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F040B8" w14:textId="77777777" w:rsidR="00C07928" w:rsidRDefault="00C07928" w:rsidP="7EF84316">
      <w:pPr>
        <w:pStyle w:val="TDC1"/>
        <w:rPr>
          <w:rFonts w:ascii="Arial" w:hAnsi="Arial" w:cs="Arial"/>
          <w:sz w:val="24"/>
          <w:szCs w:val="24"/>
        </w:rPr>
      </w:pPr>
      <w:bookmarkStart w:id="0" w:name="_Hlk157584039"/>
      <w:bookmarkEnd w:id="0"/>
    </w:p>
    <w:p w14:paraId="70CAE417" w14:textId="4C662D9A" w:rsidR="001E7F9A" w:rsidRDefault="00123CFE" w:rsidP="7EF84316">
      <w:pPr>
        <w:pStyle w:val="TDC1"/>
        <w:rPr>
          <w:rFonts w:ascii="Arial" w:hAnsi="Arial" w:cs="Arial"/>
          <w:sz w:val="24"/>
          <w:szCs w:val="24"/>
        </w:rPr>
      </w:pPr>
      <w:r w:rsidRPr="001441A1">
        <w:rPr>
          <w:rFonts w:ascii="Raleway" w:hAnsi="Raleway" w:cs="Arial"/>
          <w:color w:val="FFFFFF" w:themeColor="background1"/>
          <w:szCs w:val="24"/>
        </w:rPr>
        <mc:AlternateContent>
          <mc:Choice Requires="wps">
            <w:drawing>
              <wp:anchor distT="0" distB="0" distL="114300" distR="114300" simplePos="0" relativeHeight="251658278" behindDoc="0" locked="0" layoutInCell="1" allowOverlap="1" wp14:anchorId="6FAB1BDA" wp14:editId="4C9EFFA9">
                <wp:simplePos x="0" y="0"/>
                <wp:positionH relativeFrom="column">
                  <wp:posOffset>-834077</wp:posOffset>
                </wp:positionH>
                <wp:positionV relativeFrom="paragraph">
                  <wp:posOffset>5487860</wp:posOffset>
                </wp:positionV>
                <wp:extent cx="2982036" cy="607325"/>
                <wp:effectExtent l="0" t="0" r="0" b="2540"/>
                <wp:wrapNone/>
                <wp:docPr id="1167603101" name="Rectangle 1167603101"/>
                <wp:cNvGraphicFramePr/>
                <a:graphic xmlns:a="http://schemas.openxmlformats.org/drawingml/2006/main">
                  <a:graphicData uri="http://schemas.microsoft.com/office/word/2010/wordprocessingShape">
                    <wps:wsp>
                      <wps:cNvSpPr/>
                      <wps:spPr>
                        <a:xfrm>
                          <a:off x="0" y="0"/>
                          <a:ext cx="2982036" cy="6073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9A7F42" w14:textId="77777777" w:rsidR="007625B1" w:rsidRPr="00FE69D1" w:rsidRDefault="007625B1" w:rsidP="00123CFE">
                            <w:pPr>
                              <w:jc w:val="center"/>
                              <w:rPr>
                                <w:b/>
                                <w:bCs/>
                                <w:color w:val="92D050"/>
                                <w:sz w:val="56"/>
                                <w:szCs w:val="48"/>
                              </w:rPr>
                            </w:pPr>
                            <w:r w:rsidRPr="00FE69D1">
                              <w:rPr>
                                <w:b/>
                                <w:bCs/>
                                <w:color w:val="92D050"/>
                                <w:sz w:val="56"/>
                                <w:szCs w:val="48"/>
                              </w:rPr>
                              <w:t>VIGENCIA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AB1BDA" id="Rectangle 1167603101" o:spid="_x0000_s1026" style="position:absolute;left:0;text-align:left;margin-left:-65.7pt;margin-top:432.1pt;width:234.8pt;height:47.8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" filled="f" stroked="f" strokeweight="1pt">
                <v:textbox>
                  <w:txbxContent>
                    <w:p w14:paraId="189A7F42" w14:textId="77777777" w:rsidR="007625B1" w:rsidRPr="00FE69D1" w:rsidRDefault="007625B1" w:rsidP="00123CFE">
                      <w:pPr>
                        <w:jc w:val="center"/>
                        <w:rPr>
                          <w:b/>
                          <w:bCs/>
                          <w:color w:val="92D050"/>
                          <w:sz w:val="56"/>
                          <w:szCs w:val="48"/>
                        </w:rPr>
                      </w:pPr>
                      <w:r w:rsidRPr="00FE69D1">
                        <w:rPr>
                          <w:b/>
                          <w:bCs/>
                          <w:color w:val="92D050"/>
                          <w:sz w:val="56"/>
                          <w:szCs w:val="48"/>
                        </w:rPr>
                        <w:t>VIGENCIA 2023</w:t>
                      </w:r>
                    </w:p>
                  </w:txbxContent>
                </v:textbox>
              </v:rect>
            </w:pict>
          </mc:Fallback>
        </mc:AlternateContent>
      </w:r>
      <w:r w:rsidR="00BD216A">
        <w:rPr>
          <w:rFonts w:cs="Arial"/>
          <w:color w:val="FFFFFF" w:themeColor="background1"/>
          <w:szCs w:val="24"/>
        </w:rPr>
        <w:drawing>
          <wp:anchor distT="0" distB="0" distL="114300" distR="114300" simplePos="0" relativeHeight="251658277" behindDoc="1" locked="0" layoutInCell="1" allowOverlap="1" wp14:anchorId="4530A16B" wp14:editId="0AD75DC4">
            <wp:simplePos x="0" y="0"/>
            <wp:positionH relativeFrom="page">
              <wp:posOffset>-48260</wp:posOffset>
            </wp:positionH>
            <wp:positionV relativeFrom="paragraph">
              <wp:posOffset>-524226</wp:posOffset>
            </wp:positionV>
            <wp:extent cx="8252460" cy="9669145"/>
            <wp:effectExtent l="0" t="0" r="0" b="8255"/>
            <wp:wrapNone/>
            <wp:docPr id="233497915" name="Picture 23349791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97915" name="Picture 233497915" descr="Diagrama&#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52460" cy="9669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F9A">
        <w:rPr>
          <w:rFonts w:ascii="Arial" w:hAnsi="Arial" w:cs="Arial"/>
          <w:sz w:val="24"/>
          <w:szCs w:val="24"/>
        </w:rPr>
        <w:br w:type="page"/>
      </w:r>
    </w:p>
    <w:p w14:paraId="4D8E8348" w14:textId="662C7A2B" w:rsidR="006150FC" w:rsidRDefault="002C1B52">
      <w:pPr>
        <w:pStyle w:val="TDC1"/>
        <w:rPr>
          <w:rFonts w:asciiTheme="minorHAnsi" w:hAnsiTheme="minorHAnsi"/>
          <w:lang w:eastAsia="es-CO"/>
        </w:rPr>
      </w:pPr>
      <w:r w:rsidRPr="50BF3BD4">
        <w:rPr>
          <w:rFonts w:ascii="Arial" w:hAnsi="Arial" w:cs="Arial"/>
          <w:sz w:val="24"/>
          <w:szCs w:val="24"/>
        </w:rPr>
        <w:lastRenderedPageBreak/>
        <w:fldChar w:fldCharType="begin"/>
      </w:r>
      <w:r w:rsidR="005E3E3E" w:rsidRPr="00EA27F6">
        <w:rPr>
          <w:rFonts w:ascii="Arial" w:hAnsi="Arial" w:cs="Arial"/>
          <w:sz w:val="24"/>
          <w:szCs w:val="24"/>
        </w:rPr>
        <w:instrText>TOC \o "1-3" \h \z \u</w:instrText>
      </w:r>
      <w:r w:rsidRPr="50BF3BD4">
        <w:rPr>
          <w:rFonts w:ascii="Arial" w:hAnsi="Arial" w:cs="Arial"/>
          <w:sz w:val="24"/>
          <w:szCs w:val="24"/>
        </w:rPr>
        <w:fldChar w:fldCharType="separate"/>
      </w:r>
      <w:hyperlink w:anchor="_Toc157584856" w:history="1">
        <w:r w:rsidR="006150FC" w:rsidRPr="00371610">
          <w:rPr>
            <w:rStyle w:val="Hipervnculo"/>
          </w:rPr>
          <w:t>INTRODUCCIÓN</w:t>
        </w:r>
        <w:r w:rsidR="006150FC">
          <w:rPr>
            <w:webHidden/>
          </w:rPr>
          <w:tab/>
        </w:r>
        <w:r w:rsidR="006150FC">
          <w:rPr>
            <w:webHidden/>
          </w:rPr>
          <w:fldChar w:fldCharType="begin"/>
        </w:r>
        <w:r w:rsidR="006150FC">
          <w:rPr>
            <w:webHidden/>
          </w:rPr>
          <w:instrText xml:space="preserve"> PAGEREF _Toc157584856 \h </w:instrText>
        </w:r>
        <w:r w:rsidR="006150FC">
          <w:rPr>
            <w:webHidden/>
          </w:rPr>
        </w:r>
        <w:r w:rsidR="006150FC">
          <w:rPr>
            <w:webHidden/>
          </w:rPr>
          <w:fldChar w:fldCharType="separate"/>
        </w:r>
        <w:r w:rsidR="006150FC">
          <w:rPr>
            <w:webHidden/>
          </w:rPr>
          <w:t>11</w:t>
        </w:r>
        <w:r w:rsidR="006150FC">
          <w:rPr>
            <w:webHidden/>
          </w:rPr>
          <w:fldChar w:fldCharType="end"/>
        </w:r>
      </w:hyperlink>
    </w:p>
    <w:p w14:paraId="6F4F2CD5" w14:textId="042E7BEA" w:rsidR="006150FC" w:rsidRDefault="00000000">
      <w:pPr>
        <w:pStyle w:val="TDC1"/>
        <w:tabs>
          <w:tab w:val="left" w:pos="420"/>
        </w:tabs>
        <w:rPr>
          <w:rFonts w:asciiTheme="minorHAnsi" w:hAnsiTheme="minorHAnsi"/>
          <w:lang w:eastAsia="es-CO"/>
        </w:rPr>
      </w:pPr>
      <w:hyperlink w:anchor="_Toc157584857" w:history="1">
        <w:r w:rsidR="006150FC" w:rsidRPr="00371610">
          <w:rPr>
            <w:rStyle w:val="Hipervnculo"/>
          </w:rPr>
          <w:t>1.</w:t>
        </w:r>
        <w:r w:rsidR="006150FC">
          <w:rPr>
            <w:rFonts w:asciiTheme="minorHAnsi" w:hAnsiTheme="minorHAnsi"/>
            <w:lang w:eastAsia="es-CO"/>
          </w:rPr>
          <w:tab/>
        </w:r>
        <w:r w:rsidR="006150FC" w:rsidRPr="00371610">
          <w:rPr>
            <w:rStyle w:val="Hipervnculo"/>
          </w:rPr>
          <w:t>PROYECTO DE INVERSIÓN 7657 - TRANSFORMACIÓN CULTURAL AMBIENTAL A PARTIR DE ESTRATEGIAS DE EDUCACIÓN, PARTICIPACIÓN Y COMUNICACIÓN EN BOGOTÁ</w:t>
        </w:r>
        <w:r w:rsidR="006150FC">
          <w:rPr>
            <w:webHidden/>
          </w:rPr>
          <w:tab/>
        </w:r>
        <w:r w:rsidR="006150FC">
          <w:rPr>
            <w:webHidden/>
          </w:rPr>
          <w:fldChar w:fldCharType="begin"/>
        </w:r>
        <w:r w:rsidR="006150FC">
          <w:rPr>
            <w:webHidden/>
          </w:rPr>
          <w:instrText xml:space="preserve"> PAGEREF _Toc157584857 \h </w:instrText>
        </w:r>
        <w:r w:rsidR="006150FC">
          <w:rPr>
            <w:webHidden/>
          </w:rPr>
        </w:r>
        <w:r w:rsidR="006150FC">
          <w:rPr>
            <w:webHidden/>
          </w:rPr>
          <w:fldChar w:fldCharType="separate"/>
        </w:r>
        <w:r w:rsidR="006150FC">
          <w:rPr>
            <w:webHidden/>
          </w:rPr>
          <w:t>18</w:t>
        </w:r>
        <w:r w:rsidR="006150FC">
          <w:rPr>
            <w:webHidden/>
          </w:rPr>
          <w:fldChar w:fldCharType="end"/>
        </w:r>
      </w:hyperlink>
    </w:p>
    <w:p w14:paraId="4B77D2C0" w14:textId="2CE2218D" w:rsidR="006150FC" w:rsidRDefault="00000000">
      <w:pPr>
        <w:pStyle w:val="TDC2"/>
        <w:tabs>
          <w:tab w:val="right" w:leader="dot" w:pos="8828"/>
        </w:tabs>
        <w:rPr>
          <w:rFonts w:asciiTheme="minorHAnsi" w:hAnsiTheme="minorHAnsi"/>
          <w:noProof/>
          <w:sz w:val="22"/>
          <w:szCs w:val="22"/>
          <w:lang w:eastAsia="es-CO"/>
        </w:rPr>
      </w:pPr>
      <w:hyperlink w:anchor="_Toc157584858" w:history="1">
        <w:r w:rsidR="006150FC" w:rsidRPr="00371610">
          <w:rPr>
            <w:rStyle w:val="Hipervnculo"/>
            <w:noProof/>
          </w:rPr>
          <w:t>1.1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_Toc157584858 \h </w:instrText>
        </w:r>
        <w:r w:rsidR="006150FC">
          <w:rPr>
            <w:noProof/>
            <w:webHidden/>
          </w:rPr>
        </w:r>
        <w:r w:rsidR="006150FC">
          <w:rPr>
            <w:noProof/>
            <w:webHidden/>
          </w:rPr>
          <w:fldChar w:fldCharType="separate"/>
        </w:r>
        <w:r w:rsidR="006150FC">
          <w:rPr>
            <w:noProof/>
            <w:webHidden/>
          </w:rPr>
          <w:t>18</w:t>
        </w:r>
        <w:r w:rsidR="006150FC">
          <w:rPr>
            <w:noProof/>
            <w:webHidden/>
          </w:rPr>
          <w:fldChar w:fldCharType="end"/>
        </w:r>
      </w:hyperlink>
    </w:p>
    <w:p w14:paraId="4EDCF4D4" w14:textId="3332BD68" w:rsidR="006150FC" w:rsidRDefault="00000000">
      <w:pPr>
        <w:pStyle w:val="TDC2"/>
        <w:tabs>
          <w:tab w:val="left" w:pos="960"/>
          <w:tab w:val="right" w:leader="dot" w:pos="8828"/>
        </w:tabs>
        <w:rPr>
          <w:rFonts w:asciiTheme="minorHAnsi" w:hAnsiTheme="minorHAnsi"/>
          <w:noProof/>
          <w:sz w:val="22"/>
          <w:szCs w:val="22"/>
          <w:lang w:eastAsia="es-CO"/>
        </w:rPr>
      </w:pPr>
      <w:hyperlink w:anchor="_Toc157584859" w:history="1">
        <w:r w:rsidR="006150FC" w:rsidRPr="00371610">
          <w:rPr>
            <w:rStyle w:val="Hipervnculo"/>
            <w:noProof/>
          </w:rPr>
          <w:t>1.2</w:t>
        </w:r>
        <w:r w:rsidR="006150FC">
          <w:rPr>
            <w:rFonts w:asciiTheme="minorHAnsi" w:hAnsiTheme="minorHAnsi"/>
            <w:noProof/>
            <w:sz w:val="22"/>
            <w:szCs w:val="22"/>
            <w:lang w:eastAsia="es-CO"/>
          </w:rPr>
          <w:tab/>
        </w:r>
        <w:r w:rsidR="006150FC" w:rsidRPr="00371610">
          <w:rPr>
            <w:rStyle w:val="Hipervnculo"/>
            <w:noProof/>
          </w:rPr>
          <w:t>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_Toc157584859 \h </w:instrText>
        </w:r>
        <w:r w:rsidR="006150FC">
          <w:rPr>
            <w:noProof/>
            <w:webHidden/>
          </w:rPr>
        </w:r>
        <w:r w:rsidR="006150FC">
          <w:rPr>
            <w:noProof/>
            <w:webHidden/>
          </w:rPr>
          <w:fldChar w:fldCharType="separate"/>
        </w:r>
        <w:r w:rsidR="006150FC">
          <w:rPr>
            <w:noProof/>
            <w:webHidden/>
          </w:rPr>
          <w:t>18</w:t>
        </w:r>
        <w:r w:rsidR="006150FC">
          <w:rPr>
            <w:noProof/>
            <w:webHidden/>
          </w:rPr>
          <w:fldChar w:fldCharType="end"/>
        </w:r>
      </w:hyperlink>
    </w:p>
    <w:p w14:paraId="0DA94422" w14:textId="2E80147B" w:rsidR="006150FC" w:rsidRDefault="00000000">
      <w:pPr>
        <w:pStyle w:val="TDC2"/>
        <w:tabs>
          <w:tab w:val="left" w:pos="960"/>
          <w:tab w:val="right" w:leader="dot" w:pos="8828"/>
        </w:tabs>
        <w:rPr>
          <w:rFonts w:asciiTheme="minorHAnsi" w:hAnsiTheme="minorHAnsi"/>
          <w:noProof/>
          <w:sz w:val="22"/>
          <w:szCs w:val="22"/>
          <w:lang w:eastAsia="es-CO"/>
        </w:rPr>
      </w:pPr>
      <w:hyperlink w:anchor="_Toc157584860" w:history="1">
        <w:r w:rsidR="006150FC" w:rsidRPr="00371610">
          <w:rPr>
            <w:rStyle w:val="Hipervnculo"/>
            <w:noProof/>
          </w:rPr>
          <w:t>1.3</w:t>
        </w:r>
        <w:r w:rsidR="006150FC">
          <w:rPr>
            <w:rFonts w:asciiTheme="minorHAnsi" w:hAnsiTheme="minorHAnsi"/>
            <w:noProof/>
            <w:sz w:val="22"/>
            <w:szCs w:val="22"/>
            <w:lang w:eastAsia="es-CO"/>
          </w:rPr>
          <w:tab/>
        </w:r>
        <w:r w:rsidR="006150FC" w:rsidRPr="00371610">
          <w:rPr>
            <w:rStyle w:val="Hipervnculo"/>
            <w:noProof/>
          </w:rPr>
          <w:t>Población:</w:t>
        </w:r>
        <w:r w:rsidR="006150FC">
          <w:rPr>
            <w:noProof/>
            <w:webHidden/>
          </w:rPr>
          <w:tab/>
        </w:r>
        <w:r w:rsidR="006150FC">
          <w:rPr>
            <w:noProof/>
            <w:webHidden/>
          </w:rPr>
          <w:fldChar w:fldCharType="begin"/>
        </w:r>
        <w:r w:rsidR="006150FC">
          <w:rPr>
            <w:noProof/>
            <w:webHidden/>
          </w:rPr>
          <w:instrText xml:space="preserve"> PAGEREF _Toc157584860 \h </w:instrText>
        </w:r>
        <w:r w:rsidR="006150FC">
          <w:rPr>
            <w:noProof/>
            <w:webHidden/>
          </w:rPr>
        </w:r>
        <w:r w:rsidR="006150FC">
          <w:rPr>
            <w:noProof/>
            <w:webHidden/>
          </w:rPr>
          <w:fldChar w:fldCharType="separate"/>
        </w:r>
        <w:r w:rsidR="006150FC">
          <w:rPr>
            <w:noProof/>
            <w:webHidden/>
          </w:rPr>
          <w:t>18</w:t>
        </w:r>
        <w:r w:rsidR="006150FC">
          <w:rPr>
            <w:noProof/>
            <w:webHidden/>
          </w:rPr>
          <w:fldChar w:fldCharType="end"/>
        </w:r>
      </w:hyperlink>
    </w:p>
    <w:p w14:paraId="31A77B08" w14:textId="1424CFDA" w:rsidR="006150FC" w:rsidRDefault="00000000">
      <w:pPr>
        <w:pStyle w:val="TDC2"/>
        <w:tabs>
          <w:tab w:val="left" w:pos="960"/>
          <w:tab w:val="right" w:leader="dot" w:pos="8828"/>
        </w:tabs>
        <w:rPr>
          <w:rFonts w:asciiTheme="minorHAnsi" w:hAnsiTheme="minorHAnsi"/>
          <w:noProof/>
          <w:sz w:val="22"/>
          <w:szCs w:val="22"/>
          <w:lang w:eastAsia="es-CO"/>
        </w:rPr>
      </w:pPr>
      <w:hyperlink w:anchor="_Toc157584861" w:history="1">
        <w:r w:rsidR="006150FC" w:rsidRPr="00371610">
          <w:rPr>
            <w:rStyle w:val="Hipervnculo"/>
            <w:noProof/>
          </w:rPr>
          <w:t>1.4</w:t>
        </w:r>
        <w:r w:rsidR="006150FC">
          <w:rPr>
            <w:rFonts w:asciiTheme="minorHAnsi" w:hAnsiTheme="minorHAnsi"/>
            <w:noProof/>
            <w:sz w:val="22"/>
            <w:szCs w:val="22"/>
            <w:lang w:eastAsia="es-CO"/>
          </w:rPr>
          <w:tab/>
        </w:r>
        <w:r w:rsidR="006150FC" w:rsidRPr="00371610">
          <w:rPr>
            <w:rStyle w:val="Hipervnculo"/>
            <w:noProof/>
          </w:rPr>
          <w:t>Proyecto de Inversión</w:t>
        </w:r>
        <w:r w:rsidR="006150FC">
          <w:rPr>
            <w:noProof/>
            <w:webHidden/>
          </w:rPr>
          <w:tab/>
        </w:r>
        <w:r w:rsidR="006150FC">
          <w:rPr>
            <w:noProof/>
            <w:webHidden/>
          </w:rPr>
          <w:fldChar w:fldCharType="begin"/>
        </w:r>
        <w:r w:rsidR="006150FC">
          <w:rPr>
            <w:noProof/>
            <w:webHidden/>
          </w:rPr>
          <w:instrText xml:space="preserve"> PAGEREF _Toc157584861 \h </w:instrText>
        </w:r>
        <w:r w:rsidR="006150FC">
          <w:rPr>
            <w:noProof/>
            <w:webHidden/>
          </w:rPr>
        </w:r>
        <w:r w:rsidR="006150FC">
          <w:rPr>
            <w:noProof/>
            <w:webHidden/>
          </w:rPr>
          <w:fldChar w:fldCharType="separate"/>
        </w:r>
        <w:r w:rsidR="006150FC">
          <w:rPr>
            <w:noProof/>
            <w:webHidden/>
          </w:rPr>
          <w:t>19</w:t>
        </w:r>
        <w:r w:rsidR="006150FC">
          <w:rPr>
            <w:noProof/>
            <w:webHidden/>
          </w:rPr>
          <w:fldChar w:fldCharType="end"/>
        </w:r>
      </w:hyperlink>
    </w:p>
    <w:p w14:paraId="0127C1F8" w14:textId="33EBC95C" w:rsidR="006150FC" w:rsidRDefault="00000000">
      <w:pPr>
        <w:pStyle w:val="TDC2"/>
        <w:tabs>
          <w:tab w:val="left" w:pos="960"/>
          <w:tab w:val="right" w:leader="dot" w:pos="8828"/>
        </w:tabs>
        <w:rPr>
          <w:rFonts w:asciiTheme="minorHAnsi" w:hAnsiTheme="minorHAnsi"/>
          <w:noProof/>
          <w:sz w:val="22"/>
          <w:szCs w:val="22"/>
          <w:lang w:eastAsia="es-CO"/>
        </w:rPr>
      </w:pPr>
      <w:hyperlink w:anchor="_Toc157584862" w:history="1">
        <w:r w:rsidR="006150FC" w:rsidRPr="00371610">
          <w:rPr>
            <w:rStyle w:val="Hipervnculo"/>
            <w:noProof/>
          </w:rPr>
          <w:t>1.5</w:t>
        </w:r>
        <w:r w:rsidR="006150FC">
          <w:rPr>
            <w:rFonts w:asciiTheme="minorHAnsi" w:hAnsiTheme="minorHAnsi"/>
            <w:noProof/>
            <w:sz w:val="22"/>
            <w:szCs w:val="22"/>
            <w:lang w:eastAsia="es-CO"/>
          </w:rPr>
          <w:tab/>
        </w:r>
        <w:r w:rsidR="006150FC" w:rsidRPr="00371610">
          <w:rPr>
            <w:rStyle w:val="Hipervnculo"/>
            <w:noProof/>
          </w:rPr>
          <w:t>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_Toc157584862 \h </w:instrText>
        </w:r>
        <w:r w:rsidR="006150FC">
          <w:rPr>
            <w:noProof/>
            <w:webHidden/>
          </w:rPr>
        </w:r>
        <w:r w:rsidR="006150FC">
          <w:rPr>
            <w:noProof/>
            <w:webHidden/>
          </w:rPr>
          <w:fldChar w:fldCharType="separate"/>
        </w:r>
        <w:r w:rsidR="006150FC">
          <w:rPr>
            <w:noProof/>
            <w:webHidden/>
          </w:rPr>
          <w:t>20</w:t>
        </w:r>
        <w:r w:rsidR="006150FC">
          <w:rPr>
            <w:noProof/>
            <w:webHidden/>
          </w:rPr>
          <w:fldChar w:fldCharType="end"/>
        </w:r>
      </w:hyperlink>
    </w:p>
    <w:p w14:paraId="6D48F552" w14:textId="31640C89" w:rsidR="006150FC" w:rsidRDefault="00000000">
      <w:pPr>
        <w:pStyle w:val="TDC2"/>
        <w:tabs>
          <w:tab w:val="left" w:pos="960"/>
          <w:tab w:val="right" w:leader="dot" w:pos="8828"/>
        </w:tabs>
        <w:rPr>
          <w:rFonts w:asciiTheme="minorHAnsi" w:hAnsiTheme="minorHAnsi"/>
          <w:noProof/>
          <w:sz w:val="22"/>
          <w:szCs w:val="22"/>
          <w:lang w:eastAsia="es-CO"/>
        </w:rPr>
      </w:pPr>
      <w:hyperlink w:anchor="_Toc157584863" w:history="1">
        <w:r w:rsidR="006150FC" w:rsidRPr="00371610">
          <w:rPr>
            <w:rStyle w:val="Hipervnculo"/>
            <w:noProof/>
          </w:rPr>
          <w:t>1.6</w:t>
        </w:r>
        <w:r w:rsidR="006150FC">
          <w:rPr>
            <w:rFonts w:asciiTheme="minorHAnsi" w:hAnsiTheme="minorHAnsi"/>
            <w:noProof/>
            <w:sz w:val="22"/>
            <w:szCs w:val="22"/>
            <w:lang w:eastAsia="es-CO"/>
          </w:rPr>
          <w:tab/>
        </w:r>
        <w:r w:rsidR="006150FC" w:rsidRPr="00371610">
          <w:rPr>
            <w:rStyle w:val="Hipervnculo"/>
            <w:noProof/>
          </w:rPr>
          <w:t>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_Toc157584863 \h </w:instrText>
        </w:r>
        <w:r w:rsidR="006150FC">
          <w:rPr>
            <w:noProof/>
            <w:webHidden/>
          </w:rPr>
        </w:r>
        <w:r w:rsidR="006150FC">
          <w:rPr>
            <w:noProof/>
            <w:webHidden/>
          </w:rPr>
          <w:fldChar w:fldCharType="separate"/>
        </w:r>
        <w:r w:rsidR="006150FC">
          <w:rPr>
            <w:noProof/>
            <w:webHidden/>
          </w:rPr>
          <w:t>22</w:t>
        </w:r>
        <w:r w:rsidR="006150FC">
          <w:rPr>
            <w:noProof/>
            <w:webHidden/>
          </w:rPr>
          <w:fldChar w:fldCharType="end"/>
        </w:r>
      </w:hyperlink>
    </w:p>
    <w:p w14:paraId="22F84DC4" w14:textId="2DD85B45" w:rsidR="006150FC" w:rsidRDefault="00000000">
      <w:pPr>
        <w:pStyle w:val="TDC1"/>
        <w:tabs>
          <w:tab w:val="left" w:pos="420"/>
        </w:tabs>
        <w:rPr>
          <w:rFonts w:asciiTheme="minorHAnsi" w:hAnsiTheme="minorHAnsi"/>
          <w:lang w:eastAsia="es-CO"/>
        </w:rPr>
      </w:pPr>
      <w:hyperlink w:anchor="_Toc157584864" w:history="1">
        <w:r w:rsidR="006150FC" w:rsidRPr="00371610">
          <w:rPr>
            <w:rStyle w:val="Hipervnculo"/>
          </w:rPr>
          <w:t>2.</w:t>
        </w:r>
        <w:r w:rsidR="006150FC">
          <w:rPr>
            <w:rFonts w:asciiTheme="minorHAnsi" w:hAnsiTheme="minorHAnsi"/>
            <w:lang w:eastAsia="es-CO"/>
          </w:rPr>
          <w:tab/>
        </w:r>
        <w:r w:rsidR="006150FC" w:rsidRPr="00371610">
          <w:rPr>
            <w:rStyle w:val="Hipervnculo"/>
          </w:rPr>
          <w:t>PROYECTO DE INVERSIÓN 7699 – “IMPLEMENTACIÓN DE ACCIONES PARA LA OBTENCIÓN DE MEJORES RESULTADOS DE GESTIÓN Y DESEMPEÑO INSTITUCIONAL, DE LA SECRETARÍA DISTRITAL DE AMBIENTE. BOGOTÁ”.</w:t>
        </w:r>
        <w:r w:rsidR="006150FC">
          <w:rPr>
            <w:webHidden/>
          </w:rPr>
          <w:tab/>
        </w:r>
        <w:r w:rsidR="006150FC">
          <w:rPr>
            <w:webHidden/>
          </w:rPr>
          <w:fldChar w:fldCharType="begin"/>
        </w:r>
        <w:r w:rsidR="006150FC">
          <w:rPr>
            <w:webHidden/>
          </w:rPr>
          <w:instrText xml:space="preserve"> PAGEREF _Toc157584864 \h </w:instrText>
        </w:r>
        <w:r w:rsidR="006150FC">
          <w:rPr>
            <w:webHidden/>
          </w:rPr>
        </w:r>
        <w:r w:rsidR="006150FC">
          <w:rPr>
            <w:webHidden/>
          </w:rPr>
          <w:fldChar w:fldCharType="separate"/>
        </w:r>
        <w:r w:rsidR="006150FC">
          <w:rPr>
            <w:webHidden/>
          </w:rPr>
          <w:t>24</w:t>
        </w:r>
        <w:r w:rsidR="006150FC">
          <w:rPr>
            <w:webHidden/>
          </w:rPr>
          <w:fldChar w:fldCharType="end"/>
        </w:r>
      </w:hyperlink>
    </w:p>
    <w:p w14:paraId="2ACC2AB3" w14:textId="77E00BC0" w:rsidR="006150FC" w:rsidRDefault="00000000">
      <w:pPr>
        <w:pStyle w:val="TDC2"/>
        <w:tabs>
          <w:tab w:val="left" w:pos="960"/>
          <w:tab w:val="right" w:leader="dot" w:pos="8828"/>
        </w:tabs>
        <w:rPr>
          <w:rFonts w:asciiTheme="minorHAnsi" w:hAnsiTheme="minorHAnsi"/>
          <w:noProof/>
          <w:sz w:val="22"/>
          <w:szCs w:val="22"/>
          <w:lang w:eastAsia="es-CO"/>
        </w:rPr>
      </w:pPr>
      <w:hyperlink w:anchor="_Toc157584865" w:history="1">
        <w:r w:rsidR="006150FC" w:rsidRPr="00371610">
          <w:rPr>
            <w:rStyle w:val="Hipervnculo"/>
            <w:noProof/>
          </w:rPr>
          <w:t>2.1</w:t>
        </w:r>
        <w:r w:rsidR="006150FC">
          <w:rPr>
            <w:rFonts w:asciiTheme="minorHAnsi" w:hAnsiTheme="minorHAnsi"/>
            <w:noProof/>
            <w:sz w:val="22"/>
            <w:szCs w:val="22"/>
            <w:lang w:eastAsia="es-CO"/>
          </w:rPr>
          <w:tab/>
        </w:r>
        <w:r w:rsidR="006150FC" w:rsidRPr="00371610">
          <w:rPr>
            <w:rStyle w:val="Hipervnculo"/>
            <w:noProof/>
          </w:rPr>
          <w:t>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_Toc157584865 \h </w:instrText>
        </w:r>
        <w:r w:rsidR="006150FC">
          <w:rPr>
            <w:noProof/>
            <w:webHidden/>
          </w:rPr>
        </w:r>
        <w:r w:rsidR="006150FC">
          <w:rPr>
            <w:noProof/>
            <w:webHidden/>
          </w:rPr>
          <w:fldChar w:fldCharType="separate"/>
        </w:r>
        <w:r w:rsidR="006150FC">
          <w:rPr>
            <w:noProof/>
            <w:webHidden/>
          </w:rPr>
          <w:t>24</w:t>
        </w:r>
        <w:r w:rsidR="006150FC">
          <w:rPr>
            <w:noProof/>
            <w:webHidden/>
          </w:rPr>
          <w:fldChar w:fldCharType="end"/>
        </w:r>
      </w:hyperlink>
    </w:p>
    <w:p w14:paraId="758EEE57" w14:textId="13166C3E" w:rsidR="006150FC" w:rsidRDefault="00000000">
      <w:pPr>
        <w:pStyle w:val="TDC2"/>
        <w:tabs>
          <w:tab w:val="left" w:pos="960"/>
          <w:tab w:val="right" w:leader="dot" w:pos="8828"/>
        </w:tabs>
        <w:rPr>
          <w:rFonts w:asciiTheme="minorHAnsi" w:hAnsiTheme="minorHAnsi"/>
          <w:noProof/>
          <w:sz w:val="22"/>
          <w:szCs w:val="22"/>
          <w:lang w:eastAsia="es-CO"/>
        </w:rPr>
      </w:pPr>
      <w:hyperlink w:anchor="_Toc157584866" w:history="1">
        <w:r w:rsidR="006150FC" w:rsidRPr="00371610">
          <w:rPr>
            <w:rStyle w:val="Hipervnculo"/>
            <w:noProof/>
          </w:rPr>
          <w:t>2.2</w:t>
        </w:r>
        <w:r w:rsidR="006150FC">
          <w:rPr>
            <w:rFonts w:asciiTheme="minorHAnsi" w:hAnsiTheme="minorHAnsi"/>
            <w:noProof/>
            <w:sz w:val="22"/>
            <w:szCs w:val="22"/>
            <w:lang w:eastAsia="es-CO"/>
          </w:rPr>
          <w:tab/>
        </w:r>
        <w:r w:rsidR="006150FC" w:rsidRPr="00371610">
          <w:rPr>
            <w:rStyle w:val="Hipervnculo"/>
            <w:noProof/>
          </w:rPr>
          <w:t>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_Toc157584866 \h </w:instrText>
        </w:r>
        <w:r w:rsidR="006150FC">
          <w:rPr>
            <w:noProof/>
            <w:webHidden/>
          </w:rPr>
        </w:r>
        <w:r w:rsidR="006150FC">
          <w:rPr>
            <w:noProof/>
            <w:webHidden/>
          </w:rPr>
          <w:fldChar w:fldCharType="separate"/>
        </w:r>
        <w:r w:rsidR="006150FC">
          <w:rPr>
            <w:noProof/>
            <w:webHidden/>
          </w:rPr>
          <w:t>25</w:t>
        </w:r>
        <w:r w:rsidR="006150FC">
          <w:rPr>
            <w:noProof/>
            <w:webHidden/>
          </w:rPr>
          <w:fldChar w:fldCharType="end"/>
        </w:r>
      </w:hyperlink>
    </w:p>
    <w:p w14:paraId="075A6D3B" w14:textId="05A27857" w:rsidR="006150FC" w:rsidRDefault="00000000">
      <w:pPr>
        <w:pStyle w:val="TDC2"/>
        <w:tabs>
          <w:tab w:val="left" w:pos="960"/>
          <w:tab w:val="right" w:leader="dot" w:pos="8828"/>
        </w:tabs>
        <w:rPr>
          <w:rFonts w:asciiTheme="minorHAnsi" w:hAnsiTheme="minorHAnsi"/>
          <w:noProof/>
          <w:sz w:val="22"/>
          <w:szCs w:val="22"/>
          <w:lang w:eastAsia="es-CO"/>
        </w:rPr>
      </w:pPr>
      <w:hyperlink w:anchor="_Toc157584867" w:history="1">
        <w:r w:rsidR="006150FC" w:rsidRPr="00371610">
          <w:rPr>
            <w:rStyle w:val="Hipervnculo"/>
            <w:noProof/>
          </w:rPr>
          <w:t>2.3</w:t>
        </w:r>
        <w:r w:rsidR="006150FC">
          <w:rPr>
            <w:rFonts w:asciiTheme="minorHAnsi" w:hAnsiTheme="minorHAnsi"/>
            <w:noProof/>
            <w:sz w:val="22"/>
            <w:szCs w:val="22"/>
            <w:lang w:eastAsia="es-CO"/>
          </w:rPr>
          <w:tab/>
        </w:r>
        <w:r w:rsidR="006150FC" w:rsidRPr="00371610">
          <w:rPr>
            <w:rStyle w:val="Hipervnculo"/>
            <w:noProof/>
          </w:rPr>
          <w:t>Población:</w:t>
        </w:r>
        <w:r w:rsidR="006150FC">
          <w:rPr>
            <w:noProof/>
            <w:webHidden/>
          </w:rPr>
          <w:tab/>
        </w:r>
        <w:r w:rsidR="006150FC">
          <w:rPr>
            <w:noProof/>
            <w:webHidden/>
          </w:rPr>
          <w:fldChar w:fldCharType="begin"/>
        </w:r>
        <w:r w:rsidR="006150FC">
          <w:rPr>
            <w:noProof/>
            <w:webHidden/>
          </w:rPr>
          <w:instrText xml:space="preserve"> PAGEREF _Toc157584867 \h </w:instrText>
        </w:r>
        <w:r w:rsidR="006150FC">
          <w:rPr>
            <w:noProof/>
            <w:webHidden/>
          </w:rPr>
        </w:r>
        <w:r w:rsidR="006150FC">
          <w:rPr>
            <w:noProof/>
            <w:webHidden/>
          </w:rPr>
          <w:fldChar w:fldCharType="separate"/>
        </w:r>
        <w:r w:rsidR="006150FC">
          <w:rPr>
            <w:noProof/>
            <w:webHidden/>
          </w:rPr>
          <w:t>25</w:t>
        </w:r>
        <w:r w:rsidR="006150FC">
          <w:rPr>
            <w:noProof/>
            <w:webHidden/>
          </w:rPr>
          <w:fldChar w:fldCharType="end"/>
        </w:r>
      </w:hyperlink>
    </w:p>
    <w:p w14:paraId="331D1A05" w14:textId="66F51F2A" w:rsidR="006150FC" w:rsidRDefault="00000000">
      <w:pPr>
        <w:pStyle w:val="TDC2"/>
        <w:tabs>
          <w:tab w:val="left" w:pos="960"/>
          <w:tab w:val="right" w:leader="dot" w:pos="8828"/>
        </w:tabs>
        <w:rPr>
          <w:rFonts w:asciiTheme="minorHAnsi" w:hAnsiTheme="minorHAnsi"/>
          <w:noProof/>
          <w:sz w:val="22"/>
          <w:szCs w:val="22"/>
          <w:lang w:eastAsia="es-CO"/>
        </w:rPr>
      </w:pPr>
      <w:hyperlink w:anchor="_Toc157584868" w:history="1">
        <w:r w:rsidR="006150FC" w:rsidRPr="00371610">
          <w:rPr>
            <w:rStyle w:val="Hipervnculo"/>
            <w:noProof/>
          </w:rPr>
          <w:t>2.4</w:t>
        </w:r>
        <w:r w:rsidR="006150FC">
          <w:rPr>
            <w:rFonts w:asciiTheme="minorHAnsi" w:hAnsiTheme="minorHAnsi"/>
            <w:noProof/>
            <w:sz w:val="22"/>
            <w:szCs w:val="22"/>
            <w:lang w:eastAsia="es-CO"/>
          </w:rPr>
          <w:tab/>
        </w:r>
        <w:r w:rsidR="006150FC" w:rsidRPr="00371610">
          <w:rPr>
            <w:rStyle w:val="Hipervnculo"/>
            <w:noProof/>
          </w:rPr>
          <w:t>Proyecto de Inversión</w:t>
        </w:r>
        <w:r w:rsidR="006150FC">
          <w:rPr>
            <w:noProof/>
            <w:webHidden/>
          </w:rPr>
          <w:tab/>
        </w:r>
        <w:r w:rsidR="006150FC">
          <w:rPr>
            <w:noProof/>
            <w:webHidden/>
          </w:rPr>
          <w:fldChar w:fldCharType="begin"/>
        </w:r>
        <w:r w:rsidR="006150FC">
          <w:rPr>
            <w:noProof/>
            <w:webHidden/>
          </w:rPr>
          <w:instrText xml:space="preserve"> PAGEREF _Toc157584868 \h </w:instrText>
        </w:r>
        <w:r w:rsidR="006150FC">
          <w:rPr>
            <w:noProof/>
            <w:webHidden/>
          </w:rPr>
        </w:r>
        <w:r w:rsidR="006150FC">
          <w:rPr>
            <w:noProof/>
            <w:webHidden/>
          </w:rPr>
          <w:fldChar w:fldCharType="separate"/>
        </w:r>
        <w:r w:rsidR="006150FC">
          <w:rPr>
            <w:noProof/>
            <w:webHidden/>
          </w:rPr>
          <w:t>29</w:t>
        </w:r>
        <w:r w:rsidR="006150FC">
          <w:rPr>
            <w:noProof/>
            <w:webHidden/>
          </w:rPr>
          <w:fldChar w:fldCharType="end"/>
        </w:r>
      </w:hyperlink>
    </w:p>
    <w:p w14:paraId="7E7C0462" w14:textId="14C17047" w:rsidR="006150FC" w:rsidRDefault="00000000">
      <w:pPr>
        <w:pStyle w:val="TDC2"/>
        <w:tabs>
          <w:tab w:val="left" w:pos="960"/>
          <w:tab w:val="right" w:leader="dot" w:pos="8828"/>
        </w:tabs>
        <w:rPr>
          <w:rFonts w:asciiTheme="minorHAnsi" w:hAnsiTheme="minorHAnsi"/>
          <w:noProof/>
          <w:sz w:val="22"/>
          <w:szCs w:val="22"/>
          <w:lang w:eastAsia="es-CO"/>
        </w:rPr>
      </w:pPr>
      <w:hyperlink w:anchor="_Toc157584869" w:history="1">
        <w:r w:rsidR="006150FC" w:rsidRPr="00371610">
          <w:rPr>
            <w:rStyle w:val="Hipervnculo"/>
            <w:noProof/>
          </w:rPr>
          <w:t>2.5</w:t>
        </w:r>
        <w:r w:rsidR="006150FC">
          <w:rPr>
            <w:rFonts w:asciiTheme="minorHAnsi" w:hAnsiTheme="minorHAnsi"/>
            <w:noProof/>
            <w:sz w:val="22"/>
            <w:szCs w:val="22"/>
            <w:lang w:eastAsia="es-CO"/>
          </w:rPr>
          <w:tab/>
        </w:r>
        <w:r w:rsidR="006150FC" w:rsidRPr="00371610">
          <w:rPr>
            <w:rStyle w:val="Hipervnculo"/>
            <w:noProof/>
          </w:rPr>
          <w:t>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_Toc157584869 \h </w:instrText>
        </w:r>
        <w:r w:rsidR="006150FC">
          <w:rPr>
            <w:noProof/>
            <w:webHidden/>
          </w:rPr>
        </w:r>
        <w:r w:rsidR="006150FC">
          <w:rPr>
            <w:noProof/>
            <w:webHidden/>
          </w:rPr>
          <w:fldChar w:fldCharType="separate"/>
        </w:r>
        <w:r w:rsidR="006150FC">
          <w:rPr>
            <w:noProof/>
            <w:webHidden/>
          </w:rPr>
          <w:t>29</w:t>
        </w:r>
        <w:r w:rsidR="006150FC">
          <w:rPr>
            <w:noProof/>
            <w:webHidden/>
          </w:rPr>
          <w:fldChar w:fldCharType="end"/>
        </w:r>
      </w:hyperlink>
    </w:p>
    <w:p w14:paraId="76C12A3F" w14:textId="2C890147" w:rsidR="006150FC" w:rsidRDefault="00000000">
      <w:pPr>
        <w:pStyle w:val="TDC2"/>
        <w:tabs>
          <w:tab w:val="left" w:pos="960"/>
          <w:tab w:val="right" w:leader="dot" w:pos="8828"/>
        </w:tabs>
        <w:rPr>
          <w:rFonts w:asciiTheme="minorHAnsi" w:hAnsiTheme="minorHAnsi"/>
          <w:noProof/>
          <w:sz w:val="22"/>
          <w:szCs w:val="22"/>
          <w:lang w:eastAsia="es-CO"/>
        </w:rPr>
      </w:pPr>
      <w:hyperlink w:anchor="_Toc157584870" w:history="1">
        <w:r w:rsidR="006150FC" w:rsidRPr="00371610">
          <w:rPr>
            <w:rStyle w:val="Hipervnculo"/>
            <w:noProof/>
          </w:rPr>
          <w:t>2.6</w:t>
        </w:r>
        <w:r w:rsidR="006150FC">
          <w:rPr>
            <w:rFonts w:asciiTheme="minorHAnsi" w:hAnsiTheme="minorHAnsi"/>
            <w:noProof/>
            <w:sz w:val="22"/>
            <w:szCs w:val="22"/>
            <w:lang w:eastAsia="es-CO"/>
          </w:rPr>
          <w:tab/>
        </w:r>
        <w:r w:rsidR="006150FC" w:rsidRPr="00371610">
          <w:rPr>
            <w:rStyle w:val="Hipervnculo"/>
            <w:noProof/>
          </w:rPr>
          <w:t>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_Toc157584870 \h </w:instrText>
        </w:r>
        <w:r w:rsidR="006150FC">
          <w:rPr>
            <w:noProof/>
            <w:webHidden/>
          </w:rPr>
        </w:r>
        <w:r w:rsidR="006150FC">
          <w:rPr>
            <w:noProof/>
            <w:webHidden/>
          </w:rPr>
          <w:fldChar w:fldCharType="separate"/>
        </w:r>
        <w:r w:rsidR="006150FC">
          <w:rPr>
            <w:noProof/>
            <w:webHidden/>
          </w:rPr>
          <w:t>32</w:t>
        </w:r>
        <w:r w:rsidR="006150FC">
          <w:rPr>
            <w:noProof/>
            <w:webHidden/>
          </w:rPr>
          <w:fldChar w:fldCharType="end"/>
        </w:r>
      </w:hyperlink>
    </w:p>
    <w:p w14:paraId="6B7E9C75" w14:textId="48CA2B51" w:rsidR="006150FC" w:rsidRDefault="00000000">
      <w:pPr>
        <w:pStyle w:val="TDC2"/>
        <w:tabs>
          <w:tab w:val="left" w:pos="960"/>
          <w:tab w:val="right" w:leader="dot" w:pos="8828"/>
        </w:tabs>
        <w:rPr>
          <w:rFonts w:asciiTheme="minorHAnsi" w:hAnsiTheme="minorHAnsi"/>
          <w:noProof/>
          <w:sz w:val="22"/>
          <w:szCs w:val="22"/>
          <w:lang w:eastAsia="es-CO"/>
        </w:rPr>
      </w:pPr>
      <w:hyperlink w:anchor="_Toc157584871" w:history="1">
        <w:r w:rsidR="006150FC" w:rsidRPr="00371610">
          <w:rPr>
            <w:rStyle w:val="Hipervnculo"/>
            <w:noProof/>
          </w:rPr>
          <w:t>2.7</w:t>
        </w:r>
        <w:r w:rsidR="006150FC">
          <w:rPr>
            <w:rFonts w:asciiTheme="minorHAnsi" w:hAnsiTheme="minorHAnsi"/>
            <w:noProof/>
            <w:sz w:val="22"/>
            <w:szCs w:val="22"/>
            <w:lang w:eastAsia="es-CO"/>
          </w:rPr>
          <w:tab/>
        </w:r>
        <w:r w:rsidR="006150FC" w:rsidRPr="00371610">
          <w:rPr>
            <w:rStyle w:val="Hipervnculo"/>
            <w:noProof/>
          </w:rPr>
          <w:t>Observaciones:</w:t>
        </w:r>
        <w:r w:rsidR="006150FC">
          <w:rPr>
            <w:noProof/>
            <w:webHidden/>
          </w:rPr>
          <w:tab/>
        </w:r>
        <w:r w:rsidR="006150FC">
          <w:rPr>
            <w:noProof/>
            <w:webHidden/>
          </w:rPr>
          <w:fldChar w:fldCharType="begin"/>
        </w:r>
        <w:r w:rsidR="006150FC">
          <w:rPr>
            <w:noProof/>
            <w:webHidden/>
          </w:rPr>
          <w:instrText xml:space="preserve"> PAGEREF _Toc157584871 \h </w:instrText>
        </w:r>
        <w:r w:rsidR="006150FC">
          <w:rPr>
            <w:noProof/>
            <w:webHidden/>
          </w:rPr>
        </w:r>
        <w:r w:rsidR="006150FC">
          <w:rPr>
            <w:noProof/>
            <w:webHidden/>
          </w:rPr>
          <w:fldChar w:fldCharType="separate"/>
        </w:r>
        <w:r w:rsidR="006150FC">
          <w:rPr>
            <w:noProof/>
            <w:webHidden/>
          </w:rPr>
          <w:t>35</w:t>
        </w:r>
        <w:r w:rsidR="006150FC">
          <w:rPr>
            <w:noProof/>
            <w:webHidden/>
          </w:rPr>
          <w:fldChar w:fldCharType="end"/>
        </w:r>
      </w:hyperlink>
    </w:p>
    <w:p w14:paraId="73453228" w14:textId="2B35CD49" w:rsidR="006150FC" w:rsidRDefault="00000000">
      <w:pPr>
        <w:pStyle w:val="TDC1"/>
        <w:tabs>
          <w:tab w:val="left" w:pos="420"/>
        </w:tabs>
        <w:rPr>
          <w:rFonts w:asciiTheme="minorHAnsi" w:hAnsiTheme="minorHAnsi"/>
          <w:lang w:eastAsia="es-CO"/>
        </w:rPr>
      </w:pPr>
      <w:hyperlink w:anchor="_Toc157584872" w:history="1">
        <w:r w:rsidR="006150FC" w:rsidRPr="00371610">
          <w:rPr>
            <w:rStyle w:val="Hipervnculo"/>
          </w:rPr>
          <w:t>3.</w:t>
        </w:r>
        <w:r w:rsidR="006150FC">
          <w:rPr>
            <w:rFonts w:asciiTheme="minorHAnsi" w:hAnsiTheme="minorHAnsi"/>
            <w:lang w:eastAsia="es-CO"/>
          </w:rPr>
          <w:tab/>
        </w:r>
        <w:r w:rsidR="006150FC" w:rsidRPr="00371610">
          <w:rPr>
            <w:rStyle w:val="Hipervnculo"/>
          </w:rPr>
          <w:t>PROYECTO DE INVERSIÓN 7710 – CONTROL A LOS FACTORES DE DETERIORO DEL ARBOLADO URBANO Y LA FLORA EN BOGOTÁ</w:t>
        </w:r>
        <w:r w:rsidR="006150FC">
          <w:rPr>
            <w:webHidden/>
          </w:rPr>
          <w:tab/>
        </w:r>
        <w:r w:rsidR="006150FC">
          <w:rPr>
            <w:webHidden/>
          </w:rPr>
          <w:fldChar w:fldCharType="begin"/>
        </w:r>
        <w:r w:rsidR="006150FC">
          <w:rPr>
            <w:webHidden/>
          </w:rPr>
          <w:instrText xml:space="preserve"> PAGEREF _Toc157584872 \h </w:instrText>
        </w:r>
        <w:r w:rsidR="006150FC">
          <w:rPr>
            <w:webHidden/>
          </w:rPr>
        </w:r>
        <w:r w:rsidR="006150FC">
          <w:rPr>
            <w:webHidden/>
          </w:rPr>
          <w:fldChar w:fldCharType="separate"/>
        </w:r>
        <w:r w:rsidR="006150FC">
          <w:rPr>
            <w:webHidden/>
          </w:rPr>
          <w:t>36</w:t>
        </w:r>
        <w:r w:rsidR="006150FC">
          <w:rPr>
            <w:webHidden/>
          </w:rPr>
          <w:fldChar w:fldCharType="end"/>
        </w:r>
      </w:hyperlink>
    </w:p>
    <w:p w14:paraId="40A219E6" w14:textId="67AB550A" w:rsidR="006150FC" w:rsidRDefault="00000000">
      <w:pPr>
        <w:pStyle w:val="TDC2"/>
        <w:tabs>
          <w:tab w:val="left" w:pos="960"/>
          <w:tab w:val="right" w:leader="dot" w:pos="8828"/>
        </w:tabs>
        <w:rPr>
          <w:rFonts w:asciiTheme="minorHAnsi" w:hAnsiTheme="minorHAnsi"/>
          <w:noProof/>
          <w:sz w:val="22"/>
          <w:szCs w:val="22"/>
          <w:lang w:eastAsia="es-CO"/>
        </w:rPr>
      </w:pPr>
      <w:hyperlink w:anchor="_Toc157584873" w:history="1">
        <w:r w:rsidR="006150FC" w:rsidRPr="00371610">
          <w:rPr>
            <w:rStyle w:val="Hipervnculo"/>
            <w:noProof/>
          </w:rPr>
          <w:t>3.1</w:t>
        </w:r>
        <w:r w:rsidR="006150FC">
          <w:rPr>
            <w:rFonts w:asciiTheme="minorHAnsi" w:hAnsiTheme="minorHAnsi"/>
            <w:noProof/>
            <w:sz w:val="22"/>
            <w:szCs w:val="22"/>
            <w:lang w:eastAsia="es-CO"/>
          </w:rPr>
          <w:tab/>
        </w:r>
        <w:r w:rsidR="006150FC" w:rsidRPr="00371610">
          <w:rPr>
            <w:rStyle w:val="Hipervnculo"/>
            <w:noProof/>
          </w:rPr>
          <w:t>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_Toc157584873 \h </w:instrText>
        </w:r>
        <w:r w:rsidR="006150FC">
          <w:rPr>
            <w:noProof/>
            <w:webHidden/>
          </w:rPr>
        </w:r>
        <w:r w:rsidR="006150FC">
          <w:rPr>
            <w:noProof/>
            <w:webHidden/>
          </w:rPr>
          <w:fldChar w:fldCharType="separate"/>
        </w:r>
        <w:r w:rsidR="006150FC">
          <w:rPr>
            <w:noProof/>
            <w:webHidden/>
          </w:rPr>
          <w:t>36</w:t>
        </w:r>
        <w:r w:rsidR="006150FC">
          <w:rPr>
            <w:noProof/>
            <w:webHidden/>
          </w:rPr>
          <w:fldChar w:fldCharType="end"/>
        </w:r>
      </w:hyperlink>
    </w:p>
    <w:p w14:paraId="25C85FA7" w14:textId="2845FD84" w:rsidR="006150FC" w:rsidRDefault="00000000">
      <w:pPr>
        <w:pStyle w:val="TDC2"/>
        <w:tabs>
          <w:tab w:val="right" w:leader="dot" w:pos="8828"/>
        </w:tabs>
        <w:rPr>
          <w:rFonts w:asciiTheme="minorHAnsi" w:hAnsiTheme="minorHAnsi"/>
          <w:noProof/>
          <w:sz w:val="22"/>
          <w:szCs w:val="22"/>
          <w:lang w:eastAsia="es-CO"/>
        </w:rPr>
      </w:pPr>
      <w:hyperlink w:anchor="_Toc157584874" w:history="1">
        <w:r w:rsidR="006150FC" w:rsidRPr="00371610">
          <w:rPr>
            <w:rStyle w:val="Hipervnculo"/>
            <w:noProof/>
          </w:rPr>
          <w:t>3.2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_Toc157584874 \h </w:instrText>
        </w:r>
        <w:r w:rsidR="006150FC">
          <w:rPr>
            <w:noProof/>
            <w:webHidden/>
          </w:rPr>
        </w:r>
        <w:r w:rsidR="006150FC">
          <w:rPr>
            <w:noProof/>
            <w:webHidden/>
          </w:rPr>
          <w:fldChar w:fldCharType="separate"/>
        </w:r>
        <w:r w:rsidR="006150FC">
          <w:rPr>
            <w:noProof/>
            <w:webHidden/>
          </w:rPr>
          <w:t>39</w:t>
        </w:r>
        <w:r w:rsidR="006150FC">
          <w:rPr>
            <w:noProof/>
            <w:webHidden/>
          </w:rPr>
          <w:fldChar w:fldCharType="end"/>
        </w:r>
      </w:hyperlink>
    </w:p>
    <w:p w14:paraId="130A4E01" w14:textId="0F5412BF" w:rsidR="006150FC" w:rsidRDefault="00000000">
      <w:pPr>
        <w:pStyle w:val="TDC2"/>
        <w:tabs>
          <w:tab w:val="right" w:leader="dot" w:pos="8828"/>
        </w:tabs>
        <w:rPr>
          <w:rFonts w:asciiTheme="minorHAnsi" w:hAnsiTheme="minorHAnsi"/>
          <w:noProof/>
          <w:sz w:val="22"/>
          <w:szCs w:val="22"/>
          <w:lang w:eastAsia="es-CO"/>
        </w:rPr>
      </w:pPr>
      <w:hyperlink w:anchor="_Toc157584875" w:history="1">
        <w:r w:rsidR="006150FC" w:rsidRPr="00371610">
          <w:rPr>
            <w:rStyle w:val="Hipervnculo"/>
            <w:noProof/>
          </w:rPr>
          <w:t>3.3 Población:</w:t>
        </w:r>
        <w:r w:rsidR="006150FC">
          <w:rPr>
            <w:noProof/>
            <w:webHidden/>
          </w:rPr>
          <w:tab/>
        </w:r>
        <w:r w:rsidR="006150FC">
          <w:rPr>
            <w:noProof/>
            <w:webHidden/>
          </w:rPr>
          <w:fldChar w:fldCharType="begin"/>
        </w:r>
        <w:r w:rsidR="006150FC">
          <w:rPr>
            <w:noProof/>
            <w:webHidden/>
          </w:rPr>
          <w:instrText xml:space="preserve"> PAGEREF _Toc157584875 \h </w:instrText>
        </w:r>
        <w:r w:rsidR="006150FC">
          <w:rPr>
            <w:noProof/>
            <w:webHidden/>
          </w:rPr>
        </w:r>
        <w:r w:rsidR="006150FC">
          <w:rPr>
            <w:noProof/>
            <w:webHidden/>
          </w:rPr>
          <w:fldChar w:fldCharType="separate"/>
        </w:r>
        <w:r w:rsidR="006150FC">
          <w:rPr>
            <w:noProof/>
            <w:webHidden/>
          </w:rPr>
          <w:t>39</w:t>
        </w:r>
        <w:r w:rsidR="006150FC">
          <w:rPr>
            <w:noProof/>
            <w:webHidden/>
          </w:rPr>
          <w:fldChar w:fldCharType="end"/>
        </w:r>
      </w:hyperlink>
    </w:p>
    <w:p w14:paraId="0D5F4905" w14:textId="7EC45643" w:rsidR="006150FC" w:rsidRDefault="00000000">
      <w:pPr>
        <w:pStyle w:val="TDC2"/>
        <w:tabs>
          <w:tab w:val="left" w:pos="960"/>
          <w:tab w:val="right" w:leader="dot" w:pos="8828"/>
        </w:tabs>
        <w:rPr>
          <w:rFonts w:asciiTheme="minorHAnsi" w:hAnsiTheme="minorHAnsi"/>
          <w:noProof/>
          <w:sz w:val="22"/>
          <w:szCs w:val="22"/>
          <w:lang w:eastAsia="es-CO"/>
        </w:rPr>
      </w:pPr>
      <w:hyperlink w:anchor="_Toc157584876" w:history="1">
        <w:r w:rsidR="006150FC" w:rsidRPr="00371610">
          <w:rPr>
            <w:rStyle w:val="Hipervnculo"/>
            <w:noProof/>
          </w:rPr>
          <w:t>3.4</w:t>
        </w:r>
        <w:r w:rsidR="006150FC">
          <w:rPr>
            <w:rFonts w:asciiTheme="minorHAnsi" w:hAnsiTheme="minorHAnsi"/>
            <w:noProof/>
            <w:sz w:val="22"/>
            <w:szCs w:val="22"/>
            <w:lang w:eastAsia="es-CO"/>
          </w:rPr>
          <w:tab/>
        </w:r>
        <w:r w:rsidR="006150FC" w:rsidRPr="00371610">
          <w:rPr>
            <w:rStyle w:val="Hipervnculo"/>
            <w:noProof/>
          </w:rPr>
          <w:t>Proyecto de Inversión</w:t>
        </w:r>
        <w:r w:rsidR="006150FC">
          <w:rPr>
            <w:noProof/>
            <w:webHidden/>
          </w:rPr>
          <w:tab/>
        </w:r>
        <w:r w:rsidR="006150FC">
          <w:rPr>
            <w:noProof/>
            <w:webHidden/>
          </w:rPr>
          <w:fldChar w:fldCharType="begin"/>
        </w:r>
        <w:r w:rsidR="006150FC">
          <w:rPr>
            <w:noProof/>
            <w:webHidden/>
          </w:rPr>
          <w:instrText xml:space="preserve"> PAGEREF _Toc157584876 \h </w:instrText>
        </w:r>
        <w:r w:rsidR="006150FC">
          <w:rPr>
            <w:noProof/>
            <w:webHidden/>
          </w:rPr>
        </w:r>
        <w:r w:rsidR="006150FC">
          <w:rPr>
            <w:noProof/>
            <w:webHidden/>
          </w:rPr>
          <w:fldChar w:fldCharType="separate"/>
        </w:r>
        <w:r w:rsidR="006150FC">
          <w:rPr>
            <w:noProof/>
            <w:webHidden/>
          </w:rPr>
          <w:t>40</w:t>
        </w:r>
        <w:r w:rsidR="006150FC">
          <w:rPr>
            <w:noProof/>
            <w:webHidden/>
          </w:rPr>
          <w:fldChar w:fldCharType="end"/>
        </w:r>
      </w:hyperlink>
    </w:p>
    <w:p w14:paraId="1B80F154" w14:textId="47ADFE37" w:rsidR="006150FC" w:rsidRDefault="00000000">
      <w:pPr>
        <w:pStyle w:val="TDC2"/>
        <w:tabs>
          <w:tab w:val="left" w:pos="960"/>
          <w:tab w:val="right" w:leader="dot" w:pos="8828"/>
        </w:tabs>
        <w:rPr>
          <w:rFonts w:asciiTheme="minorHAnsi" w:hAnsiTheme="minorHAnsi"/>
          <w:noProof/>
          <w:sz w:val="22"/>
          <w:szCs w:val="22"/>
          <w:lang w:eastAsia="es-CO"/>
        </w:rPr>
      </w:pPr>
      <w:hyperlink w:anchor="_Toc157584877" w:history="1">
        <w:r w:rsidR="006150FC" w:rsidRPr="00371610">
          <w:rPr>
            <w:rStyle w:val="Hipervnculo"/>
            <w:noProof/>
          </w:rPr>
          <w:t>3.5</w:t>
        </w:r>
        <w:r w:rsidR="006150FC">
          <w:rPr>
            <w:rFonts w:asciiTheme="minorHAnsi" w:hAnsiTheme="minorHAnsi"/>
            <w:noProof/>
            <w:sz w:val="22"/>
            <w:szCs w:val="22"/>
            <w:lang w:eastAsia="es-CO"/>
          </w:rPr>
          <w:tab/>
        </w:r>
        <w:r w:rsidR="006150FC" w:rsidRPr="00371610">
          <w:rPr>
            <w:rStyle w:val="Hipervnculo"/>
            <w:noProof/>
          </w:rPr>
          <w:t>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_Toc157584877 \h </w:instrText>
        </w:r>
        <w:r w:rsidR="006150FC">
          <w:rPr>
            <w:noProof/>
            <w:webHidden/>
          </w:rPr>
        </w:r>
        <w:r w:rsidR="006150FC">
          <w:rPr>
            <w:noProof/>
            <w:webHidden/>
          </w:rPr>
          <w:fldChar w:fldCharType="separate"/>
        </w:r>
        <w:r w:rsidR="006150FC">
          <w:rPr>
            <w:noProof/>
            <w:webHidden/>
          </w:rPr>
          <w:t>41</w:t>
        </w:r>
        <w:r w:rsidR="006150FC">
          <w:rPr>
            <w:noProof/>
            <w:webHidden/>
          </w:rPr>
          <w:fldChar w:fldCharType="end"/>
        </w:r>
      </w:hyperlink>
    </w:p>
    <w:p w14:paraId="3CB6D2F2" w14:textId="745AFFB0" w:rsidR="006150FC" w:rsidRDefault="00000000">
      <w:pPr>
        <w:pStyle w:val="TDC2"/>
        <w:tabs>
          <w:tab w:val="left" w:pos="960"/>
          <w:tab w:val="right" w:leader="dot" w:pos="8828"/>
        </w:tabs>
        <w:rPr>
          <w:rFonts w:asciiTheme="minorHAnsi" w:hAnsiTheme="minorHAnsi"/>
          <w:noProof/>
          <w:sz w:val="22"/>
          <w:szCs w:val="22"/>
          <w:lang w:eastAsia="es-CO"/>
        </w:rPr>
      </w:pPr>
      <w:hyperlink w:anchor="_Toc157584878" w:history="1">
        <w:r w:rsidR="006150FC" w:rsidRPr="00371610">
          <w:rPr>
            <w:rStyle w:val="Hipervnculo"/>
            <w:noProof/>
          </w:rPr>
          <w:t>3.6</w:t>
        </w:r>
        <w:r w:rsidR="006150FC">
          <w:rPr>
            <w:rFonts w:asciiTheme="minorHAnsi" w:hAnsiTheme="minorHAnsi"/>
            <w:noProof/>
            <w:sz w:val="22"/>
            <w:szCs w:val="22"/>
            <w:lang w:eastAsia="es-CO"/>
          </w:rPr>
          <w:tab/>
        </w:r>
        <w:r w:rsidR="006150FC" w:rsidRPr="00371610">
          <w:rPr>
            <w:rStyle w:val="Hipervnculo"/>
            <w:noProof/>
          </w:rPr>
          <w:t>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_Toc157584878 \h </w:instrText>
        </w:r>
        <w:r w:rsidR="006150FC">
          <w:rPr>
            <w:noProof/>
            <w:webHidden/>
          </w:rPr>
        </w:r>
        <w:r w:rsidR="006150FC">
          <w:rPr>
            <w:noProof/>
            <w:webHidden/>
          </w:rPr>
          <w:fldChar w:fldCharType="separate"/>
        </w:r>
        <w:r w:rsidR="006150FC">
          <w:rPr>
            <w:noProof/>
            <w:webHidden/>
          </w:rPr>
          <w:t>50</w:t>
        </w:r>
        <w:r w:rsidR="006150FC">
          <w:rPr>
            <w:noProof/>
            <w:webHidden/>
          </w:rPr>
          <w:fldChar w:fldCharType="end"/>
        </w:r>
      </w:hyperlink>
    </w:p>
    <w:p w14:paraId="4CC766EE" w14:textId="34BDFC61" w:rsidR="006150FC" w:rsidRDefault="00000000">
      <w:pPr>
        <w:pStyle w:val="TDC2"/>
        <w:tabs>
          <w:tab w:val="left" w:pos="960"/>
          <w:tab w:val="right" w:leader="dot" w:pos="8828"/>
        </w:tabs>
        <w:rPr>
          <w:rFonts w:asciiTheme="minorHAnsi" w:hAnsiTheme="minorHAnsi"/>
          <w:noProof/>
          <w:sz w:val="22"/>
          <w:szCs w:val="22"/>
          <w:lang w:eastAsia="es-CO"/>
        </w:rPr>
      </w:pPr>
      <w:hyperlink w:anchor="_Toc157584879" w:history="1">
        <w:r w:rsidR="006150FC" w:rsidRPr="00371610">
          <w:rPr>
            <w:rStyle w:val="Hipervnculo"/>
            <w:noProof/>
          </w:rPr>
          <w:t>3.7</w:t>
        </w:r>
        <w:r w:rsidR="006150FC">
          <w:rPr>
            <w:rFonts w:asciiTheme="minorHAnsi" w:hAnsiTheme="minorHAnsi"/>
            <w:noProof/>
            <w:sz w:val="22"/>
            <w:szCs w:val="22"/>
            <w:lang w:eastAsia="es-CO"/>
          </w:rPr>
          <w:tab/>
        </w:r>
        <w:r w:rsidR="006150FC" w:rsidRPr="00371610">
          <w:rPr>
            <w:rStyle w:val="Hipervnculo"/>
            <w:noProof/>
          </w:rPr>
          <w:t>Observaciones:</w:t>
        </w:r>
        <w:r w:rsidR="006150FC">
          <w:rPr>
            <w:noProof/>
            <w:webHidden/>
          </w:rPr>
          <w:tab/>
        </w:r>
        <w:r w:rsidR="006150FC">
          <w:rPr>
            <w:noProof/>
            <w:webHidden/>
          </w:rPr>
          <w:fldChar w:fldCharType="begin"/>
        </w:r>
        <w:r w:rsidR="006150FC">
          <w:rPr>
            <w:noProof/>
            <w:webHidden/>
          </w:rPr>
          <w:instrText xml:space="preserve"> PAGEREF _Toc157584879 \h </w:instrText>
        </w:r>
        <w:r w:rsidR="006150FC">
          <w:rPr>
            <w:noProof/>
            <w:webHidden/>
          </w:rPr>
        </w:r>
        <w:r w:rsidR="006150FC">
          <w:rPr>
            <w:noProof/>
            <w:webHidden/>
          </w:rPr>
          <w:fldChar w:fldCharType="separate"/>
        </w:r>
        <w:r w:rsidR="006150FC">
          <w:rPr>
            <w:noProof/>
            <w:webHidden/>
          </w:rPr>
          <w:t>54</w:t>
        </w:r>
        <w:r w:rsidR="006150FC">
          <w:rPr>
            <w:noProof/>
            <w:webHidden/>
          </w:rPr>
          <w:fldChar w:fldCharType="end"/>
        </w:r>
      </w:hyperlink>
    </w:p>
    <w:p w14:paraId="18C48A36" w14:textId="41024561" w:rsidR="006150FC" w:rsidRDefault="00000000">
      <w:pPr>
        <w:pStyle w:val="TDC1"/>
        <w:tabs>
          <w:tab w:val="left" w:pos="420"/>
        </w:tabs>
        <w:rPr>
          <w:rFonts w:asciiTheme="minorHAnsi" w:hAnsiTheme="minorHAnsi"/>
          <w:lang w:eastAsia="es-CO"/>
        </w:rPr>
      </w:pPr>
      <w:hyperlink w:anchor="_Toc157584880" w:history="1">
        <w:r w:rsidR="006150FC" w:rsidRPr="00371610">
          <w:rPr>
            <w:rStyle w:val="Hipervnculo"/>
          </w:rPr>
          <w:t>4.</w:t>
        </w:r>
        <w:r w:rsidR="006150FC">
          <w:rPr>
            <w:rFonts w:asciiTheme="minorHAnsi" w:hAnsiTheme="minorHAnsi"/>
            <w:lang w:eastAsia="es-CO"/>
          </w:rPr>
          <w:tab/>
        </w:r>
        <w:r w:rsidR="006150FC" w:rsidRPr="00371610">
          <w:rPr>
            <w:rStyle w:val="Hipervnculo"/>
          </w:rPr>
          <w:t>PROYECTO DE INVERSIÓN 7711 – CONTROL A LOS FACTORES DE DETERIORO DEL RECURSO FAUNA SILVESTRE EN BOGOTÁ.</w:t>
        </w:r>
        <w:r w:rsidR="006150FC">
          <w:rPr>
            <w:webHidden/>
          </w:rPr>
          <w:tab/>
        </w:r>
        <w:r w:rsidR="006150FC">
          <w:rPr>
            <w:webHidden/>
          </w:rPr>
          <w:fldChar w:fldCharType="begin"/>
        </w:r>
        <w:r w:rsidR="006150FC">
          <w:rPr>
            <w:webHidden/>
          </w:rPr>
          <w:instrText xml:space="preserve"> PAGEREF _Toc157584880 \h </w:instrText>
        </w:r>
        <w:r w:rsidR="006150FC">
          <w:rPr>
            <w:webHidden/>
          </w:rPr>
        </w:r>
        <w:r w:rsidR="006150FC">
          <w:rPr>
            <w:webHidden/>
          </w:rPr>
          <w:fldChar w:fldCharType="separate"/>
        </w:r>
        <w:r w:rsidR="006150FC">
          <w:rPr>
            <w:webHidden/>
          </w:rPr>
          <w:t>54</w:t>
        </w:r>
        <w:r w:rsidR="006150FC">
          <w:rPr>
            <w:webHidden/>
          </w:rPr>
          <w:fldChar w:fldCharType="end"/>
        </w:r>
      </w:hyperlink>
    </w:p>
    <w:p w14:paraId="46F6F39D" w14:textId="321FB595" w:rsidR="006150FC" w:rsidRDefault="00000000">
      <w:pPr>
        <w:pStyle w:val="TDC2"/>
        <w:tabs>
          <w:tab w:val="left" w:pos="960"/>
          <w:tab w:val="right" w:leader="dot" w:pos="8828"/>
        </w:tabs>
        <w:rPr>
          <w:rFonts w:asciiTheme="minorHAnsi" w:hAnsiTheme="minorHAnsi"/>
          <w:noProof/>
          <w:sz w:val="22"/>
          <w:szCs w:val="22"/>
          <w:lang w:eastAsia="es-CO"/>
        </w:rPr>
      </w:pPr>
      <w:hyperlink w:anchor="_Toc157584881" w:history="1">
        <w:r w:rsidR="006150FC" w:rsidRPr="00371610">
          <w:rPr>
            <w:rStyle w:val="Hipervnculo"/>
            <w:noProof/>
          </w:rPr>
          <w:t>4.1</w:t>
        </w:r>
        <w:r w:rsidR="006150FC">
          <w:rPr>
            <w:rFonts w:asciiTheme="minorHAnsi" w:hAnsiTheme="minorHAnsi"/>
            <w:noProof/>
            <w:sz w:val="22"/>
            <w:szCs w:val="22"/>
            <w:lang w:eastAsia="es-CO"/>
          </w:rPr>
          <w:tab/>
        </w:r>
        <w:r w:rsidR="006150FC" w:rsidRPr="00371610">
          <w:rPr>
            <w:rStyle w:val="Hipervnculo"/>
            <w:noProof/>
          </w:rPr>
          <w:t>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_Toc157584881 \h </w:instrText>
        </w:r>
        <w:r w:rsidR="006150FC">
          <w:rPr>
            <w:noProof/>
            <w:webHidden/>
          </w:rPr>
        </w:r>
        <w:r w:rsidR="006150FC">
          <w:rPr>
            <w:noProof/>
            <w:webHidden/>
          </w:rPr>
          <w:fldChar w:fldCharType="separate"/>
        </w:r>
        <w:r w:rsidR="006150FC">
          <w:rPr>
            <w:noProof/>
            <w:webHidden/>
          </w:rPr>
          <w:t>54</w:t>
        </w:r>
        <w:r w:rsidR="006150FC">
          <w:rPr>
            <w:noProof/>
            <w:webHidden/>
          </w:rPr>
          <w:fldChar w:fldCharType="end"/>
        </w:r>
      </w:hyperlink>
    </w:p>
    <w:p w14:paraId="0AEC9825" w14:textId="681F1782" w:rsidR="006150FC" w:rsidRDefault="00000000">
      <w:pPr>
        <w:pStyle w:val="TDC2"/>
        <w:tabs>
          <w:tab w:val="left" w:pos="960"/>
          <w:tab w:val="right" w:leader="dot" w:pos="8828"/>
        </w:tabs>
        <w:rPr>
          <w:rFonts w:asciiTheme="minorHAnsi" w:hAnsiTheme="minorHAnsi"/>
          <w:noProof/>
          <w:sz w:val="22"/>
          <w:szCs w:val="22"/>
          <w:lang w:eastAsia="es-CO"/>
        </w:rPr>
      </w:pPr>
      <w:hyperlink w:anchor="_Toc157584882" w:history="1">
        <w:r w:rsidR="006150FC" w:rsidRPr="00371610">
          <w:rPr>
            <w:rStyle w:val="Hipervnculo"/>
            <w:noProof/>
          </w:rPr>
          <w:t>4.2</w:t>
        </w:r>
        <w:r w:rsidR="006150FC">
          <w:rPr>
            <w:rFonts w:asciiTheme="minorHAnsi" w:hAnsiTheme="minorHAnsi"/>
            <w:noProof/>
            <w:sz w:val="22"/>
            <w:szCs w:val="22"/>
            <w:lang w:eastAsia="es-CO"/>
          </w:rPr>
          <w:tab/>
        </w:r>
        <w:r w:rsidR="006150FC" w:rsidRPr="00371610">
          <w:rPr>
            <w:rStyle w:val="Hipervnculo"/>
            <w:noProof/>
          </w:rPr>
          <w:t>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_Toc157584882 \h </w:instrText>
        </w:r>
        <w:r w:rsidR="006150FC">
          <w:rPr>
            <w:noProof/>
            <w:webHidden/>
          </w:rPr>
        </w:r>
        <w:r w:rsidR="006150FC">
          <w:rPr>
            <w:noProof/>
            <w:webHidden/>
          </w:rPr>
          <w:fldChar w:fldCharType="separate"/>
        </w:r>
        <w:r w:rsidR="006150FC">
          <w:rPr>
            <w:noProof/>
            <w:webHidden/>
          </w:rPr>
          <w:t>56</w:t>
        </w:r>
        <w:r w:rsidR="006150FC">
          <w:rPr>
            <w:noProof/>
            <w:webHidden/>
          </w:rPr>
          <w:fldChar w:fldCharType="end"/>
        </w:r>
      </w:hyperlink>
    </w:p>
    <w:p w14:paraId="31956935" w14:textId="6BB24DC2" w:rsidR="006150FC" w:rsidRDefault="00000000">
      <w:pPr>
        <w:pStyle w:val="TDC2"/>
        <w:tabs>
          <w:tab w:val="right" w:leader="dot" w:pos="8828"/>
        </w:tabs>
        <w:rPr>
          <w:rFonts w:asciiTheme="minorHAnsi" w:hAnsiTheme="minorHAnsi"/>
          <w:noProof/>
          <w:sz w:val="22"/>
          <w:szCs w:val="22"/>
          <w:lang w:eastAsia="es-CO"/>
        </w:rPr>
      </w:pPr>
      <w:hyperlink w:anchor="_Toc157584883" w:history="1">
        <w:r w:rsidR="006150FC" w:rsidRPr="00371610">
          <w:rPr>
            <w:rStyle w:val="Hipervnculo"/>
            <w:noProof/>
          </w:rPr>
          <w:t>4.3 Población:</w:t>
        </w:r>
        <w:r w:rsidR="006150FC">
          <w:rPr>
            <w:noProof/>
            <w:webHidden/>
          </w:rPr>
          <w:tab/>
        </w:r>
        <w:r w:rsidR="006150FC">
          <w:rPr>
            <w:noProof/>
            <w:webHidden/>
          </w:rPr>
          <w:fldChar w:fldCharType="begin"/>
        </w:r>
        <w:r w:rsidR="006150FC">
          <w:rPr>
            <w:noProof/>
            <w:webHidden/>
          </w:rPr>
          <w:instrText xml:space="preserve"> PAGEREF _Toc157584883 \h </w:instrText>
        </w:r>
        <w:r w:rsidR="006150FC">
          <w:rPr>
            <w:noProof/>
            <w:webHidden/>
          </w:rPr>
        </w:r>
        <w:r w:rsidR="006150FC">
          <w:rPr>
            <w:noProof/>
            <w:webHidden/>
          </w:rPr>
          <w:fldChar w:fldCharType="separate"/>
        </w:r>
        <w:r w:rsidR="006150FC">
          <w:rPr>
            <w:noProof/>
            <w:webHidden/>
          </w:rPr>
          <w:t>56</w:t>
        </w:r>
        <w:r w:rsidR="006150FC">
          <w:rPr>
            <w:noProof/>
            <w:webHidden/>
          </w:rPr>
          <w:fldChar w:fldCharType="end"/>
        </w:r>
      </w:hyperlink>
    </w:p>
    <w:p w14:paraId="4BF1DEB6" w14:textId="4FD7A60A" w:rsidR="006150FC" w:rsidRDefault="00000000">
      <w:pPr>
        <w:pStyle w:val="TDC2"/>
        <w:tabs>
          <w:tab w:val="right" w:leader="dot" w:pos="8828"/>
        </w:tabs>
        <w:rPr>
          <w:rFonts w:asciiTheme="minorHAnsi" w:hAnsiTheme="minorHAnsi"/>
          <w:noProof/>
          <w:sz w:val="22"/>
          <w:szCs w:val="22"/>
          <w:lang w:eastAsia="es-CO"/>
        </w:rPr>
      </w:pPr>
      <w:hyperlink w:anchor="_Toc157584884" w:history="1">
        <w:r w:rsidR="006150FC" w:rsidRPr="00371610">
          <w:rPr>
            <w:rStyle w:val="Hipervnculo"/>
            <w:noProof/>
          </w:rPr>
          <w:t>4.4 Proyecto de Inversión</w:t>
        </w:r>
        <w:r w:rsidR="006150FC">
          <w:rPr>
            <w:noProof/>
            <w:webHidden/>
          </w:rPr>
          <w:tab/>
        </w:r>
        <w:r w:rsidR="006150FC">
          <w:rPr>
            <w:noProof/>
            <w:webHidden/>
          </w:rPr>
          <w:fldChar w:fldCharType="begin"/>
        </w:r>
        <w:r w:rsidR="006150FC">
          <w:rPr>
            <w:noProof/>
            <w:webHidden/>
          </w:rPr>
          <w:instrText xml:space="preserve"> PAGEREF _Toc157584884 \h </w:instrText>
        </w:r>
        <w:r w:rsidR="006150FC">
          <w:rPr>
            <w:noProof/>
            <w:webHidden/>
          </w:rPr>
        </w:r>
        <w:r w:rsidR="006150FC">
          <w:rPr>
            <w:noProof/>
            <w:webHidden/>
          </w:rPr>
          <w:fldChar w:fldCharType="separate"/>
        </w:r>
        <w:r w:rsidR="006150FC">
          <w:rPr>
            <w:noProof/>
            <w:webHidden/>
          </w:rPr>
          <w:t>58</w:t>
        </w:r>
        <w:r w:rsidR="006150FC">
          <w:rPr>
            <w:noProof/>
            <w:webHidden/>
          </w:rPr>
          <w:fldChar w:fldCharType="end"/>
        </w:r>
      </w:hyperlink>
    </w:p>
    <w:p w14:paraId="18F9B866" w14:textId="083B34E0" w:rsidR="006150FC" w:rsidRDefault="00000000">
      <w:pPr>
        <w:pStyle w:val="TDC2"/>
        <w:tabs>
          <w:tab w:val="left" w:pos="960"/>
          <w:tab w:val="right" w:leader="dot" w:pos="8828"/>
        </w:tabs>
        <w:rPr>
          <w:rFonts w:asciiTheme="minorHAnsi" w:hAnsiTheme="minorHAnsi"/>
          <w:noProof/>
          <w:sz w:val="22"/>
          <w:szCs w:val="22"/>
          <w:lang w:eastAsia="es-CO"/>
        </w:rPr>
      </w:pPr>
      <w:hyperlink w:anchor="_Toc157584885" w:history="1">
        <w:r w:rsidR="006150FC" w:rsidRPr="00371610">
          <w:rPr>
            <w:rStyle w:val="Hipervnculo"/>
            <w:noProof/>
          </w:rPr>
          <w:t>4.5</w:t>
        </w:r>
        <w:r w:rsidR="006150FC">
          <w:rPr>
            <w:rFonts w:asciiTheme="minorHAnsi" w:hAnsiTheme="minorHAnsi"/>
            <w:noProof/>
            <w:sz w:val="22"/>
            <w:szCs w:val="22"/>
            <w:lang w:eastAsia="es-CO"/>
          </w:rPr>
          <w:tab/>
        </w:r>
        <w:r w:rsidR="006150FC" w:rsidRPr="00371610">
          <w:rPr>
            <w:rStyle w:val="Hipervnculo"/>
            <w:noProof/>
          </w:rPr>
          <w:t>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_Toc157584885 \h </w:instrText>
        </w:r>
        <w:r w:rsidR="006150FC">
          <w:rPr>
            <w:noProof/>
            <w:webHidden/>
          </w:rPr>
        </w:r>
        <w:r w:rsidR="006150FC">
          <w:rPr>
            <w:noProof/>
            <w:webHidden/>
          </w:rPr>
          <w:fldChar w:fldCharType="separate"/>
        </w:r>
        <w:r w:rsidR="006150FC">
          <w:rPr>
            <w:noProof/>
            <w:webHidden/>
          </w:rPr>
          <w:t>59</w:t>
        </w:r>
        <w:r w:rsidR="006150FC">
          <w:rPr>
            <w:noProof/>
            <w:webHidden/>
          </w:rPr>
          <w:fldChar w:fldCharType="end"/>
        </w:r>
      </w:hyperlink>
    </w:p>
    <w:p w14:paraId="3F23D116" w14:textId="1425BC66" w:rsidR="006150FC" w:rsidRDefault="00000000">
      <w:pPr>
        <w:pStyle w:val="TDC2"/>
        <w:tabs>
          <w:tab w:val="right" w:leader="dot" w:pos="8828"/>
        </w:tabs>
        <w:rPr>
          <w:rFonts w:asciiTheme="minorHAnsi" w:hAnsiTheme="minorHAnsi"/>
          <w:noProof/>
          <w:sz w:val="22"/>
          <w:szCs w:val="22"/>
          <w:lang w:eastAsia="es-CO"/>
        </w:rPr>
      </w:pPr>
      <w:hyperlink w:anchor="_Toc157584886" w:history="1">
        <w:r w:rsidR="006150FC" w:rsidRPr="00371610">
          <w:rPr>
            <w:rStyle w:val="Hipervnculo"/>
            <w:noProof/>
          </w:rPr>
          <w:t>4.6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_Toc157584886 \h </w:instrText>
        </w:r>
        <w:r w:rsidR="006150FC">
          <w:rPr>
            <w:noProof/>
            <w:webHidden/>
          </w:rPr>
        </w:r>
        <w:r w:rsidR="006150FC">
          <w:rPr>
            <w:noProof/>
            <w:webHidden/>
          </w:rPr>
          <w:fldChar w:fldCharType="separate"/>
        </w:r>
        <w:r w:rsidR="006150FC">
          <w:rPr>
            <w:noProof/>
            <w:webHidden/>
          </w:rPr>
          <w:t>65</w:t>
        </w:r>
        <w:r w:rsidR="006150FC">
          <w:rPr>
            <w:noProof/>
            <w:webHidden/>
          </w:rPr>
          <w:fldChar w:fldCharType="end"/>
        </w:r>
      </w:hyperlink>
    </w:p>
    <w:p w14:paraId="5C18FD07" w14:textId="64A03AF9" w:rsidR="006150FC" w:rsidRDefault="00000000">
      <w:pPr>
        <w:pStyle w:val="TDC2"/>
        <w:tabs>
          <w:tab w:val="right" w:leader="dot" w:pos="8828"/>
        </w:tabs>
        <w:rPr>
          <w:rFonts w:asciiTheme="minorHAnsi" w:hAnsiTheme="minorHAnsi"/>
          <w:noProof/>
          <w:sz w:val="22"/>
          <w:szCs w:val="22"/>
          <w:lang w:eastAsia="es-CO"/>
        </w:rPr>
      </w:pPr>
      <w:hyperlink w:anchor="_Toc157584887" w:history="1">
        <w:r w:rsidR="006150FC" w:rsidRPr="00371610">
          <w:rPr>
            <w:rStyle w:val="Hipervnculo"/>
            <w:noProof/>
          </w:rPr>
          <w:t>4.7 Observaciones:</w:t>
        </w:r>
        <w:r w:rsidR="006150FC">
          <w:rPr>
            <w:noProof/>
            <w:webHidden/>
          </w:rPr>
          <w:tab/>
        </w:r>
        <w:r w:rsidR="006150FC">
          <w:rPr>
            <w:noProof/>
            <w:webHidden/>
          </w:rPr>
          <w:fldChar w:fldCharType="begin"/>
        </w:r>
        <w:r w:rsidR="006150FC">
          <w:rPr>
            <w:noProof/>
            <w:webHidden/>
          </w:rPr>
          <w:instrText xml:space="preserve"> PAGEREF _Toc157584887 \h </w:instrText>
        </w:r>
        <w:r w:rsidR="006150FC">
          <w:rPr>
            <w:noProof/>
            <w:webHidden/>
          </w:rPr>
        </w:r>
        <w:r w:rsidR="006150FC">
          <w:rPr>
            <w:noProof/>
            <w:webHidden/>
          </w:rPr>
          <w:fldChar w:fldCharType="separate"/>
        </w:r>
        <w:r w:rsidR="006150FC">
          <w:rPr>
            <w:noProof/>
            <w:webHidden/>
          </w:rPr>
          <w:t>66</w:t>
        </w:r>
        <w:r w:rsidR="006150FC">
          <w:rPr>
            <w:noProof/>
            <w:webHidden/>
          </w:rPr>
          <w:fldChar w:fldCharType="end"/>
        </w:r>
      </w:hyperlink>
    </w:p>
    <w:p w14:paraId="45AFCCAF" w14:textId="7C8AC6C2" w:rsidR="006150FC" w:rsidRDefault="00000000">
      <w:pPr>
        <w:pStyle w:val="TDC1"/>
        <w:tabs>
          <w:tab w:val="left" w:pos="420"/>
        </w:tabs>
        <w:rPr>
          <w:rFonts w:asciiTheme="minorHAnsi" w:hAnsiTheme="minorHAnsi"/>
          <w:lang w:eastAsia="es-CO"/>
        </w:rPr>
      </w:pPr>
      <w:hyperlink w:anchor="_Toc157584888" w:history="1">
        <w:r w:rsidR="006150FC" w:rsidRPr="00371610">
          <w:rPr>
            <w:rStyle w:val="Hipervnculo"/>
          </w:rPr>
          <w:t>5.</w:t>
        </w:r>
        <w:r w:rsidR="006150FC">
          <w:rPr>
            <w:rFonts w:asciiTheme="minorHAnsi" w:hAnsiTheme="minorHAnsi"/>
            <w:lang w:eastAsia="es-CO"/>
          </w:rPr>
          <w:tab/>
        </w:r>
        <w:r w:rsidR="006150FC" w:rsidRPr="00371610">
          <w:rPr>
            <w:rStyle w:val="Hipervnculo"/>
          </w:rPr>
          <w:t>PROYECTO DE INVERSIÓN 7725 – FORTALECIMIENTO AL ANÁLISIS DE INFORMACIÓN TRANSVERSAL DE LA SDA A TRAVÉS DEL CENTRO DE INFORMACIÓN Y MODELAMIENTO AMBIENTAL DE BOGOTÁ - CIMAB BOGOTÁ.</w:t>
        </w:r>
        <w:r w:rsidR="006150FC">
          <w:rPr>
            <w:webHidden/>
          </w:rPr>
          <w:tab/>
        </w:r>
        <w:r w:rsidR="006150FC">
          <w:rPr>
            <w:webHidden/>
          </w:rPr>
          <w:fldChar w:fldCharType="begin"/>
        </w:r>
        <w:r w:rsidR="006150FC">
          <w:rPr>
            <w:webHidden/>
          </w:rPr>
          <w:instrText xml:space="preserve"> PAGEREF _Toc157584888 \h </w:instrText>
        </w:r>
        <w:r w:rsidR="006150FC">
          <w:rPr>
            <w:webHidden/>
          </w:rPr>
        </w:r>
        <w:r w:rsidR="006150FC">
          <w:rPr>
            <w:webHidden/>
          </w:rPr>
          <w:fldChar w:fldCharType="separate"/>
        </w:r>
        <w:r w:rsidR="006150FC">
          <w:rPr>
            <w:webHidden/>
          </w:rPr>
          <w:t>66</w:t>
        </w:r>
        <w:r w:rsidR="006150FC">
          <w:rPr>
            <w:webHidden/>
          </w:rPr>
          <w:fldChar w:fldCharType="end"/>
        </w:r>
      </w:hyperlink>
    </w:p>
    <w:p w14:paraId="044C38EF" w14:textId="135B6082" w:rsidR="006150FC" w:rsidRDefault="00000000">
      <w:pPr>
        <w:pStyle w:val="TDC2"/>
        <w:tabs>
          <w:tab w:val="right" w:leader="dot" w:pos="8828"/>
        </w:tabs>
        <w:rPr>
          <w:rFonts w:asciiTheme="minorHAnsi" w:hAnsiTheme="minorHAnsi"/>
          <w:noProof/>
          <w:sz w:val="22"/>
          <w:szCs w:val="22"/>
          <w:lang w:eastAsia="es-CO"/>
        </w:rPr>
      </w:pPr>
      <w:hyperlink w:anchor="_Toc157584889" w:history="1">
        <w:r w:rsidR="006150FC" w:rsidRPr="00371610">
          <w:rPr>
            <w:rStyle w:val="Hipervnculo"/>
            <w:noProof/>
          </w:rPr>
          <w:t>5.1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_Toc157584889 \h </w:instrText>
        </w:r>
        <w:r w:rsidR="006150FC">
          <w:rPr>
            <w:noProof/>
            <w:webHidden/>
          </w:rPr>
        </w:r>
        <w:r w:rsidR="006150FC">
          <w:rPr>
            <w:noProof/>
            <w:webHidden/>
          </w:rPr>
          <w:fldChar w:fldCharType="separate"/>
        </w:r>
        <w:r w:rsidR="006150FC">
          <w:rPr>
            <w:noProof/>
            <w:webHidden/>
          </w:rPr>
          <w:t>66</w:t>
        </w:r>
        <w:r w:rsidR="006150FC">
          <w:rPr>
            <w:noProof/>
            <w:webHidden/>
          </w:rPr>
          <w:fldChar w:fldCharType="end"/>
        </w:r>
      </w:hyperlink>
    </w:p>
    <w:p w14:paraId="7B30D6C1" w14:textId="59385EEA" w:rsidR="006150FC" w:rsidRDefault="00000000">
      <w:pPr>
        <w:pStyle w:val="TDC2"/>
        <w:tabs>
          <w:tab w:val="right" w:leader="dot" w:pos="8828"/>
        </w:tabs>
        <w:rPr>
          <w:rFonts w:asciiTheme="minorHAnsi" w:hAnsiTheme="minorHAnsi"/>
          <w:noProof/>
          <w:sz w:val="22"/>
          <w:szCs w:val="22"/>
          <w:lang w:eastAsia="es-CO"/>
        </w:rPr>
      </w:pPr>
      <w:hyperlink w:anchor="_Toc157584890" w:history="1">
        <w:r w:rsidR="006150FC" w:rsidRPr="00371610">
          <w:rPr>
            <w:rStyle w:val="Hipervnculo"/>
            <w:noProof/>
          </w:rPr>
          <w:t>5.2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_Toc157584890 \h </w:instrText>
        </w:r>
        <w:r w:rsidR="006150FC">
          <w:rPr>
            <w:noProof/>
            <w:webHidden/>
          </w:rPr>
        </w:r>
        <w:r w:rsidR="006150FC">
          <w:rPr>
            <w:noProof/>
            <w:webHidden/>
          </w:rPr>
          <w:fldChar w:fldCharType="separate"/>
        </w:r>
        <w:r w:rsidR="006150FC">
          <w:rPr>
            <w:noProof/>
            <w:webHidden/>
          </w:rPr>
          <w:t>66</w:t>
        </w:r>
        <w:r w:rsidR="006150FC">
          <w:rPr>
            <w:noProof/>
            <w:webHidden/>
          </w:rPr>
          <w:fldChar w:fldCharType="end"/>
        </w:r>
      </w:hyperlink>
    </w:p>
    <w:p w14:paraId="1BAB9138" w14:textId="3BBD2685" w:rsidR="006150FC" w:rsidRDefault="00000000">
      <w:pPr>
        <w:pStyle w:val="TDC2"/>
        <w:tabs>
          <w:tab w:val="right" w:leader="dot" w:pos="8828"/>
        </w:tabs>
        <w:rPr>
          <w:rFonts w:asciiTheme="minorHAnsi" w:hAnsiTheme="minorHAnsi"/>
          <w:noProof/>
          <w:sz w:val="22"/>
          <w:szCs w:val="22"/>
          <w:lang w:eastAsia="es-CO"/>
        </w:rPr>
      </w:pPr>
      <w:hyperlink w:anchor="_Toc157584891" w:history="1">
        <w:r w:rsidR="006150FC" w:rsidRPr="00371610">
          <w:rPr>
            <w:rStyle w:val="Hipervnculo"/>
            <w:noProof/>
          </w:rPr>
          <w:t>5.3 Población:</w:t>
        </w:r>
        <w:r w:rsidR="006150FC">
          <w:rPr>
            <w:noProof/>
            <w:webHidden/>
          </w:rPr>
          <w:tab/>
        </w:r>
        <w:r w:rsidR="006150FC">
          <w:rPr>
            <w:noProof/>
            <w:webHidden/>
          </w:rPr>
          <w:fldChar w:fldCharType="begin"/>
        </w:r>
        <w:r w:rsidR="006150FC">
          <w:rPr>
            <w:noProof/>
            <w:webHidden/>
          </w:rPr>
          <w:instrText xml:space="preserve"> PAGEREF _Toc157584891 \h </w:instrText>
        </w:r>
        <w:r w:rsidR="006150FC">
          <w:rPr>
            <w:noProof/>
            <w:webHidden/>
          </w:rPr>
        </w:r>
        <w:r w:rsidR="006150FC">
          <w:rPr>
            <w:noProof/>
            <w:webHidden/>
          </w:rPr>
          <w:fldChar w:fldCharType="separate"/>
        </w:r>
        <w:r w:rsidR="006150FC">
          <w:rPr>
            <w:noProof/>
            <w:webHidden/>
          </w:rPr>
          <w:t>68</w:t>
        </w:r>
        <w:r w:rsidR="006150FC">
          <w:rPr>
            <w:noProof/>
            <w:webHidden/>
          </w:rPr>
          <w:fldChar w:fldCharType="end"/>
        </w:r>
      </w:hyperlink>
    </w:p>
    <w:p w14:paraId="1FEEC26D" w14:textId="78943943" w:rsidR="006150FC" w:rsidRDefault="00000000">
      <w:pPr>
        <w:pStyle w:val="TDC2"/>
        <w:tabs>
          <w:tab w:val="left" w:pos="960"/>
          <w:tab w:val="right" w:leader="dot" w:pos="8828"/>
        </w:tabs>
        <w:rPr>
          <w:rFonts w:asciiTheme="minorHAnsi" w:hAnsiTheme="minorHAnsi"/>
          <w:noProof/>
          <w:sz w:val="22"/>
          <w:szCs w:val="22"/>
          <w:lang w:eastAsia="es-CO"/>
        </w:rPr>
      </w:pPr>
      <w:hyperlink w:anchor="_Toc157584892" w:history="1">
        <w:r w:rsidR="006150FC" w:rsidRPr="00371610">
          <w:rPr>
            <w:rStyle w:val="Hipervnculo"/>
            <w:noProof/>
          </w:rPr>
          <w:t>5.4</w:t>
        </w:r>
        <w:r w:rsidR="006150FC">
          <w:rPr>
            <w:rFonts w:asciiTheme="minorHAnsi" w:hAnsiTheme="minorHAnsi"/>
            <w:noProof/>
            <w:sz w:val="22"/>
            <w:szCs w:val="22"/>
            <w:lang w:eastAsia="es-CO"/>
          </w:rPr>
          <w:tab/>
        </w:r>
        <w:r w:rsidR="006150FC" w:rsidRPr="00371610">
          <w:rPr>
            <w:rStyle w:val="Hipervnculo"/>
            <w:noProof/>
          </w:rPr>
          <w:t>Proyecto de Inversión</w:t>
        </w:r>
        <w:r w:rsidR="006150FC">
          <w:rPr>
            <w:noProof/>
            <w:webHidden/>
          </w:rPr>
          <w:tab/>
        </w:r>
        <w:r w:rsidR="006150FC">
          <w:rPr>
            <w:noProof/>
            <w:webHidden/>
          </w:rPr>
          <w:fldChar w:fldCharType="begin"/>
        </w:r>
        <w:r w:rsidR="006150FC">
          <w:rPr>
            <w:noProof/>
            <w:webHidden/>
          </w:rPr>
          <w:instrText xml:space="preserve"> PAGEREF _Toc157584892 \h </w:instrText>
        </w:r>
        <w:r w:rsidR="006150FC">
          <w:rPr>
            <w:noProof/>
            <w:webHidden/>
          </w:rPr>
        </w:r>
        <w:r w:rsidR="006150FC">
          <w:rPr>
            <w:noProof/>
            <w:webHidden/>
          </w:rPr>
          <w:fldChar w:fldCharType="separate"/>
        </w:r>
        <w:r w:rsidR="006150FC">
          <w:rPr>
            <w:noProof/>
            <w:webHidden/>
          </w:rPr>
          <w:t>68</w:t>
        </w:r>
        <w:r w:rsidR="006150FC">
          <w:rPr>
            <w:noProof/>
            <w:webHidden/>
          </w:rPr>
          <w:fldChar w:fldCharType="end"/>
        </w:r>
      </w:hyperlink>
    </w:p>
    <w:p w14:paraId="25A5821A" w14:textId="02A865C6" w:rsidR="006150FC" w:rsidRDefault="00000000">
      <w:pPr>
        <w:pStyle w:val="TDC2"/>
        <w:tabs>
          <w:tab w:val="right" w:leader="dot" w:pos="8828"/>
        </w:tabs>
        <w:rPr>
          <w:rFonts w:asciiTheme="minorHAnsi" w:hAnsiTheme="minorHAnsi"/>
          <w:noProof/>
          <w:sz w:val="22"/>
          <w:szCs w:val="22"/>
          <w:lang w:eastAsia="es-CO"/>
        </w:rPr>
      </w:pPr>
      <w:hyperlink w:anchor="_Toc157584893" w:history="1">
        <w:r w:rsidR="006150FC" w:rsidRPr="00371610">
          <w:rPr>
            <w:rStyle w:val="Hipervnculo"/>
            <w:noProof/>
          </w:rPr>
          <w:t>5.5 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_Toc157584893 \h </w:instrText>
        </w:r>
        <w:r w:rsidR="006150FC">
          <w:rPr>
            <w:noProof/>
            <w:webHidden/>
          </w:rPr>
        </w:r>
        <w:r w:rsidR="006150FC">
          <w:rPr>
            <w:noProof/>
            <w:webHidden/>
          </w:rPr>
          <w:fldChar w:fldCharType="separate"/>
        </w:r>
        <w:r w:rsidR="006150FC">
          <w:rPr>
            <w:noProof/>
            <w:webHidden/>
          </w:rPr>
          <w:t>69</w:t>
        </w:r>
        <w:r w:rsidR="006150FC">
          <w:rPr>
            <w:noProof/>
            <w:webHidden/>
          </w:rPr>
          <w:fldChar w:fldCharType="end"/>
        </w:r>
      </w:hyperlink>
    </w:p>
    <w:p w14:paraId="597CE341" w14:textId="5634DD89" w:rsidR="006150FC" w:rsidRDefault="00000000">
      <w:pPr>
        <w:pStyle w:val="TDC2"/>
        <w:tabs>
          <w:tab w:val="left" w:pos="960"/>
          <w:tab w:val="right" w:leader="dot" w:pos="8828"/>
        </w:tabs>
        <w:rPr>
          <w:rFonts w:asciiTheme="minorHAnsi" w:hAnsiTheme="minorHAnsi"/>
          <w:noProof/>
          <w:sz w:val="22"/>
          <w:szCs w:val="22"/>
          <w:lang w:eastAsia="es-CO"/>
        </w:rPr>
      </w:pPr>
      <w:hyperlink w:anchor="_Toc157584894" w:history="1">
        <w:r w:rsidR="006150FC" w:rsidRPr="00371610">
          <w:rPr>
            <w:rStyle w:val="Hipervnculo"/>
            <w:noProof/>
          </w:rPr>
          <w:t>5.6</w:t>
        </w:r>
        <w:r w:rsidR="006150FC">
          <w:rPr>
            <w:rFonts w:asciiTheme="minorHAnsi" w:hAnsiTheme="minorHAnsi"/>
            <w:noProof/>
            <w:sz w:val="22"/>
            <w:szCs w:val="22"/>
            <w:lang w:eastAsia="es-CO"/>
          </w:rPr>
          <w:tab/>
        </w:r>
        <w:r w:rsidR="006150FC" w:rsidRPr="00371610">
          <w:rPr>
            <w:rStyle w:val="Hipervnculo"/>
            <w:noProof/>
          </w:rPr>
          <w:t>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_Toc157584894 \h </w:instrText>
        </w:r>
        <w:r w:rsidR="006150FC">
          <w:rPr>
            <w:noProof/>
            <w:webHidden/>
          </w:rPr>
        </w:r>
        <w:r w:rsidR="006150FC">
          <w:rPr>
            <w:noProof/>
            <w:webHidden/>
          </w:rPr>
          <w:fldChar w:fldCharType="separate"/>
        </w:r>
        <w:r w:rsidR="006150FC">
          <w:rPr>
            <w:noProof/>
            <w:webHidden/>
          </w:rPr>
          <w:t>76</w:t>
        </w:r>
        <w:r w:rsidR="006150FC">
          <w:rPr>
            <w:noProof/>
            <w:webHidden/>
          </w:rPr>
          <w:fldChar w:fldCharType="end"/>
        </w:r>
      </w:hyperlink>
    </w:p>
    <w:p w14:paraId="27271D37" w14:textId="36B902D1" w:rsidR="006150FC" w:rsidRDefault="00000000">
      <w:pPr>
        <w:pStyle w:val="TDC2"/>
        <w:tabs>
          <w:tab w:val="left" w:pos="960"/>
          <w:tab w:val="right" w:leader="dot" w:pos="8828"/>
        </w:tabs>
        <w:rPr>
          <w:rFonts w:asciiTheme="minorHAnsi" w:hAnsiTheme="minorHAnsi"/>
          <w:noProof/>
          <w:sz w:val="22"/>
          <w:szCs w:val="22"/>
          <w:lang w:eastAsia="es-CO"/>
        </w:rPr>
      </w:pPr>
      <w:hyperlink w:anchor="_Toc157584895" w:history="1">
        <w:r w:rsidR="006150FC" w:rsidRPr="00371610">
          <w:rPr>
            <w:rStyle w:val="Hipervnculo"/>
            <w:noProof/>
          </w:rPr>
          <w:t>5.7</w:t>
        </w:r>
        <w:r w:rsidR="006150FC">
          <w:rPr>
            <w:rFonts w:asciiTheme="minorHAnsi" w:hAnsiTheme="minorHAnsi"/>
            <w:noProof/>
            <w:sz w:val="22"/>
            <w:szCs w:val="22"/>
            <w:lang w:eastAsia="es-CO"/>
          </w:rPr>
          <w:tab/>
        </w:r>
        <w:r w:rsidR="006150FC" w:rsidRPr="00371610">
          <w:rPr>
            <w:rStyle w:val="Hipervnculo"/>
            <w:noProof/>
          </w:rPr>
          <w:t>Observaciones:</w:t>
        </w:r>
        <w:r w:rsidR="006150FC">
          <w:rPr>
            <w:noProof/>
            <w:webHidden/>
          </w:rPr>
          <w:tab/>
        </w:r>
        <w:r w:rsidR="006150FC">
          <w:rPr>
            <w:noProof/>
            <w:webHidden/>
          </w:rPr>
          <w:fldChar w:fldCharType="begin"/>
        </w:r>
        <w:r w:rsidR="006150FC">
          <w:rPr>
            <w:noProof/>
            <w:webHidden/>
          </w:rPr>
          <w:instrText xml:space="preserve"> PAGEREF _Toc157584895 \h </w:instrText>
        </w:r>
        <w:r w:rsidR="006150FC">
          <w:rPr>
            <w:noProof/>
            <w:webHidden/>
          </w:rPr>
        </w:r>
        <w:r w:rsidR="006150FC">
          <w:rPr>
            <w:noProof/>
            <w:webHidden/>
          </w:rPr>
          <w:fldChar w:fldCharType="separate"/>
        </w:r>
        <w:r w:rsidR="006150FC">
          <w:rPr>
            <w:noProof/>
            <w:webHidden/>
          </w:rPr>
          <w:t>76</w:t>
        </w:r>
        <w:r w:rsidR="006150FC">
          <w:rPr>
            <w:noProof/>
            <w:webHidden/>
          </w:rPr>
          <w:fldChar w:fldCharType="end"/>
        </w:r>
      </w:hyperlink>
    </w:p>
    <w:p w14:paraId="22989056" w14:textId="210EE12B" w:rsidR="006150FC" w:rsidRDefault="00000000">
      <w:pPr>
        <w:pStyle w:val="TDC1"/>
        <w:tabs>
          <w:tab w:val="left" w:pos="420"/>
        </w:tabs>
        <w:rPr>
          <w:rFonts w:asciiTheme="minorHAnsi" w:hAnsiTheme="minorHAnsi"/>
          <w:lang w:eastAsia="es-CO"/>
        </w:rPr>
      </w:pPr>
      <w:hyperlink w:anchor="_Toc157584896" w:history="1">
        <w:r w:rsidR="006150FC" w:rsidRPr="00371610">
          <w:rPr>
            <w:rStyle w:val="Hipervnculo"/>
          </w:rPr>
          <w:t>6.</w:t>
        </w:r>
        <w:r w:rsidR="006150FC">
          <w:rPr>
            <w:rFonts w:asciiTheme="minorHAnsi" w:hAnsiTheme="minorHAnsi"/>
            <w:lang w:eastAsia="es-CO"/>
          </w:rPr>
          <w:tab/>
        </w:r>
        <w:r w:rsidR="006150FC" w:rsidRPr="00371610">
          <w:rPr>
            <w:rStyle w:val="Hipervnculo"/>
          </w:rPr>
          <w:t>PROYECTO DE INVERSIÓN 7743– CONTROL, EVALUACIÓN Y SEGUIMIENTO A PREDIOS DE SITIOS CONTAMINADOS, SUELOS DEGRADADOS Y PASIVOS AMBIENTALES PARA EL DIAGNÓSTICO DE LAS CONDICIONES DEL SUELO Y EL ACUÍFERO SOMERO EN BOGOTÁ.</w:t>
        </w:r>
        <w:r w:rsidR="006150FC">
          <w:rPr>
            <w:webHidden/>
          </w:rPr>
          <w:tab/>
        </w:r>
        <w:r w:rsidR="006150FC">
          <w:rPr>
            <w:webHidden/>
          </w:rPr>
          <w:fldChar w:fldCharType="begin"/>
        </w:r>
        <w:r w:rsidR="006150FC">
          <w:rPr>
            <w:webHidden/>
          </w:rPr>
          <w:instrText xml:space="preserve"> PAGEREF _Toc157584896 \h </w:instrText>
        </w:r>
        <w:r w:rsidR="006150FC">
          <w:rPr>
            <w:webHidden/>
          </w:rPr>
        </w:r>
        <w:r w:rsidR="006150FC">
          <w:rPr>
            <w:webHidden/>
          </w:rPr>
          <w:fldChar w:fldCharType="separate"/>
        </w:r>
        <w:r w:rsidR="006150FC">
          <w:rPr>
            <w:webHidden/>
          </w:rPr>
          <w:t>76</w:t>
        </w:r>
        <w:r w:rsidR="006150FC">
          <w:rPr>
            <w:webHidden/>
          </w:rPr>
          <w:fldChar w:fldCharType="end"/>
        </w:r>
      </w:hyperlink>
    </w:p>
    <w:p w14:paraId="51E60669" w14:textId="1F7BAB13" w:rsidR="006150FC" w:rsidRDefault="00000000">
      <w:pPr>
        <w:pStyle w:val="TDC2"/>
        <w:tabs>
          <w:tab w:val="right" w:leader="dot" w:pos="8828"/>
        </w:tabs>
        <w:rPr>
          <w:rFonts w:asciiTheme="minorHAnsi" w:hAnsiTheme="minorHAnsi"/>
          <w:noProof/>
          <w:sz w:val="22"/>
          <w:szCs w:val="22"/>
          <w:lang w:eastAsia="es-CO"/>
        </w:rPr>
      </w:pPr>
      <w:hyperlink w:anchor="_Toc157584897" w:history="1">
        <w:r w:rsidR="006150FC" w:rsidRPr="00371610">
          <w:rPr>
            <w:rStyle w:val="Hipervnculo"/>
            <w:noProof/>
          </w:rPr>
          <w:t>6.1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_Toc157584897 \h </w:instrText>
        </w:r>
        <w:r w:rsidR="006150FC">
          <w:rPr>
            <w:noProof/>
            <w:webHidden/>
          </w:rPr>
        </w:r>
        <w:r w:rsidR="006150FC">
          <w:rPr>
            <w:noProof/>
            <w:webHidden/>
          </w:rPr>
          <w:fldChar w:fldCharType="separate"/>
        </w:r>
        <w:r w:rsidR="006150FC">
          <w:rPr>
            <w:noProof/>
            <w:webHidden/>
          </w:rPr>
          <w:t>76</w:t>
        </w:r>
        <w:r w:rsidR="006150FC">
          <w:rPr>
            <w:noProof/>
            <w:webHidden/>
          </w:rPr>
          <w:fldChar w:fldCharType="end"/>
        </w:r>
      </w:hyperlink>
    </w:p>
    <w:p w14:paraId="0090DBD1" w14:textId="4F2D23B8" w:rsidR="006150FC" w:rsidRDefault="00000000">
      <w:pPr>
        <w:pStyle w:val="TDC2"/>
        <w:tabs>
          <w:tab w:val="right" w:leader="dot" w:pos="8828"/>
        </w:tabs>
        <w:rPr>
          <w:rFonts w:asciiTheme="minorHAnsi" w:hAnsiTheme="minorHAnsi"/>
          <w:noProof/>
          <w:sz w:val="22"/>
          <w:szCs w:val="22"/>
          <w:lang w:eastAsia="es-CO"/>
        </w:rPr>
      </w:pPr>
      <w:hyperlink w:anchor="_Toc157584898" w:history="1">
        <w:r w:rsidR="006150FC" w:rsidRPr="00371610">
          <w:rPr>
            <w:rStyle w:val="Hipervnculo"/>
            <w:noProof/>
          </w:rPr>
          <w:t>6.2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_Toc157584898 \h </w:instrText>
        </w:r>
        <w:r w:rsidR="006150FC">
          <w:rPr>
            <w:noProof/>
            <w:webHidden/>
          </w:rPr>
        </w:r>
        <w:r w:rsidR="006150FC">
          <w:rPr>
            <w:noProof/>
            <w:webHidden/>
          </w:rPr>
          <w:fldChar w:fldCharType="separate"/>
        </w:r>
        <w:r w:rsidR="006150FC">
          <w:rPr>
            <w:noProof/>
            <w:webHidden/>
          </w:rPr>
          <w:t>83</w:t>
        </w:r>
        <w:r w:rsidR="006150FC">
          <w:rPr>
            <w:noProof/>
            <w:webHidden/>
          </w:rPr>
          <w:fldChar w:fldCharType="end"/>
        </w:r>
      </w:hyperlink>
    </w:p>
    <w:p w14:paraId="504D8318" w14:textId="33BF5BB0" w:rsidR="006150FC" w:rsidRDefault="00000000">
      <w:pPr>
        <w:pStyle w:val="TDC2"/>
        <w:tabs>
          <w:tab w:val="right" w:leader="dot" w:pos="8828"/>
        </w:tabs>
        <w:rPr>
          <w:rFonts w:asciiTheme="minorHAnsi" w:hAnsiTheme="minorHAnsi"/>
          <w:noProof/>
          <w:sz w:val="22"/>
          <w:szCs w:val="22"/>
          <w:lang w:eastAsia="es-CO"/>
        </w:rPr>
      </w:pPr>
      <w:hyperlink w:anchor="_Toc157584899" w:history="1">
        <w:r w:rsidR="006150FC" w:rsidRPr="00371610">
          <w:rPr>
            <w:rStyle w:val="Hipervnculo"/>
            <w:noProof/>
          </w:rPr>
          <w:t>6.3 Población:</w:t>
        </w:r>
        <w:r w:rsidR="006150FC">
          <w:rPr>
            <w:noProof/>
            <w:webHidden/>
          </w:rPr>
          <w:tab/>
        </w:r>
        <w:r w:rsidR="006150FC">
          <w:rPr>
            <w:noProof/>
            <w:webHidden/>
          </w:rPr>
          <w:fldChar w:fldCharType="begin"/>
        </w:r>
        <w:r w:rsidR="006150FC">
          <w:rPr>
            <w:noProof/>
            <w:webHidden/>
          </w:rPr>
          <w:instrText xml:space="preserve"> PAGEREF _Toc157584899 \h </w:instrText>
        </w:r>
        <w:r w:rsidR="006150FC">
          <w:rPr>
            <w:noProof/>
            <w:webHidden/>
          </w:rPr>
        </w:r>
        <w:r w:rsidR="006150FC">
          <w:rPr>
            <w:noProof/>
            <w:webHidden/>
          </w:rPr>
          <w:fldChar w:fldCharType="separate"/>
        </w:r>
        <w:r w:rsidR="006150FC">
          <w:rPr>
            <w:noProof/>
            <w:webHidden/>
          </w:rPr>
          <w:t>84</w:t>
        </w:r>
        <w:r w:rsidR="006150FC">
          <w:rPr>
            <w:noProof/>
            <w:webHidden/>
          </w:rPr>
          <w:fldChar w:fldCharType="end"/>
        </w:r>
      </w:hyperlink>
    </w:p>
    <w:p w14:paraId="48AB02F7" w14:textId="45C83BA9" w:rsidR="006150FC" w:rsidRDefault="00000000">
      <w:pPr>
        <w:pStyle w:val="TDC2"/>
        <w:tabs>
          <w:tab w:val="right" w:leader="dot" w:pos="8828"/>
        </w:tabs>
        <w:rPr>
          <w:rFonts w:asciiTheme="minorHAnsi" w:hAnsiTheme="minorHAnsi"/>
          <w:noProof/>
          <w:sz w:val="22"/>
          <w:szCs w:val="22"/>
          <w:lang w:eastAsia="es-CO"/>
        </w:rPr>
      </w:pPr>
      <w:hyperlink w:anchor="_Toc157584900" w:history="1">
        <w:r w:rsidR="006150FC" w:rsidRPr="00371610">
          <w:rPr>
            <w:rStyle w:val="Hipervnculo"/>
            <w:noProof/>
          </w:rPr>
          <w:t>6.4 Proyecto de Inversión</w:t>
        </w:r>
        <w:r w:rsidR="006150FC">
          <w:rPr>
            <w:noProof/>
            <w:webHidden/>
          </w:rPr>
          <w:tab/>
        </w:r>
        <w:r w:rsidR="006150FC">
          <w:rPr>
            <w:noProof/>
            <w:webHidden/>
          </w:rPr>
          <w:fldChar w:fldCharType="begin"/>
        </w:r>
        <w:r w:rsidR="006150FC">
          <w:rPr>
            <w:noProof/>
            <w:webHidden/>
          </w:rPr>
          <w:instrText xml:space="preserve"> PAGEREF _Toc157584900 \h </w:instrText>
        </w:r>
        <w:r w:rsidR="006150FC">
          <w:rPr>
            <w:noProof/>
            <w:webHidden/>
          </w:rPr>
        </w:r>
        <w:r w:rsidR="006150FC">
          <w:rPr>
            <w:noProof/>
            <w:webHidden/>
          </w:rPr>
          <w:fldChar w:fldCharType="separate"/>
        </w:r>
        <w:r w:rsidR="006150FC">
          <w:rPr>
            <w:noProof/>
            <w:webHidden/>
          </w:rPr>
          <w:t>87</w:t>
        </w:r>
        <w:r w:rsidR="006150FC">
          <w:rPr>
            <w:noProof/>
            <w:webHidden/>
          </w:rPr>
          <w:fldChar w:fldCharType="end"/>
        </w:r>
      </w:hyperlink>
    </w:p>
    <w:p w14:paraId="639D9B77" w14:textId="4882997D" w:rsidR="006150FC" w:rsidRDefault="00000000">
      <w:pPr>
        <w:pStyle w:val="TDC2"/>
        <w:tabs>
          <w:tab w:val="left" w:pos="960"/>
          <w:tab w:val="right" w:leader="dot" w:pos="8828"/>
        </w:tabs>
        <w:rPr>
          <w:rFonts w:asciiTheme="minorHAnsi" w:hAnsiTheme="minorHAnsi"/>
          <w:noProof/>
          <w:sz w:val="22"/>
          <w:szCs w:val="22"/>
          <w:lang w:eastAsia="es-CO"/>
        </w:rPr>
      </w:pPr>
      <w:hyperlink w:anchor="_Toc157584901" w:history="1">
        <w:r w:rsidR="006150FC" w:rsidRPr="00371610">
          <w:rPr>
            <w:rStyle w:val="Hipervnculo"/>
            <w:noProof/>
          </w:rPr>
          <w:t>6.5</w:t>
        </w:r>
        <w:r w:rsidR="006150FC">
          <w:rPr>
            <w:rFonts w:asciiTheme="minorHAnsi" w:hAnsiTheme="minorHAnsi"/>
            <w:noProof/>
            <w:sz w:val="22"/>
            <w:szCs w:val="22"/>
            <w:lang w:eastAsia="es-CO"/>
          </w:rPr>
          <w:tab/>
        </w:r>
        <w:r w:rsidR="006150FC" w:rsidRPr="00371610">
          <w:rPr>
            <w:rStyle w:val="Hipervnculo"/>
            <w:noProof/>
          </w:rPr>
          <w:t>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_Toc157584901 \h </w:instrText>
        </w:r>
        <w:r w:rsidR="006150FC">
          <w:rPr>
            <w:noProof/>
            <w:webHidden/>
          </w:rPr>
        </w:r>
        <w:r w:rsidR="006150FC">
          <w:rPr>
            <w:noProof/>
            <w:webHidden/>
          </w:rPr>
          <w:fldChar w:fldCharType="separate"/>
        </w:r>
        <w:r w:rsidR="006150FC">
          <w:rPr>
            <w:noProof/>
            <w:webHidden/>
          </w:rPr>
          <w:t>88</w:t>
        </w:r>
        <w:r w:rsidR="006150FC">
          <w:rPr>
            <w:noProof/>
            <w:webHidden/>
          </w:rPr>
          <w:fldChar w:fldCharType="end"/>
        </w:r>
      </w:hyperlink>
    </w:p>
    <w:p w14:paraId="306206FD" w14:textId="563E7048" w:rsidR="006150FC" w:rsidRDefault="00000000">
      <w:pPr>
        <w:pStyle w:val="TDC2"/>
        <w:tabs>
          <w:tab w:val="left" w:pos="960"/>
          <w:tab w:val="right" w:leader="dot" w:pos="8828"/>
        </w:tabs>
        <w:rPr>
          <w:rFonts w:asciiTheme="minorHAnsi" w:hAnsiTheme="minorHAnsi"/>
          <w:noProof/>
          <w:sz w:val="22"/>
          <w:szCs w:val="22"/>
          <w:lang w:eastAsia="es-CO"/>
        </w:rPr>
      </w:pPr>
      <w:hyperlink w:anchor="_Toc157584902" w:history="1">
        <w:r w:rsidR="006150FC" w:rsidRPr="00371610">
          <w:rPr>
            <w:rStyle w:val="Hipervnculo"/>
            <w:noProof/>
          </w:rPr>
          <w:t>6.6</w:t>
        </w:r>
        <w:r w:rsidR="006150FC">
          <w:rPr>
            <w:rFonts w:asciiTheme="minorHAnsi" w:hAnsiTheme="minorHAnsi"/>
            <w:noProof/>
            <w:sz w:val="22"/>
            <w:szCs w:val="22"/>
            <w:lang w:eastAsia="es-CO"/>
          </w:rPr>
          <w:tab/>
        </w:r>
        <w:r w:rsidR="006150FC" w:rsidRPr="00371610">
          <w:rPr>
            <w:rStyle w:val="Hipervnculo"/>
            <w:noProof/>
          </w:rPr>
          <w:t>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_Toc157584902 \h </w:instrText>
        </w:r>
        <w:r w:rsidR="006150FC">
          <w:rPr>
            <w:noProof/>
            <w:webHidden/>
          </w:rPr>
        </w:r>
        <w:r w:rsidR="006150FC">
          <w:rPr>
            <w:noProof/>
            <w:webHidden/>
          </w:rPr>
          <w:fldChar w:fldCharType="separate"/>
        </w:r>
        <w:r w:rsidR="006150FC">
          <w:rPr>
            <w:noProof/>
            <w:webHidden/>
          </w:rPr>
          <w:t>93</w:t>
        </w:r>
        <w:r w:rsidR="006150FC">
          <w:rPr>
            <w:noProof/>
            <w:webHidden/>
          </w:rPr>
          <w:fldChar w:fldCharType="end"/>
        </w:r>
      </w:hyperlink>
    </w:p>
    <w:p w14:paraId="3BB2DAD2" w14:textId="7B9F3B4D" w:rsidR="006150FC" w:rsidRDefault="00000000">
      <w:pPr>
        <w:pStyle w:val="TDC2"/>
        <w:tabs>
          <w:tab w:val="left" w:pos="960"/>
          <w:tab w:val="right" w:leader="dot" w:pos="8828"/>
        </w:tabs>
        <w:rPr>
          <w:rFonts w:asciiTheme="minorHAnsi" w:hAnsiTheme="minorHAnsi"/>
          <w:noProof/>
          <w:sz w:val="22"/>
          <w:szCs w:val="22"/>
          <w:lang w:eastAsia="es-CO"/>
        </w:rPr>
      </w:pPr>
      <w:hyperlink w:anchor="_Toc157584903" w:history="1">
        <w:r w:rsidR="006150FC" w:rsidRPr="00371610">
          <w:rPr>
            <w:rStyle w:val="Hipervnculo"/>
            <w:noProof/>
          </w:rPr>
          <w:t>6.7</w:t>
        </w:r>
        <w:r w:rsidR="006150FC">
          <w:rPr>
            <w:rFonts w:asciiTheme="minorHAnsi" w:hAnsiTheme="minorHAnsi"/>
            <w:noProof/>
            <w:sz w:val="22"/>
            <w:szCs w:val="22"/>
            <w:lang w:eastAsia="es-CO"/>
          </w:rPr>
          <w:tab/>
        </w:r>
        <w:r w:rsidR="006150FC" w:rsidRPr="00371610">
          <w:rPr>
            <w:rStyle w:val="Hipervnculo"/>
            <w:noProof/>
          </w:rPr>
          <w:t>Observaciones:</w:t>
        </w:r>
        <w:r w:rsidR="006150FC">
          <w:rPr>
            <w:noProof/>
            <w:webHidden/>
          </w:rPr>
          <w:tab/>
        </w:r>
        <w:r w:rsidR="006150FC">
          <w:rPr>
            <w:noProof/>
            <w:webHidden/>
          </w:rPr>
          <w:fldChar w:fldCharType="begin"/>
        </w:r>
        <w:r w:rsidR="006150FC">
          <w:rPr>
            <w:noProof/>
            <w:webHidden/>
          </w:rPr>
          <w:instrText xml:space="preserve"> PAGEREF _Toc157584903 \h </w:instrText>
        </w:r>
        <w:r w:rsidR="006150FC">
          <w:rPr>
            <w:noProof/>
            <w:webHidden/>
          </w:rPr>
        </w:r>
        <w:r w:rsidR="006150FC">
          <w:rPr>
            <w:noProof/>
            <w:webHidden/>
          </w:rPr>
          <w:fldChar w:fldCharType="separate"/>
        </w:r>
        <w:r w:rsidR="006150FC">
          <w:rPr>
            <w:noProof/>
            <w:webHidden/>
          </w:rPr>
          <w:t>94</w:t>
        </w:r>
        <w:r w:rsidR="006150FC">
          <w:rPr>
            <w:noProof/>
            <w:webHidden/>
          </w:rPr>
          <w:fldChar w:fldCharType="end"/>
        </w:r>
      </w:hyperlink>
    </w:p>
    <w:p w14:paraId="57818BFF" w14:textId="539032DD" w:rsidR="006150FC" w:rsidRDefault="00000000">
      <w:pPr>
        <w:pStyle w:val="TDC1"/>
        <w:tabs>
          <w:tab w:val="left" w:pos="420"/>
        </w:tabs>
        <w:rPr>
          <w:rFonts w:asciiTheme="minorHAnsi" w:hAnsiTheme="minorHAnsi"/>
          <w:lang w:eastAsia="es-CO"/>
        </w:rPr>
      </w:pPr>
      <w:hyperlink w:anchor="_Toc157584904" w:history="1">
        <w:r w:rsidR="006150FC" w:rsidRPr="00371610">
          <w:rPr>
            <w:rStyle w:val="Hipervnculo"/>
          </w:rPr>
          <w:t>7</w:t>
        </w:r>
        <w:r w:rsidR="006150FC">
          <w:rPr>
            <w:rFonts w:asciiTheme="minorHAnsi" w:hAnsiTheme="minorHAnsi"/>
            <w:lang w:eastAsia="es-CO"/>
          </w:rPr>
          <w:tab/>
        </w:r>
        <w:r w:rsidR="006150FC" w:rsidRPr="00371610">
          <w:rPr>
            <w:rStyle w:val="Hipervnculo"/>
          </w:rPr>
          <w:t>PROYECTO DE INVERSIÓN 7769 – IMPLEMENTACIÓN DE INTERVENCIONES PARA LA RESTAURACIÓN Y MANTENIMIENTO ECOLÓGICO DE ÁREAS DE LA ESTRUCTURA ECOLÓGICA PRINCIPAL, LA FRANJA DE ADECUACIÓN DE LOS CERROS ORIENTALES Y OTRAS ÁREAS DE INTERÉS AMBIENTAL DE BOGOTÁ</w:t>
        </w:r>
        <w:r w:rsidR="006150FC">
          <w:rPr>
            <w:webHidden/>
          </w:rPr>
          <w:tab/>
        </w:r>
        <w:r w:rsidR="006150FC">
          <w:rPr>
            <w:webHidden/>
          </w:rPr>
          <w:fldChar w:fldCharType="begin"/>
        </w:r>
        <w:r w:rsidR="006150FC">
          <w:rPr>
            <w:webHidden/>
          </w:rPr>
          <w:instrText xml:space="preserve"> PAGEREF _Toc157584904 \h </w:instrText>
        </w:r>
        <w:r w:rsidR="006150FC">
          <w:rPr>
            <w:webHidden/>
          </w:rPr>
        </w:r>
        <w:r w:rsidR="006150FC">
          <w:rPr>
            <w:webHidden/>
          </w:rPr>
          <w:fldChar w:fldCharType="separate"/>
        </w:r>
        <w:r w:rsidR="006150FC">
          <w:rPr>
            <w:webHidden/>
          </w:rPr>
          <w:t>95</w:t>
        </w:r>
        <w:r w:rsidR="006150FC">
          <w:rPr>
            <w:webHidden/>
          </w:rPr>
          <w:fldChar w:fldCharType="end"/>
        </w:r>
      </w:hyperlink>
    </w:p>
    <w:p w14:paraId="1FE48A15" w14:textId="164A2080" w:rsidR="006150FC" w:rsidRDefault="00000000">
      <w:pPr>
        <w:pStyle w:val="TDC2"/>
        <w:tabs>
          <w:tab w:val="left" w:pos="960"/>
          <w:tab w:val="right" w:leader="dot" w:pos="8828"/>
        </w:tabs>
        <w:rPr>
          <w:rFonts w:asciiTheme="minorHAnsi" w:hAnsiTheme="minorHAnsi"/>
          <w:noProof/>
          <w:sz w:val="22"/>
          <w:szCs w:val="22"/>
          <w:lang w:eastAsia="es-CO"/>
        </w:rPr>
      </w:pPr>
      <w:hyperlink w:anchor="_Toc157584905" w:history="1">
        <w:r w:rsidR="006150FC" w:rsidRPr="00371610">
          <w:rPr>
            <w:rStyle w:val="Hipervnculo"/>
            <w:noProof/>
          </w:rPr>
          <w:t>7.1</w:t>
        </w:r>
        <w:r w:rsidR="006150FC">
          <w:rPr>
            <w:rFonts w:asciiTheme="minorHAnsi" w:hAnsiTheme="minorHAnsi"/>
            <w:noProof/>
            <w:sz w:val="22"/>
            <w:szCs w:val="22"/>
            <w:lang w:eastAsia="es-CO"/>
          </w:rPr>
          <w:tab/>
        </w:r>
        <w:r w:rsidR="006150FC" w:rsidRPr="00371610">
          <w:rPr>
            <w:rStyle w:val="Hipervnculo"/>
            <w:noProof/>
          </w:rPr>
          <w:t>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_Toc157584905 \h </w:instrText>
        </w:r>
        <w:r w:rsidR="006150FC">
          <w:rPr>
            <w:noProof/>
            <w:webHidden/>
          </w:rPr>
        </w:r>
        <w:r w:rsidR="006150FC">
          <w:rPr>
            <w:noProof/>
            <w:webHidden/>
          </w:rPr>
          <w:fldChar w:fldCharType="separate"/>
        </w:r>
        <w:r w:rsidR="006150FC">
          <w:rPr>
            <w:noProof/>
            <w:webHidden/>
          </w:rPr>
          <w:t>95</w:t>
        </w:r>
        <w:r w:rsidR="006150FC">
          <w:rPr>
            <w:noProof/>
            <w:webHidden/>
          </w:rPr>
          <w:fldChar w:fldCharType="end"/>
        </w:r>
      </w:hyperlink>
    </w:p>
    <w:p w14:paraId="1D92164E" w14:textId="6CF05ACB" w:rsidR="006150FC" w:rsidRDefault="00000000">
      <w:pPr>
        <w:pStyle w:val="TDC2"/>
        <w:tabs>
          <w:tab w:val="left" w:pos="960"/>
          <w:tab w:val="right" w:leader="dot" w:pos="8828"/>
        </w:tabs>
        <w:rPr>
          <w:rFonts w:asciiTheme="minorHAnsi" w:hAnsiTheme="minorHAnsi"/>
          <w:noProof/>
          <w:sz w:val="22"/>
          <w:szCs w:val="22"/>
          <w:lang w:eastAsia="es-CO"/>
        </w:rPr>
      </w:pPr>
      <w:hyperlink w:anchor="_Toc157584906" w:history="1">
        <w:r w:rsidR="006150FC" w:rsidRPr="00371610">
          <w:rPr>
            <w:rStyle w:val="Hipervnculo"/>
            <w:noProof/>
          </w:rPr>
          <w:t>7.2</w:t>
        </w:r>
        <w:r w:rsidR="006150FC">
          <w:rPr>
            <w:rFonts w:asciiTheme="minorHAnsi" w:hAnsiTheme="minorHAnsi"/>
            <w:noProof/>
            <w:sz w:val="22"/>
            <w:szCs w:val="22"/>
            <w:lang w:eastAsia="es-CO"/>
          </w:rPr>
          <w:tab/>
        </w:r>
        <w:r w:rsidR="006150FC" w:rsidRPr="00371610">
          <w:rPr>
            <w:rStyle w:val="Hipervnculo"/>
            <w:noProof/>
          </w:rPr>
          <w:t>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_Toc157584906 \h </w:instrText>
        </w:r>
        <w:r w:rsidR="006150FC">
          <w:rPr>
            <w:noProof/>
            <w:webHidden/>
          </w:rPr>
        </w:r>
        <w:r w:rsidR="006150FC">
          <w:rPr>
            <w:noProof/>
            <w:webHidden/>
          </w:rPr>
          <w:fldChar w:fldCharType="separate"/>
        </w:r>
        <w:r w:rsidR="006150FC">
          <w:rPr>
            <w:noProof/>
            <w:webHidden/>
          </w:rPr>
          <w:t>97</w:t>
        </w:r>
        <w:r w:rsidR="006150FC">
          <w:rPr>
            <w:noProof/>
            <w:webHidden/>
          </w:rPr>
          <w:fldChar w:fldCharType="end"/>
        </w:r>
      </w:hyperlink>
    </w:p>
    <w:p w14:paraId="086E7D8A" w14:textId="497FD5CF" w:rsidR="006150FC" w:rsidRDefault="00000000">
      <w:pPr>
        <w:pStyle w:val="TDC2"/>
        <w:tabs>
          <w:tab w:val="left" w:pos="960"/>
          <w:tab w:val="right" w:leader="dot" w:pos="8828"/>
        </w:tabs>
        <w:rPr>
          <w:rFonts w:asciiTheme="minorHAnsi" w:hAnsiTheme="minorHAnsi"/>
          <w:noProof/>
          <w:sz w:val="22"/>
          <w:szCs w:val="22"/>
          <w:lang w:eastAsia="es-CO"/>
        </w:rPr>
      </w:pPr>
      <w:hyperlink w:anchor="_Toc157584907" w:history="1">
        <w:r w:rsidR="006150FC" w:rsidRPr="00371610">
          <w:rPr>
            <w:rStyle w:val="Hipervnculo"/>
            <w:noProof/>
          </w:rPr>
          <w:t>7.3</w:t>
        </w:r>
        <w:r w:rsidR="006150FC">
          <w:rPr>
            <w:rFonts w:asciiTheme="minorHAnsi" w:hAnsiTheme="minorHAnsi"/>
            <w:noProof/>
            <w:sz w:val="22"/>
            <w:szCs w:val="22"/>
            <w:lang w:eastAsia="es-CO"/>
          </w:rPr>
          <w:tab/>
        </w:r>
        <w:r w:rsidR="006150FC" w:rsidRPr="00371610">
          <w:rPr>
            <w:rStyle w:val="Hipervnculo"/>
            <w:noProof/>
          </w:rPr>
          <w:t>Población:</w:t>
        </w:r>
        <w:r w:rsidR="006150FC">
          <w:rPr>
            <w:noProof/>
            <w:webHidden/>
          </w:rPr>
          <w:tab/>
        </w:r>
        <w:r w:rsidR="006150FC">
          <w:rPr>
            <w:noProof/>
            <w:webHidden/>
          </w:rPr>
          <w:fldChar w:fldCharType="begin"/>
        </w:r>
        <w:r w:rsidR="006150FC">
          <w:rPr>
            <w:noProof/>
            <w:webHidden/>
          </w:rPr>
          <w:instrText xml:space="preserve"> PAGEREF _Toc157584907 \h </w:instrText>
        </w:r>
        <w:r w:rsidR="006150FC">
          <w:rPr>
            <w:noProof/>
            <w:webHidden/>
          </w:rPr>
        </w:r>
        <w:r w:rsidR="006150FC">
          <w:rPr>
            <w:noProof/>
            <w:webHidden/>
          </w:rPr>
          <w:fldChar w:fldCharType="separate"/>
        </w:r>
        <w:r w:rsidR="006150FC">
          <w:rPr>
            <w:noProof/>
            <w:webHidden/>
          </w:rPr>
          <w:t>97</w:t>
        </w:r>
        <w:r w:rsidR="006150FC">
          <w:rPr>
            <w:noProof/>
            <w:webHidden/>
          </w:rPr>
          <w:fldChar w:fldCharType="end"/>
        </w:r>
      </w:hyperlink>
    </w:p>
    <w:p w14:paraId="11D2CA63" w14:textId="58F2164A" w:rsidR="006150FC" w:rsidRDefault="00000000">
      <w:pPr>
        <w:pStyle w:val="TDC2"/>
        <w:tabs>
          <w:tab w:val="left" w:pos="960"/>
          <w:tab w:val="right" w:leader="dot" w:pos="8828"/>
        </w:tabs>
        <w:rPr>
          <w:rFonts w:asciiTheme="minorHAnsi" w:hAnsiTheme="minorHAnsi"/>
          <w:noProof/>
          <w:sz w:val="22"/>
          <w:szCs w:val="22"/>
          <w:lang w:eastAsia="es-CO"/>
        </w:rPr>
      </w:pPr>
      <w:hyperlink w:anchor="_Toc157584908" w:history="1">
        <w:r w:rsidR="006150FC" w:rsidRPr="00371610">
          <w:rPr>
            <w:rStyle w:val="Hipervnculo"/>
            <w:noProof/>
          </w:rPr>
          <w:t>7.4</w:t>
        </w:r>
        <w:r w:rsidR="006150FC">
          <w:rPr>
            <w:rFonts w:asciiTheme="minorHAnsi" w:hAnsiTheme="minorHAnsi"/>
            <w:noProof/>
            <w:sz w:val="22"/>
            <w:szCs w:val="22"/>
            <w:lang w:eastAsia="es-CO"/>
          </w:rPr>
          <w:tab/>
        </w:r>
        <w:r w:rsidR="006150FC" w:rsidRPr="00371610">
          <w:rPr>
            <w:rStyle w:val="Hipervnculo"/>
            <w:noProof/>
          </w:rPr>
          <w:t>Proyecto de Inversión</w:t>
        </w:r>
        <w:r w:rsidR="006150FC">
          <w:rPr>
            <w:noProof/>
            <w:webHidden/>
          </w:rPr>
          <w:tab/>
        </w:r>
        <w:r w:rsidR="006150FC">
          <w:rPr>
            <w:noProof/>
            <w:webHidden/>
          </w:rPr>
          <w:fldChar w:fldCharType="begin"/>
        </w:r>
        <w:r w:rsidR="006150FC">
          <w:rPr>
            <w:noProof/>
            <w:webHidden/>
          </w:rPr>
          <w:instrText xml:space="preserve"> PAGEREF _Toc157584908 \h </w:instrText>
        </w:r>
        <w:r w:rsidR="006150FC">
          <w:rPr>
            <w:noProof/>
            <w:webHidden/>
          </w:rPr>
        </w:r>
        <w:r w:rsidR="006150FC">
          <w:rPr>
            <w:noProof/>
            <w:webHidden/>
          </w:rPr>
          <w:fldChar w:fldCharType="separate"/>
        </w:r>
        <w:r w:rsidR="006150FC">
          <w:rPr>
            <w:noProof/>
            <w:webHidden/>
          </w:rPr>
          <w:t>103</w:t>
        </w:r>
        <w:r w:rsidR="006150FC">
          <w:rPr>
            <w:noProof/>
            <w:webHidden/>
          </w:rPr>
          <w:fldChar w:fldCharType="end"/>
        </w:r>
      </w:hyperlink>
    </w:p>
    <w:p w14:paraId="5EAAF4BB" w14:textId="7C6F0A04" w:rsidR="006150FC" w:rsidRDefault="00000000">
      <w:pPr>
        <w:pStyle w:val="TDC2"/>
        <w:tabs>
          <w:tab w:val="left" w:pos="960"/>
          <w:tab w:val="right" w:leader="dot" w:pos="8828"/>
        </w:tabs>
        <w:rPr>
          <w:rFonts w:asciiTheme="minorHAnsi" w:hAnsiTheme="minorHAnsi"/>
          <w:noProof/>
          <w:sz w:val="22"/>
          <w:szCs w:val="22"/>
          <w:lang w:eastAsia="es-CO"/>
        </w:rPr>
      </w:pPr>
      <w:hyperlink w:anchor="_Toc157584909" w:history="1">
        <w:r w:rsidR="006150FC" w:rsidRPr="00371610">
          <w:rPr>
            <w:rStyle w:val="Hipervnculo"/>
            <w:noProof/>
          </w:rPr>
          <w:t>7.5</w:t>
        </w:r>
        <w:r w:rsidR="006150FC">
          <w:rPr>
            <w:rFonts w:asciiTheme="minorHAnsi" w:hAnsiTheme="minorHAnsi"/>
            <w:noProof/>
            <w:sz w:val="22"/>
            <w:szCs w:val="22"/>
            <w:lang w:eastAsia="es-CO"/>
          </w:rPr>
          <w:tab/>
        </w:r>
        <w:r w:rsidR="006150FC" w:rsidRPr="00371610">
          <w:rPr>
            <w:rStyle w:val="Hipervnculo"/>
            <w:noProof/>
          </w:rPr>
          <w:t>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_Toc157584909 \h </w:instrText>
        </w:r>
        <w:r w:rsidR="006150FC">
          <w:rPr>
            <w:noProof/>
            <w:webHidden/>
          </w:rPr>
        </w:r>
        <w:r w:rsidR="006150FC">
          <w:rPr>
            <w:noProof/>
            <w:webHidden/>
          </w:rPr>
          <w:fldChar w:fldCharType="separate"/>
        </w:r>
        <w:r w:rsidR="006150FC">
          <w:rPr>
            <w:noProof/>
            <w:webHidden/>
          </w:rPr>
          <w:t>105</w:t>
        </w:r>
        <w:r w:rsidR="006150FC">
          <w:rPr>
            <w:noProof/>
            <w:webHidden/>
          </w:rPr>
          <w:fldChar w:fldCharType="end"/>
        </w:r>
      </w:hyperlink>
    </w:p>
    <w:p w14:paraId="5F7B8FAF" w14:textId="5EB85FA7" w:rsidR="006150FC" w:rsidRDefault="00000000">
      <w:pPr>
        <w:pStyle w:val="TDC2"/>
        <w:tabs>
          <w:tab w:val="left" w:pos="960"/>
          <w:tab w:val="right" w:leader="dot" w:pos="8828"/>
        </w:tabs>
        <w:rPr>
          <w:rFonts w:asciiTheme="minorHAnsi" w:hAnsiTheme="minorHAnsi"/>
          <w:noProof/>
          <w:sz w:val="22"/>
          <w:szCs w:val="22"/>
          <w:lang w:eastAsia="es-CO"/>
        </w:rPr>
      </w:pPr>
      <w:hyperlink w:anchor="_Toc157584910" w:history="1">
        <w:r w:rsidR="006150FC" w:rsidRPr="00371610">
          <w:rPr>
            <w:rStyle w:val="Hipervnculo"/>
            <w:noProof/>
          </w:rPr>
          <w:t>7.6</w:t>
        </w:r>
        <w:r w:rsidR="006150FC">
          <w:rPr>
            <w:rFonts w:asciiTheme="minorHAnsi" w:hAnsiTheme="minorHAnsi"/>
            <w:noProof/>
            <w:sz w:val="22"/>
            <w:szCs w:val="22"/>
            <w:lang w:eastAsia="es-CO"/>
          </w:rPr>
          <w:tab/>
        </w:r>
        <w:r w:rsidR="006150FC" w:rsidRPr="00371610">
          <w:rPr>
            <w:rStyle w:val="Hipervnculo"/>
            <w:noProof/>
          </w:rPr>
          <w:t>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_Toc157584910 \h </w:instrText>
        </w:r>
        <w:r w:rsidR="006150FC">
          <w:rPr>
            <w:noProof/>
            <w:webHidden/>
          </w:rPr>
        </w:r>
        <w:r w:rsidR="006150FC">
          <w:rPr>
            <w:noProof/>
            <w:webHidden/>
          </w:rPr>
          <w:fldChar w:fldCharType="separate"/>
        </w:r>
        <w:r w:rsidR="006150FC">
          <w:rPr>
            <w:noProof/>
            <w:webHidden/>
          </w:rPr>
          <w:t>108</w:t>
        </w:r>
        <w:r w:rsidR="006150FC">
          <w:rPr>
            <w:noProof/>
            <w:webHidden/>
          </w:rPr>
          <w:fldChar w:fldCharType="end"/>
        </w:r>
      </w:hyperlink>
    </w:p>
    <w:p w14:paraId="2244200A" w14:textId="7A58EFC7" w:rsidR="006150FC" w:rsidRDefault="00000000">
      <w:pPr>
        <w:pStyle w:val="TDC2"/>
        <w:tabs>
          <w:tab w:val="left" w:pos="960"/>
          <w:tab w:val="right" w:leader="dot" w:pos="8828"/>
        </w:tabs>
        <w:rPr>
          <w:rFonts w:asciiTheme="minorHAnsi" w:hAnsiTheme="minorHAnsi"/>
          <w:noProof/>
          <w:sz w:val="22"/>
          <w:szCs w:val="22"/>
          <w:lang w:eastAsia="es-CO"/>
        </w:rPr>
      </w:pPr>
      <w:hyperlink w:anchor="_Toc157584911" w:history="1">
        <w:r w:rsidR="006150FC" w:rsidRPr="00371610">
          <w:rPr>
            <w:rStyle w:val="Hipervnculo"/>
            <w:noProof/>
          </w:rPr>
          <w:t>7.7</w:t>
        </w:r>
        <w:r w:rsidR="006150FC">
          <w:rPr>
            <w:rFonts w:asciiTheme="minorHAnsi" w:hAnsiTheme="minorHAnsi"/>
            <w:noProof/>
            <w:sz w:val="22"/>
            <w:szCs w:val="22"/>
            <w:lang w:eastAsia="es-CO"/>
          </w:rPr>
          <w:tab/>
        </w:r>
        <w:r w:rsidR="006150FC" w:rsidRPr="00371610">
          <w:rPr>
            <w:rStyle w:val="Hipervnculo"/>
            <w:noProof/>
            <w:lang w:val="es-MX"/>
          </w:rPr>
          <w:t>Ob</w:t>
        </w:r>
        <w:r w:rsidR="006150FC" w:rsidRPr="00371610">
          <w:rPr>
            <w:rStyle w:val="Hipervnculo"/>
            <w:noProof/>
          </w:rPr>
          <w:t>servaciones</w:t>
        </w:r>
        <w:r w:rsidR="006150FC">
          <w:rPr>
            <w:noProof/>
            <w:webHidden/>
          </w:rPr>
          <w:tab/>
        </w:r>
        <w:r w:rsidR="006150FC">
          <w:rPr>
            <w:noProof/>
            <w:webHidden/>
          </w:rPr>
          <w:fldChar w:fldCharType="begin"/>
        </w:r>
        <w:r w:rsidR="006150FC">
          <w:rPr>
            <w:noProof/>
            <w:webHidden/>
          </w:rPr>
          <w:instrText xml:space="preserve"> PAGEREF _Toc157584911 \h </w:instrText>
        </w:r>
        <w:r w:rsidR="006150FC">
          <w:rPr>
            <w:noProof/>
            <w:webHidden/>
          </w:rPr>
        </w:r>
        <w:r w:rsidR="006150FC">
          <w:rPr>
            <w:noProof/>
            <w:webHidden/>
          </w:rPr>
          <w:fldChar w:fldCharType="separate"/>
        </w:r>
        <w:r w:rsidR="006150FC">
          <w:rPr>
            <w:noProof/>
            <w:webHidden/>
          </w:rPr>
          <w:t>113</w:t>
        </w:r>
        <w:r w:rsidR="006150FC">
          <w:rPr>
            <w:noProof/>
            <w:webHidden/>
          </w:rPr>
          <w:fldChar w:fldCharType="end"/>
        </w:r>
      </w:hyperlink>
    </w:p>
    <w:p w14:paraId="2A8DF5F4" w14:textId="7AECC3A3" w:rsidR="006150FC" w:rsidRDefault="00000000">
      <w:pPr>
        <w:pStyle w:val="TDC1"/>
        <w:tabs>
          <w:tab w:val="left" w:pos="420"/>
        </w:tabs>
        <w:rPr>
          <w:rFonts w:asciiTheme="minorHAnsi" w:hAnsiTheme="minorHAnsi"/>
          <w:lang w:eastAsia="es-CO"/>
        </w:rPr>
      </w:pPr>
      <w:hyperlink w:anchor="_Toc157584912" w:history="1">
        <w:r w:rsidR="006150FC" w:rsidRPr="00371610">
          <w:rPr>
            <w:rStyle w:val="Hipervnculo"/>
          </w:rPr>
          <w:t>8.</w:t>
        </w:r>
        <w:r w:rsidR="006150FC">
          <w:rPr>
            <w:rFonts w:asciiTheme="minorHAnsi" w:hAnsiTheme="minorHAnsi"/>
            <w:lang w:eastAsia="es-CO"/>
          </w:rPr>
          <w:tab/>
        </w:r>
        <w:r w:rsidR="006150FC" w:rsidRPr="00371610">
          <w:rPr>
            <w:rStyle w:val="Hipervnculo"/>
          </w:rPr>
          <w:t>PROYECTO DE INVERSIÓN 7778 – CONTROL A LOS FACTORES DE DETERIORO DE CALIDAD DEL AIRE, ACÚSTICA Y VISUAL DEL DISTRITO CAPITAL. BOGOTÁ</w:t>
        </w:r>
        <w:r w:rsidR="006150FC">
          <w:rPr>
            <w:webHidden/>
          </w:rPr>
          <w:tab/>
        </w:r>
        <w:r w:rsidR="006150FC">
          <w:rPr>
            <w:webHidden/>
          </w:rPr>
          <w:fldChar w:fldCharType="begin"/>
        </w:r>
        <w:r w:rsidR="006150FC">
          <w:rPr>
            <w:webHidden/>
          </w:rPr>
          <w:instrText xml:space="preserve"> PAGEREF _Toc157584912 \h </w:instrText>
        </w:r>
        <w:r w:rsidR="006150FC">
          <w:rPr>
            <w:webHidden/>
          </w:rPr>
        </w:r>
        <w:r w:rsidR="006150FC">
          <w:rPr>
            <w:webHidden/>
          </w:rPr>
          <w:fldChar w:fldCharType="separate"/>
        </w:r>
        <w:r w:rsidR="006150FC">
          <w:rPr>
            <w:webHidden/>
          </w:rPr>
          <w:t>113</w:t>
        </w:r>
        <w:r w:rsidR="006150FC">
          <w:rPr>
            <w:webHidden/>
          </w:rPr>
          <w:fldChar w:fldCharType="end"/>
        </w:r>
      </w:hyperlink>
    </w:p>
    <w:p w14:paraId="23214EB6" w14:textId="069B2E05" w:rsidR="006150FC" w:rsidRDefault="00000000">
      <w:pPr>
        <w:pStyle w:val="TDC2"/>
        <w:tabs>
          <w:tab w:val="left" w:pos="960"/>
          <w:tab w:val="right" w:leader="dot" w:pos="8828"/>
        </w:tabs>
        <w:rPr>
          <w:rFonts w:asciiTheme="minorHAnsi" w:hAnsiTheme="minorHAnsi"/>
          <w:noProof/>
          <w:sz w:val="22"/>
          <w:szCs w:val="22"/>
          <w:lang w:eastAsia="es-CO"/>
        </w:rPr>
      </w:pPr>
      <w:hyperlink w:anchor="_Toc157584913" w:history="1">
        <w:r w:rsidR="006150FC" w:rsidRPr="00371610">
          <w:rPr>
            <w:rStyle w:val="Hipervnculo"/>
            <w:noProof/>
          </w:rPr>
          <w:t>8.1</w:t>
        </w:r>
        <w:r w:rsidR="006150FC">
          <w:rPr>
            <w:rFonts w:asciiTheme="minorHAnsi" w:hAnsiTheme="minorHAnsi"/>
            <w:noProof/>
            <w:sz w:val="22"/>
            <w:szCs w:val="22"/>
            <w:lang w:eastAsia="es-CO"/>
          </w:rPr>
          <w:tab/>
        </w:r>
        <w:r w:rsidR="006150FC" w:rsidRPr="00371610">
          <w:rPr>
            <w:rStyle w:val="Hipervnculo"/>
            <w:noProof/>
          </w:rPr>
          <w:t>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_Toc157584913 \h </w:instrText>
        </w:r>
        <w:r w:rsidR="006150FC">
          <w:rPr>
            <w:noProof/>
            <w:webHidden/>
          </w:rPr>
        </w:r>
        <w:r w:rsidR="006150FC">
          <w:rPr>
            <w:noProof/>
            <w:webHidden/>
          </w:rPr>
          <w:fldChar w:fldCharType="separate"/>
        </w:r>
        <w:r w:rsidR="006150FC">
          <w:rPr>
            <w:noProof/>
            <w:webHidden/>
          </w:rPr>
          <w:t>113</w:t>
        </w:r>
        <w:r w:rsidR="006150FC">
          <w:rPr>
            <w:noProof/>
            <w:webHidden/>
          </w:rPr>
          <w:fldChar w:fldCharType="end"/>
        </w:r>
      </w:hyperlink>
    </w:p>
    <w:p w14:paraId="4FD55104" w14:textId="621F293C" w:rsidR="006150FC" w:rsidRDefault="00000000">
      <w:pPr>
        <w:pStyle w:val="TDC2"/>
        <w:tabs>
          <w:tab w:val="left" w:pos="960"/>
          <w:tab w:val="right" w:leader="dot" w:pos="8828"/>
        </w:tabs>
        <w:rPr>
          <w:rFonts w:asciiTheme="minorHAnsi" w:hAnsiTheme="minorHAnsi"/>
          <w:noProof/>
          <w:sz w:val="22"/>
          <w:szCs w:val="22"/>
          <w:lang w:eastAsia="es-CO"/>
        </w:rPr>
      </w:pPr>
      <w:hyperlink w:anchor="_Toc157584914" w:history="1">
        <w:r w:rsidR="006150FC" w:rsidRPr="00371610">
          <w:rPr>
            <w:rStyle w:val="Hipervnculo"/>
            <w:noProof/>
          </w:rPr>
          <w:t>8.2</w:t>
        </w:r>
        <w:r w:rsidR="006150FC">
          <w:rPr>
            <w:rFonts w:asciiTheme="minorHAnsi" w:hAnsiTheme="minorHAnsi"/>
            <w:noProof/>
            <w:sz w:val="22"/>
            <w:szCs w:val="22"/>
            <w:lang w:eastAsia="es-CO"/>
          </w:rPr>
          <w:tab/>
        </w:r>
        <w:r w:rsidR="006150FC" w:rsidRPr="00371610">
          <w:rPr>
            <w:rStyle w:val="Hipervnculo"/>
            <w:noProof/>
          </w:rPr>
          <w:t>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_Toc157584914 \h </w:instrText>
        </w:r>
        <w:r w:rsidR="006150FC">
          <w:rPr>
            <w:noProof/>
            <w:webHidden/>
          </w:rPr>
        </w:r>
        <w:r w:rsidR="006150FC">
          <w:rPr>
            <w:noProof/>
            <w:webHidden/>
          </w:rPr>
          <w:fldChar w:fldCharType="separate"/>
        </w:r>
        <w:r w:rsidR="006150FC">
          <w:rPr>
            <w:noProof/>
            <w:webHidden/>
          </w:rPr>
          <w:t>114</w:t>
        </w:r>
        <w:r w:rsidR="006150FC">
          <w:rPr>
            <w:noProof/>
            <w:webHidden/>
          </w:rPr>
          <w:fldChar w:fldCharType="end"/>
        </w:r>
      </w:hyperlink>
    </w:p>
    <w:p w14:paraId="4591E96F" w14:textId="3A081F55" w:rsidR="006150FC" w:rsidRDefault="00000000">
      <w:pPr>
        <w:pStyle w:val="TDC2"/>
        <w:tabs>
          <w:tab w:val="left" w:pos="960"/>
          <w:tab w:val="right" w:leader="dot" w:pos="8828"/>
        </w:tabs>
        <w:rPr>
          <w:rFonts w:asciiTheme="minorHAnsi" w:hAnsiTheme="minorHAnsi"/>
          <w:noProof/>
          <w:sz w:val="22"/>
          <w:szCs w:val="22"/>
          <w:lang w:eastAsia="es-CO"/>
        </w:rPr>
      </w:pPr>
      <w:hyperlink w:anchor="_Toc157584915" w:history="1">
        <w:r w:rsidR="006150FC" w:rsidRPr="00371610">
          <w:rPr>
            <w:rStyle w:val="Hipervnculo"/>
            <w:noProof/>
          </w:rPr>
          <w:t>8.3</w:t>
        </w:r>
        <w:r w:rsidR="006150FC">
          <w:rPr>
            <w:rFonts w:asciiTheme="minorHAnsi" w:hAnsiTheme="minorHAnsi"/>
            <w:noProof/>
            <w:sz w:val="22"/>
            <w:szCs w:val="22"/>
            <w:lang w:eastAsia="es-CO"/>
          </w:rPr>
          <w:tab/>
        </w:r>
        <w:r w:rsidR="006150FC" w:rsidRPr="00371610">
          <w:rPr>
            <w:rStyle w:val="Hipervnculo"/>
            <w:noProof/>
          </w:rPr>
          <w:t>Población</w:t>
        </w:r>
        <w:r w:rsidR="006150FC">
          <w:rPr>
            <w:noProof/>
            <w:webHidden/>
          </w:rPr>
          <w:tab/>
        </w:r>
        <w:r w:rsidR="006150FC">
          <w:rPr>
            <w:noProof/>
            <w:webHidden/>
          </w:rPr>
          <w:fldChar w:fldCharType="begin"/>
        </w:r>
        <w:r w:rsidR="006150FC">
          <w:rPr>
            <w:noProof/>
            <w:webHidden/>
          </w:rPr>
          <w:instrText xml:space="preserve"> PAGEREF _Toc157584915 \h </w:instrText>
        </w:r>
        <w:r w:rsidR="006150FC">
          <w:rPr>
            <w:noProof/>
            <w:webHidden/>
          </w:rPr>
        </w:r>
        <w:r w:rsidR="006150FC">
          <w:rPr>
            <w:noProof/>
            <w:webHidden/>
          </w:rPr>
          <w:fldChar w:fldCharType="separate"/>
        </w:r>
        <w:r w:rsidR="006150FC">
          <w:rPr>
            <w:noProof/>
            <w:webHidden/>
          </w:rPr>
          <w:t>115</w:t>
        </w:r>
        <w:r w:rsidR="006150FC">
          <w:rPr>
            <w:noProof/>
            <w:webHidden/>
          </w:rPr>
          <w:fldChar w:fldCharType="end"/>
        </w:r>
      </w:hyperlink>
    </w:p>
    <w:p w14:paraId="09B51F25" w14:textId="23662723" w:rsidR="006150FC" w:rsidRDefault="00000000">
      <w:pPr>
        <w:pStyle w:val="TDC2"/>
        <w:tabs>
          <w:tab w:val="left" w:pos="960"/>
          <w:tab w:val="right" w:leader="dot" w:pos="8828"/>
        </w:tabs>
        <w:rPr>
          <w:rFonts w:asciiTheme="minorHAnsi" w:hAnsiTheme="minorHAnsi"/>
          <w:noProof/>
          <w:sz w:val="22"/>
          <w:szCs w:val="22"/>
          <w:lang w:eastAsia="es-CO"/>
        </w:rPr>
      </w:pPr>
      <w:hyperlink w:anchor="_Toc157584916" w:history="1">
        <w:r w:rsidR="006150FC" w:rsidRPr="00371610">
          <w:rPr>
            <w:rStyle w:val="Hipervnculo"/>
            <w:noProof/>
          </w:rPr>
          <w:t>8.4</w:t>
        </w:r>
        <w:r w:rsidR="006150FC">
          <w:rPr>
            <w:rFonts w:asciiTheme="minorHAnsi" w:hAnsiTheme="minorHAnsi"/>
            <w:noProof/>
            <w:sz w:val="22"/>
            <w:szCs w:val="22"/>
            <w:lang w:eastAsia="es-CO"/>
          </w:rPr>
          <w:tab/>
        </w:r>
        <w:r w:rsidR="006150FC" w:rsidRPr="00371610">
          <w:rPr>
            <w:rStyle w:val="Hipervnculo"/>
            <w:noProof/>
          </w:rPr>
          <w:t>Proyecto de Inversión</w:t>
        </w:r>
        <w:r w:rsidR="006150FC">
          <w:rPr>
            <w:noProof/>
            <w:webHidden/>
          </w:rPr>
          <w:tab/>
        </w:r>
        <w:r w:rsidR="006150FC">
          <w:rPr>
            <w:noProof/>
            <w:webHidden/>
          </w:rPr>
          <w:fldChar w:fldCharType="begin"/>
        </w:r>
        <w:r w:rsidR="006150FC">
          <w:rPr>
            <w:noProof/>
            <w:webHidden/>
          </w:rPr>
          <w:instrText xml:space="preserve"> PAGEREF _Toc157584916 \h </w:instrText>
        </w:r>
        <w:r w:rsidR="006150FC">
          <w:rPr>
            <w:noProof/>
            <w:webHidden/>
          </w:rPr>
        </w:r>
        <w:r w:rsidR="006150FC">
          <w:rPr>
            <w:noProof/>
            <w:webHidden/>
          </w:rPr>
          <w:fldChar w:fldCharType="separate"/>
        </w:r>
        <w:r w:rsidR="006150FC">
          <w:rPr>
            <w:noProof/>
            <w:webHidden/>
          </w:rPr>
          <w:t>116</w:t>
        </w:r>
        <w:r w:rsidR="006150FC">
          <w:rPr>
            <w:noProof/>
            <w:webHidden/>
          </w:rPr>
          <w:fldChar w:fldCharType="end"/>
        </w:r>
      </w:hyperlink>
    </w:p>
    <w:p w14:paraId="04787D6D" w14:textId="7FA552ED" w:rsidR="006150FC" w:rsidRDefault="00000000">
      <w:pPr>
        <w:pStyle w:val="TDC2"/>
        <w:tabs>
          <w:tab w:val="left" w:pos="960"/>
          <w:tab w:val="right" w:leader="dot" w:pos="8828"/>
        </w:tabs>
        <w:rPr>
          <w:rFonts w:asciiTheme="minorHAnsi" w:hAnsiTheme="minorHAnsi"/>
          <w:noProof/>
          <w:sz w:val="22"/>
          <w:szCs w:val="22"/>
          <w:lang w:eastAsia="es-CO"/>
        </w:rPr>
      </w:pPr>
      <w:hyperlink w:anchor="_Toc157584917" w:history="1">
        <w:r w:rsidR="006150FC" w:rsidRPr="00371610">
          <w:rPr>
            <w:rStyle w:val="Hipervnculo"/>
            <w:noProof/>
          </w:rPr>
          <w:t>8.5</w:t>
        </w:r>
        <w:r w:rsidR="006150FC">
          <w:rPr>
            <w:rFonts w:asciiTheme="minorHAnsi" w:hAnsiTheme="minorHAnsi"/>
            <w:noProof/>
            <w:sz w:val="22"/>
            <w:szCs w:val="22"/>
            <w:lang w:eastAsia="es-CO"/>
          </w:rPr>
          <w:tab/>
        </w:r>
        <w:r w:rsidR="006150FC" w:rsidRPr="00371610">
          <w:rPr>
            <w:rStyle w:val="Hipervnculo"/>
            <w:noProof/>
          </w:rPr>
          <w:t>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_Toc157584917 \h </w:instrText>
        </w:r>
        <w:r w:rsidR="006150FC">
          <w:rPr>
            <w:noProof/>
            <w:webHidden/>
          </w:rPr>
        </w:r>
        <w:r w:rsidR="006150FC">
          <w:rPr>
            <w:noProof/>
            <w:webHidden/>
          </w:rPr>
          <w:fldChar w:fldCharType="separate"/>
        </w:r>
        <w:r w:rsidR="006150FC">
          <w:rPr>
            <w:noProof/>
            <w:webHidden/>
          </w:rPr>
          <w:t>118</w:t>
        </w:r>
        <w:r w:rsidR="006150FC">
          <w:rPr>
            <w:noProof/>
            <w:webHidden/>
          </w:rPr>
          <w:fldChar w:fldCharType="end"/>
        </w:r>
      </w:hyperlink>
    </w:p>
    <w:p w14:paraId="1D706DCE" w14:textId="23ACE3FF" w:rsidR="006150FC" w:rsidRDefault="00000000">
      <w:pPr>
        <w:pStyle w:val="TDC2"/>
        <w:tabs>
          <w:tab w:val="left" w:pos="960"/>
          <w:tab w:val="right" w:leader="dot" w:pos="8828"/>
        </w:tabs>
        <w:rPr>
          <w:rFonts w:asciiTheme="minorHAnsi" w:hAnsiTheme="minorHAnsi"/>
          <w:noProof/>
          <w:sz w:val="22"/>
          <w:szCs w:val="22"/>
          <w:lang w:eastAsia="es-CO"/>
        </w:rPr>
      </w:pPr>
      <w:hyperlink w:anchor="_Toc157584918" w:history="1">
        <w:r w:rsidR="006150FC" w:rsidRPr="00371610">
          <w:rPr>
            <w:rStyle w:val="Hipervnculo"/>
            <w:noProof/>
          </w:rPr>
          <w:t>8.6</w:t>
        </w:r>
        <w:r w:rsidR="006150FC">
          <w:rPr>
            <w:rFonts w:asciiTheme="minorHAnsi" w:hAnsiTheme="minorHAnsi"/>
            <w:noProof/>
            <w:sz w:val="22"/>
            <w:szCs w:val="22"/>
            <w:lang w:eastAsia="es-CO"/>
          </w:rPr>
          <w:tab/>
        </w:r>
        <w:r w:rsidR="006150FC" w:rsidRPr="00371610">
          <w:rPr>
            <w:rStyle w:val="Hipervnculo"/>
            <w:noProof/>
          </w:rPr>
          <w:t>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_Toc157584918 \h </w:instrText>
        </w:r>
        <w:r w:rsidR="006150FC">
          <w:rPr>
            <w:noProof/>
            <w:webHidden/>
          </w:rPr>
        </w:r>
        <w:r w:rsidR="006150FC">
          <w:rPr>
            <w:noProof/>
            <w:webHidden/>
          </w:rPr>
          <w:fldChar w:fldCharType="separate"/>
        </w:r>
        <w:r w:rsidR="006150FC">
          <w:rPr>
            <w:noProof/>
            <w:webHidden/>
          </w:rPr>
          <w:t>122</w:t>
        </w:r>
        <w:r w:rsidR="006150FC">
          <w:rPr>
            <w:noProof/>
            <w:webHidden/>
          </w:rPr>
          <w:fldChar w:fldCharType="end"/>
        </w:r>
      </w:hyperlink>
    </w:p>
    <w:p w14:paraId="7D313BF1" w14:textId="129D178F" w:rsidR="006150FC" w:rsidRDefault="00000000">
      <w:pPr>
        <w:pStyle w:val="TDC2"/>
        <w:tabs>
          <w:tab w:val="left" w:pos="960"/>
          <w:tab w:val="right" w:leader="dot" w:pos="8828"/>
        </w:tabs>
        <w:rPr>
          <w:rFonts w:asciiTheme="minorHAnsi" w:hAnsiTheme="minorHAnsi"/>
          <w:noProof/>
          <w:sz w:val="22"/>
          <w:szCs w:val="22"/>
          <w:lang w:eastAsia="es-CO"/>
        </w:rPr>
      </w:pPr>
      <w:hyperlink w:anchor="_Toc157584919" w:history="1">
        <w:r w:rsidR="006150FC" w:rsidRPr="00371610">
          <w:rPr>
            <w:rStyle w:val="Hipervnculo"/>
            <w:noProof/>
          </w:rPr>
          <w:t>8.7</w:t>
        </w:r>
        <w:r w:rsidR="006150FC">
          <w:rPr>
            <w:rFonts w:asciiTheme="minorHAnsi" w:hAnsiTheme="minorHAnsi"/>
            <w:noProof/>
            <w:sz w:val="22"/>
            <w:szCs w:val="22"/>
            <w:lang w:eastAsia="es-CO"/>
          </w:rPr>
          <w:tab/>
        </w:r>
        <w:r w:rsidR="006150FC" w:rsidRPr="00371610">
          <w:rPr>
            <w:rStyle w:val="Hipervnculo"/>
            <w:noProof/>
          </w:rPr>
          <w:t>Observaciones:</w:t>
        </w:r>
        <w:r w:rsidR="006150FC">
          <w:rPr>
            <w:noProof/>
            <w:webHidden/>
          </w:rPr>
          <w:tab/>
        </w:r>
        <w:r w:rsidR="006150FC">
          <w:rPr>
            <w:noProof/>
            <w:webHidden/>
          </w:rPr>
          <w:fldChar w:fldCharType="begin"/>
        </w:r>
        <w:r w:rsidR="006150FC">
          <w:rPr>
            <w:noProof/>
            <w:webHidden/>
          </w:rPr>
          <w:instrText xml:space="preserve"> PAGEREF _Toc157584919 \h </w:instrText>
        </w:r>
        <w:r w:rsidR="006150FC">
          <w:rPr>
            <w:noProof/>
            <w:webHidden/>
          </w:rPr>
        </w:r>
        <w:r w:rsidR="006150FC">
          <w:rPr>
            <w:noProof/>
            <w:webHidden/>
          </w:rPr>
          <w:fldChar w:fldCharType="separate"/>
        </w:r>
        <w:r w:rsidR="006150FC">
          <w:rPr>
            <w:noProof/>
            <w:webHidden/>
          </w:rPr>
          <w:t>124</w:t>
        </w:r>
        <w:r w:rsidR="006150FC">
          <w:rPr>
            <w:noProof/>
            <w:webHidden/>
          </w:rPr>
          <w:fldChar w:fldCharType="end"/>
        </w:r>
      </w:hyperlink>
    </w:p>
    <w:p w14:paraId="64D59106" w14:textId="32334947" w:rsidR="006150FC" w:rsidRDefault="00000000">
      <w:pPr>
        <w:pStyle w:val="TDC1"/>
        <w:tabs>
          <w:tab w:val="left" w:pos="420"/>
        </w:tabs>
        <w:rPr>
          <w:rFonts w:asciiTheme="minorHAnsi" w:hAnsiTheme="minorHAnsi"/>
          <w:lang w:eastAsia="es-CO"/>
        </w:rPr>
      </w:pPr>
      <w:hyperlink w:anchor="_Toc157584920" w:history="1">
        <w:r w:rsidR="006150FC" w:rsidRPr="00371610">
          <w:rPr>
            <w:rStyle w:val="Hipervnculo"/>
          </w:rPr>
          <w:t>9.</w:t>
        </w:r>
        <w:r w:rsidR="006150FC">
          <w:rPr>
            <w:rFonts w:asciiTheme="minorHAnsi" w:hAnsiTheme="minorHAnsi"/>
            <w:lang w:eastAsia="es-CO"/>
          </w:rPr>
          <w:tab/>
        </w:r>
        <w:r w:rsidR="006150FC" w:rsidRPr="00371610">
          <w:rPr>
            <w:rStyle w:val="Hipervnculo"/>
          </w:rPr>
          <w:t>PROYECTO DE INVERSIÓN 7780 – APORTES DE VISIÓN AMBIENTAL A LA CONSTRUCCIÓN DEL TERRITORIO RURAL DISTRITAL EN BOGOTÁ</w:t>
        </w:r>
        <w:r w:rsidR="006150FC">
          <w:rPr>
            <w:webHidden/>
          </w:rPr>
          <w:tab/>
        </w:r>
        <w:r w:rsidR="006150FC">
          <w:rPr>
            <w:webHidden/>
          </w:rPr>
          <w:fldChar w:fldCharType="begin"/>
        </w:r>
        <w:r w:rsidR="006150FC">
          <w:rPr>
            <w:webHidden/>
          </w:rPr>
          <w:instrText xml:space="preserve"> PAGEREF _Toc157584920 \h </w:instrText>
        </w:r>
        <w:r w:rsidR="006150FC">
          <w:rPr>
            <w:webHidden/>
          </w:rPr>
        </w:r>
        <w:r w:rsidR="006150FC">
          <w:rPr>
            <w:webHidden/>
          </w:rPr>
          <w:fldChar w:fldCharType="separate"/>
        </w:r>
        <w:r w:rsidR="006150FC">
          <w:rPr>
            <w:webHidden/>
          </w:rPr>
          <w:t>124</w:t>
        </w:r>
        <w:r w:rsidR="006150FC">
          <w:rPr>
            <w:webHidden/>
          </w:rPr>
          <w:fldChar w:fldCharType="end"/>
        </w:r>
      </w:hyperlink>
    </w:p>
    <w:p w14:paraId="70297269" w14:textId="360C1416" w:rsidR="006150FC" w:rsidRDefault="00000000">
      <w:pPr>
        <w:pStyle w:val="TDC2"/>
        <w:tabs>
          <w:tab w:val="left" w:pos="960"/>
          <w:tab w:val="right" w:leader="dot" w:pos="8828"/>
        </w:tabs>
        <w:rPr>
          <w:rFonts w:asciiTheme="minorHAnsi" w:hAnsiTheme="minorHAnsi"/>
          <w:noProof/>
          <w:sz w:val="22"/>
          <w:szCs w:val="22"/>
          <w:lang w:eastAsia="es-CO"/>
        </w:rPr>
      </w:pPr>
      <w:hyperlink w:anchor="_Toc157584921" w:history="1">
        <w:r w:rsidR="006150FC" w:rsidRPr="00371610">
          <w:rPr>
            <w:rStyle w:val="Hipervnculo"/>
            <w:noProof/>
          </w:rPr>
          <w:t>9.1</w:t>
        </w:r>
        <w:r w:rsidR="006150FC">
          <w:rPr>
            <w:rFonts w:asciiTheme="minorHAnsi" w:hAnsiTheme="minorHAnsi"/>
            <w:noProof/>
            <w:sz w:val="22"/>
            <w:szCs w:val="22"/>
            <w:lang w:eastAsia="es-CO"/>
          </w:rPr>
          <w:tab/>
        </w:r>
        <w:r w:rsidR="006150FC" w:rsidRPr="00371610">
          <w:rPr>
            <w:rStyle w:val="Hipervnculo"/>
            <w:noProof/>
          </w:rPr>
          <w:t>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_Toc157584921 \h </w:instrText>
        </w:r>
        <w:r w:rsidR="006150FC">
          <w:rPr>
            <w:noProof/>
            <w:webHidden/>
          </w:rPr>
        </w:r>
        <w:r w:rsidR="006150FC">
          <w:rPr>
            <w:noProof/>
            <w:webHidden/>
          </w:rPr>
          <w:fldChar w:fldCharType="separate"/>
        </w:r>
        <w:r w:rsidR="006150FC">
          <w:rPr>
            <w:noProof/>
            <w:webHidden/>
          </w:rPr>
          <w:t>124</w:t>
        </w:r>
        <w:r w:rsidR="006150FC">
          <w:rPr>
            <w:noProof/>
            <w:webHidden/>
          </w:rPr>
          <w:fldChar w:fldCharType="end"/>
        </w:r>
      </w:hyperlink>
    </w:p>
    <w:p w14:paraId="0117212E" w14:textId="29222AC9" w:rsidR="006150FC" w:rsidRDefault="00000000">
      <w:pPr>
        <w:pStyle w:val="TDC2"/>
        <w:tabs>
          <w:tab w:val="left" w:pos="960"/>
          <w:tab w:val="right" w:leader="dot" w:pos="8828"/>
        </w:tabs>
        <w:rPr>
          <w:rFonts w:asciiTheme="minorHAnsi" w:hAnsiTheme="minorHAnsi"/>
          <w:noProof/>
          <w:sz w:val="22"/>
          <w:szCs w:val="22"/>
          <w:lang w:eastAsia="es-CO"/>
        </w:rPr>
      </w:pPr>
      <w:hyperlink w:anchor="_Toc157584922" w:history="1">
        <w:r w:rsidR="006150FC" w:rsidRPr="00371610">
          <w:rPr>
            <w:rStyle w:val="Hipervnculo"/>
            <w:noProof/>
          </w:rPr>
          <w:t>9.2</w:t>
        </w:r>
        <w:r w:rsidR="006150FC">
          <w:rPr>
            <w:rFonts w:asciiTheme="minorHAnsi" w:hAnsiTheme="minorHAnsi"/>
            <w:noProof/>
            <w:sz w:val="22"/>
            <w:szCs w:val="22"/>
            <w:lang w:eastAsia="es-CO"/>
          </w:rPr>
          <w:tab/>
        </w:r>
        <w:r w:rsidR="006150FC" w:rsidRPr="00371610">
          <w:rPr>
            <w:rStyle w:val="Hipervnculo"/>
            <w:noProof/>
          </w:rPr>
          <w:t>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_Toc157584922 \h </w:instrText>
        </w:r>
        <w:r w:rsidR="006150FC">
          <w:rPr>
            <w:noProof/>
            <w:webHidden/>
          </w:rPr>
        </w:r>
        <w:r w:rsidR="006150FC">
          <w:rPr>
            <w:noProof/>
            <w:webHidden/>
          </w:rPr>
          <w:fldChar w:fldCharType="separate"/>
        </w:r>
        <w:r w:rsidR="006150FC">
          <w:rPr>
            <w:noProof/>
            <w:webHidden/>
          </w:rPr>
          <w:t>125</w:t>
        </w:r>
        <w:r w:rsidR="006150FC">
          <w:rPr>
            <w:noProof/>
            <w:webHidden/>
          </w:rPr>
          <w:fldChar w:fldCharType="end"/>
        </w:r>
      </w:hyperlink>
    </w:p>
    <w:p w14:paraId="6F609F13" w14:textId="3D468D91" w:rsidR="006150FC" w:rsidRDefault="00000000">
      <w:pPr>
        <w:pStyle w:val="TDC2"/>
        <w:tabs>
          <w:tab w:val="left" w:pos="960"/>
          <w:tab w:val="right" w:leader="dot" w:pos="8828"/>
        </w:tabs>
        <w:rPr>
          <w:rFonts w:asciiTheme="minorHAnsi" w:hAnsiTheme="minorHAnsi"/>
          <w:noProof/>
          <w:sz w:val="22"/>
          <w:szCs w:val="22"/>
          <w:lang w:eastAsia="es-CO"/>
        </w:rPr>
      </w:pPr>
      <w:hyperlink w:anchor="_Toc157584923" w:history="1">
        <w:r w:rsidR="006150FC" w:rsidRPr="00371610">
          <w:rPr>
            <w:rStyle w:val="Hipervnculo"/>
            <w:noProof/>
          </w:rPr>
          <w:t>9.3</w:t>
        </w:r>
        <w:r w:rsidR="006150FC">
          <w:rPr>
            <w:rFonts w:asciiTheme="minorHAnsi" w:hAnsiTheme="minorHAnsi"/>
            <w:noProof/>
            <w:sz w:val="22"/>
            <w:szCs w:val="22"/>
            <w:lang w:eastAsia="es-CO"/>
          </w:rPr>
          <w:tab/>
        </w:r>
        <w:r w:rsidR="006150FC" w:rsidRPr="00371610">
          <w:rPr>
            <w:rStyle w:val="Hipervnculo"/>
            <w:noProof/>
          </w:rPr>
          <w:t>Población:</w:t>
        </w:r>
        <w:r w:rsidR="006150FC">
          <w:rPr>
            <w:noProof/>
            <w:webHidden/>
          </w:rPr>
          <w:tab/>
        </w:r>
        <w:r w:rsidR="006150FC">
          <w:rPr>
            <w:noProof/>
            <w:webHidden/>
          </w:rPr>
          <w:fldChar w:fldCharType="begin"/>
        </w:r>
        <w:r w:rsidR="006150FC">
          <w:rPr>
            <w:noProof/>
            <w:webHidden/>
          </w:rPr>
          <w:instrText xml:space="preserve"> PAGEREF _Toc157584923 \h </w:instrText>
        </w:r>
        <w:r w:rsidR="006150FC">
          <w:rPr>
            <w:noProof/>
            <w:webHidden/>
          </w:rPr>
        </w:r>
        <w:r w:rsidR="006150FC">
          <w:rPr>
            <w:noProof/>
            <w:webHidden/>
          </w:rPr>
          <w:fldChar w:fldCharType="separate"/>
        </w:r>
        <w:r w:rsidR="006150FC">
          <w:rPr>
            <w:noProof/>
            <w:webHidden/>
          </w:rPr>
          <w:t>125</w:t>
        </w:r>
        <w:r w:rsidR="006150FC">
          <w:rPr>
            <w:noProof/>
            <w:webHidden/>
          </w:rPr>
          <w:fldChar w:fldCharType="end"/>
        </w:r>
      </w:hyperlink>
    </w:p>
    <w:p w14:paraId="68C3930A" w14:textId="122B3A42" w:rsidR="006150FC" w:rsidRDefault="00000000">
      <w:pPr>
        <w:pStyle w:val="TDC2"/>
        <w:tabs>
          <w:tab w:val="left" w:pos="960"/>
          <w:tab w:val="right" w:leader="dot" w:pos="8828"/>
        </w:tabs>
        <w:rPr>
          <w:rFonts w:asciiTheme="minorHAnsi" w:hAnsiTheme="minorHAnsi"/>
          <w:noProof/>
          <w:sz w:val="22"/>
          <w:szCs w:val="22"/>
          <w:lang w:eastAsia="es-CO"/>
        </w:rPr>
      </w:pPr>
      <w:hyperlink w:anchor="_Toc157584924" w:history="1">
        <w:r w:rsidR="006150FC" w:rsidRPr="00371610">
          <w:rPr>
            <w:rStyle w:val="Hipervnculo"/>
            <w:noProof/>
          </w:rPr>
          <w:t>9.4</w:t>
        </w:r>
        <w:r w:rsidR="006150FC">
          <w:rPr>
            <w:rFonts w:asciiTheme="minorHAnsi" w:hAnsiTheme="minorHAnsi"/>
            <w:noProof/>
            <w:sz w:val="22"/>
            <w:szCs w:val="22"/>
            <w:lang w:eastAsia="es-CO"/>
          </w:rPr>
          <w:tab/>
        </w:r>
        <w:r w:rsidR="006150FC" w:rsidRPr="00371610">
          <w:rPr>
            <w:rStyle w:val="Hipervnculo"/>
            <w:noProof/>
          </w:rPr>
          <w:t>Proyecto de Inversión</w:t>
        </w:r>
        <w:r w:rsidR="006150FC">
          <w:rPr>
            <w:noProof/>
            <w:webHidden/>
          </w:rPr>
          <w:tab/>
        </w:r>
        <w:r w:rsidR="006150FC">
          <w:rPr>
            <w:noProof/>
            <w:webHidden/>
          </w:rPr>
          <w:fldChar w:fldCharType="begin"/>
        </w:r>
        <w:r w:rsidR="006150FC">
          <w:rPr>
            <w:noProof/>
            <w:webHidden/>
          </w:rPr>
          <w:instrText xml:space="preserve"> PAGEREF _Toc157584924 \h </w:instrText>
        </w:r>
        <w:r w:rsidR="006150FC">
          <w:rPr>
            <w:noProof/>
            <w:webHidden/>
          </w:rPr>
        </w:r>
        <w:r w:rsidR="006150FC">
          <w:rPr>
            <w:noProof/>
            <w:webHidden/>
          </w:rPr>
          <w:fldChar w:fldCharType="separate"/>
        </w:r>
        <w:r w:rsidR="006150FC">
          <w:rPr>
            <w:noProof/>
            <w:webHidden/>
          </w:rPr>
          <w:t>127</w:t>
        </w:r>
        <w:r w:rsidR="006150FC">
          <w:rPr>
            <w:noProof/>
            <w:webHidden/>
          </w:rPr>
          <w:fldChar w:fldCharType="end"/>
        </w:r>
      </w:hyperlink>
    </w:p>
    <w:p w14:paraId="31ECC4AB" w14:textId="59618726" w:rsidR="006150FC" w:rsidRDefault="00000000">
      <w:pPr>
        <w:pStyle w:val="TDC2"/>
        <w:tabs>
          <w:tab w:val="left" w:pos="960"/>
          <w:tab w:val="right" w:leader="dot" w:pos="8828"/>
        </w:tabs>
        <w:rPr>
          <w:rFonts w:asciiTheme="minorHAnsi" w:hAnsiTheme="minorHAnsi"/>
          <w:noProof/>
          <w:sz w:val="22"/>
          <w:szCs w:val="22"/>
          <w:lang w:eastAsia="es-CO"/>
        </w:rPr>
      </w:pPr>
      <w:hyperlink w:anchor="_Toc157584925" w:history="1">
        <w:r w:rsidR="006150FC" w:rsidRPr="00371610">
          <w:rPr>
            <w:rStyle w:val="Hipervnculo"/>
            <w:noProof/>
          </w:rPr>
          <w:t>9.5</w:t>
        </w:r>
        <w:r w:rsidR="006150FC">
          <w:rPr>
            <w:rFonts w:asciiTheme="minorHAnsi" w:hAnsiTheme="minorHAnsi"/>
            <w:noProof/>
            <w:sz w:val="22"/>
            <w:szCs w:val="22"/>
            <w:lang w:eastAsia="es-CO"/>
          </w:rPr>
          <w:tab/>
        </w:r>
        <w:r w:rsidR="006150FC" w:rsidRPr="00371610">
          <w:rPr>
            <w:rStyle w:val="Hipervnculo"/>
            <w:noProof/>
          </w:rPr>
          <w:t>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_Toc157584925 \h </w:instrText>
        </w:r>
        <w:r w:rsidR="006150FC">
          <w:rPr>
            <w:noProof/>
            <w:webHidden/>
          </w:rPr>
        </w:r>
        <w:r w:rsidR="006150FC">
          <w:rPr>
            <w:noProof/>
            <w:webHidden/>
          </w:rPr>
          <w:fldChar w:fldCharType="separate"/>
        </w:r>
        <w:r w:rsidR="006150FC">
          <w:rPr>
            <w:noProof/>
            <w:webHidden/>
          </w:rPr>
          <w:t>128</w:t>
        </w:r>
        <w:r w:rsidR="006150FC">
          <w:rPr>
            <w:noProof/>
            <w:webHidden/>
          </w:rPr>
          <w:fldChar w:fldCharType="end"/>
        </w:r>
      </w:hyperlink>
    </w:p>
    <w:p w14:paraId="6341AC63" w14:textId="105C52F5" w:rsidR="006150FC" w:rsidRDefault="00000000">
      <w:pPr>
        <w:pStyle w:val="TDC2"/>
        <w:tabs>
          <w:tab w:val="left" w:pos="960"/>
          <w:tab w:val="right" w:leader="dot" w:pos="8828"/>
        </w:tabs>
        <w:rPr>
          <w:rFonts w:asciiTheme="minorHAnsi" w:hAnsiTheme="minorHAnsi"/>
          <w:noProof/>
          <w:sz w:val="22"/>
          <w:szCs w:val="22"/>
          <w:lang w:eastAsia="es-CO"/>
        </w:rPr>
      </w:pPr>
      <w:hyperlink w:anchor="_Toc157584926" w:history="1">
        <w:r w:rsidR="006150FC" w:rsidRPr="00371610">
          <w:rPr>
            <w:rStyle w:val="Hipervnculo"/>
            <w:noProof/>
          </w:rPr>
          <w:t>9.6</w:t>
        </w:r>
        <w:r w:rsidR="006150FC">
          <w:rPr>
            <w:rFonts w:asciiTheme="minorHAnsi" w:hAnsiTheme="minorHAnsi"/>
            <w:noProof/>
            <w:sz w:val="22"/>
            <w:szCs w:val="22"/>
            <w:lang w:eastAsia="es-CO"/>
          </w:rPr>
          <w:tab/>
        </w:r>
        <w:r w:rsidR="006150FC" w:rsidRPr="00371610">
          <w:rPr>
            <w:rStyle w:val="Hipervnculo"/>
            <w:noProof/>
          </w:rPr>
          <w:t>.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_Toc157584926 \h </w:instrText>
        </w:r>
        <w:r w:rsidR="006150FC">
          <w:rPr>
            <w:noProof/>
            <w:webHidden/>
          </w:rPr>
        </w:r>
        <w:r w:rsidR="006150FC">
          <w:rPr>
            <w:noProof/>
            <w:webHidden/>
          </w:rPr>
          <w:fldChar w:fldCharType="separate"/>
        </w:r>
        <w:r w:rsidR="006150FC">
          <w:rPr>
            <w:noProof/>
            <w:webHidden/>
          </w:rPr>
          <w:t>130</w:t>
        </w:r>
        <w:r w:rsidR="006150FC">
          <w:rPr>
            <w:noProof/>
            <w:webHidden/>
          </w:rPr>
          <w:fldChar w:fldCharType="end"/>
        </w:r>
      </w:hyperlink>
    </w:p>
    <w:p w14:paraId="697F2AC1" w14:textId="1F1B258D" w:rsidR="006150FC" w:rsidRDefault="00000000">
      <w:pPr>
        <w:pStyle w:val="TDC2"/>
        <w:tabs>
          <w:tab w:val="left" w:pos="960"/>
          <w:tab w:val="right" w:leader="dot" w:pos="8828"/>
        </w:tabs>
        <w:rPr>
          <w:rFonts w:asciiTheme="minorHAnsi" w:hAnsiTheme="minorHAnsi"/>
          <w:noProof/>
          <w:sz w:val="22"/>
          <w:szCs w:val="22"/>
          <w:lang w:eastAsia="es-CO"/>
        </w:rPr>
      </w:pPr>
      <w:hyperlink w:anchor="_Toc157584927" w:history="1">
        <w:r w:rsidR="006150FC" w:rsidRPr="00371610">
          <w:rPr>
            <w:rStyle w:val="Hipervnculo"/>
            <w:noProof/>
          </w:rPr>
          <w:t>9.7</w:t>
        </w:r>
        <w:r w:rsidR="006150FC">
          <w:rPr>
            <w:rFonts w:asciiTheme="minorHAnsi" w:hAnsiTheme="minorHAnsi"/>
            <w:noProof/>
            <w:sz w:val="22"/>
            <w:szCs w:val="22"/>
            <w:lang w:eastAsia="es-CO"/>
          </w:rPr>
          <w:tab/>
        </w:r>
        <w:r w:rsidR="006150FC" w:rsidRPr="00371610">
          <w:rPr>
            <w:rStyle w:val="Hipervnculo"/>
            <w:noProof/>
            <w:shd w:val="clear" w:color="auto" w:fill="FFFFFF"/>
          </w:rPr>
          <w:t>Observaciones:</w:t>
        </w:r>
        <w:r w:rsidR="006150FC">
          <w:rPr>
            <w:noProof/>
            <w:webHidden/>
          </w:rPr>
          <w:tab/>
        </w:r>
        <w:r w:rsidR="006150FC">
          <w:rPr>
            <w:noProof/>
            <w:webHidden/>
          </w:rPr>
          <w:fldChar w:fldCharType="begin"/>
        </w:r>
        <w:r w:rsidR="006150FC">
          <w:rPr>
            <w:noProof/>
            <w:webHidden/>
          </w:rPr>
          <w:instrText xml:space="preserve"> PAGEREF _Toc157584927 \h </w:instrText>
        </w:r>
        <w:r w:rsidR="006150FC">
          <w:rPr>
            <w:noProof/>
            <w:webHidden/>
          </w:rPr>
        </w:r>
        <w:r w:rsidR="006150FC">
          <w:rPr>
            <w:noProof/>
            <w:webHidden/>
          </w:rPr>
          <w:fldChar w:fldCharType="separate"/>
        </w:r>
        <w:r w:rsidR="006150FC">
          <w:rPr>
            <w:noProof/>
            <w:webHidden/>
          </w:rPr>
          <w:t>131</w:t>
        </w:r>
        <w:r w:rsidR="006150FC">
          <w:rPr>
            <w:noProof/>
            <w:webHidden/>
          </w:rPr>
          <w:fldChar w:fldCharType="end"/>
        </w:r>
      </w:hyperlink>
    </w:p>
    <w:p w14:paraId="4E981151" w14:textId="47799582" w:rsidR="006150FC" w:rsidRDefault="00000000">
      <w:pPr>
        <w:pStyle w:val="TDC1"/>
        <w:tabs>
          <w:tab w:val="left" w:pos="720"/>
        </w:tabs>
        <w:rPr>
          <w:rFonts w:asciiTheme="minorHAnsi" w:hAnsiTheme="minorHAnsi"/>
          <w:lang w:eastAsia="es-CO"/>
        </w:rPr>
      </w:pPr>
      <w:hyperlink w:anchor="_Toc157584928" w:history="1">
        <w:r w:rsidR="006150FC" w:rsidRPr="00371610">
          <w:rPr>
            <w:rStyle w:val="Hipervnculo"/>
          </w:rPr>
          <w:t>10.</w:t>
        </w:r>
        <w:r w:rsidR="006150FC">
          <w:rPr>
            <w:rFonts w:asciiTheme="minorHAnsi" w:hAnsiTheme="minorHAnsi"/>
            <w:lang w:eastAsia="es-CO"/>
          </w:rPr>
          <w:tab/>
        </w:r>
        <w:r w:rsidR="006150FC" w:rsidRPr="00371610">
          <w:rPr>
            <w:rStyle w:val="Hipervnculo"/>
          </w:rPr>
          <w:t>PROYECTO DE INVERSIÓN 7789 – DISEÑO, FORMULACIÓN E IMPLEMENTACIÓN DE UN PROGRAMA DE MONITOREO, EVALUACIÓN, CONTROL Y SEGUIMIENTO SOBRE EL RECURSO HÍDRICO DEL DISTRITO CAPITAL</w:t>
        </w:r>
        <w:r w:rsidR="006150FC">
          <w:rPr>
            <w:webHidden/>
          </w:rPr>
          <w:tab/>
        </w:r>
        <w:r w:rsidR="006150FC">
          <w:rPr>
            <w:webHidden/>
          </w:rPr>
          <w:fldChar w:fldCharType="begin"/>
        </w:r>
        <w:r w:rsidR="006150FC">
          <w:rPr>
            <w:webHidden/>
          </w:rPr>
          <w:instrText xml:space="preserve"> PAGEREF _Toc157584928 \h </w:instrText>
        </w:r>
        <w:r w:rsidR="006150FC">
          <w:rPr>
            <w:webHidden/>
          </w:rPr>
        </w:r>
        <w:r w:rsidR="006150FC">
          <w:rPr>
            <w:webHidden/>
          </w:rPr>
          <w:fldChar w:fldCharType="separate"/>
        </w:r>
        <w:r w:rsidR="006150FC">
          <w:rPr>
            <w:webHidden/>
          </w:rPr>
          <w:t>131</w:t>
        </w:r>
        <w:r w:rsidR="006150FC">
          <w:rPr>
            <w:webHidden/>
          </w:rPr>
          <w:fldChar w:fldCharType="end"/>
        </w:r>
      </w:hyperlink>
    </w:p>
    <w:p w14:paraId="3ADD3D26" w14:textId="70B5FBFB" w:rsidR="006150FC" w:rsidRDefault="00000000">
      <w:pPr>
        <w:pStyle w:val="TDC2"/>
        <w:tabs>
          <w:tab w:val="left" w:pos="960"/>
          <w:tab w:val="right" w:leader="dot" w:pos="8828"/>
        </w:tabs>
        <w:rPr>
          <w:rFonts w:asciiTheme="minorHAnsi" w:hAnsiTheme="minorHAnsi"/>
          <w:noProof/>
          <w:sz w:val="22"/>
          <w:szCs w:val="22"/>
          <w:lang w:eastAsia="es-CO"/>
        </w:rPr>
      </w:pPr>
      <w:hyperlink w:anchor="_Toc157584929" w:history="1">
        <w:r w:rsidR="006150FC" w:rsidRPr="00371610">
          <w:rPr>
            <w:rStyle w:val="Hipervnculo"/>
            <w:noProof/>
          </w:rPr>
          <w:t>10.1</w:t>
        </w:r>
        <w:r w:rsidR="006150FC">
          <w:rPr>
            <w:rFonts w:asciiTheme="minorHAnsi" w:hAnsiTheme="minorHAnsi"/>
            <w:noProof/>
            <w:sz w:val="22"/>
            <w:szCs w:val="22"/>
            <w:lang w:eastAsia="es-CO"/>
          </w:rPr>
          <w:tab/>
        </w:r>
        <w:r w:rsidR="006150FC" w:rsidRPr="00371610">
          <w:rPr>
            <w:rStyle w:val="Hipervnculo"/>
            <w:noProof/>
          </w:rPr>
          <w:t>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_Toc157584929 \h </w:instrText>
        </w:r>
        <w:r w:rsidR="006150FC">
          <w:rPr>
            <w:noProof/>
            <w:webHidden/>
          </w:rPr>
        </w:r>
        <w:r w:rsidR="006150FC">
          <w:rPr>
            <w:noProof/>
            <w:webHidden/>
          </w:rPr>
          <w:fldChar w:fldCharType="separate"/>
        </w:r>
        <w:r w:rsidR="006150FC">
          <w:rPr>
            <w:noProof/>
            <w:webHidden/>
          </w:rPr>
          <w:t>131</w:t>
        </w:r>
        <w:r w:rsidR="006150FC">
          <w:rPr>
            <w:noProof/>
            <w:webHidden/>
          </w:rPr>
          <w:fldChar w:fldCharType="end"/>
        </w:r>
      </w:hyperlink>
    </w:p>
    <w:p w14:paraId="547FA3C9" w14:textId="1AA23AF3" w:rsidR="006150FC" w:rsidRDefault="00000000">
      <w:pPr>
        <w:pStyle w:val="TDC2"/>
        <w:tabs>
          <w:tab w:val="right" w:leader="dot" w:pos="8828"/>
        </w:tabs>
        <w:rPr>
          <w:rFonts w:asciiTheme="minorHAnsi" w:hAnsiTheme="minorHAnsi"/>
          <w:noProof/>
          <w:sz w:val="22"/>
          <w:szCs w:val="22"/>
          <w:lang w:eastAsia="es-CO"/>
        </w:rPr>
      </w:pPr>
      <w:hyperlink w:anchor="_Toc157584930" w:history="1">
        <w:r w:rsidR="006150FC" w:rsidRPr="00371610">
          <w:rPr>
            <w:rStyle w:val="Hipervnculo"/>
            <w:noProof/>
          </w:rPr>
          <w:t>10. 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_Toc157584930 \h </w:instrText>
        </w:r>
        <w:r w:rsidR="006150FC">
          <w:rPr>
            <w:noProof/>
            <w:webHidden/>
          </w:rPr>
        </w:r>
        <w:r w:rsidR="006150FC">
          <w:rPr>
            <w:noProof/>
            <w:webHidden/>
          </w:rPr>
          <w:fldChar w:fldCharType="separate"/>
        </w:r>
        <w:r w:rsidR="006150FC">
          <w:rPr>
            <w:noProof/>
            <w:webHidden/>
          </w:rPr>
          <w:t>142</w:t>
        </w:r>
        <w:r w:rsidR="006150FC">
          <w:rPr>
            <w:noProof/>
            <w:webHidden/>
          </w:rPr>
          <w:fldChar w:fldCharType="end"/>
        </w:r>
      </w:hyperlink>
    </w:p>
    <w:p w14:paraId="3FBB2CB6" w14:textId="600C239D" w:rsidR="006150FC" w:rsidRDefault="00000000">
      <w:pPr>
        <w:pStyle w:val="TDC2"/>
        <w:tabs>
          <w:tab w:val="right" w:leader="dot" w:pos="8828"/>
        </w:tabs>
        <w:rPr>
          <w:rFonts w:asciiTheme="minorHAnsi" w:hAnsiTheme="minorHAnsi"/>
          <w:noProof/>
          <w:sz w:val="22"/>
          <w:szCs w:val="22"/>
          <w:lang w:eastAsia="es-CO"/>
        </w:rPr>
      </w:pPr>
      <w:hyperlink w:anchor="_Toc157584931" w:history="1">
        <w:r w:rsidR="006150FC" w:rsidRPr="00371610">
          <w:rPr>
            <w:rStyle w:val="Hipervnculo"/>
            <w:noProof/>
          </w:rPr>
          <w:t>10.3 Población:</w:t>
        </w:r>
        <w:r w:rsidR="006150FC">
          <w:rPr>
            <w:noProof/>
            <w:webHidden/>
          </w:rPr>
          <w:tab/>
        </w:r>
        <w:r w:rsidR="006150FC">
          <w:rPr>
            <w:noProof/>
            <w:webHidden/>
          </w:rPr>
          <w:fldChar w:fldCharType="begin"/>
        </w:r>
        <w:r w:rsidR="006150FC">
          <w:rPr>
            <w:noProof/>
            <w:webHidden/>
          </w:rPr>
          <w:instrText xml:space="preserve"> PAGEREF _Toc157584931 \h </w:instrText>
        </w:r>
        <w:r w:rsidR="006150FC">
          <w:rPr>
            <w:noProof/>
            <w:webHidden/>
          </w:rPr>
        </w:r>
        <w:r w:rsidR="006150FC">
          <w:rPr>
            <w:noProof/>
            <w:webHidden/>
          </w:rPr>
          <w:fldChar w:fldCharType="separate"/>
        </w:r>
        <w:r w:rsidR="006150FC">
          <w:rPr>
            <w:noProof/>
            <w:webHidden/>
          </w:rPr>
          <w:t>142</w:t>
        </w:r>
        <w:r w:rsidR="006150FC">
          <w:rPr>
            <w:noProof/>
            <w:webHidden/>
          </w:rPr>
          <w:fldChar w:fldCharType="end"/>
        </w:r>
      </w:hyperlink>
    </w:p>
    <w:p w14:paraId="0AAF2207" w14:textId="00B53B7B" w:rsidR="006150FC" w:rsidRDefault="00000000">
      <w:pPr>
        <w:pStyle w:val="TDC2"/>
        <w:tabs>
          <w:tab w:val="right" w:leader="dot" w:pos="8828"/>
        </w:tabs>
        <w:rPr>
          <w:rFonts w:asciiTheme="minorHAnsi" w:hAnsiTheme="minorHAnsi"/>
          <w:noProof/>
          <w:sz w:val="22"/>
          <w:szCs w:val="22"/>
          <w:lang w:eastAsia="es-CO"/>
        </w:rPr>
      </w:pPr>
      <w:hyperlink w:anchor="_Toc157584932" w:history="1">
        <w:r w:rsidR="006150FC" w:rsidRPr="00371610">
          <w:rPr>
            <w:rStyle w:val="Hipervnculo"/>
            <w:noProof/>
          </w:rPr>
          <w:t>10.4 Proyecto de Inversión</w:t>
        </w:r>
        <w:r w:rsidR="006150FC">
          <w:rPr>
            <w:noProof/>
            <w:webHidden/>
          </w:rPr>
          <w:tab/>
        </w:r>
        <w:r w:rsidR="006150FC">
          <w:rPr>
            <w:noProof/>
            <w:webHidden/>
          </w:rPr>
          <w:fldChar w:fldCharType="begin"/>
        </w:r>
        <w:r w:rsidR="006150FC">
          <w:rPr>
            <w:noProof/>
            <w:webHidden/>
          </w:rPr>
          <w:instrText xml:space="preserve"> PAGEREF _Toc157584932 \h </w:instrText>
        </w:r>
        <w:r w:rsidR="006150FC">
          <w:rPr>
            <w:noProof/>
            <w:webHidden/>
          </w:rPr>
        </w:r>
        <w:r w:rsidR="006150FC">
          <w:rPr>
            <w:noProof/>
            <w:webHidden/>
          </w:rPr>
          <w:fldChar w:fldCharType="separate"/>
        </w:r>
        <w:r w:rsidR="006150FC">
          <w:rPr>
            <w:noProof/>
            <w:webHidden/>
          </w:rPr>
          <w:t>153</w:t>
        </w:r>
        <w:r w:rsidR="006150FC">
          <w:rPr>
            <w:noProof/>
            <w:webHidden/>
          </w:rPr>
          <w:fldChar w:fldCharType="end"/>
        </w:r>
      </w:hyperlink>
    </w:p>
    <w:p w14:paraId="7BB92D32" w14:textId="3A7E47B8" w:rsidR="006150FC" w:rsidRDefault="00000000">
      <w:pPr>
        <w:pStyle w:val="TDC2"/>
        <w:tabs>
          <w:tab w:val="right" w:leader="dot" w:pos="8828"/>
        </w:tabs>
        <w:rPr>
          <w:rFonts w:asciiTheme="minorHAnsi" w:hAnsiTheme="minorHAnsi"/>
          <w:noProof/>
          <w:sz w:val="22"/>
          <w:szCs w:val="22"/>
          <w:lang w:eastAsia="es-CO"/>
        </w:rPr>
      </w:pPr>
      <w:hyperlink w:anchor="_Toc157584933" w:history="1">
        <w:r w:rsidR="006150FC" w:rsidRPr="00371610">
          <w:rPr>
            <w:rStyle w:val="Hipervnculo"/>
            <w:noProof/>
          </w:rPr>
          <w:t>10.5 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_Toc157584933 \h </w:instrText>
        </w:r>
        <w:r w:rsidR="006150FC">
          <w:rPr>
            <w:noProof/>
            <w:webHidden/>
          </w:rPr>
        </w:r>
        <w:r w:rsidR="006150FC">
          <w:rPr>
            <w:noProof/>
            <w:webHidden/>
          </w:rPr>
          <w:fldChar w:fldCharType="separate"/>
        </w:r>
        <w:r w:rsidR="006150FC">
          <w:rPr>
            <w:noProof/>
            <w:webHidden/>
          </w:rPr>
          <w:t>155</w:t>
        </w:r>
        <w:r w:rsidR="006150FC">
          <w:rPr>
            <w:noProof/>
            <w:webHidden/>
          </w:rPr>
          <w:fldChar w:fldCharType="end"/>
        </w:r>
      </w:hyperlink>
    </w:p>
    <w:p w14:paraId="0A07E262" w14:textId="7B0585D2" w:rsidR="006150FC" w:rsidRDefault="00000000">
      <w:pPr>
        <w:pStyle w:val="TDC2"/>
        <w:tabs>
          <w:tab w:val="right" w:leader="dot" w:pos="8828"/>
        </w:tabs>
        <w:rPr>
          <w:rFonts w:asciiTheme="minorHAnsi" w:hAnsiTheme="minorHAnsi"/>
          <w:noProof/>
          <w:sz w:val="22"/>
          <w:szCs w:val="22"/>
          <w:lang w:eastAsia="es-CO"/>
        </w:rPr>
      </w:pPr>
      <w:hyperlink w:anchor="_Toc157584934" w:history="1">
        <w:r w:rsidR="006150FC" w:rsidRPr="00371610">
          <w:rPr>
            <w:rStyle w:val="Hipervnculo"/>
            <w:noProof/>
          </w:rPr>
          <w:t>10.6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_Toc157584934 \h </w:instrText>
        </w:r>
        <w:r w:rsidR="006150FC">
          <w:rPr>
            <w:noProof/>
            <w:webHidden/>
          </w:rPr>
        </w:r>
        <w:r w:rsidR="006150FC">
          <w:rPr>
            <w:noProof/>
            <w:webHidden/>
          </w:rPr>
          <w:fldChar w:fldCharType="separate"/>
        </w:r>
        <w:r w:rsidR="006150FC">
          <w:rPr>
            <w:noProof/>
            <w:webHidden/>
          </w:rPr>
          <w:t>171</w:t>
        </w:r>
        <w:r w:rsidR="006150FC">
          <w:rPr>
            <w:noProof/>
            <w:webHidden/>
          </w:rPr>
          <w:fldChar w:fldCharType="end"/>
        </w:r>
      </w:hyperlink>
    </w:p>
    <w:p w14:paraId="6B848FF5" w14:textId="3A419274" w:rsidR="006150FC" w:rsidRDefault="00000000">
      <w:pPr>
        <w:pStyle w:val="TDC3"/>
        <w:tabs>
          <w:tab w:val="left" w:pos="1200"/>
          <w:tab w:val="right" w:leader="dot" w:pos="8828"/>
        </w:tabs>
        <w:rPr>
          <w:rFonts w:asciiTheme="minorHAnsi" w:hAnsiTheme="minorHAnsi"/>
          <w:noProof/>
          <w:sz w:val="22"/>
          <w:szCs w:val="22"/>
          <w:lang w:eastAsia="es-CO"/>
        </w:rPr>
      </w:pPr>
      <w:hyperlink w:anchor="_Toc157584935" w:history="1">
        <w:r w:rsidR="006150FC" w:rsidRPr="00371610">
          <w:rPr>
            <w:rStyle w:val="Hipervnculo"/>
            <w:noProof/>
          </w:rPr>
          <w:t>10.7</w:t>
        </w:r>
        <w:r w:rsidR="006150FC">
          <w:rPr>
            <w:rFonts w:asciiTheme="minorHAnsi" w:hAnsiTheme="minorHAnsi"/>
            <w:noProof/>
            <w:sz w:val="22"/>
            <w:szCs w:val="22"/>
            <w:lang w:eastAsia="es-CO"/>
          </w:rPr>
          <w:tab/>
        </w:r>
        <w:r w:rsidR="006150FC" w:rsidRPr="00371610">
          <w:rPr>
            <w:rStyle w:val="Hipervnculo"/>
            <w:noProof/>
          </w:rPr>
          <w:t>Observaciones: Ninguna</w:t>
        </w:r>
        <w:r w:rsidR="006150FC">
          <w:rPr>
            <w:noProof/>
            <w:webHidden/>
          </w:rPr>
          <w:tab/>
        </w:r>
        <w:r w:rsidR="006150FC">
          <w:rPr>
            <w:noProof/>
            <w:webHidden/>
          </w:rPr>
          <w:fldChar w:fldCharType="begin"/>
        </w:r>
        <w:r w:rsidR="006150FC">
          <w:rPr>
            <w:noProof/>
            <w:webHidden/>
          </w:rPr>
          <w:instrText xml:space="preserve"> PAGEREF _Toc157584935 \h </w:instrText>
        </w:r>
        <w:r w:rsidR="006150FC">
          <w:rPr>
            <w:noProof/>
            <w:webHidden/>
          </w:rPr>
        </w:r>
        <w:r w:rsidR="006150FC">
          <w:rPr>
            <w:noProof/>
            <w:webHidden/>
          </w:rPr>
          <w:fldChar w:fldCharType="separate"/>
        </w:r>
        <w:r w:rsidR="006150FC">
          <w:rPr>
            <w:noProof/>
            <w:webHidden/>
          </w:rPr>
          <w:t>177</w:t>
        </w:r>
        <w:r w:rsidR="006150FC">
          <w:rPr>
            <w:noProof/>
            <w:webHidden/>
          </w:rPr>
          <w:fldChar w:fldCharType="end"/>
        </w:r>
      </w:hyperlink>
    </w:p>
    <w:p w14:paraId="57939959" w14:textId="120EF463" w:rsidR="006150FC" w:rsidRDefault="00000000">
      <w:pPr>
        <w:pStyle w:val="TDC1"/>
        <w:tabs>
          <w:tab w:val="left" w:pos="720"/>
        </w:tabs>
        <w:rPr>
          <w:rFonts w:asciiTheme="minorHAnsi" w:hAnsiTheme="minorHAnsi"/>
          <w:lang w:eastAsia="es-CO"/>
        </w:rPr>
      </w:pPr>
      <w:hyperlink w:anchor="_Toc157584936" w:history="1">
        <w:r w:rsidR="006150FC" w:rsidRPr="00371610">
          <w:rPr>
            <w:rStyle w:val="Hipervnculo"/>
          </w:rPr>
          <w:t>11</w:t>
        </w:r>
        <w:r w:rsidR="006150FC">
          <w:rPr>
            <w:rFonts w:asciiTheme="minorHAnsi" w:hAnsiTheme="minorHAnsi"/>
            <w:lang w:eastAsia="es-CO"/>
          </w:rPr>
          <w:tab/>
        </w:r>
        <w:r w:rsidR="006150FC" w:rsidRPr="00371610">
          <w:rPr>
            <w:rStyle w:val="Hipervnculo"/>
          </w:rPr>
          <w:t>PROYECTO DE INVERSIÓN 7794 – FORTALECIMIENTO DE LA GESTIÓN AMBIENTAL SECTORIAL, EL ECOURBANISMO Y CAMBIO CLIMÁTICO EN EL D.C.</w:t>
        </w:r>
        <w:r w:rsidR="006150FC">
          <w:rPr>
            <w:webHidden/>
          </w:rPr>
          <w:tab/>
        </w:r>
        <w:r w:rsidR="006150FC">
          <w:rPr>
            <w:webHidden/>
          </w:rPr>
          <w:fldChar w:fldCharType="begin"/>
        </w:r>
        <w:r w:rsidR="006150FC">
          <w:rPr>
            <w:webHidden/>
          </w:rPr>
          <w:instrText xml:space="preserve"> PAGEREF _Toc157584936 \h </w:instrText>
        </w:r>
        <w:r w:rsidR="006150FC">
          <w:rPr>
            <w:webHidden/>
          </w:rPr>
        </w:r>
        <w:r w:rsidR="006150FC">
          <w:rPr>
            <w:webHidden/>
          </w:rPr>
          <w:fldChar w:fldCharType="separate"/>
        </w:r>
        <w:r w:rsidR="006150FC">
          <w:rPr>
            <w:webHidden/>
          </w:rPr>
          <w:t>177</w:t>
        </w:r>
        <w:r w:rsidR="006150FC">
          <w:rPr>
            <w:webHidden/>
          </w:rPr>
          <w:fldChar w:fldCharType="end"/>
        </w:r>
      </w:hyperlink>
    </w:p>
    <w:p w14:paraId="546EC22C" w14:textId="7B999EA1" w:rsidR="006150FC" w:rsidRDefault="00000000">
      <w:pPr>
        <w:pStyle w:val="TDC2"/>
        <w:tabs>
          <w:tab w:val="right" w:leader="dot" w:pos="8828"/>
        </w:tabs>
        <w:rPr>
          <w:rFonts w:asciiTheme="minorHAnsi" w:hAnsiTheme="minorHAnsi"/>
          <w:noProof/>
          <w:sz w:val="22"/>
          <w:szCs w:val="22"/>
          <w:lang w:eastAsia="es-CO"/>
        </w:rPr>
      </w:pPr>
      <w:hyperlink w:anchor="_Toc157584937" w:history="1">
        <w:r w:rsidR="006150FC" w:rsidRPr="00371610">
          <w:rPr>
            <w:rStyle w:val="Hipervnculo"/>
            <w:noProof/>
          </w:rPr>
          <w:t>11.1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_Toc157584937 \h </w:instrText>
        </w:r>
        <w:r w:rsidR="006150FC">
          <w:rPr>
            <w:noProof/>
            <w:webHidden/>
          </w:rPr>
        </w:r>
        <w:r w:rsidR="006150FC">
          <w:rPr>
            <w:noProof/>
            <w:webHidden/>
          </w:rPr>
          <w:fldChar w:fldCharType="separate"/>
        </w:r>
        <w:r w:rsidR="006150FC">
          <w:rPr>
            <w:noProof/>
            <w:webHidden/>
          </w:rPr>
          <w:t>177</w:t>
        </w:r>
        <w:r w:rsidR="006150FC">
          <w:rPr>
            <w:noProof/>
            <w:webHidden/>
          </w:rPr>
          <w:fldChar w:fldCharType="end"/>
        </w:r>
      </w:hyperlink>
    </w:p>
    <w:p w14:paraId="381BFFD4" w14:textId="4A2947ED" w:rsidR="006150FC" w:rsidRDefault="00000000">
      <w:pPr>
        <w:pStyle w:val="TDC2"/>
        <w:tabs>
          <w:tab w:val="left" w:pos="960"/>
          <w:tab w:val="right" w:leader="dot" w:pos="8828"/>
        </w:tabs>
        <w:rPr>
          <w:rFonts w:asciiTheme="minorHAnsi" w:hAnsiTheme="minorHAnsi"/>
          <w:noProof/>
          <w:sz w:val="22"/>
          <w:szCs w:val="22"/>
          <w:lang w:eastAsia="es-CO"/>
        </w:rPr>
      </w:pPr>
      <w:hyperlink w:anchor="_Toc157584938" w:history="1">
        <w:r w:rsidR="006150FC" w:rsidRPr="00371610">
          <w:rPr>
            <w:rStyle w:val="Hipervnculo"/>
            <w:noProof/>
          </w:rPr>
          <w:t>11.2</w:t>
        </w:r>
        <w:r w:rsidR="006150FC">
          <w:rPr>
            <w:rFonts w:asciiTheme="minorHAnsi" w:hAnsiTheme="minorHAnsi"/>
            <w:noProof/>
            <w:sz w:val="22"/>
            <w:szCs w:val="22"/>
            <w:lang w:eastAsia="es-CO"/>
          </w:rPr>
          <w:tab/>
        </w:r>
        <w:r w:rsidR="006150FC" w:rsidRPr="00371610">
          <w:rPr>
            <w:rStyle w:val="Hipervnculo"/>
            <w:noProof/>
          </w:rPr>
          <w:t>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_Toc157584938 \h </w:instrText>
        </w:r>
        <w:r w:rsidR="006150FC">
          <w:rPr>
            <w:noProof/>
            <w:webHidden/>
          </w:rPr>
        </w:r>
        <w:r w:rsidR="006150FC">
          <w:rPr>
            <w:noProof/>
            <w:webHidden/>
          </w:rPr>
          <w:fldChar w:fldCharType="separate"/>
        </w:r>
        <w:r w:rsidR="006150FC">
          <w:rPr>
            <w:noProof/>
            <w:webHidden/>
          </w:rPr>
          <w:t>192</w:t>
        </w:r>
        <w:r w:rsidR="006150FC">
          <w:rPr>
            <w:noProof/>
            <w:webHidden/>
          </w:rPr>
          <w:fldChar w:fldCharType="end"/>
        </w:r>
      </w:hyperlink>
    </w:p>
    <w:p w14:paraId="25324CCC" w14:textId="545C3EEA" w:rsidR="006150FC" w:rsidRDefault="00000000">
      <w:pPr>
        <w:pStyle w:val="TDC2"/>
        <w:tabs>
          <w:tab w:val="right" w:leader="dot" w:pos="8828"/>
        </w:tabs>
        <w:rPr>
          <w:rFonts w:asciiTheme="minorHAnsi" w:hAnsiTheme="minorHAnsi"/>
          <w:noProof/>
          <w:sz w:val="22"/>
          <w:szCs w:val="22"/>
          <w:lang w:eastAsia="es-CO"/>
        </w:rPr>
      </w:pPr>
      <w:hyperlink w:anchor="_Toc157584939" w:history="1">
        <w:r w:rsidR="006150FC" w:rsidRPr="00371610">
          <w:rPr>
            <w:rStyle w:val="Hipervnculo"/>
            <w:noProof/>
          </w:rPr>
          <w:t>11.3 Población:</w:t>
        </w:r>
        <w:r w:rsidR="006150FC">
          <w:rPr>
            <w:noProof/>
            <w:webHidden/>
          </w:rPr>
          <w:tab/>
        </w:r>
        <w:r w:rsidR="006150FC">
          <w:rPr>
            <w:noProof/>
            <w:webHidden/>
          </w:rPr>
          <w:fldChar w:fldCharType="begin"/>
        </w:r>
        <w:r w:rsidR="006150FC">
          <w:rPr>
            <w:noProof/>
            <w:webHidden/>
          </w:rPr>
          <w:instrText xml:space="preserve"> PAGEREF _Toc157584939 \h </w:instrText>
        </w:r>
        <w:r w:rsidR="006150FC">
          <w:rPr>
            <w:noProof/>
            <w:webHidden/>
          </w:rPr>
        </w:r>
        <w:r w:rsidR="006150FC">
          <w:rPr>
            <w:noProof/>
            <w:webHidden/>
          </w:rPr>
          <w:fldChar w:fldCharType="separate"/>
        </w:r>
        <w:r w:rsidR="006150FC">
          <w:rPr>
            <w:noProof/>
            <w:webHidden/>
          </w:rPr>
          <w:t>192</w:t>
        </w:r>
        <w:r w:rsidR="006150FC">
          <w:rPr>
            <w:noProof/>
            <w:webHidden/>
          </w:rPr>
          <w:fldChar w:fldCharType="end"/>
        </w:r>
      </w:hyperlink>
    </w:p>
    <w:p w14:paraId="15B8ED5A" w14:textId="187414CE" w:rsidR="006150FC" w:rsidRDefault="00000000">
      <w:pPr>
        <w:pStyle w:val="TDC2"/>
        <w:tabs>
          <w:tab w:val="right" w:leader="dot" w:pos="8828"/>
        </w:tabs>
        <w:rPr>
          <w:rFonts w:asciiTheme="minorHAnsi" w:hAnsiTheme="minorHAnsi"/>
          <w:noProof/>
          <w:sz w:val="22"/>
          <w:szCs w:val="22"/>
          <w:lang w:eastAsia="es-CO"/>
        </w:rPr>
      </w:pPr>
      <w:hyperlink w:anchor="_Toc157584940" w:history="1">
        <w:r w:rsidR="006150FC" w:rsidRPr="00371610">
          <w:rPr>
            <w:rStyle w:val="Hipervnculo"/>
            <w:noProof/>
          </w:rPr>
          <w:t>11.4 Proyecto de Inversión</w:t>
        </w:r>
        <w:r w:rsidR="006150FC">
          <w:rPr>
            <w:noProof/>
            <w:webHidden/>
          </w:rPr>
          <w:tab/>
        </w:r>
        <w:r w:rsidR="006150FC">
          <w:rPr>
            <w:noProof/>
            <w:webHidden/>
          </w:rPr>
          <w:fldChar w:fldCharType="begin"/>
        </w:r>
        <w:r w:rsidR="006150FC">
          <w:rPr>
            <w:noProof/>
            <w:webHidden/>
          </w:rPr>
          <w:instrText xml:space="preserve"> PAGEREF _Toc157584940 \h </w:instrText>
        </w:r>
        <w:r w:rsidR="006150FC">
          <w:rPr>
            <w:noProof/>
            <w:webHidden/>
          </w:rPr>
        </w:r>
        <w:r w:rsidR="006150FC">
          <w:rPr>
            <w:noProof/>
            <w:webHidden/>
          </w:rPr>
          <w:fldChar w:fldCharType="separate"/>
        </w:r>
        <w:r w:rsidR="006150FC">
          <w:rPr>
            <w:noProof/>
            <w:webHidden/>
          </w:rPr>
          <w:t>197</w:t>
        </w:r>
        <w:r w:rsidR="006150FC">
          <w:rPr>
            <w:noProof/>
            <w:webHidden/>
          </w:rPr>
          <w:fldChar w:fldCharType="end"/>
        </w:r>
      </w:hyperlink>
    </w:p>
    <w:p w14:paraId="727654DB" w14:textId="62DA5333" w:rsidR="006150FC" w:rsidRDefault="00000000">
      <w:pPr>
        <w:pStyle w:val="TDC2"/>
        <w:tabs>
          <w:tab w:val="right" w:leader="dot" w:pos="8828"/>
        </w:tabs>
        <w:rPr>
          <w:rFonts w:asciiTheme="minorHAnsi" w:hAnsiTheme="minorHAnsi"/>
          <w:noProof/>
          <w:sz w:val="22"/>
          <w:szCs w:val="22"/>
          <w:lang w:eastAsia="es-CO"/>
        </w:rPr>
      </w:pPr>
      <w:hyperlink w:anchor="_Toc157584941" w:history="1">
        <w:r w:rsidR="006150FC" w:rsidRPr="00371610">
          <w:rPr>
            <w:rStyle w:val="Hipervnculo"/>
            <w:rFonts w:eastAsia="Noto Sans CJK JP Regular"/>
            <w:noProof/>
            <w:kern w:val="2"/>
            <w:lang w:eastAsia="zh-CN" w:bidi="hi-IN"/>
          </w:rPr>
          <w:t>11.5 Proyecto de Inversión</w:t>
        </w:r>
        <w:r w:rsidR="006150FC">
          <w:rPr>
            <w:noProof/>
            <w:webHidden/>
          </w:rPr>
          <w:tab/>
        </w:r>
        <w:r w:rsidR="006150FC">
          <w:rPr>
            <w:noProof/>
            <w:webHidden/>
          </w:rPr>
          <w:fldChar w:fldCharType="begin"/>
        </w:r>
        <w:r w:rsidR="006150FC">
          <w:rPr>
            <w:noProof/>
            <w:webHidden/>
          </w:rPr>
          <w:instrText xml:space="preserve"> PAGEREF _Toc157584941 \h </w:instrText>
        </w:r>
        <w:r w:rsidR="006150FC">
          <w:rPr>
            <w:noProof/>
            <w:webHidden/>
          </w:rPr>
        </w:r>
        <w:r w:rsidR="006150FC">
          <w:rPr>
            <w:noProof/>
            <w:webHidden/>
          </w:rPr>
          <w:fldChar w:fldCharType="separate"/>
        </w:r>
        <w:r w:rsidR="006150FC">
          <w:rPr>
            <w:noProof/>
            <w:webHidden/>
          </w:rPr>
          <w:t>198</w:t>
        </w:r>
        <w:r w:rsidR="006150FC">
          <w:rPr>
            <w:noProof/>
            <w:webHidden/>
          </w:rPr>
          <w:fldChar w:fldCharType="end"/>
        </w:r>
      </w:hyperlink>
    </w:p>
    <w:p w14:paraId="40A25A7B" w14:textId="7FD55CB4" w:rsidR="006150FC" w:rsidRDefault="00000000">
      <w:pPr>
        <w:pStyle w:val="TDC2"/>
        <w:tabs>
          <w:tab w:val="right" w:leader="dot" w:pos="8828"/>
        </w:tabs>
        <w:rPr>
          <w:rFonts w:asciiTheme="minorHAnsi" w:hAnsiTheme="minorHAnsi"/>
          <w:noProof/>
          <w:sz w:val="22"/>
          <w:szCs w:val="22"/>
          <w:lang w:eastAsia="es-CO"/>
        </w:rPr>
      </w:pPr>
      <w:hyperlink w:anchor="_Toc157584942" w:history="1">
        <w:r w:rsidR="006150FC" w:rsidRPr="00371610">
          <w:rPr>
            <w:rStyle w:val="Hipervnculo"/>
            <w:noProof/>
            <w:lang w:val="es-ES"/>
          </w:rPr>
          <w:t xml:space="preserve">11.6 </w:t>
        </w:r>
        <w:r w:rsidR="006150FC" w:rsidRPr="00371610">
          <w:rPr>
            <w:rStyle w:val="Hipervnculo"/>
            <w:noProof/>
          </w:rPr>
          <w:t>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_Toc157584942 \h </w:instrText>
        </w:r>
        <w:r w:rsidR="006150FC">
          <w:rPr>
            <w:noProof/>
            <w:webHidden/>
          </w:rPr>
        </w:r>
        <w:r w:rsidR="006150FC">
          <w:rPr>
            <w:noProof/>
            <w:webHidden/>
          </w:rPr>
          <w:fldChar w:fldCharType="separate"/>
        </w:r>
        <w:r w:rsidR="006150FC">
          <w:rPr>
            <w:noProof/>
            <w:webHidden/>
          </w:rPr>
          <w:t>215</w:t>
        </w:r>
        <w:r w:rsidR="006150FC">
          <w:rPr>
            <w:noProof/>
            <w:webHidden/>
          </w:rPr>
          <w:fldChar w:fldCharType="end"/>
        </w:r>
      </w:hyperlink>
    </w:p>
    <w:p w14:paraId="2F760384" w14:textId="598E5F10" w:rsidR="006150FC" w:rsidRDefault="00000000">
      <w:pPr>
        <w:pStyle w:val="TDC2"/>
        <w:tabs>
          <w:tab w:val="right" w:leader="dot" w:pos="8828"/>
        </w:tabs>
        <w:rPr>
          <w:rFonts w:asciiTheme="minorHAnsi" w:hAnsiTheme="minorHAnsi"/>
          <w:noProof/>
          <w:sz w:val="22"/>
          <w:szCs w:val="22"/>
          <w:lang w:eastAsia="es-CO"/>
        </w:rPr>
      </w:pPr>
      <w:hyperlink w:anchor="_Toc157584943" w:history="1">
        <w:r w:rsidR="006150FC" w:rsidRPr="00371610">
          <w:rPr>
            <w:rStyle w:val="Hipervnculo"/>
            <w:noProof/>
          </w:rPr>
          <w:t>11.7 Observaciones</w:t>
        </w:r>
        <w:r w:rsidR="006150FC">
          <w:rPr>
            <w:noProof/>
            <w:webHidden/>
          </w:rPr>
          <w:tab/>
        </w:r>
        <w:r w:rsidR="006150FC">
          <w:rPr>
            <w:noProof/>
            <w:webHidden/>
          </w:rPr>
          <w:fldChar w:fldCharType="begin"/>
        </w:r>
        <w:r w:rsidR="006150FC">
          <w:rPr>
            <w:noProof/>
            <w:webHidden/>
          </w:rPr>
          <w:instrText xml:space="preserve"> PAGEREF _Toc157584943 \h </w:instrText>
        </w:r>
        <w:r w:rsidR="006150FC">
          <w:rPr>
            <w:noProof/>
            <w:webHidden/>
          </w:rPr>
        </w:r>
        <w:r w:rsidR="006150FC">
          <w:rPr>
            <w:noProof/>
            <w:webHidden/>
          </w:rPr>
          <w:fldChar w:fldCharType="separate"/>
        </w:r>
        <w:r w:rsidR="006150FC">
          <w:rPr>
            <w:noProof/>
            <w:webHidden/>
          </w:rPr>
          <w:t>217</w:t>
        </w:r>
        <w:r w:rsidR="006150FC">
          <w:rPr>
            <w:noProof/>
            <w:webHidden/>
          </w:rPr>
          <w:fldChar w:fldCharType="end"/>
        </w:r>
      </w:hyperlink>
    </w:p>
    <w:p w14:paraId="5D71A8D5" w14:textId="072DCED0" w:rsidR="006150FC" w:rsidRDefault="00000000">
      <w:pPr>
        <w:pStyle w:val="TDC1"/>
        <w:rPr>
          <w:rFonts w:asciiTheme="minorHAnsi" w:hAnsiTheme="minorHAnsi"/>
          <w:lang w:eastAsia="es-CO"/>
        </w:rPr>
      </w:pPr>
      <w:hyperlink w:anchor="_Toc157584944" w:history="1">
        <w:r w:rsidR="006150FC" w:rsidRPr="00371610">
          <w:rPr>
            <w:rStyle w:val="Hipervnculo"/>
          </w:rPr>
          <w:t>12. PROYECTO DE INVERSIÓN 7804 – FORTALECIMIENTO DE LA GESTIÓN DE INFORMACIÓN AMBIENTAL PRIORIZADA DE LA SDA</w:t>
        </w:r>
        <w:r w:rsidR="006150FC">
          <w:rPr>
            <w:webHidden/>
          </w:rPr>
          <w:tab/>
        </w:r>
        <w:r w:rsidR="006150FC">
          <w:rPr>
            <w:webHidden/>
          </w:rPr>
          <w:fldChar w:fldCharType="begin"/>
        </w:r>
        <w:r w:rsidR="006150FC">
          <w:rPr>
            <w:webHidden/>
          </w:rPr>
          <w:instrText xml:space="preserve"> PAGEREF _Toc157584944 \h </w:instrText>
        </w:r>
        <w:r w:rsidR="006150FC">
          <w:rPr>
            <w:webHidden/>
          </w:rPr>
        </w:r>
        <w:r w:rsidR="006150FC">
          <w:rPr>
            <w:webHidden/>
          </w:rPr>
          <w:fldChar w:fldCharType="separate"/>
        </w:r>
        <w:r w:rsidR="006150FC">
          <w:rPr>
            <w:webHidden/>
          </w:rPr>
          <w:t>217</w:t>
        </w:r>
        <w:r w:rsidR="006150FC">
          <w:rPr>
            <w:webHidden/>
          </w:rPr>
          <w:fldChar w:fldCharType="end"/>
        </w:r>
      </w:hyperlink>
    </w:p>
    <w:p w14:paraId="6C66D0F6" w14:textId="3CC3FC7B" w:rsidR="006150FC" w:rsidRDefault="00000000">
      <w:pPr>
        <w:pStyle w:val="TDC2"/>
        <w:tabs>
          <w:tab w:val="right" w:leader="dot" w:pos="8828"/>
        </w:tabs>
        <w:rPr>
          <w:rFonts w:asciiTheme="minorHAnsi" w:hAnsiTheme="minorHAnsi"/>
          <w:noProof/>
          <w:sz w:val="22"/>
          <w:szCs w:val="22"/>
          <w:lang w:eastAsia="es-CO"/>
        </w:rPr>
      </w:pPr>
      <w:hyperlink w:anchor="_Toc157584945" w:history="1">
        <w:r w:rsidR="006150FC" w:rsidRPr="00371610">
          <w:rPr>
            <w:rStyle w:val="Hipervnculo"/>
            <w:noProof/>
          </w:rPr>
          <w:t>12.1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_Toc157584945 \h </w:instrText>
        </w:r>
        <w:r w:rsidR="006150FC">
          <w:rPr>
            <w:noProof/>
            <w:webHidden/>
          </w:rPr>
        </w:r>
        <w:r w:rsidR="006150FC">
          <w:rPr>
            <w:noProof/>
            <w:webHidden/>
          </w:rPr>
          <w:fldChar w:fldCharType="separate"/>
        </w:r>
        <w:r w:rsidR="006150FC">
          <w:rPr>
            <w:noProof/>
            <w:webHidden/>
          </w:rPr>
          <w:t>217</w:t>
        </w:r>
        <w:r w:rsidR="006150FC">
          <w:rPr>
            <w:noProof/>
            <w:webHidden/>
          </w:rPr>
          <w:fldChar w:fldCharType="end"/>
        </w:r>
      </w:hyperlink>
    </w:p>
    <w:p w14:paraId="3F6B688D" w14:textId="537F5426" w:rsidR="006150FC" w:rsidRDefault="00000000">
      <w:pPr>
        <w:pStyle w:val="TDC2"/>
        <w:tabs>
          <w:tab w:val="right" w:leader="dot" w:pos="8828"/>
        </w:tabs>
        <w:rPr>
          <w:rFonts w:asciiTheme="minorHAnsi" w:hAnsiTheme="minorHAnsi"/>
          <w:noProof/>
          <w:sz w:val="22"/>
          <w:szCs w:val="22"/>
          <w:lang w:eastAsia="es-CO"/>
        </w:rPr>
      </w:pPr>
      <w:hyperlink w:anchor="_Toc157584946" w:history="1">
        <w:r w:rsidR="006150FC" w:rsidRPr="00371610">
          <w:rPr>
            <w:rStyle w:val="Hipervnculo"/>
            <w:noProof/>
          </w:rPr>
          <w:t>12.2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_Toc157584946 \h </w:instrText>
        </w:r>
        <w:r w:rsidR="006150FC">
          <w:rPr>
            <w:noProof/>
            <w:webHidden/>
          </w:rPr>
        </w:r>
        <w:r w:rsidR="006150FC">
          <w:rPr>
            <w:noProof/>
            <w:webHidden/>
          </w:rPr>
          <w:fldChar w:fldCharType="separate"/>
        </w:r>
        <w:r w:rsidR="006150FC">
          <w:rPr>
            <w:noProof/>
            <w:webHidden/>
          </w:rPr>
          <w:t>218</w:t>
        </w:r>
        <w:r w:rsidR="006150FC">
          <w:rPr>
            <w:noProof/>
            <w:webHidden/>
          </w:rPr>
          <w:fldChar w:fldCharType="end"/>
        </w:r>
      </w:hyperlink>
    </w:p>
    <w:p w14:paraId="1696B461" w14:textId="094F2E5F" w:rsidR="006150FC" w:rsidRDefault="00000000">
      <w:pPr>
        <w:pStyle w:val="TDC2"/>
        <w:tabs>
          <w:tab w:val="left" w:pos="960"/>
          <w:tab w:val="right" w:leader="dot" w:pos="8828"/>
        </w:tabs>
        <w:rPr>
          <w:rFonts w:asciiTheme="minorHAnsi" w:hAnsiTheme="minorHAnsi"/>
          <w:noProof/>
          <w:sz w:val="22"/>
          <w:szCs w:val="22"/>
          <w:lang w:eastAsia="es-CO"/>
        </w:rPr>
      </w:pPr>
      <w:hyperlink w:anchor="_Toc157584947" w:history="1">
        <w:r w:rsidR="006150FC" w:rsidRPr="00371610">
          <w:rPr>
            <w:rStyle w:val="Hipervnculo"/>
            <w:noProof/>
          </w:rPr>
          <w:t>13.3</w:t>
        </w:r>
        <w:r w:rsidR="006150FC">
          <w:rPr>
            <w:rFonts w:asciiTheme="minorHAnsi" w:hAnsiTheme="minorHAnsi"/>
            <w:noProof/>
            <w:sz w:val="22"/>
            <w:szCs w:val="22"/>
            <w:lang w:eastAsia="es-CO"/>
          </w:rPr>
          <w:tab/>
        </w:r>
        <w:r w:rsidR="006150FC" w:rsidRPr="00371610">
          <w:rPr>
            <w:rStyle w:val="Hipervnculo"/>
            <w:noProof/>
          </w:rPr>
          <w:t>Población:</w:t>
        </w:r>
        <w:r w:rsidR="006150FC">
          <w:rPr>
            <w:noProof/>
            <w:webHidden/>
          </w:rPr>
          <w:tab/>
        </w:r>
        <w:r w:rsidR="006150FC">
          <w:rPr>
            <w:noProof/>
            <w:webHidden/>
          </w:rPr>
          <w:fldChar w:fldCharType="begin"/>
        </w:r>
        <w:r w:rsidR="006150FC">
          <w:rPr>
            <w:noProof/>
            <w:webHidden/>
          </w:rPr>
          <w:instrText xml:space="preserve"> PAGEREF _Toc157584947 \h </w:instrText>
        </w:r>
        <w:r w:rsidR="006150FC">
          <w:rPr>
            <w:noProof/>
            <w:webHidden/>
          </w:rPr>
        </w:r>
        <w:r w:rsidR="006150FC">
          <w:rPr>
            <w:noProof/>
            <w:webHidden/>
          </w:rPr>
          <w:fldChar w:fldCharType="separate"/>
        </w:r>
        <w:r w:rsidR="006150FC">
          <w:rPr>
            <w:noProof/>
            <w:webHidden/>
          </w:rPr>
          <w:t>219</w:t>
        </w:r>
        <w:r w:rsidR="006150FC">
          <w:rPr>
            <w:noProof/>
            <w:webHidden/>
          </w:rPr>
          <w:fldChar w:fldCharType="end"/>
        </w:r>
      </w:hyperlink>
    </w:p>
    <w:p w14:paraId="2E92A7D5" w14:textId="33532FD1" w:rsidR="006150FC" w:rsidRDefault="00000000">
      <w:pPr>
        <w:pStyle w:val="TDC2"/>
        <w:tabs>
          <w:tab w:val="left" w:pos="960"/>
          <w:tab w:val="right" w:leader="dot" w:pos="8828"/>
        </w:tabs>
        <w:rPr>
          <w:rFonts w:asciiTheme="minorHAnsi" w:hAnsiTheme="minorHAnsi"/>
          <w:noProof/>
          <w:sz w:val="22"/>
          <w:szCs w:val="22"/>
          <w:lang w:eastAsia="es-CO"/>
        </w:rPr>
      </w:pPr>
      <w:hyperlink w:anchor="_Toc157584948" w:history="1">
        <w:r w:rsidR="006150FC" w:rsidRPr="00371610">
          <w:rPr>
            <w:rStyle w:val="Hipervnculo"/>
            <w:noProof/>
          </w:rPr>
          <w:t>13.4</w:t>
        </w:r>
        <w:r w:rsidR="006150FC">
          <w:rPr>
            <w:rFonts w:asciiTheme="minorHAnsi" w:hAnsiTheme="minorHAnsi"/>
            <w:noProof/>
            <w:sz w:val="22"/>
            <w:szCs w:val="22"/>
            <w:lang w:eastAsia="es-CO"/>
          </w:rPr>
          <w:tab/>
        </w:r>
        <w:r w:rsidR="006150FC" w:rsidRPr="00371610">
          <w:rPr>
            <w:rStyle w:val="Hipervnculo"/>
            <w:noProof/>
          </w:rPr>
          <w:t>Proyecto de Inversión</w:t>
        </w:r>
        <w:r w:rsidR="006150FC">
          <w:rPr>
            <w:noProof/>
            <w:webHidden/>
          </w:rPr>
          <w:tab/>
        </w:r>
        <w:r w:rsidR="006150FC">
          <w:rPr>
            <w:noProof/>
            <w:webHidden/>
          </w:rPr>
          <w:fldChar w:fldCharType="begin"/>
        </w:r>
        <w:r w:rsidR="006150FC">
          <w:rPr>
            <w:noProof/>
            <w:webHidden/>
          </w:rPr>
          <w:instrText xml:space="preserve"> PAGEREF _Toc157584948 \h </w:instrText>
        </w:r>
        <w:r w:rsidR="006150FC">
          <w:rPr>
            <w:noProof/>
            <w:webHidden/>
          </w:rPr>
        </w:r>
        <w:r w:rsidR="006150FC">
          <w:rPr>
            <w:noProof/>
            <w:webHidden/>
          </w:rPr>
          <w:fldChar w:fldCharType="separate"/>
        </w:r>
        <w:r w:rsidR="006150FC">
          <w:rPr>
            <w:noProof/>
            <w:webHidden/>
          </w:rPr>
          <w:t>220</w:t>
        </w:r>
        <w:r w:rsidR="006150FC">
          <w:rPr>
            <w:noProof/>
            <w:webHidden/>
          </w:rPr>
          <w:fldChar w:fldCharType="end"/>
        </w:r>
      </w:hyperlink>
    </w:p>
    <w:p w14:paraId="4B3D71DE" w14:textId="6B581B70" w:rsidR="006150FC" w:rsidRDefault="00000000">
      <w:pPr>
        <w:pStyle w:val="TDC2"/>
        <w:tabs>
          <w:tab w:val="right" w:leader="dot" w:pos="8828"/>
        </w:tabs>
        <w:rPr>
          <w:rFonts w:asciiTheme="minorHAnsi" w:hAnsiTheme="minorHAnsi"/>
          <w:noProof/>
          <w:sz w:val="22"/>
          <w:szCs w:val="22"/>
          <w:lang w:eastAsia="es-CO"/>
        </w:rPr>
      </w:pPr>
      <w:hyperlink w:anchor="_Toc157584949" w:history="1">
        <w:r w:rsidR="006150FC" w:rsidRPr="00371610">
          <w:rPr>
            <w:rStyle w:val="Hipervnculo"/>
            <w:noProof/>
          </w:rPr>
          <w:t>12.7 Observaciones</w:t>
        </w:r>
        <w:r w:rsidR="006150FC">
          <w:rPr>
            <w:noProof/>
            <w:webHidden/>
          </w:rPr>
          <w:tab/>
        </w:r>
        <w:r w:rsidR="006150FC">
          <w:rPr>
            <w:noProof/>
            <w:webHidden/>
          </w:rPr>
          <w:fldChar w:fldCharType="begin"/>
        </w:r>
        <w:r w:rsidR="006150FC">
          <w:rPr>
            <w:noProof/>
            <w:webHidden/>
          </w:rPr>
          <w:instrText xml:space="preserve"> PAGEREF _Toc157584949 \h </w:instrText>
        </w:r>
        <w:r w:rsidR="006150FC">
          <w:rPr>
            <w:noProof/>
            <w:webHidden/>
          </w:rPr>
        </w:r>
        <w:r w:rsidR="006150FC">
          <w:rPr>
            <w:noProof/>
            <w:webHidden/>
          </w:rPr>
          <w:fldChar w:fldCharType="separate"/>
        </w:r>
        <w:r w:rsidR="006150FC">
          <w:rPr>
            <w:noProof/>
            <w:webHidden/>
          </w:rPr>
          <w:t>224</w:t>
        </w:r>
        <w:r w:rsidR="006150FC">
          <w:rPr>
            <w:noProof/>
            <w:webHidden/>
          </w:rPr>
          <w:fldChar w:fldCharType="end"/>
        </w:r>
      </w:hyperlink>
    </w:p>
    <w:p w14:paraId="0F46232C" w14:textId="11871681" w:rsidR="006150FC" w:rsidRDefault="00000000">
      <w:pPr>
        <w:pStyle w:val="TDC1"/>
        <w:rPr>
          <w:rFonts w:asciiTheme="minorHAnsi" w:hAnsiTheme="minorHAnsi"/>
          <w:lang w:eastAsia="es-CO"/>
        </w:rPr>
      </w:pPr>
      <w:hyperlink w:anchor="_Toc157584950" w:history="1">
        <w:r w:rsidR="006150FC" w:rsidRPr="00371610">
          <w:rPr>
            <w:rStyle w:val="Hipervnculo"/>
          </w:rPr>
          <w:t>13. PROYECTO DE INVERSIÓN 7805 FORMULAR Y/O ACTUALIZAR EL 100% DE LOS INSTRUMENTOS DE PLANEACIÓN AMBIENTAL PRIORIZADOS</w:t>
        </w:r>
        <w:r w:rsidR="006150FC">
          <w:rPr>
            <w:webHidden/>
          </w:rPr>
          <w:tab/>
        </w:r>
        <w:r w:rsidR="006150FC">
          <w:rPr>
            <w:webHidden/>
          </w:rPr>
          <w:fldChar w:fldCharType="begin"/>
        </w:r>
        <w:r w:rsidR="006150FC">
          <w:rPr>
            <w:webHidden/>
          </w:rPr>
          <w:instrText xml:space="preserve"> PAGEREF _Toc157584950 \h </w:instrText>
        </w:r>
        <w:r w:rsidR="006150FC">
          <w:rPr>
            <w:webHidden/>
          </w:rPr>
        </w:r>
        <w:r w:rsidR="006150FC">
          <w:rPr>
            <w:webHidden/>
          </w:rPr>
          <w:fldChar w:fldCharType="separate"/>
        </w:r>
        <w:r w:rsidR="006150FC">
          <w:rPr>
            <w:webHidden/>
          </w:rPr>
          <w:t>224</w:t>
        </w:r>
        <w:r w:rsidR="006150FC">
          <w:rPr>
            <w:webHidden/>
          </w:rPr>
          <w:fldChar w:fldCharType="end"/>
        </w:r>
      </w:hyperlink>
    </w:p>
    <w:p w14:paraId="10C01A71" w14:textId="6D8D84B3" w:rsidR="006150FC" w:rsidRDefault="00000000">
      <w:pPr>
        <w:pStyle w:val="TDC2"/>
        <w:tabs>
          <w:tab w:val="right" w:leader="dot" w:pos="8828"/>
        </w:tabs>
        <w:rPr>
          <w:rFonts w:asciiTheme="minorHAnsi" w:hAnsiTheme="minorHAnsi"/>
          <w:noProof/>
          <w:sz w:val="22"/>
          <w:szCs w:val="22"/>
          <w:lang w:eastAsia="es-CO"/>
        </w:rPr>
      </w:pPr>
      <w:hyperlink w:anchor="_Toc157584951" w:history="1">
        <w:r w:rsidR="006150FC" w:rsidRPr="00371610">
          <w:rPr>
            <w:rStyle w:val="Hipervnculo"/>
            <w:noProof/>
          </w:rPr>
          <w:t>13.1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_Toc157584951 \h </w:instrText>
        </w:r>
        <w:r w:rsidR="006150FC">
          <w:rPr>
            <w:noProof/>
            <w:webHidden/>
          </w:rPr>
        </w:r>
        <w:r w:rsidR="006150FC">
          <w:rPr>
            <w:noProof/>
            <w:webHidden/>
          </w:rPr>
          <w:fldChar w:fldCharType="separate"/>
        </w:r>
        <w:r w:rsidR="006150FC">
          <w:rPr>
            <w:noProof/>
            <w:webHidden/>
          </w:rPr>
          <w:t>224</w:t>
        </w:r>
        <w:r w:rsidR="006150FC">
          <w:rPr>
            <w:noProof/>
            <w:webHidden/>
          </w:rPr>
          <w:fldChar w:fldCharType="end"/>
        </w:r>
      </w:hyperlink>
    </w:p>
    <w:p w14:paraId="34C31128" w14:textId="155CBB18" w:rsidR="006150FC" w:rsidRDefault="00000000">
      <w:pPr>
        <w:pStyle w:val="TDC2"/>
        <w:tabs>
          <w:tab w:val="right" w:leader="dot" w:pos="8828"/>
        </w:tabs>
        <w:rPr>
          <w:rFonts w:asciiTheme="minorHAnsi" w:hAnsiTheme="minorHAnsi"/>
          <w:noProof/>
          <w:sz w:val="22"/>
          <w:szCs w:val="22"/>
          <w:lang w:eastAsia="es-CO"/>
        </w:rPr>
      </w:pPr>
      <w:hyperlink w:anchor="_Toc157584952" w:history="1">
        <w:r w:rsidR="006150FC" w:rsidRPr="00371610">
          <w:rPr>
            <w:rStyle w:val="Hipervnculo"/>
            <w:noProof/>
          </w:rPr>
          <w:t>13.2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_Toc157584952 \h </w:instrText>
        </w:r>
        <w:r w:rsidR="006150FC">
          <w:rPr>
            <w:noProof/>
            <w:webHidden/>
          </w:rPr>
        </w:r>
        <w:r w:rsidR="006150FC">
          <w:rPr>
            <w:noProof/>
            <w:webHidden/>
          </w:rPr>
          <w:fldChar w:fldCharType="separate"/>
        </w:r>
        <w:r w:rsidR="006150FC">
          <w:rPr>
            <w:noProof/>
            <w:webHidden/>
          </w:rPr>
          <w:t>226</w:t>
        </w:r>
        <w:r w:rsidR="006150FC">
          <w:rPr>
            <w:noProof/>
            <w:webHidden/>
          </w:rPr>
          <w:fldChar w:fldCharType="end"/>
        </w:r>
      </w:hyperlink>
    </w:p>
    <w:p w14:paraId="3A75F689" w14:textId="5C929C5E" w:rsidR="006150FC" w:rsidRDefault="00000000">
      <w:pPr>
        <w:pStyle w:val="TDC2"/>
        <w:tabs>
          <w:tab w:val="right" w:leader="dot" w:pos="8828"/>
        </w:tabs>
        <w:rPr>
          <w:rFonts w:asciiTheme="minorHAnsi" w:hAnsiTheme="minorHAnsi"/>
          <w:noProof/>
          <w:sz w:val="22"/>
          <w:szCs w:val="22"/>
          <w:lang w:eastAsia="es-CO"/>
        </w:rPr>
      </w:pPr>
      <w:hyperlink w:anchor="_Toc157584953" w:history="1">
        <w:r w:rsidR="006150FC" w:rsidRPr="00371610">
          <w:rPr>
            <w:rStyle w:val="Hipervnculo"/>
            <w:noProof/>
          </w:rPr>
          <w:t>13.3 Población</w:t>
        </w:r>
        <w:r w:rsidR="006150FC">
          <w:rPr>
            <w:noProof/>
            <w:webHidden/>
          </w:rPr>
          <w:tab/>
        </w:r>
        <w:r w:rsidR="006150FC">
          <w:rPr>
            <w:noProof/>
            <w:webHidden/>
          </w:rPr>
          <w:fldChar w:fldCharType="begin"/>
        </w:r>
        <w:r w:rsidR="006150FC">
          <w:rPr>
            <w:noProof/>
            <w:webHidden/>
          </w:rPr>
          <w:instrText xml:space="preserve"> PAGEREF _Toc157584953 \h </w:instrText>
        </w:r>
        <w:r w:rsidR="006150FC">
          <w:rPr>
            <w:noProof/>
            <w:webHidden/>
          </w:rPr>
        </w:r>
        <w:r w:rsidR="006150FC">
          <w:rPr>
            <w:noProof/>
            <w:webHidden/>
          </w:rPr>
          <w:fldChar w:fldCharType="separate"/>
        </w:r>
        <w:r w:rsidR="006150FC">
          <w:rPr>
            <w:noProof/>
            <w:webHidden/>
          </w:rPr>
          <w:t>226</w:t>
        </w:r>
        <w:r w:rsidR="006150FC">
          <w:rPr>
            <w:noProof/>
            <w:webHidden/>
          </w:rPr>
          <w:fldChar w:fldCharType="end"/>
        </w:r>
      </w:hyperlink>
    </w:p>
    <w:p w14:paraId="5A7FB8CA" w14:textId="7F819952" w:rsidR="006150FC" w:rsidRDefault="00000000">
      <w:pPr>
        <w:pStyle w:val="TDC2"/>
        <w:tabs>
          <w:tab w:val="right" w:leader="dot" w:pos="8828"/>
        </w:tabs>
        <w:rPr>
          <w:rFonts w:asciiTheme="minorHAnsi" w:hAnsiTheme="minorHAnsi"/>
          <w:noProof/>
          <w:sz w:val="22"/>
          <w:szCs w:val="22"/>
          <w:lang w:eastAsia="es-CO"/>
        </w:rPr>
      </w:pPr>
      <w:hyperlink w:anchor="_Toc157584954" w:history="1">
        <w:r w:rsidR="006150FC" w:rsidRPr="00371610">
          <w:rPr>
            <w:rStyle w:val="Hipervnculo"/>
            <w:noProof/>
          </w:rPr>
          <w:t>13.4 Proyecto de Inversión</w:t>
        </w:r>
        <w:r w:rsidR="006150FC">
          <w:rPr>
            <w:noProof/>
            <w:webHidden/>
          </w:rPr>
          <w:tab/>
        </w:r>
        <w:r w:rsidR="006150FC">
          <w:rPr>
            <w:noProof/>
            <w:webHidden/>
          </w:rPr>
          <w:fldChar w:fldCharType="begin"/>
        </w:r>
        <w:r w:rsidR="006150FC">
          <w:rPr>
            <w:noProof/>
            <w:webHidden/>
          </w:rPr>
          <w:instrText xml:space="preserve"> PAGEREF _Toc157584954 \h </w:instrText>
        </w:r>
        <w:r w:rsidR="006150FC">
          <w:rPr>
            <w:noProof/>
            <w:webHidden/>
          </w:rPr>
        </w:r>
        <w:r w:rsidR="006150FC">
          <w:rPr>
            <w:noProof/>
            <w:webHidden/>
          </w:rPr>
          <w:fldChar w:fldCharType="separate"/>
        </w:r>
        <w:r w:rsidR="006150FC">
          <w:rPr>
            <w:noProof/>
            <w:webHidden/>
          </w:rPr>
          <w:t>227</w:t>
        </w:r>
        <w:r w:rsidR="006150FC">
          <w:rPr>
            <w:noProof/>
            <w:webHidden/>
          </w:rPr>
          <w:fldChar w:fldCharType="end"/>
        </w:r>
      </w:hyperlink>
    </w:p>
    <w:p w14:paraId="70E1011C" w14:textId="5D940218" w:rsidR="006150FC" w:rsidRDefault="00000000">
      <w:pPr>
        <w:pStyle w:val="TDC2"/>
        <w:tabs>
          <w:tab w:val="right" w:leader="dot" w:pos="8828"/>
        </w:tabs>
        <w:rPr>
          <w:rFonts w:asciiTheme="minorHAnsi" w:hAnsiTheme="minorHAnsi"/>
          <w:noProof/>
          <w:sz w:val="22"/>
          <w:szCs w:val="22"/>
          <w:lang w:eastAsia="es-CO"/>
        </w:rPr>
      </w:pPr>
      <w:hyperlink w:anchor="_Toc157584955" w:history="1">
        <w:r w:rsidR="006150FC" w:rsidRPr="00371610">
          <w:rPr>
            <w:rStyle w:val="Hipervnculo"/>
            <w:noProof/>
          </w:rPr>
          <w:t>13.5 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_Toc157584955 \h </w:instrText>
        </w:r>
        <w:r w:rsidR="006150FC">
          <w:rPr>
            <w:noProof/>
            <w:webHidden/>
          </w:rPr>
        </w:r>
        <w:r w:rsidR="006150FC">
          <w:rPr>
            <w:noProof/>
            <w:webHidden/>
          </w:rPr>
          <w:fldChar w:fldCharType="separate"/>
        </w:r>
        <w:r w:rsidR="006150FC">
          <w:rPr>
            <w:noProof/>
            <w:webHidden/>
          </w:rPr>
          <w:t>228</w:t>
        </w:r>
        <w:r w:rsidR="006150FC">
          <w:rPr>
            <w:noProof/>
            <w:webHidden/>
          </w:rPr>
          <w:fldChar w:fldCharType="end"/>
        </w:r>
      </w:hyperlink>
    </w:p>
    <w:p w14:paraId="02F48650" w14:textId="21301DC2" w:rsidR="006150FC" w:rsidRDefault="00000000">
      <w:pPr>
        <w:pStyle w:val="TDC2"/>
        <w:tabs>
          <w:tab w:val="right" w:leader="dot" w:pos="8828"/>
        </w:tabs>
        <w:rPr>
          <w:rFonts w:asciiTheme="minorHAnsi" w:hAnsiTheme="minorHAnsi"/>
          <w:noProof/>
          <w:sz w:val="22"/>
          <w:szCs w:val="22"/>
          <w:lang w:eastAsia="es-CO"/>
        </w:rPr>
      </w:pPr>
      <w:hyperlink w:anchor="_Toc157584956" w:history="1">
        <w:r w:rsidR="006150FC" w:rsidRPr="00371610">
          <w:rPr>
            <w:rStyle w:val="Hipervnculo"/>
            <w:noProof/>
          </w:rPr>
          <w:t>13.6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_Toc157584956 \h </w:instrText>
        </w:r>
        <w:r w:rsidR="006150FC">
          <w:rPr>
            <w:noProof/>
            <w:webHidden/>
          </w:rPr>
        </w:r>
        <w:r w:rsidR="006150FC">
          <w:rPr>
            <w:noProof/>
            <w:webHidden/>
          </w:rPr>
          <w:fldChar w:fldCharType="separate"/>
        </w:r>
        <w:r w:rsidR="006150FC">
          <w:rPr>
            <w:noProof/>
            <w:webHidden/>
          </w:rPr>
          <w:t>229</w:t>
        </w:r>
        <w:r w:rsidR="006150FC">
          <w:rPr>
            <w:noProof/>
            <w:webHidden/>
          </w:rPr>
          <w:fldChar w:fldCharType="end"/>
        </w:r>
      </w:hyperlink>
    </w:p>
    <w:p w14:paraId="79D15758" w14:textId="27D0D37C" w:rsidR="006150FC" w:rsidRDefault="00000000">
      <w:pPr>
        <w:pStyle w:val="TDC2"/>
        <w:tabs>
          <w:tab w:val="right" w:leader="dot" w:pos="8828"/>
        </w:tabs>
        <w:rPr>
          <w:rFonts w:asciiTheme="minorHAnsi" w:hAnsiTheme="minorHAnsi"/>
          <w:noProof/>
          <w:sz w:val="22"/>
          <w:szCs w:val="22"/>
          <w:lang w:eastAsia="es-CO"/>
        </w:rPr>
      </w:pPr>
      <w:hyperlink w:anchor="_Toc157584957" w:history="1">
        <w:r w:rsidR="006150FC" w:rsidRPr="00371610">
          <w:rPr>
            <w:rStyle w:val="Hipervnculo"/>
            <w:noProof/>
          </w:rPr>
          <w:t>13.7 Observaciones</w:t>
        </w:r>
        <w:r w:rsidR="006150FC">
          <w:rPr>
            <w:noProof/>
            <w:webHidden/>
          </w:rPr>
          <w:tab/>
        </w:r>
        <w:r w:rsidR="006150FC">
          <w:rPr>
            <w:noProof/>
            <w:webHidden/>
          </w:rPr>
          <w:fldChar w:fldCharType="begin"/>
        </w:r>
        <w:r w:rsidR="006150FC">
          <w:rPr>
            <w:noProof/>
            <w:webHidden/>
          </w:rPr>
          <w:instrText xml:space="preserve"> PAGEREF _Toc157584957 \h </w:instrText>
        </w:r>
        <w:r w:rsidR="006150FC">
          <w:rPr>
            <w:noProof/>
            <w:webHidden/>
          </w:rPr>
        </w:r>
        <w:r w:rsidR="006150FC">
          <w:rPr>
            <w:noProof/>
            <w:webHidden/>
          </w:rPr>
          <w:fldChar w:fldCharType="separate"/>
        </w:r>
        <w:r w:rsidR="006150FC">
          <w:rPr>
            <w:noProof/>
            <w:webHidden/>
          </w:rPr>
          <w:t>230</w:t>
        </w:r>
        <w:r w:rsidR="006150FC">
          <w:rPr>
            <w:noProof/>
            <w:webHidden/>
          </w:rPr>
          <w:fldChar w:fldCharType="end"/>
        </w:r>
      </w:hyperlink>
    </w:p>
    <w:p w14:paraId="6F10B238" w14:textId="06D13905" w:rsidR="006150FC" w:rsidRDefault="00000000">
      <w:pPr>
        <w:pStyle w:val="TDC1"/>
        <w:rPr>
          <w:rFonts w:asciiTheme="minorHAnsi" w:hAnsiTheme="minorHAnsi"/>
          <w:lang w:eastAsia="es-CO"/>
        </w:rPr>
      </w:pPr>
      <w:hyperlink w:anchor="_Toc157584958" w:history="1">
        <w:r w:rsidR="006150FC" w:rsidRPr="00371610">
          <w:rPr>
            <w:rStyle w:val="Hipervnculo"/>
          </w:rPr>
          <w:t>14. PROYECTO DE INVERSIÓN 7806 – FORTALECIMIENTO JURÍDICO DE LA SECRETARÍA DISTRITAL DE AMBIENTE.BOGOTÁ</w:t>
        </w:r>
        <w:r w:rsidR="006150FC">
          <w:rPr>
            <w:webHidden/>
          </w:rPr>
          <w:tab/>
        </w:r>
        <w:r w:rsidR="006150FC">
          <w:rPr>
            <w:webHidden/>
          </w:rPr>
          <w:fldChar w:fldCharType="begin"/>
        </w:r>
        <w:r w:rsidR="006150FC">
          <w:rPr>
            <w:webHidden/>
          </w:rPr>
          <w:instrText xml:space="preserve"> PAGEREF _Toc157584958 \h </w:instrText>
        </w:r>
        <w:r w:rsidR="006150FC">
          <w:rPr>
            <w:webHidden/>
          </w:rPr>
        </w:r>
        <w:r w:rsidR="006150FC">
          <w:rPr>
            <w:webHidden/>
          </w:rPr>
          <w:fldChar w:fldCharType="separate"/>
        </w:r>
        <w:r w:rsidR="006150FC">
          <w:rPr>
            <w:webHidden/>
          </w:rPr>
          <w:t>230</w:t>
        </w:r>
        <w:r w:rsidR="006150FC">
          <w:rPr>
            <w:webHidden/>
          </w:rPr>
          <w:fldChar w:fldCharType="end"/>
        </w:r>
      </w:hyperlink>
    </w:p>
    <w:p w14:paraId="6E920ACC" w14:textId="30180732" w:rsidR="006150FC" w:rsidRDefault="00000000">
      <w:pPr>
        <w:pStyle w:val="TDC2"/>
        <w:tabs>
          <w:tab w:val="right" w:leader="dot" w:pos="8828"/>
        </w:tabs>
        <w:rPr>
          <w:rFonts w:asciiTheme="minorHAnsi" w:hAnsiTheme="minorHAnsi"/>
          <w:noProof/>
          <w:sz w:val="22"/>
          <w:szCs w:val="22"/>
          <w:lang w:eastAsia="es-CO"/>
        </w:rPr>
      </w:pPr>
      <w:hyperlink w:anchor="_Toc157584959" w:history="1">
        <w:r w:rsidR="006150FC" w:rsidRPr="00371610">
          <w:rPr>
            <w:rStyle w:val="Hipervnculo"/>
            <w:noProof/>
          </w:rPr>
          <w:t>14.1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_Toc157584959 \h </w:instrText>
        </w:r>
        <w:r w:rsidR="006150FC">
          <w:rPr>
            <w:noProof/>
            <w:webHidden/>
          </w:rPr>
        </w:r>
        <w:r w:rsidR="006150FC">
          <w:rPr>
            <w:noProof/>
            <w:webHidden/>
          </w:rPr>
          <w:fldChar w:fldCharType="separate"/>
        </w:r>
        <w:r w:rsidR="006150FC">
          <w:rPr>
            <w:noProof/>
            <w:webHidden/>
          </w:rPr>
          <w:t>230</w:t>
        </w:r>
        <w:r w:rsidR="006150FC">
          <w:rPr>
            <w:noProof/>
            <w:webHidden/>
          </w:rPr>
          <w:fldChar w:fldCharType="end"/>
        </w:r>
      </w:hyperlink>
    </w:p>
    <w:p w14:paraId="73B52912" w14:textId="30B1D86A" w:rsidR="006150FC" w:rsidRDefault="00000000">
      <w:pPr>
        <w:pStyle w:val="TDC2"/>
        <w:tabs>
          <w:tab w:val="right" w:leader="dot" w:pos="8828"/>
        </w:tabs>
        <w:rPr>
          <w:rFonts w:asciiTheme="minorHAnsi" w:hAnsiTheme="minorHAnsi"/>
          <w:noProof/>
          <w:sz w:val="22"/>
          <w:szCs w:val="22"/>
          <w:lang w:eastAsia="es-CO"/>
        </w:rPr>
      </w:pPr>
      <w:hyperlink w:anchor="_Toc157584960" w:history="1">
        <w:r w:rsidR="006150FC" w:rsidRPr="00371610">
          <w:rPr>
            <w:rStyle w:val="Hipervnculo"/>
            <w:noProof/>
          </w:rPr>
          <w:t>14.2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_Toc157584960 \h </w:instrText>
        </w:r>
        <w:r w:rsidR="006150FC">
          <w:rPr>
            <w:noProof/>
            <w:webHidden/>
          </w:rPr>
        </w:r>
        <w:r w:rsidR="006150FC">
          <w:rPr>
            <w:noProof/>
            <w:webHidden/>
          </w:rPr>
          <w:fldChar w:fldCharType="separate"/>
        </w:r>
        <w:r w:rsidR="006150FC">
          <w:rPr>
            <w:noProof/>
            <w:webHidden/>
          </w:rPr>
          <w:t>232</w:t>
        </w:r>
        <w:r w:rsidR="006150FC">
          <w:rPr>
            <w:noProof/>
            <w:webHidden/>
          </w:rPr>
          <w:fldChar w:fldCharType="end"/>
        </w:r>
      </w:hyperlink>
    </w:p>
    <w:p w14:paraId="07F58636" w14:textId="7DE646CD" w:rsidR="006150FC" w:rsidRDefault="00000000">
      <w:pPr>
        <w:pStyle w:val="TDC2"/>
        <w:tabs>
          <w:tab w:val="right" w:leader="dot" w:pos="8828"/>
        </w:tabs>
        <w:rPr>
          <w:rFonts w:asciiTheme="minorHAnsi" w:hAnsiTheme="minorHAnsi"/>
          <w:noProof/>
          <w:sz w:val="22"/>
          <w:szCs w:val="22"/>
          <w:lang w:eastAsia="es-CO"/>
        </w:rPr>
      </w:pPr>
      <w:hyperlink w:anchor="_Toc157584961" w:history="1">
        <w:r w:rsidR="006150FC" w:rsidRPr="00371610">
          <w:rPr>
            <w:rStyle w:val="Hipervnculo"/>
            <w:noProof/>
          </w:rPr>
          <w:t>14.3 Población</w:t>
        </w:r>
        <w:r w:rsidR="006150FC">
          <w:rPr>
            <w:noProof/>
            <w:webHidden/>
          </w:rPr>
          <w:tab/>
        </w:r>
        <w:r w:rsidR="006150FC">
          <w:rPr>
            <w:noProof/>
            <w:webHidden/>
          </w:rPr>
          <w:fldChar w:fldCharType="begin"/>
        </w:r>
        <w:r w:rsidR="006150FC">
          <w:rPr>
            <w:noProof/>
            <w:webHidden/>
          </w:rPr>
          <w:instrText xml:space="preserve"> PAGEREF _Toc157584961 \h </w:instrText>
        </w:r>
        <w:r w:rsidR="006150FC">
          <w:rPr>
            <w:noProof/>
            <w:webHidden/>
          </w:rPr>
        </w:r>
        <w:r w:rsidR="006150FC">
          <w:rPr>
            <w:noProof/>
            <w:webHidden/>
          </w:rPr>
          <w:fldChar w:fldCharType="separate"/>
        </w:r>
        <w:r w:rsidR="006150FC">
          <w:rPr>
            <w:noProof/>
            <w:webHidden/>
          </w:rPr>
          <w:t>232</w:t>
        </w:r>
        <w:r w:rsidR="006150FC">
          <w:rPr>
            <w:noProof/>
            <w:webHidden/>
          </w:rPr>
          <w:fldChar w:fldCharType="end"/>
        </w:r>
      </w:hyperlink>
    </w:p>
    <w:p w14:paraId="712A8408" w14:textId="53F19281" w:rsidR="006150FC" w:rsidRDefault="00000000">
      <w:pPr>
        <w:pStyle w:val="TDC2"/>
        <w:tabs>
          <w:tab w:val="right" w:leader="dot" w:pos="8828"/>
        </w:tabs>
        <w:rPr>
          <w:rFonts w:asciiTheme="minorHAnsi" w:hAnsiTheme="minorHAnsi"/>
          <w:noProof/>
          <w:sz w:val="22"/>
          <w:szCs w:val="22"/>
          <w:lang w:eastAsia="es-CO"/>
        </w:rPr>
      </w:pPr>
      <w:hyperlink w:anchor="_Toc157584962" w:history="1">
        <w:r w:rsidR="006150FC" w:rsidRPr="00371610">
          <w:rPr>
            <w:rStyle w:val="Hipervnculo"/>
            <w:noProof/>
          </w:rPr>
          <w:t>14.4 Proyecto de Inversión</w:t>
        </w:r>
        <w:r w:rsidR="006150FC">
          <w:rPr>
            <w:noProof/>
            <w:webHidden/>
          </w:rPr>
          <w:tab/>
        </w:r>
        <w:r w:rsidR="006150FC">
          <w:rPr>
            <w:noProof/>
            <w:webHidden/>
          </w:rPr>
          <w:fldChar w:fldCharType="begin"/>
        </w:r>
        <w:r w:rsidR="006150FC">
          <w:rPr>
            <w:noProof/>
            <w:webHidden/>
          </w:rPr>
          <w:instrText xml:space="preserve"> PAGEREF _Toc157584962 \h </w:instrText>
        </w:r>
        <w:r w:rsidR="006150FC">
          <w:rPr>
            <w:noProof/>
            <w:webHidden/>
          </w:rPr>
        </w:r>
        <w:r w:rsidR="006150FC">
          <w:rPr>
            <w:noProof/>
            <w:webHidden/>
          </w:rPr>
          <w:fldChar w:fldCharType="separate"/>
        </w:r>
        <w:r w:rsidR="006150FC">
          <w:rPr>
            <w:noProof/>
            <w:webHidden/>
          </w:rPr>
          <w:t>232</w:t>
        </w:r>
        <w:r w:rsidR="006150FC">
          <w:rPr>
            <w:noProof/>
            <w:webHidden/>
          </w:rPr>
          <w:fldChar w:fldCharType="end"/>
        </w:r>
      </w:hyperlink>
    </w:p>
    <w:p w14:paraId="07180C83" w14:textId="77F24026" w:rsidR="006150FC" w:rsidRDefault="00000000">
      <w:pPr>
        <w:pStyle w:val="TDC2"/>
        <w:tabs>
          <w:tab w:val="right" w:leader="dot" w:pos="8828"/>
        </w:tabs>
        <w:rPr>
          <w:rFonts w:asciiTheme="minorHAnsi" w:hAnsiTheme="minorHAnsi"/>
          <w:noProof/>
          <w:sz w:val="22"/>
          <w:szCs w:val="22"/>
          <w:lang w:eastAsia="es-CO"/>
        </w:rPr>
      </w:pPr>
      <w:hyperlink w:anchor="_Toc157584963" w:history="1">
        <w:r w:rsidR="006150FC" w:rsidRPr="00371610">
          <w:rPr>
            <w:rStyle w:val="Hipervnculo"/>
            <w:noProof/>
          </w:rPr>
          <w:t>14.5 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_Toc157584963 \h </w:instrText>
        </w:r>
        <w:r w:rsidR="006150FC">
          <w:rPr>
            <w:noProof/>
            <w:webHidden/>
          </w:rPr>
        </w:r>
        <w:r w:rsidR="006150FC">
          <w:rPr>
            <w:noProof/>
            <w:webHidden/>
          </w:rPr>
          <w:fldChar w:fldCharType="separate"/>
        </w:r>
        <w:r w:rsidR="006150FC">
          <w:rPr>
            <w:noProof/>
            <w:webHidden/>
          </w:rPr>
          <w:t>232</w:t>
        </w:r>
        <w:r w:rsidR="006150FC">
          <w:rPr>
            <w:noProof/>
            <w:webHidden/>
          </w:rPr>
          <w:fldChar w:fldCharType="end"/>
        </w:r>
      </w:hyperlink>
    </w:p>
    <w:p w14:paraId="40A4BCC1" w14:textId="0A50AA21" w:rsidR="006150FC" w:rsidRDefault="00000000">
      <w:pPr>
        <w:pStyle w:val="TDC2"/>
        <w:tabs>
          <w:tab w:val="right" w:leader="dot" w:pos="8828"/>
        </w:tabs>
        <w:rPr>
          <w:rFonts w:asciiTheme="minorHAnsi" w:hAnsiTheme="minorHAnsi"/>
          <w:noProof/>
          <w:sz w:val="22"/>
          <w:szCs w:val="22"/>
          <w:lang w:eastAsia="es-CO"/>
        </w:rPr>
      </w:pPr>
      <w:hyperlink w:anchor="_Toc157584964" w:history="1">
        <w:r w:rsidR="006150FC" w:rsidRPr="00371610">
          <w:rPr>
            <w:rStyle w:val="Hipervnculo"/>
            <w:noProof/>
          </w:rPr>
          <w:t>14.6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_Toc157584964 \h </w:instrText>
        </w:r>
        <w:r w:rsidR="006150FC">
          <w:rPr>
            <w:noProof/>
            <w:webHidden/>
          </w:rPr>
        </w:r>
        <w:r w:rsidR="006150FC">
          <w:rPr>
            <w:noProof/>
            <w:webHidden/>
          </w:rPr>
          <w:fldChar w:fldCharType="separate"/>
        </w:r>
        <w:r w:rsidR="006150FC">
          <w:rPr>
            <w:noProof/>
            <w:webHidden/>
          </w:rPr>
          <w:t>239</w:t>
        </w:r>
        <w:r w:rsidR="006150FC">
          <w:rPr>
            <w:noProof/>
            <w:webHidden/>
          </w:rPr>
          <w:fldChar w:fldCharType="end"/>
        </w:r>
      </w:hyperlink>
    </w:p>
    <w:p w14:paraId="0AEA16AD" w14:textId="70F90495" w:rsidR="006150FC" w:rsidRDefault="00000000">
      <w:pPr>
        <w:pStyle w:val="TDC2"/>
        <w:tabs>
          <w:tab w:val="right" w:leader="dot" w:pos="8828"/>
        </w:tabs>
        <w:rPr>
          <w:rFonts w:asciiTheme="minorHAnsi" w:hAnsiTheme="minorHAnsi"/>
          <w:noProof/>
          <w:sz w:val="22"/>
          <w:szCs w:val="22"/>
          <w:lang w:eastAsia="es-CO"/>
        </w:rPr>
      </w:pPr>
      <w:hyperlink w:anchor="_Toc157584965" w:history="1">
        <w:r w:rsidR="006150FC" w:rsidRPr="00371610">
          <w:rPr>
            <w:rStyle w:val="Hipervnculo"/>
            <w:noProof/>
          </w:rPr>
          <w:t>14.7 Observaciones</w:t>
        </w:r>
        <w:r w:rsidR="006150FC">
          <w:rPr>
            <w:noProof/>
            <w:webHidden/>
          </w:rPr>
          <w:tab/>
        </w:r>
        <w:r w:rsidR="006150FC">
          <w:rPr>
            <w:noProof/>
            <w:webHidden/>
          </w:rPr>
          <w:fldChar w:fldCharType="begin"/>
        </w:r>
        <w:r w:rsidR="006150FC">
          <w:rPr>
            <w:noProof/>
            <w:webHidden/>
          </w:rPr>
          <w:instrText xml:space="preserve"> PAGEREF _Toc157584965 \h </w:instrText>
        </w:r>
        <w:r w:rsidR="006150FC">
          <w:rPr>
            <w:noProof/>
            <w:webHidden/>
          </w:rPr>
        </w:r>
        <w:r w:rsidR="006150FC">
          <w:rPr>
            <w:noProof/>
            <w:webHidden/>
          </w:rPr>
          <w:fldChar w:fldCharType="separate"/>
        </w:r>
        <w:r w:rsidR="006150FC">
          <w:rPr>
            <w:noProof/>
            <w:webHidden/>
          </w:rPr>
          <w:t>241</w:t>
        </w:r>
        <w:r w:rsidR="006150FC">
          <w:rPr>
            <w:noProof/>
            <w:webHidden/>
          </w:rPr>
          <w:fldChar w:fldCharType="end"/>
        </w:r>
      </w:hyperlink>
    </w:p>
    <w:p w14:paraId="5174A72A" w14:textId="6A410E08" w:rsidR="006150FC" w:rsidRDefault="00000000">
      <w:pPr>
        <w:pStyle w:val="TDC1"/>
        <w:tabs>
          <w:tab w:val="left" w:pos="720"/>
        </w:tabs>
        <w:rPr>
          <w:rFonts w:asciiTheme="minorHAnsi" w:hAnsiTheme="minorHAnsi"/>
          <w:lang w:eastAsia="es-CO"/>
        </w:rPr>
      </w:pPr>
      <w:hyperlink w:anchor="_Toc157584966" w:history="1">
        <w:r w:rsidR="006150FC" w:rsidRPr="00371610">
          <w:rPr>
            <w:rStyle w:val="Hipervnculo"/>
          </w:rPr>
          <w:t>15.</w:t>
        </w:r>
        <w:r w:rsidR="006150FC">
          <w:rPr>
            <w:rFonts w:asciiTheme="minorHAnsi" w:hAnsiTheme="minorHAnsi"/>
            <w:lang w:eastAsia="es-CO"/>
          </w:rPr>
          <w:tab/>
        </w:r>
        <w:r w:rsidR="006150FC" w:rsidRPr="00371610">
          <w:rPr>
            <w:rStyle w:val="Hipervnculo"/>
          </w:rPr>
          <w:t>PROYECTO DE INVERSIÓN 7811 – IMPLEMENTACIÓN DE ESTRATEGIAS INTEGRALES QUE CONLLEVEN A LA CONSERVACIÓN DE ÁREAS CON ALTO VALOR ECOSISTÉMICO EN BOGOTÁ</w:t>
        </w:r>
        <w:r w:rsidR="006150FC">
          <w:rPr>
            <w:webHidden/>
          </w:rPr>
          <w:tab/>
        </w:r>
        <w:r w:rsidR="006150FC">
          <w:rPr>
            <w:webHidden/>
          </w:rPr>
          <w:fldChar w:fldCharType="begin"/>
        </w:r>
        <w:r w:rsidR="006150FC">
          <w:rPr>
            <w:webHidden/>
          </w:rPr>
          <w:instrText xml:space="preserve"> PAGEREF _Toc157584966 \h </w:instrText>
        </w:r>
        <w:r w:rsidR="006150FC">
          <w:rPr>
            <w:webHidden/>
          </w:rPr>
        </w:r>
        <w:r w:rsidR="006150FC">
          <w:rPr>
            <w:webHidden/>
          </w:rPr>
          <w:fldChar w:fldCharType="separate"/>
        </w:r>
        <w:r w:rsidR="006150FC">
          <w:rPr>
            <w:webHidden/>
          </w:rPr>
          <w:t>241</w:t>
        </w:r>
        <w:r w:rsidR="006150FC">
          <w:rPr>
            <w:webHidden/>
          </w:rPr>
          <w:fldChar w:fldCharType="end"/>
        </w:r>
      </w:hyperlink>
    </w:p>
    <w:p w14:paraId="033DD891" w14:textId="29DDFCCD" w:rsidR="006150FC" w:rsidRDefault="00000000">
      <w:pPr>
        <w:pStyle w:val="TDC2"/>
        <w:tabs>
          <w:tab w:val="right" w:leader="dot" w:pos="8828"/>
        </w:tabs>
        <w:rPr>
          <w:rFonts w:asciiTheme="minorHAnsi" w:hAnsiTheme="minorHAnsi"/>
          <w:noProof/>
          <w:sz w:val="22"/>
          <w:szCs w:val="22"/>
          <w:lang w:eastAsia="es-CO"/>
        </w:rPr>
      </w:pPr>
      <w:hyperlink w:anchor="_Toc157584967" w:history="1">
        <w:r w:rsidR="006150FC" w:rsidRPr="00371610">
          <w:rPr>
            <w:rStyle w:val="Hipervnculo"/>
            <w:noProof/>
          </w:rPr>
          <w:t>15.1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_Toc157584967 \h </w:instrText>
        </w:r>
        <w:r w:rsidR="006150FC">
          <w:rPr>
            <w:noProof/>
            <w:webHidden/>
          </w:rPr>
        </w:r>
        <w:r w:rsidR="006150FC">
          <w:rPr>
            <w:noProof/>
            <w:webHidden/>
          </w:rPr>
          <w:fldChar w:fldCharType="separate"/>
        </w:r>
        <w:r w:rsidR="006150FC">
          <w:rPr>
            <w:noProof/>
            <w:webHidden/>
          </w:rPr>
          <w:t>241</w:t>
        </w:r>
        <w:r w:rsidR="006150FC">
          <w:rPr>
            <w:noProof/>
            <w:webHidden/>
          </w:rPr>
          <w:fldChar w:fldCharType="end"/>
        </w:r>
      </w:hyperlink>
    </w:p>
    <w:p w14:paraId="76A9F223" w14:textId="63D5BF4A" w:rsidR="006150FC" w:rsidRDefault="00000000">
      <w:pPr>
        <w:pStyle w:val="TDC2"/>
        <w:tabs>
          <w:tab w:val="right" w:leader="dot" w:pos="8828"/>
        </w:tabs>
        <w:rPr>
          <w:rFonts w:asciiTheme="minorHAnsi" w:hAnsiTheme="minorHAnsi"/>
          <w:noProof/>
          <w:sz w:val="22"/>
          <w:szCs w:val="22"/>
          <w:lang w:eastAsia="es-CO"/>
        </w:rPr>
      </w:pPr>
      <w:hyperlink w:anchor="_Toc157584968" w:history="1">
        <w:r w:rsidR="006150FC" w:rsidRPr="00371610">
          <w:rPr>
            <w:rStyle w:val="Hipervnculo"/>
            <w:noProof/>
          </w:rPr>
          <w:t>15.2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_Toc157584968 \h </w:instrText>
        </w:r>
        <w:r w:rsidR="006150FC">
          <w:rPr>
            <w:noProof/>
            <w:webHidden/>
          </w:rPr>
        </w:r>
        <w:r w:rsidR="006150FC">
          <w:rPr>
            <w:noProof/>
            <w:webHidden/>
          </w:rPr>
          <w:fldChar w:fldCharType="separate"/>
        </w:r>
        <w:r w:rsidR="006150FC">
          <w:rPr>
            <w:noProof/>
            <w:webHidden/>
          </w:rPr>
          <w:t>243</w:t>
        </w:r>
        <w:r w:rsidR="006150FC">
          <w:rPr>
            <w:noProof/>
            <w:webHidden/>
          </w:rPr>
          <w:fldChar w:fldCharType="end"/>
        </w:r>
      </w:hyperlink>
    </w:p>
    <w:p w14:paraId="70BB2326" w14:textId="02477236" w:rsidR="006150FC" w:rsidRDefault="00000000">
      <w:pPr>
        <w:pStyle w:val="TDC2"/>
        <w:tabs>
          <w:tab w:val="right" w:leader="dot" w:pos="8828"/>
        </w:tabs>
        <w:rPr>
          <w:rFonts w:asciiTheme="minorHAnsi" w:hAnsiTheme="minorHAnsi"/>
          <w:noProof/>
          <w:sz w:val="22"/>
          <w:szCs w:val="22"/>
          <w:lang w:eastAsia="es-CO"/>
        </w:rPr>
      </w:pPr>
      <w:hyperlink w:anchor="_Toc157584969" w:history="1">
        <w:r w:rsidR="006150FC" w:rsidRPr="00371610">
          <w:rPr>
            <w:rStyle w:val="Hipervnculo"/>
            <w:noProof/>
          </w:rPr>
          <w:t>15.3 Población:</w:t>
        </w:r>
        <w:r w:rsidR="006150FC">
          <w:rPr>
            <w:noProof/>
            <w:webHidden/>
          </w:rPr>
          <w:tab/>
        </w:r>
        <w:r w:rsidR="006150FC">
          <w:rPr>
            <w:noProof/>
            <w:webHidden/>
          </w:rPr>
          <w:fldChar w:fldCharType="begin"/>
        </w:r>
        <w:r w:rsidR="006150FC">
          <w:rPr>
            <w:noProof/>
            <w:webHidden/>
          </w:rPr>
          <w:instrText xml:space="preserve"> PAGEREF _Toc157584969 \h </w:instrText>
        </w:r>
        <w:r w:rsidR="006150FC">
          <w:rPr>
            <w:noProof/>
            <w:webHidden/>
          </w:rPr>
        </w:r>
        <w:r w:rsidR="006150FC">
          <w:rPr>
            <w:noProof/>
            <w:webHidden/>
          </w:rPr>
          <w:fldChar w:fldCharType="separate"/>
        </w:r>
        <w:r w:rsidR="006150FC">
          <w:rPr>
            <w:noProof/>
            <w:webHidden/>
          </w:rPr>
          <w:t>245</w:t>
        </w:r>
        <w:r w:rsidR="006150FC">
          <w:rPr>
            <w:noProof/>
            <w:webHidden/>
          </w:rPr>
          <w:fldChar w:fldCharType="end"/>
        </w:r>
      </w:hyperlink>
    </w:p>
    <w:p w14:paraId="56405214" w14:textId="282D3FEE" w:rsidR="006150FC" w:rsidRDefault="00000000">
      <w:pPr>
        <w:pStyle w:val="TDC2"/>
        <w:tabs>
          <w:tab w:val="left" w:pos="960"/>
          <w:tab w:val="right" w:leader="dot" w:pos="8828"/>
        </w:tabs>
        <w:rPr>
          <w:rFonts w:asciiTheme="minorHAnsi" w:hAnsiTheme="minorHAnsi"/>
          <w:noProof/>
          <w:sz w:val="22"/>
          <w:szCs w:val="22"/>
          <w:lang w:eastAsia="es-CO"/>
        </w:rPr>
      </w:pPr>
      <w:hyperlink w:anchor="_Toc157584970" w:history="1">
        <w:r w:rsidR="006150FC" w:rsidRPr="00371610">
          <w:rPr>
            <w:rStyle w:val="Hipervnculo"/>
            <w:noProof/>
          </w:rPr>
          <w:t>17.4</w:t>
        </w:r>
        <w:r w:rsidR="006150FC">
          <w:rPr>
            <w:rFonts w:asciiTheme="minorHAnsi" w:hAnsiTheme="minorHAnsi"/>
            <w:noProof/>
            <w:sz w:val="22"/>
            <w:szCs w:val="22"/>
            <w:lang w:eastAsia="es-CO"/>
          </w:rPr>
          <w:tab/>
        </w:r>
        <w:r w:rsidR="006150FC" w:rsidRPr="00371610">
          <w:rPr>
            <w:rStyle w:val="Hipervnculo"/>
            <w:noProof/>
          </w:rPr>
          <w:t>Proyecto de Inversión</w:t>
        </w:r>
        <w:r w:rsidR="006150FC">
          <w:rPr>
            <w:noProof/>
            <w:webHidden/>
          </w:rPr>
          <w:tab/>
        </w:r>
        <w:r w:rsidR="006150FC">
          <w:rPr>
            <w:noProof/>
            <w:webHidden/>
          </w:rPr>
          <w:fldChar w:fldCharType="begin"/>
        </w:r>
        <w:r w:rsidR="006150FC">
          <w:rPr>
            <w:noProof/>
            <w:webHidden/>
          </w:rPr>
          <w:instrText xml:space="preserve"> PAGEREF _Toc157584970 \h </w:instrText>
        </w:r>
        <w:r w:rsidR="006150FC">
          <w:rPr>
            <w:noProof/>
            <w:webHidden/>
          </w:rPr>
        </w:r>
        <w:r w:rsidR="006150FC">
          <w:rPr>
            <w:noProof/>
            <w:webHidden/>
          </w:rPr>
          <w:fldChar w:fldCharType="separate"/>
        </w:r>
        <w:r w:rsidR="006150FC">
          <w:rPr>
            <w:noProof/>
            <w:webHidden/>
          </w:rPr>
          <w:t>248</w:t>
        </w:r>
        <w:r w:rsidR="006150FC">
          <w:rPr>
            <w:noProof/>
            <w:webHidden/>
          </w:rPr>
          <w:fldChar w:fldCharType="end"/>
        </w:r>
      </w:hyperlink>
    </w:p>
    <w:p w14:paraId="7C99AB0B" w14:textId="506CF9DD" w:rsidR="006150FC" w:rsidRDefault="00000000">
      <w:pPr>
        <w:pStyle w:val="TDC2"/>
        <w:tabs>
          <w:tab w:val="right" w:leader="dot" w:pos="8828"/>
        </w:tabs>
        <w:rPr>
          <w:rFonts w:asciiTheme="minorHAnsi" w:hAnsiTheme="minorHAnsi"/>
          <w:noProof/>
          <w:sz w:val="22"/>
          <w:szCs w:val="22"/>
          <w:lang w:eastAsia="es-CO"/>
        </w:rPr>
      </w:pPr>
      <w:hyperlink w:anchor="_Toc157584971" w:history="1">
        <w:r w:rsidR="006150FC" w:rsidRPr="00371610">
          <w:rPr>
            <w:rStyle w:val="Hipervnculo"/>
            <w:noProof/>
          </w:rPr>
          <w:t>15.5 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_Toc157584971 \h </w:instrText>
        </w:r>
        <w:r w:rsidR="006150FC">
          <w:rPr>
            <w:noProof/>
            <w:webHidden/>
          </w:rPr>
        </w:r>
        <w:r w:rsidR="006150FC">
          <w:rPr>
            <w:noProof/>
            <w:webHidden/>
          </w:rPr>
          <w:fldChar w:fldCharType="separate"/>
        </w:r>
        <w:r w:rsidR="006150FC">
          <w:rPr>
            <w:noProof/>
            <w:webHidden/>
          </w:rPr>
          <w:t>250</w:t>
        </w:r>
        <w:r w:rsidR="006150FC">
          <w:rPr>
            <w:noProof/>
            <w:webHidden/>
          </w:rPr>
          <w:fldChar w:fldCharType="end"/>
        </w:r>
      </w:hyperlink>
    </w:p>
    <w:p w14:paraId="2E43C6C6" w14:textId="5D4FCC21" w:rsidR="006150FC" w:rsidRDefault="00000000">
      <w:pPr>
        <w:pStyle w:val="TDC2"/>
        <w:tabs>
          <w:tab w:val="right" w:leader="dot" w:pos="8828"/>
        </w:tabs>
        <w:rPr>
          <w:rFonts w:asciiTheme="minorHAnsi" w:hAnsiTheme="minorHAnsi"/>
          <w:noProof/>
          <w:sz w:val="22"/>
          <w:szCs w:val="22"/>
          <w:lang w:eastAsia="es-CO"/>
        </w:rPr>
      </w:pPr>
      <w:hyperlink w:anchor="_Toc157584972" w:history="1">
        <w:r w:rsidR="006150FC" w:rsidRPr="00371610">
          <w:rPr>
            <w:rStyle w:val="Hipervnculo"/>
            <w:noProof/>
          </w:rPr>
          <w:t>15.6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_Toc157584972 \h </w:instrText>
        </w:r>
        <w:r w:rsidR="006150FC">
          <w:rPr>
            <w:noProof/>
            <w:webHidden/>
          </w:rPr>
        </w:r>
        <w:r w:rsidR="006150FC">
          <w:rPr>
            <w:noProof/>
            <w:webHidden/>
          </w:rPr>
          <w:fldChar w:fldCharType="separate"/>
        </w:r>
        <w:r w:rsidR="006150FC">
          <w:rPr>
            <w:noProof/>
            <w:webHidden/>
          </w:rPr>
          <w:t>255</w:t>
        </w:r>
        <w:r w:rsidR="006150FC">
          <w:rPr>
            <w:noProof/>
            <w:webHidden/>
          </w:rPr>
          <w:fldChar w:fldCharType="end"/>
        </w:r>
      </w:hyperlink>
    </w:p>
    <w:p w14:paraId="792D647B" w14:textId="356372A3" w:rsidR="006150FC" w:rsidRDefault="00000000">
      <w:pPr>
        <w:pStyle w:val="TDC2"/>
        <w:tabs>
          <w:tab w:val="left" w:pos="960"/>
          <w:tab w:val="right" w:leader="dot" w:pos="8828"/>
        </w:tabs>
        <w:rPr>
          <w:rFonts w:asciiTheme="minorHAnsi" w:hAnsiTheme="minorHAnsi"/>
          <w:noProof/>
          <w:sz w:val="22"/>
          <w:szCs w:val="22"/>
          <w:lang w:eastAsia="es-CO"/>
        </w:rPr>
      </w:pPr>
      <w:hyperlink w:anchor="_Toc157584973" w:history="1">
        <w:r w:rsidR="006150FC" w:rsidRPr="00371610">
          <w:rPr>
            <w:rStyle w:val="Hipervnculo"/>
            <w:noProof/>
          </w:rPr>
          <w:t>15.7</w:t>
        </w:r>
        <w:r w:rsidR="006150FC">
          <w:rPr>
            <w:rFonts w:asciiTheme="minorHAnsi" w:hAnsiTheme="minorHAnsi"/>
            <w:noProof/>
            <w:sz w:val="22"/>
            <w:szCs w:val="22"/>
            <w:lang w:eastAsia="es-CO"/>
          </w:rPr>
          <w:tab/>
        </w:r>
        <w:r w:rsidR="006150FC" w:rsidRPr="00371610">
          <w:rPr>
            <w:rStyle w:val="Hipervnculo"/>
            <w:noProof/>
          </w:rPr>
          <w:t>Observaciones:</w:t>
        </w:r>
        <w:r w:rsidR="006150FC">
          <w:rPr>
            <w:noProof/>
            <w:webHidden/>
          </w:rPr>
          <w:tab/>
        </w:r>
        <w:r w:rsidR="006150FC">
          <w:rPr>
            <w:noProof/>
            <w:webHidden/>
          </w:rPr>
          <w:fldChar w:fldCharType="begin"/>
        </w:r>
        <w:r w:rsidR="006150FC">
          <w:rPr>
            <w:noProof/>
            <w:webHidden/>
          </w:rPr>
          <w:instrText xml:space="preserve"> PAGEREF _Toc157584973 \h </w:instrText>
        </w:r>
        <w:r w:rsidR="006150FC">
          <w:rPr>
            <w:noProof/>
            <w:webHidden/>
          </w:rPr>
        </w:r>
        <w:r w:rsidR="006150FC">
          <w:rPr>
            <w:noProof/>
            <w:webHidden/>
          </w:rPr>
          <w:fldChar w:fldCharType="separate"/>
        </w:r>
        <w:r w:rsidR="006150FC">
          <w:rPr>
            <w:noProof/>
            <w:webHidden/>
          </w:rPr>
          <w:t>258</w:t>
        </w:r>
        <w:r w:rsidR="006150FC">
          <w:rPr>
            <w:noProof/>
            <w:webHidden/>
          </w:rPr>
          <w:fldChar w:fldCharType="end"/>
        </w:r>
      </w:hyperlink>
    </w:p>
    <w:p w14:paraId="5D74B89F" w14:textId="2CEAD6DD" w:rsidR="006150FC" w:rsidRDefault="00000000">
      <w:pPr>
        <w:pStyle w:val="TDC1"/>
        <w:tabs>
          <w:tab w:val="left" w:pos="720"/>
        </w:tabs>
        <w:rPr>
          <w:rFonts w:asciiTheme="minorHAnsi" w:hAnsiTheme="minorHAnsi"/>
          <w:lang w:eastAsia="es-CO"/>
        </w:rPr>
      </w:pPr>
      <w:hyperlink w:anchor="_Toc157584974" w:history="1">
        <w:r w:rsidR="006150FC" w:rsidRPr="00371610">
          <w:rPr>
            <w:rStyle w:val="Hipervnculo"/>
          </w:rPr>
          <w:t>16.</w:t>
        </w:r>
        <w:r w:rsidR="006150FC">
          <w:rPr>
            <w:rFonts w:asciiTheme="minorHAnsi" w:hAnsiTheme="minorHAnsi"/>
            <w:lang w:eastAsia="es-CO"/>
          </w:rPr>
          <w:tab/>
        </w:r>
        <w:r w:rsidR="006150FC" w:rsidRPr="00371610">
          <w:rPr>
            <w:rStyle w:val="Hipervnculo"/>
          </w:rPr>
          <w:t>PROYECTO DE INVERSIÓN 7814 – FORTALECIMIENTO DE LA ADMINISTRACIÓN Y MONITOREO ÁREAS PROTEGIDAS Y OTRAS DE INTERÉS AMBIENTAL PARA DISMINUIR LA VULNERABILIDAD DE LOS ECOSISTEMAS FRENTE ALTERACIONES NATURALES Y ANTRÓPICAS EN BOGOTÁ</w:t>
        </w:r>
        <w:r w:rsidR="006150FC">
          <w:rPr>
            <w:webHidden/>
          </w:rPr>
          <w:tab/>
        </w:r>
        <w:r w:rsidR="006150FC">
          <w:rPr>
            <w:webHidden/>
          </w:rPr>
          <w:fldChar w:fldCharType="begin"/>
        </w:r>
        <w:r w:rsidR="006150FC">
          <w:rPr>
            <w:webHidden/>
          </w:rPr>
          <w:instrText xml:space="preserve"> PAGEREF _Toc157584974 \h </w:instrText>
        </w:r>
        <w:r w:rsidR="006150FC">
          <w:rPr>
            <w:webHidden/>
          </w:rPr>
        </w:r>
        <w:r w:rsidR="006150FC">
          <w:rPr>
            <w:webHidden/>
          </w:rPr>
          <w:fldChar w:fldCharType="separate"/>
        </w:r>
        <w:r w:rsidR="006150FC">
          <w:rPr>
            <w:webHidden/>
          </w:rPr>
          <w:t>259</w:t>
        </w:r>
        <w:r w:rsidR="006150FC">
          <w:rPr>
            <w:webHidden/>
          </w:rPr>
          <w:fldChar w:fldCharType="end"/>
        </w:r>
      </w:hyperlink>
    </w:p>
    <w:p w14:paraId="61DB8201" w14:textId="0E72C967" w:rsidR="006150FC" w:rsidRDefault="00000000">
      <w:pPr>
        <w:pStyle w:val="TDC2"/>
        <w:tabs>
          <w:tab w:val="right" w:leader="dot" w:pos="8828"/>
        </w:tabs>
        <w:rPr>
          <w:rFonts w:asciiTheme="minorHAnsi" w:hAnsiTheme="minorHAnsi"/>
          <w:noProof/>
          <w:sz w:val="22"/>
          <w:szCs w:val="22"/>
          <w:lang w:eastAsia="es-CO"/>
        </w:rPr>
      </w:pPr>
      <w:hyperlink w:anchor="_Toc157584975" w:history="1">
        <w:r w:rsidR="006150FC" w:rsidRPr="00371610">
          <w:rPr>
            <w:rStyle w:val="Hipervnculo"/>
            <w:noProof/>
          </w:rPr>
          <w:t>16.1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_Toc157584975 \h </w:instrText>
        </w:r>
        <w:r w:rsidR="006150FC">
          <w:rPr>
            <w:noProof/>
            <w:webHidden/>
          </w:rPr>
        </w:r>
        <w:r w:rsidR="006150FC">
          <w:rPr>
            <w:noProof/>
            <w:webHidden/>
          </w:rPr>
          <w:fldChar w:fldCharType="separate"/>
        </w:r>
        <w:r w:rsidR="006150FC">
          <w:rPr>
            <w:noProof/>
            <w:webHidden/>
          </w:rPr>
          <w:t>259</w:t>
        </w:r>
        <w:r w:rsidR="006150FC">
          <w:rPr>
            <w:noProof/>
            <w:webHidden/>
          </w:rPr>
          <w:fldChar w:fldCharType="end"/>
        </w:r>
      </w:hyperlink>
    </w:p>
    <w:p w14:paraId="3D173CD3" w14:textId="61BC37C2" w:rsidR="006150FC" w:rsidRDefault="00000000">
      <w:pPr>
        <w:pStyle w:val="TDC2"/>
        <w:tabs>
          <w:tab w:val="right" w:leader="dot" w:pos="8828"/>
        </w:tabs>
        <w:rPr>
          <w:rFonts w:asciiTheme="minorHAnsi" w:hAnsiTheme="minorHAnsi"/>
          <w:noProof/>
          <w:sz w:val="22"/>
          <w:szCs w:val="22"/>
          <w:lang w:eastAsia="es-CO"/>
        </w:rPr>
      </w:pPr>
      <w:hyperlink w:anchor="_Toc157584976" w:history="1">
        <w:r w:rsidR="006150FC" w:rsidRPr="00371610">
          <w:rPr>
            <w:rStyle w:val="Hipervnculo"/>
            <w:noProof/>
          </w:rPr>
          <w:t>16.2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_Toc157584976 \h </w:instrText>
        </w:r>
        <w:r w:rsidR="006150FC">
          <w:rPr>
            <w:noProof/>
            <w:webHidden/>
          </w:rPr>
        </w:r>
        <w:r w:rsidR="006150FC">
          <w:rPr>
            <w:noProof/>
            <w:webHidden/>
          </w:rPr>
          <w:fldChar w:fldCharType="separate"/>
        </w:r>
        <w:r w:rsidR="006150FC">
          <w:rPr>
            <w:noProof/>
            <w:webHidden/>
          </w:rPr>
          <w:t>261</w:t>
        </w:r>
        <w:r w:rsidR="006150FC">
          <w:rPr>
            <w:noProof/>
            <w:webHidden/>
          </w:rPr>
          <w:fldChar w:fldCharType="end"/>
        </w:r>
      </w:hyperlink>
    </w:p>
    <w:p w14:paraId="3F854A09" w14:textId="3C0ED004" w:rsidR="006150FC" w:rsidRDefault="00000000">
      <w:pPr>
        <w:pStyle w:val="TDC2"/>
        <w:tabs>
          <w:tab w:val="right" w:leader="dot" w:pos="8828"/>
        </w:tabs>
        <w:rPr>
          <w:rFonts w:asciiTheme="minorHAnsi" w:hAnsiTheme="minorHAnsi"/>
          <w:noProof/>
          <w:sz w:val="22"/>
          <w:szCs w:val="22"/>
          <w:lang w:eastAsia="es-CO"/>
        </w:rPr>
      </w:pPr>
      <w:hyperlink w:anchor="_Toc157584977" w:history="1">
        <w:r w:rsidR="006150FC" w:rsidRPr="00371610">
          <w:rPr>
            <w:rStyle w:val="Hipervnculo"/>
            <w:noProof/>
          </w:rPr>
          <w:t>16.3 Población:</w:t>
        </w:r>
        <w:r w:rsidR="006150FC">
          <w:rPr>
            <w:noProof/>
            <w:webHidden/>
          </w:rPr>
          <w:tab/>
        </w:r>
        <w:r w:rsidR="006150FC">
          <w:rPr>
            <w:noProof/>
            <w:webHidden/>
          </w:rPr>
          <w:fldChar w:fldCharType="begin"/>
        </w:r>
        <w:r w:rsidR="006150FC">
          <w:rPr>
            <w:noProof/>
            <w:webHidden/>
          </w:rPr>
          <w:instrText xml:space="preserve"> PAGEREF _Toc157584977 \h </w:instrText>
        </w:r>
        <w:r w:rsidR="006150FC">
          <w:rPr>
            <w:noProof/>
            <w:webHidden/>
          </w:rPr>
        </w:r>
        <w:r w:rsidR="006150FC">
          <w:rPr>
            <w:noProof/>
            <w:webHidden/>
          </w:rPr>
          <w:fldChar w:fldCharType="separate"/>
        </w:r>
        <w:r w:rsidR="006150FC">
          <w:rPr>
            <w:noProof/>
            <w:webHidden/>
          </w:rPr>
          <w:t>261</w:t>
        </w:r>
        <w:r w:rsidR="006150FC">
          <w:rPr>
            <w:noProof/>
            <w:webHidden/>
          </w:rPr>
          <w:fldChar w:fldCharType="end"/>
        </w:r>
      </w:hyperlink>
    </w:p>
    <w:p w14:paraId="77761DDF" w14:textId="23BD44DA" w:rsidR="006150FC" w:rsidRDefault="00000000">
      <w:pPr>
        <w:pStyle w:val="TDC2"/>
        <w:tabs>
          <w:tab w:val="right" w:leader="dot" w:pos="8828"/>
        </w:tabs>
        <w:rPr>
          <w:rFonts w:asciiTheme="minorHAnsi" w:hAnsiTheme="minorHAnsi"/>
          <w:noProof/>
          <w:sz w:val="22"/>
          <w:szCs w:val="22"/>
          <w:lang w:eastAsia="es-CO"/>
        </w:rPr>
      </w:pPr>
      <w:hyperlink w:anchor="_Toc157584978" w:history="1">
        <w:r w:rsidR="006150FC" w:rsidRPr="00371610">
          <w:rPr>
            <w:rStyle w:val="Hipervnculo"/>
            <w:noProof/>
          </w:rPr>
          <w:t>16.4 Proyecto de Inversión</w:t>
        </w:r>
        <w:r w:rsidR="006150FC">
          <w:rPr>
            <w:noProof/>
            <w:webHidden/>
          </w:rPr>
          <w:tab/>
        </w:r>
        <w:r w:rsidR="006150FC">
          <w:rPr>
            <w:noProof/>
            <w:webHidden/>
          </w:rPr>
          <w:fldChar w:fldCharType="begin"/>
        </w:r>
        <w:r w:rsidR="006150FC">
          <w:rPr>
            <w:noProof/>
            <w:webHidden/>
          </w:rPr>
          <w:instrText xml:space="preserve"> PAGEREF _Toc157584978 \h </w:instrText>
        </w:r>
        <w:r w:rsidR="006150FC">
          <w:rPr>
            <w:noProof/>
            <w:webHidden/>
          </w:rPr>
        </w:r>
        <w:r w:rsidR="006150FC">
          <w:rPr>
            <w:noProof/>
            <w:webHidden/>
          </w:rPr>
          <w:fldChar w:fldCharType="separate"/>
        </w:r>
        <w:r w:rsidR="006150FC">
          <w:rPr>
            <w:noProof/>
            <w:webHidden/>
          </w:rPr>
          <w:t>270</w:t>
        </w:r>
        <w:r w:rsidR="006150FC">
          <w:rPr>
            <w:noProof/>
            <w:webHidden/>
          </w:rPr>
          <w:fldChar w:fldCharType="end"/>
        </w:r>
      </w:hyperlink>
    </w:p>
    <w:p w14:paraId="0964F5B7" w14:textId="059CB1FB" w:rsidR="006150FC" w:rsidRDefault="00000000">
      <w:pPr>
        <w:pStyle w:val="TDC2"/>
        <w:tabs>
          <w:tab w:val="right" w:leader="dot" w:pos="8828"/>
        </w:tabs>
        <w:rPr>
          <w:rFonts w:asciiTheme="minorHAnsi" w:hAnsiTheme="minorHAnsi"/>
          <w:noProof/>
          <w:sz w:val="22"/>
          <w:szCs w:val="22"/>
          <w:lang w:eastAsia="es-CO"/>
        </w:rPr>
      </w:pPr>
      <w:hyperlink w:anchor="_Toc157584979" w:history="1">
        <w:r w:rsidR="006150FC" w:rsidRPr="00371610">
          <w:rPr>
            <w:rStyle w:val="Hipervnculo"/>
            <w:noProof/>
          </w:rPr>
          <w:t>16.5 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_Toc157584979 \h </w:instrText>
        </w:r>
        <w:r w:rsidR="006150FC">
          <w:rPr>
            <w:noProof/>
            <w:webHidden/>
          </w:rPr>
        </w:r>
        <w:r w:rsidR="006150FC">
          <w:rPr>
            <w:noProof/>
            <w:webHidden/>
          </w:rPr>
          <w:fldChar w:fldCharType="separate"/>
        </w:r>
        <w:r w:rsidR="006150FC">
          <w:rPr>
            <w:noProof/>
            <w:webHidden/>
          </w:rPr>
          <w:t>272</w:t>
        </w:r>
        <w:r w:rsidR="006150FC">
          <w:rPr>
            <w:noProof/>
            <w:webHidden/>
          </w:rPr>
          <w:fldChar w:fldCharType="end"/>
        </w:r>
      </w:hyperlink>
    </w:p>
    <w:p w14:paraId="01333125" w14:textId="58F97FA0" w:rsidR="006150FC" w:rsidRDefault="00000000">
      <w:pPr>
        <w:pStyle w:val="TDC2"/>
        <w:tabs>
          <w:tab w:val="right" w:leader="dot" w:pos="8828"/>
        </w:tabs>
        <w:rPr>
          <w:rFonts w:asciiTheme="minorHAnsi" w:hAnsiTheme="minorHAnsi"/>
          <w:noProof/>
          <w:sz w:val="22"/>
          <w:szCs w:val="22"/>
          <w:lang w:eastAsia="es-CO"/>
        </w:rPr>
      </w:pPr>
      <w:hyperlink w:anchor="_Toc157584980" w:history="1">
        <w:r w:rsidR="006150FC" w:rsidRPr="00371610">
          <w:rPr>
            <w:rStyle w:val="Hipervnculo"/>
            <w:noProof/>
          </w:rPr>
          <w:t>16.6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_Toc157584980 \h </w:instrText>
        </w:r>
        <w:r w:rsidR="006150FC">
          <w:rPr>
            <w:noProof/>
            <w:webHidden/>
          </w:rPr>
        </w:r>
        <w:r w:rsidR="006150FC">
          <w:rPr>
            <w:noProof/>
            <w:webHidden/>
          </w:rPr>
          <w:fldChar w:fldCharType="separate"/>
        </w:r>
        <w:r w:rsidR="006150FC">
          <w:rPr>
            <w:noProof/>
            <w:webHidden/>
          </w:rPr>
          <w:t>275</w:t>
        </w:r>
        <w:r w:rsidR="006150FC">
          <w:rPr>
            <w:noProof/>
            <w:webHidden/>
          </w:rPr>
          <w:fldChar w:fldCharType="end"/>
        </w:r>
      </w:hyperlink>
    </w:p>
    <w:p w14:paraId="23F10CBE" w14:textId="2555375F" w:rsidR="006150FC" w:rsidRDefault="00000000">
      <w:pPr>
        <w:pStyle w:val="TDC2"/>
        <w:tabs>
          <w:tab w:val="right" w:leader="dot" w:pos="8828"/>
        </w:tabs>
        <w:rPr>
          <w:rFonts w:asciiTheme="minorHAnsi" w:hAnsiTheme="minorHAnsi"/>
          <w:noProof/>
          <w:sz w:val="22"/>
          <w:szCs w:val="22"/>
          <w:lang w:eastAsia="es-CO"/>
        </w:rPr>
      </w:pPr>
      <w:hyperlink w:anchor="_Toc157584981" w:history="1">
        <w:r w:rsidR="006150FC" w:rsidRPr="00371610">
          <w:rPr>
            <w:rStyle w:val="Hipervnculo"/>
            <w:noProof/>
          </w:rPr>
          <w:t>16.7 Observaciones:</w:t>
        </w:r>
        <w:r w:rsidR="006150FC">
          <w:rPr>
            <w:noProof/>
            <w:webHidden/>
          </w:rPr>
          <w:tab/>
        </w:r>
        <w:r w:rsidR="006150FC">
          <w:rPr>
            <w:noProof/>
            <w:webHidden/>
          </w:rPr>
          <w:fldChar w:fldCharType="begin"/>
        </w:r>
        <w:r w:rsidR="006150FC">
          <w:rPr>
            <w:noProof/>
            <w:webHidden/>
          </w:rPr>
          <w:instrText xml:space="preserve"> PAGEREF _Toc157584981 \h </w:instrText>
        </w:r>
        <w:r w:rsidR="006150FC">
          <w:rPr>
            <w:noProof/>
            <w:webHidden/>
          </w:rPr>
        </w:r>
        <w:r w:rsidR="006150FC">
          <w:rPr>
            <w:noProof/>
            <w:webHidden/>
          </w:rPr>
          <w:fldChar w:fldCharType="separate"/>
        </w:r>
        <w:r w:rsidR="006150FC">
          <w:rPr>
            <w:noProof/>
            <w:webHidden/>
          </w:rPr>
          <w:t>278</w:t>
        </w:r>
        <w:r w:rsidR="006150FC">
          <w:rPr>
            <w:noProof/>
            <w:webHidden/>
          </w:rPr>
          <w:fldChar w:fldCharType="end"/>
        </w:r>
      </w:hyperlink>
    </w:p>
    <w:p w14:paraId="7182A69E" w14:textId="23F6FFB3" w:rsidR="006150FC" w:rsidRDefault="00000000">
      <w:pPr>
        <w:pStyle w:val="TDC1"/>
        <w:tabs>
          <w:tab w:val="left" w:pos="720"/>
        </w:tabs>
        <w:rPr>
          <w:rFonts w:asciiTheme="minorHAnsi" w:hAnsiTheme="minorHAnsi"/>
          <w:lang w:eastAsia="es-CO"/>
        </w:rPr>
      </w:pPr>
      <w:hyperlink w:anchor="_Toc157584982" w:history="1">
        <w:r w:rsidR="006150FC" w:rsidRPr="00371610">
          <w:rPr>
            <w:rStyle w:val="Hipervnculo"/>
          </w:rPr>
          <w:t>17.</w:t>
        </w:r>
        <w:r w:rsidR="006150FC">
          <w:rPr>
            <w:rFonts w:asciiTheme="minorHAnsi" w:hAnsiTheme="minorHAnsi"/>
            <w:lang w:eastAsia="es-CO"/>
          </w:rPr>
          <w:tab/>
        </w:r>
        <w:r w:rsidR="006150FC" w:rsidRPr="00371610">
          <w:rPr>
            <w:rStyle w:val="Hipervnculo"/>
          </w:rPr>
          <w:t>PROYECTO DE INVERSIÓN 7816 – CONSTRUCCIÓN DE ESPACIOS DE CALIDAD PARA EL SECTOR AMBIENTAL BOGOTÁ</w:t>
        </w:r>
        <w:r w:rsidR="006150FC">
          <w:rPr>
            <w:webHidden/>
          </w:rPr>
          <w:tab/>
        </w:r>
        <w:r w:rsidR="006150FC">
          <w:rPr>
            <w:webHidden/>
          </w:rPr>
          <w:fldChar w:fldCharType="begin"/>
        </w:r>
        <w:r w:rsidR="006150FC">
          <w:rPr>
            <w:webHidden/>
          </w:rPr>
          <w:instrText xml:space="preserve"> PAGEREF _Toc157584982 \h </w:instrText>
        </w:r>
        <w:r w:rsidR="006150FC">
          <w:rPr>
            <w:webHidden/>
          </w:rPr>
        </w:r>
        <w:r w:rsidR="006150FC">
          <w:rPr>
            <w:webHidden/>
          </w:rPr>
          <w:fldChar w:fldCharType="separate"/>
        </w:r>
        <w:r w:rsidR="006150FC">
          <w:rPr>
            <w:webHidden/>
          </w:rPr>
          <w:t>278</w:t>
        </w:r>
        <w:r w:rsidR="006150FC">
          <w:rPr>
            <w:webHidden/>
          </w:rPr>
          <w:fldChar w:fldCharType="end"/>
        </w:r>
      </w:hyperlink>
    </w:p>
    <w:p w14:paraId="3C3EFFAF" w14:textId="5D26AED1" w:rsidR="006150FC" w:rsidRDefault="00000000">
      <w:pPr>
        <w:pStyle w:val="TDC2"/>
        <w:tabs>
          <w:tab w:val="right" w:leader="dot" w:pos="8828"/>
        </w:tabs>
        <w:rPr>
          <w:rFonts w:asciiTheme="minorHAnsi" w:hAnsiTheme="minorHAnsi"/>
          <w:noProof/>
          <w:sz w:val="22"/>
          <w:szCs w:val="22"/>
          <w:lang w:eastAsia="es-CO"/>
        </w:rPr>
      </w:pPr>
      <w:hyperlink w:anchor="_Toc157584983" w:history="1">
        <w:r w:rsidR="006150FC" w:rsidRPr="00371610">
          <w:rPr>
            <w:rStyle w:val="Hipervnculo"/>
            <w:noProof/>
          </w:rPr>
          <w:t>17.1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_Toc157584983 \h </w:instrText>
        </w:r>
        <w:r w:rsidR="006150FC">
          <w:rPr>
            <w:noProof/>
            <w:webHidden/>
          </w:rPr>
        </w:r>
        <w:r w:rsidR="006150FC">
          <w:rPr>
            <w:noProof/>
            <w:webHidden/>
          </w:rPr>
          <w:fldChar w:fldCharType="separate"/>
        </w:r>
        <w:r w:rsidR="006150FC">
          <w:rPr>
            <w:noProof/>
            <w:webHidden/>
          </w:rPr>
          <w:t>278</w:t>
        </w:r>
        <w:r w:rsidR="006150FC">
          <w:rPr>
            <w:noProof/>
            <w:webHidden/>
          </w:rPr>
          <w:fldChar w:fldCharType="end"/>
        </w:r>
      </w:hyperlink>
    </w:p>
    <w:p w14:paraId="57E3BD9B" w14:textId="2586D7D0" w:rsidR="006150FC" w:rsidRDefault="00000000">
      <w:pPr>
        <w:pStyle w:val="TDC2"/>
        <w:tabs>
          <w:tab w:val="right" w:leader="dot" w:pos="8828"/>
        </w:tabs>
        <w:rPr>
          <w:rFonts w:asciiTheme="minorHAnsi" w:hAnsiTheme="minorHAnsi"/>
          <w:noProof/>
          <w:sz w:val="22"/>
          <w:szCs w:val="22"/>
          <w:lang w:eastAsia="es-CO"/>
        </w:rPr>
      </w:pPr>
      <w:hyperlink w:anchor="_Toc157584984" w:history="1">
        <w:r w:rsidR="006150FC" w:rsidRPr="00371610">
          <w:rPr>
            <w:rStyle w:val="Hipervnculo"/>
            <w:noProof/>
          </w:rPr>
          <w:t>17.2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_Toc157584984 \h </w:instrText>
        </w:r>
        <w:r w:rsidR="006150FC">
          <w:rPr>
            <w:noProof/>
            <w:webHidden/>
          </w:rPr>
        </w:r>
        <w:r w:rsidR="006150FC">
          <w:rPr>
            <w:noProof/>
            <w:webHidden/>
          </w:rPr>
          <w:fldChar w:fldCharType="separate"/>
        </w:r>
        <w:r w:rsidR="006150FC">
          <w:rPr>
            <w:noProof/>
            <w:webHidden/>
          </w:rPr>
          <w:t>283</w:t>
        </w:r>
        <w:r w:rsidR="006150FC">
          <w:rPr>
            <w:noProof/>
            <w:webHidden/>
          </w:rPr>
          <w:fldChar w:fldCharType="end"/>
        </w:r>
      </w:hyperlink>
    </w:p>
    <w:p w14:paraId="56EDC5C3" w14:textId="34F3E68C" w:rsidR="006150FC" w:rsidRDefault="00000000">
      <w:pPr>
        <w:pStyle w:val="TDC2"/>
        <w:tabs>
          <w:tab w:val="right" w:leader="dot" w:pos="8828"/>
        </w:tabs>
        <w:rPr>
          <w:rFonts w:asciiTheme="minorHAnsi" w:hAnsiTheme="minorHAnsi"/>
          <w:noProof/>
          <w:sz w:val="22"/>
          <w:szCs w:val="22"/>
          <w:lang w:eastAsia="es-CO"/>
        </w:rPr>
      </w:pPr>
      <w:hyperlink w:anchor="_Toc157584985" w:history="1">
        <w:r w:rsidR="006150FC" w:rsidRPr="00371610">
          <w:rPr>
            <w:rStyle w:val="Hipervnculo"/>
            <w:noProof/>
          </w:rPr>
          <w:t>17.3 Población</w:t>
        </w:r>
        <w:r w:rsidR="006150FC">
          <w:rPr>
            <w:noProof/>
            <w:webHidden/>
          </w:rPr>
          <w:tab/>
        </w:r>
        <w:r w:rsidR="006150FC">
          <w:rPr>
            <w:noProof/>
            <w:webHidden/>
          </w:rPr>
          <w:fldChar w:fldCharType="begin"/>
        </w:r>
        <w:r w:rsidR="006150FC">
          <w:rPr>
            <w:noProof/>
            <w:webHidden/>
          </w:rPr>
          <w:instrText xml:space="preserve"> PAGEREF _Toc157584985 \h </w:instrText>
        </w:r>
        <w:r w:rsidR="006150FC">
          <w:rPr>
            <w:noProof/>
            <w:webHidden/>
          </w:rPr>
        </w:r>
        <w:r w:rsidR="006150FC">
          <w:rPr>
            <w:noProof/>
            <w:webHidden/>
          </w:rPr>
          <w:fldChar w:fldCharType="separate"/>
        </w:r>
        <w:r w:rsidR="006150FC">
          <w:rPr>
            <w:noProof/>
            <w:webHidden/>
          </w:rPr>
          <w:t>284</w:t>
        </w:r>
        <w:r w:rsidR="006150FC">
          <w:rPr>
            <w:noProof/>
            <w:webHidden/>
          </w:rPr>
          <w:fldChar w:fldCharType="end"/>
        </w:r>
      </w:hyperlink>
    </w:p>
    <w:p w14:paraId="7AC8BD9A" w14:textId="07361379" w:rsidR="006150FC" w:rsidRDefault="00000000">
      <w:pPr>
        <w:pStyle w:val="TDC2"/>
        <w:tabs>
          <w:tab w:val="right" w:leader="dot" w:pos="8828"/>
        </w:tabs>
        <w:rPr>
          <w:rFonts w:asciiTheme="minorHAnsi" w:hAnsiTheme="minorHAnsi"/>
          <w:noProof/>
          <w:sz w:val="22"/>
          <w:szCs w:val="22"/>
          <w:lang w:eastAsia="es-CO"/>
        </w:rPr>
      </w:pPr>
      <w:hyperlink w:anchor="_Toc157584986" w:history="1">
        <w:r w:rsidR="006150FC" w:rsidRPr="00371610">
          <w:rPr>
            <w:rStyle w:val="Hipervnculo"/>
            <w:noProof/>
          </w:rPr>
          <w:t>17.4 Proyecto de Inversión</w:t>
        </w:r>
        <w:r w:rsidR="006150FC">
          <w:rPr>
            <w:noProof/>
            <w:webHidden/>
          </w:rPr>
          <w:tab/>
        </w:r>
        <w:r w:rsidR="006150FC">
          <w:rPr>
            <w:noProof/>
            <w:webHidden/>
          </w:rPr>
          <w:fldChar w:fldCharType="begin"/>
        </w:r>
        <w:r w:rsidR="006150FC">
          <w:rPr>
            <w:noProof/>
            <w:webHidden/>
          </w:rPr>
          <w:instrText xml:space="preserve"> PAGEREF _Toc157584986 \h </w:instrText>
        </w:r>
        <w:r w:rsidR="006150FC">
          <w:rPr>
            <w:noProof/>
            <w:webHidden/>
          </w:rPr>
        </w:r>
        <w:r w:rsidR="006150FC">
          <w:rPr>
            <w:noProof/>
            <w:webHidden/>
          </w:rPr>
          <w:fldChar w:fldCharType="separate"/>
        </w:r>
        <w:r w:rsidR="006150FC">
          <w:rPr>
            <w:noProof/>
            <w:webHidden/>
          </w:rPr>
          <w:t>284</w:t>
        </w:r>
        <w:r w:rsidR="006150FC">
          <w:rPr>
            <w:noProof/>
            <w:webHidden/>
          </w:rPr>
          <w:fldChar w:fldCharType="end"/>
        </w:r>
      </w:hyperlink>
    </w:p>
    <w:p w14:paraId="021EAF24" w14:textId="3AB08CC4" w:rsidR="006150FC" w:rsidRDefault="00000000">
      <w:pPr>
        <w:pStyle w:val="TDC2"/>
        <w:tabs>
          <w:tab w:val="right" w:leader="dot" w:pos="8828"/>
        </w:tabs>
        <w:rPr>
          <w:rFonts w:asciiTheme="minorHAnsi" w:hAnsiTheme="minorHAnsi"/>
          <w:noProof/>
          <w:sz w:val="22"/>
          <w:szCs w:val="22"/>
          <w:lang w:eastAsia="es-CO"/>
        </w:rPr>
      </w:pPr>
      <w:hyperlink w:anchor="_Toc157584987" w:history="1">
        <w:r w:rsidR="006150FC" w:rsidRPr="00371610">
          <w:rPr>
            <w:rStyle w:val="Hipervnculo"/>
            <w:noProof/>
          </w:rPr>
          <w:t>17.5 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_Toc157584987 \h </w:instrText>
        </w:r>
        <w:r w:rsidR="006150FC">
          <w:rPr>
            <w:noProof/>
            <w:webHidden/>
          </w:rPr>
        </w:r>
        <w:r w:rsidR="006150FC">
          <w:rPr>
            <w:noProof/>
            <w:webHidden/>
          </w:rPr>
          <w:fldChar w:fldCharType="separate"/>
        </w:r>
        <w:r w:rsidR="006150FC">
          <w:rPr>
            <w:noProof/>
            <w:webHidden/>
          </w:rPr>
          <w:t>285</w:t>
        </w:r>
        <w:r w:rsidR="006150FC">
          <w:rPr>
            <w:noProof/>
            <w:webHidden/>
          </w:rPr>
          <w:fldChar w:fldCharType="end"/>
        </w:r>
      </w:hyperlink>
    </w:p>
    <w:p w14:paraId="6E31A4A8" w14:textId="1181D1BF" w:rsidR="006150FC" w:rsidRDefault="00000000">
      <w:pPr>
        <w:pStyle w:val="TDC2"/>
        <w:tabs>
          <w:tab w:val="right" w:leader="dot" w:pos="8828"/>
        </w:tabs>
        <w:rPr>
          <w:rFonts w:asciiTheme="minorHAnsi" w:hAnsiTheme="minorHAnsi"/>
          <w:noProof/>
          <w:sz w:val="22"/>
          <w:szCs w:val="22"/>
          <w:lang w:eastAsia="es-CO"/>
        </w:rPr>
      </w:pPr>
      <w:hyperlink w:anchor="_Toc157584988" w:history="1">
        <w:r w:rsidR="006150FC" w:rsidRPr="00371610">
          <w:rPr>
            <w:rStyle w:val="Hipervnculo"/>
            <w:noProof/>
          </w:rPr>
          <w:t>17.6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_Toc157584988 \h </w:instrText>
        </w:r>
        <w:r w:rsidR="006150FC">
          <w:rPr>
            <w:noProof/>
            <w:webHidden/>
          </w:rPr>
        </w:r>
        <w:r w:rsidR="006150FC">
          <w:rPr>
            <w:noProof/>
            <w:webHidden/>
          </w:rPr>
          <w:fldChar w:fldCharType="separate"/>
        </w:r>
        <w:r w:rsidR="006150FC">
          <w:rPr>
            <w:noProof/>
            <w:webHidden/>
          </w:rPr>
          <w:t>297</w:t>
        </w:r>
        <w:r w:rsidR="006150FC">
          <w:rPr>
            <w:noProof/>
            <w:webHidden/>
          </w:rPr>
          <w:fldChar w:fldCharType="end"/>
        </w:r>
      </w:hyperlink>
    </w:p>
    <w:p w14:paraId="0186C42A" w14:textId="7182313E" w:rsidR="006150FC" w:rsidRDefault="00000000">
      <w:pPr>
        <w:pStyle w:val="TDC2"/>
        <w:tabs>
          <w:tab w:val="right" w:leader="dot" w:pos="8828"/>
        </w:tabs>
        <w:rPr>
          <w:rFonts w:asciiTheme="minorHAnsi" w:hAnsiTheme="minorHAnsi"/>
          <w:noProof/>
          <w:sz w:val="22"/>
          <w:szCs w:val="22"/>
          <w:lang w:eastAsia="es-CO"/>
        </w:rPr>
      </w:pPr>
      <w:hyperlink w:anchor="_Toc157584989" w:history="1">
        <w:r w:rsidR="006150FC" w:rsidRPr="00371610">
          <w:rPr>
            <w:rStyle w:val="Hipervnculo"/>
            <w:noProof/>
          </w:rPr>
          <w:t>17.7 Observaciones</w:t>
        </w:r>
        <w:r w:rsidR="006150FC">
          <w:rPr>
            <w:noProof/>
            <w:webHidden/>
          </w:rPr>
          <w:tab/>
        </w:r>
        <w:r w:rsidR="006150FC">
          <w:rPr>
            <w:noProof/>
            <w:webHidden/>
          </w:rPr>
          <w:fldChar w:fldCharType="begin"/>
        </w:r>
        <w:r w:rsidR="006150FC">
          <w:rPr>
            <w:noProof/>
            <w:webHidden/>
          </w:rPr>
          <w:instrText xml:space="preserve"> PAGEREF _Toc157584989 \h </w:instrText>
        </w:r>
        <w:r w:rsidR="006150FC">
          <w:rPr>
            <w:noProof/>
            <w:webHidden/>
          </w:rPr>
        </w:r>
        <w:r w:rsidR="006150FC">
          <w:rPr>
            <w:noProof/>
            <w:webHidden/>
          </w:rPr>
          <w:fldChar w:fldCharType="separate"/>
        </w:r>
        <w:r w:rsidR="006150FC">
          <w:rPr>
            <w:noProof/>
            <w:webHidden/>
          </w:rPr>
          <w:t>298</w:t>
        </w:r>
        <w:r w:rsidR="006150FC">
          <w:rPr>
            <w:noProof/>
            <w:webHidden/>
          </w:rPr>
          <w:fldChar w:fldCharType="end"/>
        </w:r>
      </w:hyperlink>
    </w:p>
    <w:p w14:paraId="2A201E81" w14:textId="2E1DFB27" w:rsidR="006150FC" w:rsidRDefault="00000000">
      <w:pPr>
        <w:pStyle w:val="TDC1"/>
        <w:tabs>
          <w:tab w:val="left" w:pos="720"/>
        </w:tabs>
        <w:rPr>
          <w:rFonts w:asciiTheme="minorHAnsi" w:hAnsiTheme="minorHAnsi"/>
          <w:lang w:eastAsia="es-CO"/>
        </w:rPr>
      </w:pPr>
      <w:hyperlink w:anchor="_Toc157584990" w:history="1">
        <w:r w:rsidR="006150FC" w:rsidRPr="00371610">
          <w:rPr>
            <w:rStyle w:val="Hipervnculo"/>
          </w:rPr>
          <w:t>18.</w:t>
        </w:r>
        <w:r w:rsidR="006150FC">
          <w:rPr>
            <w:rFonts w:asciiTheme="minorHAnsi" w:hAnsiTheme="minorHAnsi"/>
            <w:lang w:eastAsia="es-CO"/>
          </w:rPr>
          <w:tab/>
        </w:r>
        <w:r w:rsidR="006150FC" w:rsidRPr="00371610">
          <w:rPr>
            <w:rStyle w:val="Hipervnculo"/>
          </w:rPr>
          <w:t>PROYECTO DE INVERSIÓN 7820 – FORTALECIMIENTO DEL TRÁMITE SANCIONATORIO AMBIENTAL EN EL MARCO DE LA FUNCIÓN DE VIGILANCIA Y CONTROL DE LA SECRETARÍA DISTRITAL DE AMBIENTE EN BOGOTÁ</w:t>
        </w:r>
        <w:r w:rsidR="006150FC">
          <w:rPr>
            <w:webHidden/>
          </w:rPr>
          <w:tab/>
        </w:r>
        <w:r w:rsidR="006150FC">
          <w:rPr>
            <w:webHidden/>
          </w:rPr>
          <w:fldChar w:fldCharType="begin"/>
        </w:r>
        <w:r w:rsidR="006150FC">
          <w:rPr>
            <w:webHidden/>
          </w:rPr>
          <w:instrText xml:space="preserve"> PAGEREF _Toc157584990 \h </w:instrText>
        </w:r>
        <w:r w:rsidR="006150FC">
          <w:rPr>
            <w:webHidden/>
          </w:rPr>
        </w:r>
        <w:r w:rsidR="006150FC">
          <w:rPr>
            <w:webHidden/>
          </w:rPr>
          <w:fldChar w:fldCharType="separate"/>
        </w:r>
        <w:r w:rsidR="006150FC">
          <w:rPr>
            <w:webHidden/>
          </w:rPr>
          <w:t>298</w:t>
        </w:r>
        <w:r w:rsidR="006150FC">
          <w:rPr>
            <w:webHidden/>
          </w:rPr>
          <w:fldChar w:fldCharType="end"/>
        </w:r>
      </w:hyperlink>
    </w:p>
    <w:p w14:paraId="2D3F0AE4" w14:textId="5FD2DA10" w:rsidR="006150FC" w:rsidRDefault="00000000">
      <w:pPr>
        <w:pStyle w:val="TDC2"/>
        <w:tabs>
          <w:tab w:val="right" w:leader="dot" w:pos="8828"/>
        </w:tabs>
        <w:rPr>
          <w:rFonts w:asciiTheme="minorHAnsi" w:hAnsiTheme="minorHAnsi"/>
          <w:noProof/>
          <w:sz w:val="22"/>
          <w:szCs w:val="22"/>
          <w:lang w:eastAsia="es-CO"/>
        </w:rPr>
      </w:pPr>
      <w:hyperlink w:anchor="_Toc157584991" w:history="1">
        <w:r w:rsidR="006150FC" w:rsidRPr="00371610">
          <w:rPr>
            <w:rStyle w:val="Hipervnculo"/>
            <w:noProof/>
          </w:rPr>
          <w:t>18.1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_Toc157584991 \h </w:instrText>
        </w:r>
        <w:r w:rsidR="006150FC">
          <w:rPr>
            <w:noProof/>
            <w:webHidden/>
          </w:rPr>
        </w:r>
        <w:r w:rsidR="006150FC">
          <w:rPr>
            <w:noProof/>
            <w:webHidden/>
          </w:rPr>
          <w:fldChar w:fldCharType="separate"/>
        </w:r>
        <w:r w:rsidR="006150FC">
          <w:rPr>
            <w:noProof/>
            <w:webHidden/>
          </w:rPr>
          <w:t>298</w:t>
        </w:r>
        <w:r w:rsidR="006150FC">
          <w:rPr>
            <w:noProof/>
            <w:webHidden/>
          </w:rPr>
          <w:fldChar w:fldCharType="end"/>
        </w:r>
      </w:hyperlink>
    </w:p>
    <w:p w14:paraId="66918B81" w14:textId="65AE41CC" w:rsidR="006150FC" w:rsidRDefault="00000000">
      <w:pPr>
        <w:pStyle w:val="TDC2"/>
        <w:tabs>
          <w:tab w:val="right" w:leader="dot" w:pos="8828"/>
        </w:tabs>
        <w:rPr>
          <w:rFonts w:asciiTheme="minorHAnsi" w:hAnsiTheme="minorHAnsi"/>
          <w:noProof/>
          <w:sz w:val="22"/>
          <w:szCs w:val="22"/>
          <w:lang w:eastAsia="es-CO"/>
        </w:rPr>
      </w:pPr>
      <w:hyperlink w:anchor="_Toc157584992" w:history="1">
        <w:r w:rsidR="006150FC" w:rsidRPr="00371610">
          <w:rPr>
            <w:rStyle w:val="Hipervnculo"/>
            <w:noProof/>
          </w:rPr>
          <w:t>18.2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_Toc157584992 \h </w:instrText>
        </w:r>
        <w:r w:rsidR="006150FC">
          <w:rPr>
            <w:noProof/>
            <w:webHidden/>
          </w:rPr>
        </w:r>
        <w:r w:rsidR="006150FC">
          <w:rPr>
            <w:noProof/>
            <w:webHidden/>
          </w:rPr>
          <w:fldChar w:fldCharType="separate"/>
        </w:r>
        <w:r w:rsidR="006150FC">
          <w:rPr>
            <w:noProof/>
            <w:webHidden/>
          </w:rPr>
          <w:t>300</w:t>
        </w:r>
        <w:r w:rsidR="006150FC">
          <w:rPr>
            <w:noProof/>
            <w:webHidden/>
          </w:rPr>
          <w:fldChar w:fldCharType="end"/>
        </w:r>
      </w:hyperlink>
    </w:p>
    <w:p w14:paraId="78A1BEAC" w14:textId="49184B23" w:rsidR="006150FC" w:rsidRDefault="00000000">
      <w:pPr>
        <w:pStyle w:val="TDC2"/>
        <w:tabs>
          <w:tab w:val="right" w:leader="dot" w:pos="8828"/>
        </w:tabs>
        <w:rPr>
          <w:rFonts w:asciiTheme="minorHAnsi" w:hAnsiTheme="minorHAnsi"/>
          <w:noProof/>
          <w:sz w:val="22"/>
          <w:szCs w:val="22"/>
          <w:lang w:eastAsia="es-CO"/>
        </w:rPr>
      </w:pPr>
      <w:hyperlink w:anchor="_Toc157584993" w:history="1">
        <w:r w:rsidR="006150FC" w:rsidRPr="00371610">
          <w:rPr>
            <w:rStyle w:val="Hipervnculo"/>
            <w:noProof/>
          </w:rPr>
          <w:t>18.3 Población:</w:t>
        </w:r>
        <w:r w:rsidR="006150FC">
          <w:rPr>
            <w:noProof/>
            <w:webHidden/>
          </w:rPr>
          <w:tab/>
        </w:r>
        <w:r w:rsidR="006150FC">
          <w:rPr>
            <w:noProof/>
            <w:webHidden/>
          </w:rPr>
          <w:fldChar w:fldCharType="begin"/>
        </w:r>
        <w:r w:rsidR="006150FC">
          <w:rPr>
            <w:noProof/>
            <w:webHidden/>
          </w:rPr>
          <w:instrText xml:space="preserve"> PAGEREF _Toc157584993 \h </w:instrText>
        </w:r>
        <w:r w:rsidR="006150FC">
          <w:rPr>
            <w:noProof/>
            <w:webHidden/>
          </w:rPr>
        </w:r>
        <w:r w:rsidR="006150FC">
          <w:rPr>
            <w:noProof/>
            <w:webHidden/>
          </w:rPr>
          <w:fldChar w:fldCharType="separate"/>
        </w:r>
        <w:r w:rsidR="006150FC">
          <w:rPr>
            <w:noProof/>
            <w:webHidden/>
          </w:rPr>
          <w:t>300</w:t>
        </w:r>
        <w:r w:rsidR="006150FC">
          <w:rPr>
            <w:noProof/>
            <w:webHidden/>
          </w:rPr>
          <w:fldChar w:fldCharType="end"/>
        </w:r>
      </w:hyperlink>
    </w:p>
    <w:p w14:paraId="701CB6BB" w14:textId="67855154" w:rsidR="006150FC" w:rsidRDefault="00000000">
      <w:pPr>
        <w:pStyle w:val="TDC2"/>
        <w:tabs>
          <w:tab w:val="right" w:leader="dot" w:pos="8828"/>
        </w:tabs>
        <w:rPr>
          <w:rFonts w:asciiTheme="minorHAnsi" w:hAnsiTheme="minorHAnsi"/>
          <w:noProof/>
          <w:sz w:val="22"/>
          <w:szCs w:val="22"/>
          <w:lang w:eastAsia="es-CO"/>
        </w:rPr>
      </w:pPr>
      <w:hyperlink w:anchor="_Toc157584994" w:history="1">
        <w:r w:rsidR="006150FC" w:rsidRPr="00371610">
          <w:rPr>
            <w:rStyle w:val="Hipervnculo"/>
            <w:noProof/>
          </w:rPr>
          <w:t>18.4 Proyecto de Inversión</w:t>
        </w:r>
        <w:r w:rsidR="006150FC">
          <w:rPr>
            <w:noProof/>
            <w:webHidden/>
          </w:rPr>
          <w:tab/>
        </w:r>
        <w:r w:rsidR="006150FC">
          <w:rPr>
            <w:noProof/>
            <w:webHidden/>
          </w:rPr>
          <w:fldChar w:fldCharType="begin"/>
        </w:r>
        <w:r w:rsidR="006150FC">
          <w:rPr>
            <w:noProof/>
            <w:webHidden/>
          </w:rPr>
          <w:instrText xml:space="preserve"> PAGEREF _Toc157584994 \h </w:instrText>
        </w:r>
        <w:r w:rsidR="006150FC">
          <w:rPr>
            <w:noProof/>
            <w:webHidden/>
          </w:rPr>
        </w:r>
        <w:r w:rsidR="006150FC">
          <w:rPr>
            <w:noProof/>
            <w:webHidden/>
          </w:rPr>
          <w:fldChar w:fldCharType="separate"/>
        </w:r>
        <w:r w:rsidR="006150FC">
          <w:rPr>
            <w:noProof/>
            <w:webHidden/>
          </w:rPr>
          <w:t>300</w:t>
        </w:r>
        <w:r w:rsidR="006150FC">
          <w:rPr>
            <w:noProof/>
            <w:webHidden/>
          </w:rPr>
          <w:fldChar w:fldCharType="end"/>
        </w:r>
      </w:hyperlink>
    </w:p>
    <w:p w14:paraId="189B13A8" w14:textId="5EE85B03" w:rsidR="006150FC" w:rsidRDefault="00000000">
      <w:pPr>
        <w:pStyle w:val="TDC2"/>
        <w:tabs>
          <w:tab w:val="right" w:leader="dot" w:pos="8828"/>
        </w:tabs>
        <w:rPr>
          <w:rFonts w:asciiTheme="minorHAnsi" w:hAnsiTheme="minorHAnsi"/>
          <w:noProof/>
          <w:sz w:val="22"/>
          <w:szCs w:val="22"/>
          <w:lang w:eastAsia="es-CO"/>
        </w:rPr>
      </w:pPr>
      <w:hyperlink w:anchor="_Toc157584995" w:history="1">
        <w:r w:rsidR="006150FC" w:rsidRPr="00371610">
          <w:rPr>
            <w:rStyle w:val="Hipervnculo"/>
            <w:noProof/>
          </w:rPr>
          <w:t>18.5 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_Toc157584995 \h </w:instrText>
        </w:r>
        <w:r w:rsidR="006150FC">
          <w:rPr>
            <w:noProof/>
            <w:webHidden/>
          </w:rPr>
        </w:r>
        <w:r w:rsidR="006150FC">
          <w:rPr>
            <w:noProof/>
            <w:webHidden/>
          </w:rPr>
          <w:fldChar w:fldCharType="separate"/>
        </w:r>
        <w:r w:rsidR="006150FC">
          <w:rPr>
            <w:noProof/>
            <w:webHidden/>
          </w:rPr>
          <w:t>301</w:t>
        </w:r>
        <w:r w:rsidR="006150FC">
          <w:rPr>
            <w:noProof/>
            <w:webHidden/>
          </w:rPr>
          <w:fldChar w:fldCharType="end"/>
        </w:r>
      </w:hyperlink>
    </w:p>
    <w:p w14:paraId="104DC0EB" w14:textId="03DAD8F5" w:rsidR="006150FC" w:rsidRDefault="00000000">
      <w:pPr>
        <w:pStyle w:val="TDC2"/>
        <w:tabs>
          <w:tab w:val="right" w:leader="dot" w:pos="8828"/>
        </w:tabs>
        <w:rPr>
          <w:rFonts w:asciiTheme="minorHAnsi" w:hAnsiTheme="minorHAnsi"/>
          <w:noProof/>
          <w:sz w:val="22"/>
          <w:szCs w:val="22"/>
          <w:lang w:eastAsia="es-CO"/>
        </w:rPr>
      </w:pPr>
      <w:hyperlink w:anchor="_Toc157584996" w:history="1">
        <w:r w:rsidR="006150FC" w:rsidRPr="00371610">
          <w:rPr>
            <w:rStyle w:val="Hipervnculo"/>
            <w:noProof/>
          </w:rPr>
          <w:t>18.6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_Toc157584996 \h </w:instrText>
        </w:r>
        <w:r w:rsidR="006150FC">
          <w:rPr>
            <w:noProof/>
            <w:webHidden/>
          </w:rPr>
        </w:r>
        <w:r w:rsidR="006150FC">
          <w:rPr>
            <w:noProof/>
            <w:webHidden/>
          </w:rPr>
          <w:fldChar w:fldCharType="separate"/>
        </w:r>
        <w:r w:rsidR="006150FC">
          <w:rPr>
            <w:noProof/>
            <w:webHidden/>
          </w:rPr>
          <w:t>302</w:t>
        </w:r>
        <w:r w:rsidR="006150FC">
          <w:rPr>
            <w:noProof/>
            <w:webHidden/>
          </w:rPr>
          <w:fldChar w:fldCharType="end"/>
        </w:r>
      </w:hyperlink>
    </w:p>
    <w:p w14:paraId="11EEA348" w14:textId="58D75594" w:rsidR="006150FC" w:rsidRDefault="00000000">
      <w:pPr>
        <w:pStyle w:val="TDC2"/>
        <w:tabs>
          <w:tab w:val="left" w:pos="960"/>
          <w:tab w:val="right" w:leader="dot" w:pos="8828"/>
        </w:tabs>
        <w:rPr>
          <w:rFonts w:asciiTheme="minorHAnsi" w:hAnsiTheme="minorHAnsi"/>
          <w:noProof/>
          <w:sz w:val="22"/>
          <w:szCs w:val="22"/>
          <w:lang w:eastAsia="es-CO"/>
        </w:rPr>
      </w:pPr>
      <w:hyperlink w:anchor="_Toc157584997" w:history="1">
        <w:r w:rsidR="006150FC" w:rsidRPr="00371610">
          <w:rPr>
            <w:rStyle w:val="Hipervnculo"/>
            <w:noProof/>
          </w:rPr>
          <w:t>18.7</w:t>
        </w:r>
        <w:r w:rsidR="006150FC">
          <w:rPr>
            <w:rFonts w:asciiTheme="minorHAnsi" w:hAnsiTheme="minorHAnsi"/>
            <w:noProof/>
            <w:sz w:val="22"/>
            <w:szCs w:val="22"/>
            <w:lang w:eastAsia="es-CO"/>
          </w:rPr>
          <w:tab/>
        </w:r>
        <w:r w:rsidR="006150FC" w:rsidRPr="00371610">
          <w:rPr>
            <w:rStyle w:val="Hipervnculo"/>
            <w:noProof/>
          </w:rPr>
          <w:t>Observaciones:</w:t>
        </w:r>
        <w:r w:rsidR="006150FC">
          <w:rPr>
            <w:noProof/>
            <w:webHidden/>
          </w:rPr>
          <w:tab/>
        </w:r>
        <w:r w:rsidR="006150FC">
          <w:rPr>
            <w:noProof/>
            <w:webHidden/>
          </w:rPr>
          <w:fldChar w:fldCharType="begin"/>
        </w:r>
        <w:r w:rsidR="006150FC">
          <w:rPr>
            <w:noProof/>
            <w:webHidden/>
          </w:rPr>
          <w:instrText xml:space="preserve"> PAGEREF _Toc157584997 \h </w:instrText>
        </w:r>
        <w:r w:rsidR="006150FC">
          <w:rPr>
            <w:noProof/>
            <w:webHidden/>
          </w:rPr>
        </w:r>
        <w:r w:rsidR="006150FC">
          <w:rPr>
            <w:noProof/>
            <w:webHidden/>
          </w:rPr>
          <w:fldChar w:fldCharType="separate"/>
        </w:r>
        <w:r w:rsidR="006150FC">
          <w:rPr>
            <w:noProof/>
            <w:webHidden/>
          </w:rPr>
          <w:t>304</w:t>
        </w:r>
        <w:r w:rsidR="006150FC">
          <w:rPr>
            <w:noProof/>
            <w:webHidden/>
          </w:rPr>
          <w:fldChar w:fldCharType="end"/>
        </w:r>
      </w:hyperlink>
    </w:p>
    <w:p w14:paraId="0AFAC592" w14:textId="03BD3E3A" w:rsidR="006150FC" w:rsidRDefault="00000000">
      <w:pPr>
        <w:pStyle w:val="TDC1"/>
        <w:tabs>
          <w:tab w:val="left" w:pos="720"/>
        </w:tabs>
        <w:rPr>
          <w:rFonts w:asciiTheme="minorHAnsi" w:hAnsiTheme="minorHAnsi"/>
          <w:lang w:eastAsia="es-CO"/>
        </w:rPr>
      </w:pPr>
      <w:hyperlink w:anchor="_Toc157584998" w:history="1">
        <w:r w:rsidR="006150FC" w:rsidRPr="00371610">
          <w:rPr>
            <w:rStyle w:val="Hipervnculo"/>
          </w:rPr>
          <w:t>19.</w:t>
        </w:r>
        <w:r w:rsidR="006150FC">
          <w:rPr>
            <w:rFonts w:asciiTheme="minorHAnsi" w:hAnsiTheme="minorHAnsi"/>
            <w:lang w:eastAsia="es-CO"/>
          </w:rPr>
          <w:tab/>
        </w:r>
        <w:r w:rsidR="006150FC" w:rsidRPr="00371610">
          <w:rPr>
            <w:rStyle w:val="Hipervnculo"/>
          </w:rPr>
          <w:t>PROYECTO DE INVERSIÓN 7702 - CONTROL, EVALUACIÓN, SEGUIMIENTO Y PROMOCIÓN A LA CADENA DE GESTIÓN DE RESIDUOS.</w:t>
        </w:r>
        <w:r w:rsidR="006150FC">
          <w:rPr>
            <w:webHidden/>
          </w:rPr>
          <w:tab/>
        </w:r>
        <w:r w:rsidR="006150FC">
          <w:rPr>
            <w:webHidden/>
          </w:rPr>
          <w:fldChar w:fldCharType="begin"/>
        </w:r>
        <w:r w:rsidR="006150FC">
          <w:rPr>
            <w:webHidden/>
          </w:rPr>
          <w:instrText xml:space="preserve"> PAGEREF _Toc157584998 \h </w:instrText>
        </w:r>
        <w:r w:rsidR="006150FC">
          <w:rPr>
            <w:webHidden/>
          </w:rPr>
        </w:r>
        <w:r w:rsidR="006150FC">
          <w:rPr>
            <w:webHidden/>
          </w:rPr>
          <w:fldChar w:fldCharType="separate"/>
        </w:r>
        <w:r w:rsidR="006150FC">
          <w:rPr>
            <w:webHidden/>
          </w:rPr>
          <w:t>304</w:t>
        </w:r>
        <w:r w:rsidR="006150FC">
          <w:rPr>
            <w:webHidden/>
          </w:rPr>
          <w:fldChar w:fldCharType="end"/>
        </w:r>
      </w:hyperlink>
    </w:p>
    <w:p w14:paraId="517A1F4C" w14:textId="24235019" w:rsidR="006150FC" w:rsidRDefault="00000000">
      <w:pPr>
        <w:pStyle w:val="TDC2"/>
        <w:tabs>
          <w:tab w:val="right" w:leader="dot" w:pos="8828"/>
        </w:tabs>
        <w:rPr>
          <w:rFonts w:asciiTheme="minorHAnsi" w:hAnsiTheme="minorHAnsi"/>
          <w:noProof/>
          <w:sz w:val="22"/>
          <w:szCs w:val="22"/>
          <w:lang w:eastAsia="es-CO"/>
        </w:rPr>
      </w:pPr>
      <w:hyperlink w:anchor="_Toc157584999" w:history="1">
        <w:r w:rsidR="006150FC" w:rsidRPr="00371610">
          <w:rPr>
            <w:rStyle w:val="Hipervnculo"/>
            <w:noProof/>
          </w:rPr>
          <w:t>19.1 Identificación y descripción de la problemática social</w:t>
        </w:r>
        <w:r w:rsidR="006150FC">
          <w:rPr>
            <w:noProof/>
            <w:webHidden/>
          </w:rPr>
          <w:tab/>
        </w:r>
        <w:r w:rsidR="006150FC">
          <w:rPr>
            <w:noProof/>
            <w:webHidden/>
          </w:rPr>
          <w:fldChar w:fldCharType="begin"/>
        </w:r>
        <w:r w:rsidR="006150FC">
          <w:rPr>
            <w:noProof/>
            <w:webHidden/>
          </w:rPr>
          <w:instrText xml:space="preserve"> PAGEREF _Toc157584999 \h </w:instrText>
        </w:r>
        <w:r w:rsidR="006150FC">
          <w:rPr>
            <w:noProof/>
            <w:webHidden/>
          </w:rPr>
        </w:r>
        <w:r w:rsidR="006150FC">
          <w:rPr>
            <w:noProof/>
            <w:webHidden/>
          </w:rPr>
          <w:fldChar w:fldCharType="separate"/>
        </w:r>
        <w:r w:rsidR="006150FC">
          <w:rPr>
            <w:noProof/>
            <w:webHidden/>
          </w:rPr>
          <w:t>304</w:t>
        </w:r>
        <w:r w:rsidR="006150FC">
          <w:rPr>
            <w:noProof/>
            <w:webHidden/>
          </w:rPr>
          <w:fldChar w:fldCharType="end"/>
        </w:r>
      </w:hyperlink>
    </w:p>
    <w:p w14:paraId="550F755C" w14:textId="2C72788C" w:rsidR="006150FC" w:rsidRDefault="00000000">
      <w:pPr>
        <w:pStyle w:val="TDC2"/>
        <w:tabs>
          <w:tab w:val="right" w:leader="dot" w:pos="8828"/>
        </w:tabs>
        <w:rPr>
          <w:rFonts w:asciiTheme="minorHAnsi" w:hAnsiTheme="minorHAnsi"/>
          <w:noProof/>
          <w:sz w:val="22"/>
          <w:szCs w:val="22"/>
          <w:lang w:eastAsia="es-CO"/>
        </w:rPr>
      </w:pPr>
      <w:hyperlink w:anchor="_Toc157585000" w:history="1">
        <w:r w:rsidR="006150FC" w:rsidRPr="00371610">
          <w:rPr>
            <w:rStyle w:val="Hipervnculo"/>
            <w:noProof/>
          </w:rPr>
          <w:t>19.2 Políticas Públicas relacionadas con la problemática identificada</w:t>
        </w:r>
        <w:r w:rsidR="006150FC">
          <w:rPr>
            <w:noProof/>
            <w:webHidden/>
          </w:rPr>
          <w:tab/>
        </w:r>
        <w:r w:rsidR="006150FC">
          <w:rPr>
            <w:noProof/>
            <w:webHidden/>
          </w:rPr>
          <w:fldChar w:fldCharType="begin"/>
        </w:r>
        <w:r w:rsidR="006150FC">
          <w:rPr>
            <w:noProof/>
            <w:webHidden/>
          </w:rPr>
          <w:instrText xml:space="preserve"> PAGEREF _Toc157585000 \h </w:instrText>
        </w:r>
        <w:r w:rsidR="006150FC">
          <w:rPr>
            <w:noProof/>
            <w:webHidden/>
          </w:rPr>
        </w:r>
        <w:r w:rsidR="006150FC">
          <w:rPr>
            <w:noProof/>
            <w:webHidden/>
          </w:rPr>
          <w:fldChar w:fldCharType="separate"/>
        </w:r>
        <w:r w:rsidR="006150FC">
          <w:rPr>
            <w:noProof/>
            <w:webHidden/>
          </w:rPr>
          <w:t>306</w:t>
        </w:r>
        <w:r w:rsidR="006150FC">
          <w:rPr>
            <w:noProof/>
            <w:webHidden/>
          </w:rPr>
          <w:fldChar w:fldCharType="end"/>
        </w:r>
      </w:hyperlink>
    </w:p>
    <w:p w14:paraId="4D162097" w14:textId="05E2B7DC" w:rsidR="006150FC" w:rsidRDefault="00000000">
      <w:pPr>
        <w:pStyle w:val="TDC2"/>
        <w:tabs>
          <w:tab w:val="right" w:leader="dot" w:pos="8828"/>
        </w:tabs>
        <w:rPr>
          <w:rFonts w:asciiTheme="minorHAnsi" w:hAnsiTheme="minorHAnsi"/>
          <w:noProof/>
          <w:sz w:val="22"/>
          <w:szCs w:val="22"/>
          <w:lang w:eastAsia="es-CO"/>
        </w:rPr>
      </w:pPr>
      <w:hyperlink w:anchor="_Toc157585001" w:history="1">
        <w:r w:rsidR="006150FC" w:rsidRPr="00371610">
          <w:rPr>
            <w:rStyle w:val="Hipervnculo"/>
            <w:noProof/>
          </w:rPr>
          <w:t>19.3 Población:</w:t>
        </w:r>
        <w:r w:rsidR="006150FC">
          <w:rPr>
            <w:noProof/>
            <w:webHidden/>
          </w:rPr>
          <w:tab/>
        </w:r>
        <w:r w:rsidR="006150FC">
          <w:rPr>
            <w:noProof/>
            <w:webHidden/>
          </w:rPr>
          <w:fldChar w:fldCharType="begin"/>
        </w:r>
        <w:r w:rsidR="006150FC">
          <w:rPr>
            <w:noProof/>
            <w:webHidden/>
          </w:rPr>
          <w:instrText xml:space="preserve"> PAGEREF _Toc157585001 \h </w:instrText>
        </w:r>
        <w:r w:rsidR="006150FC">
          <w:rPr>
            <w:noProof/>
            <w:webHidden/>
          </w:rPr>
        </w:r>
        <w:r w:rsidR="006150FC">
          <w:rPr>
            <w:noProof/>
            <w:webHidden/>
          </w:rPr>
          <w:fldChar w:fldCharType="separate"/>
        </w:r>
        <w:r w:rsidR="006150FC">
          <w:rPr>
            <w:noProof/>
            <w:webHidden/>
          </w:rPr>
          <w:t>307</w:t>
        </w:r>
        <w:r w:rsidR="006150FC">
          <w:rPr>
            <w:noProof/>
            <w:webHidden/>
          </w:rPr>
          <w:fldChar w:fldCharType="end"/>
        </w:r>
      </w:hyperlink>
    </w:p>
    <w:p w14:paraId="64ED1659" w14:textId="5A0D5BFB" w:rsidR="006150FC" w:rsidRDefault="00000000">
      <w:pPr>
        <w:pStyle w:val="TDC2"/>
        <w:tabs>
          <w:tab w:val="right" w:leader="dot" w:pos="8828"/>
        </w:tabs>
        <w:rPr>
          <w:rFonts w:asciiTheme="minorHAnsi" w:hAnsiTheme="minorHAnsi"/>
          <w:noProof/>
          <w:sz w:val="22"/>
          <w:szCs w:val="22"/>
          <w:lang w:eastAsia="es-CO"/>
        </w:rPr>
      </w:pPr>
      <w:hyperlink w:anchor="_Toc157585002" w:history="1">
        <w:r w:rsidR="006150FC" w:rsidRPr="00371610">
          <w:rPr>
            <w:rStyle w:val="Hipervnculo"/>
            <w:noProof/>
          </w:rPr>
          <w:t>19.4 Proyecto de Inversión</w:t>
        </w:r>
        <w:r w:rsidR="006150FC">
          <w:rPr>
            <w:noProof/>
            <w:webHidden/>
          </w:rPr>
          <w:tab/>
        </w:r>
        <w:r w:rsidR="006150FC">
          <w:rPr>
            <w:noProof/>
            <w:webHidden/>
          </w:rPr>
          <w:fldChar w:fldCharType="begin"/>
        </w:r>
        <w:r w:rsidR="006150FC">
          <w:rPr>
            <w:noProof/>
            <w:webHidden/>
          </w:rPr>
          <w:instrText xml:space="preserve"> PAGEREF _Toc157585002 \h </w:instrText>
        </w:r>
        <w:r w:rsidR="006150FC">
          <w:rPr>
            <w:noProof/>
            <w:webHidden/>
          </w:rPr>
        </w:r>
        <w:r w:rsidR="006150FC">
          <w:rPr>
            <w:noProof/>
            <w:webHidden/>
          </w:rPr>
          <w:fldChar w:fldCharType="separate"/>
        </w:r>
        <w:r w:rsidR="006150FC">
          <w:rPr>
            <w:noProof/>
            <w:webHidden/>
          </w:rPr>
          <w:t>310</w:t>
        </w:r>
        <w:r w:rsidR="006150FC">
          <w:rPr>
            <w:noProof/>
            <w:webHidden/>
          </w:rPr>
          <w:fldChar w:fldCharType="end"/>
        </w:r>
      </w:hyperlink>
    </w:p>
    <w:p w14:paraId="767F37D5" w14:textId="6E85749C" w:rsidR="006150FC" w:rsidRDefault="00000000">
      <w:pPr>
        <w:pStyle w:val="TDC2"/>
        <w:tabs>
          <w:tab w:val="right" w:leader="dot" w:pos="8828"/>
        </w:tabs>
        <w:rPr>
          <w:rFonts w:asciiTheme="minorHAnsi" w:hAnsiTheme="minorHAnsi"/>
          <w:noProof/>
          <w:sz w:val="22"/>
          <w:szCs w:val="22"/>
          <w:lang w:eastAsia="es-CO"/>
        </w:rPr>
      </w:pPr>
      <w:hyperlink w:anchor="_Toc157585003" w:history="1">
        <w:r w:rsidR="006150FC" w:rsidRPr="00371610">
          <w:rPr>
            <w:rStyle w:val="Hipervnculo"/>
            <w:noProof/>
          </w:rPr>
          <w:t>19.5 Acciones adelantadas por proyectos de inversión, meta y actividades</w:t>
        </w:r>
        <w:r w:rsidR="006150FC">
          <w:rPr>
            <w:noProof/>
            <w:webHidden/>
          </w:rPr>
          <w:tab/>
        </w:r>
        <w:r w:rsidR="006150FC">
          <w:rPr>
            <w:noProof/>
            <w:webHidden/>
          </w:rPr>
          <w:fldChar w:fldCharType="begin"/>
        </w:r>
        <w:r w:rsidR="006150FC">
          <w:rPr>
            <w:noProof/>
            <w:webHidden/>
          </w:rPr>
          <w:instrText xml:space="preserve"> PAGEREF _Toc157585003 \h </w:instrText>
        </w:r>
        <w:r w:rsidR="006150FC">
          <w:rPr>
            <w:noProof/>
            <w:webHidden/>
          </w:rPr>
        </w:r>
        <w:r w:rsidR="006150FC">
          <w:rPr>
            <w:noProof/>
            <w:webHidden/>
          </w:rPr>
          <w:fldChar w:fldCharType="separate"/>
        </w:r>
        <w:r w:rsidR="006150FC">
          <w:rPr>
            <w:noProof/>
            <w:webHidden/>
          </w:rPr>
          <w:t>310</w:t>
        </w:r>
        <w:r w:rsidR="006150FC">
          <w:rPr>
            <w:noProof/>
            <w:webHidden/>
          </w:rPr>
          <w:fldChar w:fldCharType="end"/>
        </w:r>
      </w:hyperlink>
    </w:p>
    <w:p w14:paraId="098DEEFA" w14:textId="3188BAE8" w:rsidR="006150FC" w:rsidRDefault="00000000">
      <w:pPr>
        <w:pStyle w:val="TDC2"/>
        <w:tabs>
          <w:tab w:val="right" w:leader="dot" w:pos="8828"/>
        </w:tabs>
        <w:rPr>
          <w:rFonts w:asciiTheme="minorHAnsi" w:hAnsiTheme="minorHAnsi"/>
          <w:noProof/>
          <w:sz w:val="22"/>
          <w:szCs w:val="22"/>
          <w:lang w:eastAsia="es-CO"/>
        </w:rPr>
      </w:pPr>
      <w:hyperlink w:anchor="_Toc157585004" w:history="1">
        <w:r w:rsidR="006150FC" w:rsidRPr="00371610">
          <w:rPr>
            <w:rStyle w:val="Hipervnculo"/>
            <w:noProof/>
          </w:rPr>
          <w:t>19.6 Resultados en la transformación de la problemática:</w:t>
        </w:r>
        <w:r w:rsidR="006150FC">
          <w:rPr>
            <w:noProof/>
            <w:webHidden/>
          </w:rPr>
          <w:tab/>
        </w:r>
        <w:r w:rsidR="006150FC">
          <w:rPr>
            <w:noProof/>
            <w:webHidden/>
          </w:rPr>
          <w:fldChar w:fldCharType="begin"/>
        </w:r>
        <w:r w:rsidR="006150FC">
          <w:rPr>
            <w:noProof/>
            <w:webHidden/>
          </w:rPr>
          <w:instrText xml:space="preserve"> PAGEREF _Toc157585004 \h </w:instrText>
        </w:r>
        <w:r w:rsidR="006150FC">
          <w:rPr>
            <w:noProof/>
            <w:webHidden/>
          </w:rPr>
        </w:r>
        <w:r w:rsidR="006150FC">
          <w:rPr>
            <w:noProof/>
            <w:webHidden/>
          </w:rPr>
          <w:fldChar w:fldCharType="separate"/>
        </w:r>
        <w:r w:rsidR="006150FC">
          <w:rPr>
            <w:noProof/>
            <w:webHidden/>
          </w:rPr>
          <w:t>315</w:t>
        </w:r>
        <w:r w:rsidR="006150FC">
          <w:rPr>
            <w:noProof/>
            <w:webHidden/>
          </w:rPr>
          <w:fldChar w:fldCharType="end"/>
        </w:r>
      </w:hyperlink>
    </w:p>
    <w:p w14:paraId="2515A565" w14:textId="7CC26680" w:rsidR="006150FC" w:rsidRDefault="00000000">
      <w:pPr>
        <w:pStyle w:val="TDC2"/>
        <w:tabs>
          <w:tab w:val="right" w:leader="dot" w:pos="8828"/>
        </w:tabs>
        <w:rPr>
          <w:rFonts w:asciiTheme="minorHAnsi" w:hAnsiTheme="minorHAnsi"/>
          <w:noProof/>
          <w:sz w:val="22"/>
          <w:szCs w:val="22"/>
          <w:lang w:eastAsia="es-CO"/>
        </w:rPr>
      </w:pPr>
      <w:hyperlink w:anchor="_Toc157585005" w:history="1">
        <w:r w:rsidR="006150FC" w:rsidRPr="00371610">
          <w:rPr>
            <w:rStyle w:val="Hipervnculo"/>
            <w:noProof/>
          </w:rPr>
          <w:t>19.7 Observaciones</w:t>
        </w:r>
        <w:r w:rsidR="006150FC">
          <w:rPr>
            <w:noProof/>
            <w:webHidden/>
          </w:rPr>
          <w:tab/>
        </w:r>
        <w:r w:rsidR="006150FC">
          <w:rPr>
            <w:noProof/>
            <w:webHidden/>
          </w:rPr>
          <w:fldChar w:fldCharType="begin"/>
        </w:r>
        <w:r w:rsidR="006150FC">
          <w:rPr>
            <w:noProof/>
            <w:webHidden/>
          </w:rPr>
          <w:instrText xml:space="preserve"> PAGEREF _Toc157585005 \h </w:instrText>
        </w:r>
        <w:r w:rsidR="006150FC">
          <w:rPr>
            <w:noProof/>
            <w:webHidden/>
          </w:rPr>
        </w:r>
        <w:r w:rsidR="006150FC">
          <w:rPr>
            <w:noProof/>
            <w:webHidden/>
          </w:rPr>
          <w:fldChar w:fldCharType="separate"/>
        </w:r>
        <w:r w:rsidR="006150FC">
          <w:rPr>
            <w:noProof/>
            <w:webHidden/>
          </w:rPr>
          <w:t>316</w:t>
        </w:r>
        <w:r w:rsidR="006150FC">
          <w:rPr>
            <w:noProof/>
            <w:webHidden/>
          </w:rPr>
          <w:fldChar w:fldCharType="end"/>
        </w:r>
      </w:hyperlink>
    </w:p>
    <w:p w14:paraId="3206B6AB" w14:textId="4A76CC7D" w:rsidR="005E3E3E" w:rsidRDefault="002C1B52" w:rsidP="00EA27F6">
      <w:pPr>
        <w:pStyle w:val="TDC1"/>
        <w:tabs>
          <w:tab w:val="left" w:pos="435"/>
        </w:tabs>
        <w:rPr>
          <w:rFonts w:ascii="Arial" w:hAnsi="Arial" w:cs="Arial"/>
          <w:sz w:val="24"/>
          <w:szCs w:val="24"/>
        </w:rPr>
      </w:pPr>
      <w:r w:rsidRPr="50BF3BD4">
        <w:rPr>
          <w:rFonts w:ascii="Arial" w:hAnsi="Arial" w:cs="Arial"/>
          <w:sz w:val="24"/>
          <w:szCs w:val="24"/>
        </w:rPr>
        <w:fldChar w:fldCharType="end"/>
      </w:r>
    </w:p>
    <w:p w14:paraId="41A82EC7" w14:textId="77777777" w:rsidR="00723FFF" w:rsidRPr="00B44818" w:rsidRDefault="00723FFF" w:rsidP="00723FFF">
      <w:pPr>
        <w:rPr>
          <w:rFonts w:cs="Arial"/>
          <w:b/>
          <w:bCs/>
          <w:color w:val="0066FF"/>
          <w:szCs w:val="24"/>
          <w:shd w:val="clear" w:color="auto" w:fill="FFFFFF"/>
          <w:lang w:val="es-ES"/>
        </w:rPr>
      </w:pPr>
      <w:r w:rsidRPr="0233B1BD">
        <w:rPr>
          <w:rFonts w:cs="Arial"/>
          <w:b/>
          <w:bCs/>
          <w:color w:val="0066FF"/>
          <w:shd w:val="clear" w:color="auto" w:fill="FFFFFF"/>
          <w:lang w:val="es-ES"/>
        </w:rPr>
        <w:t xml:space="preserve">Índice de </w:t>
      </w:r>
      <w:r>
        <w:rPr>
          <w:rFonts w:cs="Arial"/>
          <w:b/>
          <w:bCs/>
          <w:color w:val="0066FF"/>
          <w:shd w:val="clear" w:color="auto" w:fill="FFFFFF"/>
          <w:lang w:val="es-ES"/>
        </w:rPr>
        <w:t>tablas</w:t>
      </w:r>
    </w:p>
    <w:p w14:paraId="53854E78" w14:textId="77777777" w:rsidR="00723FFF" w:rsidRPr="00723FFF" w:rsidRDefault="00723FFF" w:rsidP="00723FFF"/>
    <w:p w14:paraId="4989526C" w14:textId="5967FC98" w:rsidR="008851BB" w:rsidRDefault="00146588">
      <w:pPr>
        <w:pStyle w:val="Tabladeilustraciones"/>
        <w:tabs>
          <w:tab w:val="right" w:leader="dot" w:pos="8828"/>
        </w:tabs>
        <w:rPr>
          <w:rFonts w:asciiTheme="minorHAnsi" w:hAnsiTheme="minorHAnsi"/>
          <w:noProof/>
          <w:kern w:val="2"/>
          <w:sz w:val="22"/>
          <w:szCs w:val="22"/>
          <w:lang w:eastAsia="es-CO"/>
          <w14:ligatures w14:val="standardContextual"/>
        </w:rPr>
      </w:pPr>
      <w:r w:rsidRPr="00B44818">
        <w:rPr>
          <w:rFonts w:cs="Arial"/>
        </w:rPr>
        <w:fldChar w:fldCharType="begin"/>
      </w:r>
      <w:r w:rsidR="50BF3BD4" w:rsidRPr="50BF3BD4">
        <w:rPr>
          <w:rFonts w:cs="Arial"/>
        </w:rPr>
        <w:instrText xml:space="preserve"> TOC \h \z \c "Tabla" </w:instrText>
      </w:r>
      <w:r w:rsidRPr="00B44818">
        <w:rPr>
          <w:rFonts w:cs="Arial"/>
        </w:rPr>
        <w:fldChar w:fldCharType="separate"/>
      </w:r>
      <w:hyperlink w:anchor="_Toc157605720" w:history="1">
        <w:r w:rsidR="008851BB" w:rsidRPr="000343A2">
          <w:rPr>
            <w:rStyle w:val="Hipervnculo"/>
            <w:rFonts w:cs="Arial"/>
            <w:noProof/>
          </w:rPr>
          <w:t>Tabla 1. Metas Plan Distrital de Desarrollo y Proyectos de inversión asociados – SDA Vigencia 2023</w:t>
        </w:r>
        <w:r w:rsidR="008851BB">
          <w:rPr>
            <w:noProof/>
            <w:webHidden/>
          </w:rPr>
          <w:tab/>
        </w:r>
        <w:r w:rsidR="008851BB">
          <w:rPr>
            <w:noProof/>
            <w:webHidden/>
          </w:rPr>
          <w:fldChar w:fldCharType="begin"/>
        </w:r>
        <w:r w:rsidR="008851BB">
          <w:rPr>
            <w:noProof/>
            <w:webHidden/>
          </w:rPr>
          <w:instrText xml:space="preserve"> PAGEREF _Toc157605720 \h </w:instrText>
        </w:r>
        <w:r w:rsidR="008851BB">
          <w:rPr>
            <w:noProof/>
            <w:webHidden/>
          </w:rPr>
        </w:r>
        <w:r w:rsidR="008851BB">
          <w:rPr>
            <w:noProof/>
            <w:webHidden/>
          </w:rPr>
          <w:fldChar w:fldCharType="separate"/>
        </w:r>
        <w:r w:rsidR="008851BB">
          <w:rPr>
            <w:noProof/>
            <w:webHidden/>
          </w:rPr>
          <w:t>12</w:t>
        </w:r>
        <w:r w:rsidR="008851BB">
          <w:rPr>
            <w:noProof/>
            <w:webHidden/>
          </w:rPr>
          <w:fldChar w:fldCharType="end"/>
        </w:r>
      </w:hyperlink>
    </w:p>
    <w:p w14:paraId="342BE821" w14:textId="117EC2EE"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21" w:history="1">
        <w:r w:rsidRPr="000343A2">
          <w:rPr>
            <w:rStyle w:val="Hipervnculo"/>
            <w:rFonts w:cs="Arial"/>
            <w:noProof/>
          </w:rPr>
          <w:t>Tabla 2. Metas proyecto 7657</w:t>
        </w:r>
        <w:r>
          <w:rPr>
            <w:noProof/>
            <w:webHidden/>
          </w:rPr>
          <w:tab/>
        </w:r>
        <w:r>
          <w:rPr>
            <w:noProof/>
            <w:webHidden/>
          </w:rPr>
          <w:fldChar w:fldCharType="begin"/>
        </w:r>
        <w:r>
          <w:rPr>
            <w:noProof/>
            <w:webHidden/>
          </w:rPr>
          <w:instrText xml:space="preserve"> PAGEREF _Toc157605721 \h </w:instrText>
        </w:r>
        <w:r>
          <w:rPr>
            <w:noProof/>
            <w:webHidden/>
          </w:rPr>
        </w:r>
        <w:r>
          <w:rPr>
            <w:noProof/>
            <w:webHidden/>
          </w:rPr>
          <w:fldChar w:fldCharType="separate"/>
        </w:r>
        <w:r>
          <w:rPr>
            <w:noProof/>
            <w:webHidden/>
          </w:rPr>
          <w:t>18</w:t>
        </w:r>
        <w:r>
          <w:rPr>
            <w:noProof/>
            <w:webHidden/>
          </w:rPr>
          <w:fldChar w:fldCharType="end"/>
        </w:r>
      </w:hyperlink>
    </w:p>
    <w:p w14:paraId="13750D3D" w14:textId="71676696"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22" w:history="1">
        <w:r w:rsidRPr="000343A2">
          <w:rPr>
            <w:rStyle w:val="Hipervnculo"/>
            <w:rFonts w:cs="Arial"/>
            <w:noProof/>
          </w:rPr>
          <w:t>Tabla 3 Metas desagregado Proyecto 7657</w:t>
        </w:r>
        <w:r>
          <w:rPr>
            <w:noProof/>
            <w:webHidden/>
          </w:rPr>
          <w:tab/>
        </w:r>
        <w:r>
          <w:rPr>
            <w:noProof/>
            <w:webHidden/>
          </w:rPr>
          <w:fldChar w:fldCharType="begin"/>
        </w:r>
        <w:r>
          <w:rPr>
            <w:noProof/>
            <w:webHidden/>
          </w:rPr>
          <w:instrText xml:space="preserve"> PAGEREF _Toc157605722 \h </w:instrText>
        </w:r>
        <w:r>
          <w:rPr>
            <w:noProof/>
            <w:webHidden/>
          </w:rPr>
        </w:r>
        <w:r>
          <w:rPr>
            <w:noProof/>
            <w:webHidden/>
          </w:rPr>
          <w:fldChar w:fldCharType="separate"/>
        </w:r>
        <w:r>
          <w:rPr>
            <w:noProof/>
            <w:webHidden/>
          </w:rPr>
          <w:t>18</w:t>
        </w:r>
        <w:r>
          <w:rPr>
            <w:noProof/>
            <w:webHidden/>
          </w:rPr>
          <w:fldChar w:fldCharType="end"/>
        </w:r>
      </w:hyperlink>
    </w:p>
    <w:p w14:paraId="0C898912" w14:textId="3EB94CBA"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23" w:history="1">
        <w:r w:rsidRPr="000343A2">
          <w:rPr>
            <w:rStyle w:val="Hipervnculo"/>
            <w:rFonts w:cs="Arial"/>
            <w:noProof/>
          </w:rPr>
          <w:t>Tabla 4. Población afectada Proyecto 7699</w:t>
        </w:r>
        <w:r>
          <w:rPr>
            <w:noProof/>
            <w:webHidden/>
          </w:rPr>
          <w:tab/>
        </w:r>
        <w:r>
          <w:rPr>
            <w:noProof/>
            <w:webHidden/>
          </w:rPr>
          <w:fldChar w:fldCharType="begin"/>
        </w:r>
        <w:r>
          <w:rPr>
            <w:noProof/>
            <w:webHidden/>
          </w:rPr>
          <w:instrText xml:space="preserve"> PAGEREF _Toc157605723 \h </w:instrText>
        </w:r>
        <w:r>
          <w:rPr>
            <w:noProof/>
            <w:webHidden/>
          </w:rPr>
        </w:r>
        <w:r>
          <w:rPr>
            <w:noProof/>
            <w:webHidden/>
          </w:rPr>
          <w:fldChar w:fldCharType="separate"/>
        </w:r>
        <w:r>
          <w:rPr>
            <w:noProof/>
            <w:webHidden/>
          </w:rPr>
          <w:t>24</w:t>
        </w:r>
        <w:r>
          <w:rPr>
            <w:noProof/>
            <w:webHidden/>
          </w:rPr>
          <w:fldChar w:fldCharType="end"/>
        </w:r>
      </w:hyperlink>
    </w:p>
    <w:p w14:paraId="135C3BF4" w14:textId="4E62601A"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24" w:history="1">
        <w:r w:rsidRPr="000343A2">
          <w:rPr>
            <w:rStyle w:val="Hipervnculo"/>
            <w:rFonts w:cs="Arial"/>
            <w:noProof/>
          </w:rPr>
          <w:t>Tabla 5. Población por atender Proyecto 7699</w:t>
        </w:r>
        <w:r>
          <w:rPr>
            <w:noProof/>
            <w:webHidden/>
          </w:rPr>
          <w:tab/>
        </w:r>
        <w:r>
          <w:rPr>
            <w:noProof/>
            <w:webHidden/>
          </w:rPr>
          <w:fldChar w:fldCharType="begin"/>
        </w:r>
        <w:r>
          <w:rPr>
            <w:noProof/>
            <w:webHidden/>
          </w:rPr>
          <w:instrText xml:space="preserve"> PAGEREF _Toc157605724 \h </w:instrText>
        </w:r>
        <w:r>
          <w:rPr>
            <w:noProof/>
            <w:webHidden/>
          </w:rPr>
        </w:r>
        <w:r>
          <w:rPr>
            <w:noProof/>
            <w:webHidden/>
          </w:rPr>
          <w:fldChar w:fldCharType="separate"/>
        </w:r>
        <w:r>
          <w:rPr>
            <w:noProof/>
            <w:webHidden/>
          </w:rPr>
          <w:t>26</w:t>
        </w:r>
        <w:r>
          <w:rPr>
            <w:noProof/>
            <w:webHidden/>
          </w:rPr>
          <w:fldChar w:fldCharType="end"/>
        </w:r>
      </w:hyperlink>
    </w:p>
    <w:p w14:paraId="5474ACE5" w14:textId="1FEDD710"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25" w:history="1">
        <w:r w:rsidRPr="000343A2">
          <w:rPr>
            <w:rStyle w:val="Hipervnculo"/>
            <w:rFonts w:cs="Arial"/>
            <w:noProof/>
          </w:rPr>
          <w:t>Tabla 6. Población atendida Proyecto 7699 (2023)</w:t>
        </w:r>
        <w:r>
          <w:rPr>
            <w:noProof/>
            <w:webHidden/>
          </w:rPr>
          <w:tab/>
        </w:r>
        <w:r>
          <w:rPr>
            <w:noProof/>
            <w:webHidden/>
          </w:rPr>
          <w:fldChar w:fldCharType="begin"/>
        </w:r>
        <w:r>
          <w:rPr>
            <w:noProof/>
            <w:webHidden/>
          </w:rPr>
          <w:instrText xml:space="preserve"> PAGEREF _Toc157605725 \h </w:instrText>
        </w:r>
        <w:r>
          <w:rPr>
            <w:noProof/>
            <w:webHidden/>
          </w:rPr>
        </w:r>
        <w:r>
          <w:rPr>
            <w:noProof/>
            <w:webHidden/>
          </w:rPr>
          <w:fldChar w:fldCharType="separate"/>
        </w:r>
        <w:r>
          <w:rPr>
            <w:noProof/>
            <w:webHidden/>
          </w:rPr>
          <w:t>27</w:t>
        </w:r>
        <w:r>
          <w:rPr>
            <w:noProof/>
            <w:webHidden/>
          </w:rPr>
          <w:fldChar w:fldCharType="end"/>
        </w:r>
      </w:hyperlink>
    </w:p>
    <w:p w14:paraId="1B19C24F" w14:textId="6B99383D"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26" w:history="1">
        <w:r w:rsidRPr="000343A2">
          <w:rPr>
            <w:rStyle w:val="Hipervnculo"/>
            <w:rFonts w:cs="Arial"/>
            <w:noProof/>
          </w:rPr>
          <w:t>Tabla 7. Presupuesto por meta de proyecto de inversión</w:t>
        </w:r>
        <w:r>
          <w:rPr>
            <w:noProof/>
            <w:webHidden/>
          </w:rPr>
          <w:tab/>
        </w:r>
        <w:r>
          <w:rPr>
            <w:noProof/>
            <w:webHidden/>
          </w:rPr>
          <w:fldChar w:fldCharType="begin"/>
        </w:r>
        <w:r>
          <w:rPr>
            <w:noProof/>
            <w:webHidden/>
          </w:rPr>
          <w:instrText xml:space="preserve"> PAGEREF _Toc157605726 \h </w:instrText>
        </w:r>
        <w:r>
          <w:rPr>
            <w:noProof/>
            <w:webHidden/>
          </w:rPr>
        </w:r>
        <w:r>
          <w:rPr>
            <w:noProof/>
            <w:webHidden/>
          </w:rPr>
          <w:fldChar w:fldCharType="separate"/>
        </w:r>
        <w:r>
          <w:rPr>
            <w:noProof/>
            <w:webHidden/>
          </w:rPr>
          <w:t>28</w:t>
        </w:r>
        <w:r>
          <w:rPr>
            <w:noProof/>
            <w:webHidden/>
          </w:rPr>
          <w:fldChar w:fldCharType="end"/>
        </w:r>
      </w:hyperlink>
    </w:p>
    <w:p w14:paraId="46400081" w14:textId="4FCA6275"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27" w:history="1">
        <w:r w:rsidRPr="000343A2">
          <w:rPr>
            <w:rStyle w:val="Hipervnculo"/>
            <w:rFonts w:cs="Arial"/>
            <w:noProof/>
          </w:rPr>
          <w:t>Tabla 8. Ciudadanos atendidos en los 11 puntos de atención presencial durante la vigencia 2023</w:t>
        </w:r>
        <w:r>
          <w:rPr>
            <w:noProof/>
            <w:webHidden/>
          </w:rPr>
          <w:tab/>
        </w:r>
        <w:r>
          <w:rPr>
            <w:noProof/>
            <w:webHidden/>
          </w:rPr>
          <w:fldChar w:fldCharType="begin"/>
        </w:r>
        <w:r>
          <w:rPr>
            <w:noProof/>
            <w:webHidden/>
          </w:rPr>
          <w:instrText xml:space="preserve"> PAGEREF _Toc157605727 \h </w:instrText>
        </w:r>
        <w:r>
          <w:rPr>
            <w:noProof/>
            <w:webHidden/>
          </w:rPr>
        </w:r>
        <w:r>
          <w:rPr>
            <w:noProof/>
            <w:webHidden/>
          </w:rPr>
          <w:fldChar w:fldCharType="separate"/>
        </w:r>
        <w:r>
          <w:rPr>
            <w:noProof/>
            <w:webHidden/>
          </w:rPr>
          <w:t>28</w:t>
        </w:r>
        <w:r>
          <w:rPr>
            <w:noProof/>
            <w:webHidden/>
          </w:rPr>
          <w:fldChar w:fldCharType="end"/>
        </w:r>
      </w:hyperlink>
    </w:p>
    <w:p w14:paraId="20602A5C" w14:textId="12E116E3"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28" w:history="1">
        <w:r w:rsidRPr="000343A2">
          <w:rPr>
            <w:rStyle w:val="Hipervnculo"/>
            <w:rFonts w:cs="Arial"/>
            <w:noProof/>
          </w:rPr>
          <w:t>Tabla 9. Resultados transformación de la problemática - 7699</w:t>
        </w:r>
        <w:r>
          <w:rPr>
            <w:noProof/>
            <w:webHidden/>
          </w:rPr>
          <w:tab/>
        </w:r>
        <w:r>
          <w:rPr>
            <w:noProof/>
            <w:webHidden/>
          </w:rPr>
          <w:fldChar w:fldCharType="begin"/>
        </w:r>
        <w:r>
          <w:rPr>
            <w:noProof/>
            <w:webHidden/>
          </w:rPr>
          <w:instrText xml:space="preserve"> PAGEREF _Toc157605728 \h </w:instrText>
        </w:r>
        <w:r>
          <w:rPr>
            <w:noProof/>
            <w:webHidden/>
          </w:rPr>
        </w:r>
        <w:r>
          <w:rPr>
            <w:noProof/>
            <w:webHidden/>
          </w:rPr>
          <w:fldChar w:fldCharType="separate"/>
        </w:r>
        <w:r>
          <w:rPr>
            <w:noProof/>
            <w:webHidden/>
          </w:rPr>
          <w:t>31</w:t>
        </w:r>
        <w:r>
          <w:rPr>
            <w:noProof/>
            <w:webHidden/>
          </w:rPr>
          <w:fldChar w:fldCharType="end"/>
        </w:r>
      </w:hyperlink>
    </w:p>
    <w:p w14:paraId="2445C891" w14:textId="2FCDFBA9"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29" w:history="1">
        <w:r w:rsidRPr="000343A2">
          <w:rPr>
            <w:rStyle w:val="Hipervnculo"/>
            <w:rFonts w:cs="Arial"/>
            <w:noProof/>
          </w:rPr>
          <w:t>Tabla 10. Avance Metas Proyecto de Inversión No. 7710</w:t>
        </w:r>
        <w:r>
          <w:rPr>
            <w:noProof/>
            <w:webHidden/>
          </w:rPr>
          <w:tab/>
        </w:r>
        <w:r>
          <w:rPr>
            <w:noProof/>
            <w:webHidden/>
          </w:rPr>
          <w:fldChar w:fldCharType="begin"/>
        </w:r>
        <w:r>
          <w:rPr>
            <w:noProof/>
            <w:webHidden/>
          </w:rPr>
          <w:instrText xml:space="preserve"> PAGEREF _Toc157605729 \h </w:instrText>
        </w:r>
        <w:r>
          <w:rPr>
            <w:noProof/>
            <w:webHidden/>
          </w:rPr>
        </w:r>
        <w:r>
          <w:rPr>
            <w:noProof/>
            <w:webHidden/>
          </w:rPr>
          <w:fldChar w:fldCharType="separate"/>
        </w:r>
        <w:r>
          <w:rPr>
            <w:noProof/>
            <w:webHidden/>
          </w:rPr>
          <w:t>39</w:t>
        </w:r>
        <w:r>
          <w:rPr>
            <w:noProof/>
            <w:webHidden/>
          </w:rPr>
          <w:fldChar w:fldCharType="end"/>
        </w:r>
      </w:hyperlink>
    </w:p>
    <w:p w14:paraId="242C1E8C" w14:textId="56F36CBE"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0" w:history="1">
        <w:r w:rsidRPr="000343A2">
          <w:rPr>
            <w:rStyle w:val="Hipervnculo"/>
            <w:rFonts w:cs="Arial"/>
            <w:noProof/>
          </w:rPr>
          <w:t>Tabla 11. Tratamientos autorizados por número de árboles y tipo de concepto - Año 2023.</w:t>
        </w:r>
        <w:r>
          <w:rPr>
            <w:noProof/>
            <w:webHidden/>
          </w:rPr>
          <w:tab/>
        </w:r>
        <w:r>
          <w:rPr>
            <w:noProof/>
            <w:webHidden/>
          </w:rPr>
          <w:fldChar w:fldCharType="begin"/>
        </w:r>
        <w:r>
          <w:rPr>
            <w:noProof/>
            <w:webHidden/>
          </w:rPr>
          <w:instrText xml:space="preserve"> PAGEREF _Toc157605730 \h </w:instrText>
        </w:r>
        <w:r>
          <w:rPr>
            <w:noProof/>
            <w:webHidden/>
          </w:rPr>
        </w:r>
        <w:r>
          <w:rPr>
            <w:noProof/>
            <w:webHidden/>
          </w:rPr>
          <w:fldChar w:fldCharType="separate"/>
        </w:r>
        <w:r>
          <w:rPr>
            <w:noProof/>
            <w:webHidden/>
          </w:rPr>
          <w:t>41</w:t>
        </w:r>
        <w:r>
          <w:rPr>
            <w:noProof/>
            <w:webHidden/>
          </w:rPr>
          <w:fldChar w:fldCharType="end"/>
        </w:r>
      </w:hyperlink>
    </w:p>
    <w:p w14:paraId="4B9C995B" w14:textId="458BEC65"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1" w:history="1">
        <w:r w:rsidRPr="000343A2">
          <w:rPr>
            <w:rStyle w:val="Hipervnculo"/>
            <w:rFonts w:cs="Arial"/>
            <w:noProof/>
          </w:rPr>
          <w:t>Tabla 12. Metas Proyecto 7711</w:t>
        </w:r>
        <w:r>
          <w:rPr>
            <w:noProof/>
            <w:webHidden/>
          </w:rPr>
          <w:tab/>
        </w:r>
        <w:r>
          <w:rPr>
            <w:noProof/>
            <w:webHidden/>
          </w:rPr>
          <w:fldChar w:fldCharType="begin"/>
        </w:r>
        <w:r>
          <w:rPr>
            <w:noProof/>
            <w:webHidden/>
          </w:rPr>
          <w:instrText xml:space="preserve"> PAGEREF _Toc157605731 \h </w:instrText>
        </w:r>
        <w:r>
          <w:rPr>
            <w:noProof/>
            <w:webHidden/>
          </w:rPr>
        </w:r>
        <w:r>
          <w:rPr>
            <w:noProof/>
            <w:webHidden/>
          </w:rPr>
          <w:fldChar w:fldCharType="separate"/>
        </w:r>
        <w:r>
          <w:rPr>
            <w:noProof/>
            <w:webHidden/>
          </w:rPr>
          <w:t>57</w:t>
        </w:r>
        <w:r>
          <w:rPr>
            <w:noProof/>
            <w:webHidden/>
          </w:rPr>
          <w:fldChar w:fldCharType="end"/>
        </w:r>
      </w:hyperlink>
    </w:p>
    <w:p w14:paraId="51B41040" w14:textId="7FD2EEE8"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2" w:history="1">
        <w:r w:rsidRPr="000343A2">
          <w:rPr>
            <w:rStyle w:val="Hipervnculo"/>
            <w:rFonts w:cs="Arial"/>
            <w:noProof/>
          </w:rPr>
          <w:t>Tabla 13. Políticas públicas relacionadas al Proyecto 7725</w:t>
        </w:r>
        <w:r>
          <w:rPr>
            <w:noProof/>
            <w:webHidden/>
          </w:rPr>
          <w:tab/>
        </w:r>
        <w:r>
          <w:rPr>
            <w:noProof/>
            <w:webHidden/>
          </w:rPr>
          <w:fldChar w:fldCharType="begin"/>
        </w:r>
        <w:r>
          <w:rPr>
            <w:noProof/>
            <w:webHidden/>
          </w:rPr>
          <w:instrText xml:space="preserve"> PAGEREF _Toc157605732 \h </w:instrText>
        </w:r>
        <w:r>
          <w:rPr>
            <w:noProof/>
            <w:webHidden/>
          </w:rPr>
        </w:r>
        <w:r>
          <w:rPr>
            <w:noProof/>
            <w:webHidden/>
          </w:rPr>
          <w:fldChar w:fldCharType="separate"/>
        </w:r>
        <w:r>
          <w:rPr>
            <w:noProof/>
            <w:webHidden/>
          </w:rPr>
          <w:t>65</w:t>
        </w:r>
        <w:r>
          <w:rPr>
            <w:noProof/>
            <w:webHidden/>
          </w:rPr>
          <w:fldChar w:fldCharType="end"/>
        </w:r>
      </w:hyperlink>
    </w:p>
    <w:p w14:paraId="03E03913" w14:textId="6687936D"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3" w:history="1">
        <w:r w:rsidRPr="000343A2">
          <w:rPr>
            <w:rStyle w:val="Hipervnculo"/>
            <w:rFonts w:cs="Arial"/>
            <w:noProof/>
          </w:rPr>
          <w:t>Tabla 14. Población Proyecto 7725</w:t>
        </w:r>
        <w:r>
          <w:rPr>
            <w:noProof/>
            <w:webHidden/>
          </w:rPr>
          <w:tab/>
        </w:r>
        <w:r>
          <w:rPr>
            <w:noProof/>
            <w:webHidden/>
          </w:rPr>
          <w:fldChar w:fldCharType="begin"/>
        </w:r>
        <w:r>
          <w:rPr>
            <w:noProof/>
            <w:webHidden/>
          </w:rPr>
          <w:instrText xml:space="preserve"> PAGEREF _Toc157605733 \h </w:instrText>
        </w:r>
        <w:r>
          <w:rPr>
            <w:noProof/>
            <w:webHidden/>
          </w:rPr>
        </w:r>
        <w:r>
          <w:rPr>
            <w:noProof/>
            <w:webHidden/>
          </w:rPr>
          <w:fldChar w:fldCharType="separate"/>
        </w:r>
        <w:r>
          <w:rPr>
            <w:noProof/>
            <w:webHidden/>
          </w:rPr>
          <w:t>67</w:t>
        </w:r>
        <w:r>
          <w:rPr>
            <w:noProof/>
            <w:webHidden/>
          </w:rPr>
          <w:fldChar w:fldCharType="end"/>
        </w:r>
      </w:hyperlink>
    </w:p>
    <w:p w14:paraId="4BFA4EDD" w14:textId="257961C9"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4" w:history="1">
        <w:r w:rsidRPr="000343A2">
          <w:rPr>
            <w:rStyle w:val="Hipervnculo"/>
            <w:rFonts w:cs="Arial"/>
            <w:noProof/>
          </w:rPr>
          <w:t>Tabla 15. Avance metas proyecto 7725</w:t>
        </w:r>
        <w:r>
          <w:rPr>
            <w:noProof/>
            <w:webHidden/>
          </w:rPr>
          <w:tab/>
        </w:r>
        <w:r>
          <w:rPr>
            <w:noProof/>
            <w:webHidden/>
          </w:rPr>
          <w:fldChar w:fldCharType="begin"/>
        </w:r>
        <w:r>
          <w:rPr>
            <w:noProof/>
            <w:webHidden/>
          </w:rPr>
          <w:instrText xml:space="preserve"> PAGEREF _Toc157605734 \h </w:instrText>
        </w:r>
        <w:r>
          <w:rPr>
            <w:noProof/>
            <w:webHidden/>
          </w:rPr>
        </w:r>
        <w:r>
          <w:rPr>
            <w:noProof/>
            <w:webHidden/>
          </w:rPr>
          <w:fldChar w:fldCharType="separate"/>
        </w:r>
        <w:r>
          <w:rPr>
            <w:noProof/>
            <w:webHidden/>
          </w:rPr>
          <w:t>67</w:t>
        </w:r>
        <w:r>
          <w:rPr>
            <w:noProof/>
            <w:webHidden/>
          </w:rPr>
          <w:fldChar w:fldCharType="end"/>
        </w:r>
      </w:hyperlink>
    </w:p>
    <w:p w14:paraId="5CB060A1" w14:textId="20648064"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5" w:history="1">
        <w:r w:rsidRPr="000343A2">
          <w:rPr>
            <w:rStyle w:val="Hipervnculo"/>
            <w:rFonts w:cs="Arial"/>
            <w:noProof/>
          </w:rPr>
          <w:t>Tabla 16. Identificación Proyecto 7743</w:t>
        </w:r>
        <w:r>
          <w:rPr>
            <w:noProof/>
            <w:webHidden/>
          </w:rPr>
          <w:tab/>
        </w:r>
        <w:r>
          <w:rPr>
            <w:noProof/>
            <w:webHidden/>
          </w:rPr>
          <w:fldChar w:fldCharType="begin"/>
        </w:r>
        <w:r>
          <w:rPr>
            <w:noProof/>
            <w:webHidden/>
          </w:rPr>
          <w:instrText xml:space="preserve"> PAGEREF _Toc157605735 \h </w:instrText>
        </w:r>
        <w:r>
          <w:rPr>
            <w:noProof/>
            <w:webHidden/>
          </w:rPr>
        </w:r>
        <w:r>
          <w:rPr>
            <w:noProof/>
            <w:webHidden/>
          </w:rPr>
          <w:fldChar w:fldCharType="separate"/>
        </w:r>
        <w:r>
          <w:rPr>
            <w:noProof/>
            <w:webHidden/>
          </w:rPr>
          <w:t>80</w:t>
        </w:r>
        <w:r>
          <w:rPr>
            <w:noProof/>
            <w:webHidden/>
          </w:rPr>
          <w:fldChar w:fldCharType="end"/>
        </w:r>
      </w:hyperlink>
    </w:p>
    <w:p w14:paraId="7577F35A" w14:textId="2A882B90"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6" w:history="1">
        <w:r w:rsidRPr="000343A2">
          <w:rPr>
            <w:rStyle w:val="Hipervnculo"/>
            <w:rFonts w:cs="Arial"/>
            <w:noProof/>
          </w:rPr>
          <w:t>Tabla 17. Población afectada Proyecto 7743</w:t>
        </w:r>
        <w:r>
          <w:rPr>
            <w:noProof/>
            <w:webHidden/>
          </w:rPr>
          <w:tab/>
        </w:r>
        <w:r>
          <w:rPr>
            <w:noProof/>
            <w:webHidden/>
          </w:rPr>
          <w:fldChar w:fldCharType="begin"/>
        </w:r>
        <w:r>
          <w:rPr>
            <w:noProof/>
            <w:webHidden/>
          </w:rPr>
          <w:instrText xml:space="preserve"> PAGEREF _Toc157605736 \h </w:instrText>
        </w:r>
        <w:r>
          <w:rPr>
            <w:noProof/>
            <w:webHidden/>
          </w:rPr>
        </w:r>
        <w:r>
          <w:rPr>
            <w:noProof/>
            <w:webHidden/>
          </w:rPr>
          <w:fldChar w:fldCharType="separate"/>
        </w:r>
        <w:r>
          <w:rPr>
            <w:noProof/>
            <w:webHidden/>
          </w:rPr>
          <w:t>83</w:t>
        </w:r>
        <w:r>
          <w:rPr>
            <w:noProof/>
            <w:webHidden/>
          </w:rPr>
          <w:fldChar w:fldCharType="end"/>
        </w:r>
      </w:hyperlink>
    </w:p>
    <w:p w14:paraId="15BFAEFF" w14:textId="20CEFE22"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7" w:history="1">
        <w:r w:rsidRPr="000343A2">
          <w:rPr>
            <w:rStyle w:val="Hipervnculo"/>
            <w:rFonts w:cs="Arial"/>
            <w:noProof/>
          </w:rPr>
          <w:t>Tabla 18. Población afectada vigencia 2023 - 7743</w:t>
        </w:r>
        <w:r>
          <w:rPr>
            <w:noProof/>
            <w:webHidden/>
          </w:rPr>
          <w:tab/>
        </w:r>
        <w:r>
          <w:rPr>
            <w:noProof/>
            <w:webHidden/>
          </w:rPr>
          <w:fldChar w:fldCharType="begin"/>
        </w:r>
        <w:r>
          <w:rPr>
            <w:noProof/>
            <w:webHidden/>
          </w:rPr>
          <w:instrText xml:space="preserve"> PAGEREF _Toc157605737 \h </w:instrText>
        </w:r>
        <w:r>
          <w:rPr>
            <w:noProof/>
            <w:webHidden/>
          </w:rPr>
        </w:r>
        <w:r>
          <w:rPr>
            <w:noProof/>
            <w:webHidden/>
          </w:rPr>
          <w:fldChar w:fldCharType="separate"/>
        </w:r>
        <w:r>
          <w:rPr>
            <w:noProof/>
            <w:webHidden/>
          </w:rPr>
          <w:t>84</w:t>
        </w:r>
        <w:r>
          <w:rPr>
            <w:noProof/>
            <w:webHidden/>
          </w:rPr>
          <w:fldChar w:fldCharType="end"/>
        </w:r>
      </w:hyperlink>
    </w:p>
    <w:p w14:paraId="75A9244E" w14:textId="54502080"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8" w:history="1">
        <w:r w:rsidRPr="000343A2">
          <w:rPr>
            <w:rStyle w:val="Hipervnculo"/>
            <w:noProof/>
          </w:rPr>
          <w:t>Tabla 19. Población afectada durante la vigencia 2023</w:t>
        </w:r>
        <w:r>
          <w:rPr>
            <w:noProof/>
            <w:webHidden/>
          </w:rPr>
          <w:tab/>
        </w:r>
        <w:r>
          <w:rPr>
            <w:noProof/>
            <w:webHidden/>
          </w:rPr>
          <w:fldChar w:fldCharType="begin"/>
        </w:r>
        <w:r>
          <w:rPr>
            <w:noProof/>
            <w:webHidden/>
          </w:rPr>
          <w:instrText xml:space="preserve"> PAGEREF _Toc157605738 \h </w:instrText>
        </w:r>
        <w:r>
          <w:rPr>
            <w:noProof/>
            <w:webHidden/>
          </w:rPr>
        </w:r>
        <w:r>
          <w:rPr>
            <w:noProof/>
            <w:webHidden/>
          </w:rPr>
          <w:fldChar w:fldCharType="separate"/>
        </w:r>
        <w:r>
          <w:rPr>
            <w:noProof/>
            <w:webHidden/>
          </w:rPr>
          <w:t>84</w:t>
        </w:r>
        <w:r>
          <w:rPr>
            <w:noProof/>
            <w:webHidden/>
          </w:rPr>
          <w:fldChar w:fldCharType="end"/>
        </w:r>
      </w:hyperlink>
    </w:p>
    <w:p w14:paraId="74E2C2F6" w14:textId="428C07EC"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39" w:history="1">
        <w:r w:rsidRPr="000343A2">
          <w:rPr>
            <w:rStyle w:val="Hipervnculo"/>
            <w:rFonts w:cs="Arial"/>
            <w:noProof/>
          </w:rPr>
          <w:t>Tabla 20. Presupuesto Proyecto 7743</w:t>
        </w:r>
        <w:r>
          <w:rPr>
            <w:noProof/>
            <w:webHidden/>
          </w:rPr>
          <w:tab/>
        </w:r>
        <w:r>
          <w:rPr>
            <w:noProof/>
            <w:webHidden/>
          </w:rPr>
          <w:fldChar w:fldCharType="begin"/>
        </w:r>
        <w:r>
          <w:rPr>
            <w:noProof/>
            <w:webHidden/>
          </w:rPr>
          <w:instrText xml:space="preserve"> PAGEREF _Toc157605739 \h </w:instrText>
        </w:r>
        <w:r>
          <w:rPr>
            <w:noProof/>
            <w:webHidden/>
          </w:rPr>
        </w:r>
        <w:r>
          <w:rPr>
            <w:noProof/>
            <w:webHidden/>
          </w:rPr>
          <w:fldChar w:fldCharType="separate"/>
        </w:r>
        <w:r>
          <w:rPr>
            <w:noProof/>
            <w:webHidden/>
          </w:rPr>
          <w:t>87</w:t>
        </w:r>
        <w:r>
          <w:rPr>
            <w:noProof/>
            <w:webHidden/>
          </w:rPr>
          <w:fldChar w:fldCharType="end"/>
        </w:r>
      </w:hyperlink>
    </w:p>
    <w:p w14:paraId="3A5E56AC" w14:textId="72CE56EC"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0" w:history="1">
        <w:r w:rsidRPr="000343A2">
          <w:rPr>
            <w:rStyle w:val="Hipervnculo"/>
            <w:rFonts w:cs="Arial"/>
            <w:noProof/>
          </w:rPr>
          <w:t>Tabla 21. Distribución de hectáreas - 7743</w:t>
        </w:r>
        <w:r>
          <w:rPr>
            <w:noProof/>
            <w:webHidden/>
          </w:rPr>
          <w:tab/>
        </w:r>
        <w:r>
          <w:rPr>
            <w:noProof/>
            <w:webHidden/>
          </w:rPr>
          <w:fldChar w:fldCharType="begin"/>
        </w:r>
        <w:r>
          <w:rPr>
            <w:noProof/>
            <w:webHidden/>
          </w:rPr>
          <w:instrText xml:space="preserve"> PAGEREF _Toc157605740 \h </w:instrText>
        </w:r>
        <w:r>
          <w:rPr>
            <w:noProof/>
            <w:webHidden/>
          </w:rPr>
        </w:r>
        <w:r>
          <w:rPr>
            <w:noProof/>
            <w:webHidden/>
          </w:rPr>
          <w:fldChar w:fldCharType="separate"/>
        </w:r>
        <w:r>
          <w:rPr>
            <w:noProof/>
            <w:webHidden/>
          </w:rPr>
          <w:t>92</w:t>
        </w:r>
        <w:r>
          <w:rPr>
            <w:noProof/>
            <w:webHidden/>
          </w:rPr>
          <w:fldChar w:fldCharType="end"/>
        </w:r>
      </w:hyperlink>
    </w:p>
    <w:p w14:paraId="502FCF56" w14:textId="647B3D36"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1" w:history="1">
        <w:r w:rsidRPr="000343A2">
          <w:rPr>
            <w:rStyle w:val="Hipervnculo"/>
            <w:rFonts w:cs="Arial"/>
            <w:noProof/>
          </w:rPr>
          <w:t>Tabla 22. Población total afectada</w:t>
        </w:r>
        <w:r>
          <w:rPr>
            <w:noProof/>
            <w:webHidden/>
          </w:rPr>
          <w:tab/>
        </w:r>
        <w:r>
          <w:rPr>
            <w:noProof/>
            <w:webHidden/>
          </w:rPr>
          <w:fldChar w:fldCharType="begin"/>
        </w:r>
        <w:r>
          <w:rPr>
            <w:noProof/>
            <w:webHidden/>
          </w:rPr>
          <w:instrText xml:space="preserve"> PAGEREF _Toc157605741 \h </w:instrText>
        </w:r>
        <w:r>
          <w:rPr>
            <w:noProof/>
            <w:webHidden/>
          </w:rPr>
        </w:r>
        <w:r>
          <w:rPr>
            <w:noProof/>
            <w:webHidden/>
          </w:rPr>
          <w:fldChar w:fldCharType="separate"/>
        </w:r>
        <w:r>
          <w:rPr>
            <w:noProof/>
            <w:webHidden/>
          </w:rPr>
          <w:t>96</w:t>
        </w:r>
        <w:r>
          <w:rPr>
            <w:noProof/>
            <w:webHidden/>
          </w:rPr>
          <w:fldChar w:fldCharType="end"/>
        </w:r>
      </w:hyperlink>
    </w:p>
    <w:p w14:paraId="553201B0" w14:textId="542E6363"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2" w:history="1">
        <w:r w:rsidRPr="000343A2">
          <w:rPr>
            <w:rStyle w:val="Hipervnculo"/>
            <w:rFonts w:cs="Arial"/>
            <w:noProof/>
          </w:rPr>
          <w:t>Tabla 23</w:t>
        </w:r>
        <w:r w:rsidRPr="000343A2">
          <w:rPr>
            <w:rStyle w:val="Hipervnculo"/>
            <w:rFonts w:cs="Arial"/>
            <w:noProof/>
            <w:lang w:val="es-ES"/>
          </w:rPr>
          <w:t>. Población indirecta atendida en la vigencia 2023</w:t>
        </w:r>
        <w:r>
          <w:rPr>
            <w:noProof/>
            <w:webHidden/>
          </w:rPr>
          <w:tab/>
        </w:r>
        <w:r>
          <w:rPr>
            <w:noProof/>
            <w:webHidden/>
          </w:rPr>
          <w:fldChar w:fldCharType="begin"/>
        </w:r>
        <w:r>
          <w:rPr>
            <w:noProof/>
            <w:webHidden/>
          </w:rPr>
          <w:instrText xml:space="preserve"> PAGEREF _Toc157605742 \h </w:instrText>
        </w:r>
        <w:r>
          <w:rPr>
            <w:noProof/>
            <w:webHidden/>
          </w:rPr>
        </w:r>
        <w:r>
          <w:rPr>
            <w:noProof/>
            <w:webHidden/>
          </w:rPr>
          <w:fldChar w:fldCharType="separate"/>
        </w:r>
        <w:r>
          <w:rPr>
            <w:noProof/>
            <w:webHidden/>
          </w:rPr>
          <w:t>97</w:t>
        </w:r>
        <w:r>
          <w:rPr>
            <w:noProof/>
            <w:webHidden/>
          </w:rPr>
          <w:fldChar w:fldCharType="end"/>
        </w:r>
      </w:hyperlink>
    </w:p>
    <w:p w14:paraId="7A77A8E8" w14:textId="4B022F8E"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3" w:history="1">
        <w:r w:rsidRPr="000343A2">
          <w:rPr>
            <w:rStyle w:val="Hipervnculo"/>
            <w:rFonts w:cs="Arial"/>
            <w:noProof/>
          </w:rPr>
          <w:t>Tabla 24</w:t>
        </w:r>
        <w:r w:rsidRPr="000343A2">
          <w:rPr>
            <w:rStyle w:val="Hipervnculo"/>
            <w:rFonts w:cs="Arial"/>
            <w:noProof/>
            <w:lang w:val="es-ES"/>
          </w:rPr>
          <w:t>. Población directa atendida en la vigencia 2023</w:t>
        </w:r>
        <w:r>
          <w:rPr>
            <w:noProof/>
            <w:webHidden/>
          </w:rPr>
          <w:tab/>
        </w:r>
        <w:r>
          <w:rPr>
            <w:noProof/>
            <w:webHidden/>
          </w:rPr>
          <w:fldChar w:fldCharType="begin"/>
        </w:r>
        <w:r>
          <w:rPr>
            <w:noProof/>
            <w:webHidden/>
          </w:rPr>
          <w:instrText xml:space="preserve"> PAGEREF _Toc157605743 \h </w:instrText>
        </w:r>
        <w:r>
          <w:rPr>
            <w:noProof/>
            <w:webHidden/>
          </w:rPr>
        </w:r>
        <w:r>
          <w:rPr>
            <w:noProof/>
            <w:webHidden/>
          </w:rPr>
          <w:fldChar w:fldCharType="separate"/>
        </w:r>
        <w:r>
          <w:rPr>
            <w:noProof/>
            <w:webHidden/>
          </w:rPr>
          <w:t>98</w:t>
        </w:r>
        <w:r>
          <w:rPr>
            <w:noProof/>
            <w:webHidden/>
          </w:rPr>
          <w:fldChar w:fldCharType="end"/>
        </w:r>
      </w:hyperlink>
    </w:p>
    <w:p w14:paraId="5B97C2AB" w14:textId="5A43FB18"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4" w:history="1">
        <w:r w:rsidRPr="000343A2">
          <w:rPr>
            <w:rStyle w:val="Hipervnculo"/>
            <w:rFonts w:cs="Arial"/>
            <w:noProof/>
          </w:rPr>
          <w:t>Tabla 25</w:t>
        </w:r>
        <w:r w:rsidRPr="000343A2">
          <w:rPr>
            <w:rStyle w:val="Hipervnculo"/>
            <w:rFonts w:cs="Arial"/>
            <w:noProof/>
            <w:lang w:val="es-ES"/>
          </w:rPr>
          <w:t>. Recorridos Guiados Camino Guadalupe Aguanoso</w:t>
        </w:r>
        <w:r>
          <w:rPr>
            <w:noProof/>
            <w:webHidden/>
          </w:rPr>
          <w:tab/>
        </w:r>
        <w:r>
          <w:rPr>
            <w:noProof/>
            <w:webHidden/>
          </w:rPr>
          <w:fldChar w:fldCharType="begin"/>
        </w:r>
        <w:r>
          <w:rPr>
            <w:noProof/>
            <w:webHidden/>
          </w:rPr>
          <w:instrText xml:space="preserve"> PAGEREF _Toc157605744 \h </w:instrText>
        </w:r>
        <w:r>
          <w:rPr>
            <w:noProof/>
            <w:webHidden/>
          </w:rPr>
        </w:r>
        <w:r>
          <w:rPr>
            <w:noProof/>
            <w:webHidden/>
          </w:rPr>
          <w:fldChar w:fldCharType="separate"/>
        </w:r>
        <w:r>
          <w:rPr>
            <w:noProof/>
            <w:webHidden/>
          </w:rPr>
          <w:t>100</w:t>
        </w:r>
        <w:r>
          <w:rPr>
            <w:noProof/>
            <w:webHidden/>
          </w:rPr>
          <w:fldChar w:fldCharType="end"/>
        </w:r>
      </w:hyperlink>
    </w:p>
    <w:p w14:paraId="6813F3A9" w14:textId="37FF9E52"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5" w:history="1">
        <w:r w:rsidRPr="000343A2">
          <w:rPr>
            <w:rStyle w:val="Hipervnculo"/>
            <w:rFonts w:cs="Arial"/>
            <w:noProof/>
          </w:rPr>
          <w:t>Tabla 26</w:t>
        </w:r>
        <w:r w:rsidRPr="000343A2">
          <w:rPr>
            <w:rStyle w:val="Hipervnculo"/>
            <w:rFonts w:cs="Arial"/>
            <w:noProof/>
            <w:lang w:val="es-ES"/>
          </w:rPr>
          <w:t>. Población atendida meta 1 y meta 2</w:t>
        </w:r>
        <w:r>
          <w:rPr>
            <w:noProof/>
            <w:webHidden/>
          </w:rPr>
          <w:tab/>
        </w:r>
        <w:r>
          <w:rPr>
            <w:noProof/>
            <w:webHidden/>
          </w:rPr>
          <w:fldChar w:fldCharType="begin"/>
        </w:r>
        <w:r>
          <w:rPr>
            <w:noProof/>
            <w:webHidden/>
          </w:rPr>
          <w:instrText xml:space="preserve"> PAGEREF _Toc157605745 \h </w:instrText>
        </w:r>
        <w:r>
          <w:rPr>
            <w:noProof/>
            <w:webHidden/>
          </w:rPr>
        </w:r>
        <w:r>
          <w:rPr>
            <w:noProof/>
            <w:webHidden/>
          </w:rPr>
          <w:fldChar w:fldCharType="separate"/>
        </w:r>
        <w:r>
          <w:rPr>
            <w:noProof/>
            <w:webHidden/>
          </w:rPr>
          <w:t>101</w:t>
        </w:r>
        <w:r>
          <w:rPr>
            <w:noProof/>
            <w:webHidden/>
          </w:rPr>
          <w:fldChar w:fldCharType="end"/>
        </w:r>
      </w:hyperlink>
    </w:p>
    <w:p w14:paraId="6077768E" w14:textId="60223E02"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6" w:history="1">
        <w:r w:rsidRPr="000343A2">
          <w:rPr>
            <w:rStyle w:val="Hipervnculo"/>
            <w:rFonts w:cs="Arial"/>
            <w:noProof/>
          </w:rPr>
          <w:t>Tabla 27</w:t>
        </w:r>
        <w:r w:rsidRPr="000343A2">
          <w:rPr>
            <w:rStyle w:val="Hipervnculo"/>
            <w:rFonts w:cs="Arial"/>
            <w:noProof/>
            <w:lang w:val="es-ES"/>
          </w:rPr>
          <w:t>. Total, población atendida por meta 4</w:t>
        </w:r>
        <w:r>
          <w:rPr>
            <w:noProof/>
            <w:webHidden/>
          </w:rPr>
          <w:tab/>
        </w:r>
        <w:r>
          <w:rPr>
            <w:noProof/>
            <w:webHidden/>
          </w:rPr>
          <w:fldChar w:fldCharType="begin"/>
        </w:r>
        <w:r>
          <w:rPr>
            <w:noProof/>
            <w:webHidden/>
          </w:rPr>
          <w:instrText xml:space="preserve"> PAGEREF _Toc157605746 \h </w:instrText>
        </w:r>
        <w:r>
          <w:rPr>
            <w:noProof/>
            <w:webHidden/>
          </w:rPr>
        </w:r>
        <w:r>
          <w:rPr>
            <w:noProof/>
            <w:webHidden/>
          </w:rPr>
          <w:fldChar w:fldCharType="separate"/>
        </w:r>
        <w:r>
          <w:rPr>
            <w:noProof/>
            <w:webHidden/>
          </w:rPr>
          <w:t>102</w:t>
        </w:r>
        <w:r>
          <w:rPr>
            <w:noProof/>
            <w:webHidden/>
          </w:rPr>
          <w:fldChar w:fldCharType="end"/>
        </w:r>
      </w:hyperlink>
    </w:p>
    <w:p w14:paraId="620C0F75" w14:textId="48512A58"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7" w:history="1">
        <w:r w:rsidRPr="000343A2">
          <w:rPr>
            <w:rStyle w:val="Hipervnculo"/>
            <w:rFonts w:cs="Arial"/>
            <w:noProof/>
          </w:rPr>
          <w:t>Tabla 28</w:t>
        </w:r>
        <w:r w:rsidRPr="000343A2">
          <w:rPr>
            <w:rStyle w:val="Hipervnculo"/>
            <w:rFonts w:cs="Arial"/>
            <w:noProof/>
            <w:lang w:val="es-ES"/>
          </w:rPr>
          <w:t>. Participantes por vivero</w:t>
        </w:r>
        <w:r>
          <w:rPr>
            <w:noProof/>
            <w:webHidden/>
          </w:rPr>
          <w:tab/>
        </w:r>
        <w:r>
          <w:rPr>
            <w:noProof/>
            <w:webHidden/>
          </w:rPr>
          <w:fldChar w:fldCharType="begin"/>
        </w:r>
        <w:r>
          <w:rPr>
            <w:noProof/>
            <w:webHidden/>
          </w:rPr>
          <w:instrText xml:space="preserve"> PAGEREF _Toc157605747 \h </w:instrText>
        </w:r>
        <w:r>
          <w:rPr>
            <w:noProof/>
            <w:webHidden/>
          </w:rPr>
        </w:r>
        <w:r>
          <w:rPr>
            <w:noProof/>
            <w:webHidden/>
          </w:rPr>
          <w:fldChar w:fldCharType="separate"/>
        </w:r>
        <w:r>
          <w:rPr>
            <w:noProof/>
            <w:webHidden/>
          </w:rPr>
          <w:t>109</w:t>
        </w:r>
        <w:r>
          <w:rPr>
            <w:noProof/>
            <w:webHidden/>
          </w:rPr>
          <w:fldChar w:fldCharType="end"/>
        </w:r>
      </w:hyperlink>
    </w:p>
    <w:p w14:paraId="03B9EE99" w14:textId="3A8AED90"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8" w:history="1">
        <w:r w:rsidRPr="000343A2">
          <w:rPr>
            <w:rStyle w:val="Hipervnculo"/>
            <w:noProof/>
          </w:rPr>
          <w:t>Tabla 29. Presupuesto por meta proyecto de inversión para las diferentes líneas</w:t>
        </w:r>
        <w:r>
          <w:rPr>
            <w:noProof/>
            <w:webHidden/>
          </w:rPr>
          <w:tab/>
        </w:r>
        <w:r>
          <w:rPr>
            <w:noProof/>
            <w:webHidden/>
          </w:rPr>
          <w:fldChar w:fldCharType="begin"/>
        </w:r>
        <w:r>
          <w:rPr>
            <w:noProof/>
            <w:webHidden/>
          </w:rPr>
          <w:instrText xml:space="preserve"> PAGEREF _Toc157605748 \h </w:instrText>
        </w:r>
        <w:r>
          <w:rPr>
            <w:noProof/>
            <w:webHidden/>
          </w:rPr>
        </w:r>
        <w:r>
          <w:rPr>
            <w:noProof/>
            <w:webHidden/>
          </w:rPr>
          <w:fldChar w:fldCharType="separate"/>
        </w:r>
        <w:r>
          <w:rPr>
            <w:noProof/>
            <w:webHidden/>
          </w:rPr>
          <w:t>116</w:t>
        </w:r>
        <w:r>
          <w:rPr>
            <w:noProof/>
            <w:webHidden/>
          </w:rPr>
          <w:fldChar w:fldCharType="end"/>
        </w:r>
      </w:hyperlink>
    </w:p>
    <w:p w14:paraId="0F031710" w14:textId="2B6268BF"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49" w:history="1">
        <w:r w:rsidRPr="000343A2">
          <w:rPr>
            <w:rStyle w:val="Hipervnculo"/>
            <w:noProof/>
          </w:rPr>
          <w:t>Tabla 30. Acciones planeadas Vs acciones ejecutadas 2023</w:t>
        </w:r>
        <w:r>
          <w:rPr>
            <w:noProof/>
            <w:webHidden/>
          </w:rPr>
          <w:tab/>
        </w:r>
        <w:r>
          <w:rPr>
            <w:noProof/>
            <w:webHidden/>
          </w:rPr>
          <w:fldChar w:fldCharType="begin"/>
        </w:r>
        <w:r>
          <w:rPr>
            <w:noProof/>
            <w:webHidden/>
          </w:rPr>
          <w:instrText xml:space="preserve"> PAGEREF _Toc157605749 \h </w:instrText>
        </w:r>
        <w:r>
          <w:rPr>
            <w:noProof/>
            <w:webHidden/>
          </w:rPr>
        </w:r>
        <w:r>
          <w:rPr>
            <w:noProof/>
            <w:webHidden/>
          </w:rPr>
          <w:fldChar w:fldCharType="separate"/>
        </w:r>
        <w:r>
          <w:rPr>
            <w:noProof/>
            <w:webHidden/>
          </w:rPr>
          <w:t>120</w:t>
        </w:r>
        <w:r>
          <w:rPr>
            <w:noProof/>
            <w:webHidden/>
          </w:rPr>
          <w:fldChar w:fldCharType="end"/>
        </w:r>
      </w:hyperlink>
    </w:p>
    <w:p w14:paraId="04986C20" w14:textId="34E251F1"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0" w:history="1">
        <w:r w:rsidRPr="000343A2">
          <w:rPr>
            <w:rStyle w:val="Hipervnculo"/>
            <w:rFonts w:cs="Arial"/>
            <w:noProof/>
          </w:rPr>
          <w:t>Tabla 31</w:t>
        </w:r>
        <w:r w:rsidRPr="000343A2">
          <w:rPr>
            <w:rStyle w:val="Hipervnculo"/>
            <w:rFonts w:cs="Arial"/>
            <w:noProof/>
            <w:lang w:val="es-ES"/>
          </w:rPr>
          <w:t>. Población total atendida por género y grupo etario</w:t>
        </w:r>
        <w:r>
          <w:rPr>
            <w:noProof/>
            <w:webHidden/>
          </w:rPr>
          <w:tab/>
        </w:r>
        <w:r>
          <w:rPr>
            <w:noProof/>
            <w:webHidden/>
          </w:rPr>
          <w:fldChar w:fldCharType="begin"/>
        </w:r>
        <w:r>
          <w:rPr>
            <w:noProof/>
            <w:webHidden/>
          </w:rPr>
          <w:instrText xml:space="preserve"> PAGEREF _Toc157605750 \h </w:instrText>
        </w:r>
        <w:r>
          <w:rPr>
            <w:noProof/>
            <w:webHidden/>
          </w:rPr>
        </w:r>
        <w:r>
          <w:rPr>
            <w:noProof/>
            <w:webHidden/>
          </w:rPr>
          <w:fldChar w:fldCharType="separate"/>
        </w:r>
        <w:r>
          <w:rPr>
            <w:noProof/>
            <w:webHidden/>
          </w:rPr>
          <w:t>125</w:t>
        </w:r>
        <w:r>
          <w:rPr>
            <w:noProof/>
            <w:webHidden/>
          </w:rPr>
          <w:fldChar w:fldCharType="end"/>
        </w:r>
      </w:hyperlink>
    </w:p>
    <w:p w14:paraId="6678BAA6" w14:textId="2F6DF6E4"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1" w:history="1">
        <w:r w:rsidRPr="000343A2">
          <w:rPr>
            <w:rStyle w:val="Hipervnculo"/>
            <w:rFonts w:cs="Arial"/>
            <w:noProof/>
          </w:rPr>
          <w:t>Tabla 32</w:t>
        </w:r>
        <w:r w:rsidRPr="000343A2">
          <w:rPr>
            <w:rStyle w:val="Hipervnculo"/>
            <w:rFonts w:cs="Arial"/>
            <w:noProof/>
            <w:lang w:val="es-ES"/>
          </w:rPr>
          <w:t>. Población atendida mediante meta 5</w:t>
        </w:r>
        <w:r>
          <w:rPr>
            <w:noProof/>
            <w:webHidden/>
          </w:rPr>
          <w:tab/>
        </w:r>
        <w:r>
          <w:rPr>
            <w:noProof/>
            <w:webHidden/>
          </w:rPr>
          <w:fldChar w:fldCharType="begin"/>
        </w:r>
        <w:r>
          <w:rPr>
            <w:noProof/>
            <w:webHidden/>
          </w:rPr>
          <w:instrText xml:space="preserve"> PAGEREF _Toc157605751 \h </w:instrText>
        </w:r>
        <w:r>
          <w:rPr>
            <w:noProof/>
            <w:webHidden/>
          </w:rPr>
        </w:r>
        <w:r>
          <w:rPr>
            <w:noProof/>
            <w:webHidden/>
          </w:rPr>
          <w:fldChar w:fldCharType="separate"/>
        </w:r>
        <w:r>
          <w:rPr>
            <w:noProof/>
            <w:webHidden/>
          </w:rPr>
          <w:t>126</w:t>
        </w:r>
        <w:r>
          <w:rPr>
            <w:noProof/>
            <w:webHidden/>
          </w:rPr>
          <w:fldChar w:fldCharType="end"/>
        </w:r>
      </w:hyperlink>
    </w:p>
    <w:p w14:paraId="409D66E5" w14:textId="1D77F894"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2" w:history="1">
        <w:r w:rsidRPr="000343A2">
          <w:rPr>
            <w:rStyle w:val="Hipervnculo"/>
            <w:noProof/>
          </w:rPr>
          <w:t>Tabla 33. Presupuesto por meta</w:t>
        </w:r>
        <w:r>
          <w:rPr>
            <w:noProof/>
            <w:webHidden/>
          </w:rPr>
          <w:tab/>
        </w:r>
        <w:r>
          <w:rPr>
            <w:noProof/>
            <w:webHidden/>
          </w:rPr>
          <w:fldChar w:fldCharType="begin"/>
        </w:r>
        <w:r>
          <w:rPr>
            <w:noProof/>
            <w:webHidden/>
          </w:rPr>
          <w:instrText xml:space="preserve"> PAGEREF _Toc157605752 \h </w:instrText>
        </w:r>
        <w:r>
          <w:rPr>
            <w:noProof/>
            <w:webHidden/>
          </w:rPr>
        </w:r>
        <w:r>
          <w:rPr>
            <w:noProof/>
            <w:webHidden/>
          </w:rPr>
          <w:fldChar w:fldCharType="separate"/>
        </w:r>
        <w:r>
          <w:rPr>
            <w:noProof/>
            <w:webHidden/>
          </w:rPr>
          <w:t>127</w:t>
        </w:r>
        <w:r>
          <w:rPr>
            <w:noProof/>
            <w:webHidden/>
          </w:rPr>
          <w:fldChar w:fldCharType="end"/>
        </w:r>
      </w:hyperlink>
    </w:p>
    <w:p w14:paraId="71812AF1" w14:textId="58538DC9"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3" w:history="1">
        <w:r w:rsidRPr="000343A2">
          <w:rPr>
            <w:rStyle w:val="Hipervnculo"/>
            <w:noProof/>
          </w:rPr>
          <w:t>Tabla 34. Estimación de población afectada en el Distrito Capital por Localidad.</w:t>
        </w:r>
        <w:r>
          <w:rPr>
            <w:noProof/>
            <w:webHidden/>
          </w:rPr>
          <w:tab/>
        </w:r>
        <w:r>
          <w:rPr>
            <w:noProof/>
            <w:webHidden/>
          </w:rPr>
          <w:fldChar w:fldCharType="begin"/>
        </w:r>
        <w:r>
          <w:rPr>
            <w:noProof/>
            <w:webHidden/>
          </w:rPr>
          <w:instrText xml:space="preserve"> PAGEREF _Toc157605753 \h </w:instrText>
        </w:r>
        <w:r>
          <w:rPr>
            <w:noProof/>
            <w:webHidden/>
          </w:rPr>
        </w:r>
        <w:r>
          <w:rPr>
            <w:noProof/>
            <w:webHidden/>
          </w:rPr>
          <w:fldChar w:fldCharType="separate"/>
        </w:r>
        <w:r>
          <w:rPr>
            <w:noProof/>
            <w:webHidden/>
          </w:rPr>
          <w:t>142</w:t>
        </w:r>
        <w:r>
          <w:rPr>
            <w:noProof/>
            <w:webHidden/>
          </w:rPr>
          <w:fldChar w:fldCharType="end"/>
        </w:r>
      </w:hyperlink>
    </w:p>
    <w:p w14:paraId="035951E5" w14:textId="117257A8"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4" w:history="1">
        <w:r w:rsidRPr="000343A2">
          <w:rPr>
            <w:rStyle w:val="Hipervnculo"/>
            <w:noProof/>
          </w:rPr>
          <w:t>Tabla 35. Población atendida durante el Año 2023.</w:t>
        </w:r>
        <w:r>
          <w:rPr>
            <w:noProof/>
            <w:webHidden/>
          </w:rPr>
          <w:tab/>
        </w:r>
        <w:r>
          <w:rPr>
            <w:noProof/>
            <w:webHidden/>
          </w:rPr>
          <w:fldChar w:fldCharType="begin"/>
        </w:r>
        <w:r>
          <w:rPr>
            <w:noProof/>
            <w:webHidden/>
          </w:rPr>
          <w:instrText xml:space="preserve"> PAGEREF _Toc157605754 \h </w:instrText>
        </w:r>
        <w:r>
          <w:rPr>
            <w:noProof/>
            <w:webHidden/>
          </w:rPr>
        </w:r>
        <w:r>
          <w:rPr>
            <w:noProof/>
            <w:webHidden/>
          </w:rPr>
          <w:fldChar w:fldCharType="separate"/>
        </w:r>
        <w:r>
          <w:rPr>
            <w:noProof/>
            <w:webHidden/>
          </w:rPr>
          <w:t>144</w:t>
        </w:r>
        <w:r>
          <w:rPr>
            <w:noProof/>
            <w:webHidden/>
          </w:rPr>
          <w:fldChar w:fldCharType="end"/>
        </w:r>
      </w:hyperlink>
    </w:p>
    <w:p w14:paraId="14A778DD" w14:textId="47CE4820"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5" w:history="1">
        <w:r w:rsidRPr="000343A2">
          <w:rPr>
            <w:rStyle w:val="Hipervnculo"/>
            <w:noProof/>
          </w:rPr>
          <w:t>Tabla 36. Recorridos de inspección fuentes superficiales</w:t>
        </w:r>
        <w:r>
          <w:rPr>
            <w:noProof/>
            <w:webHidden/>
          </w:rPr>
          <w:tab/>
        </w:r>
        <w:r>
          <w:rPr>
            <w:noProof/>
            <w:webHidden/>
          </w:rPr>
          <w:fldChar w:fldCharType="begin"/>
        </w:r>
        <w:r>
          <w:rPr>
            <w:noProof/>
            <w:webHidden/>
          </w:rPr>
          <w:instrText xml:space="preserve"> PAGEREF _Toc157605755 \h </w:instrText>
        </w:r>
        <w:r>
          <w:rPr>
            <w:noProof/>
            <w:webHidden/>
          </w:rPr>
        </w:r>
        <w:r>
          <w:rPr>
            <w:noProof/>
            <w:webHidden/>
          </w:rPr>
          <w:fldChar w:fldCharType="separate"/>
        </w:r>
        <w:r>
          <w:rPr>
            <w:noProof/>
            <w:webHidden/>
          </w:rPr>
          <w:t>145</w:t>
        </w:r>
        <w:r>
          <w:rPr>
            <w:noProof/>
            <w:webHidden/>
          </w:rPr>
          <w:fldChar w:fldCharType="end"/>
        </w:r>
      </w:hyperlink>
    </w:p>
    <w:p w14:paraId="77D47260" w14:textId="5D641634"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6" w:history="1">
        <w:r w:rsidRPr="000343A2">
          <w:rPr>
            <w:rStyle w:val="Hipervnculo"/>
            <w:noProof/>
          </w:rPr>
          <w:t>Tabla 37. Población total atendida</w:t>
        </w:r>
        <w:r>
          <w:rPr>
            <w:noProof/>
            <w:webHidden/>
          </w:rPr>
          <w:tab/>
        </w:r>
        <w:r>
          <w:rPr>
            <w:noProof/>
            <w:webHidden/>
          </w:rPr>
          <w:fldChar w:fldCharType="begin"/>
        </w:r>
        <w:r>
          <w:rPr>
            <w:noProof/>
            <w:webHidden/>
          </w:rPr>
          <w:instrText xml:space="preserve"> PAGEREF _Toc157605756 \h </w:instrText>
        </w:r>
        <w:r>
          <w:rPr>
            <w:noProof/>
            <w:webHidden/>
          </w:rPr>
        </w:r>
        <w:r>
          <w:rPr>
            <w:noProof/>
            <w:webHidden/>
          </w:rPr>
          <w:fldChar w:fldCharType="separate"/>
        </w:r>
        <w:r>
          <w:rPr>
            <w:noProof/>
            <w:webHidden/>
          </w:rPr>
          <w:t>147</w:t>
        </w:r>
        <w:r>
          <w:rPr>
            <w:noProof/>
            <w:webHidden/>
          </w:rPr>
          <w:fldChar w:fldCharType="end"/>
        </w:r>
      </w:hyperlink>
    </w:p>
    <w:p w14:paraId="2C34C0A4" w14:textId="6DD11AE2"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7" w:history="1">
        <w:r w:rsidRPr="000343A2">
          <w:rPr>
            <w:rStyle w:val="Hipervnculo"/>
            <w:noProof/>
          </w:rPr>
          <w:t>Tabla 38. Recorridos de inspección fuentes superficiales</w:t>
        </w:r>
        <w:r>
          <w:rPr>
            <w:noProof/>
            <w:webHidden/>
          </w:rPr>
          <w:tab/>
        </w:r>
        <w:r>
          <w:rPr>
            <w:noProof/>
            <w:webHidden/>
          </w:rPr>
          <w:fldChar w:fldCharType="begin"/>
        </w:r>
        <w:r>
          <w:rPr>
            <w:noProof/>
            <w:webHidden/>
          </w:rPr>
          <w:instrText xml:space="preserve"> PAGEREF _Toc157605757 \h </w:instrText>
        </w:r>
        <w:r>
          <w:rPr>
            <w:noProof/>
            <w:webHidden/>
          </w:rPr>
        </w:r>
        <w:r>
          <w:rPr>
            <w:noProof/>
            <w:webHidden/>
          </w:rPr>
          <w:fldChar w:fldCharType="separate"/>
        </w:r>
        <w:r>
          <w:rPr>
            <w:noProof/>
            <w:webHidden/>
          </w:rPr>
          <w:t>158</w:t>
        </w:r>
        <w:r>
          <w:rPr>
            <w:noProof/>
            <w:webHidden/>
          </w:rPr>
          <w:fldChar w:fldCharType="end"/>
        </w:r>
      </w:hyperlink>
    </w:p>
    <w:p w14:paraId="7ECF1F7A" w14:textId="4134B5FF"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8" w:history="1">
        <w:r w:rsidRPr="000343A2">
          <w:rPr>
            <w:rStyle w:val="Hipervnculo"/>
            <w:noProof/>
          </w:rPr>
          <w:t>Tabla 39. Conceptos técnicos de seguimiento PSMV – 2023.</w:t>
        </w:r>
        <w:r>
          <w:rPr>
            <w:noProof/>
            <w:webHidden/>
          </w:rPr>
          <w:tab/>
        </w:r>
        <w:r>
          <w:rPr>
            <w:noProof/>
            <w:webHidden/>
          </w:rPr>
          <w:fldChar w:fldCharType="begin"/>
        </w:r>
        <w:r>
          <w:rPr>
            <w:noProof/>
            <w:webHidden/>
          </w:rPr>
          <w:instrText xml:space="preserve"> PAGEREF _Toc157605758 \h </w:instrText>
        </w:r>
        <w:r>
          <w:rPr>
            <w:noProof/>
            <w:webHidden/>
          </w:rPr>
        </w:r>
        <w:r>
          <w:rPr>
            <w:noProof/>
            <w:webHidden/>
          </w:rPr>
          <w:fldChar w:fldCharType="separate"/>
        </w:r>
        <w:r>
          <w:rPr>
            <w:noProof/>
            <w:webHidden/>
          </w:rPr>
          <w:t>159</w:t>
        </w:r>
        <w:r>
          <w:rPr>
            <w:noProof/>
            <w:webHidden/>
          </w:rPr>
          <w:fldChar w:fldCharType="end"/>
        </w:r>
      </w:hyperlink>
    </w:p>
    <w:p w14:paraId="6AF78B98" w14:textId="3940C3DB"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59" w:history="1">
        <w:r w:rsidRPr="000343A2">
          <w:rPr>
            <w:rStyle w:val="Hipervnculo"/>
            <w:noProof/>
          </w:rPr>
          <w:t>Tabla 40. Distribución de componentes de monitoreo y número de muestras ejecutadas 2023.</w:t>
        </w:r>
        <w:r>
          <w:rPr>
            <w:noProof/>
            <w:webHidden/>
          </w:rPr>
          <w:tab/>
        </w:r>
        <w:r>
          <w:rPr>
            <w:noProof/>
            <w:webHidden/>
          </w:rPr>
          <w:fldChar w:fldCharType="begin"/>
        </w:r>
        <w:r>
          <w:rPr>
            <w:noProof/>
            <w:webHidden/>
          </w:rPr>
          <w:instrText xml:space="preserve"> PAGEREF _Toc157605759 \h </w:instrText>
        </w:r>
        <w:r>
          <w:rPr>
            <w:noProof/>
            <w:webHidden/>
          </w:rPr>
        </w:r>
        <w:r>
          <w:rPr>
            <w:noProof/>
            <w:webHidden/>
          </w:rPr>
          <w:fldChar w:fldCharType="separate"/>
        </w:r>
        <w:r>
          <w:rPr>
            <w:noProof/>
            <w:webHidden/>
          </w:rPr>
          <w:t>164</w:t>
        </w:r>
        <w:r>
          <w:rPr>
            <w:noProof/>
            <w:webHidden/>
          </w:rPr>
          <w:fldChar w:fldCharType="end"/>
        </w:r>
      </w:hyperlink>
    </w:p>
    <w:p w14:paraId="35B34539" w14:textId="7E01B4D8"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0" w:history="1">
        <w:r w:rsidRPr="000343A2">
          <w:rPr>
            <w:rStyle w:val="Hipervnculo"/>
            <w:noProof/>
          </w:rPr>
          <w:t>Tabla 41. Distribución de la cantidad de muestras monitoreadas en 2023</w:t>
        </w:r>
        <w:r>
          <w:rPr>
            <w:noProof/>
            <w:webHidden/>
          </w:rPr>
          <w:tab/>
        </w:r>
        <w:r>
          <w:rPr>
            <w:noProof/>
            <w:webHidden/>
          </w:rPr>
          <w:fldChar w:fldCharType="begin"/>
        </w:r>
        <w:r>
          <w:rPr>
            <w:noProof/>
            <w:webHidden/>
          </w:rPr>
          <w:instrText xml:space="preserve"> PAGEREF _Toc157605760 \h </w:instrText>
        </w:r>
        <w:r>
          <w:rPr>
            <w:noProof/>
            <w:webHidden/>
          </w:rPr>
        </w:r>
        <w:r>
          <w:rPr>
            <w:noProof/>
            <w:webHidden/>
          </w:rPr>
          <w:fldChar w:fldCharType="separate"/>
        </w:r>
        <w:r>
          <w:rPr>
            <w:noProof/>
            <w:webHidden/>
          </w:rPr>
          <w:t>164</w:t>
        </w:r>
        <w:r>
          <w:rPr>
            <w:noProof/>
            <w:webHidden/>
          </w:rPr>
          <w:fldChar w:fldCharType="end"/>
        </w:r>
      </w:hyperlink>
    </w:p>
    <w:p w14:paraId="3973710D" w14:textId="119BF046"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1" w:history="1">
        <w:r w:rsidRPr="000343A2">
          <w:rPr>
            <w:rStyle w:val="Hipervnculo"/>
            <w:noProof/>
          </w:rPr>
          <w:t>Tabla 42. Sectores productivos representativos actividades de control y vigilancia.</w:t>
        </w:r>
        <w:r>
          <w:rPr>
            <w:noProof/>
            <w:webHidden/>
          </w:rPr>
          <w:tab/>
        </w:r>
        <w:r>
          <w:rPr>
            <w:noProof/>
            <w:webHidden/>
          </w:rPr>
          <w:fldChar w:fldCharType="begin"/>
        </w:r>
        <w:r>
          <w:rPr>
            <w:noProof/>
            <w:webHidden/>
          </w:rPr>
          <w:instrText xml:space="preserve"> PAGEREF _Toc157605761 \h </w:instrText>
        </w:r>
        <w:r>
          <w:rPr>
            <w:noProof/>
            <w:webHidden/>
          </w:rPr>
        </w:r>
        <w:r>
          <w:rPr>
            <w:noProof/>
            <w:webHidden/>
          </w:rPr>
          <w:fldChar w:fldCharType="separate"/>
        </w:r>
        <w:r>
          <w:rPr>
            <w:noProof/>
            <w:webHidden/>
          </w:rPr>
          <w:t>170</w:t>
        </w:r>
        <w:r>
          <w:rPr>
            <w:noProof/>
            <w:webHidden/>
          </w:rPr>
          <w:fldChar w:fldCharType="end"/>
        </w:r>
      </w:hyperlink>
    </w:p>
    <w:p w14:paraId="1CC4D54B" w14:textId="758B3C71"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2" w:history="1">
        <w:r w:rsidRPr="000343A2">
          <w:rPr>
            <w:rStyle w:val="Hipervnculo"/>
            <w:noProof/>
          </w:rPr>
          <w:t>Tabla 43. Actuaciones Técnicas de caracterizaciones priorizadas generados durante el año 2023.</w:t>
        </w:r>
        <w:r>
          <w:rPr>
            <w:noProof/>
            <w:webHidden/>
          </w:rPr>
          <w:tab/>
        </w:r>
        <w:r>
          <w:rPr>
            <w:noProof/>
            <w:webHidden/>
          </w:rPr>
          <w:fldChar w:fldCharType="begin"/>
        </w:r>
        <w:r>
          <w:rPr>
            <w:noProof/>
            <w:webHidden/>
          </w:rPr>
          <w:instrText xml:space="preserve"> PAGEREF _Toc157605762 \h </w:instrText>
        </w:r>
        <w:r>
          <w:rPr>
            <w:noProof/>
            <w:webHidden/>
          </w:rPr>
        </w:r>
        <w:r>
          <w:rPr>
            <w:noProof/>
            <w:webHidden/>
          </w:rPr>
          <w:fldChar w:fldCharType="separate"/>
        </w:r>
        <w:r>
          <w:rPr>
            <w:noProof/>
            <w:webHidden/>
          </w:rPr>
          <w:t>171</w:t>
        </w:r>
        <w:r>
          <w:rPr>
            <w:noProof/>
            <w:webHidden/>
          </w:rPr>
          <w:fldChar w:fldCharType="end"/>
        </w:r>
      </w:hyperlink>
    </w:p>
    <w:p w14:paraId="4637625B" w14:textId="4E9739B2"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3" w:history="1">
        <w:r w:rsidRPr="000343A2">
          <w:rPr>
            <w:rStyle w:val="Hipervnculo"/>
            <w:noProof/>
          </w:rPr>
          <w:t>Tabla 44. Actuaciones Técnicas en atención a las acciones judiciales durante el año 2023.</w:t>
        </w:r>
        <w:r>
          <w:rPr>
            <w:noProof/>
            <w:webHidden/>
          </w:rPr>
          <w:tab/>
        </w:r>
        <w:r>
          <w:rPr>
            <w:noProof/>
            <w:webHidden/>
          </w:rPr>
          <w:fldChar w:fldCharType="begin"/>
        </w:r>
        <w:r>
          <w:rPr>
            <w:noProof/>
            <w:webHidden/>
          </w:rPr>
          <w:instrText xml:space="preserve"> PAGEREF _Toc157605763 \h </w:instrText>
        </w:r>
        <w:r>
          <w:rPr>
            <w:noProof/>
            <w:webHidden/>
          </w:rPr>
        </w:r>
        <w:r>
          <w:rPr>
            <w:noProof/>
            <w:webHidden/>
          </w:rPr>
          <w:fldChar w:fldCharType="separate"/>
        </w:r>
        <w:r>
          <w:rPr>
            <w:noProof/>
            <w:webHidden/>
          </w:rPr>
          <w:t>172</w:t>
        </w:r>
        <w:r>
          <w:rPr>
            <w:noProof/>
            <w:webHidden/>
          </w:rPr>
          <w:fldChar w:fldCharType="end"/>
        </w:r>
      </w:hyperlink>
    </w:p>
    <w:p w14:paraId="55C51B2B" w14:textId="5F6F0EE7"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4" w:history="1">
        <w:r w:rsidRPr="000343A2">
          <w:rPr>
            <w:rStyle w:val="Hipervnculo"/>
            <w:noProof/>
          </w:rPr>
          <w:t>Tabla 45. Cantidad de emergencias activadas y respondidas por la SDA, según servicio de respuesta y tipo de emergencia.</w:t>
        </w:r>
        <w:r>
          <w:rPr>
            <w:noProof/>
            <w:webHidden/>
          </w:rPr>
          <w:tab/>
        </w:r>
        <w:r>
          <w:rPr>
            <w:noProof/>
            <w:webHidden/>
          </w:rPr>
          <w:fldChar w:fldCharType="begin"/>
        </w:r>
        <w:r>
          <w:rPr>
            <w:noProof/>
            <w:webHidden/>
          </w:rPr>
          <w:instrText xml:space="preserve"> PAGEREF _Toc157605764 \h </w:instrText>
        </w:r>
        <w:r>
          <w:rPr>
            <w:noProof/>
            <w:webHidden/>
          </w:rPr>
        </w:r>
        <w:r>
          <w:rPr>
            <w:noProof/>
            <w:webHidden/>
          </w:rPr>
          <w:fldChar w:fldCharType="separate"/>
        </w:r>
        <w:r>
          <w:rPr>
            <w:noProof/>
            <w:webHidden/>
          </w:rPr>
          <w:t>185</w:t>
        </w:r>
        <w:r>
          <w:rPr>
            <w:noProof/>
            <w:webHidden/>
          </w:rPr>
          <w:fldChar w:fldCharType="end"/>
        </w:r>
      </w:hyperlink>
    </w:p>
    <w:p w14:paraId="05B01FDC" w14:textId="30C326D2"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5" w:history="1">
        <w:r w:rsidRPr="000343A2">
          <w:rPr>
            <w:rStyle w:val="Hipervnculo"/>
            <w:noProof/>
          </w:rPr>
          <w:t>Tabla 46. Protocolos de respuesta a emergencias que hacen parte de la EIR</w:t>
        </w:r>
        <w:r>
          <w:rPr>
            <w:noProof/>
            <w:webHidden/>
          </w:rPr>
          <w:tab/>
        </w:r>
        <w:r>
          <w:rPr>
            <w:noProof/>
            <w:webHidden/>
          </w:rPr>
          <w:fldChar w:fldCharType="begin"/>
        </w:r>
        <w:r>
          <w:rPr>
            <w:noProof/>
            <w:webHidden/>
          </w:rPr>
          <w:instrText xml:space="preserve"> PAGEREF _Toc157605765 \h </w:instrText>
        </w:r>
        <w:r>
          <w:rPr>
            <w:noProof/>
            <w:webHidden/>
          </w:rPr>
        </w:r>
        <w:r>
          <w:rPr>
            <w:noProof/>
            <w:webHidden/>
          </w:rPr>
          <w:fldChar w:fldCharType="separate"/>
        </w:r>
        <w:r>
          <w:rPr>
            <w:noProof/>
            <w:webHidden/>
          </w:rPr>
          <w:t>188</w:t>
        </w:r>
        <w:r>
          <w:rPr>
            <w:noProof/>
            <w:webHidden/>
          </w:rPr>
          <w:fldChar w:fldCharType="end"/>
        </w:r>
      </w:hyperlink>
    </w:p>
    <w:p w14:paraId="50C2E93A" w14:textId="15BE63DB"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6" w:history="1">
        <w:r w:rsidRPr="000343A2">
          <w:rPr>
            <w:rStyle w:val="Hipervnculo"/>
            <w:noProof/>
          </w:rPr>
          <w:t xml:space="preserve">Tabla 47. </w:t>
        </w:r>
        <w:r w:rsidRPr="000343A2">
          <w:rPr>
            <w:rStyle w:val="Hipervnculo"/>
            <w:rFonts w:cs="Arial"/>
            <w:noProof/>
          </w:rPr>
          <w:t>Planeación urbanística y arquitectónica sostenible, eficiencia ambiental de las actividades económicas y consumo sostenible y acciones de adaptación al cambio climático programado a atender vigencia 2023 en las 20 localidades del D.C.</w:t>
        </w:r>
        <w:r>
          <w:rPr>
            <w:noProof/>
            <w:webHidden/>
          </w:rPr>
          <w:tab/>
        </w:r>
        <w:r>
          <w:rPr>
            <w:noProof/>
            <w:webHidden/>
          </w:rPr>
          <w:fldChar w:fldCharType="begin"/>
        </w:r>
        <w:r>
          <w:rPr>
            <w:noProof/>
            <w:webHidden/>
          </w:rPr>
          <w:instrText xml:space="preserve"> PAGEREF _Toc157605766 \h </w:instrText>
        </w:r>
        <w:r>
          <w:rPr>
            <w:noProof/>
            <w:webHidden/>
          </w:rPr>
        </w:r>
        <w:r>
          <w:rPr>
            <w:noProof/>
            <w:webHidden/>
          </w:rPr>
          <w:fldChar w:fldCharType="separate"/>
        </w:r>
        <w:r>
          <w:rPr>
            <w:noProof/>
            <w:webHidden/>
          </w:rPr>
          <w:t>192</w:t>
        </w:r>
        <w:r>
          <w:rPr>
            <w:noProof/>
            <w:webHidden/>
          </w:rPr>
          <w:fldChar w:fldCharType="end"/>
        </w:r>
      </w:hyperlink>
    </w:p>
    <w:p w14:paraId="607A39A6" w14:textId="0F37104A"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7" w:history="1">
        <w:r w:rsidRPr="000343A2">
          <w:rPr>
            <w:rStyle w:val="Hipervnculo"/>
            <w:noProof/>
          </w:rPr>
          <w:t>Tabla 48. Población atendida</w:t>
        </w:r>
        <w:r>
          <w:rPr>
            <w:noProof/>
            <w:webHidden/>
          </w:rPr>
          <w:tab/>
        </w:r>
        <w:r>
          <w:rPr>
            <w:noProof/>
            <w:webHidden/>
          </w:rPr>
          <w:fldChar w:fldCharType="begin"/>
        </w:r>
        <w:r>
          <w:rPr>
            <w:noProof/>
            <w:webHidden/>
          </w:rPr>
          <w:instrText xml:space="preserve"> PAGEREF _Toc157605767 \h </w:instrText>
        </w:r>
        <w:r>
          <w:rPr>
            <w:noProof/>
            <w:webHidden/>
          </w:rPr>
        </w:r>
        <w:r>
          <w:rPr>
            <w:noProof/>
            <w:webHidden/>
          </w:rPr>
          <w:fldChar w:fldCharType="separate"/>
        </w:r>
        <w:r>
          <w:rPr>
            <w:noProof/>
            <w:webHidden/>
          </w:rPr>
          <w:t>193</w:t>
        </w:r>
        <w:r>
          <w:rPr>
            <w:noProof/>
            <w:webHidden/>
          </w:rPr>
          <w:fldChar w:fldCharType="end"/>
        </w:r>
      </w:hyperlink>
    </w:p>
    <w:p w14:paraId="4C027E81" w14:textId="1ABDF6C7"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8" w:history="1">
        <w:r w:rsidRPr="000343A2">
          <w:rPr>
            <w:rStyle w:val="Hipervnculo"/>
            <w:noProof/>
          </w:rPr>
          <w:t>Tabla 49. Metas proyecto de inversión que refiere a la problemática atendida</w:t>
        </w:r>
        <w:r>
          <w:rPr>
            <w:noProof/>
            <w:webHidden/>
          </w:rPr>
          <w:tab/>
        </w:r>
        <w:r>
          <w:rPr>
            <w:noProof/>
            <w:webHidden/>
          </w:rPr>
          <w:fldChar w:fldCharType="begin"/>
        </w:r>
        <w:r>
          <w:rPr>
            <w:noProof/>
            <w:webHidden/>
          </w:rPr>
          <w:instrText xml:space="preserve"> PAGEREF _Toc157605768 \h </w:instrText>
        </w:r>
        <w:r>
          <w:rPr>
            <w:noProof/>
            <w:webHidden/>
          </w:rPr>
        </w:r>
        <w:r>
          <w:rPr>
            <w:noProof/>
            <w:webHidden/>
          </w:rPr>
          <w:fldChar w:fldCharType="separate"/>
        </w:r>
        <w:r>
          <w:rPr>
            <w:noProof/>
            <w:webHidden/>
          </w:rPr>
          <w:t>194</w:t>
        </w:r>
        <w:r>
          <w:rPr>
            <w:noProof/>
            <w:webHidden/>
          </w:rPr>
          <w:fldChar w:fldCharType="end"/>
        </w:r>
      </w:hyperlink>
    </w:p>
    <w:p w14:paraId="16BBF59B" w14:textId="046A392C"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69" w:history="1">
        <w:r w:rsidRPr="000343A2">
          <w:rPr>
            <w:rStyle w:val="Hipervnculo"/>
            <w:noProof/>
          </w:rPr>
          <w:t>Tabla 50. Presupuesto por cada meta del proyecto de inversión</w:t>
        </w:r>
        <w:r>
          <w:rPr>
            <w:noProof/>
            <w:webHidden/>
          </w:rPr>
          <w:tab/>
        </w:r>
        <w:r>
          <w:rPr>
            <w:noProof/>
            <w:webHidden/>
          </w:rPr>
          <w:fldChar w:fldCharType="begin"/>
        </w:r>
        <w:r>
          <w:rPr>
            <w:noProof/>
            <w:webHidden/>
          </w:rPr>
          <w:instrText xml:space="preserve"> PAGEREF _Toc157605769 \h </w:instrText>
        </w:r>
        <w:r>
          <w:rPr>
            <w:noProof/>
            <w:webHidden/>
          </w:rPr>
        </w:r>
        <w:r>
          <w:rPr>
            <w:noProof/>
            <w:webHidden/>
          </w:rPr>
          <w:fldChar w:fldCharType="separate"/>
        </w:r>
        <w:r>
          <w:rPr>
            <w:noProof/>
            <w:webHidden/>
          </w:rPr>
          <w:t>195</w:t>
        </w:r>
        <w:r>
          <w:rPr>
            <w:noProof/>
            <w:webHidden/>
          </w:rPr>
          <w:fldChar w:fldCharType="end"/>
        </w:r>
      </w:hyperlink>
    </w:p>
    <w:p w14:paraId="43C9ED83" w14:textId="65A389FC"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0" w:history="1">
        <w:r w:rsidRPr="000343A2">
          <w:rPr>
            <w:rStyle w:val="Hipervnculo"/>
            <w:noProof/>
          </w:rPr>
          <w:t>Tabla 51. Resultado y productos del plan de acción de la Política Pública de Acción Climática en materia de adaptación.</w:t>
        </w:r>
        <w:r>
          <w:rPr>
            <w:noProof/>
            <w:webHidden/>
          </w:rPr>
          <w:tab/>
        </w:r>
        <w:r>
          <w:rPr>
            <w:noProof/>
            <w:webHidden/>
          </w:rPr>
          <w:fldChar w:fldCharType="begin"/>
        </w:r>
        <w:r>
          <w:rPr>
            <w:noProof/>
            <w:webHidden/>
          </w:rPr>
          <w:instrText xml:space="preserve"> PAGEREF _Toc157605770 \h </w:instrText>
        </w:r>
        <w:r>
          <w:rPr>
            <w:noProof/>
            <w:webHidden/>
          </w:rPr>
        </w:r>
        <w:r>
          <w:rPr>
            <w:noProof/>
            <w:webHidden/>
          </w:rPr>
          <w:fldChar w:fldCharType="separate"/>
        </w:r>
        <w:r>
          <w:rPr>
            <w:noProof/>
            <w:webHidden/>
          </w:rPr>
          <w:t>208</w:t>
        </w:r>
        <w:r>
          <w:rPr>
            <w:noProof/>
            <w:webHidden/>
          </w:rPr>
          <w:fldChar w:fldCharType="end"/>
        </w:r>
      </w:hyperlink>
    </w:p>
    <w:p w14:paraId="34A988E4" w14:textId="6EE541C9"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1" w:history="1">
        <w:r w:rsidRPr="000343A2">
          <w:rPr>
            <w:rStyle w:val="Hipervnculo"/>
            <w:noProof/>
          </w:rPr>
          <w:t>Tabla 52. Meta proyecto de inversión</w:t>
        </w:r>
        <w:r>
          <w:rPr>
            <w:noProof/>
            <w:webHidden/>
          </w:rPr>
          <w:tab/>
        </w:r>
        <w:r>
          <w:rPr>
            <w:noProof/>
            <w:webHidden/>
          </w:rPr>
          <w:fldChar w:fldCharType="begin"/>
        </w:r>
        <w:r>
          <w:rPr>
            <w:noProof/>
            <w:webHidden/>
          </w:rPr>
          <w:instrText xml:space="preserve"> PAGEREF _Toc157605771 \h </w:instrText>
        </w:r>
        <w:r>
          <w:rPr>
            <w:noProof/>
            <w:webHidden/>
          </w:rPr>
        </w:r>
        <w:r>
          <w:rPr>
            <w:noProof/>
            <w:webHidden/>
          </w:rPr>
          <w:fldChar w:fldCharType="separate"/>
        </w:r>
        <w:r>
          <w:rPr>
            <w:noProof/>
            <w:webHidden/>
          </w:rPr>
          <w:t>219</w:t>
        </w:r>
        <w:r>
          <w:rPr>
            <w:noProof/>
            <w:webHidden/>
          </w:rPr>
          <w:fldChar w:fldCharType="end"/>
        </w:r>
      </w:hyperlink>
    </w:p>
    <w:p w14:paraId="66F5658C" w14:textId="189FAC61"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2" w:history="1">
        <w:r w:rsidRPr="000343A2">
          <w:rPr>
            <w:rStyle w:val="Hipervnculo"/>
            <w:noProof/>
          </w:rPr>
          <w:t>Tabla 53. Metas proyecto de inversión</w:t>
        </w:r>
        <w:r>
          <w:rPr>
            <w:noProof/>
            <w:webHidden/>
          </w:rPr>
          <w:tab/>
        </w:r>
        <w:r>
          <w:rPr>
            <w:noProof/>
            <w:webHidden/>
          </w:rPr>
          <w:fldChar w:fldCharType="begin"/>
        </w:r>
        <w:r>
          <w:rPr>
            <w:noProof/>
            <w:webHidden/>
          </w:rPr>
          <w:instrText xml:space="preserve"> PAGEREF _Toc157605772 \h </w:instrText>
        </w:r>
        <w:r>
          <w:rPr>
            <w:noProof/>
            <w:webHidden/>
          </w:rPr>
        </w:r>
        <w:r>
          <w:rPr>
            <w:noProof/>
            <w:webHidden/>
          </w:rPr>
          <w:fldChar w:fldCharType="separate"/>
        </w:r>
        <w:r>
          <w:rPr>
            <w:noProof/>
            <w:webHidden/>
          </w:rPr>
          <w:t>227</w:t>
        </w:r>
        <w:r>
          <w:rPr>
            <w:noProof/>
            <w:webHidden/>
          </w:rPr>
          <w:fldChar w:fldCharType="end"/>
        </w:r>
      </w:hyperlink>
    </w:p>
    <w:p w14:paraId="6F459A14" w14:textId="0ACE8B6E"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3" w:history="1">
        <w:r w:rsidRPr="000343A2">
          <w:rPr>
            <w:rStyle w:val="Hipervnculo"/>
            <w:noProof/>
          </w:rPr>
          <w:t>Tabla 54. Avance por meta proyecto de inversión</w:t>
        </w:r>
        <w:r>
          <w:rPr>
            <w:noProof/>
            <w:webHidden/>
          </w:rPr>
          <w:tab/>
        </w:r>
        <w:r>
          <w:rPr>
            <w:noProof/>
            <w:webHidden/>
          </w:rPr>
          <w:fldChar w:fldCharType="begin"/>
        </w:r>
        <w:r>
          <w:rPr>
            <w:noProof/>
            <w:webHidden/>
          </w:rPr>
          <w:instrText xml:space="preserve"> PAGEREF _Toc157605773 \h </w:instrText>
        </w:r>
        <w:r>
          <w:rPr>
            <w:noProof/>
            <w:webHidden/>
          </w:rPr>
        </w:r>
        <w:r>
          <w:rPr>
            <w:noProof/>
            <w:webHidden/>
          </w:rPr>
          <w:fldChar w:fldCharType="separate"/>
        </w:r>
        <w:r>
          <w:rPr>
            <w:noProof/>
            <w:webHidden/>
          </w:rPr>
          <w:t>231</w:t>
        </w:r>
        <w:r>
          <w:rPr>
            <w:noProof/>
            <w:webHidden/>
          </w:rPr>
          <w:fldChar w:fldCharType="end"/>
        </w:r>
      </w:hyperlink>
    </w:p>
    <w:p w14:paraId="5C34D285" w14:textId="485BD110"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4" w:history="1">
        <w:r w:rsidRPr="000343A2">
          <w:rPr>
            <w:rStyle w:val="Hipervnculo"/>
            <w:noProof/>
          </w:rPr>
          <w:t>Tabla 55. Presupuesto por meta proyecto de inversión</w:t>
        </w:r>
        <w:r>
          <w:rPr>
            <w:noProof/>
            <w:webHidden/>
          </w:rPr>
          <w:tab/>
        </w:r>
        <w:r>
          <w:rPr>
            <w:noProof/>
            <w:webHidden/>
          </w:rPr>
          <w:fldChar w:fldCharType="begin"/>
        </w:r>
        <w:r>
          <w:rPr>
            <w:noProof/>
            <w:webHidden/>
          </w:rPr>
          <w:instrText xml:space="preserve"> PAGEREF _Toc157605774 \h </w:instrText>
        </w:r>
        <w:r>
          <w:rPr>
            <w:noProof/>
            <w:webHidden/>
          </w:rPr>
        </w:r>
        <w:r>
          <w:rPr>
            <w:noProof/>
            <w:webHidden/>
          </w:rPr>
          <w:fldChar w:fldCharType="separate"/>
        </w:r>
        <w:r>
          <w:rPr>
            <w:noProof/>
            <w:webHidden/>
          </w:rPr>
          <w:t>232</w:t>
        </w:r>
        <w:r>
          <w:rPr>
            <w:noProof/>
            <w:webHidden/>
          </w:rPr>
          <w:fldChar w:fldCharType="end"/>
        </w:r>
      </w:hyperlink>
    </w:p>
    <w:p w14:paraId="717D2FD3" w14:textId="1F1D4B17"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5" w:history="1">
        <w:r w:rsidRPr="000343A2">
          <w:rPr>
            <w:rStyle w:val="Hipervnculo"/>
            <w:noProof/>
          </w:rPr>
          <w:t>Tabla 56. Gestiones realizadas 2023 grupo ESAL</w:t>
        </w:r>
        <w:r>
          <w:rPr>
            <w:noProof/>
            <w:webHidden/>
          </w:rPr>
          <w:tab/>
        </w:r>
        <w:r>
          <w:rPr>
            <w:noProof/>
            <w:webHidden/>
          </w:rPr>
          <w:fldChar w:fldCharType="begin"/>
        </w:r>
        <w:r>
          <w:rPr>
            <w:noProof/>
            <w:webHidden/>
          </w:rPr>
          <w:instrText xml:space="preserve"> PAGEREF _Toc157605775 \h </w:instrText>
        </w:r>
        <w:r>
          <w:rPr>
            <w:noProof/>
            <w:webHidden/>
          </w:rPr>
        </w:r>
        <w:r>
          <w:rPr>
            <w:noProof/>
            <w:webHidden/>
          </w:rPr>
          <w:fldChar w:fldCharType="separate"/>
        </w:r>
        <w:r>
          <w:rPr>
            <w:noProof/>
            <w:webHidden/>
          </w:rPr>
          <w:t>236</w:t>
        </w:r>
        <w:r>
          <w:rPr>
            <w:noProof/>
            <w:webHidden/>
          </w:rPr>
          <w:fldChar w:fldCharType="end"/>
        </w:r>
      </w:hyperlink>
    </w:p>
    <w:p w14:paraId="6AA0A6FD" w14:textId="19F29889"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6" w:history="1">
        <w:r w:rsidRPr="000343A2">
          <w:rPr>
            <w:rStyle w:val="Hipervnculo"/>
            <w:rFonts w:cs="Arial"/>
            <w:noProof/>
          </w:rPr>
          <w:t>Tabla 57</w:t>
        </w:r>
        <w:r w:rsidRPr="000343A2">
          <w:rPr>
            <w:rStyle w:val="Hipervnculo"/>
            <w:rFonts w:cs="Arial"/>
            <w:noProof/>
            <w:lang w:val="es-ES"/>
          </w:rPr>
          <w:t>. Población total afectada - localidades</w:t>
        </w:r>
        <w:r>
          <w:rPr>
            <w:noProof/>
            <w:webHidden/>
          </w:rPr>
          <w:tab/>
        </w:r>
        <w:r>
          <w:rPr>
            <w:noProof/>
            <w:webHidden/>
          </w:rPr>
          <w:fldChar w:fldCharType="begin"/>
        </w:r>
        <w:r>
          <w:rPr>
            <w:noProof/>
            <w:webHidden/>
          </w:rPr>
          <w:instrText xml:space="preserve"> PAGEREF _Toc157605776 \h </w:instrText>
        </w:r>
        <w:r>
          <w:rPr>
            <w:noProof/>
            <w:webHidden/>
          </w:rPr>
        </w:r>
        <w:r>
          <w:rPr>
            <w:noProof/>
            <w:webHidden/>
          </w:rPr>
          <w:fldChar w:fldCharType="separate"/>
        </w:r>
        <w:r>
          <w:rPr>
            <w:noProof/>
            <w:webHidden/>
          </w:rPr>
          <w:t>244</w:t>
        </w:r>
        <w:r>
          <w:rPr>
            <w:noProof/>
            <w:webHidden/>
          </w:rPr>
          <w:fldChar w:fldCharType="end"/>
        </w:r>
      </w:hyperlink>
    </w:p>
    <w:p w14:paraId="30332322" w14:textId="3378546A"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7" w:history="1">
        <w:r w:rsidRPr="000343A2">
          <w:rPr>
            <w:rStyle w:val="Hipervnculo"/>
            <w:noProof/>
          </w:rPr>
          <w:t>Tabla 58. Población total atendida por sexo</w:t>
        </w:r>
        <w:r>
          <w:rPr>
            <w:noProof/>
            <w:webHidden/>
          </w:rPr>
          <w:tab/>
        </w:r>
        <w:r>
          <w:rPr>
            <w:noProof/>
            <w:webHidden/>
          </w:rPr>
          <w:fldChar w:fldCharType="begin"/>
        </w:r>
        <w:r>
          <w:rPr>
            <w:noProof/>
            <w:webHidden/>
          </w:rPr>
          <w:instrText xml:space="preserve"> PAGEREF _Toc157605777 \h </w:instrText>
        </w:r>
        <w:r>
          <w:rPr>
            <w:noProof/>
            <w:webHidden/>
          </w:rPr>
        </w:r>
        <w:r>
          <w:rPr>
            <w:noProof/>
            <w:webHidden/>
          </w:rPr>
          <w:fldChar w:fldCharType="separate"/>
        </w:r>
        <w:r>
          <w:rPr>
            <w:noProof/>
            <w:webHidden/>
          </w:rPr>
          <w:t>245</w:t>
        </w:r>
        <w:r>
          <w:rPr>
            <w:noProof/>
            <w:webHidden/>
          </w:rPr>
          <w:fldChar w:fldCharType="end"/>
        </w:r>
      </w:hyperlink>
    </w:p>
    <w:p w14:paraId="34D7A66B" w14:textId="57493B02"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8" w:history="1">
        <w:r w:rsidRPr="000343A2">
          <w:rPr>
            <w:rStyle w:val="Hipervnculo"/>
            <w:rFonts w:cs="Arial"/>
            <w:noProof/>
          </w:rPr>
          <w:t>Tabla 59</w:t>
        </w:r>
        <w:r w:rsidRPr="000343A2">
          <w:rPr>
            <w:rStyle w:val="Hipervnculo"/>
            <w:rFonts w:cs="Arial"/>
            <w:noProof/>
            <w:lang w:val="es-ES"/>
          </w:rPr>
          <w:t>. Estimativa población a atender</w:t>
        </w:r>
        <w:r>
          <w:rPr>
            <w:noProof/>
            <w:webHidden/>
          </w:rPr>
          <w:tab/>
        </w:r>
        <w:r>
          <w:rPr>
            <w:noProof/>
            <w:webHidden/>
          </w:rPr>
          <w:fldChar w:fldCharType="begin"/>
        </w:r>
        <w:r>
          <w:rPr>
            <w:noProof/>
            <w:webHidden/>
          </w:rPr>
          <w:instrText xml:space="preserve"> PAGEREF _Toc157605778 \h </w:instrText>
        </w:r>
        <w:r>
          <w:rPr>
            <w:noProof/>
            <w:webHidden/>
          </w:rPr>
        </w:r>
        <w:r>
          <w:rPr>
            <w:noProof/>
            <w:webHidden/>
          </w:rPr>
          <w:fldChar w:fldCharType="separate"/>
        </w:r>
        <w:r>
          <w:rPr>
            <w:noProof/>
            <w:webHidden/>
          </w:rPr>
          <w:t>245</w:t>
        </w:r>
        <w:r>
          <w:rPr>
            <w:noProof/>
            <w:webHidden/>
          </w:rPr>
          <w:fldChar w:fldCharType="end"/>
        </w:r>
      </w:hyperlink>
    </w:p>
    <w:p w14:paraId="50183342" w14:textId="497F8403"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79" w:history="1">
        <w:r w:rsidRPr="000343A2">
          <w:rPr>
            <w:rStyle w:val="Hipervnculo"/>
            <w:rFonts w:cs="Arial"/>
            <w:noProof/>
          </w:rPr>
          <w:t>Tabla 60</w:t>
        </w:r>
        <w:r w:rsidRPr="000343A2">
          <w:rPr>
            <w:rStyle w:val="Hipervnculo"/>
            <w:rFonts w:cs="Arial"/>
            <w:noProof/>
            <w:lang w:val="es-ES"/>
          </w:rPr>
          <w:t>. Acumulado de personas atendidas en la vigencia</w:t>
        </w:r>
        <w:r>
          <w:rPr>
            <w:noProof/>
            <w:webHidden/>
          </w:rPr>
          <w:tab/>
        </w:r>
        <w:r>
          <w:rPr>
            <w:noProof/>
            <w:webHidden/>
          </w:rPr>
          <w:fldChar w:fldCharType="begin"/>
        </w:r>
        <w:r>
          <w:rPr>
            <w:noProof/>
            <w:webHidden/>
          </w:rPr>
          <w:instrText xml:space="preserve"> PAGEREF _Toc157605779 \h </w:instrText>
        </w:r>
        <w:r>
          <w:rPr>
            <w:noProof/>
            <w:webHidden/>
          </w:rPr>
        </w:r>
        <w:r>
          <w:rPr>
            <w:noProof/>
            <w:webHidden/>
          </w:rPr>
          <w:fldChar w:fldCharType="separate"/>
        </w:r>
        <w:r>
          <w:rPr>
            <w:noProof/>
            <w:webHidden/>
          </w:rPr>
          <w:t>246</w:t>
        </w:r>
        <w:r>
          <w:rPr>
            <w:noProof/>
            <w:webHidden/>
          </w:rPr>
          <w:fldChar w:fldCharType="end"/>
        </w:r>
      </w:hyperlink>
    </w:p>
    <w:p w14:paraId="4B734364" w14:textId="33397166"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0" w:history="1">
        <w:r w:rsidRPr="000343A2">
          <w:rPr>
            <w:rStyle w:val="Hipervnculo"/>
            <w:rFonts w:cs="Arial"/>
            <w:noProof/>
          </w:rPr>
          <w:t>Tabla 61</w:t>
        </w:r>
        <w:r w:rsidRPr="000343A2">
          <w:rPr>
            <w:rStyle w:val="Hipervnculo"/>
            <w:rFonts w:cs="Arial"/>
            <w:noProof/>
            <w:lang w:val="es-ES"/>
          </w:rPr>
          <w:t>. Población total para 2023</w:t>
        </w:r>
        <w:r>
          <w:rPr>
            <w:noProof/>
            <w:webHidden/>
          </w:rPr>
          <w:tab/>
        </w:r>
        <w:r>
          <w:rPr>
            <w:noProof/>
            <w:webHidden/>
          </w:rPr>
          <w:fldChar w:fldCharType="begin"/>
        </w:r>
        <w:r>
          <w:rPr>
            <w:noProof/>
            <w:webHidden/>
          </w:rPr>
          <w:instrText xml:space="preserve"> PAGEREF _Toc157605780 \h </w:instrText>
        </w:r>
        <w:r>
          <w:rPr>
            <w:noProof/>
            <w:webHidden/>
          </w:rPr>
        </w:r>
        <w:r>
          <w:rPr>
            <w:noProof/>
            <w:webHidden/>
          </w:rPr>
          <w:fldChar w:fldCharType="separate"/>
        </w:r>
        <w:r>
          <w:rPr>
            <w:noProof/>
            <w:webHidden/>
          </w:rPr>
          <w:t>246</w:t>
        </w:r>
        <w:r>
          <w:rPr>
            <w:noProof/>
            <w:webHidden/>
          </w:rPr>
          <w:fldChar w:fldCharType="end"/>
        </w:r>
      </w:hyperlink>
    </w:p>
    <w:p w14:paraId="1FED3A0F" w14:textId="58F25135"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1" w:history="1">
        <w:r w:rsidRPr="000343A2">
          <w:rPr>
            <w:rStyle w:val="Hipervnculo"/>
            <w:rFonts w:cs="Arial"/>
            <w:noProof/>
          </w:rPr>
          <w:t>Tabla 62. Población a atender en la vigencia</w:t>
        </w:r>
        <w:r>
          <w:rPr>
            <w:noProof/>
            <w:webHidden/>
          </w:rPr>
          <w:tab/>
        </w:r>
        <w:r>
          <w:rPr>
            <w:noProof/>
            <w:webHidden/>
          </w:rPr>
          <w:fldChar w:fldCharType="begin"/>
        </w:r>
        <w:r>
          <w:rPr>
            <w:noProof/>
            <w:webHidden/>
          </w:rPr>
          <w:instrText xml:space="preserve"> PAGEREF _Toc157605781 \h </w:instrText>
        </w:r>
        <w:r>
          <w:rPr>
            <w:noProof/>
            <w:webHidden/>
          </w:rPr>
        </w:r>
        <w:r>
          <w:rPr>
            <w:noProof/>
            <w:webHidden/>
          </w:rPr>
          <w:fldChar w:fldCharType="separate"/>
        </w:r>
        <w:r>
          <w:rPr>
            <w:noProof/>
            <w:webHidden/>
          </w:rPr>
          <w:t>246</w:t>
        </w:r>
        <w:r>
          <w:rPr>
            <w:noProof/>
            <w:webHidden/>
          </w:rPr>
          <w:fldChar w:fldCharType="end"/>
        </w:r>
      </w:hyperlink>
    </w:p>
    <w:p w14:paraId="6AD9060C" w14:textId="5AB6CD67"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2" w:history="1">
        <w:r w:rsidRPr="000343A2">
          <w:rPr>
            <w:rStyle w:val="Hipervnculo"/>
            <w:rFonts w:cs="Arial"/>
            <w:noProof/>
          </w:rPr>
          <w:t>Tabla 63. Población atendida en la vigencia</w:t>
        </w:r>
        <w:r>
          <w:rPr>
            <w:noProof/>
            <w:webHidden/>
          </w:rPr>
          <w:tab/>
        </w:r>
        <w:r>
          <w:rPr>
            <w:noProof/>
            <w:webHidden/>
          </w:rPr>
          <w:fldChar w:fldCharType="begin"/>
        </w:r>
        <w:r>
          <w:rPr>
            <w:noProof/>
            <w:webHidden/>
          </w:rPr>
          <w:instrText xml:space="preserve"> PAGEREF _Toc157605782 \h </w:instrText>
        </w:r>
        <w:r>
          <w:rPr>
            <w:noProof/>
            <w:webHidden/>
          </w:rPr>
        </w:r>
        <w:r>
          <w:rPr>
            <w:noProof/>
            <w:webHidden/>
          </w:rPr>
          <w:fldChar w:fldCharType="separate"/>
        </w:r>
        <w:r>
          <w:rPr>
            <w:noProof/>
            <w:webHidden/>
          </w:rPr>
          <w:t>247</w:t>
        </w:r>
        <w:r>
          <w:rPr>
            <w:noProof/>
            <w:webHidden/>
          </w:rPr>
          <w:fldChar w:fldCharType="end"/>
        </w:r>
      </w:hyperlink>
    </w:p>
    <w:p w14:paraId="22C9E7D5" w14:textId="48C5EC17"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3" w:history="1">
        <w:r w:rsidRPr="000343A2">
          <w:rPr>
            <w:rStyle w:val="Hipervnculo"/>
            <w:noProof/>
          </w:rPr>
          <w:t>Tabla 64. Presupuesto por meta</w:t>
        </w:r>
        <w:r>
          <w:rPr>
            <w:noProof/>
            <w:webHidden/>
          </w:rPr>
          <w:tab/>
        </w:r>
        <w:r>
          <w:rPr>
            <w:noProof/>
            <w:webHidden/>
          </w:rPr>
          <w:fldChar w:fldCharType="begin"/>
        </w:r>
        <w:r>
          <w:rPr>
            <w:noProof/>
            <w:webHidden/>
          </w:rPr>
          <w:instrText xml:space="preserve"> PAGEREF _Toc157605783 \h </w:instrText>
        </w:r>
        <w:r>
          <w:rPr>
            <w:noProof/>
            <w:webHidden/>
          </w:rPr>
        </w:r>
        <w:r>
          <w:rPr>
            <w:noProof/>
            <w:webHidden/>
          </w:rPr>
          <w:fldChar w:fldCharType="separate"/>
        </w:r>
        <w:r>
          <w:rPr>
            <w:noProof/>
            <w:webHidden/>
          </w:rPr>
          <w:t>248</w:t>
        </w:r>
        <w:r>
          <w:rPr>
            <w:noProof/>
            <w:webHidden/>
          </w:rPr>
          <w:fldChar w:fldCharType="end"/>
        </w:r>
      </w:hyperlink>
    </w:p>
    <w:p w14:paraId="36CF9864" w14:textId="1B5D9E09"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4" w:history="1">
        <w:r w:rsidRPr="000343A2">
          <w:rPr>
            <w:rStyle w:val="Hipervnculo"/>
            <w:rFonts w:cs="Arial"/>
            <w:noProof/>
          </w:rPr>
          <w:t>Tabla 65</w:t>
        </w:r>
        <w:r w:rsidRPr="000343A2">
          <w:rPr>
            <w:rStyle w:val="Hipervnculo"/>
            <w:rFonts w:cs="Arial"/>
            <w:noProof/>
            <w:lang w:val="es-ES"/>
          </w:rPr>
          <w:t>. Datos de población estimada y atendida para los Parques Distritales Ecológicos de Montaña</w:t>
        </w:r>
        <w:r>
          <w:rPr>
            <w:noProof/>
            <w:webHidden/>
          </w:rPr>
          <w:tab/>
        </w:r>
        <w:r>
          <w:rPr>
            <w:noProof/>
            <w:webHidden/>
          </w:rPr>
          <w:fldChar w:fldCharType="begin"/>
        </w:r>
        <w:r>
          <w:rPr>
            <w:noProof/>
            <w:webHidden/>
          </w:rPr>
          <w:instrText xml:space="preserve"> PAGEREF _Toc157605784 \h </w:instrText>
        </w:r>
        <w:r>
          <w:rPr>
            <w:noProof/>
            <w:webHidden/>
          </w:rPr>
        </w:r>
        <w:r>
          <w:rPr>
            <w:noProof/>
            <w:webHidden/>
          </w:rPr>
          <w:fldChar w:fldCharType="separate"/>
        </w:r>
        <w:r>
          <w:rPr>
            <w:noProof/>
            <w:webHidden/>
          </w:rPr>
          <w:t>261</w:t>
        </w:r>
        <w:r>
          <w:rPr>
            <w:noProof/>
            <w:webHidden/>
          </w:rPr>
          <w:fldChar w:fldCharType="end"/>
        </w:r>
      </w:hyperlink>
    </w:p>
    <w:p w14:paraId="55160F24" w14:textId="6DC3B265"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5" w:history="1">
        <w:r w:rsidRPr="000343A2">
          <w:rPr>
            <w:rStyle w:val="Hipervnculo"/>
            <w:rFonts w:cs="Arial"/>
            <w:noProof/>
          </w:rPr>
          <w:t>Tabla 66</w:t>
        </w:r>
        <w:r w:rsidRPr="000343A2">
          <w:rPr>
            <w:rStyle w:val="Hipervnculo"/>
            <w:rFonts w:cs="Arial"/>
            <w:noProof/>
            <w:lang w:val="es-ES"/>
          </w:rPr>
          <w:t>. Datos población estimada por UPZ vs Población atendida directamente en las RD</w:t>
        </w:r>
        <w:r>
          <w:rPr>
            <w:noProof/>
            <w:webHidden/>
          </w:rPr>
          <w:tab/>
        </w:r>
        <w:r>
          <w:rPr>
            <w:noProof/>
            <w:webHidden/>
          </w:rPr>
          <w:fldChar w:fldCharType="begin"/>
        </w:r>
        <w:r>
          <w:rPr>
            <w:noProof/>
            <w:webHidden/>
          </w:rPr>
          <w:instrText xml:space="preserve"> PAGEREF _Toc157605785 \h </w:instrText>
        </w:r>
        <w:r>
          <w:rPr>
            <w:noProof/>
            <w:webHidden/>
          </w:rPr>
        </w:r>
        <w:r>
          <w:rPr>
            <w:noProof/>
            <w:webHidden/>
          </w:rPr>
          <w:fldChar w:fldCharType="separate"/>
        </w:r>
        <w:r>
          <w:rPr>
            <w:noProof/>
            <w:webHidden/>
          </w:rPr>
          <w:t>262</w:t>
        </w:r>
        <w:r>
          <w:rPr>
            <w:noProof/>
            <w:webHidden/>
          </w:rPr>
          <w:fldChar w:fldCharType="end"/>
        </w:r>
      </w:hyperlink>
    </w:p>
    <w:p w14:paraId="4A4FB79D" w14:textId="22B6B8F4"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6" w:history="1">
        <w:r w:rsidRPr="000343A2">
          <w:rPr>
            <w:rStyle w:val="Hipervnculo"/>
            <w:rFonts w:eastAsia="Arial" w:cs="Arial"/>
            <w:iCs/>
            <w:noProof/>
          </w:rPr>
          <w:t>Tabla 67.</w:t>
        </w:r>
        <w:r w:rsidRPr="000343A2">
          <w:rPr>
            <w:rStyle w:val="Hipervnculo"/>
            <w:rFonts w:eastAsia="Arial" w:cs="Arial"/>
            <w:b/>
            <w:bCs/>
            <w:iCs/>
            <w:noProof/>
          </w:rPr>
          <w:t xml:space="preserve"> </w:t>
        </w:r>
        <w:r w:rsidRPr="000343A2">
          <w:rPr>
            <w:rStyle w:val="Hipervnculo"/>
            <w:rFonts w:eastAsia="Arial" w:cs="Arial"/>
            <w:iCs/>
            <w:noProof/>
          </w:rPr>
          <w:t>Datos de genero población intervenida en Reserva Distrital de Humedal. (enero a noviembre de 2023)</w:t>
        </w:r>
        <w:r>
          <w:rPr>
            <w:noProof/>
            <w:webHidden/>
          </w:rPr>
          <w:tab/>
        </w:r>
        <w:r>
          <w:rPr>
            <w:noProof/>
            <w:webHidden/>
          </w:rPr>
          <w:fldChar w:fldCharType="begin"/>
        </w:r>
        <w:r>
          <w:rPr>
            <w:noProof/>
            <w:webHidden/>
          </w:rPr>
          <w:instrText xml:space="preserve"> PAGEREF _Toc157605786 \h </w:instrText>
        </w:r>
        <w:r>
          <w:rPr>
            <w:noProof/>
            <w:webHidden/>
          </w:rPr>
        </w:r>
        <w:r>
          <w:rPr>
            <w:noProof/>
            <w:webHidden/>
          </w:rPr>
          <w:fldChar w:fldCharType="separate"/>
        </w:r>
        <w:r>
          <w:rPr>
            <w:noProof/>
            <w:webHidden/>
          </w:rPr>
          <w:t>263</w:t>
        </w:r>
        <w:r>
          <w:rPr>
            <w:noProof/>
            <w:webHidden/>
          </w:rPr>
          <w:fldChar w:fldCharType="end"/>
        </w:r>
      </w:hyperlink>
    </w:p>
    <w:p w14:paraId="6F43CC36" w14:textId="298497D1"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7" w:history="1">
        <w:r w:rsidRPr="000343A2">
          <w:rPr>
            <w:rStyle w:val="Hipervnculo"/>
            <w:rFonts w:cs="Arial"/>
            <w:noProof/>
          </w:rPr>
          <w:t>Tabla 68</w:t>
        </w:r>
        <w:r w:rsidRPr="000343A2">
          <w:rPr>
            <w:rStyle w:val="Hipervnculo"/>
            <w:rFonts w:cs="Arial"/>
            <w:noProof/>
            <w:lang w:val="es-ES"/>
          </w:rPr>
          <w:t>. Datos de grupos etarios de población intervenida en Reserva Distrital de Humedal. (enero a noviembre de 2023)</w:t>
        </w:r>
        <w:r>
          <w:rPr>
            <w:noProof/>
            <w:webHidden/>
          </w:rPr>
          <w:tab/>
        </w:r>
        <w:r>
          <w:rPr>
            <w:noProof/>
            <w:webHidden/>
          </w:rPr>
          <w:fldChar w:fldCharType="begin"/>
        </w:r>
        <w:r>
          <w:rPr>
            <w:noProof/>
            <w:webHidden/>
          </w:rPr>
          <w:instrText xml:space="preserve"> PAGEREF _Toc157605787 \h </w:instrText>
        </w:r>
        <w:r>
          <w:rPr>
            <w:noProof/>
            <w:webHidden/>
          </w:rPr>
        </w:r>
        <w:r>
          <w:rPr>
            <w:noProof/>
            <w:webHidden/>
          </w:rPr>
          <w:fldChar w:fldCharType="separate"/>
        </w:r>
        <w:r>
          <w:rPr>
            <w:noProof/>
            <w:webHidden/>
          </w:rPr>
          <w:t>264</w:t>
        </w:r>
        <w:r>
          <w:rPr>
            <w:noProof/>
            <w:webHidden/>
          </w:rPr>
          <w:fldChar w:fldCharType="end"/>
        </w:r>
      </w:hyperlink>
    </w:p>
    <w:p w14:paraId="16FE2D14" w14:textId="43933295"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8" w:history="1">
        <w:r w:rsidRPr="000343A2">
          <w:rPr>
            <w:rStyle w:val="Hipervnculo"/>
            <w:rFonts w:cs="Arial"/>
            <w:noProof/>
            <w:lang w:val="es-ES"/>
          </w:rPr>
          <w:t>Tabla 69. Datos de grupos étnicos de población intervenida en Reserva Distrital de Humedal. (enero -noviembre de 2023)</w:t>
        </w:r>
        <w:r>
          <w:rPr>
            <w:noProof/>
            <w:webHidden/>
          </w:rPr>
          <w:tab/>
        </w:r>
        <w:r>
          <w:rPr>
            <w:noProof/>
            <w:webHidden/>
          </w:rPr>
          <w:fldChar w:fldCharType="begin"/>
        </w:r>
        <w:r>
          <w:rPr>
            <w:noProof/>
            <w:webHidden/>
          </w:rPr>
          <w:instrText xml:space="preserve"> PAGEREF _Toc157605788 \h </w:instrText>
        </w:r>
        <w:r>
          <w:rPr>
            <w:noProof/>
            <w:webHidden/>
          </w:rPr>
        </w:r>
        <w:r>
          <w:rPr>
            <w:noProof/>
            <w:webHidden/>
          </w:rPr>
          <w:fldChar w:fldCharType="separate"/>
        </w:r>
        <w:r>
          <w:rPr>
            <w:noProof/>
            <w:webHidden/>
          </w:rPr>
          <w:t>265</w:t>
        </w:r>
        <w:r>
          <w:rPr>
            <w:noProof/>
            <w:webHidden/>
          </w:rPr>
          <w:fldChar w:fldCharType="end"/>
        </w:r>
      </w:hyperlink>
    </w:p>
    <w:p w14:paraId="30141CAD" w14:textId="68011AAF"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89" w:history="1">
        <w:r w:rsidRPr="000343A2">
          <w:rPr>
            <w:rStyle w:val="Hipervnculo"/>
            <w:rFonts w:cs="Arial"/>
            <w:noProof/>
            <w:lang w:val="es-ES"/>
          </w:rPr>
          <w:t>Tabla 70. Datos de población extranjera intervenida y en condición de discapacidad en Reserva Distrital de Humedal. (enero - noviembre de 2023)</w:t>
        </w:r>
        <w:r>
          <w:rPr>
            <w:noProof/>
            <w:webHidden/>
          </w:rPr>
          <w:tab/>
        </w:r>
        <w:r>
          <w:rPr>
            <w:noProof/>
            <w:webHidden/>
          </w:rPr>
          <w:fldChar w:fldCharType="begin"/>
        </w:r>
        <w:r>
          <w:rPr>
            <w:noProof/>
            <w:webHidden/>
          </w:rPr>
          <w:instrText xml:space="preserve"> PAGEREF _Toc157605789 \h </w:instrText>
        </w:r>
        <w:r>
          <w:rPr>
            <w:noProof/>
            <w:webHidden/>
          </w:rPr>
        </w:r>
        <w:r>
          <w:rPr>
            <w:noProof/>
            <w:webHidden/>
          </w:rPr>
          <w:fldChar w:fldCharType="separate"/>
        </w:r>
        <w:r>
          <w:rPr>
            <w:noProof/>
            <w:webHidden/>
          </w:rPr>
          <w:t>266</w:t>
        </w:r>
        <w:r>
          <w:rPr>
            <w:noProof/>
            <w:webHidden/>
          </w:rPr>
          <w:fldChar w:fldCharType="end"/>
        </w:r>
      </w:hyperlink>
    </w:p>
    <w:p w14:paraId="0E9CEC79" w14:textId="2FC577CB"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0" w:history="1">
        <w:r w:rsidRPr="000343A2">
          <w:rPr>
            <w:rStyle w:val="Hipervnculo"/>
            <w:rFonts w:cs="Arial"/>
            <w:noProof/>
          </w:rPr>
          <w:t>Tabla 71. Solicitudes atendidas por la meta 2 en 2023</w:t>
        </w:r>
        <w:r>
          <w:rPr>
            <w:noProof/>
            <w:webHidden/>
          </w:rPr>
          <w:tab/>
        </w:r>
        <w:r>
          <w:rPr>
            <w:noProof/>
            <w:webHidden/>
          </w:rPr>
          <w:fldChar w:fldCharType="begin"/>
        </w:r>
        <w:r>
          <w:rPr>
            <w:noProof/>
            <w:webHidden/>
          </w:rPr>
          <w:instrText xml:space="preserve"> PAGEREF _Toc157605790 \h </w:instrText>
        </w:r>
        <w:r>
          <w:rPr>
            <w:noProof/>
            <w:webHidden/>
          </w:rPr>
        </w:r>
        <w:r>
          <w:rPr>
            <w:noProof/>
            <w:webHidden/>
          </w:rPr>
          <w:fldChar w:fldCharType="separate"/>
        </w:r>
        <w:r>
          <w:rPr>
            <w:noProof/>
            <w:webHidden/>
          </w:rPr>
          <w:t>266</w:t>
        </w:r>
        <w:r>
          <w:rPr>
            <w:noProof/>
            <w:webHidden/>
          </w:rPr>
          <w:fldChar w:fldCharType="end"/>
        </w:r>
      </w:hyperlink>
    </w:p>
    <w:p w14:paraId="35288658" w14:textId="75FEE709"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1" w:history="1">
        <w:r w:rsidRPr="000343A2">
          <w:rPr>
            <w:rStyle w:val="Hipervnculo"/>
            <w:rFonts w:cs="Arial"/>
            <w:noProof/>
          </w:rPr>
          <w:t>Tabla 72</w:t>
        </w:r>
        <w:r w:rsidRPr="000343A2">
          <w:rPr>
            <w:rStyle w:val="Hipervnculo"/>
            <w:rFonts w:cs="Arial"/>
            <w:noProof/>
            <w:lang w:val="es-ES"/>
          </w:rPr>
          <w:t>. Población atendida discriminada por sexo</w:t>
        </w:r>
        <w:r>
          <w:rPr>
            <w:noProof/>
            <w:webHidden/>
          </w:rPr>
          <w:tab/>
        </w:r>
        <w:r>
          <w:rPr>
            <w:noProof/>
            <w:webHidden/>
          </w:rPr>
          <w:fldChar w:fldCharType="begin"/>
        </w:r>
        <w:r>
          <w:rPr>
            <w:noProof/>
            <w:webHidden/>
          </w:rPr>
          <w:instrText xml:space="preserve"> PAGEREF _Toc157605791 \h </w:instrText>
        </w:r>
        <w:r>
          <w:rPr>
            <w:noProof/>
            <w:webHidden/>
          </w:rPr>
        </w:r>
        <w:r>
          <w:rPr>
            <w:noProof/>
            <w:webHidden/>
          </w:rPr>
          <w:fldChar w:fldCharType="separate"/>
        </w:r>
        <w:r>
          <w:rPr>
            <w:noProof/>
            <w:webHidden/>
          </w:rPr>
          <w:t>268</w:t>
        </w:r>
        <w:r>
          <w:rPr>
            <w:noProof/>
            <w:webHidden/>
          </w:rPr>
          <w:fldChar w:fldCharType="end"/>
        </w:r>
      </w:hyperlink>
    </w:p>
    <w:p w14:paraId="6EB6B422" w14:textId="4D307B70"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2" w:history="1">
        <w:r w:rsidRPr="000343A2">
          <w:rPr>
            <w:rStyle w:val="Hipervnculo"/>
            <w:rFonts w:cs="Arial"/>
            <w:noProof/>
          </w:rPr>
          <w:t>Tabla 73. Población atendida por grupo atareó</w:t>
        </w:r>
        <w:r>
          <w:rPr>
            <w:noProof/>
            <w:webHidden/>
          </w:rPr>
          <w:tab/>
        </w:r>
        <w:r>
          <w:rPr>
            <w:noProof/>
            <w:webHidden/>
          </w:rPr>
          <w:fldChar w:fldCharType="begin"/>
        </w:r>
        <w:r>
          <w:rPr>
            <w:noProof/>
            <w:webHidden/>
          </w:rPr>
          <w:instrText xml:space="preserve"> PAGEREF _Toc157605792 \h </w:instrText>
        </w:r>
        <w:r>
          <w:rPr>
            <w:noProof/>
            <w:webHidden/>
          </w:rPr>
        </w:r>
        <w:r>
          <w:rPr>
            <w:noProof/>
            <w:webHidden/>
          </w:rPr>
          <w:fldChar w:fldCharType="separate"/>
        </w:r>
        <w:r>
          <w:rPr>
            <w:noProof/>
            <w:webHidden/>
          </w:rPr>
          <w:t>269</w:t>
        </w:r>
        <w:r>
          <w:rPr>
            <w:noProof/>
            <w:webHidden/>
          </w:rPr>
          <w:fldChar w:fldCharType="end"/>
        </w:r>
      </w:hyperlink>
    </w:p>
    <w:p w14:paraId="72297835" w14:textId="0C982F46"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3" w:history="1">
        <w:r w:rsidRPr="000343A2">
          <w:rPr>
            <w:rStyle w:val="Hipervnculo"/>
            <w:noProof/>
          </w:rPr>
          <w:t>Tabla 74. Total de los recursos asignados por meta del proyecto</w:t>
        </w:r>
        <w:r>
          <w:rPr>
            <w:noProof/>
            <w:webHidden/>
          </w:rPr>
          <w:tab/>
        </w:r>
        <w:r>
          <w:rPr>
            <w:noProof/>
            <w:webHidden/>
          </w:rPr>
          <w:fldChar w:fldCharType="begin"/>
        </w:r>
        <w:r>
          <w:rPr>
            <w:noProof/>
            <w:webHidden/>
          </w:rPr>
          <w:instrText xml:space="preserve"> PAGEREF _Toc157605793 \h </w:instrText>
        </w:r>
        <w:r>
          <w:rPr>
            <w:noProof/>
            <w:webHidden/>
          </w:rPr>
        </w:r>
        <w:r>
          <w:rPr>
            <w:noProof/>
            <w:webHidden/>
          </w:rPr>
          <w:fldChar w:fldCharType="separate"/>
        </w:r>
        <w:r>
          <w:rPr>
            <w:noProof/>
            <w:webHidden/>
          </w:rPr>
          <w:t>270</w:t>
        </w:r>
        <w:r>
          <w:rPr>
            <w:noProof/>
            <w:webHidden/>
          </w:rPr>
          <w:fldChar w:fldCharType="end"/>
        </w:r>
      </w:hyperlink>
    </w:p>
    <w:p w14:paraId="3BF56CD6" w14:textId="62A95F04"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4" w:history="1">
        <w:r w:rsidRPr="000343A2">
          <w:rPr>
            <w:rStyle w:val="Hipervnculo"/>
            <w:rFonts w:cs="Arial"/>
            <w:noProof/>
          </w:rPr>
          <w:t>Tabla 75</w:t>
        </w:r>
        <w:r w:rsidRPr="000343A2">
          <w:rPr>
            <w:rStyle w:val="Hipervnculo"/>
            <w:rFonts w:cs="Arial"/>
            <w:noProof/>
            <w:lang w:val="es-ES"/>
          </w:rPr>
          <w:t>. Acciones realizadas por cada estrategia según política para RDH</w:t>
        </w:r>
        <w:r>
          <w:rPr>
            <w:noProof/>
            <w:webHidden/>
          </w:rPr>
          <w:tab/>
        </w:r>
        <w:r>
          <w:rPr>
            <w:noProof/>
            <w:webHidden/>
          </w:rPr>
          <w:fldChar w:fldCharType="begin"/>
        </w:r>
        <w:r>
          <w:rPr>
            <w:noProof/>
            <w:webHidden/>
          </w:rPr>
          <w:instrText xml:space="preserve"> PAGEREF _Toc157605794 \h </w:instrText>
        </w:r>
        <w:r>
          <w:rPr>
            <w:noProof/>
            <w:webHidden/>
          </w:rPr>
        </w:r>
        <w:r>
          <w:rPr>
            <w:noProof/>
            <w:webHidden/>
          </w:rPr>
          <w:fldChar w:fldCharType="separate"/>
        </w:r>
        <w:r>
          <w:rPr>
            <w:noProof/>
            <w:webHidden/>
          </w:rPr>
          <w:t>272</w:t>
        </w:r>
        <w:r>
          <w:rPr>
            <w:noProof/>
            <w:webHidden/>
          </w:rPr>
          <w:fldChar w:fldCharType="end"/>
        </w:r>
      </w:hyperlink>
    </w:p>
    <w:p w14:paraId="515D10A7" w14:textId="13044CA8"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5" w:history="1">
        <w:r w:rsidRPr="000343A2">
          <w:rPr>
            <w:rStyle w:val="Hipervnculo"/>
            <w:noProof/>
          </w:rPr>
          <w:t>Tabla 76. Actividades por proyecto</w:t>
        </w:r>
        <w:r>
          <w:rPr>
            <w:noProof/>
            <w:webHidden/>
          </w:rPr>
          <w:tab/>
        </w:r>
        <w:r>
          <w:rPr>
            <w:noProof/>
            <w:webHidden/>
          </w:rPr>
          <w:fldChar w:fldCharType="begin"/>
        </w:r>
        <w:r>
          <w:rPr>
            <w:noProof/>
            <w:webHidden/>
          </w:rPr>
          <w:instrText xml:space="preserve"> PAGEREF _Toc157605795 \h </w:instrText>
        </w:r>
        <w:r>
          <w:rPr>
            <w:noProof/>
            <w:webHidden/>
          </w:rPr>
        </w:r>
        <w:r>
          <w:rPr>
            <w:noProof/>
            <w:webHidden/>
          </w:rPr>
          <w:fldChar w:fldCharType="separate"/>
        </w:r>
        <w:r>
          <w:rPr>
            <w:noProof/>
            <w:webHidden/>
          </w:rPr>
          <w:t>273</w:t>
        </w:r>
        <w:r>
          <w:rPr>
            <w:noProof/>
            <w:webHidden/>
          </w:rPr>
          <w:fldChar w:fldCharType="end"/>
        </w:r>
      </w:hyperlink>
    </w:p>
    <w:p w14:paraId="7A54B85F" w14:textId="3BF20B46"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6" w:history="1">
        <w:r w:rsidRPr="000343A2">
          <w:rPr>
            <w:rStyle w:val="Hipervnculo"/>
            <w:noProof/>
          </w:rPr>
          <w:t>Tabla 77. Estimación de población para caninos y felinos</w:t>
        </w:r>
        <w:r>
          <w:rPr>
            <w:noProof/>
            <w:webHidden/>
          </w:rPr>
          <w:tab/>
        </w:r>
        <w:r>
          <w:rPr>
            <w:noProof/>
            <w:webHidden/>
          </w:rPr>
          <w:fldChar w:fldCharType="begin"/>
        </w:r>
        <w:r>
          <w:rPr>
            <w:noProof/>
            <w:webHidden/>
          </w:rPr>
          <w:instrText xml:space="preserve"> PAGEREF _Toc157605796 \h </w:instrText>
        </w:r>
        <w:r>
          <w:rPr>
            <w:noProof/>
            <w:webHidden/>
          </w:rPr>
        </w:r>
        <w:r>
          <w:rPr>
            <w:noProof/>
            <w:webHidden/>
          </w:rPr>
          <w:fldChar w:fldCharType="separate"/>
        </w:r>
        <w:r>
          <w:rPr>
            <w:noProof/>
            <w:webHidden/>
          </w:rPr>
          <w:t>278</w:t>
        </w:r>
        <w:r>
          <w:rPr>
            <w:noProof/>
            <w:webHidden/>
          </w:rPr>
          <w:fldChar w:fldCharType="end"/>
        </w:r>
      </w:hyperlink>
    </w:p>
    <w:p w14:paraId="1F320F52" w14:textId="66A0E8A3"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7" w:history="1">
        <w:r w:rsidRPr="000343A2">
          <w:rPr>
            <w:rStyle w:val="Hipervnculo"/>
            <w:noProof/>
          </w:rPr>
          <w:t>Tabla 78. Proyecto de Inversión 7816</w:t>
        </w:r>
        <w:r>
          <w:rPr>
            <w:noProof/>
            <w:webHidden/>
          </w:rPr>
          <w:tab/>
        </w:r>
        <w:r>
          <w:rPr>
            <w:noProof/>
            <w:webHidden/>
          </w:rPr>
          <w:fldChar w:fldCharType="begin"/>
        </w:r>
        <w:r>
          <w:rPr>
            <w:noProof/>
            <w:webHidden/>
          </w:rPr>
          <w:instrText xml:space="preserve"> PAGEREF _Toc157605797 \h </w:instrText>
        </w:r>
        <w:r>
          <w:rPr>
            <w:noProof/>
            <w:webHidden/>
          </w:rPr>
        </w:r>
        <w:r>
          <w:rPr>
            <w:noProof/>
            <w:webHidden/>
          </w:rPr>
          <w:fldChar w:fldCharType="separate"/>
        </w:r>
        <w:r>
          <w:rPr>
            <w:noProof/>
            <w:webHidden/>
          </w:rPr>
          <w:t>283</w:t>
        </w:r>
        <w:r>
          <w:rPr>
            <w:noProof/>
            <w:webHidden/>
          </w:rPr>
          <w:fldChar w:fldCharType="end"/>
        </w:r>
      </w:hyperlink>
    </w:p>
    <w:p w14:paraId="5E828B8A" w14:textId="129F10CB"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8" w:history="1">
        <w:r w:rsidRPr="000343A2">
          <w:rPr>
            <w:rStyle w:val="Hipervnculo"/>
            <w:rFonts w:cs="Arial"/>
            <w:noProof/>
          </w:rPr>
          <w:t>Tabla 79. Metas Proyecto de Inversión 7820</w:t>
        </w:r>
        <w:r>
          <w:rPr>
            <w:noProof/>
            <w:webHidden/>
          </w:rPr>
          <w:tab/>
        </w:r>
        <w:r>
          <w:rPr>
            <w:noProof/>
            <w:webHidden/>
          </w:rPr>
          <w:fldChar w:fldCharType="begin"/>
        </w:r>
        <w:r>
          <w:rPr>
            <w:noProof/>
            <w:webHidden/>
          </w:rPr>
          <w:instrText xml:space="preserve"> PAGEREF _Toc157605798 \h </w:instrText>
        </w:r>
        <w:r>
          <w:rPr>
            <w:noProof/>
            <w:webHidden/>
          </w:rPr>
        </w:r>
        <w:r>
          <w:rPr>
            <w:noProof/>
            <w:webHidden/>
          </w:rPr>
          <w:fldChar w:fldCharType="separate"/>
        </w:r>
        <w:r>
          <w:rPr>
            <w:noProof/>
            <w:webHidden/>
          </w:rPr>
          <w:t>299</w:t>
        </w:r>
        <w:r>
          <w:rPr>
            <w:noProof/>
            <w:webHidden/>
          </w:rPr>
          <w:fldChar w:fldCharType="end"/>
        </w:r>
      </w:hyperlink>
    </w:p>
    <w:p w14:paraId="5130034D" w14:textId="625EA456"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799" w:history="1">
        <w:r w:rsidRPr="000343A2">
          <w:rPr>
            <w:rStyle w:val="Hipervnculo"/>
            <w:noProof/>
          </w:rPr>
          <w:t>Tabla 80. Presupuesto por meta Proyecto de Inversión</w:t>
        </w:r>
        <w:r>
          <w:rPr>
            <w:noProof/>
            <w:webHidden/>
          </w:rPr>
          <w:tab/>
        </w:r>
        <w:r>
          <w:rPr>
            <w:noProof/>
            <w:webHidden/>
          </w:rPr>
          <w:fldChar w:fldCharType="begin"/>
        </w:r>
        <w:r>
          <w:rPr>
            <w:noProof/>
            <w:webHidden/>
          </w:rPr>
          <w:instrText xml:space="preserve"> PAGEREF _Toc157605799 \h </w:instrText>
        </w:r>
        <w:r>
          <w:rPr>
            <w:noProof/>
            <w:webHidden/>
          </w:rPr>
        </w:r>
        <w:r>
          <w:rPr>
            <w:noProof/>
            <w:webHidden/>
          </w:rPr>
          <w:fldChar w:fldCharType="separate"/>
        </w:r>
        <w:r>
          <w:rPr>
            <w:noProof/>
            <w:webHidden/>
          </w:rPr>
          <w:t>300</w:t>
        </w:r>
        <w:r>
          <w:rPr>
            <w:noProof/>
            <w:webHidden/>
          </w:rPr>
          <w:fldChar w:fldCharType="end"/>
        </w:r>
      </w:hyperlink>
    </w:p>
    <w:p w14:paraId="39FB7677" w14:textId="4E1D3ACB"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800" w:history="1">
        <w:r w:rsidRPr="000343A2">
          <w:rPr>
            <w:rStyle w:val="Hipervnculo"/>
            <w:noProof/>
          </w:rPr>
          <w:t>Tabla 81. Tasación de multas impuestas.</w:t>
        </w:r>
        <w:r>
          <w:rPr>
            <w:noProof/>
            <w:webHidden/>
          </w:rPr>
          <w:tab/>
        </w:r>
        <w:r>
          <w:rPr>
            <w:noProof/>
            <w:webHidden/>
          </w:rPr>
          <w:fldChar w:fldCharType="begin"/>
        </w:r>
        <w:r>
          <w:rPr>
            <w:noProof/>
            <w:webHidden/>
          </w:rPr>
          <w:instrText xml:space="preserve"> PAGEREF _Toc157605800 \h </w:instrText>
        </w:r>
        <w:r>
          <w:rPr>
            <w:noProof/>
            <w:webHidden/>
          </w:rPr>
        </w:r>
        <w:r>
          <w:rPr>
            <w:noProof/>
            <w:webHidden/>
          </w:rPr>
          <w:fldChar w:fldCharType="separate"/>
        </w:r>
        <w:r>
          <w:rPr>
            <w:noProof/>
            <w:webHidden/>
          </w:rPr>
          <w:t>302</w:t>
        </w:r>
        <w:r>
          <w:rPr>
            <w:noProof/>
            <w:webHidden/>
          </w:rPr>
          <w:fldChar w:fldCharType="end"/>
        </w:r>
      </w:hyperlink>
    </w:p>
    <w:p w14:paraId="7EFC96BB" w14:textId="67AC7371"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r:id="rId10" w:anchor="_Toc157605801" w:history="1">
        <w:r w:rsidRPr="000343A2">
          <w:rPr>
            <w:rStyle w:val="Hipervnculo"/>
            <w:noProof/>
          </w:rPr>
          <w:t>Tabla 82. Proyecto de Inversión 7702</w:t>
        </w:r>
        <w:r>
          <w:rPr>
            <w:noProof/>
            <w:webHidden/>
          </w:rPr>
          <w:tab/>
        </w:r>
        <w:r>
          <w:rPr>
            <w:noProof/>
            <w:webHidden/>
          </w:rPr>
          <w:fldChar w:fldCharType="begin"/>
        </w:r>
        <w:r>
          <w:rPr>
            <w:noProof/>
            <w:webHidden/>
          </w:rPr>
          <w:instrText xml:space="preserve"> PAGEREF _Toc157605801 \h </w:instrText>
        </w:r>
        <w:r>
          <w:rPr>
            <w:noProof/>
            <w:webHidden/>
          </w:rPr>
        </w:r>
        <w:r>
          <w:rPr>
            <w:noProof/>
            <w:webHidden/>
          </w:rPr>
          <w:fldChar w:fldCharType="separate"/>
        </w:r>
        <w:r>
          <w:rPr>
            <w:noProof/>
            <w:webHidden/>
          </w:rPr>
          <w:t>309</w:t>
        </w:r>
        <w:r>
          <w:rPr>
            <w:noProof/>
            <w:webHidden/>
          </w:rPr>
          <w:fldChar w:fldCharType="end"/>
        </w:r>
      </w:hyperlink>
    </w:p>
    <w:p w14:paraId="3B2F8C87" w14:textId="417BF7F1"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802" w:history="1">
        <w:r w:rsidRPr="000343A2">
          <w:rPr>
            <w:rStyle w:val="Hipervnculo"/>
            <w:rFonts w:cs="Arial"/>
            <w:noProof/>
          </w:rPr>
          <w:t>Tabla 83. Territorialización por localidad de Actuaciones técnicas y número de toneladas controladas (disposición y aprovechamiento de residuos de construcción y demolición) por la SCASP durante el año 2023.</w:t>
        </w:r>
        <w:r>
          <w:rPr>
            <w:noProof/>
            <w:webHidden/>
          </w:rPr>
          <w:tab/>
        </w:r>
        <w:r>
          <w:rPr>
            <w:noProof/>
            <w:webHidden/>
          </w:rPr>
          <w:fldChar w:fldCharType="begin"/>
        </w:r>
        <w:r>
          <w:rPr>
            <w:noProof/>
            <w:webHidden/>
          </w:rPr>
          <w:instrText xml:space="preserve"> PAGEREF _Toc157605802 \h </w:instrText>
        </w:r>
        <w:r>
          <w:rPr>
            <w:noProof/>
            <w:webHidden/>
          </w:rPr>
        </w:r>
        <w:r>
          <w:rPr>
            <w:noProof/>
            <w:webHidden/>
          </w:rPr>
          <w:fldChar w:fldCharType="separate"/>
        </w:r>
        <w:r>
          <w:rPr>
            <w:noProof/>
            <w:webHidden/>
          </w:rPr>
          <w:t>311</w:t>
        </w:r>
        <w:r>
          <w:rPr>
            <w:noProof/>
            <w:webHidden/>
          </w:rPr>
          <w:fldChar w:fldCharType="end"/>
        </w:r>
      </w:hyperlink>
    </w:p>
    <w:p w14:paraId="2A2EF5FB" w14:textId="18A01D95"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803" w:history="1">
        <w:r w:rsidRPr="000343A2">
          <w:rPr>
            <w:rStyle w:val="Hipervnculo"/>
            <w:rFonts w:cs="Arial"/>
            <w:noProof/>
          </w:rPr>
          <w:t>Tabla 84. Territorialización por localidad de Actuaciones técnicas y número de toneladas controladas (disposición y aprovechamiento de residuos de construcción y demolición) por la SCASP durante el año 2023.</w:t>
        </w:r>
        <w:r>
          <w:rPr>
            <w:noProof/>
            <w:webHidden/>
          </w:rPr>
          <w:tab/>
        </w:r>
        <w:r>
          <w:rPr>
            <w:noProof/>
            <w:webHidden/>
          </w:rPr>
          <w:fldChar w:fldCharType="begin"/>
        </w:r>
        <w:r>
          <w:rPr>
            <w:noProof/>
            <w:webHidden/>
          </w:rPr>
          <w:instrText xml:space="preserve"> PAGEREF _Toc157605803 \h </w:instrText>
        </w:r>
        <w:r>
          <w:rPr>
            <w:noProof/>
            <w:webHidden/>
          </w:rPr>
        </w:r>
        <w:r>
          <w:rPr>
            <w:noProof/>
            <w:webHidden/>
          </w:rPr>
          <w:fldChar w:fldCharType="separate"/>
        </w:r>
        <w:r>
          <w:rPr>
            <w:noProof/>
            <w:webHidden/>
          </w:rPr>
          <w:t>313</w:t>
        </w:r>
        <w:r>
          <w:rPr>
            <w:noProof/>
            <w:webHidden/>
          </w:rPr>
          <w:fldChar w:fldCharType="end"/>
        </w:r>
      </w:hyperlink>
    </w:p>
    <w:p w14:paraId="669F56FA" w14:textId="738C2F5E" w:rsidR="008851BB" w:rsidRDefault="008851BB">
      <w:pPr>
        <w:pStyle w:val="Tabladeilustraciones"/>
        <w:tabs>
          <w:tab w:val="right" w:leader="dot" w:pos="8828"/>
        </w:tabs>
        <w:rPr>
          <w:rFonts w:asciiTheme="minorHAnsi" w:hAnsiTheme="minorHAnsi"/>
          <w:noProof/>
          <w:kern w:val="2"/>
          <w:sz w:val="22"/>
          <w:szCs w:val="22"/>
          <w:lang w:eastAsia="es-CO"/>
          <w14:ligatures w14:val="standardContextual"/>
        </w:rPr>
      </w:pPr>
      <w:hyperlink w:anchor="_Toc157605804" w:history="1">
        <w:r w:rsidRPr="000343A2">
          <w:rPr>
            <w:rStyle w:val="Hipervnculo"/>
            <w:noProof/>
          </w:rPr>
          <w:t>Tabla 85. Territorialización por localidad de Actuaciones técnicas y número de toneladas controladas (disposición y aprovechamiento de residuos peligrosos y especiales) por la SCASP durante el año 2023.</w:t>
        </w:r>
        <w:r>
          <w:rPr>
            <w:noProof/>
            <w:webHidden/>
          </w:rPr>
          <w:tab/>
        </w:r>
        <w:r>
          <w:rPr>
            <w:noProof/>
            <w:webHidden/>
          </w:rPr>
          <w:fldChar w:fldCharType="begin"/>
        </w:r>
        <w:r>
          <w:rPr>
            <w:noProof/>
            <w:webHidden/>
          </w:rPr>
          <w:instrText xml:space="preserve"> PAGEREF _Toc157605804 \h </w:instrText>
        </w:r>
        <w:r>
          <w:rPr>
            <w:noProof/>
            <w:webHidden/>
          </w:rPr>
        </w:r>
        <w:r>
          <w:rPr>
            <w:noProof/>
            <w:webHidden/>
          </w:rPr>
          <w:fldChar w:fldCharType="separate"/>
        </w:r>
        <w:r>
          <w:rPr>
            <w:noProof/>
            <w:webHidden/>
          </w:rPr>
          <w:t>314</w:t>
        </w:r>
        <w:r>
          <w:rPr>
            <w:noProof/>
            <w:webHidden/>
          </w:rPr>
          <w:fldChar w:fldCharType="end"/>
        </w:r>
      </w:hyperlink>
    </w:p>
    <w:p w14:paraId="6CE49E01" w14:textId="09D8A8E3" w:rsidR="000B3449" w:rsidRPr="00B44818" w:rsidRDefault="00146588" w:rsidP="00F97FD3">
      <w:pPr>
        <w:rPr>
          <w:rFonts w:cs="Arial"/>
          <w:szCs w:val="24"/>
        </w:rPr>
      </w:pPr>
      <w:r w:rsidRPr="00B44818">
        <w:rPr>
          <w:rFonts w:cs="Arial"/>
          <w:szCs w:val="24"/>
        </w:rPr>
        <w:fldChar w:fldCharType="end"/>
      </w:r>
    </w:p>
    <w:p w14:paraId="66C488B2" w14:textId="77777777" w:rsidR="000B3449" w:rsidRPr="00B44818" w:rsidRDefault="000B3449" w:rsidP="00F97FD3">
      <w:pPr>
        <w:rPr>
          <w:rFonts w:cs="Arial"/>
          <w:szCs w:val="24"/>
        </w:rPr>
      </w:pPr>
    </w:p>
    <w:p w14:paraId="4A625C1F" w14:textId="77777777" w:rsidR="000B3449" w:rsidRPr="00B44818" w:rsidRDefault="000B3449" w:rsidP="00F97FD3">
      <w:pPr>
        <w:rPr>
          <w:rFonts w:cs="Arial"/>
          <w:szCs w:val="24"/>
        </w:rPr>
      </w:pPr>
    </w:p>
    <w:p w14:paraId="4706BF29" w14:textId="404907F3" w:rsidR="00146588" w:rsidRPr="00B44818" w:rsidRDefault="00146588" w:rsidP="00F97FD3">
      <w:pPr>
        <w:rPr>
          <w:rFonts w:cs="Arial"/>
          <w:b/>
          <w:bCs/>
          <w:color w:val="0066FF"/>
          <w:szCs w:val="24"/>
          <w:shd w:val="clear" w:color="auto" w:fill="FFFFFF"/>
          <w:lang w:val="es-ES"/>
        </w:rPr>
      </w:pPr>
      <w:r w:rsidRPr="0233B1BD">
        <w:rPr>
          <w:rFonts w:cs="Arial"/>
          <w:b/>
          <w:bCs/>
          <w:color w:val="0066FF"/>
          <w:shd w:val="clear" w:color="auto" w:fill="FFFFFF"/>
          <w:lang w:val="es-ES"/>
        </w:rPr>
        <w:t>Índice de ilustraciones</w:t>
      </w:r>
    </w:p>
    <w:p w14:paraId="6AE9488A" w14:textId="7B80A839" w:rsidR="00146588" w:rsidRPr="00B44818" w:rsidRDefault="00146588" w:rsidP="00F97FD3">
      <w:pPr>
        <w:rPr>
          <w:rFonts w:cs="Arial"/>
        </w:rPr>
      </w:pPr>
    </w:p>
    <w:p w14:paraId="0E7FB354" w14:textId="61D128CB" w:rsidR="006150FC" w:rsidRDefault="00146588">
      <w:pPr>
        <w:pStyle w:val="Tabladeilustraciones"/>
        <w:tabs>
          <w:tab w:val="right" w:pos="8828"/>
        </w:tabs>
        <w:rPr>
          <w:rFonts w:asciiTheme="minorHAnsi" w:hAnsiTheme="minorHAnsi"/>
          <w:noProof/>
          <w:sz w:val="22"/>
          <w:szCs w:val="22"/>
          <w:lang w:eastAsia="es-CO"/>
        </w:rPr>
      </w:pPr>
      <w:r w:rsidRPr="00B44818">
        <w:rPr>
          <w:rFonts w:cs="Arial"/>
        </w:rPr>
        <w:fldChar w:fldCharType="begin"/>
      </w:r>
      <w:r w:rsidRPr="0233B1BD">
        <w:rPr>
          <w:rFonts w:cs="Arial"/>
        </w:rPr>
        <w:instrText xml:space="preserve"> TOC \h \z \c "Ilustración" </w:instrText>
      </w:r>
      <w:r w:rsidRPr="00B44818">
        <w:rPr>
          <w:rFonts w:cs="Arial"/>
        </w:rPr>
        <w:fldChar w:fldCharType="separate"/>
      </w:r>
      <w:hyperlink w:anchor="_Toc157584748" w:history="1">
        <w:r w:rsidR="006150FC" w:rsidRPr="00644B12">
          <w:rPr>
            <w:rStyle w:val="Hipervnculo"/>
            <w:noProof/>
          </w:rPr>
          <w:t>Ilustración 1. Número de visitas realizadas para evaluación, control y seguimiento al Registro del Libro de Operaciones en Bogotá – Vigencia 2023.</w:t>
        </w:r>
        <w:r w:rsidR="006150FC">
          <w:rPr>
            <w:noProof/>
            <w:webHidden/>
          </w:rPr>
          <w:tab/>
        </w:r>
        <w:r w:rsidR="006150FC">
          <w:rPr>
            <w:noProof/>
            <w:webHidden/>
          </w:rPr>
          <w:fldChar w:fldCharType="begin"/>
        </w:r>
        <w:r w:rsidR="006150FC">
          <w:rPr>
            <w:noProof/>
            <w:webHidden/>
          </w:rPr>
          <w:instrText xml:space="preserve"> PAGEREF _Toc157584748 \h </w:instrText>
        </w:r>
        <w:r w:rsidR="006150FC">
          <w:rPr>
            <w:noProof/>
            <w:webHidden/>
          </w:rPr>
        </w:r>
        <w:r w:rsidR="006150FC">
          <w:rPr>
            <w:noProof/>
            <w:webHidden/>
          </w:rPr>
          <w:fldChar w:fldCharType="separate"/>
        </w:r>
        <w:r w:rsidR="006150FC">
          <w:rPr>
            <w:noProof/>
            <w:webHidden/>
          </w:rPr>
          <w:t>47</w:t>
        </w:r>
        <w:r w:rsidR="006150FC">
          <w:rPr>
            <w:noProof/>
            <w:webHidden/>
          </w:rPr>
          <w:fldChar w:fldCharType="end"/>
        </w:r>
      </w:hyperlink>
    </w:p>
    <w:p w14:paraId="540F497F" w14:textId="6865A513" w:rsidR="006150FC" w:rsidRDefault="00000000">
      <w:pPr>
        <w:pStyle w:val="Tabladeilustraciones"/>
        <w:tabs>
          <w:tab w:val="right" w:pos="8828"/>
        </w:tabs>
        <w:rPr>
          <w:rFonts w:asciiTheme="minorHAnsi" w:hAnsiTheme="minorHAnsi"/>
          <w:noProof/>
          <w:sz w:val="22"/>
          <w:szCs w:val="22"/>
          <w:lang w:eastAsia="es-CO"/>
        </w:rPr>
      </w:pPr>
      <w:hyperlink w:anchor="_Toc157584749" w:history="1">
        <w:r w:rsidR="006150FC" w:rsidRPr="00644B12">
          <w:rPr>
            <w:rStyle w:val="Hipervnculo"/>
            <w:rFonts w:cs="Arial"/>
            <w:noProof/>
          </w:rPr>
          <w:t>Ilustración 2. Nuevas empresas registradas por Subsector.</w:t>
        </w:r>
        <w:r w:rsidR="006150FC">
          <w:rPr>
            <w:noProof/>
            <w:webHidden/>
          </w:rPr>
          <w:tab/>
        </w:r>
        <w:r w:rsidR="006150FC">
          <w:rPr>
            <w:noProof/>
            <w:webHidden/>
          </w:rPr>
          <w:fldChar w:fldCharType="begin"/>
        </w:r>
        <w:r w:rsidR="006150FC">
          <w:rPr>
            <w:noProof/>
            <w:webHidden/>
          </w:rPr>
          <w:instrText xml:space="preserve"> PAGEREF _Toc157584749 \h </w:instrText>
        </w:r>
        <w:r w:rsidR="006150FC">
          <w:rPr>
            <w:noProof/>
            <w:webHidden/>
          </w:rPr>
        </w:r>
        <w:r w:rsidR="006150FC">
          <w:rPr>
            <w:noProof/>
            <w:webHidden/>
          </w:rPr>
          <w:fldChar w:fldCharType="separate"/>
        </w:r>
        <w:r w:rsidR="006150FC">
          <w:rPr>
            <w:noProof/>
            <w:webHidden/>
          </w:rPr>
          <w:t>53</w:t>
        </w:r>
        <w:r w:rsidR="006150FC">
          <w:rPr>
            <w:noProof/>
            <w:webHidden/>
          </w:rPr>
          <w:fldChar w:fldCharType="end"/>
        </w:r>
      </w:hyperlink>
    </w:p>
    <w:p w14:paraId="69837EE0" w14:textId="7B7A2344" w:rsidR="006150FC" w:rsidRDefault="00000000">
      <w:pPr>
        <w:pStyle w:val="Tabladeilustraciones"/>
        <w:tabs>
          <w:tab w:val="right" w:pos="8828"/>
        </w:tabs>
        <w:rPr>
          <w:rFonts w:asciiTheme="minorHAnsi" w:hAnsiTheme="minorHAnsi"/>
          <w:noProof/>
          <w:sz w:val="22"/>
          <w:szCs w:val="22"/>
          <w:lang w:eastAsia="es-CO"/>
        </w:rPr>
      </w:pPr>
      <w:hyperlink r:id="rId11" w:anchor="_Toc157584750" w:history="1">
        <w:r w:rsidR="006150FC" w:rsidRPr="00644B12">
          <w:rPr>
            <w:rStyle w:val="Hipervnculo"/>
            <w:noProof/>
          </w:rPr>
          <w:t>Ilustración 3. Mapa control de tráfico</w:t>
        </w:r>
        <w:r w:rsidR="006150FC">
          <w:rPr>
            <w:noProof/>
            <w:webHidden/>
          </w:rPr>
          <w:tab/>
        </w:r>
        <w:r w:rsidR="006150FC">
          <w:rPr>
            <w:noProof/>
            <w:webHidden/>
          </w:rPr>
          <w:fldChar w:fldCharType="begin"/>
        </w:r>
        <w:r w:rsidR="006150FC">
          <w:rPr>
            <w:noProof/>
            <w:webHidden/>
          </w:rPr>
          <w:instrText xml:space="preserve"> PAGEREF _Toc157584750 \h </w:instrText>
        </w:r>
        <w:r w:rsidR="006150FC">
          <w:rPr>
            <w:noProof/>
            <w:webHidden/>
          </w:rPr>
        </w:r>
        <w:r w:rsidR="006150FC">
          <w:rPr>
            <w:noProof/>
            <w:webHidden/>
          </w:rPr>
          <w:fldChar w:fldCharType="separate"/>
        </w:r>
        <w:r w:rsidR="006150FC">
          <w:rPr>
            <w:noProof/>
            <w:webHidden/>
          </w:rPr>
          <w:t>60</w:t>
        </w:r>
        <w:r w:rsidR="006150FC">
          <w:rPr>
            <w:noProof/>
            <w:webHidden/>
          </w:rPr>
          <w:fldChar w:fldCharType="end"/>
        </w:r>
      </w:hyperlink>
    </w:p>
    <w:p w14:paraId="74A74D3C" w14:textId="7186626D" w:rsidR="006150FC" w:rsidRDefault="00000000">
      <w:pPr>
        <w:pStyle w:val="Tabladeilustraciones"/>
        <w:tabs>
          <w:tab w:val="right" w:pos="8828"/>
        </w:tabs>
        <w:rPr>
          <w:rFonts w:asciiTheme="minorHAnsi" w:hAnsiTheme="minorHAnsi"/>
          <w:noProof/>
          <w:sz w:val="22"/>
          <w:szCs w:val="22"/>
          <w:lang w:eastAsia="es-CO"/>
        </w:rPr>
      </w:pPr>
      <w:hyperlink w:anchor="_Toc157584751" w:history="1">
        <w:r w:rsidR="006150FC" w:rsidRPr="00644B12">
          <w:rPr>
            <w:rStyle w:val="Hipervnculo"/>
            <w:noProof/>
          </w:rPr>
          <w:t>Ilustración 4. Mapa jornadas liberación</w:t>
        </w:r>
        <w:r w:rsidR="006150FC">
          <w:rPr>
            <w:noProof/>
            <w:webHidden/>
          </w:rPr>
          <w:tab/>
        </w:r>
        <w:r w:rsidR="006150FC">
          <w:rPr>
            <w:noProof/>
            <w:webHidden/>
          </w:rPr>
          <w:fldChar w:fldCharType="begin"/>
        </w:r>
        <w:r w:rsidR="006150FC">
          <w:rPr>
            <w:noProof/>
            <w:webHidden/>
          </w:rPr>
          <w:instrText xml:space="preserve"> PAGEREF _Toc157584751 \h </w:instrText>
        </w:r>
        <w:r w:rsidR="006150FC">
          <w:rPr>
            <w:noProof/>
            <w:webHidden/>
          </w:rPr>
        </w:r>
        <w:r w:rsidR="006150FC">
          <w:rPr>
            <w:noProof/>
            <w:webHidden/>
          </w:rPr>
          <w:fldChar w:fldCharType="separate"/>
        </w:r>
        <w:r w:rsidR="006150FC">
          <w:rPr>
            <w:noProof/>
            <w:webHidden/>
          </w:rPr>
          <w:t>61</w:t>
        </w:r>
        <w:r w:rsidR="006150FC">
          <w:rPr>
            <w:noProof/>
            <w:webHidden/>
          </w:rPr>
          <w:fldChar w:fldCharType="end"/>
        </w:r>
      </w:hyperlink>
    </w:p>
    <w:p w14:paraId="514AEC49" w14:textId="50B84976" w:rsidR="006150FC" w:rsidRDefault="00000000">
      <w:pPr>
        <w:pStyle w:val="Tabladeilustraciones"/>
        <w:tabs>
          <w:tab w:val="right" w:pos="8828"/>
        </w:tabs>
        <w:rPr>
          <w:rFonts w:asciiTheme="minorHAnsi" w:hAnsiTheme="minorHAnsi"/>
          <w:noProof/>
          <w:sz w:val="22"/>
          <w:szCs w:val="22"/>
          <w:lang w:eastAsia="es-CO"/>
        </w:rPr>
      </w:pPr>
      <w:hyperlink w:anchor="_Toc157584752" w:history="1">
        <w:r w:rsidR="006150FC" w:rsidRPr="00644B12">
          <w:rPr>
            <w:rStyle w:val="Hipervnculo"/>
            <w:rFonts w:cs="Arial"/>
            <w:noProof/>
          </w:rPr>
          <w:t>Ilustración 5. Mapa Proyecto 7725</w:t>
        </w:r>
        <w:r w:rsidR="006150FC">
          <w:rPr>
            <w:noProof/>
            <w:webHidden/>
          </w:rPr>
          <w:tab/>
        </w:r>
        <w:r w:rsidR="006150FC">
          <w:rPr>
            <w:noProof/>
            <w:webHidden/>
          </w:rPr>
          <w:fldChar w:fldCharType="begin"/>
        </w:r>
        <w:r w:rsidR="006150FC">
          <w:rPr>
            <w:noProof/>
            <w:webHidden/>
          </w:rPr>
          <w:instrText xml:space="preserve"> PAGEREF _Toc157584752 \h </w:instrText>
        </w:r>
        <w:r w:rsidR="006150FC">
          <w:rPr>
            <w:noProof/>
            <w:webHidden/>
          </w:rPr>
        </w:r>
        <w:r w:rsidR="006150FC">
          <w:rPr>
            <w:noProof/>
            <w:webHidden/>
          </w:rPr>
          <w:fldChar w:fldCharType="separate"/>
        </w:r>
        <w:r w:rsidR="006150FC">
          <w:rPr>
            <w:noProof/>
            <w:webHidden/>
          </w:rPr>
          <w:t>70</w:t>
        </w:r>
        <w:r w:rsidR="006150FC">
          <w:rPr>
            <w:noProof/>
            <w:webHidden/>
          </w:rPr>
          <w:fldChar w:fldCharType="end"/>
        </w:r>
      </w:hyperlink>
    </w:p>
    <w:p w14:paraId="42577F2A" w14:textId="2CDA626D" w:rsidR="006150FC" w:rsidRDefault="00000000">
      <w:pPr>
        <w:pStyle w:val="Tabladeilustraciones"/>
        <w:tabs>
          <w:tab w:val="right" w:pos="8828"/>
        </w:tabs>
        <w:rPr>
          <w:rFonts w:asciiTheme="minorHAnsi" w:hAnsiTheme="minorHAnsi"/>
          <w:noProof/>
          <w:sz w:val="22"/>
          <w:szCs w:val="22"/>
          <w:lang w:eastAsia="es-CO"/>
        </w:rPr>
      </w:pPr>
      <w:hyperlink w:anchor="_Toc157584753" w:history="1">
        <w:r w:rsidR="006150FC" w:rsidRPr="00644B12">
          <w:rPr>
            <w:rStyle w:val="Hipervnculo"/>
            <w:rFonts w:cs="Arial"/>
            <w:noProof/>
          </w:rPr>
          <w:t>Ilustración 6. CIMAB 7725</w:t>
        </w:r>
        <w:r w:rsidR="006150FC">
          <w:rPr>
            <w:noProof/>
            <w:webHidden/>
          </w:rPr>
          <w:tab/>
        </w:r>
        <w:r w:rsidR="006150FC">
          <w:rPr>
            <w:noProof/>
            <w:webHidden/>
          </w:rPr>
          <w:fldChar w:fldCharType="begin"/>
        </w:r>
        <w:r w:rsidR="006150FC">
          <w:rPr>
            <w:noProof/>
            <w:webHidden/>
          </w:rPr>
          <w:instrText xml:space="preserve"> PAGEREF _Toc157584753 \h </w:instrText>
        </w:r>
        <w:r w:rsidR="006150FC">
          <w:rPr>
            <w:noProof/>
            <w:webHidden/>
          </w:rPr>
        </w:r>
        <w:r w:rsidR="006150FC">
          <w:rPr>
            <w:noProof/>
            <w:webHidden/>
          </w:rPr>
          <w:fldChar w:fldCharType="separate"/>
        </w:r>
        <w:r w:rsidR="006150FC">
          <w:rPr>
            <w:noProof/>
            <w:webHidden/>
          </w:rPr>
          <w:t>71</w:t>
        </w:r>
        <w:r w:rsidR="006150FC">
          <w:rPr>
            <w:noProof/>
            <w:webHidden/>
          </w:rPr>
          <w:fldChar w:fldCharType="end"/>
        </w:r>
      </w:hyperlink>
    </w:p>
    <w:p w14:paraId="31B65583" w14:textId="7D59C9EC" w:rsidR="006150FC" w:rsidRDefault="00000000">
      <w:pPr>
        <w:pStyle w:val="Tabladeilustraciones"/>
        <w:tabs>
          <w:tab w:val="right" w:pos="8828"/>
        </w:tabs>
        <w:rPr>
          <w:rFonts w:asciiTheme="minorHAnsi" w:hAnsiTheme="minorHAnsi"/>
          <w:noProof/>
          <w:sz w:val="22"/>
          <w:szCs w:val="22"/>
          <w:lang w:eastAsia="es-CO"/>
        </w:rPr>
      </w:pPr>
      <w:hyperlink w:anchor="_Toc157584754" w:history="1">
        <w:r w:rsidR="006150FC" w:rsidRPr="00644B12">
          <w:rPr>
            <w:rStyle w:val="Hipervnculo"/>
            <w:rFonts w:cs="Arial"/>
            <w:noProof/>
          </w:rPr>
          <w:t>Ilustración 7. Interfaz de la plataforma</w:t>
        </w:r>
        <w:r w:rsidR="006150FC">
          <w:rPr>
            <w:noProof/>
            <w:webHidden/>
          </w:rPr>
          <w:tab/>
        </w:r>
        <w:r w:rsidR="006150FC">
          <w:rPr>
            <w:noProof/>
            <w:webHidden/>
          </w:rPr>
          <w:fldChar w:fldCharType="begin"/>
        </w:r>
        <w:r w:rsidR="006150FC">
          <w:rPr>
            <w:noProof/>
            <w:webHidden/>
          </w:rPr>
          <w:instrText xml:space="preserve"> PAGEREF _Toc157584754 \h </w:instrText>
        </w:r>
        <w:r w:rsidR="006150FC">
          <w:rPr>
            <w:noProof/>
            <w:webHidden/>
          </w:rPr>
        </w:r>
        <w:r w:rsidR="006150FC">
          <w:rPr>
            <w:noProof/>
            <w:webHidden/>
          </w:rPr>
          <w:fldChar w:fldCharType="separate"/>
        </w:r>
        <w:r w:rsidR="006150FC">
          <w:rPr>
            <w:noProof/>
            <w:webHidden/>
          </w:rPr>
          <w:t>72</w:t>
        </w:r>
        <w:r w:rsidR="006150FC">
          <w:rPr>
            <w:noProof/>
            <w:webHidden/>
          </w:rPr>
          <w:fldChar w:fldCharType="end"/>
        </w:r>
      </w:hyperlink>
    </w:p>
    <w:p w14:paraId="3AFB419B" w14:textId="52AFAAC4" w:rsidR="006150FC" w:rsidRDefault="00000000">
      <w:pPr>
        <w:pStyle w:val="Tabladeilustraciones"/>
        <w:tabs>
          <w:tab w:val="right" w:pos="8828"/>
        </w:tabs>
        <w:rPr>
          <w:rFonts w:asciiTheme="minorHAnsi" w:hAnsiTheme="minorHAnsi"/>
          <w:noProof/>
          <w:sz w:val="22"/>
          <w:szCs w:val="22"/>
          <w:lang w:eastAsia="es-CO"/>
        </w:rPr>
      </w:pPr>
      <w:hyperlink w:anchor="_Toc157584755" w:history="1">
        <w:r w:rsidR="006150FC" w:rsidRPr="00644B12">
          <w:rPr>
            <w:rStyle w:val="Hipervnculo"/>
            <w:noProof/>
          </w:rPr>
          <w:t>Ilustración 8. Interfaz de la plataforma de gestión de aguas subterráneas</w:t>
        </w:r>
        <w:r w:rsidR="006150FC">
          <w:rPr>
            <w:noProof/>
            <w:webHidden/>
          </w:rPr>
          <w:tab/>
        </w:r>
        <w:r w:rsidR="006150FC">
          <w:rPr>
            <w:noProof/>
            <w:webHidden/>
          </w:rPr>
          <w:fldChar w:fldCharType="begin"/>
        </w:r>
        <w:r w:rsidR="006150FC">
          <w:rPr>
            <w:noProof/>
            <w:webHidden/>
          </w:rPr>
          <w:instrText xml:space="preserve"> PAGEREF _Toc157584755 \h </w:instrText>
        </w:r>
        <w:r w:rsidR="006150FC">
          <w:rPr>
            <w:noProof/>
            <w:webHidden/>
          </w:rPr>
        </w:r>
        <w:r w:rsidR="006150FC">
          <w:rPr>
            <w:noProof/>
            <w:webHidden/>
          </w:rPr>
          <w:fldChar w:fldCharType="separate"/>
        </w:r>
        <w:r w:rsidR="006150FC">
          <w:rPr>
            <w:noProof/>
            <w:webHidden/>
          </w:rPr>
          <w:t>73</w:t>
        </w:r>
        <w:r w:rsidR="006150FC">
          <w:rPr>
            <w:noProof/>
            <w:webHidden/>
          </w:rPr>
          <w:fldChar w:fldCharType="end"/>
        </w:r>
      </w:hyperlink>
    </w:p>
    <w:p w14:paraId="5410A7EE" w14:textId="2F85DF2A" w:rsidR="006150FC" w:rsidRDefault="00000000">
      <w:pPr>
        <w:pStyle w:val="Tabladeilustraciones"/>
        <w:tabs>
          <w:tab w:val="right" w:pos="8828"/>
        </w:tabs>
        <w:rPr>
          <w:rFonts w:asciiTheme="minorHAnsi" w:hAnsiTheme="minorHAnsi"/>
          <w:noProof/>
          <w:sz w:val="22"/>
          <w:szCs w:val="22"/>
          <w:lang w:eastAsia="es-CO"/>
        </w:rPr>
      </w:pPr>
      <w:hyperlink w:anchor="_Toc157584756" w:history="1">
        <w:r w:rsidR="006150FC" w:rsidRPr="00644B12">
          <w:rPr>
            <w:rStyle w:val="Hipervnculo"/>
            <w:noProof/>
          </w:rPr>
          <w:t>Ilustración 9. Plataforma mejorada Predicción Climática.</w:t>
        </w:r>
        <w:r w:rsidR="006150FC">
          <w:rPr>
            <w:noProof/>
            <w:webHidden/>
          </w:rPr>
          <w:tab/>
        </w:r>
        <w:r w:rsidR="006150FC">
          <w:rPr>
            <w:noProof/>
            <w:webHidden/>
          </w:rPr>
          <w:fldChar w:fldCharType="begin"/>
        </w:r>
        <w:r w:rsidR="006150FC">
          <w:rPr>
            <w:noProof/>
            <w:webHidden/>
          </w:rPr>
          <w:instrText xml:space="preserve"> PAGEREF _Toc157584756 \h </w:instrText>
        </w:r>
        <w:r w:rsidR="006150FC">
          <w:rPr>
            <w:noProof/>
            <w:webHidden/>
          </w:rPr>
        </w:r>
        <w:r w:rsidR="006150FC">
          <w:rPr>
            <w:noProof/>
            <w:webHidden/>
          </w:rPr>
          <w:fldChar w:fldCharType="separate"/>
        </w:r>
        <w:r w:rsidR="006150FC">
          <w:rPr>
            <w:noProof/>
            <w:webHidden/>
          </w:rPr>
          <w:t>74</w:t>
        </w:r>
        <w:r w:rsidR="006150FC">
          <w:rPr>
            <w:noProof/>
            <w:webHidden/>
          </w:rPr>
          <w:fldChar w:fldCharType="end"/>
        </w:r>
      </w:hyperlink>
    </w:p>
    <w:p w14:paraId="1E074063" w14:textId="219A9EBD" w:rsidR="006150FC" w:rsidRDefault="00000000">
      <w:pPr>
        <w:pStyle w:val="Tabladeilustraciones"/>
        <w:tabs>
          <w:tab w:val="right" w:pos="8828"/>
        </w:tabs>
        <w:rPr>
          <w:rFonts w:asciiTheme="minorHAnsi" w:hAnsiTheme="minorHAnsi"/>
          <w:noProof/>
          <w:sz w:val="22"/>
          <w:szCs w:val="22"/>
          <w:lang w:eastAsia="es-CO"/>
        </w:rPr>
      </w:pPr>
      <w:hyperlink w:anchor="_Toc157584757" w:history="1">
        <w:r w:rsidR="006150FC" w:rsidRPr="00644B12">
          <w:rPr>
            <w:rStyle w:val="Hipervnculo"/>
            <w:rFonts w:cs="Arial"/>
            <w:noProof/>
          </w:rPr>
          <w:t>Ilustración 10. Plataforma SIIGAR</w:t>
        </w:r>
        <w:r w:rsidR="006150FC">
          <w:rPr>
            <w:noProof/>
            <w:webHidden/>
          </w:rPr>
          <w:tab/>
        </w:r>
        <w:r w:rsidR="006150FC">
          <w:rPr>
            <w:noProof/>
            <w:webHidden/>
          </w:rPr>
          <w:fldChar w:fldCharType="begin"/>
        </w:r>
        <w:r w:rsidR="006150FC">
          <w:rPr>
            <w:noProof/>
            <w:webHidden/>
          </w:rPr>
          <w:instrText xml:space="preserve"> PAGEREF _Toc157584757 \h </w:instrText>
        </w:r>
        <w:r w:rsidR="006150FC">
          <w:rPr>
            <w:noProof/>
            <w:webHidden/>
          </w:rPr>
        </w:r>
        <w:r w:rsidR="006150FC">
          <w:rPr>
            <w:noProof/>
            <w:webHidden/>
          </w:rPr>
          <w:fldChar w:fldCharType="separate"/>
        </w:r>
        <w:r w:rsidR="006150FC">
          <w:rPr>
            <w:noProof/>
            <w:webHidden/>
          </w:rPr>
          <w:t>75</w:t>
        </w:r>
        <w:r w:rsidR="006150FC">
          <w:rPr>
            <w:noProof/>
            <w:webHidden/>
          </w:rPr>
          <w:fldChar w:fldCharType="end"/>
        </w:r>
      </w:hyperlink>
    </w:p>
    <w:p w14:paraId="173DD129" w14:textId="31F11A8D" w:rsidR="006150FC" w:rsidRDefault="00000000">
      <w:pPr>
        <w:pStyle w:val="Tabladeilustraciones"/>
        <w:tabs>
          <w:tab w:val="right" w:pos="8828"/>
        </w:tabs>
        <w:rPr>
          <w:rFonts w:asciiTheme="minorHAnsi" w:hAnsiTheme="minorHAnsi"/>
          <w:noProof/>
          <w:sz w:val="22"/>
          <w:szCs w:val="22"/>
          <w:lang w:eastAsia="es-CO"/>
        </w:rPr>
      </w:pPr>
      <w:hyperlink w:anchor="_Toc157584758" w:history="1">
        <w:r w:rsidR="006150FC" w:rsidRPr="00644B12">
          <w:rPr>
            <w:rStyle w:val="Hipervnculo"/>
            <w:rFonts w:cs="Arial"/>
            <w:noProof/>
          </w:rPr>
          <w:t>Ilustración 11.</w:t>
        </w:r>
        <w:r w:rsidR="006150FC" w:rsidRPr="00644B12">
          <w:rPr>
            <w:rStyle w:val="Hipervnculo"/>
            <w:rFonts w:cs="Arial"/>
            <w:noProof/>
            <w:lang w:eastAsia="es-CO"/>
          </w:rPr>
          <w:t xml:space="preserve"> Mapa de localización predios objeto de Diagnóstico 2023 (color verde)</w:t>
        </w:r>
        <w:r w:rsidR="006150FC">
          <w:rPr>
            <w:noProof/>
            <w:webHidden/>
          </w:rPr>
          <w:tab/>
        </w:r>
        <w:r w:rsidR="006150FC">
          <w:rPr>
            <w:noProof/>
            <w:webHidden/>
          </w:rPr>
          <w:fldChar w:fldCharType="begin"/>
        </w:r>
        <w:r w:rsidR="006150FC">
          <w:rPr>
            <w:noProof/>
            <w:webHidden/>
          </w:rPr>
          <w:instrText xml:space="preserve"> PAGEREF _Toc157584758 \h </w:instrText>
        </w:r>
        <w:r w:rsidR="006150FC">
          <w:rPr>
            <w:noProof/>
            <w:webHidden/>
          </w:rPr>
        </w:r>
        <w:r w:rsidR="006150FC">
          <w:rPr>
            <w:noProof/>
            <w:webHidden/>
          </w:rPr>
          <w:fldChar w:fldCharType="separate"/>
        </w:r>
        <w:r w:rsidR="006150FC">
          <w:rPr>
            <w:noProof/>
            <w:webHidden/>
          </w:rPr>
          <w:t>95</w:t>
        </w:r>
        <w:r w:rsidR="006150FC">
          <w:rPr>
            <w:noProof/>
            <w:webHidden/>
          </w:rPr>
          <w:fldChar w:fldCharType="end"/>
        </w:r>
      </w:hyperlink>
    </w:p>
    <w:p w14:paraId="398DD867" w14:textId="01764A24" w:rsidR="006150FC" w:rsidRDefault="00000000">
      <w:pPr>
        <w:pStyle w:val="Tabladeilustraciones"/>
        <w:tabs>
          <w:tab w:val="right" w:pos="8828"/>
        </w:tabs>
        <w:rPr>
          <w:rFonts w:asciiTheme="minorHAnsi" w:hAnsiTheme="minorHAnsi"/>
          <w:noProof/>
          <w:sz w:val="22"/>
          <w:szCs w:val="22"/>
          <w:lang w:eastAsia="es-CO"/>
        </w:rPr>
      </w:pPr>
      <w:hyperlink w:anchor="_Toc157584759" w:history="1">
        <w:r w:rsidR="006150FC" w:rsidRPr="00644B12">
          <w:rPr>
            <w:rStyle w:val="Hipervnculo"/>
            <w:noProof/>
          </w:rPr>
          <w:t>Ilustración 12. Caracterizaciones evaluadas por Localidad</w:t>
        </w:r>
        <w:r w:rsidR="006150FC">
          <w:rPr>
            <w:noProof/>
            <w:webHidden/>
          </w:rPr>
          <w:tab/>
        </w:r>
        <w:r w:rsidR="006150FC">
          <w:rPr>
            <w:noProof/>
            <w:webHidden/>
          </w:rPr>
          <w:fldChar w:fldCharType="begin"/>
        </w:r>
        <w:r w:rsidR="006150FC">
          <w:rPr>
            <w:noProof/>
            <w:webHidden/>
          </w:rPr>
          <w:instrText xml:space="preserve"> PAGEREF _Toc157584759 \h </w:instrText>
        </w:r>
        <w:r w:rsidR="006150FC">
          <w:rPr>
            <w:noProof/>
            <w:webHidden/>
          </w:rPr>
        </w:r>
        <w:r w:rsidR="006150FC">
          <w:rPr>
            <w:noProof/>
            <w:webHidden/>
          </w:rPr>
          <w:fldChar w:fldCharType="separate"/>
        </w:r>
        <w:r w:rsidR="006150FC">
          <w:rPr>
            <w:noProof/>
            <w:webHidden/>
          </w:rPr>
          <w:t>156</w:t>
        </w:r>
        <w:r w:rsidR="006150FC">
          <w:rPr>
            <w:noProof/>
            <w:webHidden/>
          </w:rPr>
          <w:fldChar w:fldCharType="end"/>
        </w:r>
      </w:hyperlink>
    </w:p>
    <w:p w14:paraId="11B3BE57" w14:textId="42E0A03F" w:rsidR="006150FC" w:rsidRDefault="00000000">
      <w:pPr>
        <w:pStyle w:val="Tabladeilustraciones"/>
        <w:tabs>
          <w:tab w:val="right" w:pos="8828"/>
        </w:tabs>
        <w:rPr>
          <w:rFonts w:asciiTheme="minorHAnsi" w:hAnsiTheme="minorHAnsi"/>
          <w:noProof/>
          <w:sz w:val="22"/>
          <w:szCs w:val="22"/>
          <w:lang w:eastAsia="es-CO"/>
        </w:rPr>
      </w:pPr>
      <w:hyperlink w:anchor="_Toc157584760" w:history="1">
        <w:r w:rsidR="006150FC" w:rsidRPr="00644B12">
          <w:rPr>
            <w:rStyle w:val="Hipervnculo"/>
            <w:noProof/>
          </w:rPr>
          <w:t>Ilustración 13. Balance porcentual del cumplimiento normativo.</w:t>
        </w:r>
        <w:r w:rsidR="006150FC">
          <w:rPr>
            <w:noProof/>
            <w:webHidden/>
          </w:rPr>
          <w:tab/>
        </w:r>
        <w:r w:rsidR="006150FC">
          <w:rPr>
            <w:noProof/>
            <w:webHidden/>
          </w:rPr>
          <w:fldChar w:fldCharType="begin"/>
        </w:r>
        <w:r w:rsidR="006150FC">
          <w:rPr>
            <w:noProof/>
            <w:webHidden/>
          </w:rPr>
          <w:instrText xml:space="preserve"> PAGEREF _Toc157584760 \h </w:instrText>
        </w:r>
        <w:r w:rsidR="006150FC">
          <w:rPr>
            <w:noProof/>
            <w:webHidden/>
          </w:rPr>
        </w:r>
        <w:r w:rsidR="006150FC">
          <w:rPr>
            <w:noProof/>
            <w:webHidden/>
          </w:rPr>
          <w:fldChar w:fldCharType="separate"/>
        </w:r>
        <w:r w:rsidR="006150FC">
          <w:rPr>
            <w:noProof/>
            <w:webHidden/>
          </w:rPr>
          <w:t>157</w:t>
        </w:r>
        <w:r w:rsidR="006150FC">
          <w:rPr>
            <w:noProof/>
            <w:webHidden/>
          </w:rPr>
          <w:fldChar w:fldCharType="end"/>
        </w:r>
      </w:hyperlink>
    </w:p>
    <w:p w14:paraId="3799B7B1" w14:textId="2402EDA2" w:rsidR="006150FC" w:rsidRDefault="00000000">
      <w:pPr>
        <w:pStyle w:val="Tabladeilustraciones"/>
        <w:tabs>
          <w:tab w:val="right" w:pos="8828"/>
        </w:tabs>
        <w:rPr>
          <w:rFonts w:asciiTheme="minorHAnsi" w:hAnsiTheme="minorHAnsi"/>
          <w:noProof/>
          <w:sz w:val="22"/>
          <w:szCs w:val="22"/>
          <w:lang w:eastAsia="es-CO"/>
        </w:rPr>
      </w:pPr>
      <w:hyperlink w:anchor="_Toc157584761" w:history="1">
        <w:r w:rsidR="006150FC" w:rsidRPr="00644B12">
          <w:rPr>
            <w:rStyle w:val="Hipervnculo"/>
            <w:noProof/>
          </w:rPr>
          <w:t>Ilustración 14. Sectores Productivos</w:t>
        </w:r>
        <w:r w:rsidR="006150FC">
          <w:rPr>
            <w:noProof/>
            <w:webHidden/>
          </w:rPr>
          <w:tab/>
        </w:r>
        <w:r w:rsidR="006150FC">
          <w:rPr>
            <w:noProof/>
            <w:webHidden/>
          </w:rPr>
          <w:fldChar w:fldCharType="begin"/>
        </w:r>
        <w:r w:rsidR="006150FC">
          <w:rPr>
            <w:noProof/>
            <w:webHidden/>
          </w:rPr>
          <w:instrText xml:space="preserve"> PAGEREF _Toc157584761 \h </w:instrText>
        </w:r>
        <w:r w:rsidR="006150FC">
          <w:rPr>
            <w:noProof/>
            <w:webHidden/>
          </w:rPr>
        </w:r>
        <w:r w:rsidR="006150FC">
          <w:rPr>
            <w:noProof/>
            <w:webHidden/>
          </w:rPr>
          <w:fldChar w:fldCharType="separate"/>
        </w:r>
        <w:r w:rsidR="006150FC">
          <w:rPr>
            <w:noProof/>
            <w:webHidden/>
          </w:rPr>
          <w:t>157</w:t>
        </w:r>
        <w:r w:rsidR="006150FC">
          <w:rPr>
            <w:noProof/>
            <w:webHidden/>
          </w:rPr>
          <w:fldChar w:fldCharType="end"/>
        </w:r>
      </w:hyperlink>
    </w:p>
    <w:p w14:paraId="1F28E1F6" w14:textId="2BB4695F" w:rsidR="006150FC" w:rsidRDefault="00000000">
      <w:pPr>
        <w:pStyle w:val="Tabladeilustraciones"/>
        <w:tabs>
          <w:tab w:val="right" w:pos="8828"/>
        </w:tabs>
        <w:rPr>
          <w:rFonts w:asciiTheme="minorHAnsi" w:hAnsiTheme="minorHAnsi"/>
          <w:noProof/>
          <w:sz w:val="22"/>
          <w:szCs w:val="22"/>
          <w:lang w:eastAsia="es-CO"/>
        </w:rPr>
      </w:pPr>
      <w:hyperlink w:anchor="_Toc157584762" w:history="1">
        <w:r w:rsidR="006150FC" w:rsidRPr="00644B12">
          <w:rPr>
            <w:rStyle w:val="Hipervnculo"/>
            <w:noProof/>
          </w:rPr>
          <w:t>Ilustración 15. Evolución temporal del Indicador: kilómetros de ríos urbanos con calidad de agua en categoría aceptable, buena o excelente WQI ≥ 65</w:t>
        </w:r>
        <w:r w:rsidR="006150FC">
          <w:rPr>
            <w:noProof/>
            <w:webHidden/>
          </w:rPr>
          <w:tab/>
        </w:r>
        <w:r w:rsidR="006150FC">
          <w:rPr>
            <w:noProof/>
            <w:webHidden/>
          </w:rPr>
          <w:fldChar w:fldCharType="begin"/>
        </w:r>
        <w:r w:rsidR="006150FC">
          <w:rPr>
            <w:noProof/>
            <w:webHidden/>
          </w:rPr>
          <w:instrText xml:space="preserve"> PAGEREF _Toc157584762 \h </w:instrText>
        </w:r>
        <w:r w:rsidR="006150FC">
          <w:rPr>
            <w:noProof/>
            <w:webHidden/>
          </w:rPr>
        </w:r>
        <w:r w:rsidR="006150FC">
          <w:rPr>
            <w:noProof/>
            <w:webHidden/>
          </w:rPr>
          <w:fldChar w:fldCharType="separate"/>
        </w:r>
        <w:r w:rsidR="006150FC">
          <w:rPr>
            <w:noProof/>
            <w:webHidden/>
          </w:rPr>
          <w:t>176</w:t>
        </w:r>
        <w:r w:rsidR="006150FC">
          <w:rPr>
            <w:noProof/>
            <w:webHidden/>
          </w:rPr>
          <w:fldChar w:fldCharType="end"/>
        </w:r>
      </w:hyperlink>
    </w:p>
    <w:p w14:paraId="7E7159FA" w14:textId="17A4341A" w:rsidR="006150FC" w:rsidRDefault="00000000">
      <w:pPr>
        <w:pStyle w:val="Tabladeilustraciones"/>
        <w:tabs>
          <w:tab w:val="right" w:pos="8828"/>
        </w:tabs>
        <w:rPr>
          <w:rFonts w:asciiTheme="minorHAnsi" w:hAnsiTheme="minorHAnsi"/>
          <w:noProof/>
          <w:sz w:val="22"/>
          <w:szCs w:val="22"/>
          <w:lang w:eastAsia="es-CO"/>
        </w:rPr>
      </w:pPr>
      <w:hyperlink w:anchor="_Toc157584763" w:history="1">
        <w:r w:rsidR="006150FC" w:rsidRPr="00644B12">
          <w:rPr>
            <w:rStyle w:val="Hipervnculo"/>
            <w:noProof/>
          </w:rPr>
          <w:t>Ilustración 16. Proceso de recuperación ambiental</w:t>
        </w:r>
        <w:r w:rsidR="006150FC">
          <w:rPr>
            <w:noProof/>
            <w:webHidden/>
          </w:rPr>
          <w:tab/>
        </w:r>
        <w:r w:rsidR="006150FC">
          <w:rPr>
            <w:noProof/>
            <w:webHidden/>
          </w:rPr>
          <w:fldChar w:fldCharType="begin"/>
        </w:r>
        <w:r w:rsidR="006150FC">
          <w:rPr>
            <w:noProof/>
            <w:webHidden/>
          </w:rPr>
          <w:instrText xml:space="preserve"> PAGEREF _Toc157584763 \h </w:instrText>
        </w:r>
        <w:r w:rsidR="006150FC">
          <w:rPr>
            <w:noProof/>
            <w:webHidden/>
          </w:rPr>
        </w:r>
        <w:r w:rsidR="006150FC">
          <w:rPr>
            <w:noProof/>
            <w:webHidden/>
          </w:rPr>
          <w:fldChar w:fldCharType="separate"/>
        </w:r>
        <w:r w:rsidR="006150FC">
          <w:rPr>
            <w:noProof/>
            <w:webHidden/>
          </w:rPr>
          <w:t>184</w:t>
        </w:r>
        <w:r w:rsidR="006150FC">
          <w:rPr>
            <w:noProof/>
            <w:webHidden/>
          </w:rPr>
          <w:fldChar w:fldCharType="end"/>
        </w:r>
      </w:hyperlink>
    </w:p>
    <w:p w14:paraId="5D95D430" w14:textId="3D4B27AC" w:rsidR="006150FC" w:rsidRDefault="00000000">
      <w:pPr>
        <w:pStyle w:val="Tabladeilustraciones"/>
        <w:tabs>
          <w:tab w:val="right" w:pos="8828"/>
        </w:tabs>
        <w:rPr>
          <w:rFonts w:asciiTheme="minorHAnsi" w:hAnsiTheme="minorHAnsi"/>
          <w:noProof/>
          <w:sz w:val="22"/>
          <w:szCs w:val="22"/>
          <w:lang w:eastAsia="es-CO"/>
        </w:rPr>
      </w:pPr>
      <w:hyperlink w:anchor="_Toc157584764" w:history="1">
        <w:r w:rsidR="006150FC" w:rsidRPr="00644B12">
          <w:rPr>
            <w:rStyle w:val="Hipervnculo"/>
            <w:noProof/>
          </w:rPr>
          <w:t>Ilustración 17. Mapa de amenaza por incendios forestales del Distrito Capital.</w:t>
        </w:r>
        <w:r w:rsidR="006150FC">
          <w:rPr>
            <w:noProof/>
            <w:webHidden/>
          </w:rPr>
          <w:tab/>
        </w:r>
        <w:r w:rsidR="006150FC">
          <w:rPr>
            <w:noProof/>
            <w:webHidden/>
          </w:rPr>
          <w:fldChar w:fldCharType="begin"/>
        </w:r>
        <w:r w:rsidR="006150FC">
          <w:rPr>
            <w:noProof/>
            <w:webHidden/>
          </w:rPr>
          <w:instrText xml:space="preserve"> PAGEREF _Toc157584764 \h </w:instrText>
        </w:r>
        <w:r w:rsidR="006150FC">
          <w:rPr>
            <w:noProof/>
            <w:webHidden/>
          </w:rPr>
        </w:r>
        <w:r w:rsidR="006150FC">
          <w:rPr>
            <w:noProof/>
            <w:webHidden/>
          </w:rPr>
          <w:fldChar w:fldCharType="separate"/>
        </w:r>
        <w:r w:rsidR="006150FC">
          <w:rPr>
            <w:noProof/>
            <w:webHidden/>
          </w:rPr>
          <w:t>185</w:t>
        </w:r>
        <w:r w:rsidR="006150FC">
          <w:rPr>
            <w:noProof/>
            <w:webHidden/>
          </w:rPr>
          <w:fldChar w:fldCharType="end"/>
        </w:r>
      </w:hyperlink>
    </w:p>
    <w:p w14:paraId="57FA25C1" w14:textId="3113FBBF" w:rsidR="006150FC" w:rsidRDefault="00000000">
      <w:pPr>
        <w:pStyle w:val="Tabladeilustraciones"/>
        <w:tabs>
          <w:tab w:val="right" w:pos="8828"/>
        </w:tabs>
        <w:rPr>
          <w:rFonts w:asciiTheme="minorHAnsi" w:hAnsiTheme="minorHAnsi"/>
          <w:noProof/>
          <w:sz w:val="22"/>
          <w:szCs w:val="22"/>
          <w:lang w:eastAsia="es-CO"/>
        </w:rPr>
      </w:pPr>
      <w:hyperlink w:anchor="_Toc157584765" w:history="1">
        <w:r w:rsidR="006150FC" w:rsidRPr="00644B12">
          <w:rPr>
            <w:rStyle w:val="Hipervnculo"/>
            <w:noProof/>
          </w:rPr>
          <w:t>Ilustración 18. Imagen web Visor Geográfico Ambiental - VGA</w:t>
        </w:r>
        <w:r w:rsidR="006150FC">
          <w:rPr>
            <w:noProof/>
            <w:webHidden/>
          </w:rPr>
          <w:tab/>
        </w:r>
        <w:r w:rsidR="006150FC">
          <w:rPr>
            <w:noProof/>
            <w:webHidden/>
          </w:rPr>
          <w:fldChar w:fldCharType="begin"/>
        </w:r>
        <w:r w:rsidR="006150FC">
          <w:rPr>
            <w:noProof/>
            <w:webHidden/>
          </w:rPr>
          <w:instrText xml:space="preserve"> PAGEREF _Toc157584765 \h </w:instrText>
        </w:r>
        <w:r w:rsidR="006150FC">
          <w:rPr>
            <w:noProof/>
            <w:webHidden/>
          </w:rPr>
        </w:r>
        <w:r w:rsidR="006150FC">
          <w:rPr>
            <w:noProof/>
            <w:webHidden/>
          </w:rPr>
          <w:fldChar w:fldCharType="separate"/>
        </w:r>
        <w:r w:rsidR="006150FC">
          <w:rPr>
            <w:noProof/>
            <w:webHidden/>
          </w:rPr>
          <w:t>222</w:t>
        </w:r>
        <w:r w:rsidR="006150FC">
          <w:rPr>
            <w:noProof/>
            <w:webHidden/>
          </w:rPr>
          <w:fldChar w:fldCharType="end"/>
        </w:r>
      </w:hyperlink>
    </w:p>
    <w:p w14:paraId="328741AB" w14:textId="28BDA552" w:rsidR="006150FC" w:rsidRDefault="00000000">
      <w:pPr>
        <w:pStyle w:val="Tabladeilustraciones"/>
        <w:tabs>
          <w:tab w:val="right" w:pos="8828"/>
        </w:tabs>
        <w:rPr>
          <w:rFonts w:asciiTheme="minorHAnsi" w:hAnsiTheme="minorHAnsi"/>
          <w:noProof/>
          <w:sz w:val="22"/>
          <w:szCs w:val="22"/>
          <w:lang w:eastAsia="es-CO"/>
        </w:rPr>
      </w:pPr>
      <w:hyperlink w:anchor="_Toc157584766" w:history="1">
        <w:r w:rsidR="006150FC" w:rsidRPr="00644B12">
          <w:rPr>
            <w:rStyle w:val="Hipervnculo"/>
            <w:noProof/>
          </w:rPr>
          <w:t>Ilustración 19. Distribución de registros</w:t>
        </w:r>
        <w:r w:rsidR="006150FC">
          <w:rPr>
            <w:noProof/>
            <w:webHidden/>
          </w:rPr>
          <w:tab/>
        </w:r>
        <w:r w:rsidR="006150FC">
          <w:rPr>
            <w:noProof/>
            <w:webHidden/>
          </w:rPr>
          <w:fldChar w:fldCharType="begin"/>
        </w:r>
        <w:r w:rsidR="006150FC">
          <w:rPr>
            <w:noProof/>
            <w:webHidden/>
          </w:rPr>
          <w:instrText xml:space="preserve"> PAGEREF _Toc157584766 \h </w:instrText>
        </w:r>
        <w:r w:rsidR="006150FC">
          <w:rPr>
            <w:noProof/>
            <w:webHidden/>
          </w:rPr>
        </w:r>
        <w:r w:rsidR="006150FC">
          <w:rPr>
            <w:noProof/>
            <w:webHidden/>
          </w:rPr>
          <w:fldChar w:fldCharType="separate"/>
        </w:r>
        <w:r w:rsidR="006150FC">
          <w:rPr>
            <w:noProof/>
            <w:webHidden/>
          </w:rPr>
          <w:t>280</w:t>
        </w:r>
        <w:r w:rsidR="006150FC">
          <w:rPr>
            <w:noProof/>
            <w:webHidden/>
          </w:rPr>
          <w:fldChar w:fldCharType="end"/>
        </w:r>
      </w:hyperlink>
    </w:p>
    <w:p w14:paraId="09EF0DD3" w14:textId="3B45C346" w:rsidR="006150FC" w:rsidRDefault="00000000">
      <w:pPr>
        <w:pStyle w:val="Tabladeilustraciones"/>
        <w:tabs>
          <w:tab w:val="right" w:pos="8828"/>
        </w:tabs>
        <w:rPr>
          <w:rFonts w:asciiTheme="minorHAnsi" w:hAnsiTheme="minorHAnsi"/>
          <w:noProof/>
          <w:sz w:val="22"/>
          <w:szCs w:val="22"/>
          <w:lang w:eastAsia="es-CO"/>
        </w:rPr>
      </w:pPr>
      <w:hyperlink w:anchor="_Toc157584767" w:history="1">
        <w:r w:rsidR="006150FC" w:rsidRPr="00644B12">
          <w:rPr>
            <w:rStyle w:val="Hipervnculo"/>
            <w:noProof/>
          </w:rPr>
          <w:t>Ilustración 20. Módulos que componen las fases del proyecto Casa Ecológica de los Animales.</w:t>
        </w:r>
        <w:r w:rsidR="006150FC">
          <w:rPr>
            <w:noProof/>
            <w:webHidden/>
          </w:rPr>
          <w:tab/>
        </w:r>
        <w:r w:rsidR="006150FC">
          <w:rPr>
            <w:noProof/>
            <w:webHidden/>
          </w:rPr>
          <w:fldChar w:fldCharType="begin"/>
        </w:r>
        <w:r w:rsidR="006150FC">
          <w:rPr>
            <w:noProof/>
            <w:webHidden/>
          </w:rPr>
          <w:instrText xml:space="preserve"> PAGEREF _Toc157584767 \h </w:instrText>
        </w:r>
        <w:r w:rsidR="006150FC">
          <w:rPr>
            <w:noProof/>
            <w:webHidden/>
          </w:rPr>
        </w:r>
        <w:r w:rsidR="006150FC">
          <w:rPr>
            <w:noProof/>
            <w:webHidden/>
          </w:rPr>
          <w:fldChar w:fldCharType="separate"/>
        </w:r>
        <w:r w:rsidR="006150FC">
          <w:rPr>
            <w:noProof/>
            <w:webHidden/>
          </w:rPr>
          <w:t>288</w:t>
        </w:r>
        <w:r w:rsidR="006150FC">
          <w:rPr>
            <w:noProof/>
            <w:webHidden/>
          </w:rPr>
          <w:fldChar w:fldCharType="end"/>
        </w:r>
      </w:hyperlink>
    </w:p>
    <w:p w14:paraId="32F1FCD1" w14:textId="144F7BC6" w:rsidR="006150FC" w:rsidRDefault="00000000">
      <w:pPr>
        <w:pStyle w:val="Tabladeilustraciones"/>
        <w:tabs>
          <w:tab w:val="right" w:pos="8828"/>
        </w:tabs>
        <w:rPr>
          <w:rFonts w:asciiTheme="minorHAnsi" w:hAnsiTheme="minorHAnsi"/>
          <w:noProof/>
          <w:sz w:val="22"/>
          <w:szCs w:val="22"/>
          <w:lang w:eastAsia="es-CO"/>
        </w:rPr>
      </w:pPr>
      <w:hyperlink w:anchor="_Toc157584768" w:history="1">
        <w:r w:rsidR="006150FC" w:rsidRPr="00644B12">
          <w:rPr>
            <w:rStyle w:val="Hipervnculo"/>
            <w:noProof/>
          </w:rPr>
          <w:t>Ilustración 21. Localidades con impacto directo por medidas preventivas.</w:t>
        </w:r>
        <w:r w:rsidR="006150FC">
          <w:rPr>
            <w:noProof/>
            <w:webHidden/>
          </w:rPr>
          <w:tab/>
        </w:r>
        <w:r w:rsidR="006150FC">
          <w:rPr>
            <w:noProof/>
            <w:webHidden/>
          </w:rPr>
          <w:fldChar w:fldCharType="begin"/>
        </w:r>
        <w:r w:rsidR="006150FC">
          <w:rPr>
            <w:noProof/>
            <w:webHidden/>
          </w:rPr>
          <w:instrText xml:space="preserve"> PAGEREF _Toc157584768 \h </w:instrText>
        </w:r>
        <w:r w:rsidR="006150FC">
          <w:rPr>
            <w:noProof/>
            <w:webHidden/>
          </w:rPr>
        </w:r>
        <w:r w:rsidR="006150FC">
          <w:rPr>
            <w:noProof/>
            <w:webHidden/>
          </w:rPr>
          <w:fldChar w:fldCharType="separate"/>
        </w:r>
        <w:r w:rsidR="006150FC">
          <w:rPr>
            <w:noProof/>
            <w:webHidden/>
          </w:rPr>
          <w:t>302</w:t>
        </w:r>
        <w:r w:rsidR="006150FC">
          <w:rPr>
            <w:noProof/>
            <w:webHidden/>
          </w:rPr>
          <w:fldChar w:fldCharType="end"/>
        </w:r>
      </w:hyperlink>
    </w:p>
    <w:p w14:paraId="087CBB5D" w14:textId="49D45448" w:rsidR="006150FC" w:rsidRDefault="00000000">
      <w:pPr>
        <w:pStyle w:val="Tabladeilustraciones"/>
        <w:tabs>
          <w:tab w:val="right" w:pos="8828"/>
        </w:tabs>
        <w:rPr>
          <w:rFonts w:asciiTheme="minorHAnsi" w:hAnsiTheme="minorHAnsi"/>
          <w:noProof/>
          <w:sz w:val="22"/>
          <w:szCs w:val="22"/>
          <w:lang w:eastAsia="es-CO"/>
        </w:rPr>
      </w:pPr>
      <w:hyperlink r:id="rId12" w:anchor="_Toc157584769" w:history="1">
        <w:r w:rsidR="006150FC" w:rsidRPr="00644B12">
          <w:rPr>
            <w:rStyle w:val="Hipervnculo"/>
            <w:noProof/>
          </w:rPr>
          <w:t>Ilustración 22. Número de toneladas de residuos especiales y peligrosos controladas por localidad en el D.C. SDA – SCASP enero - diciembre 2023</w:t>
        </w:r>
        <w:r w:rsidR="006150FC">
          <w:rPr>
            <w:noProof/>
            <w:webHidden/>
          </w:rPr>
          <w:tab/>
        </w:r>
        <w:r w:rsidR="006150FC">
          <w:rPr>
            <w:noProof/>
            <w:webHidden/>
          </w:rPr>
          <w:fldChar w:fldCharType="begin"/>
        </w:r>
        <w:r w:rsidR="006150FC">
          <w:rPr>
            <w:noProof/>
            <w:webHidden/>
          </w:rPr>
          <w:instrText xml:space="preserve"> PAGEREF _Toc157584769 \h </w:instrText>
        </w:r>
        <w:r w:rsidR="006150FC">
          <w:rPr>
            <w:noProof/>
            <w:webHidden/>
          </w:rPr>
        </w:r>
        <w:r w:rsidR="006150FC">
          <w:rPr>
            <w:noProof/>
            <w:webHidden/>
          </w:rPr>
          <w:fldChar w:fldCharType="separate"/>
        </w:r>
        <w:r w:rsidR="006150FC">
          <w:rPr>
            <w:noProof/>
            <w:webHidden/>
          </w:rPr>
          <w:t>313</w:t>
        </w:r>
        <w:r w:rsidR="006150FC">
          <w:rPr>
            <w:noProof/>
            <w:webHidden/>
          </w:rPr>
          <w:fldChar w:fldCharType="end"/>
        </w:r>
      </w:hyperlink>
    </w:p>
    <w:p w14:paraId="342CA5AB" w14:textId="5980CC0E" w:rsidR="006150FC" w:rsidRDefault="00000000">
      <w:pPr>
        <w:pStyle w:val="Tabladeilustraciones"/>
        <w:tabs>
          <w:tab w:val="right" w:pos="8828"/>
        </w:tabs>
        <w:rPr>
          <w:rFonts w:asciiTheme="minorHAnsi" w:hAnsiTheme="minorHAnsi"/>
          <w:noProof/>
          <w:sz w:val="22"/>
          <w:szCs w:val="22"/>
          <w:lang w:eastAsia="es-CO"/>
        </w:rPr>
      </w:pPr>
      <w:hyperlink r:id="rId13" w:anchor="_Toc157584770" w:history="1">
        <w:r w:rsidR="006150FC" w:rsidRPr="00644B12">
          <w:rPr>
            <w:rStyle w:val="Hipervnculo"/>
            <w:noProof/>
          </w:rPr>
          <w:t>Ilustración 23. Actuaciones técnicas de control a la gestión de residuos especiales y peligrosos realizadas por localidad en el D.C. SDA – SCASP enero -diciembre 2023</w:t>
        </w:r>
        <w:r w:rsidR="006150FC">
          <w:rPr>
            <w:noProof/>
            <w:webHidden/>
          </w:rPr>
          <w:tab/>
        </w:r>
        <w:r w:rsidR="006150FC">
          <w:rPr>
            <w:noProof/>
            <w:webHidden/>
          </w:rPr>
          <w:fldChar w:fldCharType="begin"/>
        </w:r>
        <w:r w:rsidR="006150FC">
          <w:rPr>
            <w:noProof/>
            <w:webHidden/>
          </w:rPr>
          <w:instrText xml:space="preserve"> PAGEREF _Toc157584770 \h </w:instrText>
        </w:r>
        <w:r w:rsidR="006150FC">
          <w:rPr>
            <w:noProof/>
            <w:webHidden/>
          </w:rPr>
        </w:r>
        <w:r w:rsidR="006150FC">
          <w:rPr>
            <w:noProof/>
            <w:webHidden/>
          </w:rPr>
          <w:fldChar w:fldCharType="separate"/>
        </w:r>
        <w:r w:rsidR="006150FC">
          <w:rPr>
            <w:noProof/>
            <w:webHidden/>
          </w:rPr>
          <w:t>313</w:t>
        </w:r>
        <w:r w:rsidR="006150FC">
          <w:rPr>
            <w:noProof/>
            <w:webHidden/>
          </w:rPr>
          <w:fldChar w:fldCharType="end"/>
        </w:r>
      </w:hyperlink>
    </w:p>
    <w:p w14:paraId="56D231B7" w14:textId="2FDC6485" w:rsidR="00146588" w:rsidRPr="00B44818" w:rsidRDefault="00146588" w:rsidP="00F97FD3">
      <w:pPr>
        <w:rPr>
          <w:rFonts w:cs="Arial"/>
          <w:szCs w:val="24"/>
        </w:rPr>
      </w:pPr>
      <w:r w:rsidRPr="00B44818">
        <w:rPr>
          <w:rFonts w:cs="Arial"/>
          <w:szCs w:val="24"/>
        </w:rPr>
        <w:fldChar w:fldCharType="end"/>
      </w:r>
    </w:p>
    <w:p w14:paraId="52E2975C" w14:textId="1CB3A436" w:rsidR="00544234" w:rsidRPr="00B44818" w:rsidRDefault="00544234" w:rsidP="000B3449">
      <w:pPr>
        <w:pStyle w:val="Ttulo1"/>
        <w:numPr>
          <w:ilvl w:val="0"/>
          <w:numId w:val="0"/>
        </w:numPr>
        <w:rPr>
          <w:szCs w:val="24"/>
        </w:rPr>
      </w:pPr>
      <w:bookmarkStart w:id="1" w:name="_Toc157495899"/>
      <w:bookmarkStart w:id="2" w:name="_Toc157584856"/>
      <w:r w:rsidRPr="00B44818">
        <w:rPr>
          <w:szCs w:val="24"/>
        </w:rPr>
        <w:lastRenderedPageBreak/>
        <w:t>INTRODUCCIÓN</w:t>
      </w:r>
      <w:bookmarkEnd w:id="1"/>
      <w:bookmarkEnd w:id="2"/>
    </w:p>
    <w:p w14:paraId="59D587ED" w14:textId="77777777" w:rsidR="00544234" w:rsidRPr="00B44818" w:rsidRDefault="00544234" w:rsidP="00544234">
      <w:pPr>
        <w:jc w:val="both"/>
        <w:rPr>
          <w:rFonts w:cs="Arial"/>
          <w:szCs w:val="24"/>
        </w:rPr>
      </w:pPr>
    </w:p>
    <w:p w14:paraId="6FCC7153" w14:textId="77777777" w:rsidR="00544234" w:rsidRPr="00B44818" w:rsidRDefault="00544234" w:rsidP="1DB5044A">
      <w:pPr>
        <w:jc w:val="both"/>
        <w:rPr>
          <w:rFonts w:cs="Arial"/>
        </w:rPr>
      </w:pPr>
      <w:r w:rsidRPr="1DB5044A">
        <w:rPr>
          <w:rFonts w:cs="Arial"/>
        </w:rPr>
        <w:t>El informe de balance social es, conforme la definición de la Contraloría Distrital de Bogotá, “</w:t>
      </w:r>
      <w:r w:rsidRPr="1DB5044A">
        <w:rPr>
          <w:rFonts w:cs="Arial"/>
          <w:i/>
          <w:iCs/>
        </w:rPr>
        <w:t>el documento mediante el cual los sujetos de control rinden cuenta de la gestión adelantada en la ejecución del Plan de Desarrollo Distrital, frente a los compromisos formulados para atender los problemas sociales identificados y las transformaciones logradas en la población afectada y atendida. (…) en una vigencia fiscal</w:t>
      </w:r>
      <w:r w:rsidRPr="1DB5044A">
        <w:rPr>
          <w:rFonts w:cs="Arial"/>
        </w:rPr>
        <w:t>.</w:t>
      </w:r>
      <w:r w:rsidRPr="1DB5044A">
        <w:rPr>
          <w:rStyle w:val="Refdenotaalpie"/>
          <w:rFonts w:cs="Arial"/>
        </w:rPr>
        <w:footnoteReference w:id="2"/>
      </w:r>
      <w:r w:rsidRPr="1DB5044A">
        <w:rPr>
          <w:rFonts w:cs="Arial"/>
        </w:rPr>
        <w:t>”</w:t>
      </w:r>
    </w:p>
    <w:p w14:paraId="11248261" w14:textId="77777777" w:rsidR="00544234" w:rsidRPr="00B44818" w:rsidRDefault="00544234" w:rsidP="00544234">
      <w:pPr>
        <w:jc w:val="both"/>
        <w:rPr>
          <w:rFonts w:cs="Arial"/>
          <w:szCs w:val="24"/>
        </w:rPr>
      </w:pPr>
    </w:p>
    <w:p w14:paraId="40AA7537" w14:textId="3F301FD8" w:rsidR="00544234" w:rsidRPr="00B44818" w:rsidRDefault="00544234" w:rsidP="1DB5044A">
      <w:pPr>
        <w:jc w:val="both"/>
        <w:rPr>
          <w:rFonts w:cs="Arial"/>
        </w:rPr>
      </w:pPr>
      <w:r w:rsidRPr="1DB5044A">
        <w:rPr>
          <w:rFonts w:cs="Arial"/>
        </w:rPr>
        <w:t>Al respecto, la Secretaría Distrital de Ambiente (en adelante SDA), como en</w:t>
      </w:r>
      <w:r w:rsidR="00C4457B" w:rsidRPr="1DB5044A">
        <w:rPr>
          <w:rFonts w:cs="Arial"/>
        </w:rPr>
        <w:t>tidad cabeza del sector Ambiente</w:t>
      </w:r>
      <w:r w:rsidRPr="1DB5044A">
        <w:rPr>
          <w:rFonts w:cs="Arial"/>
        </w:rPr>
        <w:t xml:space="preserve"> y autoridad ambiental del Distrito Capital, tiene como misión: “ </w:t>
      </w:r>
      <w:r w:rsidRPr="1DB5044A">
        <w:rPr>
          <w:rFonts w:cs="Arial"/>
          <w:i/>
          <w:iCs/>
        </w:rPr>
        <w:t>Propender por el desarrollo sostenible de la ciudad, formulando, promoviendo y orientando políticas, planes y programas que permitan la conservación, protección y recuperación del ambiente y de los bienes y servicios naturales de la Estructura Ecológica Principal y de las áreas de interés ambiental, para mejorar su calidad de vida, la relación entre la población y el entorno natural, el disfrute de los derechos fundamentales y colectivos del ambiente, respondiendo a las acciones encaminadas a  la adaptación y mitigación al cambio climático, reverdeciendo a Bogotá y promoviendo la participación de la ciudadanía en todas sus dimensiones y el cambio de los hábitos de vida.</w:t>
      </w:r>
      <w:r w:rsidRPr="1DB5044A">
        <w:rPr>
          <w:rFonts w:cs="Arial"/>
        </w:rPr>
        <w:t>”</w:t>
      </w:r>
      <w:r w:rsidRPr="1DB5044A">
        <w:rPr>
          <w:rStyle w:val="Refdenotaalpie"/>
          <w:rFonts w:cs="Arial"/>
        </w:rPr>
        <w:footnoteReference w:id="3"/>
      </w:r>
    </w:p>
    <w:p w14:paraId="665F9EBD" w14:textId="77777777" w:rsidR="00544234" w:rsidRPr="00B44818" w:rsidRDefault="00544234" w:rsidP="00544234">
      <w:pPr>
        <w:jc w:val="both"/>
        <w:rPr>
          <w:rFonts w:cs="Arial"/>
          <w:szCs w:val="24"/>
        </w:rPr>
      </w:pPr>
    </w:p>
    <w:p w14:paraId="7D5997BE" w14:textId="5C5AA472" w:rsidR="00544234" w:rsidRPr="00B44818" w:rsidRDefault="00544234" w:rsidP="00544234">
      <w:pPr>
        <w:jc w:val="both"/>
        <w:rPr>
          <w:rFonts w:cs="Arial"/>
          <w:szCs w:val="24"/>
        </w:rPr>
      </w:pPr>
      <w:r w:rsidRPr="00B44818">
        <w:rPr>
          <w:rFonts w:cs="Arial"/>
          <w:szCs w:val="24"/>
        </w:rPr>
        <w:t>La visión de la entidad está encaminada a “</w:t>
      </w:r>
      <w:r w:rsidRPr="00B44818">
        <w:rPr>
          <w:rFonts w:cs="Arial"/>
          <w:i/>
          <w:iCs/>
          <w:szCs w:val="24"/>
        </w:rPr>
        <w:t xml:space="preserve">En el 2024 la Secretaría Distrital de Ambiente será reconocida por su gestión ambiental y el cumplimiento de los Objetivos de Desarrollo Sostenible-ODS relacionados con el uso adecuado de los recursos naturales, adaptación al cambio climático y conservación, protección y recuperación de las áreas de interés ambiental urbanas y rurales, mitigando el daño a los ecosistemas a través del crecimiento verde, la restauración y mantenimiento de áreas de la estructura ecológica principal entre otras áreas de interés ambiental, disminuyendo las afectaciones a la salud producidas por la contaminación del aire y reduciendo los factores de deterioro ambiental a través de la utilización de energías limpias, alternativas de movilización y los hábitos de producción y consumo en el Distrito, a fin de ofrecer una ciudad más sostenible, contribuyendo a la reordenación del territorio para las generaciones presentes y futuras, con </w:t>
      </w:r>
      <w:r w:rsidR="00B24EDB" w:rsidRPr="00B44818">
        <w:rPr>
          <w:rFonts w:cs="Arial"/>
          <w:i/>
          <w:iCs/>
          <w:szCs w:val="24"/>
        </w:rPr>
        <w:t>e</w:t>
      </w:r>
      <w:r w:rsidRPr="00B44818">
        <w:rPr>
          <w:rFonts w:cs="Arial"/>
          <w:i/>
          <w:iCs/>
          <w:szCs w:val="24"/>
        </w:rPr>
        <w:t>strategias de acción colectiva,  mejoramiento en la confianza y participación ciudadana</w:t>
      </w:r>
      <w:r w:rsidR="00CA3DF4" w:rsidRPr="00B44818">
        <w:rPr>
          <w:rStyle w:val="Refdenotaalpie"/>
          <w:rFonts w:cs="Arial"/>
          <w:i/>
          <w:iCs/>
          <w:szCs w:val="24"/>
        </w:rPr>
        <w:footnoteReference w:id="4"/>
      </w:r>
      <w:r w:rsidRPr="00B44818">
        <w:rPr>
          <w:rFonts w:cs="Arial"/>
          <w:szCs w:val="24"/>
        </w:rPr>
        <w:t>.</w:t>
      </w:r>
    </w:p>
    <w:p w14:paraId="416DBC15" w14:textId="77777777" w:rsidR="006612E2" w:rsidRPr="00B44818" w:rsidRDefault="006612E2" w:rsidP="008D42B8">
      <w:pPr>
        <w:jc w:val="both"/>
        <w:rPr>
          <w:rFonts w:cs="Arial"/>
          <w:szCs w:val="24"/>
        </w:rPr>
        <w:sectPr w:rsidR="006612E2" w:rsidRPr="00B44818" w:rsidSect="000A3DD8">
          <w:headerReference w:type="default" r:id="rId14"/>
          <w:footerReference w:type="default" r:id="rId15"/>
          <w:pgSz w:w="12240" w:h="15840" w:code="1"/>
          <w:pgMar w:top="1417" w:right="1701" w:bottom="1417" w:left="1701" w:header="708" w:footer="708" w:gutter="0"/>
          <w:pgNumType w:start="0"/>
          <w:cols w:space="708"/>
          <w:titlePg/>
          <w:docGrid w:linePitch="360"/>
        </w:sectPr>
      </w:pPr>
    </w:p>
    <w:p w14:paraId="037B7955" w14:textId="77777777" w:rsidR="00F34091" w:rsidRPr="00B44818" w:rsidRDefault="00F34091" w:rsidP="00544234">
      <w:pPr>
        <w:jc w:val="both"/>
        <w:rPr>
          <w:rFonts w:cs="Arial"/>
          <w:szCs w:val="24"/>
        </w:rPr>
      </w:pPr>
      <w:bookmarkStart w:id="3" w:name="_Toc94188955"/>
    </w:p>
    <w:p w14:paraId="222D8C49" w14:textId="64E01466" w:rsidR="00544234" w:rsidRPr="00B44818" w:rsidRDefault="00544234" w:rsidP="00544234">
      <w:pPr>
        <w:jc w:val="both"/>
        <w:rPr>
          <w:rFonts w:cs="Arial"/>
          <w:szCs w:val="24"/>
        </w:rPr>
      </w:pPr>
      <w:r w:rsidRPr="00B44818">
        <w:rPr>
          <w:rFonts w:cs="Arial"/>
          <w:szCs w:val="24"/>
        </w:rPr>
        <w:t>En el marco de implementación del Plan de Desarrollo Distrital “</w:t>
      </w:r>
      <w:r w:rsidRPr="00B44818">
        <w:rPr>
          <w:rFonts w:cs="Arial"/>
          <w:i/>
          <w:szCs w:val="24"/>
        </w:rPr>
        <w:t>Un Nuevo Contrato Social y Ambiental para la Bogotá del siglo XXI</w:t>
      </w:r>
      <w:r w:rsidRPr="00B44818">
        <w:rPr>
          <w:rFonts w:cs="Arial"/>
          <w:szCs w:val="24"/>
        </w:rPr>
        <w:t>” 2020-2024 - la SDA aporta al cumplimiento de las siguientes Metas Plan Distrital de Desarrollo 2020 – 2024 y su articulación con los proyectos de inversión institucional, a referir:</w:t>
      </w:r>
    </w:p>
    <w:p w14:paraId="486B8E3B" w14:textId="77777777" w:rsidR="00544234" w:rsidRPr="00B44818" w:rsidRDefault="00544234" w:rsidP="00544234">
      <w:pPr>
        <w:jc w:val="both"/>
        <w:rPr>
          <w:rFonts w:cs="Arial"/>
          <w:szCs w:val="24"/>
        </w:rPr>
      </w:pPr>
    </w:p>
    <w:p w14:paraId="3656F05F" w14:textId="68AF8E15" w:rsidR="00B96ECF" w:rsidRPr="00B44818" w:rsidRDefault="004020B1" w:rsidP="00DD2151">
      <w:pPr>
        <w:pStyle w:val="Descripcin"/>
        <w:rPr>
          <w:rFonts w:cs="Arial"/>
          <w:szCs w:val="24"/>
        </w:rPr>
      </w:pPr>
      <w:bookmarkStart w:id="4" w:name="_Toc156819130"/>
      <w:bookmarkStart w:id="5" w:name="_Toc157032471"/>
      <w:bookmarkStart w:id="6" w:name="_Toc157496270"/>
      <w:bookmarkStart w:id="7" w:name="_Toc157605720"/>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w:t>
      </w:r>
      <w:r w:rsidRPr="00B44818">
        <w:rPr>
          <w:rFonts w:cs="Arial"/>
          <w:szCs w:val="24"/>
        </w:rPr>
        <w:fldChar w:fldCharType="end"/>
      </w:r>
      <w:r w:rsidRPr="00B44818">
        <w:rPr>
          <w:rFonts w:cs="Arial"/>
          <w:szCs w:val="24"/>
        </w:rPr>
        <w:t>.</w:t>
      </w:r>
      <w:bookmarkEnd w:id="3"/>
      <w:r w:rsidR="00544234" w:rsidRPr="00B44818">
        <w:rPr>
          <w:rFonts w:cs="Arial"/>
          <w:szCs w:val="24"/>
        </w:rPr>
        <w:t xml:space="preserve"> Metas Plan Distrital de Desarrollo y Proyectos de inversi</w:t>
      </w:r>
      <w:r w:rsidR="009C798E" w:rsidRPr="00B44818">
        <w:rPr>
          <w:rFonts w:cs="Arial"/>
          <w:szCs w:val="24"/>
        </w:rPr>
        <w:t>ón asociados – SDA Vigencia 202</w:t>
      </w:r>
      <w:r w:rsidR="008478B2" w:rsidRPr="00B44818">
        <w:rPr>
          <w:rFonts w:cs="Arial"/>
          <w:szCs w:val="24"/>
        </w:rPr>
        <w:t>3</w:t>
      </w:r>
      <w:bookmarkEnd w:id="4"/>
      <w:bookmarkEnd w:id="5"/>
      <w:bookmarkEnd w:id="6"/>
      <w:bookmarkEnd w:id="7"/>
    </w:p>
    <w:tbl>
      <w:tblPr>
        <w:tblW w:w="12926" w:type="dxa"/>
        <w:tblCellMar>
          <w:left w:w="70" w:type="dxa"/>
          <w:right w:w="70" w:type="dxa"/>
        </w:tblCellMar>
        <w:tblLook w:val="04A0" w:firstRow="1" w:lastRow="0" w:firstColumn="1" w:lastColumn="0" w:noHBand="0" w:noVBand="1"/>
      </w:tblPr>
      <w:tblGrid>
        <w:gridCol w:w="664"/>
        <w:gridCol w:w="11042"/>
        <w:gridCol w:w="1220"/>
      </w:tblGrid>
      <w:tr w:rsidR="0052556E" w:rsidRPr="00B44818" w14:paraId="44B61EC0" w14:textId="77777777" w:rsidTr="001346F4">
        <w:trPr>
          <w:trHeight w:val="549"/>
          <w:tblHeader/>
        </w:trPr>
        <w:tc>
          <w:tcPr>
            <w:tcW w:w="0" w:type="auto"/>
            <w:tcBorders>
              <w:top w:val="single" w:sz="4" w:space="0" w:color="A6A6A6"/>
              <w:left w:val="single" w:sz="4" w:space="0" w:color="A6A6A6"/>
              <w:bottom w:val="single" w:sz="4" w:space="0" w:color="A6A6A6"/>
              <w:right w:val="single" w:sz="4" w:space="0" w:color="A6A6A6"/>
            </w:tcBorders>
            <w:shd w:val="clear" w:color="D9E1F2" w:fill="D0CECE"/>
            <w:vAlign w:val="center"/>
            <w:hideMark/>
          </w:tcPr>
          <w:p w14:paraId="41AFA948" w14:textId="77777777" w:rsidR="0052556E" w:rsidRPr="00B44818" w:rsidRDefault="0052556E" w:rsidP="008D42B8">
            <w:pPr>
              <w:jc w:val="center"/>
              <w:rPr>
                <w:rFonts w:eastAsia="Times New Roman" w:cs="Arial"/>
                <w:b/>
                <w:bCs/>
                <w:szCs w:val="24"/>
                <w:lang w:eastAsia="es-CO"/>
              </w:rPr>
            </w:pPr>
            <w:r w:rsidRPr="00B44818">
              <w:rPr>
                <w:rFonts w:eastAsia="Times New Roman" w:cs="Arial"/>
                <w:b/>
                <w:bCs/>
                <w:szCs w:val="24"/>
                <w:lang w:eastAsia="es-CO"/>
              </w:rPr>
              <w:t>No.</w:t>
            </w:r>
          </w:p>
        </w:tc>
        <w:tc>
          <w:tcPr>
            <w:tcW w:w="11042" w:type="dxa"/>
            <w:tcBorders>
              <w:top w:val="single" w:sz="4" w:space="0" w:color="A6A6A6"/>
              <w:left w:val="nil"/>
              <w:bottom w:val="single" w:sz="4" w:space="0" w:color="A6A6A6"/>
              <w:right w:val="single" w:sz="4" w:space="0" w:color="A6A6A6"/>
            </w:tcBorders>
            <w:shd w:val="clear" w:color="D9E1F2" w:fill="D0CECE"/>
            <w:vAlign w:val="center"/>
            <w:hideMark/>
          </w:tcPr>
          <w:p w14:paraId="0AFE02DB" w14:textId="77777777" w:rsidR="0052556E" w:rsidRPr="00B44818" w:rsidRDefault="0052556E" w:rsidP="008D42B8">
            <w:pPr>
              <w:jc w:val="center"/>
              <w:rPr>
                <w:rFonts w:eastAsia="Times New Roman" w:cs="Arial"/>
                <w:b/>
                <w:bCs/>
                <w:szCs w:val="24"/>
                <w:lang w:eastAsia="es-CO"/>
              </w:rPr>
            </w:pPr>
            <w:r w:rsidRPr="00B44818">
              <w:rPr>
                <w:rFonts w:eastAsia="Times New Roman" w:cs="Arial"/>
                <w:b/>
                <w:bCs/>
                <w:szCs w:val="24"/>
                <w:lang w:eastAsia="es-CO"/>
              </w:rPr>
              <w:t>Meta Plan Distrital de Desarrollo - MPDD</w:t>
            </w:r>
          </w:p>
        </w:tc>
        <w:tc>
          <w:tcPr>
            <w:tcW w:w="1220" w:type="dxa"/>
            <w:tcBorders>
              <w:top w:val="single" w:sz="4" w:space="0" w:color="A6A6A6"/>
              <w:left w:val="nil"/>
              <w:bottom w:val="single" w:sz="4" w:space="0" w:color="A6A6A6"/>
              <w:right w:val="single" w:sz="4" w:space="0" w:color="A6A6A6"/>
            </w:tcBorders>
            <w:shd w:val="clear" w:color="D9E1F2" w:fill="D0CECE"/>
            <w:vAlign w:val="center"/>
            <w:hideMark/>
          </w:tcPr>
          <w:p w14:paraId="4DC03AEA" w14:textId="77777777" w:rsidR="0052556E" w:rsidRPr="00B44818" w:rsidRDefault="0052556E" w:rsidP="008D42B8">
            <w:pPr>
              <w:jc w:val="center"/>
              <w:rPr>
                <w:rFonts w:eastAsia="Times New Roman" w:cs="Arial"/>
                <w:b/>
                <w:bCs/>
                <w:szCs w:val="24"/>
                <w:lang w:eastAsia="es-CO"/>
              </w:rPr>
            </w:pPr>
            <w:r w:rsidRPr="00B44818">
              <w:rPr>
                <w:rFonts w:eastAsia="Times New Roman" w:cs="Arial"/>
                <w:b/>
                <w:bCs/>
                <w:szCs w:val="24"/>
                <w:lang w:eastAsia="es-CO"/>
              </w:rPr>
              <w:t>Cód. Proyecto de Inversión</w:t>
            </w:r>
          </w:p>
        </w:tc>
      </w:tr>
      <w:tr w:rsidR="0052556E" w:rsidRPr="00B44818" w14:paraId="76F52267"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9C68C7C"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w:t>
            </w:r>
          </w:p>
        </w:tc>
        <w:tc>
          <w:tcPr>
            <w:tcW w:w="11042" w:type="dxa"/>
            <w:tcBorders>
              <w:top w:val="nil"/>
              <w:left w:val="nil"/>
              <w:bottom w:val="single" w:sz="4" w:space="0" w:color="A6A6A6"/>
              <w:right w:val="single" w:sz="4" w:space="0" w:color="A6A6A6"/>
            </w:tcBorders>
            <w:shd w:val="clear" w:color="auto" w:fill="auto"/>
            <w:hideMark/>
          </w:tcPr>
          <w:p w14:paraId="710837A0"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160-Vincular 3.500.000 personas a las estrategias de cultura ciudadana, participación, educación ambiental y protección animal, con enfoque territorial, diferencial y de género</w:t>
            </w:r>
          </w:p>
        </w:tc>
        <w:tc>
          <w:tcPr>
            <w:tcW w:w="1220" w:type="dxa"/>
            <w:tcBorders>
              <w:top w:val="nil"/>
              <w:left w:val="nil"/>
              <w:bottom w:val="single" w:sz="4" w:space="0" w:color="A6A6A6"/>
              <w:right w:val="single" w:sz="4" w:space="0" w:color="A6A6A6"/>
            </w:tcBorders>
            <w:shd w:val="clear" w:color="auto" w:fill="auto"/>
            <w:noWrap/>
            <w:vAlign w:val="center"/>
            <w:hideMark/>
          </w:tcPr>
          <w:p w14:paraId="634AF95F"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7657</w:t>
            </w:r>
          </w:p>
        </w:tc>
      </w:tr>
      <w:tr w:rsidR="0052556E" w:rsidRPr="00B44818" w14:paraId="4CF44747"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535B817"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w:t>
            </w:r>
          </w:p>
        </w:tc>
        <w:tc>
          <w:tcPr>
            <w:tcW w:w="11042" w:type="dxa"/>
            <w:tcBorders>
              <w:top w:val="nil"/>
              <w:left w:val="nil"/>
              <w:bottom w:val="single" w:sz="4" w:space="0" w:color="A6A6A6"/>
              <w:right w:val="single" w:sz="4" w:space="0" w:color="A6A6A6"/>
            </w:tcBorders>
            <w:shd w:val="clear" w:color="auto" w:fill="auto"/>
            <w:hideMark/>
          </w:tcPr>
          <w:p w14:paraId="68E408C5"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161-Diseñar e implementar un programa de incentivos a la conservación ambiental rural (pago por servicios ambientales, acuerdos de conservación</w:t>
            </w:r>
          </w:p>
        </w:tc>
        <w:tc>
          <w:tcPr>
            <w:tcW w:w="1220" w:type="dxa"/>
            <w:tcBorders>
              <w:top w:val="nil"/>
              <w:left w:val="nil"/>
              <w:bottom w:val="single" w:sz="4" w:space="0" w:color="A6A6A6"/>
              <w:right w:val="single" w:sz="4" w:space="0" w:color="A6A6A6"/>
            </w:tcBorders>
            <w:shd w:val="clear" w:color="auto" w:fill="auto"/>
            <w:noWrap/>
            <w:vAlign w:val="center"/>
            <w:hideMark/>
          </w:tcPr>
          <w:p w14:paraId="0F31532C"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7780</w:t>
            </w:r>
          </w:p>
        </w:tc>
      </w:tr>
      <w:tr w:rsidR="0052556E" w:rsidRPr="00B44818" w14:paraId="005F27AA"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25F4C61"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3</w:t>
            </w:r>
          </w:p>
        </w:tc>
        <w:tc>
          <w:tcPr>
            <w:tcW w:w="11042" w:type="dxa"/>
            <w:tcBorders>
              <w:top w:val="nil"/>
              <w:left w:val="nil"/>
              <w:bottom w:val="single" w:sz="4" w:space="0" w:color="A6A6A6"/>
              <w:right w:val="single" w:sz="4" w:space="0" w:color="A6A6A6"/>
            </w:tcBorders>
            <w:shd w:val="clear" w:color="auto" w:fill="auto"/>
            <w:hideMark/>
          </w:tcPr>
          <w:p w14:paraId="2D01FA0F" w14:textId="0DE74F82"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162-Lograr el 100% de las localidades rurales de Bogotá con acciones del plan de acción de la política pública distrital de ruralidad.</w:t>
            </w:r>
          </w:p>
        </w:tc>
        <w:tc>
          <w:tcPr>
            <w:tcW w:w="1220" w:type="dxa"/>
            <w:tcBorders>
              <w:top w:val="nil"/>
              <w:left w:val="nil"/>
              <w:bottom w:val="single" w:sz="4" w:space="0" w:color="A6A6A6"/>
              <w:right w:val="single" w:sz="4" w:space="0" w:color="A6A6A6"/>
            </w:tcBorders>
            <w:shd w:val="clear" w:color="auto" w:fill="auto"/>
            <w:noWrap/>
            <w:vAlign w:val="center"/>
            <w:hideMark/>
          </w:tcPr>
          <w:p w14:paraId="3FE2DC9A"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7780</w:t>
            </w:r>
          </w:p>
        </w:tc>
      </w:tr>
      <w:tr w:rsidR="0052556E" w:rsidRPr="00B44818" w14:paraId="70DABD60"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D8150BD"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4</w:t>
            </w:r>
          </w:p>
        </w:tc>
        <w:tc>
          <w:tcPr>
            <w:tcW w:w="11042" w:type="dxa"/>
            <w:tcBorders>
              <w:top w:val="nil"/>
              <w:left w:val="nil"/>
              <w:bottom w:val="single" w:sz="4" w:space="0" w:color="A6A6A6"/>
              <w:right w:val="single" w:sz="4" w:space="0" w:color="A6A6A6"/>
            </w:tcBorders>
            <w:shd w:val="clear" w:color="auto" w:fill="auto"/>
            <w:hideMark/>
          </w:tcPr>
          <w:p w14:paraId="45035467" w14:textId="7792AB4A"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 xml:space="preserve">198-Articular, consolidar e implementar el plan de acción climática Bogotá D.C. 2020-2050 incluyendo la gestión necesaria para lograr una reducción de por lo menos 15% en la emisión de gases de efecto invernadero de Bogotá para 2024, incluyendo herramientas como la participación de la ciudad en los mercados de carbono. </w:t>
            </w:r>
          </w:p>
        </w:tc>
        <w:tc>
          <w:tcPr>
            <w:tcW w:w="1220" w:type="dxa"/>
            <w:tcBorders>
              <w:top w:val="nil"/>
              <w:left w:val="nil"/>
              <w:bottom w:val="single" w:sz="4" w:space="0" w:color="A6A6A6"/>
              <w:right w:val="single" w:sz="4" w:space="0" w:color="A6A6A6"/>
            </w:tcBorders>
            <w:shd w:val="clear" w:color="auto" w:fill="auto"/>
            <w:noWrap/>
            <w:vAlign w:val="center"/>
            <w:hideMark/>
          </w:tcPr>
          <w:p w14:paraId="2BC9D14E"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7794</w:t>
            </w:r>
          </w:p>
        </w:tc>
      </w:tr>
      <w:tr w:rsidR="0052556E" w:rsidRPr="00B44818" w14:paraId="2C76D378"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29FF9F3"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5</w:t>
            </w:r>
          </w:p>
        </w:tc>
        <w:tc>
          <w:tcPr>
            <w:tcW w:w="11042" w:type="dxa"/>
            <w:tcBorders>
              <w:top w:val="nil"/>
              <w:left w:val="nil"/>
              <w:bottom w:val="single" w:sz="4" w:space="0" w:color="A6A6A6"/>
              <w:right w:val="single" w:sz="4" w:space="0" w:color="A6A6A6"/>
            </w:tcBorders>
            <w:shd w:val="clear" w:color="auto" w:fill="auto"/>
            <w:hideMark/>
          </w:tcPr>
          <w:p w14:paraId="1E448C50" w14:textId="41CD87EA"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199-Implementar una (1) estrategia distrital de crecimiento verde con enfoque de sostenibilidad ambiental, innovación y economía circular que incorpore un sistema de monitoreo para medir la transición hacia un crecimiento verde y el cumplimiento de los ODS.</w:t>
            </w:r>
          </w:p>
        </w:tc>
        <w:tc>
          <w:tcPr>
            <w:tcW w:w="1220" w:type="dxa"/>
            <w:tcBorders>
              <w:top w:val="nil"/>
              <w:left w:val="nil"/>
              <w:bottom w:val="single" w:sz="4" w:space="0" w:color="A6A6A6"/>
              <w:right w:val="single" w:sz="4" w:space="0" w:color="A6A6A6"/>
            </w:tcBorders>
            <w:shd w:val="clear" w:color="auto" w:fill="auto"/>
            <w:noWrap/>
            <w:vAlign w:val="center"/>
            <w:hideMark/>
          </w:tcPr>
          <w:p w14:paraId="46C792E8"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7794</w:t>
            </w:r>
          </w:p>
        </w:tc>
      </w:tr>
      <w:tr w:rsidR="0052556E" w:rsidRPr="00B44818" w14:paraId="4B36CCDC"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59B7397"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6</w:t>
            </w:r>
          </w:p>
        </w:tc>
        <w:tc>
          <w:tcPr>
            <w:tcW w:w="11042" w:type="dxa"/>
            <w:tcBorders>
              <w:top w:val="nil"/>
              <w:left w:val="nil"/>
              <w:bottom w:val="single" w:sz="4" w:space="0" w:color="A6A6A6"/>
              <w:right w:val="single" w:sz="4" w:space="0" w:color="A6A6A6"/>
            </w:tcBorders>
            <w:shd w:val="clear" w:color="auto" w:fill="auto"/>
            <w:hideMark/>
          </w:tcPr>
          <w:p w14:paraId="17AE4F42"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200-Realizar la gestión y seguimiento a la aplicación de los determinantes ambientales en 1.000 proyectos de ciudad tomando en cuenta medidas de adaptación y mitigación a la crisis climática.</w:t>
            </w:r>
          </w:p>
        </w:tc>
        <w:tc>
          <w:tcPr>
            <w:tcW w:w="1220" w:type="dxa"/>
            <w:tcBorders>
              <w:top w:val="nil"/>
              <w:left w:val="nil"/>
              <w:bottom w:val="single" w:sz="4" w:space="0" w:color="A6A6A6"/>
              <w:right w:val="single" w:sz="4" w:space="0" w:color="A6A6A6"/>
            </w:tcBorders>
            <w:shd w:val="clear" w:color="auto" w:fill="auto"/>
            <w:noWrap/>
            <w:vAlign w:val="center"/>
            <w:hideMark/>
          </w:tcPr>
          <w:p w14:paraId="152363EE"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7794</w:t>
            </w:r>
          </w:p>
        </w:tc>
      </w:tr>
      <w:tr w:rsidR="0052556E" w:rsidRPr="00B44818" w14:paraId="0111A8C5"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05DEE97"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lastRenderedPageBreak/>
              <w:t>7</w:t>
            </w:r>
          </w:p>
        </w:tc>
        <w:tc>
          <w:tcPr>
            <w:tcW w:w="11042" w:type="dxa"/>
            <w:tcBorders>
              <w:top w:val="nil"/>
              <w:left w:val="nil"/>
              <w:bottom w:val="single" w:sz="4" w:space="0" w:color="A6A6A6"/>
              <w:right w:val="single" w:sz="4" w:space="0" w:color="A6A6A6"/>
            </w:tcBorders>
            <w:shd w:val="clear" w:color="auto" w:fill="auto"/>
            <w:hideMark/>
          </w:tcPr>
          <w:p w14:paraId="7E96CD8D"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201-Reverdecer 20.000 m2 en la ciudad a través del fortalecimiento de la infraestructura vegetada.</w:t>
            </w:r>
          </w:p>
        </w:tc>
        <w:tc>
          <w:tcPr>
            <w:tcW w:w="1220" w:type="dxa"/>
            <w:tcBorders>
              <w:top w:val="nil"/>
              <w:left w:val="nil"/>
              <w:bottom w:val="single" w:sz="4" w:space="0" w:color="A6A6A6"/>
              <w:right w:val="single" w:sz="4" w:space="0" w:color="A6A6A6"/>
            </w:tcBorders>
            <w:shd w:val="clear" w:color="auto" w:fill="auto"/>
            <w:noWrap/>
            <w:vAlign w:val="center"/>
            <w:hideMark/>
          </w:tcPr>
          <w:p w14:paraId="7A588AFD"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7794</w:t>
            </w:r>
          </w:p>
        </w:tc>
      </w:tr>
      <w:tr w:rsidR="0052556E" w:rsidRPr="00B44818" w14:paraId="51BDED78"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D8448C3"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8</w:t>
            </w:r>
          </w:p>
        </w:tc>
        <w:tc>
          <w:tcPr>
            <w:tcW w:w="11042" w:type="dxa"/>
            <w:tcBorders>
              <w:top w:val="nil"/>
              <w:left w:val="nil"/>
              <w:bottom w:val="single" w:sz="4" w:space="0" w:color="A6A6A6"/>
              <w:right w:val="single" w:sz="4" w:space="0" w:color="A6A6A6"/>
            </w:tcBorders>
            <w:shd w:val="clear" w:color="auto" w:fill="auto"/>
            <w:hideMark/>
          </w:tcPr>
          <w:p w14:paraId="76E82758" w14:textId="384178AB"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202-Alcanzar el 75% de cumplimiento del plan de manejo de la franja de adecuación de los cerros orientales en lo que corresponde a la SDA.</w:t>
            </w:r>
          </w:p>
        </w:tc>
        <w:tc>
          <w:tcPr>
            <w:tcW w:w="1220" w:type="dxa"/>
            <w:tcBorders>
              <w:top w:val="nil"/>
              <w:left w:val="nil"/>
              <w:bottom w:val="single" w:sz="4" w:space="0" w:color="A6A6A6"/>
              <w:right w:val="single" w:sz="4" w:space="0" w:color="A6A6A6"/>
            </w:tcBorders>
            <w:shd w:val="clear" w:color="auto" w:fill="auto"/>
            <w:noWrap/>
            <w:vAlign w:val="center"/>
            <w:hideMark/>
          </w:tcPr>
          <w:p w14:paraId="433A63C0"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7769</w:t>
            </w:r>
          </w:p>
        </w:tc>
      </w:tr>
      <w:tr w:rsidR="0052556E" w:rsidRPr="00B44818" w14:paraId="3C885EC7"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7E4C0535"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9</w:t>
            </w:r>
          </w:p>
        </w:tc>
        <w:tc>
          <w:tcPr>
            <w:tcW w:w="11042" w:type="dxa"/>
            <w:tcBorders>
              <w:top w:val="nil"/>
              <w:left w:val="nil"/>
              <w:bottom w:val="single" w:sz="4" w:space="0" w:color="A6A6A6"/>
              <w:right w:val="single" w:sz="4" w:space="0" w:color="A6A6A6"/>
            </w:tcBorders>
            <w:shd w:val="clear" w:color="auto" w:fill="auto"/>
            <w:hideMark/>
          </w:tcPr>
          <w:p w14:paraId="4570C2AE" w14:textId="36DEBF04"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204-Administrar y manejar o gestionar, de forma participativa, el 100% de las áreas protegidas, humedales, parques ecológicos de montaña y otras áreas de interés ambiental, priorizadas para la consolidación de la estructura ecológica principal de Bogotá, promoviendo su renaturalización y uso público de manera compatible con sus objetivos de conservación, garantizando el caudal ecológico a 3 humedales y completando el diagnóstico para que se le garantice a otros once.</w:t>
            </w:r>
          </w:p>
        </w:tc>
        <w:tc>
          <w:tcPr>
            <w:tcW w:w="1220" w:type="dxa"/>
            <w:tcBorders>
              <w:top w:val="nil"/>
              <w:left w:val="nil"/>
              <w:bottom w:val="single" w:sz="4" w:space="0" w:color="A6A6A6"/>
              <w:right w:val="single" w:sz="4" w:space="0" w:color="A6A6A6"/>
            </w:tcBorders>
            <w:shd w:val="clear" w:color="auto" w:fill="auto"/>
            <w:noWrap/>
            <w:vAlign w:val="center"/>
            <w:hideMark/>
          </w:tcPr>
          <w:p w14:paraId="11E973F1"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7814</w:t>
            </w:r>
          </w:p>
        </w:tc>
      </w:tr>
      <w:tr w:rsidR="0052556E" w:rsidRPr="00B44818" w14:paraId="0C5381CE"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6A8DBF2"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10</w:t>
            </w:r>
          </w:p>
        </w:tc>
        <w:tc>
          <w:tcPr>
            <w:tcW w:w="11042" w:type="dxa"/>
            <w:tcBorders>
              <w:top w:val="nil"/>
              <w:left w:val="nil"/>
              <w:bottom w:val="single" w:sz="4" w:space="0" w:color="A6A6A6"/>
              <w:right w:val="single" w:sz="4" w:space="0" w:color="A6A6A6"/>
            </w:tcBorders>
            <w:shd w:val="clear" w:color="auto" w:fill="auto"/>
            <w:hideMark/>
          </w:tcPr>
          <w:p w14:paraId="270AC315" w14:textId="2FAAC083"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206-Consolidar 153 hectáreas 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220" w:type="dxa"/>
            <w:tcBorders>
              <w:top w:val="nil"/>
              <w:left w:val="nil"/>
              <w:bottom w:val="single" w:sz="4" w:space="0" w:color="A6A6A6"/>
              <w:right w:val="single" w:sz="4" w:space="0" w:color="A6A6A6"/>
            </w:tcBorders>
            <w:shd w:val="clear" w:color="auto" w:fill="auto"/>
            <w:noWrap/>
            <w:vAlign w:val="center"/>
            <w:hideMark/>
          </w:tcPr>
          <w:p w14:paraId="62EAD33F"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7811</w:t>
            </w:r>
          </w:p>
        </w:tc>
      </w:tr>
      <w:tr w:rsidR="0052556E" w:rsidRPr="00B44818" w14:paraId="2DDA7D3A"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7AA7651E"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11</w:t>
            </w:r>
          </w:p>
        </w:tc>
        <w:tc>
          <w:tcPr>
            <w:tcW w:w="11042" w:type="dxa"/>
            <w:tcBorders>
              <w:top w:val="nil"/>
              <w:left w:val="nil"/>
              <w:bottom w:val="single" w:sz="4" w:space="0" w:color="A6A6A6"/>
              <w:right w:val="single" w:sz="4" w:space="0" w:color="A6A6A6"/>
            </w:tcBorders>
            <w:shd w:val="clear" w:color="auto" w:fill="auto"/>
            <w:hideMark/>
          </w:tcPr>
          <w:p w14:paraId="02DF3354" w14:textId="00CA6499"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 xml:space="preserve">207-En cumplimiento del plan de manejo ambiental de la reserva Thomas van Der Hammen en 100 hectáreas de la reserva se </w:t>
            </w:r>
            <w:r w:rsidR="00700B70" w:rsidRPr="00B44818">
              <w:rPr>
                <w:rFonts w:eastAsia="Times New Roman" w:cs="Arial"/>
                <w:color w:val="000000"/>
                <w:szCs w:val="24"/>
                <w:lang w:eastAsia="es-CO"/>
              </w:rPr>
              <w:t>implementará</w:t>
            </w:r>
            <w:r w:rsidRPr="00B44818">
              <w:rPr>
                <w:rFonts w:eastAsia="Times New Roman" w:cs="Arial"/>
                <w:color w:val="000000"/>
                <w:szCs w:val="24"/>
                <w:lang w:eastAsia="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700B70" w:rsidRPr="00B44818">
              <w:rPr>
                <w:rFonts w:eastAsia="Times New Roman" w:cs="Arial"/>
                <w:color w:val="000000"/>
                <w:szCs w:val="24"/>
                <w:lang w:eastAsia="es-CO"/>
              </w:rPr>
              <w:t>a los procesos</w:t>
            </w:r>
            <w:r w:rsidRPr="00B44818">
              <w:rPr>
                <w:rFonts w:eastAsia="Times New Roman" w:cs="Arial"/>
                <w:color w:val="000000"/>
                <w:szCs w:val="24"/>
                <w:lang w:eastAsia="es-CO"/>
              </w:rPr>
              <w:t xml:space="preserve"> de restitución productiva en las zonas de uso sostenible.</w:t>
            </w:r>
          </w:p>
        </w:tc>
        <w:tc>
          <w:tcPr>
            <w:tcW w:w="1220" w:type="dxa"/>
            <w:tcBorders>
              <w:top w:val="nil"/>
              <w:left w:val="nil"/>
              <w:bottom w:val="single" w:sz="4" w:space="0" w:color="A6A6A6"/>
              <w:right w:val="single" w:sz="4" w:space="0" w:color="A6A6A6"/>
            </w:tcBorders>
            <w:shd w:val="clear" w:color="auto" w:fill="auto"/>
            <w:noWrap/>
            <w:vAlign w:val="center"/>
            <w:hideMark/>
          </w:tcPr>
          <w:p w14:paraId="47C0C1B5"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7811</w:t>
            </w:r>
          </w:p>
        </w:tc>
      </w:tr>
      <w:tr w:rsidR="0052556E" w:rsidRPr="00B44818" w14:paraId="1B97EBC0"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202D5A4"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12</w:t>
            </w:r>
          </w:p>
        </w:tc>
        <w:tc>
          <w:tcPr>
            <w:tcW w:w="11042" w:type="dxa"/>
            <w:tcBorders>
              <w:top w:val="nil"/>
              <w:left w:val="nil"/>
              <w:bottom w:val="single" w:sz="4" w:space="0" w:color="A6A6A6"/>
              <w:right w:val="single" w:sz="4" w:space="0" w:color="A6A6A6"/>
            </w:tcBorders>
            <w:shd w:val="clear" w:color="auto" w:fill="auto"/>
            <w:hideMark/>
          </w:tcPr>
          <w:p w14:paraId="31CAB791" w14:textId="0261DAA4"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210-Implementar un programa de monitoreo, evaluación y seguimiento de la biodiversidad en áreas protegidas y otras de interés ambiental en Bogotá, con estrategias de investigación y ciencia ciudadanas.</w:t>
            </w:r>
          </w:p>
        </w:tc>
        <w:tc>
          <w:tcPr>
            <w:tcW w:w="1220" w:type="dxa"/>
            <w:tcBorders>
              <w:top w:val="nil"/>
              <w:left w:val="nil"/>
              <w:bottom w:val="single" w:sz="4" w:space="0" w:color="A6A6A6"/>
              <w:right w:val="single" w:sz="4" w:space="0" w:color="A6A6A6"/>
            </w:tcBorders>
            <w:shd w:val="clear" w:color="auto" w:fill="auto"/>
            <w:noWrap/>
            <w:vAlign w:val="center"/>
            <w:hideMark/>
          </w:tcPr>
          <w:p w14:paraId="48F0F7FD"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7814</w:t>
            </w:r>
          </w:p>
        </w:tc>
      </w:tr>
      <w:tr w:rsidR="0052556E" w:rsidRPr="00B44818" w14:paraId="6DA3B9A6"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E3BF154"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lastRenderedPageBreak/>
              <w:t>13</w:t>
            </w:r>
          </w:p>
        </w:tc>
        <w:tc>
          <w:tcPr>
            <w:tcW w:w="11042" w:type="dxa"/>
            <w:tcBorders>
              <w:top w:val="nil"/>
              <w:left w:val="nil"/>
              <w:bottom w:val="single" w:sz="4" w:space="0" w:color="A6A6A6"/>
              <w:right w:val="single" w:sz="4" w:space="0" w:color="A6A6A6"/>
            </w:tcBorders>
            <w:shd w:val="clear" w:color="auto" w:fill="auto"/>
            <w:hideMark/>
          </w:tcPr>
          <w:p w14:paraId="4CA5EF6B" w14:textId="324C77B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211-Implementar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w:t>
            </w:r>
          </w:p>
        </w:tc>
        <w:tc>
          <w:tcPr>
            <w:tcW w:w="1220" w:type="dxa"/>
            <w:tcBorders>
              <w:top w:val="nil"/>
              <w:left w:val="nil"/>
              <w:bottom w:val="single" w:sz="4" w:space="0" w:color="A6A6A6"/>
              <w:right w:val="single" w:sz="4" w:space="0" w:color="A6A6A6"/>
            </w:tcBorders>
            <w:shd w:val="clear" w:color="auto" w:fill="auto"/>
            <w:noWrap/>
            <w:vAlign w:val="center"/>
            <w:hideMark/>
          </w:tcPr>
          <w:p w14:paraId="14DEB5CA"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7769</w:t>
            </w:r>
          </w:p>
        </w:tc>
      </w:tr>
      <w:tr w:rsidR="0052556E" w:rsidRPr="00B44818" w14:paraId="219C0CE2"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D161967"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14</w:t>
            </w:r>
          </w:p>
        </w:tc>
        <w:tc>
          <w:tcPr>
            <w:tcW w:w="11042" w:type="dxa"/>
            <w:tcBorders>
              <w:top w:val="nil"/>
              <w:left w:val="nil"/>
              <w:bottom w:val="single" w:sz="4" w:space="0" w:color="A6A6A6"/>
              <w:right w:val="single" w:sz="4" w:space="0" w:color="A6A6A6"/>
            </w:tcBorders>
            <w:shd w:val="clear" w:color="auto" w:fill="auto"/>
            <w:hideMark/>
          </w:tcPr>
          <w:p w14:paraId="13D96740"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214-Mantener 590 hectáreas priorizadas en proceso de recuperación, rehabilitación o restauración ecológica en la estructura ecológica principal y áreas de interés ambiental.</w:t>
            </w:r>
          </w:p>
        </w:tc>
        <w:tc>
          <w:tcPr>
            <w:tcW w:w="1220" w:type="dxa"/>
            <w:tcBorders>
              <w:top w:val="nil"/>
              <w:left w:val="nil"/>
              <w:bottom w:val="single" w:sz="4" w:space="0" w:color="A6A6A6"/>
              <w:right w:val="single" w:sz="4" w:space="0" w:color="A6A6A6"/>
            </w:tcBorders>
            <w:shd w:val="clear" w:color="auto" w:fill="auto"/>
            <w:noWrap/>
            <w:vAlign w:val="center"/>
            <w:hideMark/>
          </w:tcPr>
          <w:p w14:paraId="165ACC22"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7769</w:t>
            </w:r>
          </w:p>
        </w:tc>
      </w:tr>
      <w:tr w:rsidR="0052556E" w:rsidRPr="00B44818" w14:paraId="3F8C7E59"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7AA6EF5F"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15</w:t>
            </w:r>
          </w:p>
        </w:tc>
        <w:tc>
          <w:tcPr>
            <w:tcW w:w="11042" w:type="dxa"/>
            <w:tcBorders>
              <w:top w:val="nil"/>
              <w:left w:val="nil"/>
              <w:bottom w:val="single" w:sz="4" w:space="0" w:color="A6A6A6"/>
              <w:right w:val="single" w:sz="4" w:space="0" w:color="A6A6A6"/>
            </w:tcBorders>
            <w:shd w:val="clear" w:color="auto" w:fill="auto"/>
            <w:hideMark/>
          </w:tcPr>
          <w:p w14:paraId="713A1555" w14:textId="2CAFC7B9"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215-Recuperar 80 hectáreas de áreas protegidas del parque ecológico distrital de montaña Entrenubes afectadas o vulnerables para evitar actuales y futuros procesos de ocupación ilegal</w:t>
            </w:r>
          </w:p>
        </w:tc>
        <w:tc>
          <w:tcPr>
            <w:tcW w:w="1220" w:type="dxa"/>
            <w:tcBorders>
              <w:top w:val="nil"/>
              <w:left w:val="nil"/>
              <w:bottom w:val="single" w:sz="4" w:space="0" w:color="A6A6A6"/>
              <w:right w:val="single" w:sz="4" w:space="0" w:color="A6A6A6"/>
            </w:tcBorders>
            <w:shd w:val="clear" w:color="auto" w:fill="auto"/>
            <w:noWrap/>
            <w:vAlign w:val="center"/>
            <w:hideMark/>
          </w:tcPr>
          <w:p w14:paraId="5C51479A"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7811</w:t>
            </w:r>
          </w:p>
        </w:tc>
      </w:tr>
      <w:tr w:rsidR="0052556E" w:rsidRPr="00B44818" w14:paraId="5911734E"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BD7E9E3"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16</w:t>
            </w:r>
          </w:p>
        </w:tc>
        <w:tc>
          <w:tcPr>
            <w:tcW w:w="11042" w:type="dxa"/>
            <w:tcBorders>
              <w:top w:val="nil"/>
              <w:left w:val="nil"/>
              <w:bottom w:val="single" w:sz="4" w:space="0" w:color="A6A6A6"/>
              <w:right w:val="single" w:sz="4" w:space="0" w:color="A6A6A6"/>
            </w:tcBorders>
            <w:shd w:val="clear" w:color="auto" w:fill="auto"/>
            <w:hideMark/>
          </w:tcPr>
          <w:p w14:paraId="75345CDD"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216-Restaurar, rehabilitar o recuperar a 370 nuevas hectáreas degradadas en la estructura ecológica principal y áreas de interés ambiental, con 450.000 individuos vegetales.</w:t>
            </w:r>
          </w:p>
        </w:tc>
        <w:tc>
          <w:tcPr>
            <w:tcW w:w="1220" w:type="dxa"/>
            <w:tcBorders>
              <w:top w:val="nil"/>
              <w:left w:val="nil"/>
              <w:bottom w:val="single" w:sz="4" w:space="0" w:color="A6A6A6"/>
              <w:right w:val="single" w:sz="4" w:space="0" w:color="A6A6A6"/>
            </w:tcBorders>
            <w:shd w:val="clear" w:color="auto" w:fill="auto"/>
            <w:noWrap/>
            <w:vAlign w:val="center"/>
            <w:hideMark/>
          </w:tcPr>
          <w:p w14:paraId="74DB7B59"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7769</w:t>
            </w:r>
          </w:p>
        </w:tc>
      </w:tr>
      <w:tr w:rsidR="0052556E" w:rsidRPr="00B44818" w14:paraId="0E0E956F"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D815347"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17</w:t>
            </w:r>
          </w:p>
        </w:tc>
        <w:tc>
          <w:tcPr>
            <w:tcW w:w="11042" w:type="dxa"/>
            <w:tcBorders>
              <w:top w:val="nil"/>
              <w:left w:val="nil"/>
              <w:bottom w:val="single" w:sz="4" w:space="0" w:color="A6A6A6"/>
              <w:right w:val="single" w:sz="4" w:space="0" w:color="A6A6A6"/>
            </w:tcBorders>
            <w:shd w:val="clear" w:color="auto" w:fill="auto"/>
            <w:hideMark/>
          </w:tcPr>
          <w:p w14:paraId="35647966"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219-Realizar el diagnóstico y control ambiental a 1000 predios de sitios contaminados, suelos degradados y pasivos ambientales.</w:t>
            </w:r>
          </w:p>
        </w:tc>
        <w:tc>
          <w:tcPr>
            <w:tcW w:w="1220" w:type="dxa"/>
            <w:tcBorders>
              <w:top w:val="nil"/>
              <w:left w:val="nil"/>
              <w:bottom w:val="single" w:sz="4" w:space="0" w:color="A6A6A6"/>
              <w:right w:val="single" w:sz="4" w:space="0" w:color="A6A6A6"/>
            </w:tcBorders>
            <w:shd w:val="clear" w:color="auto" w:fill="auto"/>
            <w:noWrap/>
            <w:vAlign w:val="center"/>
            <w:hideMark/>
          </w:tcPr>
          <w:p w14:paraId="6A921724"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7743</w:t>
            </w:r>
          </w:p>
        </w:tc>
      </w:tr>
      <w:tr w:rsidR="0052556E" w:rsidRPr="00B44818" w14:paraId="33D0A283"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0876F28"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18</w:t>
            </w:r>
          </w:p>
        </w:tc>
        <w:tc>
          <w:tcPr>
            <w:tcW w:w="11042" w:type="dxa"/>
            <w:tcBorders>
              <w:top w:val="nil"/>
              <w:left w:val="nil"/>
              <w:bottom w:val="single" w:sz="4" w:space="0" w:color="A6A6A6"/>
              <w:right w:val="single" w:sz="4" w:space="0" w:color="A6A6A6"/>
            </w:tcBorders>
            <w:shd w:val="clear" w:color="auto" w:fill="auto"/>
            <w:hideMark/>
          </w:tcPr>
          <w:p w14:paraId="46C03556"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237-Aumentar en un 15% las actuaciones técnicas o jurídicas de evaluación, control, seguimiento y prevención para la protección y conservación del recurso arbóreo de la ciudad.</w:t>
            </w:r>
          </w:p>
        </w:tc>
        <w:tc>
          <w:tcPr>
            <w:tcW w:w="1220" w:type="dxa"/>
            <w:tcBorders>
              <w:top w:val="nil"/>
              <w:left w:val="nil"/>
              <w:bottom w:val="single" w:sz="4" w:space="0" w:color="A6A6A6"/>
              <w:right w:val="single" w:sz="4" w:space="0" w:color="A6A6A6"/>
            </w:tcBorders>
            <w:shd w:val="clear" w:color="auto" w:fill="auto"/>
            <w:noWrap/>
            <w:vAlign w:val="center"/>
            <w:hideMark/>
          </w:tcPr>
          <w:p w14:paraId="56CAFBFB"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7710</w:t>
            </w:r>
          </w:p>
        </w:tc>
      </w:tr>
      <w:tr w:rsidR="0052556E" w:rsidRPr="00B44818" w14:paraId="4C29F4E3"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5F74910"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19</w:t>
            </w:r>
          </w:p>
        </w:tc>
        <w:tc>
          <w:tcPr>
            <w:tcW w:w="11042" w:type="dxa"/>
            <w:tcBorders>
              <w:top w:val="nil"/>
              <w:left w:val="nil"/>
              <w:bottom w:val="single" w:sz="4" w:space="0" w:color="A6A6A6"/>
              <w:right w:val="single" w:sz="4" w:space="0" w:color="A6A6A6"/>
            </w:tcBorders>
            <w:shd w:val="clear" w:color="auto" w:fill="auto"/>
            <w:hideMark/>
          </w:tcPr>
          <w:p w14:paraId="5ABAE3F8"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239-Aumentar en un 15% las actuaciones técnicas o jurídicas de evaluación, control, seguimiento y prevención sobre el recurso flora.</w:t>
            </w:r>
          </w:p>
        </w:tc>
        <w:tc>
          <w:tcPr>
            <w:tcW w:w="1220" w:type="dxa"/>
            <w:tcBorders>
              <w:top w:val="nil"/>
              <w:left w:val="nil"/>
              <w:bottom w:val="single" w:sz="4" w:space="0" w:color="A6A6A6"/>
              <w:right w:val="single" w:sz="4" w:space="0" w:color="A6A6A6"/>
            </w:tcBorders>
            <w:shd w:val="clear" w:color="auto" w:fill="auto"/>
            <w:noWrap/>
            <w:vAlign w:val="center"/>
            <w:hideMark/>
          </w:tcPr>
          <w:p w14:paraId="4EC89648"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7710</w:t>
            </w:r>
          </w:p>
        </w:tc>
      </w:tr>
      <w:tr w:rsidR="0052556E" w:rsidRPr="00B44818" w14:paraId="0A9F9FDA"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0A4944A"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20</w:t>
            </w:r>
          </w:p>
        </w:tc>
        <w:tc>
          <w:tcPr>
            <w:tcW w:w="11042" w:type="dxa"/>
            <w:tcBorders>
              <w:top w:val="nil"/>
              <w:left w:val="nil"/>
              <w:bottom w:val="single" w:sz="4" w:space="0" w:color="A6A6A6"/>
              <w:right w:val="single" w:sz="4" w:space="0" w:color="A6A6A6"/>
            </w:tcBorders>
            <w:shd w:val="clear" w:color="auto" w:fill="auto"/>
            <w:hideMark/>
          </w:tcPr>
          <w:p w14:paraId="44D99CF8"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255-Implementar un (1) programa para la atención integral y especializada de la fauna silvestre</w:t>
            </w:r>
          </w:p>
        </w:tc>
        <w:tc>
          <w:tcPr>
            <w:tcW w:w="1220" w:type="dxa"/>
            <w:tcBorders>
              <w:top w:val="nil"/>
              <w:left w:val="nil"/>
              <w:bottom w:val="single" w:sz="4" w:space="0" w:color="A6A6A6"/>
              <w:right w:val="single" w:sz="4" w:space="0" w:color="A6A6A6"/>
            </w:tcBorders>
            <w:shd w:val="clear" w:color="auto" w:fill="auto"/>
            <w:noWrap/>
            <w:vAlign w:val="center"/>
            <w:hideMark/>
          </w:tcPr>
          <w:p w14:paraId="6B67B7E0"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7711</w:t>
            </w:r>
          </w:p>
        </w:tc>
      </w:tr>
      <w:tr w:rsidR="0052556E" w:rsidRPr="00B44818" w14:paraId="4B140F19"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8C41516"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21</w:t>
            </w:r>
          </w:p>
        </w:tc>
        <w:tc>
          <w:tcPr>
            <w:tcW w:w="11042" w:type="dxa"/>
            <w:tcBorders>
              <w:top w:val="nil"/>
              <w:left w:val="nil"/>
              <w:bottom w:val="single" w:sz="4" w:space="0" w:color="A6A6A6"/>
              <w:right w:val="single" w:sz="4" w:space="0" w:color="A6A6A6"/>
            </w:tcBorders>
            <w:shd w:val="clear" w:color="auto" w:fill="auto"/>
            <w:hideMark/>
          </w:tcPr>
          <w:p w14:paraId="0569AAE3"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256-Aumentar en un 15% las actuaciones técnicas o jurídicas para la protección de los animales silvestres, evaluación y seguimiento del aprovechamiento de estos, sus productos y subproductos, y la prevención y control de su tráfico ilegal.</w:t>
            </w:r>
          </w:p>
        </w:tc>
        <w:tc>
          <w:tcPr>
            <w:tcW w:w="1220" w:type="dxa"/>
            <w:tcBorders>
              <w:top w:val="nil"/>
              <w:left w:val="nil"/>
              <w:bottom w:val="single" w:sz="4" w:space="0" w:color="A6A6A6"/>
              <w:right w:val="single" w:sz="4" w:space="0" w:color="A6A6A6"/>
            </w:tcBorders>
            <w:shd w:val="clear" w:color="auto" w:fill="auto"/>
            <w:noWrap/>
            <w:vAlign w:val="center"/>
            <w:hideMark/>
          </w:tcPr>
          <w:p w14:paraId="41CD7B4A"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7711</w:t>
            </w:r>
          </w:p>
        </w:tc>
      </w:tr>
      <w:tr w:rsidR="0052556E" w:rsidRPr="00B44818" w14:paraId="4590BD29"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B9401BB"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lastRenderedPageBreak/>
              <w:t>22</w:t>
            </w:r>
          </w:p>
        </w:tc>
        <w:tc>
          <w:tcPr>
            <w:tcW w:w="11042" w:type="dxa"/>
            <w:tcBorders>
              <w:top w:val="nil"/>
              <w:left w:val="nil"/>
              <w:bottom w:val="single" w:sz="4" w:space="0" w:color="A6A6A6"/>
              <w:right w:val="single" w:sz="4" w:space="0" w:color="A6A6A6"/>
            </w:tcBorders>
            <w:shd w:val="clear" w:color="auto" w:fill="auto"/>
            <w:hideMark/>
          </w:tcPr>
          <w:p w14:paraId="58133FFE" w14:textId="6688A50D"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268-Realizar 4.000 acciones de seguimiento y control sobre los elementos de publicidad exterior visual - PEV, instalados en las zonas con mayor densidad</w:t>
            </w:r>
          </w:p>
        </w:tc>
        <w:tc>
          <w:tcPr>
            <w:tcW w:w="1220" w:type="dxa"/>
            <w:tcBorders>
              <w:top w:val="nil"/>
              <w:left w:val="nil"/>
              <w:bottom w:val="single" w:sz="4" w:space="0" w:color="A6A6A6"/>
              <w:right w:val="single" w:sz="4" w:space="0" w:color="A6A6A6"/>
            </w:tcBorders>
            <w:shd w:val="clear" w:color="auto" w:fill="auto"/>
            <w:noWrap/>
            <w:vAlign w:val="center"/>
            <w:hideMark/>
          </w:tcPr>
          <w:p w14:paraId="758AE40A"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7778</w:t>
            </w:r>
          </w:p>
        </w:tc>
      </w:tr>
      <w:tr w:rsidR="0052556E" w:rsidRPr="00B44818" w14:paraId="53D46BC7"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CB59F31"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23</w:t>
            </w:r>
          </w:p>
        </w:tc>
        <w:tc>
          <w:tcPr>
            <w:tcW w:w="11042" w:type="dxa"/>
            <w:tcBorders>
              <w:top w:val="nil"/>
              <w:left w:val="nil"/>
              <w:bottom w:val="single" w:sz="4" w:space="0" w:color="A6A6A6"/>
              <w:right w:val="single" w:sz="4" w:space="0" w:color="A6A6A6"/>
            </w:tcBorders>
            <w:shd w:val="clear" w:color="auto" w:fill="auto"/>
            <w:hideMark/>
          </w:tcPr>
          <w:p w14:paraId="3EA8F7B6"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269-Realizar 4.700 acciones de seguimiento y control de emisión de ruido a los establecimientos de comercio, industria y servicio ubicados en el perímetro urbano del d.c.</w:t>
            </w:r>
          </w:p>
        </w:tc>
        <w:tc>
          <w:tcPr>
            <w:tcW w:w="1220" w:type="dxa"/>
            <w:tcBorders>
              <w:top w:val="nil"/>
              <w:left w:val="nil"/>
              <w:bottom w:val="single" w:sz="4" w:space="0" w:color="A6A6A6"/>
              <w:right w:val="single" w:sz="4" w:space="0" w:color="A6A6A6"/>
            </w:tcBorders>
            <w:shd w:val="clear" w:color="auto" w:fill="auto"/>
            <w:noWrap/>
            <w:vAlign w:val="center"/>
            <w:hideMark/>
          </w:tcPr>
          <w:p w14:paraId="7333E3F2"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7778</w:t>
            </w:r>
          </w:p>
        </w:tc>
      </w:tr>
      <w:tr w:rsidR="0052556E" w:rsidRPr="00B44818" w14:paraId="6D780EC8"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7379301"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24</w:t>
            </w:r>
          </w:p>
        </w:tc>
        <w:tc>
          <w:tcPr>
            <w:tcW w:w="11042" w:type="dxa"/>
            <w:tcBorders>
              <w:top w:val="nil"/>
              <w:left w:val="nil"/>
              <w:bottom w:val="single" w:sz="4" w:space="0" w:color="A6A6A6"/>
              <w:right w:val="single" w:sz="4" w:space="0" w:color="A6A6A6"/>
            </w:tcBorders>
            <w:shd w:val="clear" w:color="auto" w:fill="auto"/>
            <w:hideMark/>
          </w:tcPr>
          <w:p w14:paraId="4A0F3B72" w14:textId="519DDA46"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270-Realizar el 100% de las acciones para operar, mantener y ampliar la red de monitoreo de ruido ambiental de Bogotá para la identificación de la población urbana afectada por ruido en el distrito</w:t>
            </w:r>
          </w:p>
        </w:tc>
        <w:tc>
          <w:tcPr>
            <w:tcW w:w="1220" w:type="dxa"/>
            <w:tcBorders>
              <w:top w:val="nil"/>
              <w:left w:val="nil"/>
              <w:bottom w:val="single" w:sz="4" w:space="0" w:color="A6A6A6"/>
              <w:right w:val="single" w:sz="4" w:space="0" w:color="A6A6A6"/>
            </w:tcBorders>
            <w:shd w:val="clear" w:color="auto" w:fill="auto"/>
            <w:noWrap/>
            <w:vAlign w:val="center"/>
            <w:hideMark/>
          </w:tcPr>
          <w:p w14:paraId="45685317"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7778</w:t>
            </w:r>
          </w:p>
        </w:tc>
      </w:tr>
      <w:tr w:rsidR="0052556E" w:rsidRPr="00B44818" w14:paraId="6B4DE460"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1DC021F"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25</w:t>
            </w:r>
          </w:p>
        </w:tc>
        <w:tc>
          <w:tcPr>
            <w:tcW w:w="11042" w:type="dxa"/>
            <w:tcBorders>
              <w:top w:val="nil"/>
              <w:left w:val="nil"/>
              <w:bottom w:val="single" w:sz="4" w:space="0" w:color="A6A6A6"/>
              <w:right w:val="single" w:sz="4" w:space="0" w:color="A6A6A6"/>
            </w:tcBorders>
            <w:shd w:val="clear" w:color="auto" w:fill="auto"/>
            <w:hideMark/>
          </w:tcPr>
          <w:p w14:paraId="604A35A7"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271-Reducir en un 10% como promedio ponderado ciudad, la concentración de material particulado pm10 y pm2.5, mediante la implementación del plan de gestión integral de la calidad de aire.</w:t>
            </w:r>
          </w:p>
        </w:tc>
        <w:tc>
          <w:tcPr>
            <w:tcW w:w="1220" w:type="dxa"/>
            <w:tcBorders>
              <w:top w:val="nil"/>
              <w:left w:val="nil"/>
              <w:bottom w:val="single" w:sz="4" w:space="0" w:color="A6A6A6"/>
              <w:right w:val="single" w:sz="4" w:space="0" w:color="A6A6A6"/>
            </w:tcBorders>
            <w:shd w:val="clear" w:color="auto" w:fill="auto"/>
            <w:noWrap/>
            <w:vAlign w:val="center"/>
            <w:hideMark/>
          </w:tcPr>
          <w:p w14:paraId="19F93212"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7778</w:t>
            </w:r>
          </w:p>
        </w:tc>
      </w:tr>
      <w:tr w:rsidR="0052556E" w:rsidRPr="00B44818" w14:paraId="37F1E72A"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63F34AE"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26</w:t>
            </w:r>
          </w:p>
        </w:tc>
        <w:tc>
          <w:tcPr>
            <w:tcW w:w="11042" w:type="dxa"/>
            <w:tcBorders>
              <w:top w:val="nil"/>
              <w:left w:val="nil"/>
              <w:bottom w:val="single" w:sz="4" w:space="0" w:color="A6A6A6"/>
              <w:right w:val="single" w:sz="4" w:space="0" w:color="A6A6A6"/>
            </w:tcBorders>
            <w:shd w:val="clear" w:color="auto" w:fill="auto"/>
            <w:hideMark/>
          </w:tcPr>
          <w:p w14:paraId="61D4D026"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274-Ejecutar un (1) programa de monitoreo, evaluación, control y seguimiento ambiental al recurso hídrico y sus factores de impacto en el distrito capital.</w:t>
            </w:r>
          </w:p>
        </w:tc>
        <w:tc>
          <w:tcPr>
            <w:tcW w:w="1220" w:type="dxa"/>
            <w:tcBorders>
              <w:top w:val="nil"/>
              <w:left w:val="nil"/>
              <w:bottom w:val="single" w:sz="4" w:space="0" w:color="A6A6A6"/>
              <w:right w:val="single" w:sz="4" w:space="0" w:color="A6A6A6"/>
            </w:tcBorders>
            <w:shd w:val="clear" w:color="auto" w:fill="auto"/>
            <w:noWrap/>
            <w:vAlign w:val="center"/>
            <w:hideMark/>
          </w:tcPr>
          <w:p w14:paraId="3C4232F2"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7789</w:t>
            </w:r>
          </w:p>
        </w:tc>
      </w:tr>
      <w:tr w:rsidR="0052556E" w:rsidRPr="00B44818" w14:paraId="43414ADE"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63E00A9"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27</w:t>
            </w:r>
          </w:p>
        </w:tc>
        <w:tc>
          <w:tcPr>
            <w:tcW w:w="11042" w:type="dxa"/>
            <w:tcBorders>
              <w:top w:val="nil"/>
              <w:left w:val="nil"/>
              <w:bottom w:val="single" w:sz="4" w:space="0" w:color="A6A6A6"/>
              <w:right w:val="single" w:sz="4" w:space="0" w:color="A6A6A6"/>
            </w:tcBorders>
            <w:shd w:val="clear" w:color="auto" w:fill="auto"/>
            <w:hideMark/>
          </w:tcPr>
          <w:p w14:paraId="23AC3B66"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290-Controlar la disposición adecuada 43.000.000 de toneladas y promover el aprovechamiento de 11.000.000 de toneladas de residuos peligrosos, especiales y de manejo diferenciado.</w:t>
            </w:r>
          </w:p>
        </w:tc>
        <w:tc>
          <w:tcPr>
            <w:tcW w:w="1220" w:type="dxa"/>
            <w:tcBorders>
              <w:top w:val="nil"/>
              <w:left w:val="nil"/>
              <w:bottom w:val="single" w:sz="4" w:space="0" w:color="A6A6A6"/>
              <w:right w:val="single" w:sz="4" w:space="0" w:color="A6A6A6"/>
            </w:tcBorders>
            <w:shd w:val="clear" w:color="auto" w:fill="auto"/>
            <w:noWrap/>
            <w:vAlign w:val="center"/>
            <w:hideMark/>
          </w:tcPr>
          <w:p w14:paraId="216F7007"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7702</w:t>
            </w:r>
          </w:p>
        </w:tc>
      </w:tr>
      <w:tr w:rsidR="0052556E" w:rsidRPr="00B44818" w14:paraId="5B56050B"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AE2104C"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28</w:t>
            </w:r>
          </w:p>
        </w:tc>
        <w:tc>
          <w:tcPr>
            <w:tcW w:w="11042" w:type="dxa"/>
            <w:tcBorders>
              <w:top w:val="nil"/>
              <w:left w:val="nil"/>
              <w:bottom w:val="single" w:sz="4" w:space="0" w:color="A6A6A6"/>
              <w:right w:val="single" w:sz="4" w:space="0" w:color="A6A6A6"/>
            </w:tcBorders>
            <w:shd w:val="clear" w:color="auto" w:fill="auto"/>
            <w:hideMark/>
          </w:tcPr>
          <w:p w14:paraId="0D9811CC"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444-Formular y/o actualizar el 100% de los instrumentos de planeación ambiental priorizados</w:t>
            </w:r>
          </w:p>
        </w:tc>
        <w:tc>
          <w:tcPr>
            <w:tcW w:w="1220" w:type="dxa"/>
            <w:tcBorders>
              <w:top w:val="nil"/>
              <w:left w:val="nil"/>
              <w:bottom w:val="single" w:sz="4" w:space="0" w:color="A6A6A6"/>
              <w:right w:val="single" w:sz="4" w:space="0" w:color="A6A6A6"/>
            </w:tcBorders>
            <w:shd w:val="clear" w:color="auto" w:fill="auto"/>
            <w:noWrap/>
            <w:vAlign w:val="center"/>
            <w:hideMark/>
          </w:tcPr>
          <w:p w14:paraId="1DEF7EF3"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7805</w:t>
            </w:r>
          </w:p>
        </w:tc>
      </w:tr>
      <w:tr w:rsidR="0052556E" w:rsidRPr="00B44818" w14:paraId="6C8BAE3F"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E0C5170"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29</w:t>
            </w:r>
          </w:p>
        </w:tc>
        <w:tc>
          <w:tcPr>
            <w:tcW w:w="11042" w:type="dxa"/>
            <w:tcBorders>
              <w:top w:val="nil"/>
              <w:left w:val="nil"/>
              <w:bottom w:val="single" w:sz="4" w:space="0" w:color="A6A6A6"/>
              <w:right w:val="single" w:sz="4" w:space="0" w:color="A6A6A6"/>
            </w:tcBorders>
            <w:shd w:val="clear" w:color="auto" w:fill="auto"/>
            <w:hideMark/>
          </w:tcPr>
          <w:p w14:paraId="099CF262" w14:textId="23F2C04D"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445-Fortalecer el 100% de la articulación local, regional, nacional, internacional del componente ambiental de Bogotá</w:t>
            </w:r>
          </w:p>
        </w:tc>
        <w:tc>
          <w:tcPr>
            <w:tcW w:w="1220" w:type="dxa"/>
            <w:tcBorders>
              <w:top w:val="nil"/>
              <w:left w:val="nil"/>
              <w:bottom w:val="single" w:sz="4" w:space="0" w:color="A6A6A6"/>
              <w:right w:val="single" w:sz="4" w:space="0" w:color="A6A6A6"/>
            </w:tcBorders>
            <w:shd w:val="clear" w:color="auto" w:fill="auto"/>
            <w:noWrap/>
            <w:vAlign w:val="center"/>
            <w:hideMark/>
          </w:tcPr>
          <w:p w14:paraId="650B5205"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7805</w:t>
            </w:r>
          </w:p>
        </w:tc>
      </w:tr>
      <w:tr w:rsidR="0052556E" w:rsidRPr="00B44818" w14:paraId="1A90F39A" w14:textId="77777777" w:rsidTr="001346F4">
        <w:trPr>
          <w:trHeight w:val="238"/>
        </w:trPr>
        <w:tc>
          <w:tcPr>
            <w:tcW w:w="0" w:type="auto"/>
            <w:vMerge w:val="restart"/>
            <w:tcBorders>
              <w:top w:val="nil"/>
              <w:left w:val="single" w:sz="4" w:space="0" w:color="A6A6A6"/>
              <w:bottom w:val="single" w:sz="4" w:space="0" w:color="A6A6A6"/>
              <w:right w:val="single" w:sz="4" w:space="0" w:color="A6A6A6"/>
            </w:tcBorders>
            <w:shd w:val="clear" w:color="auto" w:fill="auto"/>
            <w:noWrap/>
            <w:vAlign w:val="center"/>
            <w:hideMark/>
          </w:tcPr>
          <w:p w14:paraId="45A8AA63"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30</w:t>
            </w:r>
          </w:p>
        </w:tc>
        <w:tc>
          <w:tcPr>
            <w:tcW w:w="11042" w:type="dxa"/>
            <w:vMerge w:val="restart"/>
            <w:tcBorders>
              <w:top w:val="nil"/>
              <w:left w:val="single" w:sz="4" w:space="0" w:color="A6A6A6"/>
              <w:bottom w:val="single" w:sz="4" w:space="0" w:color="A6A6A6"/>
              <w:right w:val="single" w:sz="4" w:space="0" w:color="A6A6A6"/>
            </w:tcBorders>
            <w:shd w:val="clear" w:color="auto" w:fill="auto"/>
            <w:vAlign w:val="center"/>
            <w:hideMark/>
          </w:tcPr>
          <w:p w14:paraId="729D6969" w14:textId="03A40B98"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457-Fortalecer el 100% la gestión de la información ambiental priorizada de Bogotá</w:t>
            </w:r>
          </w:p>
        </w:tc>
        <w:tc>
          <w:tcPr>
            <w:tcW w:w="1220" w:type="dxa"/>
            <w:tcBorders>
              <w:top w:val="nil"/>
              <w:left w:val="nil"/>
              <w:bottom w:val="single" w:sz="4" w:space="0" w:color="A6A6A6"/>
              <w:right w:val="single" w:sz="4" w:space="0" w:color="A6A6A6"/>
            </w:tcBorders>
            <w:shd w:val="clear" w:color="auto" w:fill="auto"/>
            <w:noWrap/>
            <w:vAlign w:val="center"/>
            <w:hideMark/>
          </w:tcPr>
          <w:p w14:paraId="1BE1CBFF"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7725</w:t>
            </w:r>
          </w:p>
        </w:tc>
      </w:tr>
      <w:tr w:rsidR="0052556E" w:rsidRPr="00B44818" w14:paraId="41AEAB02" w14:textId="77777777" w:rsidTr="001346F4">
        <w:trPr>
          <w:trHeight w:val="238"/>
        </w:trPr>
        <w:tc>
          <w:tcPr>
            <w:tcW w:w="0" w:type="auto"/>
            <w:vMerge/>
            <w:tcBorders>
              <w:top w:val="nil"/>
              <w:left w:val="single" w:sz="4" w:space="0" w:color="A6A6A6"/>
              <w:bottom w:val="single" w:sz="4" w:space="0" w:color="A6A6A6"/>
              <w:right w:val="single" w:sz="4" w:space="0" w:color="A6A6A6"/>
            </w:tcBorders>
            <w:vAlign w:val="center"/>
            <w:hideMark/>
          </w:tcPr>
          <w:p w14:paraId="45DE22CD" w14:textId="77777777" w:rsidR="0052556E" w:rsidRPr="00B44818" w:rsidRDefault="0052556E" w:rsidP="008D42B8">
            <w:pPr>
              <w:rPr>
                <w:rFonts w:eastAsia="Times New Roman" w:cs="Arial"/>
                <w:color w:val="000000"/>
                <w:szCs w:val="24"/>
                <w:lang w:eastAsia="es-CO"/>
              </w:rPr>
            </w:pPr>
          </w:p>
        </w:tc>
        <w:tc>
          <w:tcPr>
            <w:tcW w:w="11042" w:type="dxa"/>
            <w:vMerge/>
            <w:tcBorders>
              <w:top w:val="nil"/>
              <w:left w:val="single" w:sz="4" w:space="0" w:color="A6A6A6"/>
              <w:bottom w:val="single" w:sz="4" w:space="0" w:color="A6A6A6"/>
              <w:right w:val="single" w:sz="4" w:space="0" w:color="A6A6A6"/>
            </w:tcBorders>
            <w:vAlign w:val="center"/>
            <w:hideMark/>
          </w:tcPr>
          <w:p w14:paraId="75E9F3BA" w14:textId="77777777" w:rsidR="0052556E" w:rsidRPr="00B44818" w:rsidRDefault="0052556E" w:rsidP="008D42B8">
            <w:pPr>
              <w:rPr>
                <w:rFonts w:eastAsia="Times New Roman" w:cs="Arial"/>
                <w:color w:val="000000"/>
                <w:szCs w:val="24"/>
                <w:lang w:eastAsia="es-CO"/>
              </w:rPr>
            </w:pPr>
          </w:p>
        </w:tc>
        <w:tc>
          <w:tcPr>
            <w:tcW w:w="1220" w:type="dxa"/>
            <w:tcBorders>
              <w:top w:val="nil"/>
              <w:left w:val="nil"/>
              <w:bottom w:val="single" w:sz="4" w:space="0" w:color="A6A6A6"/>
              <w:right w:val="single" w:sz="4" w:space="0" w:color="A6A6A6"/>
            </w:tcBorders>
            <w:shd w:val="clear" w:color="auto" w:fill="auto"/>
            <w:noWrap/>
            <w:vAlign w:val="center"/>
            <w:hideMark/>
          </w:tcPr>
          <w:p w14:paraId="2B381DEF"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7804</w:t>
            </w:r>
          </w:p>
        </w:tc>
      </w:tr>
      <w:tr w:rsidR="0052556E" w:rsidRPr="00B44818" w14:paraId="1D1784BC"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4E342B7"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31</w:t>
            </w:r>
          </w:p>
        </w:tc>
        <w:tc>
          <w:tcPr>
            <w:tcW w:w="11042" w:type="dxa"/>
            <w:tcBorders>
              <w:top w:val="nil"/>
              <w:left w:val="nil"/>
              <w:bottom w:val="single" w:sz="4" w:space="0" w:color="A6A6A6"/>
              <w:right w:val="single" w:sz="4" w:space="0" w:color="A6A6A6"/>
            </w:tcBorders>
            <w:shd w:val="clear" w:color="auto" w:fill="auto"/>
            <w:hideMark/>
          </w:tcPr>
          <w:p w14:paraId="7D836242" w14:textId="77777777"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 xml:space="preserve">524-Implementar la estrategia que permita el saneamiento de los trámites administrativos ambientales de carácter sancionatorio, en el marco de los principios de eficacia, economía, transparencia y celeridad de la gestión pública </w:t>
            </w:r>
          </w:p>
        </w:tc>
        <w:tc>
          <w:tcPr>
            <w:tcW w:w="1220" w:type="dxa"/>
            <w:tcBorders>
              <w:top w:val="nil"/>
              <w:left w:val="nil"/>
              <w:bottom w:val="single" w:sz="4" w:space="0" w:color="A6A6A6"/>
              <w:right w:val="single" w:sz="4" w:space="0" w:color="A6A6A6"/>
            </w:tcBorders>
            <w:shd w:val="clear" w:color="auto" w:fill="auto"/>
            <w:noWrap/>
            <w:vAlign w:val="center"/>
            <w:hideMark/>
          </w:tcPr>
          <w:p w14:paraId="345D80E1"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7820</w:t>
            </w:r>
          </w:p>
        </w:tc>
      </w:tr>
      <w:tr w:rsidR="0052556E" w:rsidRPr="00B44818" w14:paraId="0727C44E"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A4BE9F4"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32</w:t>
            </w:r>
          </w:p>
        </w:tc>
        <w:tc>
          <w:tcPr>
            <w:tcW w:w="11042" w:type="dxa"/>
            <w:tcBorders>
              <w:top w:val="nil"/>
              <w:left w:val="nil"/>
              <w:bottom w:val="single" w:sz="4" w:space="0" w:color="A6A6A6"/>
              <w:right w:val="single" w:sz="4" w:space="0" w:color="A6A6A6"/>
            </w:tcBorders>
            <w:shd w:val="clear" w:color="auto" w:fill="auto"/>
            <w:hideMark/>
          </w:tcPr>
          <w:p w14:paraId="3D5AFE52" w14:textId="3F9BD2B1"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531-Mejorar en cinco (5) puntos los resultados de implementación del MIPG en el JBB y SDA.</w:t>
            </w:r>
          </w:p>
        </w:tc>
        <w:tc>
          <w:tcPr>
            <w:tcW w:w="1220" w:type="dxa"/>
            <w:tcBorders>
              <w:top w:val="nil"/>
              <w:left w:val="nil"/>
              <w:bottom w:val="single" w:sz="4" w:space="0" w:color="A6A6A6"/>
              <w:right w:val="single" w:sz="4" w:space="0" w:color="A6A6A6"/>
            </w:tcBorders>
            <w:shd w:val="clear" w:color="auto" w:fill="auto"/>
            <w:noWrap/>
            <w:vAlign w:val="center"/>
            <w:hideMark/>
          </w:tcPr>
          <w:p w14:paraId="66DB70F8"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7699</w:t>
            </w:r>
          </w:p>
        </w:tc>
      </w:tr>
      <w:tr w:rsidR="0052556E" w:rsidRPr="00B44818" w14:paraId="14319BB7" w14:textId="77777777" w:rsidTr="001346F4">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BA297E4"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lastRenderedPageBreak/>
              <w:t>33</w:t>
            </w:r>
          </w:p>
        </w:tc>
        <w:tc>
          <w:tcPr>
            <w:tcW w:w="11042" w:type="dxa"/>
            <w:tcBorders>
              <w:top w:val="nil"/>
              <w:left w:val="nil"/>
              <w:bottom w:val="single" w:sz="4" w:space="0" w:color="A6A6A6"/>
              <w:right w:val="single" w:sz="4" w:space="0" w:color="A6A6A6"/>
            </w:tcBorders>
            <w:shd w:val="clear" w:color="auto" w:fill="auto"/>
            <w:hideMark/>
          </w:tcPr>
          <w:p w14:paraId="47A9B81B" w14:textId="45AF22D1"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538-Realizar el 100% de las acciones de mejoramiento de la infraestructura física de la SDA y JBB</w:t>
            </w:r>
          </w:p>
        </w:tc>
        <w:tc>
          <w:tcPr>
            <w:tcW w:w="1220" w:type="dxa"/>
            <w:tcBorders>
              <w:top w:val="nil"/>
              <w:left w:val="nil"/>
              <w:bottom w:val="single" w:sz="4" w:space="0" w:color="A6A6A6"/>
              <w:right w:val="single" w:sz="4" w:space="0" w:color="A6A6A6"/>
            </w:tcBorders>
            <w:shd w:val="clear" w:color="auto" w:fill="auto"/>
            <w:noWrap/>
            <w:vAlign w:val="center"/>
            <w:hideMark/>
          </w:tcPr>
          <w:p w14:paraId="5508B913"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7816</w:t>
            </w:r>
          </w:p>
        </w:tc>
      </w:tr>
      <w:tr w:rsidR="0052556E" w:rsidRPr="00B44818" w14:paraId="4497A4FE" w14:textId="77777777" w:rsidTr="001346F4">
        <w:trPr>
          <w:trHeight w:val="326"/>
        </w:trPr>
        <w:tc>
          <w:tcPr>
            <w:tcW w:w="0" w:type="auto"/>
            <w:vMerge w:val="restart"/>
            <w:tcBorders>
              <w:top w:val="nil"/>
              <w:left w:val="single" w:sz="4" w:space="0" w:color="A6A6A6"/>
              <w:bottom w:val="single" w:sz="4" w:space="0" w:color="A6A6A6"/>
              <w:right w:val="single" w:sz="4" w:space="0" w:color="A6A6A6"/>
            </w:tcBorders>
            <w:shd w:val="clear" w:color="auto" w:fill="auto"/>
            <w:noWrap/>
            <w:vAlign w:val="center"/>
            <w:hideMark/>
          </w:tcPr>
          <w:p w14:paraId="4E2F7E64"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34</w:t>
            </w:r>
          </w:p>
        </w:tc>
        <w:tc>
          <w:tcPr>
            <w:tcW w:w="11042" w:type="dxa"/>
            <w:vMerge w:val="restart"/>
            <w:tcBorders>
              <w:top w:val="nil"/>
              <w:left w:val="single" w:sz="4" w:space="0" w:color="A6A6A6"/>
              <w:bottom w:val="single" w:sz="4" w:space="0" w:color="A6A6A6"/>
              <w:right w:val="single" w:sz="4" w:space="0" w:color="A6A6A6"/>
            </w:tcBorders>
            <w:shd w:val="clear" w:color="auto" w:fill="auto"/>
            <w:vAlign w:val="center"/>
            <w:hideMark/>
          </w:tcPr>
          <w:p w14:paraId="0F10A40A" w14:textId="23BCDB2A" w:rsidR="0052556E" w:rsidRPr="00B44818" w:rsidRDefault="0052556E" w:rsidP="008D42B8">
            <w:pPr>
              <w:rPr>
                <w:rFonts w:eastAsia="Times New Roman" w:cs="Arial"/>
                <w:color w:val="000000"/>
                <w:szCs w:val="24"/>
                <w:lang w:eastAsia="es-CO"/>
              </w:rPr>
            </w:pPr>
            <w:r w:rsidRPr="00B44818">
              <w:rPr>
                <w:rFonts w:eastAsia="Times New Roman" w:cs="Arial"/>
                <w:color w:val="000000"/>
                <w:szCs w:val="24"/>
                <w:lang w:eastAsia="es-CO"/>
              </w:rPr>
              <w:t>540-Realizar el fortalecimiento institucional de la estructura orgánica y funcional de la SDA, IDIGER JBB. e IDPYBA</w:t>
            </w:r>
          </w:p>
        </w:tc>
        <w:tc>
          <w:tcPr>
            <w:tcW w:w="1220" w:type="dxa"/>
            <w:tcBorders>
              <w:top w:val="nil"/>
              <w:left w:val="nil"/>
              <w:bottom w:val="single" w:sz="4" w:space="0" w:color="A6A6A6"/>
              <w:right w:val="single" w:sz="4" w:space="0" w:color="A6A6A6"/>
            </w:tcBorders>
            <w:shd w:val="clear" w:color="auto" w:fill="auto"/>
            <w:noWrap/>
            <w:vAlign w:val="center"/>
            <w:hideMark/>
          </w:tcPr>
          <w:p w14:paraId="0C71C1B8"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7699</w:t>
            </w:r>
          </w:p>
        </w:tc>
      </w:tr>
      <w:tr w:rsidR="0052556E" w:rsidRPr="00B44818" w14:paraId="1661CF21" w14:textId="77777777" w:rsidTr="001346F4">
        <w:trPr>
          <w:trHeight w:val="273"/>
        </w:trPr>
        <w:tc>
          <w:tcPr>
            <w:tcW w:w="0" w:type="auto"/>
            <w:vMerge/>
            <w:tcBorders>
              <w:top w:val="nil"/>
              <w:left w:val="single" w:sz="4" w:space="0" w:color="A6A6A6"/>
              <w:bottom w:val="single" w:sz="4" w:space="0" w:color="A6A6A6"/>
              <w:right w:val="single" w:sz="4" w:space="0" w:color="A6A6A6"/>
            </w:tcBorders>
            <w:vAlign w:val="center"/>
            <w:hideMark/>
          </w:tcPr>
          <w:p w14:paraId="08A1811D" w14:textId="77777777" w:rsidR="0052556E" w:rsidRPr="00B44818" w:rsidRDefault="0052556E" w:rsidP="008D42B8">
            <w:pPr>
              <w:rPr>
                <w:rFonts w:eastAsia="Times New Roman" w:cs="Arial"/>
                <w:color w:val="000000"/>
                <w:szCs w:val="24"/>
                <w:lang w:eastAsia="es-CO"/>
              </w:rPr>
            </w:pPr>
          </w:p>
        </w:tc>
        <w:tc>
          <w:tcPr>
            <w:tcW w:w="11042" w:type="dxa"/>
            <w:vMerge/>
            <w:tcBorders>
              <w:top w:val="nil"/>
              <w:left w:val="single" w:sz="4" w:space="0" w:color="A6A6A6"/>
              <w:bottom w:val="single" w:sz="4" w:space="0" w:color="A6A6A6"/>
              <w:right w:val="single" w:sz="4" w:space="0" w:color="A6A6A6"/>
            </w:tcBorders>
            <w:vAlign w:val="center"/>
            <w:hideMark/>
          </w:tcPr>
          <w:p w14:paraId="36E2EB09" w14:textId="77777777" w:rsidR="0052556E" w:rsidRPr="00B44818" w:rsidRDefault="0052556E" w:rsidP="008D42B8">
            <w:pPr>
              <w:rPr>
                <w:rFonts w:eastAsia="Times New Roman" w:cs="Arial"/>
                <w:color w:val="000000"/>
                <w:szCs w:val="24"/>
                <w:lang w:eastAsia="es-CO"/>
              </w:rPr>
            </w:pPr>
          </w:p>
        </w:tc>
        <w:tc>
          <w:tcPr>
            <w:tcW w:w="1220" w:type="dxa"/>
            <w:tcBorders>
              <w:top w:val="nil"/>
              <w:left w:val="nil"/>
              <w:bottom w:val="single" w:sz="4" w:space="0" w:color="A6A6A6"/>
              <w:right w:val="single" w:sz="4" w:space="0" w:color="A6A6A6"/>
            </w:tcBorders>
            <w:shd w:val="clear" w:color="auto" w:fill="auto"/>
            <w:noWrap/>
            <w:vAlign w:val="center"/>
            <w:hideMark/>
          </w:tcPr>
          <w:p w14:paraId="3A5F8645"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7806</w:t>
            </w:r>
          </w:p>
        </w:tc>
      </w:tr>
      <w:tr w:rsidR="0052556E" w:rsidRPr="00B44818" w14:paraId="15167B12" w14:textId="77777777" w:rsidTr="001346F4">
        <w:trPr>
          <w:trHeight w:val="395"/>
        </w:trPr>
        <w:tc>
          <w:tcPr>
            <w:tcW w:w="0" w:type="auto"/>
            <w:vMerge/>
            <w:tcBorders>
              <w:top w:val="nil"/>
              <w:left w:val="single" w:sz="4" w:space="0" w:color="A6A6A6"/>
              <w:bottom w:val="single" w:sz="4" w:space="0" w:color="A6A6A6"/>
              <w:right w:val="single" w:sz="4" w:space="0" w:color="A6A6A6"/>
            </w:tcBorders>
            <w:vAlign w:val="center"/>
            <w:hideMark/>
          </w:tcPr>
          <w:p w14:paraId="4153E79A" w14:textId="77777777" w:rsidR="0052556E" w:rsidRPr="00B44818" w:rsidRDefault="0052556E" w:rsidP="008D42B8">
            <w:pPr>
              <w:rPr>
                <w:rFonts w:eastAsia="Times New Roman" w:cs="Arial"/>
                <w:color w:val="000000"/>
                <w:szCs w:val="24"/>
                <w:lang w:eastAsia="es-CO"/>
              </w:rPr>
            </w:pPr>
          </w:p>
        </w:tc>
        <w:tc>
          <w:tcPr>
            <w:tcW w:w="11042" w:type="dxa"/>
            <w:vMerge/>
            <w:tcBorders>
              <w:top w:val="nil"/>
              <w:left w:val="single" w:sz="4" w:space="0" w:color="A6A6A6"/>
              <w:bottom w:val="single" w:sz="4" w:space="0" w:color="A6A6A6"/>
              <w:right w:val="single" w:sz="4" w:space="0" w:color="A6A6A6"/>
            </w:tcBorders>
            <w:vAlign w:val="center"/>
            <w:hideMark/>
          </w:tcPr>
          <w:p w14:paraId="4AE8C4C7" w14:textId="77777777" w:rsidR="0052556E" w:rsidRPr="00B44818" w:rsidRDefault="0052556E" w:rsidP="008D42B8">
            <w:pPr>
              <w:rPr>
                <w:rFonts w:eastAsia="Times New Roman" w:cs="Arial"/>
                <w:color w:val="000000"/>
                <w:szCs w:val="24"/>
                <w:lang w:eastAsia="es-CO"/>
              </w:rPr>
            </w:pPr>
          </w:p>
        </w:tc>
        <w:tc>
          <w:tcPr>
            <w:tcW w:w="1220" w:type="dxa"/>
            <w:tcBorders>
              <w:top w:val="nil"/>
              <w:left w:val="nil"/>
              <w:bottom w:val="single" w:sz="4" w:space="0" w:color="A6A6A6"/>
              <w:right w:val="single" w:sz="4" w:space="0" w:color="A6A6A6"/>
            </w:tcBorders>
            <w:shd w:val="clear" w:color="auto" w:fill="auto"/>
            <w:noWrap/>
            <w:vAlign w:val="center"/>
            <w:hideMark/>
          </w:tcPr>
          <w:p w14:paraId="5ED1EB38" w14:textId="77777777" w:rsidR="0052556E" w:rsidRPr="00B44818" w:rsidRDefault="0052556E" w:rsidP="008D42B8">
            <w:pPr>
              <w:jc w:val="center"/>
              <w:rPr>
                <w:rFonts w:eastAsia="Times New Roman" w:cs="Arial"/>
                <w:color w:val="000000"/>
                <w:szCs w:val="24"/>
                <w:lang w:eastAsia="es-CO"/>
              </w:rPr>
            </w:pPr>
            <w:r w:rsidRPr="00B44818">
              <w:rPr>
                <w:rFonts w:eastAsia="Times New Roman" w:cs="Arial"/>
                <w:color w:val="000000"/>
                <w:szCs w:val="24"/>
                <w:lang w:eastAsia="es-CO"/>
              </w:rPr>
              <w:t>7817</w:t>
            </w:r>
          </w:p>
        </w:tc>
      </w:tr>
    </w:tbl>
    <w:p w14:paraId="70C3E779" w14:textId="0804A220" w:rsidR="001043B4" w:rsidRPr="00B44818" w:rsidRDefault="001043B4" w:rsidP="008D42B8">
      <w:pPr>
        <w:jc w:val="center"/>
        <w:rPr>
          <w:rFonts w:cs="Arial"/>
          <w:szCs w:val="24"/>
        </w:rPr>
        <w:sectPr w:rsidR="001043B4" w:rsidRPr="00B44818" w:rsidSect="000A3DD8">
          <w:pgSz w:w="15840" w:h="12240" w:orient="landscape"/>
          <w:pgMar w:top="1701" w:right="1418" w:bottom="1701" w:left="1418" w:header="709" w:footer="709" w:gutter="0"/>
          <w:cols w:space="708"/>
          <w:docGrid w:linePitch="360"/>
        </w:sectPr>
      </w:pPr>
      <w:r w:rsidRPr="00B44818">
        <w:rPr>
          <w:rFonts w:cs="Arial"/>
          <w:szCs w:val="24"/>
        </w:rPr>
        <w:t>Fuente</w:t>
      </w:r>
      <w:r w:rsidR="0052556E" w:rsidRPr="00B44818">
        <w:rPr>
          <w:rFonts w:cs="Arial"/>
          <w:szCs w:val="24"/>
        </w:rPr>
        <w:t>: Subdirección</w:t>
      </w:r>
      <w:r w:rsidR="00162B73" w:rsidRPr="00B44818">
        <w:rPr>
          <w:rFonts w:cs="Arial"/>
          <w:szCs w:val="24"/>
        </w:rPr>
        <w:t xml:space="preserve"> de Proyectos y Cooperación Internacional</w:t>
      </w:r>
    </w:p>
    <w:p w14:paraId="520FAD07" w14:textId="1CD31602" w:rsidR="005518CE" w:rsidRDefault="00C825E9" w:rsidP="00B36460">
      <w:pPr>
        <w:pStyle w:val="Ttulo1"/>
        <w:numPr>
          <w:ilvl w:val="0"/>
          <w:numId w:val="127"/>
        </w:numPr>
        <w:rPr>
          <w:szCs w:val="24"/>
        </w:rPr>
      </w:pPr>
      <w:bookmarkStart w:id="8" w:name="_Toc75390759"/>
      <w:bookmarkStart w:id="9" w:name="_Toc75390802"/>
      <w:bookmarkStart w:id="10" w:name="_Toc156784330"/>
      <w:bookmarkStart w:id="11" w:name="_Toc156784786"/>
      <w:bookmarkStart w:id="12" w:name="_Toc156813477"/>
      <w:bookmarkStart w:id="13" w:name="_Toc156814156"/>
      <w:bookmarkStart w:id="14" w:name="_Toc157495900"/>
      <w:bookmarkStart w:id="15" w:name="_Toc157584857"/>
      <w:r w:rsidRPr="00B44818">
        <w:rPr>
          <w:szCs w:val="24"/>
        </w:rPr>
        <w:lastRenderedPageBreak/>
        <w:t>PROYECTO DE INVERSIÓN 7657 - TRANSFORMACIÓN CULTURAL AMBIENTAL A PARTIR DE ESTRATEGIAS DE EDUCACIÓN, PARTICIPACIÓN Y COMUNICACIÓN EN BOGOTÁ</w:t>
      </w:r>
      <w:bookmarkEnd w:id="8"/>
      <w:bookmarkEnd w:id="9"/>
      <w:bookmarkEnd w:id="10"/>
      <w:bookmarkEnd w:id="11"/>
      <w:bookmarkEnd w:id="12"/>
      <w:bookmarkEnd w:id="13"/>
      <w:bookmarkEnd w:id="14"/>
      <w:bookmarkEnd w:id="15"/>
    </w:p>
    <w:p w14:paraId="6900143B" w14:textId="77777777" w:rsidR="005B3D41" w:rsidRPr="005B3D41" w:rsidRDefault="005B3D41" w:rsidP="005B3D41"/>
    <w:p w14:paraId="3E6DD82F" w14:textId="4AD45F21" w:rsidR="005518CE" w:rsidRPr="00B44818" w:rsidRDefault="00890898" w:rsidP="000759AE">
      <w:pPr>
        <w:pStyle w:val="Ttulo2"/>
      </w:pPr>
      <w:bookmarkStart w:id="16" w:name="_Toc157495901"/>
      <w:bookmarkStart w:id="17" w:name="_Toc157584858"/>
      <w:r w:rsidRPr="00B44818">
        <w:t xml:space="preserve">1.1 </w:t>
      </w:r>
      <w:bookmarkStart w:id="18" w:name="_Toc75390760"/>
      <w:bookmarkStart w:id="19" w:name="_Toc156784331"/>
      <w:bookmarkStart w:id="20" w:name="_Toc156784787"/>
      <w:bookmarkStart w:id="21" w:name="_Toc156813478"/>
      <w:bookmarkStart w:id="22" w:name="_Toc156814157"/>
      <w:r w:rsidR="005518CE" w:rsidRPr="00B44818">
        <w:t>Identificación y descripción de la problemática social</w:t>
      </w:r>
      <w:bookmarkEnd w:id="16"/>
      <w:bookmarkEnd w:id="17"/>
      <w:bookmarkEnd w:id="18"/>
      <w:bookmarkEnd w:id="19"/>
      <w:bookmarkEnd w:id="20"/>
      <w:bookmarkEnd w:id="21"/>
      <w:bookmarkEnd w:id="22"/>
    </w:p>
    <w:p w14:paraId="6F2F08B2" w14:textId="77777777" w:rsidR="00F97FD3" w:rsidRPr="00B44818" w:rsidRDefault="00F97FD3" w:rsidP="000759AE">
      <w:pPr>
        <w:pStyle w:val="Ttulo2"/>
        <w:rPr>
          <w:lang w:val="es-ES"/>
        </w:rPr>
      </w:pPr>
    </w:p>
    <w:p w14:paraId="1C759F7D" w14:textId="7FC7E4CC" w:rsidR="00F97FD3" w:rsidRPr="00B44818" w:rsidRDefault="1DB5044A" w:rsidP="1DB5044A">
      <w:pPr>
        <w:spacing w:after="120"/>
        <w:jc w:val="both"/>
        <w:rPr>
          <w:rFonts w:cs="Arial"/>
          <w:lang w:val="es-ES"/>
        </w:rPr>
      </w:pPr>
      <w:r w:rsidRPr="1DB5044A">
        <w:rPr>
          <w:rFonts w:cs="Arial"/>
          <w:lang w:val="es-ES"/>
        </w:rPr>
        <w:t>Bajo conocimiento de las personas frente al cuidado y preservación del territorio, las áreas de interés ambiental y la biodiversidad del Distrito Capital.</w:t>
      </w:r>
    </w:p>
    <w:p w14:paraId="2696BC2A" w14:textId="79A86E99" w:rsidR="001018DD" w:rsidRPr="00B44818" w:rsidRDefault="1DB5044A" w:rsidP="1DB5044A">
      <w:pPr>
        <w:spacing w:after="120"/>
        <w:jc w:val="both"/>
        <w:rPr>
          <w:rFonts w:cs="Arial"/>
          <w:lang w:val="es-ES"/>
        </w:rPr>
      </w:pPr>
      <w:r w:rsidRPr="1DB5044A">
        <w:rPr>
          <w:rFonts w:cs="Arial"/>
          <w:lang w:val="es-ES"/>
        </w:rPr>
        <w:t>Según el resultado del instrumento de evaluación del conocimiento aplicado durante el primer semestre del 2023 por la Oficina de Participación, Educación y Localidades – OPEL de la Secretaría Distrital de Ambiente, el 68 % de los ciudadanos que participaron en educación ambiental y que se evaluaron antes de iniciar la actividad, obtuvieron un bajo conocimiento en el cuidado y protección de los bienes y servicios ambientales del Distrito Capital.  De ahí la creciente necesidad de fortalecer el escenario de la educación ambiental como motor fundamental para alcanzar cambios sustanciales en el conocimiento de los diferentes sectores de la población.</w:t>
      </w:r>
    </w:p>
    <w:p w14:paraId="1D68C0C7" w14:textId="77777777" w:rsidR="00890898" w:rsidRPr="00B44818" w:rsidRDefault="00890898" w:rsidP="009D2400">
      <w:pPr>
        <w:spacing w:after="120"/>
        <w:jc w:val="both"/>
        <w:rPr>
          <w:rFonts w:cs="Arial"/>
          <w:szCs w:val="24"/>
          <w:lang w:val="es-ES"/>
        </w:rPr>
      </w:pPr>
    </w:p>
    <w:p w14:paraId="78523066" w14:textId="528BE04C" w:rsidR="001018DD" w:rsidRPr="00B44818" w:rsidRDefault="00890898" w:rsidP="00B36460">
      <w:pPr>
        <w:pStyle w:val="Ttulo2"/>
        <w:numPr>
          <w:ilvl w:val="1"/>
          <w:numId w:val="127"/>
        </w:numPr>
      </w:pPr>
      <w:bookmarkStart w:id="23" w:name="_Toc156784332"/>
      <w:bookmarkStart w:id="24" w:name="_Toc156784788"/>
      <w:bookmarkStart w:id="25" w:name="_Toc156813479"/>
      <w:bookmarkStart w:id="26" w:name="_Toc156814158"/>
      <w:r w:rsidRPr="00B44818">
        <w:t xml:space="preserve"> </w:t>
      </w:r>
      <w:bookmarkStart w:id="27" w:name="_Toc157495902"/>
      <w:bookmarkStart w:id="28" w:name="_Toc157584859"/>
      <w:r w:rsidR="001018DD" w:rsidRPr="00B44818">
        <w:t>Políticas Públicas relacionadas con la problemática identificada</w:t>
      </w:r>
      <w:bookmarkEnd w:id="23"/>
      <w:bookmarkEnd w:id="24"/>
      <w:bookmarkEnd w:id="25"/>
      <w:bookmarkEnd w:id="26"/>
      <w:bookmarkEnd w:id="27"/>
      <w:bookmarkEnd w:id="28"/>
    </w:p>
    <w:p w14:paraId="1C9E1123" w14:textId="78964864" w:rsidR="001018DD" w:rsidRPr="00B44818" w:rsidRDefault="001018DD" w:rsidP="009D2400">
      <w:pPr>
        <w:spacing w:after="120"/>
        <w:jc w:val="both"/>
        <w:rPr>
          <w:rFonts w:cs="Arial"/>
          <w:szCs w:val="24"/>
          <w:lang w:val="es-ES"/>
        </w:rPr>
      </w:pPr>
      <w:r w:rsidRPr="00B44818">
        <w:rPr>
          <w:rFonts w:cs="Arial"/>
          <w:szCs w:val="24"/>
          <w:lang w:val="es-ES"/>
        </w:rPr>
        <w:t>•   Política Pública Distrital de Educación Ambiental (Decreto 675/2011). Esta política busca orientar a la formación de personas críticas y reflexivas, con capacidades para comprender las problemáticas ambientales de sus contextos (locales, regionales y nacionales).</w:t>
      </w:r>
    </w:p>
    <w:p w14:paraId="1D0C533D" w14:textId="77777777" w:rsidR="00890898" w:rsidRPr="00B44818" w:rsidRDefault="00890898" w:rsidP="009D2400">
      <w:pPr>
        <w:spacing w:after="120"/>
        <w:jc w:val="both"/>
        <w:rPr>
          <w:rFonts w:cs="Arial"/>
          <w:szCs w:val="24"/>
          <w:lang w:val="es-ES"/>
        </w:rPr>
      </w:pPr>
    </w:p>
    <w:p w14:paraId="3E4B82FB" w14:textId="09DB23C8" w:rsidR="001018DD" w:rsidRPr="00B44818" w:rsidRDefault="00890898" w:rsidP="00B36460">
      <w:pPr>
        <w:pStyle w:val="Ttulo2"/>
        <w:numPr>
          <w:ilvl w:val="1"/>
          <w:numId w:val="127"/>
        </w:numPr>
      </w:pPr>
      <w:bookmarkStart w:id="29" w:name="_Toc156813480"/>
      <w:bookmarkStart w:id="30" w:name="_Toc156814159"/>
      <w:bookmarkStart w:id="31" w:name="_Toc156784333"/>
      <w:bookmarkStart w:id="32" w:name="_Toc156784789"/>
      <w:r w:rsidRPr="00B44818">
        <w:t xml:space="preserve"> </w:t>
      </w:r>
      <w:bookmarkStart w:id="33" w:name="_Toc157495903"/>
      <w:bookmarkStart w:id="34" w:name="_Toc157584860"/>
      <w:r w:rsidR="001018DD" w:rsidRPr="00B44818">
        <w:t>Población:</w:t>
      </w:r>
      <w:bookmarkEnd w:id="29"/>
      <w:bookmarkEnd w:id="30"/>
      <w:bookmarkEnd w:id="31"/>
      <w:bookmarkEnd w:id="32"/>
      <w:bookmarkEnd w:id="33"/>
      <w:bookmarkEnd w:id="34"/>
    </w:p>
    <w:p w14:paraId="2010C7B3" w14:textId="4634E8DB" w:rsidR="001018DD" w:rsidRPr="00B44818" w:rsidRDefault="1DB5044A" w:rsidP="1DB5044A">
      <w:pPr>
        <w:pStyle w:val="Prrafodelista"/>
        <w:numPr>
          <w:ilvl w:val="0"/>
          <w:numId w:val="29"/>
        </w:numPr>
        <w:spacing w:after="120"/>
        <w:ind w:left="284" w:hanging="284"/>
        <w:jc w:val="both"/>
        <w:rPr>
          <w:rFonts w:cs="Arial"/>
          <w:lang w:val="es-ES"/>
        </w:rPr>
      </w:pPr>
      <w:r w:rsidRPr="1DB5044A">
        <w:rPr>
          <w:rFonts w:cs="Arial"/>
          <w:lang w:val="es-ES"/>
        </w:rPr>
        <w:t>Población total afectada: El bajo conocimiento por parte de la ciudadanía en el cuidado y protección de los bienes y servicios ambientales del Distrito Capital afecta la población de las 20 localidades del Distrito Capital, en las que se encuentran mujeres, hombres, adultos mayores, niños de todos los estratos y condiciones sociales, que corresponde a 7.907.281 de habitantes.</w:t>
      </w:r>
    </w:p>
    <w:p w14:paraId="50DA7ACC" w14:textId="7B5872B9" w:rsidR="009D2400" w:rsidRPr="005B3D41" w:rsidRDefault="001018DD" w:rsidP="005B3D41">
      <w:pPr>
        <w:pStyle w:val="Prrafodelista"/>
        <w:numPr>
          <w:ilvl w:val="0"/>
          <w:numId w:val="29"/>
        </w:numPr>
        <w:spacing w:after="120"/>
        <w:ind w:left="284" w:hanging="284"/>
        <w:jc w:val="both"/>
        <w:rPr>
          <w:rFonts w:cs="Arial"/>
          <w:szCs w:val="24"/>
          <w:lang w:val="es-ES"/>
        </w:rPr>
      </w:pPr>
      <w:r w:rsidRPr="005B3D41">
        <w:rPr>
          <w:rFonts w:cs="Arial"/>
          <w:szCs w:val="24"/>
          <w:lang w:val="es-ES"/>
        </w:rPr>
        <w:t>Población a atender en la vigencia: La población que la Entidad programó atender en el periodo comprendido entre el 1 de enero al 31 de diciembre de 2023, corresponde a 545.049 personas.</w:t>
      </w:r>
    </w:p>
    <w:p w14:paraId="20E3FF19" w14:textId="4E954DE7" w:rsidR="001018DD" w:rsidRPr="00B44818" w:rsidRDefault="001018DD" w:rsidP="00B36460">
      <w:pPr>
        <w:pStyle w:val="Prrafodelista"/>
        <w:numPr>
          <w:ilvl w:val="0"/>
          <w:numId w:val="29"/>
        </w:numPr>
        <w:spacing w:after="120"/>
        <w:ind w:left="284" w:hanging="284"/>
        <w:jc w:val="both"/>
        <w:rPr>
          <w:rFonts w:cs="Arial"/>
          <w:szCs w:val="24"/>
          <w:lang w:val="es-ES"/>
        </w:rPr>
      </w:pPr>
      <w:r w:rsidRPr="00B44818">
        <w:rPr>
          <w:rFonts w:cs="Arial"/>
          <w:szCs w:val="24"/>
          <w:lang w:val="es-ES"/>
        </w:rPr>
        <w:lastRenderedPageBreak/>
        <w:t>Población atendida 2023:  La población atendida durante este periodo fue 545.049 ciudadanos que equivale a 100% frente a lo programado, que participaron en procesos de participación y educación ambiental.</w:t>
      </w:r>
    </w:p>
    <w:p w14:paraId="56B31477" w14:textId="77777777" w:rsidR="00F97FD3" w:rsidRPr="00B44818" w:rsidRDefault="00F97FD3" w:rsidP="00F97FD3">
      <w:pPr>
        <w:pStyle w:val="Prrafodelista"/>
        <w:spacing w:after="120"/>
        <w:ind w:left="284"/>
        <w:jc w:val="both"/>
        <w:rPr>
          <w:rFonts w:cs="Arial"/>
          <w:szCs w:val="24"/>
          <w:lang w:val="es-ES"/>
        </w:rPr>
      </w:pPr>
    </w:p>
    <w:p w14:paraId="080715A0" w14:textId="340364B5" w:rsidR="00DF6B2A" w:rsidRPr="00B44818" w:rsidRDefault="00890898" w:rsidP="00B36460">
      <w:pPr>
        <w:pStyle w:val="Ttulo2"/>
        <w:numPr>
          <w:ilvl w:val="1"/>
          <w:numId w:val="127"/>
        </w:numPr>
      </w:pPr>
      <w:bookmarkStart w:id="35" w:name="_Toc156784334"/>
      <w:bookmarkStart w:id="36" w:name="_Toc156784790"/>
      <w:bookmarkStart w:id="37" w:name="_Toc156813481"/>
      <w:bookmarkStart w:id="38" w:name="_Toc156814160"/>
      <w:r w:rsidRPr="00B44818">
        <w:t xml:space="preserve"> </w:t>
      </w:r>
      <w:bookmarkStart w:id="39" w:name="_Toc157495904"/>
      <w:bookmarkStart w:id="40" w:name="_Toc157584861"/>
      <w:r w:rsidR="00DF6B2A" w:rsidRPr="00B44818">
        <w:t>Proyecto de Inversión</w:t>
      </w:r>
      <w:bookmarkEnd w:id="35"/>
      <w:bookmarkEnd w:id="36"/>
      <w:bookmarkEnd w:id="37"/>
      <w:bookmarkEnd w:id="38"/>
      <w:bookmarkEnd w:id="39"/>
      <w:bookmarkEnd w:id="40"/>
    </w:p>
    <w:p w14:paraId="7D16C692" w14:textId="14299DC7" w:rsidR="001018DD" w:rsidRPr="00B44818" w:rsidRDefault="001018DD" w:rsidP="00801079">
      <w:pPr>
        <w:spacing w:after="120"/>
        <w:rPr>
          <w:rFonts w:cs="Arial"/>
          <w:szCs w:val="24"/>
          <w:lang w:val="es-ES"/>
        </w:rPr>
      </w:pPr>
      <w:r w:rsidRPr="00B44818">
        <w:rPr>
          <w:rFonts w:cs="Arial"/>
          <w:szCs w:val="24"/>
          <w:lang w:val="es-ES"/>
        </w:rPr>
        <w:t>Código: 7657</w:t>
      </w:r>
    </w:p>
    <w:p w14:paraId="6C8848BB" w14:textId="77777777" w:rsidR="00AE0778" w:rsidRPr="00B44818" w:rsidRDefault="001018DD" w:rsidP="00AE0778">
      <w:pPr>
        <w:spacing w:after="120"/>
        <w:rPr>
          <w:rFonts w:cs="Arial"/>
          <w:szCs w:val="24"/>
          <w:lang w:val="es-ES"/>
        </w:rPr>
      </w:pPr>
      <w:r w:rsidRPr="00B44818">
        <w:rPr>
          <w:rFonts w:cs="Arial"/>
          <w:szCs w:val="24"/>
          <w:lang w:val="es-ES"/>
        </w:rPr>
        <w:t xml:space="preserve">Nombre del proyecto: “Transformación cultural ambiental </w:t>
      </w:r>
      <w:r w:rsidR="00E64F03" w:rsidRPr="00B44818">
        <w:rPr>
          <w:rFonts w:cs="Arial"/>
          <w:szCs w:val="24"/>
          <w:lang w:val="es-ES"/>
        </w:rPr>
        <w:t xml:space="preserve">a partir </w:t>
      </w:r>
      <w:r w:rsidR="009D2400" w:rsidRPr="00B44818">
        <w:rPr>
          <w:rFonts w:cs="Arial"/>
          <w:szCs w:val="24"/>
          <w:lang w:val="es-ES"/>
        </w:rPr>
        <w:t>de estrategias de</w:t>
      </w:r>
      <w:r w:rsidRPr="00B44818">
        <w:rPr>
          <w:rFonts w:cs="Arial"/>
          <w:szCs w:val="24"/>
          <w:lang w:val="es-ES"/>
        </w:rPr>
        <w:t xml:space="preserve"> educación, participación y comunicación en Bogotá”</w:t>
      </w:r>
    </w:p>
    <w:p w14:paraId="7D555256" w14:textId="204228A3" w:rsidR="001018DD" w:rsidRPr="00B44818" w:rsidRDefault="001018DD" w:rsidP="00AE0778">
      <w:pPr>
        <w:spacing w:after="120"/>
        <w:rPr>
          <w:rFonts w:eastAsia="Arial" w:cs="Arial"/>
          <w:szCs w:val="24"/>
        </w:rPr>
      </w:pPr>
    </w:p>
    <w:p w14:paraId="40CD7712" w14:textId="5CFFF594" w:rsidR="00E103FF" w:rsidRPr="00B44818" w:rsidRDefault="00E103FF" w:rsidP="00E103FF">
      <w:pPr>
        <w:pStyle w:val="Descripcin"/>
        <w:keepNext/>
        <w:rPr>
          <w:rFonts w:cs="Arial"/>
          <w:szCs w:val="24"/>
        </w:rPr>
      </w:pPr>
      <w:bookmarkStart w:id="41" w:name="_Toc157032472"/>
      <w:bookmarkStart w:id="42" w:name="_Toc157496271"/>
      <w:bookmarkStart w:id="43" w:name="_Toc157605721"/>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2</w:t>
      </w:r>
      <w:r w:rsidRPr="00B44818">
        <w:rPr>
          <w:rFonts w:cs="Arial"/>
          <w:szCs w:val="24"/>
        </w:rPr>
        <w:fldChar w:fldCharType="end"/>
      </w:r>
      <w:r w:rsidRPr="00B44818">
        <w:rPr>
          <w:rFonts w:cs="Arial"/>
          <w:szCs w:val="24"/>
        </w:rPr>
        <w:t>. Metas proyecto 7657</w:t>
      </w:r>
      <w:bookmarkEnd w:id="41"/>
      <w:bookmarkEnd w:id="42"/>
      <w:bookmarkEnd w:id="43"/>
    </w:p>
    <w:tbl>
      <w:tblPr>
        <w:tblpPr w:leftFromText="141" w:rightFromText="141" w:vertAnchor="text" w:horzAnchor="margin" w:tblpXSpec="center" w:tblpY="200"/>
        <w:tblW w:w="8913" w:type="dxa"/>
        <w:tblLayout w:type="fixed"/>
        <w:tblCellMar>
          <w:left w:w="0" w:type="dxa"/>
          <w:right w:w="0" w:type="dxa"/>
        </w:tblCellMar>
        <w:tblLook w:val="01E0" w:firstRow="1" w:lastRow="1" w:firstColumn="1" w:lastColumn="1" w:noHBand="0" w:noVBand="0"/>
      </w:tblPr>
      <w:tblGrid>
        <w:gridCol w:w="4965"/>
        <w:gridCol w:w="2118"/>
        <w:gridCol w:w="1830"/>
      </w:tblGrid>
      <w:tr w:rsidR="009D2400" w:rsidRPr="00B44818" w14:paraId="74C8BC17" w14:textId="77777777" w:rsidTr="1DB5044A">
        <w:trPr>
          <w:trHeight w:hRule="exact" w:val="294"/>
        </w:trPr>
        <w:tc>
          <w:tcPr>
            <w:tcW w:w="4965"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6F717A8C" w14:textId="77777777" w:rsidR="001018DD" w:rsidRPr="00B44818" w:rsidRDefault="001018DD" w:rsidP="001018DD">
            <w:pPr>
              <w:ind w:left="1676"/>
              <w:rPr>
                <w:rFonts w:eastAsia="Arial" w:cs="Arial"/>
                <w:szCs w:val="24"/>
              </w:rPr>
            </w:pPr>
            <w:r w:rsidRPr="00B44818">
              <w:rPr>
                <w:rFonts w:eastAsia="Arial" w:cs="Arial"/>
                <w:b/>
                <w:szCs w:val="24"/>
              </w:rPr>
              <w:t>META PROYECTO 7657</w:t>
            </w:r>
          </w:p>
        </w:tc>
        <w:tc>
          <w:tcPr>
            <w:tcW w:w="2118"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6F7740EC" w14:textId="77777777" w:rsidR="001018DD" w:rsidRPr="00B44818" w:rsidRDefault="001018DD" w:rsidP="001018DD">
            <w:pPr>
              <w:ind w:left="176"/>
              <w:rPr>
                <w:rFonts w:eastAsia="Arial" w:cs="Arial"/>
                <w:szCs w:val="24"/>
              </w:rPr>
            </w:pPr>
            <w:r w:rsidRPr="00B44818">
              <w:rPr>
                <w:rFonts w:eastAsia="Arial" w:cs="Arial"/>
                <w:b/>
                <w:szCs w:val="24"/>
              </w:rPr>
              <w:t>PROGRAMADO</w:t>
            </w:r>
          </w:p>
        </w:tc>
        <w:tc>
          <w:tcPr>
            <w:tcW w:w="1830"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4D028582" w14:textId="77777777" w:rsidR="001018DD" w:rsidRPr="00B44818" w:rsidRDefault="001018DD" w:rsidP="001018DD">
            <w:pPr>
              <w:ind w:left="219"/>
              <w:rPr>
                <w:rFonts w:eastAsia="Arial" w:cs="Arial"/>
                <w:szCs w:val="24"/>
              </w:rPr>
            </w:pPr>
            <w:r w:rsidRPr="00B44818">
              <w:rPr>
                <w:rFonts w:eastAsia="Arial" w:cs="Arial"/>
                <w:b/>
                <w:szCs w:val="24"/>
              </w:rPr>
              <w:t>EJECUTADO</w:t>
            </w:r>
          </w:p>
        </w:tc>
      </w:tr>
      <w:tr w:rsidR="009D2400" w:rsidRPr="00B44818" w14:paraId="4702BD51" w14:textId="77777777" w:rsidTr="1DB5044A">
        <w:trPr>
          <w:trHeight w:hRule="exact" w:val="650"/>
        </w:trPr>
        <w:tc>
          <w:tcPr>
            <w:tcW w:w="4965"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53E4C5D3" w14:textId="5E9CD715" w:rsidR="001018DD" w:rsidRPr="00B44818" w:rsidRDefault="00E64F03" w:rsidP="001018DD">
            <w:pPr>
              <w:ind w:left="103" w:right="72"/>
              <w:rPr>
                <w:rFonts w:eastAsia="Arial" w:cs="Arial"/>
                <w:szCs w:val="24"/>
              </w:rPr>
            </w:pPr>
            <w:r w:rsidRPr="00B44818">
              <w:rPr>
                <w:rFonts w:eastAsia="Arial" w:cs="Arial"/>
                <w:b/>
                <w:szCs w:val="24"/>
              </w:rPr>
              <w:t xml:space="preserve">Meta </w:t>
            </w:r>
            <w:r w:rsidRPr="00B44818">
              <w:rPr>
                <w:rFonts w:eastAsia="Arial" w:cs="Arial"/>
                <w:b/>
                <w:spacing w:val="26"/>
                <w:szCs w:val="24"/>
              </w:rPr>
              <w:t>1</w:t>
            </w:r>
            <w:r w:rsidR="001018DD" w:rsidRPr="00B44818">
              <w:rPr>
                <w:rFonts w:eastAsia="Arial" w:cs="Arial"/>
                <w:b/>
                <w:szCs w:val="24"/>
              </w:rPr>
              <w:t xml:space="preserve">. </w:t>
            </w:r>
            <w:r w:rsidR="001018DD" w:rsidRPr="00B44818">
              <w:rPr>
                <w:rFonts w:eastAsia="Arial" w:cs="Arial"/>
                <w:b/>
                <w:spacing w:val="26"/>
                <w:szCs w:val="24"/>
              </w:rPr>
              <w:t xml:space="preserve"> </w:t>
            </w:r>
            <w:r w:rsidR="001018DD" w:rsidRPr="00B44818">
              <w:rPr>
                <w:rFonts w:eastAsia="Arial" w:cs="Arial"/>
                <w:szCs w:val="24"/>
              </w:rPr>
              <w:t xml:space="preserve">Vincular </w:t>
            </w:r>
            <w:r w:rsidRPr="00B44818">
              <w:rPr>
                <w:rFonts w:eastAsia="Arial" w:cs="Arial"/>
                <w:szCs w:val="24"/>
              </w:rPr>
              <w:t xml:space="preserve">1.600.000 </w:t>
            </w:r>
            <w:r w:rsidR="009D2400" w:rsidRPr="00B44818">
              <w:rPr>
                <w:rFonts w:eastAsia="Arial" w:cs="Arial"/>
                <w:szCs w:val="24"/>
              </w:rPr>
              <w:t xml:space="preserve">personas a </w:t>
            </w:r>
            <w:r w:rsidR="00A12E42" w:rsidRPr="00B44818">
              <w:rPr>
                <w:rFonts w:eastAsia="Arial" w:cs="Arial"/>
                <w:szCs w:val="24"/>
              </w:rPr>
              <w:t xml:space="preserve">las </w:t>
            </w:r>
            <w:r w:rsidR="00AE0778" w:rsidRPr="00B44818">
              <w:rPr>
                <w:rFonts w:eastAsia="Arial" w:cs="Arial"/>
                <w:szCs w:val="24"/>
              </w:rPr>
              <w:t>estrategias de</w:t>
            </w:r>
            <w:r w:rsidR="001018DD" w:rsidRPr="00B44818">
              <w:rPr>
                <w:rFonts w:eastAsia="Arial" w:cs="Arial"/>
                <w:szCs w:val="24"/>
              </w:rPr>
              <w:t xml:space="preserve"> educación ambiental</w:t>
            </w:r>
          </w:p>
        </w:tc>
        <w:tc>
          <w:tcPr>
            <w:tcW w:w="2118"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0A861914" w14:textId="77777777" w:rsidR="001018DD" w:rsidRPr="00B44818" w:rsidRDefault="001018DD" w:rsidP="001018DD">
            <w:pPr>
              <w:spacing w:before="3" w:line="120" w:lineRule="exact"/>
              <w:rPr>
                <w:rFonts w:cs="Arial"/>
                <w:szCs w:val="24"/>
              </w:rPr>
            </w:pPr>
          </w:p>
          <w:p w14:paraId="557CDD8B" w14:textId="77777777" w:rsidR="001018DD" w:rsidRPr="00B44818" w:rsidRDefault="001018DD" w:rsidP="001018DD">
            <w:pPr>
              <w:ind w:left="520"/>
              <w:rPr>
                <w:rFonts w:eastAsia="Arial" w:cs="Arial"/>
                <w:szCs w:val="24"/>
              </w:rPr>
            </w:pPr>
            <w:r w:rsidRPr="00B44818">
              <w:rPr>
                <w:rFonts w:eastAsia="Arial" w:cs="Arial"/>
                <w:szCs w:val="24"/>
              </w:rPr>
              <w:t>417.046</w:t>
            </w:r>
          </w:p>
        </w:tc>
        <w:tc>
          <w:tcPr>
            <w:tcW w:w="1830"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324C1010" w14:textId="77777777" w:rsidR="001018DD" w:rsidRPr="00B44818" w:rsidRDefault="001018DD" w:rsidP="001018DD">
            <w:pPr>
              <w:spacing w:before="3" w:line="120" w:lineRule="exact"/>
              <w:rPr>
                <w:rFonts w:cs="Arial"/>
                <w:szCs w:val="24"/>
              </w:rPr>
            </w:pPr>
          </w:p>
          <w:p w14:paraId="2B11053D" w14:textId="77777777" w:rsidR="001018DD" w:rsidRPr="00B44818" w:rsidRDefault="001018DD" w:rsidP="001018DD">
            <w:pPr>
              <w:ind w:left="449"/>
              <w:rPr>
                <w:rFonts w:eastAsia="Arial" w:cs="Arial"/>
                <w:szCs w:val="24"/>
              </w:rPr>
            </w:pPr>
            <w:r w:rsidRPr="00B44818">
              <w:rPr>
                <w:rFonts w:eastAsia="Arial" w:cs="Arial"/>
                <w:szCs w:val="24"/>
              </w:rPr>
              <w:t>417.046</w:t>
            </w:r>
          </w:p>
        </w:tc>
      </w:tr>
      <w:tr w:rsidR="009D2400" w:rsidRPr="00B44818" w14:paraId="772AFABC" w14:textId="77777777" w:rsidTr="1DB5044A">
        <w:trPr>
          <w:trHeight w:hRule="exact" w:val="1166"/>
        </w:trPr>
        <w:tc>
          <w:tcPr>
            <w:tcW w:w="4965"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4F25A331" w14:textId="77777777" w:rsidR="001018DD" w:rsidRPr="00B44818" w:rsidRDefault="001018DD" w:rsidP="001018DD">
            <w:pPr>
              <w:ind w:left="103" w:right="72"/>
              <w:jc w:val="both"/>
              <w:rPr>
                <w:rFonts w:eastAsia="Arial" w:cs="Arial"/>
                <w:szCs w:val="24"/>
              </w:rPr>
            </w:pPr>
            <w:r w:rsidRPr="00B44818">
              <w:rPr>
                <w:rFonts w:eastAsia="Arial" w:cs="Arial"/>
                <w:b/>
                <w:szCs w:val="24"/>
              </w:rPr>
              <w:t xml:space="preserve">Meta 2. </w:t>
            </w:r>
            <w:r w:rsidRPr="00B44818">
              <w:rPr>
                <w:rFonts w:eastAsia="Arial" w:cs="Arial"/>
                <w:szCs w:val="24"/>
              </w:rPr>
              <w:t>Vincular 400.000 personas de organizaciones ambientales y ciudadanía en general en las estrategias de participación ciudadana</w:t>
            </w:r>
          </w:p>
        </w:tc>
        <w:tc>
          <w:tcPr>
            <w:tcW w:w="2118"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71F275AD" w14:textId="77777777" w:rsidR="001018DD" w:rsidRPr="00B44818" w:rsidRDefault="001018DD" w:rsidP="001018DD">
            <w:pPr>
              <w:spacing w:before="7" w:line="200" w:lineRule="exact"/>
              <w:rPr>
                <w:rFonts w:cs="Arial"/>
                <w:szCs w:val="24"/>
              </w:rPr>
            </w:pPr>
          </w:p>
          <w:p w14:paraId="7D9956BE" w14:textId="77777777" w:rsidR="001018DD" w:rsidRPr="00B44818" w:rsidRDefault="001018DD" w:rsidP="001018DD">
            <w:pPr>
              <w:ind w:left="520"/>
              <w:rPr>
                <w:rFonts w:eastAsia="Arial" w:cs="Arial"/>
                <w:szCs w:val="24"/>
              </w:rPr>
            </w:pPr>
            <w:r w:rsidRPr="00B44818">
              <w:rPr>
                <w:rFonts w:eastAsia="Arial" w:cs="Arial"/>
                <w:szCs w:val="24"/>
              </w:rPr>
              <w:t>101.795</w:t>
            </w:r>
          </w:p>
        </w:tc>
        <w:tc>
          <w:tcPr>
            <w:tcW w:w="1830"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7EA1C29D" w14:textId="77777777" w:rsidR="001018DD" w:rsidRPr="00B44818" w:rsidRDefault="001018DD" w:rsidP="001018DD">
            <w:pPr>
              <w:spacing w:before="7" w:line="200" w:lineRule="exact"/>
              <w:rPr>
                <w:rFonts w:cs="Arial"/>
                <w:szCs w:val="24"/>
              </w:rPr>
            </w:pPr>
          </w:p>
          <w:p w14:paraId="1EB3EA29" w14:textId="77777777" w:rsidR="001018DD" w:rsidRPr="00B44818" w:rsidRDefault="001018DD" w:rsidP="001018DD">
            <w:pPr>
              <w:ind w:left="449"/>
              <w:rPr>
                <w:rFonts w:eastAsia="Arial" w:cs="Arial"/>
                <w:szCs w:val="24"/>
              </w:rPr>
            </w:pPr>
            <w:r w:rsidRPr="00B44818">
              <w:rPr>
                <w:rFonts w:eastAsia="Arial" w:cs="Arial"/>
                <w:szCs w:val="24"/>
              </w:rPr>
              <w:t>101.795</w:t>
            </w:r>
          </w:p>
        </w:tc>
      </w:tr>
      <w:tr w:rsidR="009D2400" w:rsidRPr="00B44818" w14:paraId="17851272" w14:textId="77777777" w:rsidTr="1DB5044A">
        <w:trPr>
          <w:trHeight w:hRule="exact" w:val="554"/>
        </w:trPr>
        <w:tc>
          <w:tcPr>
            <w:tcW w:w="4965"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46E20851" w14:textId="77777777" w:rsidR="001018DD" w:rsidRPr="00B44818" w:rsidRDefault="001018DD" w:rsidP="001018DD">
            <w:pPr>
              <w:ind w:left="103"/>
              <w:rPr>
                <w:rFonts w:eastAsia="Arial" w:cs="Arial"/>
                <w:szCs w:val="24"/>
              </w:rPr>
            </w:pPr>
            <w:r w:rsidRPr="00B44818">
              <w:rPr>
                <w:rFonts w:eastAsia="Arial" w:cs="Arial"/>
                <w:b/>
                <w:szCs w:val="24"/>
              </w:rPr>
              <w:t xml:space="preserve">Meta 3. </w:t>
            </w:r>
            <w:r w:rsidRPr="00B44818">
              <w:rPr>
                <w:rFonts w:eastAsia="Arial" w:cs="Arial"/>
                <w:szCs w:val="24"/>
              </w:rPr>
              <w:t>Diseñar y ejecutar 5 planes de comunicación</w:t>
            </w:r>
          </w:p>
        </w:tc>
        <w:tc>
          <w:tcPr>
            <w:tcW w:w="2118"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6865D561" w14:textId="77777777" w:rsidR="001018DD" w:rsidRPr="00B44818" w:rsidRDefault="001018DD" w:rsidP="001018DD">
            <w:pPr>
              <w:ind w:left="762" w:right="762"/>
              <w:jc w:val="center"/>
              <w:rPr>
                <w:rFonts w:eastAsia="Arial" w:cs="Arial"/>
                <w:szCs w:val="24"/>
              </w:rPr>
            </w:pPr>
            <w:r w:rsidRPr="00B44818">
              <w:rPr>
                <w:rFonts w:eastAsia="Arial" w:cs="Arial"/>
                <w:szCs w:val="24"/>
              </w:rPr>
              <w:t>1</w:t>
            </w:r>
          </w:p>
        </w:tc>
        <w:tc>
          <w:tcPr>
            <w:tcW w:w="1830"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25B7CECB" w14:textId="77777777" w:rsidR="001018DD" w:rsidRPr="00B44818" w:rsidRDefault="001018DD" w:rsidP="001018DD">
            <w:pPr>
              <w:ind w:left="691" w:right="691"/>
              <w:jc w:val="center"/>
              <w:rPr>
                <w:rFonts w:eastAsia="Arial" w:cs="Arial"/>
                <w:szCs w:val="24"/>
              </w:rPr>
            </w:pPr>
            <w:r w:rsidRPr="00B44818">
              <w:rPr>
                <w:rFonts w:eastAsia="Arial" w:cs="Arial"/>
                <w:szCs w:val="24"/>
              </w:rPr>
              <w:t>1</w:t>
            </w:r>
          </w:p>
        </w:tc>
      </w:tr>
      <w:tr w:rsidR="009D2400" w:rsidRPr="00B44818" w14:paraId="5349E6EC" w14:textId="77777777" w:rsidTr="1DB5044A">
        <w:trPr>
          <w:trHeight w:hRule="exact" w:val="863"/>
        </w:trPr>
        <w:tc>
          <w:tcPr>
            <w:tcW w:w="4965"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67216AF1" w14:textId="77777777" w:rsidR="001018DD" w:rsidRPr="00B44818" w:rsidRDefault="001018DD" w:rsidP="001018DD">
            <w:pPr>
              <w:ind w:left="103" w:right="72"/>
              <w:jc w:val="both"/>
              <w:rPr>
                <w:rFonts w:eastAsia="Arial" w:cs="Arial"/>
                <w:szCs w:val="24"/>
              </w:rPr>
            </w:pPr>
            <w:r w:rsidRPr="00B44818">
              <w:rPr>
                <w:rFonts w:eastAsia="Arial" w:cs="Arial"/>
                <w:b/>
                <w:szCs w:val="24"/>
              </w:rPr>
              <w:t xml:space="preserve">Meta 4. </w:t>
            </w:r>
            <w:r w:rsidRPr="00B44818">
              <w:rPr>
                <w:rFonts w:eastAsia="Arial" w:cs="Arial"/>
                <w:szCs w:val="24"/>
              </w:rPr>
              <w:t>Fortalecer un programa “Mujeres que Reverdecen” para reforzar conocimientos y mejorar capacidades a mujeres en condición de vulnerabilidad</w:t>
            </w:r>
          </w:p>
        </w:tc>
        <w:tc>
          <w:tcPr>
            <w:tcW w:w="2118"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08107CFD" w14:textId="77777777" w:rsidR="001018DD" w:rsidRPr="00B44818" w:rsidRDefault="001018DD" w:rsidP="001018DD">
            <w:pPr>
              <w:spacing w:before="7" w:line="200" w:lineRule="exact"/>
              <w:rPr>
                <w:rFonts w:cs="Arial"/>
                <w:szCs w:val="24"/>
              </w:rPr>
            </w:pPr>
          </w:p>
          <w:p w14:paraId="7B97BCCA" w14:textId="77777777" w:rsidR="001018DD" w:rsidRPr="00B44818" w:rsidRDefault="001018DD" w:rsidP="001018DD">
            <w:pPr>
              <w:ind w:left="762" w:right="762"/>
              <w:jc w:val="center"/>
              <w:rPr>
                <w:rFonts w:eastAsia="Arial" w:cs="Arial"/>
                <w:szCs w:val="24"/>
              </w:rPr>
            </w:pPr>
            <w:r w:rsidRPr="00B44818">
              <w:rPr>
                <w:rFonts w:eastAsia="Arial" w:cs="Arial"/>
                <w:szCs w:val="24"/>
              </w:rPr>
              <w:t>1</w:t>
            </w:r>
          </w:p>
        </w:tc>
        <w:tc>
          <w:tcPr>
            <w:tcW w:w="1830" w:type="dxa"/>
            <w:tcBorders>
              <w:top w:val="single" w:sz="4" w:space="0" w:color="000000" w:themeColor="text2"/>
              <w:left w:val="single" w:sz="4" w:space="0" w:color="000000" w:themeColor="text2"/>
              <w:bottom w:val="single" w:sz="4" w:space="0" w:color="000000" w:themeColor="text2"/>
              <w:right w:val="single" w:sz="4" w:space="0" w:color="000000" w:themeColor="text2"/>
            </w:tcBorders>
          </w:tcPr>
          <w:p w14:paraId="07328B25" w14:textId="77777777" w:rsidR="001018DD" w:rsidRPr="00B44818" w:rsidRDefault="001018DD" w:rsidP="001018DD">
            <w:pPr>
              <w:spacing w:before="7" w:line="200" w:lineRule="exact"/>
              <w:rPr>
                <w:rFonts w:cs="Arial"/>
                <w:szCs w:val="24"/>
              </w:rPr>
            </w:pPr>
          </w:p>
          <w:p w14:paraId="3910C45D" w14:textId="77777777" w:rsidR="001018DD" w:rsidRPr="00B44818" w:rsidRDefault="001018DD" w:rsidP="001018DD">
            <w:pPr>
              <w:ind w:left="691" w:right="691"/>
              <w:jc w:val="center"/>
              <w:rPr>
                <w:rFonts w:eastAsia="Arial" w:cs="Arial"/>
                <w:szCs w:val="24"/>
              </w:rPr>
            </w:pPr>
            <w:r w:rsidRPr="00B44818">
              <w:rPr>
                <w:rFonts w:eastAsia="Arial" w:cs="Arial"/>
                <w:szCs w:val="24"/>
              </w:rPr>
              <w:t>1</w:t>
            </w:r>
          </w:p>
        </w:tc>
      </w:tr>
    </w:tbl>
    <w:p w14:paraId="5354F130" w14:textId="5B3B3957" w:rsidR="0065611C" w:rsidRPr="00D00307" w:rsidRDefault="00D00307" w:rsidP="00D00307">
      <w:pPr>
        <w:spacing w:before="6" w:line="240" w:lineRule="exact"/>
        <w:jc w:val="right"/>
        <w:rPr>
          <w:rFonts w:cs="Arial"/>
          <w:sz w:val="22"/>
          <w:szCs w:val="22"/>
        </w:rPr>
      </w:pPr>
      <w:r w:rsidRPr="00D00307">
        <w:rPr>
          <w:rFonts w:cs="Arial"/>
          <w:sz w:val="22"/>
          <w:szCs w:val="22"/>
        </w:rPr>
        <w:t>Fuente: Elaboración propia SDA, 2023</w:t>
      </w:r>
    </w:p>
    <w:p w14:paraId="06A5E2E9" w14:textId="77777777" w:rsidR="00D00307" w:rsidRDefault="00D00307" w:rsidP="001018DD">
      <w:pPr>
        <w:spacing w:before="6" w:line="240" w:lineRule="exact"/>
        <w:rPr>
          <w:rFonts w:cs="Arial"/>
          <w:szCs w:val="24"/>
        </w:rPr>
      </w:pPr>
    </w:p>
    <w:p w14:paraId="4914CD94" w14:textId="3A63D4A4" w:rsidR="00D00307" w:rsidRPr="00563257" w:rsidRDefault="00563257" w:rsidP="00563257">
      <w:pPr>
        <w:pStyle w:val="Descripcin"/>
        <w:keepNext/>
        <w:rPr>
          <w:rFonts w:cs="Arial"/>
          <w:szCs w:val="24"/>
        </w:rPr>
      </w:pPr>
      <w:bookmarkStart w:id="44" w:name="_Toc157032473"/>
      <w:bookmarkStart w:id="45" w:name="_Toc157496272"/>
      <w:bookmarkStart w:id="46" w:name="_Toc157605722"/>
      <w:r w:rsidRPr="00563257">
        <w:rPr>
          <w:rFonts w:cs="Arial"/>
          <w:szCs w:val="24"/>
        </w:rPr>
        <w:t xml:space="preserve">Tabla </w:t>
      </w:r>
      <w:r w:rsidRPr="00563257">
        <w:rPr>
          <w:rFonts w:cs="Arial"/>
          <w:szCs w:val="24"/>
        </w:rPr>
        <w:fldChar w:fldCharType="begin"/>
      </w:r>
      <w:r w:rsidRPr="00563257">
        <w:rPr>
          <w:rFonts w:cs="Arial"/>
          <w:szCs w:val="24"/>
        </w:rPr>
        <w:instrText xml:space="preserve"> SEQ Tabla \* ARABIC </w:instrText>
      </w:r>
      <w:r w:rsidRPr="00563257">
        <w:rPr>
          <w:rFonts w:cs="Arial"/>
          <w:szCs w:val="24"/>
        </w:rPr>
        <w:fldChar w:fldCharType="separate"/>
      </w:r>
      <w:r w:rsidR="00483C83">
        <w:rPr>
          <w:rFonts w:cs="Arial"/>
          <w:noProof/>
          <w:szCs w:val="24"/>
        </w:rPr>
        <w:t>3</w:t>
      </w:r>
      <w:r w:rsidRPr="00563257">
        <w:rPr>
          <w:rFonts w:cs="Arial"/>
          <w:szCs w:val="24"/>
        </w:rPr>
        <w:fldChar w:fldCharType="end"/>
      </w:r>
      <w:r w:rsidRPr="00563257">
        <w:rPr>
          <w:rFonts w:cs="Arial"/>
          <w:szCs w:val="24"/>
        </w:rPr>
        <w:t xml:space="preserve"> </w:t>
      </w:r>
      <w:r w:rsidR="00D00307" w:rsidRPr="00563257">
        <w:rPr>
          <w:rFonts w:cs="Arial"/>
          <w:szCs w:val="24"/>
        </w:rPr>
        <w:t>Metas desagregado Proyecto 7657</w:t>
      </w:r>
      <w:bookmarkEnd w:id="44"/>
      <w:bookmarkEnd w:id="45"/>
      <w:bookmarkEnd w:id="46"/>
    </w:p>
    <w:tbl>
      <w:tblPr>
        <w:tblStyle w:val="Tablaconcuadrcula1"/>
        <w:tblpPr w:leftFromText="141" w:rightFromText="141" w:vertAnchor="text" w:horzAnchor="margin" w:tblpXSpec="center" w:tblpY="104"/>
        <w:tblW w:w="9356" w:type="dxa"/>
        <w:tblLayout w:type="fixed"/>
        <w:tblLook w:val="01E0" w:firstRow="1" w:lastRow="1" w:firstColumn="1" w:lastColumn="1" w:noHBand="0" w:noVBand="0"/>
      </w:tblPr>
      <w:tblGrid>
        <w:gridCol w:w="2689"/>
        <w:gridCol w:w="2126"/>
        <w:gridCol w:w="2416"/>
        <w:gridCol w:w="2125"/>
      </w:tblGrid>
      <w:tr w:rsidR="009D2400" w:rsidRPr="00B44818" w14:paraId="23DDFF57" w14:textId="77777777" w:rsidTr="005B3D41">
        <w:trPr>
          <w:trHeight w:val="283"/>
        </w:trPr>
        <w:tc>
          <w:tcPr>
            <w:tcW w:w="2689" w:type="dxa"/>
            <w:vAlign w:val="center"/>
          </w:tcPr>
          <w:p w14:paraId="458BB95C" w14:textId="77777777" w:rsidR="00E64F03" w:rsidRPr="00B44818" w:rsidRDefault="00E64F03" w:rsidP="00C428D9">
            <w:pPr>
              <w:ind w:left="103" w:right="226"/>
              <w:jc w:val="center"/>
              <w:rPr>
                <w:rFonts w:eastAsia="Arial" w:cs="Arial"/>
                <w:b/>
                <w:bCs/>
                <w:szCs w:val="24"/>
              </w:rPr>
            </w:pPr>
            <w:r w:rsidRPr="00B44818">
              <w:rPr>
                <w:rFonts w:eastAsia="Arial" w:cs="Arial"/>
                <w:b/>
                <w:bCs/>
                <w:szCs w:val="24"/>
              </w:rPr>
              <w:t>METAS PROYECTO DE INVERSIÓN</w:t>
            </w:r>
          </w:p>
        </w:tc>
        <w:tc>
          <w:tcPr>
            <w:tcW w:w="2126" w:type="dxa"/>
            <w:vAlign w:val="center"/>
          </w:tcPr>
          <w:p w14:paraId="1C52DB7C" w14:textId="2FADEB6A" w:rsidR="00E64F03" w:rsidRPr="00B44818" w:rsidRDefault="00E64F03" w:rsidP="00C428D9">
            <w:pPr>
              <w:spacing w:before="3" w:line="276" w:lineRule="auto"/>
              <w:jc w:val="center"/>
              <w:rPr>
                <w:rFonts w:eastAsia="Arial" w:cs="Arial"/>
                <w:b/>
                <w:bCs/>
                <w:szCs w:val="24"/>
              </w:rPr>
            </w:pPr>
            <w:r w:rsidRPr="00B44818">
              <w:rPr>
                <w:rFonts w:eastAsia="Arial" w:cs="Arial"/>
                <w:b/>
                <w:bCs/>
                <w:szCs w:val="24"/>
              </w:rPr>
              <w:t>PRESUPUESTO ASIGNADO 2023</w:t>
            </w:r>
          </w:p>
        </w:tc>
        <w:tc>
          <w:tcPr>
            <w:tcW w:w="2416" w:type="dxa"/>
            <w:vAlign w:val="center"/>
          </w:tcPr>
          <w:p w14:paraId="6B5A99C7" w14:textId="3444C3B8" w:rsidR="00E64F03" w:rsidRPr="00B44818" w:rsidRDefault="00E64F03" w:rsidP="00C428D9">
            <w:pPr>
              <w:spacing w:before="3" w:line="276" w:lineRule="auto"/>
              <w:jc w:val="center"/>
              <w:rPr>
                <w:rFonts w:eastAsia="Arial" w:cs="Arial"/>
                <w:b/>
                <w:bCs/>
                <w:szCs w:val="24"/>
              </w:rPr>
            </w:pPr>
            <w:r w:rsidRPr="00B44818">
              <w:rPr>
                <w:rFonts w:eastAsia="Arial" w:cs="Arial"/>
                <w:b/>
                <w:bCs/>
                <w:szCs w:val="24"/>
              </w:rPr>
              <w:t>PRESUPUESTO COMPROMETIDO 2023 (CORTE 31 DE OCTUBRE 2023)</w:t>
            </w:r>
          </w:p>
        </w:tc>
        <w:tc>
          <w:tcPr>
            <w:tcW w:w="2125" w:type="dxa"/>
            <w:vAlign w:val="center"/>
          </w:tcPr>
          <w:p w14:paraId="0DCA45A2" w14:textId="77777777" w:rsidR="00E64F03" w:rsidRPr="00B44818" w:rsidRDefault="00E64F03" w:rsidP="00C428D9">
            <w:pPr>
              <w:spacing w:before="3" w:line="276" w:lineRule="auto"/>
              <w:jc w:val="center"/>
              <w:rPr>
                <w:rFonts w:eastAsia="Arial" w:cs="Arial"/>
                <w:b/>
                <w:bCs/>
                <w:szCs w:val="24"/>
              </w:rPr>
            </w:pPr>
            <w:r w:rsidRPr="00B44818">
              <w:rPr>
                <w:rFonts w:eastAsia="Arial" w:cs="Arial"/>
                <w:b/>
                <w:bCs/>
                <w:szCs w:val="24"/>
              </w:rPr>
              <w:t>PRESUPUESTO GIRADO</w:t>
            </w:r>
          </w:p>
        </w:tc>
      </w:tr>
      <w:tr w:rsidR="005B3D41" w:rsidRPr="00B44818" w14:paraId="3863249A" w14:textId="77777777" w:rsidTr="005B3D41">
        <w:trPr>
          <w:trHeight w:val="491"/>
        </w:trPr>
        <w:tc>
          <w:tcPr>
            <w:tcW w:w="2689" w:type="dxa"/>
          </w:tcPr>
          <w:p w14:paraId="16997BE2" w14:textId="000FD92E" w:rsidR="005B3D41" w:rsidRPr="00B44818" w:rsidRDefault="005B3D41" w:rsidP="005B3D41">
            <w:pPr>
              <w:ind w:left="103" w:right="226"/>
              <w:rPr>
                <w:rFonts w:eastAsia="Arial" w:cs="Arial"/>
                <w:szCs w:val="24"/>
              </w:rPr>
            </w:pPr>
            <w:r w:rsidRPr="00B44818">
              <w:rPr>
                <w:rFonts w:eastAsia="Arial" w:cs="Arial"/>
                <w:szCs w:val="24"/>
              </w:rPr>
              <w:t>Meta</w:t>
            </w:r>
            <w:r w:rsidRPr="00B44818">
              <w:rPr>
                <w:rFonts w:eastAsia="Arial" w:cs="Arial"/>
                <w:spacing w:val="38"/>
                <w:szCs w:val="24"/>
              </w:rPr>
              <w:t xml:space="preserve"> </w:t>
            </w:r>
            <w:r w:rsidRPr="00B44818">
              <w:rPr>
                <w:rFonts w:eastAsia="Arial" w:cs="Arial"/>
                <w:szCs w:val="24"/>
              </w:rPr>
              <w:t>1.</w:t>
            </w:r>
            <w:r w:rsidRPr="00B44818">
              <w:rPr>
                <w:rFonts w:eastAsia="Arial" w:cs="Arial"/>
                <w:spacing w:val="38"/>
                <w:szCs w:val="24"/>
              </w:rPr>
              <w:t xml:space="preserve"> </w:t>
            </w:r>
            <w:r w:rsidRPr="00B44818">
              <w:rPr>
                <w:rFonts w:eastAsia="Arial" w:cs="Arial"/>
                <w:szCs w:val="24"/>
              </w:rPr>
              <w:t>Vincular</w:t>
            </w:r>
            <w:r w:rsidRPr="00B44818">
              <w:rPr>
                <w:rFonts w:eastAsia="Arial" w:cs="Arial"/>
                <w:spacing w:val="38"/>
                <w:szCs w:val="24"/>
              </w:rPr>
              <w:t xml:space="preserve"> </w:t>
            </w:r>
            <w:r w:rsidRPr="00B44818">
              <w:rPr>
                <w:rFonts w:eastAsia="Arial" w:cs="Arial"/>
                <w:szCs w:val="24"/>
              </w:rPr>
              <w:t>1.600.000</w:t>
            </w:r>
            <w:r>
              <w:rPr>
                <w:rFonts w:eastAsia="Arial" w:cs="Arial"/>
                <w:szCs w:val="24"/>
              </w:rPr>
              <w:t xml:space="preserve"> </w:t>
            </w:r>
            <w:r w:rsidRPr="00B44818">
              <w:rPr>
                <w:rFonts w:eastAsia="Arial" w:cs="Arial"/>
                <w:szCs w:val="24"/>
              </w:rPr>
              <w:t>personas</w:t>
            </w:r>
            <w:r w:rsidRPr="00B44818">
              <w:rPr>
                <w:rFonts w:eastAsia="Arial" w:cs="Arial"/>
                <w:spacing w:val="38"/>
                <w:szCs w:val="24"/>
              </w:rPr>
              <w:t xml:space="preserve"> </w:t>
            </w:r>
            <w:r w:rsidRPr="00B44818">
              <w:rPr>
                <w:rFonts w:eastAsia="Arial" w:cs="Arial"/>
                <w:szCs w:val="24"/>
              </w:rPr>
              <w:t>a</w:t>
            </w:r>
            <w:r w:rsidRPr="00B44818">
              <w:rPr>
                <w:rFonts w:eastAsia="Arial" w:cs="Arial"/>
                <w:spacing w:val="38"/>
                <w:szCs w:val="24"/>
              </w:rPr>
              <w:t xml:space="preserve"> </w:t>
            </w:r>
            <w:r w:rsidRPr="00B44818">
              <w:rPr>
                <w:rFonts w:eastAsia="Arial" w:cs="Arial"/>
                <w:szCs w:val="24"/>
              </w:rPr>
              <w:t xml:space="preserve">las estrategias de </w:t>
            </w:r>
            <w:r w:rsidRPr="00B44818">
              <w:rPr>
                <w:rFonts w:eastAsia="Arial" w:cs="Arial"/>
                <w:szCs w:val="24"/>
              </w:rPr>
              <w:lastRenderedPageBreak/>
              <w:t>educación ambiental</w:t>
            </w:r>
          </w:p>
        </w:tc>
        <w:tc>
          <w:tcPr>
            <w:tcW w:w="2126" w:type="dxa"/>
            <w:vAlign w:val="center"/>
          </w:tcPr>
          <w:p w14:paraId="38E6F3CD" w14:textId="2E4ADDA8" w:rsidR="005B3D41" w:rsidRPr="00B44818" w:rsidRDefault="005B3D41" w:rsidP="005B3D41">
            <w:pPr>
              <w:jc w:val="center"/>
              <w:rPr>
                <w:rFonts w:eastAsia="Arial" w:cs="Arial"/>
              </w:rPr>
            </w:pPr>
            <w:r>
              <w:lastRenderedPageBreak/>
              <w:t xml:space="preserve">$ </w:t>
            </w:r>
            <w:r w:rsidRPr="00197AB9">
              <w:t>2.064.594.268</w:t>
            </w:r>
          </w:p>
        </w:tc>
        <w:tc>
          <w:tcPr>
            <w:tcW w:w="2416" w:type="dxa"/>
            <w:vAlign w:val="center"/>
          </w:tcPr>
          <w:p w14:paraId="696C50BD" w14:textId="2BE72416" w:rsidR="005B3D41" w:rsidRPr="00B44818" w:rsidRDefault="005B3D41" w:rsidP="005B3D41">
            <w:pPr>
              <w:jc w:val="center"/>
              <w:rPr>
                <w:rFonts w:eastAsia="Arial" w:cs="Arial"/>
              </w:rPr>
            </w:pPr>
            <w:r w:rsidRPr="00197AB9">
              <w:t>$ 2.063.102.866</w:t>
            </w:r>
          </w:p>
        </w:tc>
        <w:tc>
          <w:tcPr>
            <w:tcW w:w="2125" w:type="dxa"/>
            <w:vAlign w:val="center"/>
          </w:tcPr>
          <w:p w14:paraId="04D9F39B" w14:textId="4B560311" w:rsidR="005B3D41" w:rsidRPr="00B44818" w:rsidRDefault="005B3D41" w:rsidP="005B3D41">
            <w:pPr>
              <w:jc w:val="center"/>
              <w:rPr>
                <w:rFonts w:eastAsia="Arial" w:cs="Arial"/>
              </w:rPr>
            </w:pPr>
            <w:r w:rsidRPr="00197AB9">
              <w:t>$ 1.859.588.766</w:t>
            </w:r>
          </w:p>
        </w:tc>
      </w:tr>
      <w:tr w:rsidR="005B3D41" w:rsidRPr="00B44818" w14:paraId="3E3F32F2" w14:textId="77777777" w:rsidTr="005B3D41">
        <w:trPr>
          <w:trHeight w:val="283"/>
        </w:trPr>
        <w:tc>
          <w:tcPr>
            <w:tcW w:w="2689" w:type="dxa"/>
          </w:tcPr>
          <w:p w14:paraId="4E7FF0A0" w14:textId="77777777" w:rsidR="005B3D41" w:rsidRPr="00B44818" w:rsidRDefault="005B3D41" w:rsidP="005B3D41">
            <w:pPr>
              <w:ind w:left="103" w:right="226"/>
              <w:jc w:val="both"/>
              <w:rPr>
                <w:rFonts w:eastAsia="Arial" w:cs="Arial"/>
                <w:szCs w:val="24"/>
              </w:rPr>
            </w:pPr>
            <w:r w:rsidRPr="00B44818">
              <w:rPr>
                <w:rFonts w:eastAsia="Arial" w:cs="Arial"/>
                <w:szCs w:val="24"/>
              </w:rPr>
              <w:t>Meta 2. Vincular 400.000 personas de organizaciones ambientales y ciudadanía en general en las estrategias de participación ciudadana</w:t>
            </w:r>
          </w:p>
        </w:tc>
        <w:tc>
          <w:tcPr>
            <w:tcW w:w="2126" w:type="dxa"/>
            <w:vAlign w:val="center"/>
          </w:tcPr>
          <w:p w14:paraId="51798E17" w14:textId="38CBEDF0" w:rsidR="005B3D41" w:rsidRPr="00B44818" w:rsidRDefault="005B3D41" w:rsidP="005B3D41">
            <w:pPr>
              <w:jc w:val="center"/>
              <w:rPr>
                <w:rFonts w:eastAsia="Arial" w:cs="Arial"/>
              </w:rPr>
            </w:pPr>
            <w:r w:rsidRPr="00E66715">
              <w:t>1.493.684.099</w:t>
            </w:r>
          </w:p>
        </w:tc>
        <w:tc>
          <w:tcPr>
            <w:tcW w:w="2416" w:type="dxa"/>
            <w:vAlign w:val="center"/>
          </w:tcPr>
          <w:p w14:paraId="57A3A181" w14:textId="34FF938B" w:rsidR="005B3D41" w:rsidRPr="00B44818" w:rsidRDefault="005B3D41" w:rsidP="005B3D41">
            <w:pPr>
              <w:jc w:val="center"/>
              <w:rPr>
                <w:rFonts w:eastAsia="Arial" w:cs="Arial"/>
              </w:rPr>
            </w:pPr>
            <w:r w:rsidRPr="00E66715">
              <w:t>$ 1.493.684.099</w:t>
            </w:r>
          </w:p>
        </w:tc>
        <w:tc>
          <w:tcPr>
            <w:tcW w:w="2125" w:type="dxa"/>
            <w:vAlign w:val="center"/>
          </w:tcPr>
          <w:p w14:paraId="1B73A2F4" w14:textId="6C42109C" w:rsidR="005B3D41" w:rsidRPr="00B44818" w:rsidRDefault="005B3D41" w:rsidP="005B3D41">
            <w:pPr>
              <w:jc w:val="center"/>
              <w:rPr>
                <w:rFonts w:eastAsia="Arial" w:cs="Arial"/>
              </w:rPr>
            </w:pPr>
            <w:r w:rsidRPr="00E66715">
              <w:t>$ 1.396.864.298</w:t>
            </w:r>
          </w:p>
        </w:tc>
      </w:tr>
      <w:tr w:rsidR="005B3D41" w:rsidRPr="00B44818" w14:paraId="64759116" w14:textId="77777777" w:rsidTr="005B3D41">
        <w:trPr>
          <w:trHeight w:val="283"/>
        </w:trPr>
        <w:tc>
          <w:tcPr>
            <w:tcW w:w="2689" w:type="dxa"/>
          </w:tcPr>
          <w:p w14:paraId="1992529F" w14:textId="77777777" w:rsidR="005B3D41" w:rsidRPr="00B44818" w:rsidRDefault="005B3D41" w:rsidP="005B3D41">
            <w:pPr>
              <w:ind w:left="103" w:right="226"/>
              <w:rPr>
                <w:rFonts w:eastAsia="Arial" w:cs="Arial"/>
                <w:szCs w:val="24"/>
              </w:rPr>
            </w:pPr>
            <w:r w:rsidRPr="00B44818">
              <w:rPr>
                <w:rFonts w:eastAsia="Arial" w:cs="Arial"/>
                <w:szCs w:val="24"/>
              </w:rPr>
              <w:t>Meta 3.  Diseñar y ejecutar 5 planes de comunicación</w:t>
            </w:r>
          </w:p>
        </w:tc>
        <w:tc>
          <w:tcPr>
            <w:tcW w:w="2126" w:type="dxa"/>
            <w:vAlign w:val="center"/>
          </w:tcPr>
          <w:p w14:paraId="2C895A8F" w14:textId="7DAA0358" w:rsidR="005B3D41" w:rsidRPr="00B44818" w:rsidRDefault="005B3D41" w:rsidP="005B3D41">
            <w:pPr>
              <w:jc w:val="center"/>
              <w:rPr>
                <w:rFonts w:eastAsia="Arial" w:cs="Arial"/>
              </w:rPr>
            </w:pPr>
            <w:r w:rsidRPr="00E13815">
              <w:t>$ 1.100.000.000</w:t>
            </w:r>
          </w:p>
        </w:tc>
        <w:tc>
          <w:tcPr>
            <w:tcW w:w="2416" w:type="dxa"/>
            <w:vAlign w:val="center"/>
          </w:tcPr>
          <w:p w14:paraId="0D5986C6" w14:textId="44196155" w:rsidR="005B3D41" w:rsidRPr="00B44818" w:rsidRDefault="005B3D41" w:rsidP="005B3D41">
            <w:pPr>
              <w:jc w:val="center"/>
              <w:rPr>
                <w:rFonts w:eastAsia="Arial" w:cs="Arial"/>
              </w:rPr>
            </w:pPr>
            <w:r w:rsidRPr="00E13815">
              <w:t>$ 1.099.809.567</w:t>
            </w:r>
          </w:p>
        </w:tc>
        <w:tc>
          <w:tcPr>
            <w:tcW w:w="2125" w:type="dxa"/>
            <w:vAlign w:val="center"/>
          </w:tcPr>
          <w:p w14:paraId="4F6EB07D" w14:textId="539847A3" w:rsidR="005B3D41" w:rsidRPr="00B44818" w:rsidRDefault="005B3D41" w:rsidP="005B3D41">
            <w:pPr>
              <w:jc w:val="center"/>
              <w:rPr>
                <w:rFonts w:eastAsia="Arial" w:cs="Arial"/>
              </w:rPr>
            </w:pPr>
            <w:r w:rsidRPr="00E13815">
              <w:t>$ 925.502.333</w:t>
            </w:r>
          </w:p>
        </w:tc>
      </w:tr>
      <w:tr w:rsidR="005B3D41" w:rsidRPr="00B44818" w14:paraId="33E819AA" w14:textId="77777777" w:rsidTr="005B3D41">
        <w:trPr>
          <w:trHeight w:val="2537"/>
        </w:trPr>
        <w:tc>
          <w:tcPr>
            <w:tcW w:w="2689" w:type="dxa"/>
          </w:tcPr>
          <w:p w14:paraId="0D4BE57E" w14:textId="77777777" w:rsidR="005B3D41" w:rsidRPr="00B44818" w:rsidRDefault="005B3D41" w:rsidP="005B3D41">
            <w:pPr>
              <w:ind w:left="103" w:right="226"/>
              <w:jc w:val="both"/>
              <w:rPr>
                <w:rFonts w:eastAsia="Arial" w:cs="Arial"/>
                <w:szCs w:val="24"/>
              </w:rPr>
            </w:pPr>
            <w:r w:rsidRPr="00B44818">
              <w:rPr>
                <w:rFonts w:eastAsia="Arial" w:cs="Arial"/>
                <w:szCs w:val="24"/>
              </w:rPr>
              <w:t>Meta 5. Fortalecer un programa “Mujeres que Reverdecen” para reforzar conocimientos y mejorar capacidades a mujeres en condición de vulnerabilidad</w:t>
            </w:r>
          </w:p>
        </w:tc>
        <w:tc>
          <w:tcPr>
            <w:tcW w:w="2126" w:type="dxa"/>
            <w:vAlign w:val="center"/>
          </w:tcPr>
          <w:p w14:paraId="4C27C440" w14:textId="1466A4DB" w:rsidR="005B3D41" w:rsidRPr="00B44818" w:rsidRDefault="005B3D41" w:rsidP="005B3D41">
            <w:pPr>
              <w:jc w:val="center"/>
              <w:rPr>
                <w:rFonts w:eastAsia="Arial" w:cs="Arial"/>
              </w:rPr>
            </w:pPr>
            <w:r>
              <w:t xml:space="preserve">$ </w:t>
            </w:r>
            <w:r w:rsidRPr="00102167">
              <w:t>6.883.381.633</w:t>
            </w:r>
          </w:p>
        </w:tc>
        <w:tc>
          <w:tcPr>
            <w:tcW w:w="2416" w:type="dxa"/>
            <w:vAlign w:val="center"/>
          </w:tcPr>
          <w:p w14:paraId="7DA5FF65" w14:textId="648E89BB" w:rsidR="005B3D41" w:rsidRPr="00B44818" w:rsidRDefault="005B3D41" w:rsidP="005B3D41">
            <w:pPr>
              <w:jc w:val="center"/>
              <w:rPr>
                <w:rFonts w:eastAsia="Arial" w:cs="Arial"/>
              </w:rPr>
            </w:pPr>
            <w:r w:rsidRPr="00102167">
              <w:t>$ 6.883.357.546</w:t>
            </w:r>
          </w:p>
        </w:tc>
        <w:tc>
          <w:tcPr>
            <w:tcW w:w="2125" w:type="dxa"/>
            <w:vAlign w:val="center"/>
          </w:tcPr>
          <w:p w14:paraId="766FA3B4" w14:textId="73200F96" w:rsidR="005B3D41" w:rsidRPr="00B44818" w:rsidRDefault="005B3D41" w:rsidP="005B3D41">
            <w:pPr>
              <w:jc w:val="center"/>
              <w:rPr>
                <w:rFonts w:eastAsia="Arial" w:cs="Arial"/>
              </w:rPr>
            </w:pPr>
            <w:r w:rsidRPr="00102167">
              <w:t>$ 6.805.707.893</w:t>
            </w:r>
          </w:p>
        </w:tc>
      </w:tr>
      <w:tr w:rsidR="005B3D41" w:rsidRPr="00B44818" w14:paraId="0AB84F99" w14:textId="77777777" w:rsidTr="007A736E">
        <w:trPr>
          <w:trHeight w:val="283"/>
        </w:trPr>
        <w:tc>
          <w:tcPr>
            <w:tcW w:w="2689" w:type="dxa"/>
          </w:tcPr>
          <w:p w14:paraId="6A2D7089" w14:textId="77777777" w:rsidR="005B3D41" w:rsidRPr="00B44818" w:rsidRDefault="005B3D41" w:rsidP="005B3D41">
            <w:pPr>
              <w:ind w:left="103"/>
              <w:rPr>
                <w:rFonts w:eastAsia="Arial" w:cs="Arial"/>
                <w:szCs w:val="24"/>
              </w:rPr>
            </w:pPr>
            <w:r w:rsidRPr="00B44818">
              <w:rPr>
                <w:rFonts w:eastAsia="Arial" w:cs="Arial"/>
                <w:b/>
                <w:szCs w:val="24"/>
              </w:rPr>
              <w:t>TOTAL</w:t>
            </w:r>
          </w:p>
        </w:tc>
        <w:tc>
          <w:tcPr>
            <w:tcW w:w="2126" w:type="dxa"/>
            <w:vAlign w:val="center"/>
          </w:tcPr>
          <w:p w14:paraId="6C43398B" w14:textId="0D994C4A" w:rsidR="005B3D41" w:rsidRPr="007A736E" w:rsidRDefault="005B3D41" w:rsidP="007A736E">
            <w:pPr>
              <w:jc w:val="center"/>
              <w:rPr>
                <w:rFonts w:eastAsia="Arial" w:cs="Arial"/>
                <w:b/>
                <w:bCs/>
                <w:szCs w:val="24"/>
              </w:rPr>
            </w:pPr>
            <w:r w:rsidRPr="007A736E">
              <w:rPr>
                <w:b/>
                <w:bCs/>
              </w:rPr>
              <w:t>$ 11.541.660.000</w:t>
            </w:r>
          </w:p>
        </w:tc>
        <w:tc>
          <w:tcPr>
            <w:tcW w:w="2416" w:type="dxa"/>
            <w:vAlign w:val="center"/>
          </w:tcPr>
          <w:p w14:paraId="6A037A69" w14:textId="161ABA19" w:rsidR="005B3D41" w:rsidRPr="007A736E" w:rsidRDefault="005B3D41" w:rsidP="007A736E">
            <w:pPr>
              <w:jc w:val="center"/>
              <w:rPr>
                <w:rFonts w:eastAsia="Arial" w:cs="Arial"/>
                <w:b/>
                <w:bCs/>
                <w:szCs w:val="24"/>
              </w:rPr>
            </w:pPr>
            <w:r w:rsidRPr="007A736E">
              <w:rPr>
                <w:b/>
                <w:bCs/>
              </w:rPr>
              <w:t>$ 11.539.954.078</w:t>
            </w:r>
          </w:p>
        </w:tc>
        <w:tc>
          <w:tcPr>
            <w:tcW w:w="2125" w:type="dxa"/>
            <w:vAlign w:val="center"/>
          </w:tcPr>
          <w:p w14:paraId="227C0429" w14:textId="028B8BC0" w:rsidR="005B3D41" w:rsidRPr="007A736E" w:rsidRDefault="007A736E" w:rsidP="007A736E">
            <w:pPr>
              <w:jc w:val="center"/>
              <w:rPr>
                <w:rFonts w:eastAsia="Arial" w:cs="Arial"/>
                <w:b/>
                <w:bCs/>
                <w:szCs w:val="24"/>
              </w:rPr>
            </w:pPr>
            <w:r w:rsidRPr="007A736E">
              <w:rPr>
                <w:b/>
                <w:bCs/>
              </w:rPr>
              <w:t xml:space="preserve">$ </w:t>
            </w:r>
            <w:r w:rsidR="005B3D41" w:rsidRPr="007A736E">
              <w:rPr>
                <w:b/>
                <w:bCs/>
              </w:rPr>
              <w:t>10</w:t>
            </w:r>
            <w:r w:rsidRPr="007A736E">
              <w:rPr>
                <w:b/>
                <w:bCs/>
              </w:rPr>
              <w:t>.</w:t>
            </w:r>
            <w:r w:rsidR="005B3D41" w:rsidRPr="007A736E">
              <w:rPr>
                <w:b/>
                <w:bCs/>
              </w:rPr>
              <w:t>987</w:t>
            </w:r>
            <w:r w:rsidRPr="007A736E">
              <w:rPr>
                <w:b/>
                <w:bCs/>
              </w:rPr>
              <w:t>.</w:t>
            </w:r>
            <w:r w:rsidR="005B3D41" w:rsidRPr="007A736E">
              <w:rPr>
                <w:b/>
                <w:bCs/>
              </w:rPr>
              <w:t>663</w:t>
            </w:r>
            <w:r w:rsidRPr="007A736E">
              <w:rPr>
                <w:b/>
                <w:bCs/>
              </w:rPr>
              <w:t>.</w:t>
            </w:r>
            <w:r w:rsidR="005B3D41" w:rsidRPr="007A736E">
              <w:rPr>
                <w:b/>
                <w:bCs/>
              </w:rPr>
              <w:t>290</w:t>
            </w:r>
          </w:p>
        </w:tc>
      </w:tr>
    </w:tbl>
    <w:p w14:paraId="700CEE11" w14:textId="77777777" w:rsidR="00D00307" w:rsidRPr="00D00307" w:rsidRDefault="00D00307" w:rsidP="00DD2151">
      <w:pPr>
        <w:spacing w:before="6" w:line="240" w:lineRule="exact"/>
        <w:jc w:val="center"/>
        <w:rPr>
          <w:rFonts w:cs="Arial"/>
          <w:sz w:val="22"/>
          <w:szCs w:val="22"/>
        </w:rPr>
      </w:pPr>
      <w:bookmarkStart w:id="47" w:name="_Toc75390765"/>
      <w:bookmarkStart w:id="48" w:name="_Toc156784335"/>
      <w:bookmarkStart w:id="49" w:name="_Toc156784791"/>
      <w:bookmarkStart w:id="50" w:name="_Toc156813482"/>
      <w:bookmarkStart w:id="51" w:name="_Toc156814161"/>
      <w:r w:rsidRPr="00D00307">
        <w:rPr>
          <w:rFonts w:cs="Arial"/>
          <w:sz w:val="22"/>
          <w:szCs w:val="22"/>
        </w:rPr>
        <w:t>Fuente: Elaboración propia SDA, 2023</w:t>
      </w:r>
    </w:p>
    <w:p w14:paraId="511A1158" w14:textId="77777777" w:rsidR="00E103FF" w:rsidRPr="00B44818" w:rsidRDefault="00E103FF" w:rsidP="00D00307">
      <w:pPr>
        <w:pStyle w:val="Ttulo2"/>
        <w:jc w:val="right"/>
      </w:pPr>
    </w:p>
    <w:p w14:paraId="038B24A5" w14:textId="5795EA6F" w:rsidR="001D1C01" w:rsidRPr="00B44818" w:rsidRDefault="001D1C01" w:rsidP="00B36460">
      <w:pPr>
        <w:pStyle w:val="Ttulo2"/>
        <w:numPr>
          <w:ilvl w:val="1"/>
          <w:numId w:val="127"/>
        </w:numPr>
      </w:pPr>
      <w:bookmarkStart w:id="52" w:name="_Toc157495905"/>
      <w:bookmarkStart w:id="53" w:name="_Toc157584862"/>
      <w:r w:rsidRPr="00B44818">
        <w:t>Acciones adelantadas por proyectos de inversión, meta</w:t>
      </w:r>
      <w:bookmarkEnd w:id="47"/>
      <w:r w:rsidRPr="00B44818">
        <w:t xml:space="preserve"> y actividades</w:t>
      </w:r>
      <w:bookmarkEnd w:id="48"/>
      <w:bookmarkEnd w:id="49"/>
      <w:bookmarkEnd w:id="50"/>
      <w:bookmarkEnd w:id="51"/>
      <w:bookmarkEnd w:id="52"/>
      <w:bookmarkEnd w:id="53"/>
      <w:r w:rsidRPr="00B44818">
        <w:t xml:space="preserve"> </w:t>
      </w:r>
    </w:p>
    <w:p w14:paraId="5B300591" w14:textId="31070332" w:rsidR="00E64F03" w:rsidRPr="00B44818" w:rsidRDefault="00E64F03" w:rsidP="009D2400">
      <w:pPr>
        <w:spacing w:after="120"/>
        <w:rPr>
          <w:rFonts w:cs="Arial"/>
          <w:b/>
          <w:bCs/>
          <w:szCs w:val="24"/>
        </w:rPr>
      </w:pPr>
      <w:r w:rsidRPr="00B44818">
        <w:rPr>
          <w:rFonts w:cs="Arial"/>
          <w:b/>
          <w:bCs/>
          <w:szCs w:val="24"/>
        </w:rPr>
        <w:t xml:space="preserve">Meta 1. Vincular 1.600.000 personas a las estrategias de educación ambiental </w:t>
      </w:r>
    </w:p>
    <w:p w14:paraId="7C3A7ACA" w14:textId="6A518E47" w:rsidR="00E64F03" w:rsidRPr="00B44818" w:rsidRDefault="00E64F03" w:rsidP="009D2400">
      <w:pPr>
        <w:spacing w:before="100" w:beforeAutospacing="1" w:after="120"/>
        <w:jc w:val="both"/>
        <w:rPr>
          <w:rFonts w:cs="Arial"/>
          <w:szCs w:val="24"/>
        </w:rPr>
      </w:pPr>
      <w:r w:rsidRPr="00B44818">
        <w:rPr>
          <w:rFonts w:cs="Arial"/>
          <w:szCs w:val="24"/>
        </w:rPr>
        <w:t xml:space="preserve">La OPEL vinculó </w:t>
      </w:r>
      <w:r w:rsidR="00E75ADC" w:rsidRPr="00E75ADC">
        <w:rPr>
          <w:rFonts w:cs="Arial"/>
          <w:szCs w:val="24"/>
        </w:rPr>
        <w:t>435.575</w:t>
      </w:r>
      <w:r w:rsidR="00E75ADC">
        <w:rPr>
          <w:rFonts w:cs="Arial"/>
          <w:szCs w:val="24"/>
        </w:rPr>
        <w:t xml:space="preserve"> </w:t>
      </w:r>
      <w:r w:rsidRPr="00B44818">
        <w:rPr>
          <w:rFonts w:cs="Arial"/>
          <w:szCs w:val="24"/>
        </w:rPr>
        <w:t xml:space="preserve">personas en las estrategias de educación ambiental mediante el desarrollo de acciones  como:  procesos  de  formación,  acciones pedagógicas, recorridos de interpretación, caminatas ecológicas,  jornadas  de  sensibilización  y  talleres, buscando promover hábitos de vida que contribuya a la transformación cultural frente al cuidado del agua, manejo   de   residuos,   </w:t>
      </w:r>
      <w:r w:rsidRPr="00B44818">
        <w:rPr>
          <w:rFonts w:cs="Arial"/>
          <w:szCs w:val="24"/>
        </w:rPr>
        <w:lastRenderedPageBreak/>
        <w:t>biodiversidad,   Estructura Ecológica Principal, efectos del cambio climático, producción y consumo sostenible, entre otros.</w:t>
      </w:r>
    </w:p>
    <w:p w14:paraId="03688C54" w14:textId="143312AD" w:rsidR="00E64F03" w:rsidRPr="00B44818" w:rsidRDefault="00E64F03" w:rsidP="00AE0778">
      <w:pPr>
        <w:spacing w:before="100" w:beforeAutospacing="1" w:after="100" w:afterAutospacing="1"/>
        <w:jc w:val="center"/>
        <w:rPr>
          <w:rFonts w:cs="Arial"/>
          <w:szCs w:val="24"/>
        </w:rPr>
      </w:pPr>
      <w:r w:rsidRPr="00B44818">
        <w:rPr>
          <w:rFonts w:cs="Arial"/>
          <w:noProof/>
          <w:szCs w:val="24"/>
        </w:rPr>
        <w:drawing>
          <wp:inline distT="0" distB="0" distL="0" distR="0" wp14:anchorId="223F9FD7" wp14:editId="6A64AD64">
            <wp:extent cx="3333962" cy="1615044"/>
            <wp:effectExtent l="0" t="0" r="0" b="4445"/>
            <wp:docPr id="172599486" name="Picture 17259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0612" cy="1618265"/>
                    </a:xfrm>
                    <a:prstGeom prst="rect">
                      <a:avLst/>
                    </a:prstGeom>
                    <a:noFill/>
                  </pic:spPr>
                </pic:pic>
              </a:graphicData>
            </a:graphic>
          </wp:inline>
        </w:drawing>
      </w:r>
    </w:p>
    <w:p w14:paraId="386299FE" w14:textId="65E1B7F7" w:rsidR="00E64F03" w:rsidRPr="00B44818" w:rsidRDefault="00E64F03" w:rsidP="00DD2151">
      <w:pPr>
        <w:ind w:left="-290" w:right="583" w:firstLine="998"/>
        <w:jc w:val="center"/>
        <w:rPr>
          <w:rFonts w:cs="Arial"/>
          <w:szCs w:val="24"/>
        </w:rPr>
      </w:pPr>
      <w:r w:rsidRPr="00B44818">
        <w:rPr>
          <w:rFonts w:cs="Arial"/>
          <w:szCs w:val="24"/>
        </w:rPr>
        <w:t>Actividad de educación ambiental - FIMA. Fuente. OPEL</w:t>
      </w:r>
    </w:p>
    <w:p w14:paraId="21C1B642" w14:textId="77777777" w:rsidR="00F97FD3" w:rsidRPr="00B44818" w:rsidRDefault="00F97FD3" w:rsidP="00AE0778">
      <w:pPr>
        <w:jc w:val="both"/>
        <w:rPr>
          <w:rFonts w:cs="Arial"/>
          <w:b/>
          <w:bCs/>
          <w:szCs w:val="24"/>
        </w:rPr>
      </w:pPr>
    </w:p>
    <w:p w14:paraId="1F7743AC" w14:textId="77777777" w:rsidR="00F97FD3" w:rsidRPr="00B44818" w:rsidRDefault="00F97FD3" w:rsidP="00AE0778">
      <w:pPr>
        <w:jc w:val="both"/>
        <w:rPr>
          <w:rFonts w:cs="Arial"/>
          <w:b/>
          <w:bCs/>
          <w:szCs w:val="24"/>
        </w:rPr>
      </w:pPr>
    </w:p>
    <w:p w14:paraId="3DD94385" w14:textId="77777777" w:rsidR="00E75ADC" w:rsidRDefault="00E64F03" w:rsidP="00AE0778">
      <w:pPr>
        <w:jc w:val="both"/>
        <w:rPr>
          <w:rFonts w:cs="Arial"/>
          <w:b/>
          <w:bCs/>
          <w:szCs w:val="24"/>
        </w:rPr>
      </w:pPr>
      <w:r w:rsidRPr="00B44818">
        <w:rPr>
          <w:rFonts w:cs="Arial"/>
          <w:b/>
          <w:bCs/>
          <w:szCs w:val="24"/>
        </w:rPr>
        <w:t xml:space="preserve">Meta 2. Vincular 400.000 personas de organizaciones ambientales y ciudadanía en general en las estrategias de participación ciudadana. </w:t>
      </w:r>
      <w:r w:rsidR="00AE0778" w:rsidRPr="00B44818">
        <w:rPr>
          <w:rFonts w:cs="Arial"/>
          <w:b/>
          <w:bCs/>
          <w:szCs w:val="24"/>
        </w:rPr>
        <w:t xml:space="preserve"> </w:t>
      </w:r>
    </w:p>
    <w:p w14:paraId="48C8FB68" w14:textId="77777777" w:rsidR="00E75ADC" w:rsidRDefault="00E75ADC" w:rsidP="00AE0778">
      <w:pPr>
        <w:jc w:val="both"/>
        <w:rPr>
          <w:rFonts w:cs="Arial"/>
          <w:b/>
          <w:bCs/>
          <w:szCs w:val="24"/>
        </w:rPr>
      </w:pPr>
    </w:p>
    <w:p w14:paraId="257147B4" w14:textId="53002CF1" w:rsidR="00AE0778" w:rsidRPr="00B44818" w:rsidRDefault="00E64F03" w:rsidP="00AE0778">
      <w:pPr>
        <w:jc w:val="both"/>
        <w:rPr>
          <w:rFonts w:cs="Arial"/>
          <w:szCs w:val="24"/>
        </w:rPr>
      </w:pPr>
      <w:r w:rsidRPr="00B44818">
        <w:rPr>
          <w:rFonts w:cs="Arial"/>
          <w:szCs w:val="24"/>
        </w:rPr>
        <w:t xml:space="preserve">Se vincularon </w:t>
      </w:r>
      <w:r w:rsidR="00E75ADC" w:rsidRPr="00E75ADC">
        <w:rPr>
          <w:rFonts w:cs="Arial"/>
          <w:szCs w:val="24"/>
        </w:rPr>
        <w:t xml:space="preserve">109.474 </w:t>
      </w:r>
      <w:r w:rsidRPr="00B44818">
        <w:rPr>
          <w:rFonts w:cs="Arial"/>
          <w:szCs w:val="24"/>
        </w:rPr>
        <w:t>personas en las estrategias de participación ciudadana, mediante   el   desarrollo   de jornadas de intervención en puntos con problemáticas relacionadas con residuos sólidos, contaminación de cuerpos de agua, entre otros, a través de actividades locales, recorridos   de   reconocimiento, articulación interinstitucional para    la    atención    a    Situaciones Ambientales Conflictivas   presentes   en   las   20 localidades</w:t>
      </w:r>
      <w:r w:rsidR="00AE0778" w:rsidRPr="00B44818">
        <w:rPr>
          <w:rFonts w:cs="Arial"/>
          <w:szCs w:val="24"/>
        </w:rPr>
        <w:t>.</w:t>
      </w:r>
    </w:p>
    <w:p w14:paraId="4A7A842B" w14:textId="77777777" w:rsidR="00AE0778" w:rsidRPr="00B44818" w:rsidRDefault="00AE0778" w:rsidP="00AE0778">
      <w:pPr>
        <w:jc w:val="both"/>
        <w:rPr>
          <w:rFonts w:eastAsia="Arial" w:cs="Arial"/>
          <w:i/>
          <w:noProof/>
          <w:szCs w:val="24"/>
        </w:rPr>
      </w:pPr>
    </w:p>
    <w:p w14:paraId="1F413D68" w14:textId="530FEFD9" w:rsidR="009D2400" w:rsidRPr="00B44818" w:rsidRDefault="009D2400" w:rsidP="00AE0778">
      <w:pPr>
        <w:jc w:val="center"/>
        <w:rPr>
          <w:rFonts w:cs="Arial"/>
          <w:b/>
          <w:bCs/>
          <w:szCs w:val="24"/>
        </w:rPr>
      </w:pPr>
      <w:r w:rsidRPr="00B44818">
        <w:rPr>
          <w:rFonts w:eastAsia="Arial" w:cs="Arial"/>
          <w:i/>
          <w:noProof/>
          <w:szCs w:val="24"/>
        </w:rPr>
        <w:drawing>
          <wp:inline distT="0" distB="0" distL="0" distR="0" wp14:anchorId="34FC08F5" wp14:editId="7CCB974D">
            <wp:extent cx="3396343" cy="1709759"/>
            <wp:effectExtent l="0" t="0" r="0" b="5080"/>
            <wp:docPr id="364551879" name="Picture 36455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5638" cy="1754711"/>
                    </a:xfrm>
                    <a:prstGeom prst="rect">
                      <a:avLst/>
                    </a:prstGeom>
                    <a:noFill/>
                  </pic:spPr>
                </pic:pic>
              </a:graphicData>
            </a:graphic>
          </wp:inline>
        </w:drawing>
      </w:r>
    </w:p>
    <w:p w14:paraId="59F38F4A" w14:textId="77777777" w:rsidR="009D2400" w:rsidRPr="00B44818" w:rsidRDefault="009D2400" w:rsidP="00DD2151">
      <w:pPr>
        <w:ind w:left="-34" w:right="86"/>
        <w:jc w:val="center"/>
        <w:rPr>
          <w:rFonts w:cs="Arial"/>
          <w:szCs w:val="24"/>
        </w:rPr>
      </w:pPr>
      <w:r w:rsidRPr="00B44818">
        <w:rPr>
          <w:rFonts w:cs="Arial"/>
          <w:szCs w:val="24"/>
        </w:rPr>
        <w:t>CAL de San Cristóbal- recorrido por la Serranía El zuque Fuente. OPEL</w:t>
      </w:r>
    </w:p>
    <w:p w14:paraId="50992A8E" w14:textId="77777777" w:rsidR="00D00307" w:rsidRDefault="00D00307" w:rsidP="009D2400">
      <w:pPr>
        <w:spacing w:after="120"/>
        <w:jc w:val="both"/>
        <w:rPr>
          <w:rFonts w:cs="Arial"/>
          <w:b/>
          <w:position w:val="-1"/>
          <w:szCs w:val="24"/>
        </w:rPr>
      </w:pPr>
    </w:p>
    <w:p w14:paraId="03B64D78" w14:textId="091047A5" w:rsidR="009D2400" w:rsidRPr="00B44818" w:rsidRDefault="009D2400" w:rsidP="009D2400">
      <w:pPr>
        <w:spacing w:after="120"/>
        <w:jc w:val="both"/>
        <w:rPr>
          <w:rFonts w:cs="Arial"/>
          <w:szCs w:val="24"/>
        </w:rPr>
      </w:pPr>
      <w:r w:rsidRPr="00B44818">
        <w:rPr>
          <w:rFonts w:cs="Arial"/>
          <w:b/>
          <w:position w:val="-1"/>
          <w:szCs w:val="24"/>
        </w:rPr>
        <w:lastRenderedPageBreak/>
        <w:t>Meta 3. Diseñar y ejecutar 5 planes de comunicación</w:t>
      </w:r>
    </w:p>
    <w:p w14:paraId="78BA313A" w14:textId="02EF0E35" w:rsidR="009D2400" w:rsidRPr="00B44818" w:rsidRDefault="39B4EC0A" w:rsidP="39B4EC0A">
      <w:pPr>
        <w:spacing w:after="120"/>
        <w:jc w:val="both"/>
        <w:rPr>
          <w:rFonts w:cs="Arial"/>
        </w:rPr>
      </w:pPr>
      <w:r w:rsidRPr="39B4EC0A">
        <w:rPr>
          <w:rFonts w:cs="Arial"/>
        </w:rPr>
        <w:t>En el contexto de las actividades desarrolladas por la Oficina Asesora de Comunicaciones, entre enero y diciembre de 2023, se realizó la implementación del Plan de Comunicaciones con dos líneas estratégicas: la interna y la externa.</w:t>
      </w:r>
    </w:p>
    <w:p w14:paraId="764A4F57" w14:textId="2EFBC6A6" w:rsidR="009D2400" w:rsidRPr="00B44818" w:rsidRDefault="009D2400" w:rsidP="009D2400">
      <w:pPr>
        <w:spacing w:after="120"/>
        <w:jc w:val="both"/>
        <w:rPr>
          <w:rFonts w:cs="Arial"/>
          <w:b/>
          <w:szCs w:val="24"/>
        </w:rPr>
      </w:pPr>
      <w:r w:rsidRPr="00B44818">
        <w:rPr>
          <w:rFonts w:cs="Arial"/>
          <w:b/>
          <w:szCs w:val="24"/>
        </w:rPr>
        <w:t>Meta 5</w:t>
      </w:r>
      <w:r w:rsidR="00D9107C" w:rsidRPr="00B44818">
        <w:rPr>
          <w:rFonts w:cs="Arial"/>
          <w:b/>
          <w:szCs w:val="24"/>
        </w:rPr>
        <w:t xml:space="preserve">. </w:t>
      </w:r>
      <w:r w:rsidRPr="00B44818">
        <w:rPr>
          <w:rFonts w:cs="Arial"/>
          <w:b/>
          <w:szCs w:val="24"/>
        </w:rPr>
        <w:t>Fortalecer un programa “Mujeres que Reverdecen” para reforzar conocimientos y mejorar capacidades a mujeres en condición de vulnerabilidad.</w:t>
      </w:r>
    </w:p>
    <w:p w14:paraId="7D4C1242" w14:textId="356A3626" w:rsidR="009D2400" w:rsidRPr="00B44818" w:rsidRDefault="39B4EC0A" w:rsidP="39B4EC0A">
      <w:pPr>
        <w:spacing w:after="120"/>
        <w:jc w:val="both"/>
        <w:rPr>
          <w:rFonts w:cs="Arial"/>
        </w:rPr>
      </w:pPr>
      <w:r w:rsidRPr="39B4EC0A">
        <w:rPr>
          <w:rFonts w:cs="Arial"/>
        </w:rPr>
        <w:t>En el 2023 se desarrolló la III fase del programa Mujeres que Reverdecen, con el que se fortalecieron las capacidades a 1</w:t>
      </w:r>
      <w:r w:rsidR="00FC05EF">
        <w:rPr>
          <w:rFonts w:cs="Arial"/>
        </w:rPr>
        <w:t>.</w:t>
      </w:r>
      <w:r w:rsidRPr="39B4EC0A">
        <w:rPr>
          <w:rFonts w:cs="Arial"/>
        </w:rPr>
        <w:t>470 mujeres en condición de vulnerabilidad para conservar, proteger y recuperar el ambiente de los ecosistemas naturales de la ciudad. Además, recibieron capacitación en tecnologías de la información y la comunicación, Derechos Humanos y Desarrollo Humano, y practicaron viveros, huertas urbanas, espacio público, humedales y parques de montaña.</w:t>
      </w:r>
    </w:p>
    <w:p w14:paraId="2AD04FE1" w14:textId="6C10631B" w:rsidR="009D2400" w:rsidRPr="00B44818" w:rsidRDefault="009D2400" w:rsidP="006263AD">
      <w:pPr>
        <w:jc w:val="center"/>
        <w:rPr>
          <w:rFonts w:cs="Arial"/>
          <w:szCs w:val="24"/>
        </w:rPr>
      </w:pPr>
      <w:r w:rsidRPr="00B44818">
        <w:rPr>
          <w:rFonts w:cs="Arial"/>
          <w:noProof/>
          <w:szCs w:val="24"/>
        </w:rPr>
        <w:drawing>
          <wp:inline distT="0" distB="0" distL="0" distR="0" wp14:anchorId="7A2642CB" wp14:editId="47A3A57C">
            <wp:extent cx="3316605" cy="2207260"/>
            <wp:effectExtent l="0" t="0" r="0" b="2540"/>
            <wp:docPr id="2120768143" name="Picture 2120768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16605" cy="2207260"/>
                    </a:xfrm>
                    <a:prstGeom prst="rect">
                      <a:avLst/>
                    </a:prstGeom>
                    <a:noFill/>
                  </pic:spPr>
                </pic:pic>
              </a:graphicData>
            </a:graphic>
          </wp:inline>
        </w:drawing>
      </w:r>
    </w:p>
    <w:p w14:paraId="21289739" w14:textId="77777777" w:rsidR="006263AD" w:rsidRPr="00B44818" w:rsidRDefault="006263AD" w:rsidP="13AF67EF">
      <w:pPr>
        <w:spacing w:after="120"/>
        <w:jc w:val="center"/>
        <w:rPr>
          <w:rFonts w:cs="Arial"/>
          <w:i/>
        </w:rPr>
      </w:pPr>
      <w:r w:rsidRPr="13AF67EF">
        <w:rPr>
          <w:rFonts w:cs="Arial"/>
          <w:i/>
        </w:rPr>
        <w:t>Fuente. OPEL      Programa Mujeres que Reverdecen</w:t>
      </w:r>
    </w:p>
    <w:p w14:paraId="3561CEC0" w14:textId="77777777" w:rsidR="006263AD" w:rsidRPr="00B44818" w:rsidRDefault="006263AD" w:rsidP="006263AD">
      <w:pPr>
        <w:spacing w:before="6" w:after="120"/>
        <w:jc w:val="both"/>
        <w:rPr>
          <w:rFonts w:cs="Arial"/>
          <w:szCs w:val="24"/>
        </w:rPr>
      </w:pPr>
    </w:p>
    <w:p w14:paraId="044566D5" w14:textId="2DFF6C8C" w:rsidR="006263AD" w:rsidRPr="00B44818" w:rsidRDefault="006263AD" w:rsidP="00B36460">
      <w:pPr>
        <w:pStyle w:val="Ttulo2"/>
        <w:numPr>
          <w:ilvl w:val="1"/>
          <w:numId w:val="127"/>
        </w:numPr>
      </w:pPr>
      <w:bookmarkStart w:id="54" w:name="_Toc156784336"/>
      <w:bookmarkStart w:id="55" w:name="_Toc156784792"/>
      <w:bookmarkStart w:id="56" w:name="_Toc156813483"/>
      <w:bookmarkStart w:id="57" w:name="_Toc156814162"/>
      <w:bookmarkStart w:id="58" w:name="_Toc157495906"/>
      <w:bookmarkStart w:id="59" w:name="_Toc157584863"/>
      <w:r w:rsidRPr="00B44818">
        <w:t>Resultados en la transformación de la problemática:</w:t>
      </w:r>
      <w:bookmarkEnd w:id="54"/>
      <w:bookmarkEnd w:id="55"/>
      <w:bookmarkEnd w:id="56"/>
      <w:bookmarkEnd w:id="57"/>
      <w:bookmarkEnd w:id="58"/>
      <w:bookmarkEnd w:id="59"/>
    </w:p>
    <w:p w14:paraId="2521C79B" w14:textId="2A0A43E6" w:rsidR="006263AD" w:rsidRPr="00B44818" w:rsidRDefault="006263AD" w:rsidP="00D9107C">
      <w:pPr>
        <w:spacing w:after="120"/>
        <w:ind w:left="-10"/>
        <w:jc w:val="both"/>
        <w:rPr>
          <w:rFonts w:eastAsia="Arial" w:cs="Arial"/>
          <w:szCs w:val="24"/>
        </w:rPr>
      </w:pPr>
      <w:bookmarkStart w:id="60" w:name="_Toc75390763"/>
      <w:r w:rsidRPr="00B44818">
        <w:rPr>
          <w:rFonts w:eastAsia="Arial" w:cs="Arial"/>
          <w:szCs w:val="24"/>
        </w:rPr>
        <w:t>Aumento</w:t>
      </w:r>
      <w:r w:rsidRPr="00B44818">
        <w:rPr>
          <w:rFonts w:eastAsia="Arial" w:cs="Arial"/>
          <w:spacing w:val="-6"/>
          <w:szCs w:val="24"/>
        </w:rPr>
        <w:t xml:space="preserve"> </w:t>
      </w:r>
      <w:r w:rsidRPr="00B44818">
        <w:rPr>
          <w:rFonts w:eastAsia="Arial" w:cs="Arial"/>
          <w:szCs w:val="24"/>
        </w:rPr>
        <w:t>del</w:t>
      </w:r>
      <w:r w:rsidRPr="00B44818">
        <w:rPr>
          <w:rFonts w:eastAsia="Arial" w:cs="Arial"/>
          <w:spacing w:val="-6"/>
          <w:szCs w:val="24"/>
        </w:rPr>
        <w:t xml:space="preserve"> </w:t>
      </w:r>
      <w:r w:rsidRPr="00B44818">
        <w:rPr>
          <w:rFonts w:eastAsia="Arial" w:cs="Arial"/>
          <w:szCs w:val="24"/>
        </w:rPr>
        <w:t>conocimiento</w:t>
      </w:r>
      <w:r w:rsidRPr="00B44818">
        <w:rPr>
          <w:rFonts w:eastAsia="Arial" w:cs="Arial"/>
          <w:spacing w:val="-6"/>
          <w:szCs w:val="24"/>
        </w:rPr>
        <w:t xml:space="preserve"> </w:t>
      </w:r>
      <w:r w:rsidRPr="00B44818">
        <w:rPr>
          <w:rFonts w:eastAsia="Arial" w:cs="Arial"/>
          <w:szCs w:val="24"/>
        </w:rPr>
        <w:t>del</w:t>
      </w:r>
      <w:r w:rsidRPr="00B44818">
        <w:rPr>
          <w:rFonts w:eastAsia="Arial" w:cs="Arial"/>
          <w:spacing w:val="-6"/>
          <w:szCs w:val="24"/>
        </w:rPr>
        <w:t xml:space="preserve"> </w:t>
      </w:r>
      <w:r w:rsidR="00E75ADC">
        <w:rPr>
          <w:rFonts w:eastAsia="Arial" w:cs="Arial"/>
          <w:szCs w:val="24"/>
        </w:rPr>
        <w:t>90</w:t>
      </w:r>
      <w:r w:rsidRPr="00B44818">
        <w:rPr>
          <w:rFonts w:eastAsia="Arial" w:cs="Arial"/>
          <w:szCs w:val="24"/>
        </w:rPr>
        <w:t>%</w:t>
      </w:r>
      <w:r w:rsidRPr="00B44818">
        <w:rPr>
          <w:rFonts w:eastAsia="Arial" w:cs="Arial"/>
          <w:spacing w:val="-6"/>
          <w:szCs w:val="24"/>
        </w:rPr>
        <w:t xml:space="preserve"> </w:t>
      </w:r>
      <w:r w:rsidRPr="00B44818">
        <w:rPr>
          <w:rFonts w:eastAsia="Arial" w:cs="Arial"/>
          <w:szCs w:val="24"/>
        </w:rPr>
        <w:t>de</w:t>
      </w:r>
      <w:r w:rsidRPr="00B44818">
        <w:rPr>
          <w:rFonts w:eastAsia="Arial" w:cs="Arial"/>
          <w:spacing w:val="-6"/>
          <w:szCs w:val="24"/>
        </w:rPr>
        <w:t xml:space="preserve"> </w:t>
      </w:r>
      <w:r w:rsidRPr="00B44818">
        <w:rPr>
          <w:rFonts w:eastAsia="Arial" w:cs="Arial"/>
          <w:szCs w:val="24"/>
        </w:rPr>
        <w:t>las</w:t>
      </w:r>
      <w:r w:rsidRPr="00B44818">
        <w:rPr>
          <w:rFonts w:eastAsia="Arial" w:cs="Arial"/>
          <w:spacing w:val="-6"/>
          <w:szCs w:val="24"/>
        </w:rPr>
        <w:t xml:space="preserve"> </w:t>
      </w:r>
      <w:r w:rsidRPr="00B44818">
        <w:rPr>
          <w:rFonts w:eastAsia="Arial" w:cs="Arial"/>
          <w:szCs w:val="24"/>
        </w:rPr>
        <w:t>personas</w:t>
      </w:r>
      <w:r w:rsidRPr="00B44818">
        <w:rPr>
          <w:rFonts w:eastAsia="Arial" w:cs="Arial"/>
          <w:spacing w:val="-6"/>
          <w:szCs w:val="24"/>
        </w:rPr>
        <w:t xml:space="preserve"> </w:t>
      </w:r>
      <w:r w:rsidRPr="00B44818">
        <w:rPr>
          <w:rFonts w:eastAsia="Arial" w:cs="Arial"/>
          <w:szCs w:val="24"/>
        </w:rPr>
        <w:t>que</w:t>
      </w:r>
      <w:r w:rsidRPr="00B44818">
        <w:rPr>
          <w:rFonts w:eastAsia="Arial" w:cs="Arial"/>
          <w:spacing w:val="-6"/>
          <w:szCs w:val="24"/>
        </w:rPr>
        <w:t xml:space="preserve"> </w:t>
      </w:r>
      <w:r w:rsidRPr="00B44818">
        <w:rPr>
          <w:rFonts w:eastAsia="Arial" w:cs="Arial"/>
          <w:szCs w:val="24"/>
        </w:rPr>
        <w:t>participaron</w:t>
      </w:r>
      <w:r w:rsidRPr="00B44818">
        <w:rPr>
          <w:rFonts w:eastAsia="Arial" w:cs="Arial"/>
          <w:spacing w:val="-6"/>
          <w:szCs w:val="24"/>
        </w:rPr>
        <w:t xml:space="preserve"> </w:t>
      </w:r>
      <w:r w:rsidRPr="00B44818">
        <w:rPr>
          <w:rFonts w:eastAsia="Arial" w:cs="Arial"/>
          <w:szCs w:val="24"/>
        </w:rPr>
        <w:t>en</w:t>
      </w:r>
      <w:r w:rsidRPr="00B44818">
        <w:rPr>
          <w:rFonts w:eastAsia="Arial" w:cs="Arial"/>
          <w:spacing w:val="-6"/>
          <w:szCs w:val="24"/>
        </w:rPr>
        <w:t xml:space="preserve"> </w:t>
      </w:r>
      <w:r w:rsidRPr="00B44818">
        <w:rPr>
          <w:rFonts w:eastAsia="Arial" w:cs="Arial"/>
          <w:szCs w:val="24"/>
        </w:rPr>
        <w:t>las</w:t>
      </w:r>
      <w:r w:rsidRPr="00B44818">
        <w:rPr>
          <w:rFonts w:eastAsia="Arial" w:cs="Arial"/>
          <w:spacing w:val="-6"/>
          <w:szCs w:val="24"/>
        </w:rPr>
        <w:t xml:space="preserve"> </w:t>
      </w:r>
      <w:r w:rsidRPr="00B44818">
        <w:rPr>
          <w:rFonts w:eastAsia="Arial" w:cs="Arial"/>
          <w:szCs w:val="24"/>
        </w:rPr>
        <w:t>acciones</w:t>
      </w:r>
      <w:r w:rsidRPr="00B44818">
        <w:rPr>
          <w:rFonts w:eastAsia="Arial" w:cs="Arial"/>
          <w:spacing w:val="-6"/>
          <w:szCs w:val="24"/>
        </w:rPr>
        <w:t xml:space="preserve"> </w:t>
      </w:r>
      <w:r w:rsidRPr="00B44818">
        <w:rPr>
          <w:rFonts w:eastAsia="Arial" w:cs="Arial"/>
          <w:szCs w:val="24"/>
        </w:rPr>
        <w:t xml:space="preserve">de educación ambiental y que se les aplicó la encuesta de evaluación del conocimiento, la cual tiene como objetivo medir el conocimiento adquirido por los ciudadanos que participan en las acciones de educación ambiental sobre el cuidado y protección de los bienes y servicios ambientales del Distrito Capital en los ejes temáticos: biodiversidad, cambio climático, consumo sostenible y responsable, </w:t>
      </w:r>
      <w:r w:rsidRPr="00B44818">
        <w:rPr>
          <w:rFonts w:eastAsia="Arial" w:cs="Arial"/>
          <w:szCs w:val="24"/>
        </w:rPr>
        <w:lastRenderedPageBreak/>
        <w:t>Estructura Ecológica Principal, gestión de riesgos, infraestructuras vegetadas, protección del agua, salud ambiental, educación propia, arte y naturaleza.</w:t>
      </w:r>
    </w:p>
    <w:p w14:paraId="1BF35449" w14:textId="77777777" w:rsidR="006263AD" w:rsidRPr="00B44818" w:rsidRDefault="006263AD" w:rsidP="00B36460">
      <w:pPr>
        <w:pStyle w:val="Prrafodelista"/>
        <w:numPr>
          <w:ilvl w:val="0"/>
          <w:numId w:val="30"/>
        </w:numPr>
        <w:spacing w:after="120"/>
        <w:ind w:left="426" w:hanging="11"/>
        <w:jc w:val="both"/>
        <w:rPr>
          <w:rFonts w:eastAsia="Arial" w:cs="Arial"/>
          <w:szCs w:val="24"/>
        </w:rPr>
      </w:pPr>
      <w:r w:rsidRPr="00B44818">
        <w:rPr>
          <w:rFonts w:eastAsia="Arial" w:cs="Arial"/>
          <w:szCs w:val="24"/>
        </w:rPr>
        <w:t>Desarrollo</w:t>
      </w:r>
      <w:r w:rsidRPr="00B44818">
        <w:rPr>
          <w:rFonts w:eastAsia="Arial" w:cs="Arial"/>
          <w:spacing w:val="-6"/>
          <w:szCs w:val="24"/>
        </w:rPr>
        <w:t xml:space="preserve"> </w:t>
      </w:r>
      <w:r w:rsidRPr="00B44818">
        <w:rPr>
          <w:rFonts w:eastAsia="Arial" w:cs="Arial"/>
          <w:szCs w:val="24"/>
        </w:rPr>
        <w:t>de</w:t>
      </w:r>
      <w:r w:rsidRPr="00B44818">
        <w:rPr>
          <w:rFonts w:eastAsia="Arial" w:cs="Arial"/>
          <w:spacing w:val="-6"/>
          <w:szCs w:val="24"/>
        </w:rPr>
        <w:t xml:space="preserve"> </w:t>
      </w:r>
      <w:r w:rsidRPr="00B44818">
        <w:rPr>
          <w:rFonts w:eastAsia="Arial" w:cs="Arial"/>
          <w:szCs w:val="24"/>
        </w:rPr>
        <w:t>las</w:t>
      </w:r>
      <w:r w:rsidRPr="00B44818">
        <w:rPr>
          <w:rFonts w:eastAsia="Arial" w:cs="Arial"/>
          <w:spacing w:val="-6"/>
          <w:szCs w:val="24"/>
        </w:rPr>
        <w:t xml:space="preserve"> </w:t>
      </w:r>
      <w:r w:rsidRPr="00B44818">
        <w:rPr>
          <w:rFonts w:eastAsia="Arial" w:cs="Arial"/>
          <w:szCs w:val="24"/>
        </w:rPr>
        <w:t>actividades</w:t>
      </w:r>
      <w:r w:rsidRPr="00B44818">
        <w:rPr>
          <w:rFonts w:eastAsia="Arial" w:cs="Arial"/>
          <w:spacing w:val="-6"/>
          <w:szCs w:val="24"/>
        </w:rPr>
        <w:t xml:space="preserve"> </w:t>
      </w:r>
      <w:r w:rsidRPr="00B44818">
        <w:rPr>
          <w:rFonts w:eastAsia="Arial" w:cs="Arial"/>
          <w:szCs w:val="24"/>
        </w:rPr>
        <w:t>de</w:t>
      </w:r>
      <w:r w:rsidRPr="00B44818">
        <w:rPr>
          <w:rFonts w:eastAsia="Arial" w:cs="Arial"/>
          <w:spacing w:val="-6"/>
          <w:szCs w:val="24"/>
        </w:rPr>
        <w:t xml:space="preserve"> </w:t>
      </w:r>
      <w:r w:rsidRPr="00B44818">
        <w:rPr>
          <w:rFonts w:eastAsia="Arial" w:cs="Arial"/>
          <w:szCs w:val="24"/>
        </w:rPr>
        <w:t>participación</w:t>
      </w:r>
      <w:r w:rsidRPr="00B44818">
        <w:rPr>
          <w:rFonts w:eastAsia="Arial" w:cs="Arial"/>
          <w:spacing w:val="-6"/>
          <w:szCs w:val="24"/>
        </w:rPr>
        <w:t xml:space="preserve"> </w:t>
      </w:r>
      <w:r w:rsidRPr="00B44818">
        <w:rPr>
          <w:rFonts w:eastAsia="Arial" w:cs="Arial"/>
          <w:szCs w:val="24"/>
        </w:rPr>
        <w:t>y</w:t>
      </w:r>
      <w:r w:rsidRPr="00B44818">
        <w:rPr>
          <w:rFonts w:eastAsia="Arial" w:cs="Arial"/>
          <w:spacing w:val="-6"/>
          <w:szCs w:val="24"/>
        </w:rPr>
        <w:t xml:space="preserve"> </w:t>
      </w:r>
      <w:r w:rsidRPr="00B44818">
        <w:rPr>
          <w:rFonts w:eastAsia="Arial" w:cs="Arial"/>
          <w:szCs w:val="24"/>
        </w:rPr>
        <w:t>educación</w:t>
      </w:r>
      <w:r w:rsidRPr="00B44818">
        <w:rPr>
          <w:rFonts w:eastAsia="Arial" w:cs="Arial"/>
          <w:spacing w:val="-6"/>
          <w:szCs w:val="24"/>
        </w:rPr>
        <w:t xml:space="preserve"> </w:t>
      </w:r>
      <w:r w:rsidRPr="00B44818">
        <w:rPr>
          <w:rFonts w:eastAsia="Arial" w:cs="Arial"/>
          <w:szCs w:val="24"/>
        </w:rPr>
        <w:t>ambiental</w:t>
      </w:r>
      <w:r w:rsidRPr="00B44818">
        <w:rPr>
          <w:rFonts w:eastAsia="Arial" w:cs="Arial"/>
          <w:spacing w:val="-6"/>
          <w:szCs w:val="24"/>
        </w:rPr>
        <w:t xml:space="preserve"> </w:t>
      </w:r>
      <w:r w:rsidRPr="00B44818">
        <w:rPr>
          <w:rFonts w:eastAsia="Arial" w:cs="Arial"/>
          <w:szCs w:val="24"/>
        </w:rPr>
        <w:t>a</w:t>
      </w:r>
      <w:r w:rsidRPr="00B44818">
        <w:rPr>
          <w:rFonts w:eastAsia="Arial" w:cs="Arial"/>
          <w:spacing w:val="-6"/>
          <w:szCs w:val="24"/>
        </w:rPr>
        <w:t xml:space="preserve"> </w:t>
      </w:r>
      <w:r w:rsidRPr="00B44818">
        <w:rPr>
          <w:rFonts w:eastAsia="Arial" w:cs="Arial"/>
          <w:szCs w:val="24"/>
        </w:rPr>
        <w:t>través</w:t>
      </w:r>
      <w:r w:rsidRPr="00B44818">
        <w:rPr>
          <w:rFonts w:eastAsia="Arial" w:cs="Arial"/>
          <w:spacing w:val="-6"/>
          <w:szCs w:val="24"/>
        </w:rPr>
        <w:t xml:space="preserve"> </w:t>
      </w:r>
      <w:r w:rsidRPr="00B44818">
        <w:rPr>
          <w:rFonts w:eastAsia="Arial" w:cs="Arial"/>
          <w:szCs w:val="24"/>
        </w:rPr>
        <w:t>de</w:t>
      </w:r>
      <w:r w:rsidRPr="00B44818">
        <w:rPr>
          <w:rFonts w:eastAsia="Arial" w:cs="Arial"/>
          <w:spacing w:val="-6"/>
          <w:szCs w:val="24"/>
        </w:rPr>
        <w:t xml:space="preserve"> </w:t>
      </w:r>
      <w:r w:rsidRPr="00B44818">
        <w:rPr>
          <w:rFonts w:eastAsia="Arial" w:cs="Arial"/>
          <w:szCs w:val="24"/>
        </w:rPr>
        <w:t>medios virtuales</w:t>
      </w:r>
      <w:r w:rsidRPr="00B44818">
        <w:rPr>
          <w:rFonts w:eastAsia="Arial" w:cs="Arial"/>
          <w:spacing w:val="22"/>
          <w:szCs w:val="24"/>
        </w:rPr>
        <w:t xml:space="preserve"> </w:t>
      </w:r>
      <w:r w:rsidRPr="00B44818">
        <w:rPr>
          <w:rFonts w:eastAsia="Arial" w:cs="Arial"/>
          <w:szCs w:val="24"/>
        </w:rPr>
        <w:t>y</w:t>
      </w:r>
      <w:r w:rsidRPr="00B44818">
        <w:rPr>
          <w:rFonts w:eastAsia="Arial" w:cs="Arial"/>
          <w:spacing w:val="22"/>
          <w:szCs w:val="24"/>
        </w:rPr>
        <w:t xml:space="preserve"> </w:t>
      </w:r>
      <w:r w:rsidRPr="00B44818">
        <w:rPr>
          <w:rFonts w:eastAsia="Arial" w:cs="Arial"/>
          <w:szCs w:val="24"/>
        </w:rPr>
        <w:t>presenciales</w:t>
      </w:r>
      <w:r w:rsidRPr="00B44818">
        <w:rPr>
          <w:rFonts w:eastAsia="Arial" w:cs="Arial"/>
          <w:b/>
          <w:szCs w:val="24"/>
        </w:rPr>
        <w:t xml:space="preserve">, </w:t>
      </w:r>
      <w:r w:rsidRPr="00B44818">
        <w:rPr>
          <w:rFonts w:eastAsia="Arial" w:cs="Arial"/>
          <w:szCs w:val="24"/>
        </w:rPr>
        <w:t>que</w:t>
      </w:r>
      <w:r w:rsidRPr="00B44818">
        <w:rPr>
          <w:rFonts w:eastAsia="Arial" w:cs="Arial"/>
          <w:spacing w:val="22"/>
          <w:szCs w:val="24"/>
        </w:rPr>
        <w:t xml:space="preserve"> </w:t>
      </w:r>
      <w:r w:rsidRPr="00B44818">
        <w:rPr>
          <w:rFonts w:eastAsia="Arial" w:cs="Arial"/>
          <w:szCs w:val="24"/>
        </w:rPr>
        <w:t>garantizó</w:t>
      </w:r>
      <w:r w:rsidRPr="00B44818">
        <w:rPr>
          <w:rFonts w:eastAsia="Arial" w:cs="Arial"/>
          <w:spacing w:val="22"/>
          <w:szCs w:val="24"/>
        </w:rPr>
        <w:t xml:space="preserve"> </w:t>
      </w:r>
      <w:r w:rsidRPr="00B44818">
        <w:rPr>
          <w:rFonts w:eastAsia="Arial" w:cs="Arial"/>
          <w:szCs w:val="24"/>
        </w:rPr>
        <w:t>la</w:t>
      </w:r>
      <w:r w:rsidRPr="00B44818">
        <w:rPr>
          <w:rFonts w:eastAsia="Arial" w:cs="Arial"/>
          <w:spacing w:val="22"/>
          <w:szCs w:val="24"/>
        </w:rPr>
        <w:t xml:space="preserve"> </w:t>
      </w:r>
      <w:r w:rsidRPr="00B44818">
        <w:rPr>
          <w:rFonts w:eastAsia="Arial" w:cs="Arial"/>
          <w:szCs w:val="24"/>
        </w:rPr>
        <w:t>interacción</w:t>
      </w:r>
      <w:r w:rsidRPr="00B44818">
        <w:rPr>
          <w:rFonts w:eastAsia="Arial" w:cs="Arial"/>
          <w:spacing w:val="22"/>
          <w:szCs w:val="24"/>
        </w:rPr>
        <w:t xml:space="preserve"> </w:t>
      </w:r>
      <w:r w:rsidRPr="00B44818">
        <w:rPr>
          <w:rFonts w:eastAsia="Arial" w:cs="Arial"/>
          <w:szCs w:val="24"/>
        </w:rPr>
        <w:t>permanente</w:t>
      </w:r>
      <w:r w:rsidRPr="00B44818">
        <w:rPr>
          <w:rFonts w:eastAsia="Arial" w:cs="Arial"/>
          <w:spacing w:val="22"/>
          <w:szCs w:val="24"/>
        </w:rPr>
        <w:t xml:space="preserve"> </w:t>
      </w:r>
      <w:r w:rsidRPr="00B44818">
        <w:rPr>
          <w:rFonts w:eastAsia="Arial" w:cs="Arial"/>
          <w:szCs w:val="24"/>
        </w:rPr>
        <w:t>con</w:t>
      </w:r>
      <w:r w:rsidRPr="00B44818">
        <w:rPr>
          <w:rFonts w:eastAsia="Arial" w:cs="Arial"/>
          <w:spacing w:val="22"/>
          <w:szCs w:val="24"/>
        </w:rPr>
        <w:t xml:space="preserve"> </w:t>
      </w:r>
      <w:r w:rsidRPr="00B44818">
        <w:rPr>
          <w:rFonts w:eastAsia="Arial" w:cs="Arial"/>
          <w:szCs w:val="24"/>
        </w:rPr>
        <w:t>la</w:t>
      </w:r>
      <w:r w:rsidRPr="00B44818">
        <w:rPr>
          <w:rFonts w:eastAsia="Arial" w:cs="Arial"/>
          <w:spacing w:val="22"/>
          <w:szCs w:val="24"/>
        </w:rPr>
        <w:t xml:space="preserve"> </w:t>
      </w:r>
      <w:r w:rsidRPr="00B44818">
        <w:rPr>
          <w:rFonts w:eastAsia="Arial" w:cs="Arial"/>
          <w:szCs w:val="24"/>
        </w:rPr>
        <w:t>ciudadanía</w:t>
      </w:r>
      <w:r w:rsidRPr="00B44818">
        <w:rPr>
          <w:rFonts w:eastAsia="Arial" w:cs="Arial"/>
          <w:spacing w:val="22"/>
          <w:szCs w:val="24"/>
        </w:rPr>
        <w:t xml:space="preserve"> </w:t>
      </w:r>
      <w:r w:rsidRPr="00B44818">
        <w:rPr>
          <w:rFonts w:eastAsia="Arial" w:cs="Arial"/>
          <w:szCs w:val="24"/>
        </w:rPr>
        <w:t>y permitió que las personas conocieran los espacios ambientales del territorio Distrital.</w:t>
      </w:r>
    </w:p>
    <w:p w14:paraId="0D5218C6" w14:textId="09A856D5" w:rsidR="006263AD" w:rsidRPr="00B44818" w:rsidRDefault="006263AD" w:rsidP="00B36460">
      <w:pPr>
        <w:pStyle w:val="Prrafodelista"/>
        <w:numPr>
          <w:ilvl w:val="0"/>
          <w:numId w:val="30"/>
        </w:numPr>
        <w:tabs>
          <w:tab w:val="left" w:pos="426"/>
        </w:tabs>
        <w:ind w:left="426" w:hanging="11"/>
        <w:jc w:val="both"/>
        <w:rPr>
          <w:rFonts w:eastAsia="Arial" w:cs="Arial"/>
          <w:szCs w:val="24"/>
        </w:rPr>
      </w:pPr>
      <w:r w:rsidRPr="00B44818">
        <w:rPr>
          <w:rFonts w:eastAsia="Arial" w:cs="Arial"/>
          <w:szCs w:val="24"/>
        </w:rPr>
        <w:t>Aumento</w:t>
      </w:r>
      <w:r w:rsidRPr="00B44818">
        <w:rPr>
          <w:rFonts w:eastAsia="Arial" w:cs="Arial"/>
          <w:spacing w:val="-6"/>
          <w:szCs w:val="24"/>
        </w:rPr>
        <w:t xml:space="preserve"> </w:t>
      </w:r>
      <w:r w:rsidRPr="00B44818">
        <w:rPr>
          <w:rFonts w:eastAsia="Arial" w:cs="Arial"/>
          <w:szCs w:val="24"/>
        </w:rPr>
        <w:t>del</w:t>
      </w:r>
      <w:r w:rsidRPr="00B44818">
        <w:rPr>
          <w:rFonts w:eastAsia="Arial" w:cs="Arial"/>
          <w:spacing w:val="-6"/>
          <w:szCs w:val="24"/>
        </w:rPr>
        <w:t xml:space="preserve"> </w:t>
      </w:r>
      <w:r w:rsidRPr="00B44818">
        <w:rPr>
          <w:rFonts w:eastAsia="Arial" w:cs="Arial"/>
          <w:szCs w:val="24"/>
        </w:rPr>
        <w:t>conocimiento</w:t>
      </w:r>
      <w:r w:rsidRPr="00B44818">
        <w:rPr>
          <w:rFonts w:eastAsia="Arial" w:cs="Arial"/>
          <w:spacing w:val="-6"/>
          <w:szCs w:val="24"/>
        </w:rPr>
        <w:t xml:space="preserve"> </w:t>
      </w:r>
      <w:r w:rsidRPr="00B44818">
        <w:rPr>
          <w:rFonts w:eastAsia="Arial" w:cs="Arial"/>
          <w:szCs w:val="24"/>
        </w:rPr>
        <w:t>del</w:t>
      </w:r>
      <w:r w:rsidRPr="00B44818">
        <w:rPr>
          <w:rFonts w:eastAsia="Arial" w:cs="Arial"/>
          <w:spacing w:val="-6"/>
          <w:szCs w:val="24"/>
        </w:rPr>
        <w:t xml:space="preserve"> </w:t>
      </w:r>
      <w:r w:rsidR="00E75ADC">
        <w:rPr>
          <w:rFonts w:eastAsia="Arial" w:cs="Arial"/>
          <w:szCs w:val="24"/>
        </w:rPr>
        <w:t>90</w:t>
      </w:r>
      <w:r w:rsidRPr="00B44818">
        <w:rPr>
          <w:rFonts w:eastAsia="Arial" w:cs="Arial"/>
          <w:szCs w:val="24"/>
        </w:rPr>
        <w:t>%</w:t>
      </w:r>
      <w:r w:rsidRPr="00B44818">
        <w:rPr>
          <w:rFonts w:eastAsia="Arial" w:cs="Arial"/>
          <w:spacing w:val="-6"/>
          <w:szCs w:val="24"/>
        </w:rPr>
        <w:t xml:space="preserve"> </w:t>
      </w:r>
      <w:r w:rsidRPr="00B44818">
        <w:rPr>
          <w:rFonts w:eastAsia="Arial" w:cs="Arial"/>
          <w:szCs w:val="24"/>
        </w:rPr>
        <w:t>de</w:t>
      </w:r>
      <w:r w:rsidRPr="00B44818">
        <w:rPr>
          <w:rFonts w:eastAsia="Arial" w:cs="Arial"/>
          <w:spacing w:val="-6"/>
          <w:szCs w:val="24"/>
        </w:rPr>
        <w:t xml:space="preserve"> </w:t>
      </w:r>
      <w:r w:rsidRPr="00B44818">
        <w:rPr>
          <w:rFonts w:eastAsia="Arial" w:cs="Arial"/>
          <w:szCs w:val="24"/>
        </w:rPr>
        <w:t>las</w:t>
      </w:r>
      <w:r w:rsidRPr="00B44818">
        <w:rPr>
          <w:rFonts w:eastAsia="Arial" w:cs="Arial"/>
          <w:spacing w:val="-6"/>
          <w:szCs w:val="24"/>
        </w:rPr>
        <w:t xml:space="preserve"> </w:t>
      </w:r>
      <w:r w:rsidRPr="00B44818">
        <w:rPr>
          <w:rFonts w:eastAsia="Arial" w:cs="Arial"/>
          <w:szCs w:val="24"/>
        </w:rPr>
        <w:t>personas</w:t>
      </w:r>
      <w:r w:rsidRPr="00B44818">
        <w:rPr>
          <w:rFonts w:eastAsia="Arial" w:cs="Arial"/>
          <w:spacing w:val="-6"/>
          <w:szCs w:val="24"/>
        </w:rPr>
        <w:t xml:space="preserve"> </w:t>
      </w:r>
      <w:r w:rsidRPr="00B44818">
        <w:rPr>
          <w:rFonts w:eastAsia="Arial" w:cs="Arial"/>
          <w:szCs w:val="24"/>
        </w:rPr>
        <w:t>que</w:t>
      </w:r>
      <w:r w:rsidRPr="00B44818">
        <w:rPr>
          <w:rFonts w:eastAsia="Arial" w:cs="Arial"/>
          <w:spacing w:val="-6"/>
          <w:szCs w:val="24"/>
        </w:rPr>
        <w:t xml:space="preserve"> </w:t>
      </w:r>
      <w:r w:rsidRPr="00B44818">
        <w:rPr>
          <w:rFonts w:eastAsia="Arial" w:cs="Arial"/>
          <w:szCs w:val="24"/>
        </w:rPr>
        <w:t>participaron</w:t>
      </w:r>
      <w:r w:rsidRPr="00B44818">
        <w:rPr>
          <w:rFonts w:eastAsia="Arial" w:cs="Arial"/>
          <w:spacing w:val="-6"/>
          <w:szCs w:val="24"/>
        </w:rPr>
        <w:t xml:space="preserve"> </w:t>
      </w:r>
      <w:r w:rsidRPr="00B44818">
        <w:rPr>
          <w:rFonts w:eastAsia="Arial" w:cs="Arial"/>
          <w:szCs w:val="24"/>
        </w:rPr>
        <w:t>en</w:t>
      </w:r>
      <w:r w:rsidRPr="00B44818">
        <w:rPr>
          <w:rFonts w:eastAsia="Arial" w:cs="Arial"/>
          <w:spacing w:val="-6"/>
          <w:szCs w:val="24"/>
        </w:rPr>
        <w:t xml:space="preserve"> </w:t>
      </w:r>
      <w:r w:rsidRPr="00B44818">
        <w:rPr>
          <w:rFonts w:eastAsia="Arial" w:cs="Arial"/>
          <w:szCs w:val="24"/>
        </w:rPr>
        <w:t>las</w:t>
      </w:r>
      <w:r w:rsidRPr="00B44818">
        <w:rPr>
          <w:rFonts w:eastAsia="Arial" w:cs="Arial"/>
          <w:spacing w:val="-6"/>
          <w:szCs w:val="24"/>
        </w:rPr>
        <w:t xml:space="preserve"> </w:t>
      </w:r>
      <w:r w:rsidRPr="00B44818">
        <w:rPr>
          <w:rFonts w:eastAsia="Arial" w:cs="Arial"/>
          <w:szCs w:val="24"/>
        </w:rPr>
        <w:t>acciones</w:t>
      </w:r>
      <w:r w:rsidRPr="00B44818">
        <w:rPr>
          <w:rFonts w:eastAsia="Arial" w:cs="Arial"/>
          <w:spacing w:val="-6"/>
          <w:szCs w:val="24"/>
        </w:rPr>
        <w:t xml:space="preserve"> </w:t>
      </w:r>
      <w:r w:rsidRPr="00B44818">
        <w:rPr>
          <w:rFonts w:eastAsia="Arial" w:cs="Arial"/>
          <w:szCs w:val="24"/>
        </w:rPr>
        <w:t>de educación ambiental y que se les aplicó la encuesta de evaluación del conocimiento, la cual tiene como objetivo medir el conocimiento adquirido por los ciudadanos que participan en las acciones de educación ambiental sobre el cuidado y protección de los bienes y servicios ambientales del Distrito Capital en los ejes temáticos: biodiversidad, cambio climático, consumo sostenible y responsable, Estructura Ecológica Principal, gestión de riesgos, infraestructuras vegetadas, protección del agua, salud ambiental, educación propia, arte y naturaleza.</w:t>
      </w:r>
    </w:p>
    <w:p w14:paraId="185805AE" w14:textId="77777777" w:rsidR="006263AD" w:rsidRPr="00B44818" w:rsidRDefault="006263AD" w:rsidP="00B36460">
      <w:pPr>
        <w:pStyle w:val="Prrafodelista"/>
        <w:numPr>
          <w:ilvl w:val="0"/>
          <w:numId w:val="30"/>
        </w:numPr>
        <w:ind w:left="426" w:hanging="11"/>
        <w:jc w:val="both"/>
        <w:rPr>
          <w:rFonts w:eastAsia="Arial" w:cs="Arial"/>
          <w:szCs w:val="24"/>
        </w:rPr>
      </w:pPr>
      <w:r w:rsidRPr="00B44818">
        <w:rPr>
          <w:rFonts w:eastAsia="Arial" w:cs="Arial"/>
          <w:szCs w:val="24"/>
        </w:rPr>
        <w:t>Desarrollo</w:t>
      </w:r>
      <w:r w:rsidRPr="00B44818">
        <w:rPr>
          <w:rFonts w:eastAsia="Arial" w:cs="Arial"/>
          <w:spacing w:val="-6"/>
          <w:szCs w:val="24"/>
        </w:rPr>
        <w:t xml:space="preserve"> </w:t>
      </w:r>
      <w:r w:rsidRPr="00B44818">
        <w:rPr>
          <w:rFonts w:eastAsia="Arial" w:cs="Arial"/>
          <w:szCs w:val="24"/>
        </w:rPr>
        <w:t>de</w:t>
      </w:r>
      <w:r w:rsidRPr="00B44818">
        <w:rPr>
          <w:rFonts w:eastAsia="Arial" w:cs="Arial"/>
          <w:spacing w:val="-6"/>
          <w:szCs w:val="24"/>
        </w:rPr>
        <w:t xml:space="preserve"> </w:t>
      </w:r>
      <w:r w:rsidRPr="00B44818">
        <w:rPr>
          <w:rFonts w:eastAsia="Arial" w:cs="Arial"/>
          <w:szCs w:val="24"/>
        </w:rPr>
        <w:t>las</w:t>
      </w:r>
      <w:r w:rsidRPr="00B44818">
        <w:rPr>
          <w:rFonts w:eastAsia="Arial" w:cs="Arial"/>
          <w:spacing w:val="-6"/>
          <w:szCs w:val="24"/>
        </w:rPr>
        <w:t xml:space="preserve"> </w:t>
      </w:r>
      <w:r w:rsidRPr="00B44818">
        <w:rPr>
          <w:rFonts w:eastAsia="Arial" w:cs="Arial"/>
          <w:szCs w:val="24"/>
        </w:rPr>
        <w:t>actividades</w:t>
      </w:r>
      <w:r w:rsidRPr="00B44818">
        <w:rPr>
          <w:rFonts w:eastAsia="Arial" w:cs="Arial"/>
          <w:spacing w:val="-6"/>
          <w:szCs w:val="24"/>
        </w:rPr>
        <w:t xml:space="preserve"> </w:t>
      </w:r>
      <w:r w:rsidRPr="00B44818">
        <w:rPr>
          <w:rFonts w:eastAsia="Arial" w:cs="Arial"/>
          <w:szCs w:val="24"/>
        </w:rPr>
        <w:t>de</w:t>
      </w:r>
      <w:r w:rsidRPr="00B44818">
        <w:rPr>
          <w:rFonts w:eastAsia="Arial" w:cs="Arial"/>
          <w:spacing w:val="-6"/>
          <w:szCs w:val="24"/>
        </w:rPr>
        <w:t xml:space="preserve"> </w:t>
      </w:r>
      <w:r w:rsidRPr="00B44818">
        <w:rPr>
          <w:rFonts w:eastAsia="Arial" w:cs="Arial"/>
          <w:szCs w:val="24"/>
        </w:rPr>
        <w:t>participación</w:t>
      </w:r>
      <w:r w:rsidRPr="00B44818">
        <w:rPr>
          <w:rFonts w:eastAsia="Arial" w:cs="Arial"/>
          <w:spacing w:val="-6"/>
          <w:szCs w:val="24"/>
        </w:rPr>
        <w:t xml:space="preserve"> </w:t>
      </w:r>
      <w:r w:rsidRPr="00B44818">
        <w:rPr>
          <w:rFonts w:eastAsia="Arial" w:cs="Arial"/>
          <w:szCs w:val="24"/>
        </w:rPr>
        <w:t>y</w:t>
      </w:r>
      <w:r w:rsidRPr="00B44818">
        <w:rPr>
          <w:rFonts w:eastAsia="Arial" w:cs="Arial"/>
          <w:spacing w:val="-6"/>
          <w:szCs w:val="24"/>
        </w:rPr>
        <w:t xml:space="preserve"> </w:t>
      </w:r>
      <w:r w:rsidRPr="00B44818">
        <w:rPr>
          <w:rFonts w:eastAsia="Arial" w:cs="Arial"/>
          <w:szCs w:val="24"/>
        </w:rPr>
        <w:t>educación</w:t>
      </w:r>
      <w:r w:rsidRPr="00B44818">
        <w:rPr>
          <w:rFonts w:eastAsia="Arial" w:cs="Arial"/>
          <w:spacing w:val="-6"/>
          <w:szCs w:val="24"/>
        </w:rPr>
        <w:t xml:space="preserve"> </w:t>
      </w:r>
      <w:r w:rsidRPr="00B44818">
        <w:rPr>
          <w:rFonts w:eastAsia="Arial" w:cs="Arial"/>
          <w:szCs w:val="24"/>
        </w:rPr>
        <w:t>ambiental</w:t>
      </w:r>
      <w:r w:rsidRPr="00B44818">
        <w:rPr>
          <w:rFonts w:eastAsia="Arial" w:cs="Arial"/>
          <w:spacing w:val="-6"/>
          <w:szCs w:val="24"/>
        </w:rPr>
        <w:t xml:space="preserve"> </w:t>
      </w:r>
      <w:r w:rsidRPr="00B44818">
        <w:rPr>
          <w:rFonts w:eastAsia="Arial" w:cs="Arial"/>
          <w:szCs w:val="24"/>
        </w:rPr>
        <w:t>a</w:t>
      </w:r>
      <w:r w:rsidRPr="00B44818">
        <w:rPr>
          <w:rFonts w:eastAsia="Arial" w:cs="Arial"/>
          <w:spacing w:val="-6"/>
          <w:szCs w:val="24"/>
        </w:rPr>
        <w:t xml:space="preserve"> </w:t>
      </w:r>
      <w:r w:rsidRPr="00B44818">
        <w:rPr>
          <w:rFonts w:eastAsia="Arial" w:cs="Arial"/>
          <w:szCs w:val="24"/>
        </w:rPr>
        <w:t>través</w:t>
      </w:r>
      <w:r w:rsidRPr="00B44818">
        <w:rPr>
          <w:rFonts w:eastAsia="Arial" w:cs="Arial"/>
          <w:spacing w:val="-6"/>
          <w:szCs w:val="24"/>
        </w:rPr>
        <w:t xml:space="preserve"> </w:t>
      </w:r>
      <w:r w:rsidRPr="00B44818">
        <w:rPr>
          <w:rFonts w:eastAsia="Arial" w:cs="Arial"/>
          <w:szCs w:val="24"/>
        </w:rPr>
        <w:t>de</w:t>
      </w:r>
      <w:r w:rsidRPr="00B44818">
        <w:rPr>
          <w:rFonts w:eastAsia="Arial" w:cs="Arial"/>
          <w:spacing w:val="-6"/>
          <w:szCs w:val="24"/>
        </w:rPr>
        <w:t xml:space="preserve"> </w:t>
      </w:r>
      <w:r w:rsidRPr="00B44818">
        <w:rPr>
          <w:rFonts w:eastAsia="Arial" w:cs="Arial"/>
          <w:szCs w:val="24"/>
        </w:rPr>
        <w:t>medios virtuales</w:t>
      </w:r>
      <w:r w:rsidRPr="00B44818">
        <w:rPr>
          <w:rFonts w:eastAsia="Arial" w:cs="Arial"/>
          <w:spacing w:val="22"/>
          <w:szCs w:val="24"/>
        </w:rPr>
        <w:t xml:space="preserve"> </w:t>
      </w:r>
      <w:r w:rsidRPr="00B44818">
        <w:rPr>
          <w:rFonts w:eastAsia="Arial" w:cs="Arial"/>
          <w:szCs w:val="24"/>
        </w:rPr>
        <w:t>y</w:t>
      </w:r>
      <w:r w:rsidRPr="00B44818">
        <w:rPr>
          <w:rFonts w:eastAsia="Arial" w:cs="Arial"/>
          <w:spacing w:val="22"/>
          <w:szCs w:val="24"/>
        </w:rPr>
        <w:t xml:space="preserve"> </w:t>
      </w:r>
      <w:r w:rsidRPr="00B44818">
        <w:rPr>
          <w:rFonts w:eastAsia="Arial" w:cs="Arial"/>
          <w:szCs w:val="24"/>
        </w:rPr>
        <w:t>presenciales</w:t>
      </w:r>
      <w:r w:rsidRPr="00B44818">
        <w:rPr>
          <w:rFonts w:eastAsia="Arial" w:cs="Arial"/>
          <w:b/>
          <w:szCs w:val="24"/>
        </w:rPr>
        <w:t xml:space="preserve">, </w:t>
      </w:r>
      <w:r w:rsidRPr="00B44818">
        <w:rPr>
          <w:rFonts w:eastAsia="Arial" w:cs="Arial"/>
          <w:szCs w:val="24"/>
        </w:rPr>
        <w:t>que</w:t>
      </w:r>
      <w:r w:rsidRPr="00B44818">
        <w:rPr>
          <w:rFonts w:eastAsia="Arial" w:cs="Arial"/>
          <w:spacing w:val="22"/>
          <w:szCs w:val="24"/>
        </w:rPr>
        <w:t xml:space="preserve"> </w:t>
      </w:r>
      <w:r w:rsidRPr="00B44818">
        <w:rPr>
          <w:rFonts w:eastAsia="Arial" w:cs="Arial"/>
          <w:szCs w:val="24"/>
        </w:rPr>
        <w:t>garantizó</w:t>
      </w:r>
      <w:r w:rsidRPr="00B44818">
        <w:rPr>
          <w:rFonts w:eastAsia="Arial" w:cs="Arial"/>
          <w:spacing w:val="22"/>
          <w:szCs w:val="24"/>
        </w:rPr>
        <w:t xml:space="preserve"> </w:t>
      </w:r>
      <w:r w:rsidRPr="00B44818">
        <w:rPr>
          <w:rFonts w:eastAsia="Arial" w:cs="Arial"/>
          <w:szCs w:val="24"/>
        </w:rPr>
        <w:t>la</w:t>
      </w:r>
      <w:r w:rsidRPr="00B44818">
        <w:rPr>
          <w:rFonts w:eastAsia="Arial" w:cs="Arial"/>
          <w:spacing w:val="22"/>
          <w:szCs w:val="24"/>
        </w:rPr>
        <w:t xml:space="preserve"> </w:t>
      </w:r>
      <w:r w:rsidRPr="00B44818">
        <w:rPr>
          <w:rFonts w:eastAsia="Arial" w:cs="Arial"/>
          <w:szCs w:val="24"/>
        </w:rPr>
        <w:t>interacción</w:t>
      </w:r>
      <w:r w:rsidRPr="00B44818">
        <w:rPr>
          <w:rFonts w:eastAsia="Arial" w:cs="Arial"/>
          <w:spacing w:val="22"/>
          <w:szCs w:val="24"/>
        </w:rPr>
        <w:t xml:space="preserve"> </w:t>
      </w:r>
      <w:r w:rsidRPr="00B44818">
        <w:rPr>
          <w:rFonts w:eastAsia="Arial" w:cs="Arial"/>
          <w:szCs w:val="24"/>
        </w:rPr>
        <w:t>permanente</w:t>
      </w:r>
      <w:r w:rsidRPr="00B44818">
        <w:rPr>
          <w:rFonts w:eastAsia="Arial" w:cs="Arial"/>
          <w:spacing w:val="22"/>
          <w:szCs w:val="24"/>
        </w:rPr>
        <w:t xml:space="preserve"> </w:t>
      </w:r>
      <w:r w:rsidRPr="00B44818">
        <w:rPr>
          <w:rFonts w:eastAsia="Arial" w:cs="Arial"/>
          <w:szCs w:val="24"/>
        </w:rPr>
        <w:t>con</w:t>
      </w:r>
      <w:r w:rsidRPr="00B44818">
        <w:rPr>
          <w:rFonts w:eastAsia="Arial" w:cs="Arial"/>
          <w:spacing w:val="22"/>
          <w:szCs w:val="24"/>
        </w:rPr>
        <w:t xml:space="preserve"> </w:t>
      </w:r>
      <w:r w:rsidRPr="00B44818">
        <w:rPr>
          <w:rFonts w:eastAsia="Arial" w:cs="Arial"/>
          <w:szCs w:val="24"/>
        </w:rPr>
        <w:t>la</w:t>
      </w:r>
      <w:r w:rsidRPr="00B44818">
        <w:rPr>
          <w:rFonts w:eastAsia="Arial" w:cs="Arial"/>
          <w:spacing w:val="22"/>
          <w:szCs w:val="24"/>
        </w:rPr>
        <w:t xml:space="preserve"> </w:t>
      </w:r>
      <w:r w:rsidRPr="00B44818">
        <w:rPr>
          <w:rFonts w:eastAsia="Arial" w:cs="Arial"/>
          <w:szCs w:val="24"/>
        </w:rPr>
        <w:t>ciudadanía</w:t>
      </w:r>
      <w:r w:rsidRPr="00B44818">
        <w:rPr>
          <w:rFonts w:eastAsia="Arial" w:cs="Arial"/>
          <w:spacing w:val="22"/>
          <w:szCs w:val="24"/>
        </w:rPr>
        <w:t xml:space="preserve"> </w:t>
      </w:r>
      <w:r w:rsidRPr="00B44818">
        <w:rPr>
          <w:rFonts w:eastAsia="Arial" w:cs="Arial"/>
          <w:szCs w:val="24"/>
        </w:rPr>
        <w:t>y permitió que las personas conocieran los espacios ambientales del territorio Distrital.</w:t>
      </w:r>
    </w:p>
    <w:p w14:paraId="25AC672A" w14:textId="77777777" w:rsidR="006263AD" w:rsidRPr="00B44818" w:rsidRDefault="006263AD" w:rsidP="00B36460">
      <w:pPr>
        <w:pStyle w:val="Prrafodelista"/>
        <w:numPr>
          <w:ilvl w:val="0"/>
          <w:numId w:val="30"/>
        </w:numPr>
        <w:ind w:left="426" w:hanging="11"/>
        <w:jc w:val="both"/>
        <w:rPr>
          <w:rFonts w:eastAsia="Arial" w:cs="Arial"/>
          <w:szCs w:val="24"/>
        </w:rPr>
      </w:pPr>
      <w:r w:rsidRPr="00B44818">
        <w:rPr>
          <w:rFonts w:eastAsia="Arial" w:cs="Arial"/>
          <w:szCs w:val="24"/>
        </w:rPr>
        <w:t>Fortalecimiento</w:t>
      </w:r>
      <w:r w:rsidRPr="00B44818">
        <w:rPr>
          <w:rFonts w:eastAsia="Arial" w:cs="Arial"/>
          <w:spacing w:val="40"/>
          <w:szCs w:val="24"/>
        </w:rPr>
        <w:t xml:space="preserve"> </w:t>
      </w:r>
      <w:r w:rsidRPr="00B44818">
        <w:rPr>
          <w:rFonts w:eastAsia="Arial" w:cs="Arial"/>
          <w:szCs w:val="24"/>
        </w:rPr>
        <w:t>del</w:t>
      </w:r>
      <w:r w:rsidRPr="00B44818">
        <w:rPr>
          <w:rFonts w:eastAsia="Arial" w:cs="Arial"/>
          <w:spacing w:val="40"/>
          <w:szCs w:val="24"/>
        </w:rPr>
        <w:t xml:space="preserve"> </w:t>
      </w:r>
      <w:r w:rsidRPr="00B44818">
        <w:rPr>
          <w:rFonts w:eastAsia="Arial" w:cs="Arial"/>
          <w:szCs w:val="24"/>
        </w:rPr>
        <w:t>componente</w:t>
      </w:r>
      <w:r w:rsidRPr="00B44818">
        <w:rPr>
          <w:rFonts w:eastAsia="Arial" w:cs="Arial"/>
          <w:spacing w:val="40"/>
          <w:szCs w:val="24"/>
        </w:rPr>
        <w:t xml:space="preserve"> </w:t>
      </w:r>
      <w:r w:rsidRPr="00B44818">
        <w:rPr>
          <w:rFonts w:eastAsia="Arial" w:cs="Arial"/>
          <w:szCs w:val="24"/>
        </w:rPr>
        <w:t>artístico,</w:t>
      </w:r>
      <w:r w:rsidRPr="00B44818">
        <w:rPr>
          <w:rFonts w:eastAsia="Arial" w:cs="Arial"/>
          <w:spacing w:val="40"/>
          <w:szCs w:val="24"/>
        </w:rPr>
        <w:t xml:space="preserve"> </w:t>
      </w:r>
      <w:r w:rsidRPr="00B44818">
        <w:rPr>
          <w:rFonts w:eastAsia="Arial" w:cs="Arial"/>
          <w:szCs w:val="24"/>
        </w:rPr>
        <w:t>lo</w:t>
      </w:r>
      <w:r w:rsidRPr="00B44818">
        <w:rPr>
          <w:rFonts w:eastAsia="Arial" w:cs="Arial"/>
          <w:spacing w:val="40"/>
          <w:szCs w:val="24"/>
        </w:rPr>
        <w:t xml:space="preserve"> </w:t>
      </w:r>
      <w:r w:rsidRPr="00B44818">
        <w:rPr>
          <w:rFonts w:eastAsia="Arial" w:cs="Arial"/>
          <w:szCs w:val="24"/>
        </w:rPr>
        <w:t>sagrado</w:t>
      </w:r>
      <w:r w:rsidRPr="00B44818">
        <w:rPr>
          <w:rFonts w:eastAsia="Arial" w:cs="Arial"/>
          <w:spacing w:val="40"/>
          <w:szCs w:val="24"/>
        </w:rPr>
        <w:t xml:space="preserve"> </w:t>
      </w:r>
      <w:r w:rsidRPr="00B44818">
        <w:rPr>
          <w:rFonts w:eastAsia="Arial" w:cs="Arial"/>
          <w:szCs w:val="24"/>
        </w:rPr>
        <w:t>y</w:t>
      </w:r>
      <w:r w:rsidRPr="00B44818">
        <w:rPr>
          <w:rFonts w:eastAsia="Arial" w:cs="Arial"/>
          <w:spacing w:val="40"/>
          <w:szCs w:val="24"/>
        </w:rPr>
        <w:t xml:space="preserve"> </w:t>
      </w:r>
      <w:r w:rsidRPr="00B44818">
        <w:rPr>
          <w:rFonts w:eastAsia="Arial" w:cs="Arial"/>
          <w:szCs w:val="24"/>
        </w:rPr>
        <w:t>lo</w:t>
      </w:r>
      <w:r w:rsidRPr="00B44818">
        <w:rPr>
          <w:rFonts w:eastAsia="Arial" w:cs="Arial"/>
          <w:spacing w:val="40"/>
          <w:szCs w:val="24"/>
        </w:rPr>
        <w:t xml:space="preserve"> </w:t>
      </w:r>
      <w:r w:rsidRPr="00B44818">
        <w:rPr>
          <w:rFonts w:eastAsia="Arial" w:cs="Arial"/>
          <w:szCs w:val="24"/>
        </w:rPr>
        <w:t>territorial</w:t>
      </w:r>
      <w:r w:rsidRPr="00B44818">
        <w:rPr>
          <w:rFonts w:eastAsia="Arial" w:cs="Arial"/>
          <w:spacing w:val="40"/>
          <w:szCs w:val="24"/>
        </w:rPr>
        <w:t xml:space="preserve"> </w:t>
      </w:r>
      <w:r w:rsidRPr="00B44818">
        <w:rPr>
          <w:rFonts w:eastAsia="Arial" w:cs="Arial"/>
          <w:szCs w:val="24"/>
        </w:rPr>
        <w:t>como</w:t>
      </w:r>
      <w:r w:rsidRPr="00B44818">
        <w:rPr>
          <w:rFonts w:eastAsia="Arial" w:cs="Arial"/>
          <w:spacing w:val="40"/>
          <w:szCs w:val="24"/>
        </w:rPr>
        <w:t xml:space="preserve"> </w:t>
      </w:r>
      <w:r w:rsidRPr="00B44818">
        <w:rPr>
          <w:rFonts w:eastAsia="Arial" w:cs="Arial"/>
          <w:szCs w:val="24"/>
        </w:rPr>
        <w:t>elementos esenciales</w:t>
      </w:r>
      <w:r w:rsidRPr="00B44818">
        <w:rPr>
          <w:rFonts w:eastAsia="Arial" w:cs="Arial"/>
          <w:spacing w:val="10"/>
          <w:szCs w:val="24"/>
        </w:rPr>
        <w:t xml:space="preserve"> </w:t>
      </w:r>
      <w:r w:rsidRPr="00B44818">
        <w:rPr>
          <w:rFonts w:eastAsia="Arial" w:cs="Arial"/>
          <w:szCs w:val="24"/>
        </w:rPr>
        <w:t>para</w:t>
      </w:r>
      <w:r w:rsidRPr="00B44818">
        <w:rPr>
          <w:rFonts w:eastAsia="Arial" w:cs="Arial"/>
          <w:spacing w:val="10"/>
          <w:szCs w:val="24"/>
        </w:rPr>
        <w:t xml:space="preserve"> </w:t>
      </w:r>
      <w:r w:rsidRPr="00B44818">
        <w:rPr>
          <w:rFonts w:eastAsia="Arial" w:cs="Arial"/>
          <w:szCs w:val="24"/>
        </w:rPr>
        <w:t>el</w:t>
      </w:r>
      <w:r w:rsidRPr="00B44818">
        <w:rPr>
          <w:rFonts w:eastAsia="Arial" w:cs="Arial"/>
          <w:spacing w:val="10"/>
          <w:szCs w:val="24"/>
        </w:rPr>
        <w:t xml:space="preserve"> </w:t>
      </w:r>
      <w:r w:rsidRPr="00B44818">
        <w:rPr>
          <w:rFonts w:eastAsia="Arial" w:cs="Arial"/>
          <w:szCs w:val="24"/>
        </w:rPr>
        <w:t>relacionamiento</w:t>
      </w:r>
      <w:r w:rsidRPr="00B44818">
        <w:rPr>
          <w:rFonts w:eastAsia="Arial" w:cs="Arial"/>
          <w:spacing w:val="10"/>
          <w:szCs w:val="24"/>
        </w:rPr>
        <w:t xml:space="preserve"> </w:t>
      </w:r>
      <w:r w:rsidRPr="00B44818">
        <w:rPr>
          <w:rFonts w:eastAsia="Arial" w:cs="Arial"/>
          <w:szCs w:val="24"/>
        </w:rPr>
        <w:t>con</w:t>
      </w:r>
      <w:r w:rsidRPr="00B44818">
        <w:rPr>
          <w:rFonts w:eastAsia="Arial" w:cs="Arial"/>
          <w:spacing w:val="10"/>
          <w:szCs w:val="24"/>
        </w:rPr>
        <w:t xml:space="preserve"> </w:t>
      </w:r>
      <w:r w:rsidRPr="00B44818">
        <w:rPr>
          <w:rFonts w:eastAsia="Arial" w:cs="Arial"/>
          <w:szCs w:val="24"/>
        </w:rPr>
        <w:t>la</w:t>
      </w:r>
      <w:r w:rsidRPr="00B44818">
        <w:rPr>
          <w:rFonts w:eastAsia="Arial" w:cs="Arial"/>
          <w:spacing w:val="10"/>
          <w:szCs w:val="24"/>
        </w:rPr>
        <w:t xml:space="preserve"> </w:t>
      </w:r>
      <w:r w:rsidRPr="00B44818">
        <w:rPr>
          <w:rFonts w:eastAsia="Arial" w:cs="Arial"/>
          <w:szCs w:val="24"/>
        </w:rPr>
        <w:t>naturaleza</w:t>
      </w:r>
      <w:r w:rsidRPr="00B44818">
        <w:rPr>
          <w:rFonts w:eastAsia="Arial" w:cs="Arial"/>
          <w:spacing w:val="10"/>
          <w:szCs w:val="24"/>
        </w:rPr>
        <w:t xml:space="preserve"> </w:t>
      </w:r>
      <w:r w:rsidRPr="00B44818">
        <w:rPr>
          <w:rFonts w:eastAsia="Arial" w:cs="Arial"/>
          <w:szCs w:val="24"/>
        </w:rPr>
        <w:t>y</w:t>
      </w:r>
      <w:r w:rsidRPr="00B44818">
        <w:rPr>
          <w:rFonts w:eastAsia="Arial" w:cs="Arial"/>
          <w:spacing w:val="10"/>
          <w:szCs w:val="24"/>
        </w:rPr>
        <w:t xml:space="preserve"> </w:t>
      </w:r>
      <w:r w:rsidRPr="00B44818">
        <w:rPr>
          <w:rFonts w:eastAsia="Arial" w:cs="Arial"/>
          <w:szCs w:val="24"/>
        </w:rPr>
        <w:t>que</w:t>
      </w:r>
      <w:r w:rsidRPr="00B44818">
        <w:rPr>
          <w:rFonts w:eastAsia="Arial" w:cs="Arial"/>
          <w:spacing w:val="10"/>
          <w:szCs w:val="24"/>
        </w:rPr>
        <w:t xml:space="preserve"> </w:t>
      </w:r>
      <w:r w:rsidRPr="00B44818">
        <w:rPr>
          <w:rFonts w:eastAsia="Arial" w:cs="Arial"/>
          <w:szCs w:val="24"/>
        </w:rPr>
        <w:t>vincula</w:t>
      </w:r>
      <w:r w:rsidRPr="00B44818">
        <w:rPr>
          <w:rFonts w:eastAsia="Arial" w:cs="Arial"/>
          <w:spacing w:val="10"/>
          <w:szCs w:val="24"/>
        </w:rPr>
        <w:t xml:space="preserve"> </w:t>
      </w:r>
      <w:r w:rsidRPr="00B44818">
        <w:rPr>
          <w:rFonts w:eastAsia="Arial" w:cs="Arial"/>
          <w:szCs w:val="24"/>
        </w:rPr>
        <w:t>de</w:t>
      </w:r>
      <w:r w:rsidRPr="00B44818">
        <w:rPr>
          <w:rFonts w:eastAsia="Arial" w:cs="Arial"/>
          <w:spacing w:val="10"/>
          <w:szCs w:val="24"/>
        </w:rPr>
        <w:t xml:space="preserve"> </w:t>
      </w:r>
      <w:r w:rsidRPr="00B44818">
        <w:rPr>
          <w:rFonts w:eastAsia="Arial" w:cs="Arial"/>
          <w:szCs w:val="24"/>
        </w:rPr>
        <w:t>manera</w:t>
      </w:r>
      <w:r w:rsidRPr="00B44818">
        <w:rPr>
          <w:rFonts w:eastAsia="Arial" w:cs="Arial"/>
          <w:spacing w:val="10"/>
          <w:szCs w:val="24"/>
        </w:rPr>
        <w:t xml:space="preserve"> </w:t>
      </w:r>
      <w:r w:rsidRPr="00B44818">
        <w:rPr>
          <w:rFonts w:eastAsia="Arial" w:cs="Arial"/>
          <w:szCs w:val="24"/>
        </w:rPr>
        <w:t>positiva a las personas desde las emociones permitiendo una mayor comprensión del territorio, a partir de nuevas representaciones del ambiente, desde la implementación de la etnoeducación y la educación propia.</w:t>
      </w:r>
    </w:p>
    <w:p w14:paraId="1CED779A" w14:textId="77777777" w:rsidR="006263AD" w:rsidRPr="00B44818" w:rsidRDefault="006263AD" w:rsidP="00B36460">
      <w:pPr>
        <w:pStyle w:val="Prrafodelista"/>
        <w:numPr>
          <w:ilvl w:val="0"/>
          <w:numId w:val="30"/>
        </w:numPr>
        <w:ind w:left="426" w:hanging="11"/>
        <w:jc w:val="both"/>
        <w:rPr>
          <w:rFonts w:eastAsia="Arial" w:cs="Arial"/>
          <w:szCs w:val="24"/>
        </w:rPr>
      </w:pPr>
      <w:r w:rsidRPr="00B44818">
        <w:rPr>
          <w:rFonts w:eastAsia="Arial" w:cs="Arial"/>
          <w:szCs w:val="24"/>
        </w:rPr>
        <w:t>Implementación</w:t>
      </w:r>
      <w:r w:rsidRPr="00B44818">
        <w:rPr>
          <w:rFonts w:eastAsia="Arial" w:cs="Arial"/>
          <w:spacing w:val="2"/>
          <w:szCs w:val="24"/>
        </w:rPr>
        <w:t xml:space="preserve"> </w:t>
      </w:r>
      <w:r w:rsidRPr="00B44818">
        <w:rPr>
          <w:rFonts w:eastAsia="Arial" w:cs="Arial"/>
          <w:szCs w:val="24"/>
        </w:rPr>
        <w:t>de</w:t>
      </w:r>
      <w:r w:rsidRPr="00B44818">
        <w:rPr>
          <w:rFonts w:eastAsia="Arial" w:cs="Arial"/>
          <w:spacing w:val="2"/>
          <w:szCs w:val="24"/>
        </w:rPr>
        <w:t xml:space="preserve"> </w:t>
      </w:r>
      <w:r w:rsidRPr="00B44818">
        <w:rPr>
          <w:rFonts w:eastAsia="Arial" w:cs="Arial"/>
          <w:szCs w:val="24"/>
        </w:rPr>
        <w:t>acciones</w:t>
      </w:r>
      <w:r w:rsidRPr="00B44818">
        <w:rPr>
          <w:rFonts w:eastAsia="Arial" w:cs="Arial"/>
          <w:spacing w:val="2"/>
          <w:szCs w:val="24"/>
        </w:rPr>
        <w:t xml:space="preserve"> </w:t>
      </w:r>
      <w:r w:rsidRPr="00B44818">
        <w:rPr>
          <w:rFonts w:eastAsia="Arial" w:cs="Arial"/>
          <w:szCs w:val="24"/>
        </w:rPr>
        <w:t>de</w:t>
      </w:r>
      <w:r w:rsidRPr="00B44818">
        <w:rPr>
          <w:rFonts w:eastAsia="Arial" w:cs="Arial"/>
          <w:spacing w:val="2"/>
          <w:szCs w:val="24"/>
        </w:rPr>
        <w:t xml:space="preserve"> </w:t>
      </w:r>
      <w:r w:rsidRPr="00B44818">
        <w:rPr>
          <w:rFonts w:eastAsia="Arial" w:cs="Arial"/>
          <w:szCs w:val="24"/>
        </w:rPr>
        <w:t>educación</w:t>
      </w:r>
      <w:r w:rsidRPr="00B44818">
        <w:rPr>
          <w:rFonts w:eastAsia="Arial" w:cs="Arial"/>
          <w:spacing w:val="2"/>
          <w:szCs w:val="24"/>
        </w:rPr>
        <w:t xml:space="preserve"> </w:t>
      </w:r>
      <w:r w:rsidRPr="00B44818">
        <w:rPr>
          <w:rFonts w:eastAsia="Arial" w:cs="Arial"/>
          <w:szCs w:val="24"/>
        </w:rPr>
        <w:t>ambiental</w:t>
      </w:r>
      <w:r w:rsidRPr="00B44818">
        <w:rPr>
          <w:rFonts w:eastAsia="Arial" w:cs="Arial"/>
          <w:spacing w:val="2"/>
          <w:szCs w:val="24"/>
        </w:rPr>
        <w:t xml:space="preserve"> </w:t>
      </w:r>
      <w:r w:rsidRPr="00B44818">
        <w:rPr>
          <w:rFonts w:eastAsia="Arial" w:cs="Arial"/>
          <w:szCs w:val="24"/>
        </w:rPr>
        <w:t>en</w:t>
      </w:r>
      <w:r w:rsidRPr="00B44818">
        <w:rPr>
          <w:rFonts w:eastAsia="Arial" w:cs="Arial"/>
          <w:spacing w:val="2"/>
          <w:szCs w:val="24"/>
        </w:rPr>
        <w:t xml:space="preserve"> </w:t>
      </w:r>
      <w:r w:rsidRPr="00B44818">
        <w:rPr>
          <w:rFonts w:eastAsia="Arial" w:cs="Arial"/>
          <w:szCs w:val="24"/>
        </w:rPr>
        <w:t>el</w:t>
      </w:r>
      <w:r w:rsidRPr="00B44818">
        <w:rPr>
          <w:rFonts w:eastAsia="Arial" w:cs="Arial"/>
          <w:spacing w:val="2"/>
          <w:szCs w:val="24"/>
        </w:rPr>
        <w:t xml:space="preserve"> </w:t>
      </w:r>
      <w:r w:rsidRPr="00B44818">
        <w:rPr>
          <w:rFonts w:eastAsia="Arial" w:cs="Arial"/>
          <w:szCs w:val="24"/>
        </w:rPr>
        <w:t>marco</w:t>
      </w:r>
      <w:r w:rsidRPr="00B44818">
        <w:rPr>
          <w:rFonts w:eastAsia="Arial" w:cs="Arial"/>
          <w:spacing w:val="2"/>
          <w:szCs w:val="24"/>
        </w:rPr>
        <w:t xml:space="preserve"> </w:t>
      </w:r>
      <w:r w:rsidRPr="00B44818">
        <w:rPr>
          <w:rFonts w:eastAsia="Arial" w:cs="Arial"/>
          <w:szCs w:val="24"/>
        </w:rPr>
        <w:t>del</w:t>
      </w:r>
      <w:r w:rsidRPr="00B44818">
        <w:rPr>
          <w:rFonts w:eastAsia="Arial" w:cs="Arial"/>
          <w:spacing w:val="2"/>
          <w:szCs w:val="24"/>
        </w:rPr>
        <w:t xml:space="preserve"> </w:t>
      </w:r>
      <w:r w:rsidRPr="00B44818">
        <w:rPr>
          <w:rFonts w:eastAsia="Arial" w:cs="Arial"/>
          <w:szCs w:val="24"/>
        </w:rPr>
        <w:t>programa</w:t>
      </w:r>
      <w:r w:rsidRPr="00B44818">
        <w:rPr>
          <w:rFonts w:eastAsia="Arial" w:cs="Arial"/>
          <w:spacing w:val="2"/>
          <w:szCs w:val="24"/>
        </w:rPr>
        <w:t xml:space="preserve"> </w:t>
      </w:r>
      <w:r w:rsidRPr="00B44818">
        <w:rPr>
          <w:rFonts w:eastAsia="Arial" w:cs="Arial"/>
          <w:szCs w:val="24"/>
        </w:rPr>
        <w:t>Distrital del</w:t>
      </w:r>
      <w:r w:rsidRPr="00B44818">
        <w:rPr>
          <w:rFonts w:eastAsia="Arial" w:cs="Arial"/>
          <w:spacing w:val="6"/>
          <w:szCs w:val="24"/>
        </w:rPr>
        <w:t xml:space="preserve"> </w:t>
      </w:r>
      <w:r w:rsidRPr="00B44818">
        <w:rPr>
          <w:rFonts w:eastAsia="Arial" w:cs="Arial"/>
          <w:szCs w:val="24"/>
        </w:rPr>
        <w:t>Cuidado</w:t>
      </w:r>
      <w:r w:rsidRPr="00B44818">
        <w:rPr>
          <w:rFonts w:eastAsia="Arial" w:cs="Arial"/>
          <w:spacing w:val="6"/>
          <w:szCs w:val="24"/>
        </w:rPr>
        <w:t xml:space="preserve"> </w:t>
      </w:r>
      <w:r w:rsidRPr="00B44818">
        <w:rPr>
          <w:rFonts w:eastAsia="Arial" w:cs="Arial"/>
          <w:szCs w:val="24"/>
        </w:rPr>
        <w:t>de</w:t>
      </w:r>
      <w:r w:rsidRPr="00B44818">
        <w:rPr>
          <w:rFonts w:eastAsia="Arial" w:cs="Arial"/>
          <w:spacing w:val="6"/>
          <w:szCs w:val="24"/>
        </w:rPr>
        <w:t xml:space="preserve"> </w:t>
      </w:r>
      <w:r w:rsidRPr="00B44818">
        <w:rPr>
          <w:rFonts w:eastAsia="Arial" w:cs="Arial"/>
          <w:szCs w:val="24"/>
        </w:rPr>
        <w:t>la</w:t>
      </w:r>
      <w:r w:rsidRPr="00B44818">
        <w:rPr>
          <w:rFonts w:eastAsia="Arial" w:cs="Arial"/>
          <w:spacing w:val="6"/>
          <w:szCs w:val="24"/>
        </w:rPr>
        <w:t xml:space="preserve"> </w:t>
      </w:r>
      <w:r w:rsidRPr="00B44818">
        <w:rPr>
          <w:rFonts w:eastAsia="Arial" w:cs="Arial"/>
          <w:szCs w:val="24"/>
        </w:rPr>
        <w:t>Alcaldía Mayor</w:t>
      </w:r>
      <w:r w:rsidRPr="00B44818">
        <w:rPr>
          <w:rFonts w:eastAsia="Arial" w:cs="Arial"/>
          <w:spacing w:val="6"/>
          <w:szCs w:val="24"/>
        </w:rPr>
        <w:t xml:space="preserve"> </w:t>
      </w:r>
      <w:r w:rsidRPr="00B44818">
        <w:rPr>
          <w:rFonts w:eastAsia="Arial" w:cs="Arial"/>
          <w:szCs w:val="24"/>
        </w:rPr>
        <w:t>denominado</w:t>
      </w:r>
      <w:r w:rsidRPr="00B44818">
        <w:rPr>
          <w:rFonts w:eastAsia="Arial" w:cs="Arial"/>
          <w:spacing w:val="6"/>
          <w:szCs w:val="24"/>
        </w:rPr>
        <w:t xml:space="preserve"> </w:t>
      </w:r>
      <w:r w:rsidRPr="00B44818">
        <w:rPr>
          <w:rFonts w:eastAsia="Arial" w:cs="Arial"/>
          <w:szCs w:val="24"/>
        </w:rPr>
        <w:t>"Manzanas</w:t>
      </w:r>
      <w:r w:rsidRPr="00B44818">
        <w:rPr>
          <w:rFonts w:eastAsia="Arial" w:cs="Arial"/>
          <w:spacing w:val="6"/>
          <w:szCs w:val="24"/>
        </w:rPr>
        <w:t xml:space="preserve"> </w:t>
      </w:r>
      <w:r w:rsidRPr="00B44818">
        <w:rPr>
          <w:rFonts w:eastAsia="Arial" w:cs="Arial"/>
          <w:szCs w:val="24"/>
        </w:rPr>
        <w:t>del</w:t>
      </w:r>
      <w:r w:rsidRPr="00B44818">
        <w:rPr>
          <w:rFonts w:eastAsia="Arial" w:cs="Arial"/>
          <w:spacing w:val="6"/>
          <w:szCs w:val="24"/>
        </w:rPr>
        <w:t xml:space="preserve"> </w:t>
      </w:r>
      <w:r w:rsidRPr="00B44818">
        <w:rPr>
          <w:rFonts w:eastAsia="Arial" w:cs="Arial"/>
          <w:szCs w:val="24"/>
        </w:rPr>
        <w:t>Cuidado",</w:t>
      </w:r>
      <w:r w:rsidRPr="00B44818">
        <w:rPr>
          <w:rFonts w:eastAsia="Arial" w:cs="Arial"/>
          <w:spacing w:val="6"/>
          <w:szCs w:val="24"/>
        </w:rPr>
        <w:t xml:space="preserve"> </w:t>
      </w:r>
      <w:r w:rsidRPr="00B44818">
        <w:rPr>
          <w:rFonts w:eastAsia="Arial" w:cs="Arial"/>
          <w:szCs w:val="24"/>
        </w:rPr>
        <w:t>liderado</w:t>
      </w:r>
      <w:r w:rsidRPr="00B44818">
        <w:rPr>
          <w:rFonts w:eastAsia="Arial" w:cs="Arial"/>
          <w:spacing w:val="6"/>
          <w:szCs w:val="24"/>
        </w:rPr>
        <w:t xml:space="preserve"> </w:t>
      </w:r>
      <w:r w:rsidRPr="00B44818">
        <w:rPr>
          <w:rFonts w:eastAsia="Arial" w:cs="Arial"/>
          <w:szCs w:val="24"/>
        </w:rPr>
        <w:t>por</w:t>
      </w:r>
      <w:r w:rsidRPr="00B44818">
        <w:rPr>
          <w:rFonts w:eastAsia="Arial" w:cs="Arial"/>
          <w:spacing w:val="6"/>
          <w:szCs w:val="24"/>
        </w:rPr>
        <w:t xml:space="preserve"> </w:t>
      </w:r>
      <w:r w:rsidRPr="00B44818">
        <w:rPr>
          <w:rFonts w:eastAsia="Arial" w:cs="Arial"/>
          <w:szCs w:val="24"/>
        </w:rPr>
        <w:t xml:space="preserve">la Secretaría Distrital de la Mujer, donde se ejecutaron actividades en torno al </w:t>
      </w:r>
      <w:r w:rsidRPr="00B44818">
        <w:rPr>
          <w:rFonts w:eastAsia="Arial" w:cs="Arial"/>
          <w:i/>
          <w:szCs w:val="24"/>
        </w:rPr>
        <w:t>Manejo de los</w:t>
      </w:r>
      <w:r w:rsidRPr="00B44818">
        <w:rPr>
          <w:rFonts w:eastAsia="Arial" w:cs="Arial"/>
          <w:i/>
          <w:spacing w:val="13"/>
          <w:szCs w:val="24"/>
        </w:rPr>
        <w:t xml:space="preserve"> </w:t>
      </w:r>
      <w:r w:rsidRPr="00B44818">
        <w:rPr>
          <w:rFonts w:eastAsia="Arial" w:cs="Arial"/>
          <w:i/>
          <w:szCs w:val="24"/>
        </w:rPr>
        <w:t>recursos</w:t>
      </w:r>
      <w:r w:rsidRPr="00B44818">
        <w:rPr>
          <w:rFonts w:eastAsia="Arial" w:cs="Arial"/>
          <w:i/>
          <w:spacing w:val="13"/>
          <w:szCs w:val="24"/>
        </w:rPr>
        <w:t xml:space="preserve"> </w:t>
      </w:r>
      <w:r w:rsidRPr="00B44818">
        <w:rPr>
          <w:rFonts w:eastAsia="Arial" w:cs="Arial"/>
          <w:i/>
          <w:szCs w:val="24"/>
        </w:rPr>
        <w:t>naturales</w:t>
      </w:r>
      <w:r w:rsidRPr="00B44818">
        <w:rPr>
          <w:rFonts w:eastAsia="Arial" w:cs="Arial"/>
          <w:i/>
          <w:spacing w:val="13"/>
          <w:szCs w:val="24"/>
        </w:rPr>
        <w:t xml:space="preserve"> </w:t>
      </w:r>
      <w:r w:rsidRPr="00B44818">
        <w:rPr>
          <w:rFonts w:eastAsia="Arial" w:cs="Arial"/>
          <w:i/>
          <w:szCs w:val="24"/>
        </w:rPr>
        <w:t>como</w:t>
      </w:r>
      <w:r w:rsidRPr="00B44818">
        <w:rPr>
          <w:rFonts w:eastAsia="Arial" w:cs="Arial"/>
          <w:i/>
          <w:spacing w:val="13"/>
          <w:szCs w:val="24"/>
        </w:rPr>
        <w:t xml:space="preserve"> </w:t>
      </w:r>
      <w:r w:rsidRPr="00B44818">
        <w:rPr>
          <w:rFonts w:eastAsia="Arial" w:cs="Arial"/>
          <w:i/>
          <w:szCs w:val="24"/>
        </w:rPr>
        <w:t>estrategia</w:t>
      </w:r>
      <w:r w:rsidRPr="00B44818">
        <w:rPr>
          <w:rFonts w:eastAsia="Arial" w:cs="Arial"/>
          <w:i/>
          <w:spacing w:val="13"/>
          <w:szCs w:val="24"/>
        </w:rPr>
        <w:t xml:space="preserve"> </w:t>
      </w:r>
      <w:r w:rsidRPr="00B44818">
        <w:rPr>
          <w:rFonts w:eastAsia="Arial" w:cs="Arial"/>
          <w:i/>
          <w:szCs w:val="24"/>
        </w:rPr>
        <w:t>económica y</w:t>
      </w:r>
      <w:r w:rsidRPr="00B44818">
        <w:rPr>
          <w:rFonts w:eastAsia="Arial" w:cs="Arial"/>
          <w:i/>
          <w:spacing w:val="13"/>
          <w:szCs w:val="24"/>
        </w:rPr>
        <w:t xml:space="preserve"> </w:t>
      </w:r>
      <w:r w:rsidRPr="00B44818">
        <w:rPr>
          <w:rFonts w:eastAsia="Arial" w:cs="Arial"/>
          <w:i/>
          <w:szCs w:val="24"/>
        </w:rPr>
        <w:t>solidaria</w:t>
      </w:r>
      <w:r w:rsidRPr="00B44818">
        <w:rPr>
          <w:rFonts w:eastAsia="Arial" w:cs="Arial"/>
          <w:szCs w:val="24"/>
        </w:rPr>
        <w:t>,</w:t>
      </w:r>
      <w:r w:rsidRPr="00B44818">
        <w:rPr>
          <w:rFonts w:eastAsia="Arial" w:cs="Arial"/>
          <w:spacing w:val="13"/>
          <w:szCs w:val="24"/>
        </w:rPr>
        <w:t xml:space="preserve"> </w:t>
      </w:r>
      <w:r w:rsidRPr="00B44818">
        <w:rPr>
          <w:rFonts w:eastAsia="Arial" w:cs="Arial"/>
          <w:szCs w:val="24"/>
        </w:rPr>
        <w:t>con</w:t>
      </w:r>
      <w:r w:rsidRPr="00B44818">
        <w:rPr>
          <w:rFonts w:eastAsia="Arial" w:cs="Arial"/>
          <w:spacing w:val="13"/>
          <w:szCs w:val="24"/>
        </w:rPr>
        <w:t xml:space="preserve"> </w:t>
      </w:r>
      <w:r w:rsidRPr="00B44818">
        <w:rPr>
          <w:rFonts w:eastAsia="Arial" w:cs="Arial"/>
          <w:szCs w:val="24"/>
        </w:rPr>
        <w:t>el</w:t>
      </w:r>
      <w:r w:rsidRPr="00B44818">
        <w:rPr>
          <w:rFonts w:eastAsia="Arial" w:cs="Arial"/>
          <w:spacing w:val="13"/>
          <w:szCs w:val="24"/>
        </w:rPr>
        <w:t xml:space="preserve"> </w:t>
      </w:r>
      <w:r w:rsidRPr="00B44818">
        <w:rPr>
          <w:rFonts w:eastAsia="Arial" w:cs="Arial"/>
          <w:szCs w:val="24"/>
        </w:rPr>
        <w:t>fin</w:t>
      </w:r>
      <w:r w:rsidRPr="00B44818">
        <w:rPr>
          <w:rFonts w:eastAsia="Arial" w:cs="Arial"/>
          <w:spacing w:val="13"/>
          <w:szCs w:val="24"/>
        </w:rPr>
        <w:t xml:space="preserve"> </w:t>
      </w:r>
      <w:r w:rsidRPr="00B44818">
        <w:rPr>
          <w:rFonts w:eastAsia="Arial" w:cs="Arial"/>
          <w:szCs w:val="24"/>
        </w:rPr>
        <w:t>de</w:t>
      </w:r>
      <w:r w:rsidRPr="00B44818">
        <w:rPr>
          <w:rFonts w:eastAsia="Arial" w:cs="Arial"/>
          <w:spacing w:val="13"/>
          <w:szCs w:val="24"/>
        </w:rPr>
        <w:t xml:space="preserve"> </w:t>
      </w:r>
      <w:r w:rsidRPr="00B44818">
        <w:rPr>
          <w:rFonts w:eastAsia="Arial" w:cs="Arial"/>
          <w:szCs w:val="24"/>
        </w:rPr>
        <w:t>capacitar</w:t>
      </w:r>
      <w:r w:rsidRPr="00B44818">
        <w:rPr>
          <w:rFonts w:eastAsia="Arial" w:cs="Arial"/>
          <w:spacing w:val="13"/>
          <w:szCs w:val="24"/>
        </w:rPr>
        <w:t xml:space="preserve"> </w:t>
      </w:r>
      <w:r w:rsidRPr="00B44818">
        <w:rPr>
          <w:rFonts w:eastAsia="Arial" w:cs="Arial"/>
          <w:szCs w:val="24"/>
        </w:rPr>
        <w:t>a los</w:t>
      </w:r>
      <w:r w:rsidRPr="00B44818">
        <w:rPr>
          <w:rFonts w:eastAsia="Arial" w:cs="Arial"/>
          <w:spacing w:val="3"/>
          <w:szCs w:val="24"/>
        </w:rPr>
        <w:t xml:space="preserve"> </w:t>
      </w:r>
      <w:r w:rsidRPr="00B44818">
        <w:rPr>
          <w:rFonts w:eastAsia="Arial" w:cs="Arial"/>
          <w:szCs w:val="24"/>
        </w:rPr>
        <w:t>participantes</w:t>
      </w:r>
      <w:r w:rsidRPr="00B44818">
        <w:rPr>
          <w:rFonts w:eastAsia="Arial" w:cs="Arial"/>
          <w:spacing w:val="3"/>
          <w:szCs w:val="24"/>
        </w:rPr>
        <w:t xml:space="preserve"> </w:t>
      </w:r>
      <w:r w:rsidRPr="00B44818">
        <w:rPr>
          <w:rFonts w:eastAsia="Arial" w:cs="Arial"/>
          <w:szCs w:val="24"/>
        </w:rPr>
        <w:t>en</w:t>
      </w:r>
      <w:r w:rsidRPr="00B44818">
        <w:rPr>
          <w:rFonts w:eastAsia="Arial" w:cs="Arial"/>
          <w:spacing w:val="3"/>
          <w:szCs w:val="24"/>
        </w:rPr>
        <w:t xml:space="preserve"> </w:t>
      </w:r>
      <w:r w:rsidRPr="00B44818">
        <w:rPr>
          <w:rFonts w:eastAsia="Arial" w:cs="Arial"/>
          <w:szCs w:val="24"/>
        </w:rPr>
        <w:t>la</w:t>
      </w:r>
      <w:r w:rsidRPr="00B44818">
        <w:rPr>
          <w:rFonts w:eastAsia="Arial" w:cs="Arial"/>
          <w:spacing w:val="3"/>
          <w:szCs w:val="24"/>
        </w:rPr>
        <w:t xml:space="preserve"> </w:t>
      </w:r>
      <w:r w:rsidRPr="00B44818">
        <w:rPr>
          <w:rFonts w:eastAsia="Arial" w:cs="Arial"/>
          <w:szCs w:val="24"/>
        </w:rPr>
        <w:t>elaboración</w:t>
      </w:r>
      <w:r w:rsidRPr="00B44818">
        <w:rPr>
          <w:rFonts w:eastAsia="Arial" w:cs="Arial"/>
          <w:spacing w:val="3"/>
          <w:szCs w:val="24"/>
        </w:rPr>
        <w:t xml:space="preserve"> </w:t>
      </w:r>
      <w:r w:rsidRPr="00B44818">
        <w:rPr>
          <w:rFonts w:eastAsia="Arial" w:cs="Arial"/>
          <w:szCs w:val="24"/>
        </w:rPr>
        <w:t>de</w:t>
      </w:r>
      <w:r w:rsidRPr="00B44818">
        <w:rPr>
          <w:rFonts w:eastAsia="Arial" w:cs="Arial"/>
          <w:spacing w:val="3"/>
          <w:szCs w:val="24"/>
        </w:rPr>
        <w:t xml:space="preserve"> </w:t>
      </w:r>
      <w:r w:rsidRPr="00B44818">
        <w:rPr>
          <w:rFonts w:eastAsia="Arial" w:cs="Arial"/>
          <w:szCs w:val="24"/>
        </w:rPr>
        <w:t>productos</w:t>
      </w:r>
      <w:r w:rsidRPr="00B44818">
        <w:rPr>
          <w:rFonts w:eastAsia="Arial" w:cs="Arial"/>
          <w:spacing w:val="3"/>
          <w:szCs w:val="24"/>
        </w:rPr>
        <w:t xml:space="preserve"> </w:t>
      </w:r>
      <w:r w:rsidRPr="00B44818">
        <w:rPr>
          <w:rFonts w:eastAsia="Arial" w:cs="Arial"/>
          <w:szCs w:val="24"/>
        </w:rPr>
        <w:t>con</w:t>
      </w:r>
      <w:r w:rsidRPr="00B44818">
        <w:rPr>
          <w:rFonts w:eastAsia="Arial" w:cs="Arial"/>
          <w:spacing w:val="3"/>
          <w:szCs w:val="24"/>
        </w:rPr>
        <w:t xml:space="preserve"> </w:t>
      </w:r>
      <w:r w:rsidRPr="00B44818">
        <w:rPr>
          <w:rFonts w:eastAsia="Arial" w:cs="Arial"/>
          <w:szCs w:val="24"/>
        </w:rPr>
        <w:t>material</w:t>
      </w:r>
      <w:r w:rsidRPr="00B44818">
        <w:rPr>
          <w:rFonts w:eastAsia="Arial" w:cs="Arial"/>
          <w:spacing w:val="3"/>
          <w:szCs w:val="24"/>
        </w:rPr>
        <w:t xml:space="preserve"> </w:t>
      </w:r>
      <w:r w:rsidRPr="00B44818">
        <w:rPr>
          <w:rFonts w:eastAsia="Arial" w:cs="Arial"/>
          <w:szCs w:val="24"/>
        </w:rPr>
        <w:t>reciclaje,</w:t>
      </w:r>
      <w:r w:rsidRPr="00B44818">
        <w:rPr>
          <w:rFonts w:eastAsia="Arial" w:cs="Arial"/>
          <w:spacing w:val="3"/>
          <w:szCs w:val="24"/>
        </w:rPr>
        <w:t xml:space="preserve"> </w:t>
      </w:r>
      <w:r w:rsidRPr="00B44818">
        <w:rPr>
          <w:rFonts w:eastAsia="Arial" w:cs="Arial"/>
          <w:szCs w:val="24"/>
        </w:rPr>
        <w:t>atendiendo</w:t>
      </w:r>
      <w:r w:rsidRPr="00B44818">
        <w:rPr>
          <w:rFonts w:eastAsia="Arial" w:cs="Arial"/>
          <w:spacing w:val="3"/>
          <w:szCs w:val="24"/>
        </w:rPr>
        <w:t xml:space="preserve"> </w:t>
      </w:r>
      <w:r w:rsidRPr="00B44818">
        <w:rPr>
          <w:rFonts w:eastAsia="Arial" w:cs="Arial"/>
          <w:szCs w:val="24"/>
        </w:rPr>
        <w:t>a</w:t>
      </w:r>
      <w:r w:rsidRPr="00B44818">
        <w:rPr>
          <w:rFonts w:eastAsia="Arial" w:cs="Arial"/>
          <w:spacing w:val="3"/>
          <w:szCs w:val="24"/>
        </w:rPr>
        <w:t xml:space="preserve"> </w:t>
      </w:r>
      <w:r w:rsidRPr="00B44818">
        <w:rPr>
          <w:rFonts w:eastAsia="Arial" w:cs="Arial"/>
          <w:szCs w:val="24"/>
        </w:rPr>
        <w:t>las 20 manzanas que se encuentran actualmente abiertas en Bogotá.</w:t>
      </w:r>
    </w:p>
    <w:p w14:paraId="16653D70" w14:textId="77777777" w:rsidR="006263AD" w:rsidRPr="00B44818" w:rsidRDefault="006263AD" w:rsidP="00B36460">
      <w:pPr>
        <w:pStyle w:val="Prrafodelista"/>
        <w:numPr>
          <w:ilvl w:val="0"/>
          <w:numId w:val="30"/>
        </w:numPr>
        <w:ind w:left="426" w:hanging="11"/>
        <w:jc w:val="both"/>
        <w:rPr>
          <w:rFonts w:eastAsia="Arial" w:cs="Arial"/>
          <w:szCs w:val="24"/>
        </w:rPr>
      </w:pPr>
      <w:r w:rsidRPr="00B44818">
        <w:rPr>
          <w:rFonts w:eastAsia="Arial" w:cs="Arial"/>
          <w:szCs w:val="24"/>
        </w:rPr>
        <w:t>Ejecución de procesos de formación de fortalecimiento a las capacidades ciudadanas para la participación denominado: Nuevos Liderazgos Ciudadanos en la Gestión Ambiental del Distrito Capital, el cual tuvo como objetivo cualificar a los participantes en la apropiación del territorio, a partir de la socialización de estrategias focalizadas a promover la participación ciudadana a nivel local, conducentes a la consolidación de nuevos liderazgos ambientales.</w:t>
      </w:r>
    </w:p>
    <w:p w14:paraId="41CBB299" w14:textId="77777777" w:rsidR="006263AD" w:rsidRPr="00B44818" w:rsidRDefault="006263AD" w:rsidP="00B36460">
      <w:pPr>
        <w:pStyle w:val="Prrafodelista"/>
        <w:numPr>
          <w:ilvl w:val="0"/>
          <w:numId w:val="30"/>
        </w:numPr>
        <w:ind w:left="426" w:hanging="11"/>
        <w:jc w:val="both"/>
        <w:rPr>
          <w:rFonts w:eastAsia="Arial" w:cs="Arial"/>
          <w:szCs w:val="24"/>
        </w:rPr>
      </w:pPr>
      <w:r w:rsidRPr="00B44818">
        <w:rPr>
          <w:rFonts w:eastAsia="Arial" w:cs="Arial"/>
          <w:szCs w:val="24"/>
        </w:rPr>
        <w:lastRenderedPageBreak/>
        <w:t>Vinculación de 104 organizaciones ambientales al programa de Voluntariado Ambiental, mediante el cual se fomenta y reconoce el trabajo realizado por la conservación del entorno natural mediante acciones como la reforestación, cuidado de flora y fauna, mantenimiento de las reservas naturales, proyectos de bioconstrucción, entre otros.</w:t>
      </w:r>
    </w:p>
    <w:p w14:paraId="6A145497" w14:textId="344D6A41" w:rsidR="006263AD" w:rsidRPr="00B44818" w:rsidRDefault="006263AD" w:rsidP="00B36460">
      <w:pPr>
        <w:pStyle w:val="Prrafodelista"/>
        <w:numPr>
          <w:ilvl w:val="0"/>
          <w:numId w:val="30"/>
        </w:numPr>
        <w:ind w:left="426" w:hanging="11"/>
        <w:jc w:val="both"/>
        <w:rPr>
          <w:rFonts w:eastAsia="Arial" w:cs="Arial"/>
          <w:szCs w:val="24"/>
        </w:rPr>
      </w:pPr>
      <w:r w:rsidRPr="00B44818">
        <w:rPr>
          <w:rFonts w:eastAsia="Arial" w:cs="Arial"/>
          <w:szCs w:val="24"/>
        </w:rPr>
        <w:t>Vinculación de 1.</w:t>
      </w:r>
      <w:r w:rsidR="00E75ADC">
        <w:rPr>
          <w:rFonts w:eastAsia="Arial" w:cs="Arial"/>
          <w:szCs w:val="24"/>
        </w:rPr>
        <w:t>564</w:t>
      </w:r>
      <w:r w:rsidRPr="00B44818">
        <w:rPr>
          <w:rFonts w:eastAsia="Arial" w:cs="Arial"/>
          <w:szCs w:val="24"/>
        </w:rPr>
        <w:t xml:space="preserve"> mujeres en condiciones de vulnerabilidad al programa Mujeres que Reverdecen, con quienes se desarrolló un proceso de formación y capacitación en temas de conservación, protección y recuperación del ambiente de los ecosistemas naturales del Distrito Capital y de sus entornos; así como el empoderamiento de </w:t>
      </w:r>
      <w:r w:rsidR="004059D1" w:rsidRPr="00B44818">
        <w:rPr>
          <w:rFonts w:eastAsia="Arial" w:cs="Arial"/>
          <w:szCs w:val="24"/>
        </w:rPr>
        <w:t>estas</w:t>
      </w:r>
      <w:r w:rsidRPr="00B44818">
        <w:rPr>
          <w:rFonts w:eastAsia="Arial" w:cs="Arial"/>
          <w:szCs w:val="24"/>
        </w:rPr>
        <w:t xml:space="preserve"> en pro del desarrollo integral de cada una de ellas.</w:t>
      </w:r>
    </w:p>
    <w:p w14:paraId="28FE1F11" w14:textId="77777777" w:rsidR="006263AD" w:rsidRPr="00B44818" w:rsidRDefault="006263AD" w:rsidP="006263AD">
      <w:pPr>
        <w:spacing w:line="200" w:lineRule="exact"/>
        <w:jc w:val="both"/>
        <w:rPr>
          <w:rFonts w:cs="Arial"/>
          <w:color w:val="FF0000"/>
          <w:szCs w:val="24"/>
        </w:rPr>
      </w:pPr>
    </w:p>
    <w:p w14:paraId="1158F69E" w14:textId="62E88BE4" w:rsidR="005518CE" w:rsidRPr="00B44818" w:rsidRDefault="00B01273" w:rsidP="00B36460">
      <w:pPr>
        <w:pStyle w:val="Ttulo1"/>
        <w:numPr>
          <w:ilvl w:val="0"/>
          <w:numId w:val="127"/>
        </w:numPr>
        <w:rPr>
          <w:szCs w:val="24"/>
        </w:rPr>
      </w:pPr>
      <w:bookmarkStart w:id="61" w:name="_Toc156784337"/>
      <w:bookmarkStart w:id="62" w:name="_Toc156784793"/>
      <w:bookmarkStart w:id="63" w:name="_Toc156813484"/>
      <w:bookmarkStart w:id="64" w:name="_Toc156814163"/>
      <w:bookmarkStart w:id="65" w:name="_Toc157495907"/>
      <w:bookmarkStart w:id="66" w:name="_Toc157584864"/>
      <w:bookmarkEnd w:id="60"/>
      <w:r w:rsidRPr="00B44818">
        <w:rPr>
          <w:szCs w:val="24"/>
        </w:rPr>
        <w:t xml:space="preserve">PROYECTO DE INVERSIÓN 7699 </w:t>
      </w:r>
      <w:r w:rsidR="005518CE" w:rsidRPr="00B44818">
        <w:rPr>
          <w:szCs w:val="24"/>
        </w:rPr>
        <w:t xml:space="preserve">– </w:t>
      </w:r>
      <w:r w:rsidRPr="00B44818">
        <w:rPr>
          <w:szCs w:val="24"/>
        </w:rPr>
        <w:t>“IMPLEMENTACIÓN DE ACCIONES PARA LA OBTENCIÓN DE MEJORES RESULTADOS DE GESTIÓN Y DESEMPEÑO INSTITUCIONAL, DE LA SECRETARÍA DISTRITAL DE AMBIENTE. BOGOTÁ”.</w:t>
      </w:r>
      <w:bookmarkEnd w:id="61"/>
      <w:bookmarkEnd w:id="62"/>
      <w:bookmarkEnd w:id="63"/>
      <w:bookmarkEnd w:id="64"/>
      <w:bookmarkEnd w:id="65"/>
      <w:bookmarkEnd w:id="66"/>
    </w:p>
    <w:p w14:paraId="7DEB80F2" w14:textId="77777777" w:rsidR="00D34140" w:rsidRPr="00B44818" w:rsidRDefault="00D34140" w:rsidP="00D34140">
      <w:pPr>
        <w:rPr>
          <w:rFonts w:cs="Arial"/>
          <w:szCs w:val="24"/>
        </w:rPr>
      </w:pPr>
    </w:p>
    <w:p w14:paraId="0C773969" w14:textId="1BED499C" w:rsidR="00381DAE" w:rsidRPr="00B44818" w:rsidRDefault="00381DAE" w:rsidP="00B36460">
      <w:pPr>
        <w:pStyle w:val="Ttulo2"/>
        <w:numPr>
          <w:ilvl w:val="1"/>
          <w:numId w:val="128"/>
        </w:numPr>
      </w:pPr>
      <w:bookmarkStart w:id="67" w:name="_Toc93390002"/>
      <w:bookmarkStart w:id="68" w:name="_Toc93675450"/>
      <w:bookmarkStart w:id="69" w:name="_Toc93675563"/>
      <w:bookmarkStart w:id="70" w:name="_Toc93685179"/>
      <w:bookmarkStart w:id="71" w:name="_Toc93685261"/>
      <w:bookmarkStart w:id="72" w:name="_Toc93685334"/>
      <w:bookmarkStart w:id="73" w:name="_Toc93685924"/>
      <w:bookmarkStart w:id="74" w:name="_Toc156784338"/>
      <w:bookmarkStart w:id="75" w:name="_Toc156784794"/>
      <w:bookmarkStart w:id="76" w:name="_Toc156813485"/>
      <w:bookmarkStart w:id="77" w:name="_Toc156814164"/>
      <w:bookmarkStart w:id="78" w:name="_Toc157495908"/>
      <w:bookmarkStart w:id="79" w:name="_Toc157584865"/>
      <w:bookmarkEnd w:id="67"/>
      <w:bookmarkEnd w:id="68"/>
      <w:bookmarkEnd w:id="69"/>
      <w:bookmarkEnd w:id="70"/>
      <w:bookmarkEnd w:id="71"/>
      <w:bookmarkEnd w:id="72"/>
      <w:bookmarkEnd w:id="73"/>
      <w:r w:rsidRPr="00B44818">
        <w:t>Identificación y descripción de la problemática social</w:t>
      </w:r>
      <w:bookmarkEnd w:id="74"/>
      <w:bookmarkEnd w:id="75"/>
      <w:bookmarkEnd w:id="76"/>
      <w:bookmarkEnd w:id="77"/>
      <w:bookmarkEnd w:id="78"/>
      <w:bookmarkEnd w:id="79"/>
    </w:p>
    <w:p w14:paraId="54E2261E" w14:textId="77777777" w:rsidR="00381DAE" w:rsidRPr="00B44818" w:rsidRDefault="00381DAE" w:rsidP="00381DAE">
      <w:pPr>
        <w:rPr>
          <w:rFonts w:cs="Arial"/>
          <w:szCs w:val="24"/>
        </w:rPr>
      </w:pPr>
    </w:p>
    <w:p w14:paraId="02DD36DA" w14:textId="77777777" w:rsidR="00381DAE" w:rsidRPr="00B44818" w:rsidRDefault="00381DAE" w:rsidP="00381DAE">
      <w:pPr>
        <w:jc w:val="both"/>
        <w:rPr>
          <w:rFonts w:cs="Arial"/>
          <w:bCs/>
          <w:szCs w:val="24"/>
        </w:rPr>
      </w:pPr>
      <w:r w:rsidRPr="00B44818">
        <w:rPr>
          <w:rFonts w:cs="Arial"/>
          <w:bCs/>
          <w:szCs w:val="24"/>
        </w:rPr>
        <w:t xml:space="preserve">El problema central es la “Debilidad en la implementación de la Política Pública Distrital de Servicio a la Ciudadanía que afecta la debida prestación de los servicios que ofrece la SDA a la ciudadanía”. </w:t>
      </w:r>
    </w:p>
    <w:p w14:paraId="5E913B63" w14:textId="77777777" w:rsidR="00890898" w:rsidRPr="00B44818" w:rsidRDefault="00890898" w:rsidP="00381DAE">
      <w:pPr>
        <w:jc w:val="both"/>
        <w:rPr>
          <w:rFonts w:cs="Arial"/>
          <w:bCs/>
          <w:szCs w:val="24"/>
        </w:rPr>
      </w:pPr>
    </w:p>
    <w:p w14:paraId="7B8DF686" w14:textId="17BEFC0D" w:rsidR="00381DAE" w:rsidRPr="00B44818" w:rsidRDefault="28A57AF4" w:rsidP="28A57AF4">
      <w:pPr>
        <w:jc w:val="both"/>
        <w:rPr>
          <w:rFonts w:cs="Arial"/>
        </w:rPr>
      </w:pPr>
      <w:r w:rsidRPr="28A57AF4">
        <w:rPr>
          <w:rFonts w:cs="Arial"/>
        </w:rPr>
        <w:t>La Política Pública Distrital de Servicio a la Ciudadanía, fue adoptada mediante el Decreto 197 de 2014 y  tiene como objetivo “…garantizar el derecho de la ciudadanía a una vida digna, aportar en la superación de las necesidades sociales, la discriminación y la segregación como factores esenciales de la pobreza y desarrollar atributos del servicio como: recibir de las entidades públicas distritales un servicio digno, efectivo, de calidad, oportuno, cálido y confiable, bajo los principios de transparencia, prevención y lucha contra la corrupción, que permita satisfacer sus necesidades y mejorar la calidad de vida.” (art. 7)</w:t>
      </w:r>
      <w:r w:rsidR="00C03262">
        <w:rPr>
          <w:rFonts w:cs="Arial"/>
        </w:rPr>
        <w:t>.</w:t>
      </w:r>
    </w:p>
    <w:p w14:paraId="10E112F2" w14:textId="77777777" w:rsidR="00890898" w:rsidRPr="00B44818" w:rsidRDefault="00890898" w:rsidP="00381DAE">
      <w:pPr>
        <w:jc w:val="both"/>
        <w:rPr>
          <w:rFonts w:cs="Arial"/>
          <w:bCs/>
          <w:szCs w:val="24"/>
        </w:rPr>
      </w:pPr>
    </w:p>
    <w:p w14:paraId="10376EC4" w14:textId="77777777" w:rsidR="00381DAE" w:rsidRPr="00B44818" w:rsidRDefault="00381DAE" w:rsidP="00381DAE">
      <w:pPr>
        <w:jc w:val="both"/>
        <w:rPr>
          <w:rFonts w:cs="Arial"/>
          <w:bCs/>
          <w:szCs w:val="24"/>
        </w:rPr>
      </w:pPr>
      <w:r w:rsidRPr="00B44818">
        <w:rPr>
          <w:rFonts w:cs="Arial"/>
          <w:bCs/>
          <w:szCs w:val="24"/>
        </w:rPr>
        <w:t>De ahí la importancia de que dicha Política sea implementada en todas y cada una de las líneas Estratégicas y Transversales que ha establecido, con el fin de generar un servicio público amable, directo, con conocimiento especializado, con un personal idóneo que permita llegar a la ciudadanía que solicita dicha atención de una manera significativa, digna, efectiva, de calidad, oportuna, cálida y confiable.</w:t>
      </w:r>
    </w:p>
    <w:p w14:paraId="39A117F7" w14:textId="77777777" w:rsidR="00381DAE" w:rsidRPr="00B44818" w:rsidRDefault="00381DAE" w:rsidP="00381DAE">
      <w:pPr>
        <w:rPr>
          <w:rFonts w:cs="Arial"/>
          <w:szCs w:val="24"/>
          <w:shd w:val="clear" w:color="auto" w:fill="FFFFFF"/>
        </w:rPr>
      </w:pPr>
    </w:p>
    <w:p w14:paraId="2F86A674" w14:textId="77777777" w:rsidR="00381DAE" w:rsidRPr="00B44818" w:rsidRDefault="00381DAE" w:rsidP="00C62261">
      <w:pPr>
        <w:pStyle w:val="Ttulo2"/>
      </w:pPr>
    </w:p>
    <w:p w14:paraId="7421327F" w14:textId="4015A0FD" w:rsidR="00381DAE" w:rsidRPr="00B44818" w:rsidRDefault="00381DAE" w:rsidP="00B36460">
      <w:pPr>
        <w:pStyle w:val="Ttulo2"/>
        <w:numPr>
          <w:ilvl w:val="1"/>
          <w:numId w:val="128"/>
        </w:numPr>
      </w:pPr>
      <w:bookmarkStart w:id="80" w:name="_Toc156784339"/>
      <w:bookmarkStart w:id="81" w:name="_Toc156784795"/>
      <w:bookmarkStart w:id="82" w:name="_Toc156813486"/>
      <w:bookmarkStart w:id="83" w:name="_Toc156814165"/>
      <w:bookmarkStart w:id="84" w:name="_Toc157495909"/>
      <w:bookmarkStart w:id="85" w:name="_Toc157584866"/>
      <w:r w:rsidRPr="00B44818">
        <w:t>Políticas Públicas relacionadas con la problemática identificada</w:t>
      </w:r>
      <w:bookmarkEnd w:id="80"/>
      <w:bookmarkEnd w:id="81"/>
      <w:bookmarkEnd w:id="82"/>
      <w:bookmarkEnd w:id="83"/>
      <w:bookmarkEnd w:id="84"/>
      <w:bookmarkEnd w:id="85"/>
    </w:p>
    <w:p w14:paraId="389B3530" w14:textId="77777777" w:rsidR="00381DAE" w:rsidRPr="00B44818" w:rsidRDefault="00381DAE" w:rsidP="00381DAE">
      <w:pPr>
        <w:rPr>
          <w:rFonts w:cs="Arial"/>
          <w:szCs w:val="24"/>
        </w:rPr>
      </w:pPr>
    </w:p>
    <w:p w14:paraId="35544070" w14:textId="77777777" w:rsidR="00381DAE" w:rsidRPr="00B44818" w:rsidRDefault="00381DAE" w:rsidP="00381DAE">
      <w:pPr>
        <w:jc w:val="both"/>
        <w:rPr>
          <w:rFonts w:cs="Arial"/>
          <w:bCs/>
          <w:szCs w:val="24"/>
        </w:rPr>
      </w:pPr>
      <w:r w:rsidRPr="00B44818">
        <w:rPr>
          <w:rFonts w:cs="Arial"/>
          <w:bCs/>
          <w:szCs w:val="24"/>
        </w:rPr>
        <w:t>Política Pública Distrital de Servicio a la Ciudadanía, Decreto 197 del 2014, la cual plantea como objetivo general mediante su artículo 7: “</w:t>
      </w:r>
      <w:r w:rsidRPr="00B44818">
        <w:rPr>
          <w:rFonts w:cs="Arial"/>
          <w:bCs/>
          <w:i/>
          <w:szCs w:val="24"/>
        </w:rPr>
        <w:t>La Política Pública Distrital de Servicio a la Ciudadanía PPDSC tiene como objetivo garantizar el derecho de la ciudadanía a una vida digna, aportar en la superación de las necesidades sociales, la discriminación y la segregación como factores esenciales de la pobreza y desarrollar atributos del servicio como: recibir de las entidades públicas distritales un servicio digno, efectivo, de calidad, oportuno, cálido y confiable, bajo los principios de transparencia, prevención y lucha contra la corrupción, que permita satisfacer sus necesidades y mejorar la calidad de vida</w:t>
      </w:r>
      <w:r w:rsidRPr="00B44818">
        <w:rPr>
          <w:rFonts w:cs="Arial"/>
          <w:bCs/>
          <w:szCs w:val="24"/>
        </w:rPr>
        <w:t>”</w:t>
      </w:r>
    </w:p>
    <w:p w14:paraId="7C38E5E5" w14:textId="77777777" w:rsidR="00381DAE" w:rsidRPr="00B44818" w:rsidRDefault="00381DAE" w:rsidP="00381DAE">
      <w:pPr>
        <w:rPr>
          <w:rFonts w:cs="Arial"/>
          <w:szCs w:val="24"/>
        </w:rPr>
      </w:pPr>
    </w:p>
    <w:p w14:paraId="2DD880E6" w14:textId="322BD38D" w:rsidR="00381DAE" w:rsidRPr="00B44818" w:rsidRDefault="00381DAE" w:rsidP="00B36460">
      <w:pPr>
        <w:pStyle w:val="Ttulo2"/>
        <w:numPr>
          <w:ilvl w:val="1"/>
          <w:numId w:val="128"/>
        </w:numPr>
      </w:pPr>
      <w:bookmarkStart w:id="86" w:name="_Toc156784340"/>
      <w:bookmarkStart w:id="87" w:name="_Toc156784796"/>
      <w:bookmarkStart w:id="88" w:name="_Toc156813487"/>
      <w:bookmarkStart w:id="89" w:name="_Toc156814166"/>
      <w:bookmarkStart w:id="90" w:name="_Toc157495910"/>
      <w:bookmarkStart w:id="91" w:name="_Toc157584867"/>
      <w:r w:rsidRPr="00B44818">
        <w:t>Población:</w:t>
      </w:r>
      <w:bookmarkEnd w:id="86"/>
      <w:bookmarkEnd w:id="87"/>
      <w:bookmarkEnd w:id="88"/>
      <w:bookmarkEnd w:id="89"/>
      <w:bookmarkEnd w:id="90"/>
      <w:bookmarkEnd w:id="91"/>
      <w:r w:rsidRPr="00B44818">
        <w:t xml:space="preserve"> </w:t>
      </w:r>
    </w:p>
    <w:p w14:paraId="51F5193B" w14:textId="77777777" w:rsidR="00381DAE" w:rsidRPr="00B44818" w:rsidRDefault="00381DAE" w:rsidP="00381DAE">
      <w:pPr>
        <w:pBdr>
          <w:top w:val="nil"/>
          <w:left w:val="nil"/>
          <w:bottom w:val="nil"/>
          <w:right w:val="nil"/>
          <w:between w:val="nil"/>
        </w:pBdr>
        <w:ind w:right="-31"/>
        <w:rPr>
          <w:rFonts w:eastAsia="Arial" w:cs="Arial"/>
          <w:b/>
          <w:szCs w:val="24"/>
        </w:rPr>
      </w:pPr>
      <w:r w:rsidRPr="00B44818">
        <w:rPr>
          <w:rFonts w:eastAsia="Arial" w:cs="Arial"/>
          <w:b/>
          <w:szCs w:val="24"/>
        </w:rPr>
        <w:t>Población total afectada</w:t>
      </w:r>
    </w:p>
    <w:p w14:paraId="42D5D569" w14:textId="77777777" w:rsidR="00381DAE" w:rsidRPr="00B44818" w:rsidRDefault="00381DAE" w:rsidP="00381DAE">
      <w:pPr>
        <w:rPr>
          <w:rFonts w:cs="Arial"/>
          <w:szCs w:val="24"/>
        </w:rPr>
      </w:pPr>
    </w:p>
    <w:p w14:paraId="6082B2E3" w14:textId="069463E7" w:rsidR="007607DB" w:rsidRPr="00B44818" w:rsidRDefault="193FEB02" w:rsidP="193FEB02">
      <w:pPr>
        <w:jc w:val="both"/>
        <w:rPr>
          <w:rFonts w:eastAsia="Arial" w:cs="Arial"/>
          <w:szCs w:val="24"/>
        </w:rPr>
      </w:pPr>
      <w:r w:rsidRPr="193FEB02">
        <w:rPr>
          <w:rFonts w:eastAsia="Arial" w:cs="Arial"/>
          <w:color w:val="000000" w:themeColor="text2"/>
          <w:szCs w:val="24"/>
        </w:rPr>
        <w:t>En coherencia con las proyecciones de población por localidad para Bogotá 2020-2024, establecidas por Secretaría Distrital de Planeación y teniendo en cuenta el análisis demográfico y proyecciones poblacionales de Bogotá, se estableció como población total afectada los 7.968.095 ciudadanos proyectados por localidad para la vigencia 2023, los cuales se detallan a continuación:</w:t>
      </w:r>
    </w:p>
    <w:p w14:paraId="2E26F7A7" w14:textId="460AD723" w:rsidR="007607DB" w:rsidRPr="00B44818" w:rsidRDefault="007607DB" w:rsidP="00381DAE">
      <w:pPr>
        <w:jc w:val="both"/>
        <w:rPr>
          <w:rFonts w:cs="Arial"/>
        </w:rPr>
      </w:pPr>
    </w:p>
    <w:p w14:paraId="5A3208B4" w14:textId="77777777" w:rsidR="00E16BB2" w:rsidRPr="00B44818" w:rsidRDefault="00E16BB2" w:rsidP="00381DAE">
      <w:pPr>
        <w:jc w:val="both"/>
        <w:rPr>
          <w:rFonts w:cs="Arial"/>
          <w:bCs/>
          <w:szCs w:val="24"/>
        </w:rPr>
      </w:pPr>
    </w:p>
    <w:p w14:paraId="1D7534EF" w14:textId="1159854F" w:rsidR="007607DB" w:rsidRPr="00B44818" w:rsidRDefault="007607DB" w:rsidP="00C03262">
      <w:pPr>
        <w:pStyle w:val="Descripcin"/>
        <w:rPr>
          <w:rFonts w:cs="Arial"/>
          <w:szCs w:val="24"/>
        </w:rPr>
      </w:pPr>
      <w:bookmarkStart w:id="92" w:name="_Toc157032474"/>
      <w:bookmarkStart w:id="93" w:name="_Toc157496273"/>
      <w:bookmarkStart w:id="94" w:name="_Toc157605723"/>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4</w:t>
      </w:r>
      <w:r w:rsidRPr="00B44818">
        <w:rPr>
          <w:rFonts w:cs="Arial"/>
          <w:szCs w:val="24"/>
        </w:rPr>
        <w:fldChar w:fldCharType="end"/>
      </w:r>
      <w:r w:rsidRPr="00B44818">
        <w:rPr>
          <w:rFonts w:cs="Arial"/>
          <w:szCs w:val="24"/>
        </w:rPr>
        <w:t>. Población afectada Proyecto 7699</w:t>
      </w:r>
      <w:bookmarkEnd w:id="92"/>
      <w:bookmarkEnd w:id="93"/>
      <w:bookmarkEnd w:id="94"/>
    </w:p>
    <w:tbl>
      <w:tblPr>
        <w:tblW w:w="0" w:type="auto"/>
        <w:jc w:val="center"/>
        <w:tblCellMar>
          <w:left w:w="70" w:type="dxa"/>
          <w:right w:w="70" w:type="dxa"/>
        </w:tblCellMar>
        <w:tblLook w:val="04A0" w:firstRow="1" w:lastRow="0" w:firstColumn="1" w:lastColumn="0" w:noHBand="0" w:noVBand="1"/>
      </w:tblPr>
      <w:tblGrid>
        <w:gridCol w:w="2070"/>
        <w:gridCol w:w="4945"/>
        <w:gridCol w:w="1754"/>
      </w:tblGrid>
      <w:tr w:rsidR="00381DAE" w:rsidRPr="00B44818" w14:paraId="652A76BA" w14:textId="77777777" w:rsidTr="0052723D">
        <w:trPr>
          <w:trHeight w:val="1305"/>
          <w:tblHeader/>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9CC2E5"/>
            <w:vAlign w:val="center"/>
            <w:hideMark/>
          </w:tcPr>
          <w:p w14:paraId="72D875BF" w14:textId="77777777" w:rsidR="00381DAE" w:rsidRPr="00B44818" w:rsidRDefault="00381DAE">
            <w:pPr>
              <w:jc w:val="center"/>
              <w:rPr>
                <w:rFonts w:eastAsia="Times New Roman" w:cs="Arial"/>
                <w:color w:val="000000"/>
                <w:szCs w:val="24"/>
                <w:lang w:eastAsia="es-CO"/>
              </w:rPr>
            </w:pPr>
            <w:r w:rsidRPr="00B44818">
              <w:rPr>
                <w:rFonts w:eastAsia="Times New Roman" w:cs="Arial"/>
                <w:color w:val="000000"/>
                <w:szCs w:val="24"/>
                <w:lang w:eastAsia="es-CO"/>
              </w:rPr>
              <w:t>LOCALIDAD</w:t>
            </w:r>
          </w:p>
        </w:tc>
        <w:tc>
          <w:tcPr>
            <w:tcW w:w="0" w:type="auto"/>
            <w:vMerge w:val="restart"/>
            <w:tcBorders>
              <w:top w:val="single" w:sz="8" w:space="0" w:color="auto"/>
              <w:left w:val="single" w:sz="8" w:space="0" w:color="auto"/>
              <w:bottom w:val="nil"/>
              <w:right w:val="single" w:sz="8" w:space="0" w:color="auto"/>
            </w:tcBorders>
            <w:shd w:val="clear" w:color="000000" w:fill="9CC2E5"/>
            <w:vAlign w:val="center"/>
            <w:hideMark/>
          </w:tcPr>
          <w:p w14:paraId="752A13EC" w14:textId="77777777" w:rsidR="00381DAE" w:rsidRPr="00B44818" w:rsidRDefault="00381DAE">
            <w:pPr>
              <w:jc w:val="center"/>
              <w:rPr>
                <w:rFonts w:eastAsia="Times New Roman" w:cs="Arial"/>
                <w:color w:val="000000"/>
                <w:szCs w:val="24"/>
                <w:lang w:eastAsia="es-CO"/>
              </w:rPr>
            </w:pPr>
            <w:r w:rsidRPr="00B44818">
              <w:rPr>
                <w:rFonts w:eastAsia="Times New Roman" w:cs="Arial"/>
                <w:color w:val="000000"/>
                <w:szCs w:val="24"/>
                <w:lang w:eastAsia="es-CO"/>
              </w:rPr>
              <w:t>NÚMERO DE POBLACIÓN PROYECTADA POR LOCALIDAD 2023</w:t>
            </w:r>
          </w:p>
        </w:tc>
        <w:tc>
          <w:tcPr>
            <w:tcW w:w="0" w:type="auto"/>
            <w:tcBorders>
              <w:top w:val="single" w:sz="8" w:space="0" w:color="auto"/>
              <w:left w:val="nil"/>
              <w:bottom w:val="nil"/>
              <w:right w:val="single" w:sz="8" w:space="0" w:color="auto"/>
            </w:tcBorders>
            <w:shd w:val="clear" w:color="000000" w:fill="9CC2E5"/>
            <w:vAlign w:val="center"/>
            <w:hideMark/>
          </w:tcPr>
          <w:p w14:paraId="6A4B4888" w14:textId="77777777" w:rsidR="00381DAE" w:rsidRPr="00B44818" w:rsidRDefault="00381DAE">
            <w:pPr>
              <w:jc w:val="center"/>
              <w:rPr>
                <w:rFonts w:eastAsia="Times New Roman" w:cs="Arial"/>
                <w:color w:val="000000"/>
                <w:szCs w:val="24"/>
                <w:lang w:eastAsia="es-CO"/>
              </w:rPr>
            </w:pPr>
            <w:r w:rsidRPr="00B44818">
              <w:rPr>
                <w:rFonts w:eastAsia="Times New Roman" w:cs="Arial"/>
                <w:color w:val="000000"/>
                <w:szCs w:val="24"/>
                <w:lang w:eastAsia="es-CO"/>
              </w:rPr>
              <w:t>PORCENTAJE</w:t>
            </w:r>
          </w:p>
        </w:tc>
      </w:tr>
      <w:tr w:rsidR="00381DAE" w:rsidRPr="00B44818" w14:paraId="70986A11" w14:textId="77777777" w:rsidTr="0052723D">
        <w:trPr>
          <w:trHeight w:val="315"/>
          <w:tblHeader/>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291997F0" w14:textId="77777777" w:rsidR="00381DAE" w:rsidRPr="00B44818" w:rsidRDefault="00381DAE">
            <w:pPr>
              <w:rPr>
                <w:rFonts w:eastAsia="Times New Roman" w:cs="Arial"/>
                <w:color w:val="000000"/>
                <w:szCs w:val="24"/>
                <w:lang w:eastAsia="es-CO"/>
              </w:rPr>
            </w:pPr>
          </w:p>
        </w:tc>
        <w:tc>
          <w:tcPr>
            <w:tcW w:w="0" w:type="auto"/>
            <w:vMerge/>
            <w:tcBorders>
              <w:top w:val="single" w:sz="8" w:space="0" w:color="auto"/>
              <w:left w:val="single" w:sz="8" w:space="0" w:color="auto"/>
              <w:bottom w:val="nil"/>
              <w:right w:val="single" w:sz="8" w:space="0" w:color="auto"/>
            </w:tcBorders>
            <w:vAlign w:val="center"/>
            <w:hideMark/>
          </w:tcPr>
          <w:p w14:paraId="55E687E9" w14:textId="77777777" w:rsidR="00381DAE" w:rsidRPr="00B44818" w:rsidRDefault="00381DAE">
            <w:pPr>
              <w:rPr>
                <w:rFonts w:eastAsia="Times New Roman" w:cs="Arial"/>
                <w:color w:val="000000"/>
                <w:szCs w:val="24"/>
                <w:lang w:eastAsia="es-CO"/>
              </w:rPr>
            </w:pPr>
          </w:p>
        </w:tc>
        <w:tc>
          <w:tcPr>
            <w:tcW w:w="0" w:type="auto"/>
            <w:tcBorders>
              <w:top w:val="nil"/>
              <w:left w:val="nil"/>
              <w:bottom w:val="single" w:sz="8" w:space="0" w:color="auto"/>
              <w:right w:val="single" w:sz="8" w:space="0" w:color="auto"/>
            </w:tcBorders>
            <w:shd w:val="clear" w:color="000000" w:fill="9CC2E5"/>
            <w:vAlign w:val="center"/>
            <w:hideMark/>
          </w:tcPr>
          <w:p w14:paraId="07F8D88E" w14:textId="77777777" w:rsidR="00381DAE" w:rsidRPr="00B44818" w:rsidRDefault="00381DAE">
            <w:pPr>
              <w:jc w:val="center"/>
              <w:rPr>
                <w:rFonts w:eastAsia="Times New Roman" w:cs="Arial"/>
                <w:color w:val="000000"/>
                <w:szCs w:val="24"/>
                <w:lang w:eastAsia="es-CO"/>
              </w:rPr>
            </w:pPr>
            <w:r w:rsidRPr="00B44818">
              <w:rPr>
                <w:rFonts w:eastAsia="Times New Roman" w:cs="Arial"/>
                <w:color w:val="000000"/>
                <w:szCs w:val="24"/>
                <w:lang w:eastAsia="es-CO"/>
              </w:rPr>
              <w:t> </w:t>
            </w:r>
          </w:p>
        </w:tc>
      </w:tr>
      <w:tr w:rsidR="00381DAE" w:rsidRPr="00B44818" w14:paraId="0E3D8E44" w14:textId="77777777" w:rsidTr="0052723D">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222A0E01"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1.Usaquén</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26811B5" w14:textId="77777777" w:rsidR="00381DAE" w:rsidRPr="00B44818" w:rsidRDefault="00381DAE">
            <w:pPr>
              <w:jc w:val="right"/>
              <w:rPr>
                <w:rFonts w:eastAsia="Times New Roman" w:cs="Arial"/>
                <w:color w:val="000000"/>
                <w:szCs w:val="24"/>
                <w:lang w:eastAsia="es-CO"/>
              </w:rPr>
            </w:pPr>
            <w:r w:rsidRPr="00B44818">
              <w:rPr>
                <w:rFonts w:eastAsia="Times New Roman" w:cs="Arial"/>
                <w:color w:val="000000"/>
                <w:szCs w:val="24"/>
                <w:lang w:eastAsia="es-CO"/>
              </w:rPr>
              <w:t>586.954</w:t>
            </w:r>
          </w:p>
        </w:tc>
        <w:tc>
          <w:tcPr>
            <w:tcW w:w="0" w:type="auto"/>
            <w:tcBorders>
              <w:top w:val="nil"/>
              <w:left w:val="nil"/>
              <w:bottom w:val="single" w:sz="8" w:space="0" w:color="auto"/>
              <w:right w:val="single" w:sz="8" w:space="0" w:color="auto"/>
            </w:tcBorders>
            <w:shd w:val="clear" w:color="auto" w:fill="auto"/>
            <w:noWrap/>
            <w:vAlign w:val="center"/>
            <w:hideMark/>
          </w:tcPr>
          <w:p w14:paraId="2D7C2253" w14:textId="77777777" w:rsidR="00381DAE" w:rsidRPr="00B44818" w:rsidRDefault="00381DAE">
            <w:pPr>
              <w:jc w:val="center"/>
              <w:rPr>
                <w:rFonts w:eastAsia="Times New Roman" w:cs="Arial"/>
                <w:color w:val="000000"/>
                <w:szCs w:val="24"/>
                <w:lang w:eastAsia="es-CO"/>
              </w:rPr>
            </w:pPr>
            <w:r w:rsidRPr="00B44818">
              <w:rPr>
                <w:rFonts w:eastAsia="Times New Roman" w:cs="Arial"/>
                <w:color w:val="000000"/>
                <w:szCs w:val="24"/>
                <w:lang w:eastAsia="es-CO"/>
              </w:rPr>
              <w:t>7,37%</w:t>
            </w:r>
          </w:p>
        </w:tc>
      </w:tr>
      <w:tr w:rsidR="00381DAE" w:rsidRPr="00B44818" w14:paraId="5A2E6A34" w14:textId="77777777" w:rsidTr="0052723D">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6A877E73"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2.Chapinero</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6B0AE102" w14:textId="77777777" w:rsidR="00381DAE" w:rsidRPr="00B44818" w:rsidRDefault="00381DAE">
            <w:pPr>
              <w:jc w:val="right"/>
              <w:rPr>
                <w:rFonts w:eastAsia="Times New Roman" w:cs="Arial"/>
                <w:color w:val="000000"/>
                <w:szCs w:val="24"/>
                <w:lang w:eastAsia="es-CO"/>
              </w:rPr>
            </w:pPr>
            <w:r w:rsidRPr="00B44818">
              <w:rPr>
                <w:rFonts w:eastAsia="Times New Roman" w:cs="Arial"/>
                <w:color w:val="000000"/>
                <w:szCs w:val="24"/>
                <w:lang w:eastAsia="es-CO"/>
              </w:rPr>
              <w:t>179.406</w:t>
            </w:r>
          </w:p>
        </w:tc>
        <w:tc>
          <w:tcPr>
            <w:tcW w:w="0" w:type="auto"/>
            <w:tcBorders>
              <w:top w:val="nil"/>
              <w:left w:val="nil"/>
              <w:bottom w:val="single" w:sz="8" w:space="0" w:color="auto"/>
              <w:right w:val="single" w:sz="8" w:space="0" w:color="auto"/>
            </w:tcBorders>
            <w:shd w:val="clear" w:color="auto" w:fill="auto"/>
            <w:noWrap/>
            <w:vAlign w:val="center"/>
            <w:hideMark/>
          </w:tcPr>
          <w:p w14:paraId="1B6704C3" w14:textId="77777777" w:rsidR="00381DAE" w:rsidRPr="00B44818" w:rsidRDefault="00381DAE">
            <w:pPr>
              <w:jc w:val="center"/>
              <w:rPr>
                <w:rFonts w:eastAsia="Times New Roman" w:cs="Arial"/>
                <w:color w:val="000000"/>
                <w:szCs w:val="24"/>
                <w:lang w:eastAsia="es-CO"/>
              </w:rPr>
            </w:pPr>
            <w:r w:rsidRPr="00B44818">
              <w:rPr>
                <w:rFonts w:eastAsia="Times New Roman" w:cs="Arial"/>
                <w:color w:val="000000"/>
                <w:szCs w:val="24"/>
                <w:lang w:eastAsia="es-CO"/>
              </w:rPr>
              <w:t>2,25%</w:t>
            </w:r>
          </w:p>
        </w:tc>
      </w:tr>
      <w:tr w:rsidR="00381DAE" w:rsidRPr="00B44818" w14:paraId="1E809489" w14:textId="77777777" w:rsidTr="0052723D">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41AD4407"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3. Santafé</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2F17930A" w14:textId="77777777" w:rsidR="00381DAE" w:rsidRPr="00B44818" w:rsidRDefault="00381DAE">
            <w:pPr>
              <w:jc w:val="right"/>
              <w:rPr>
                <w:rFonts w:eastAsia="Times New Roman" w:cs="Arial"/>
                <w:color w:val="000000"/>
                <w:szCs w:val="24"/>
                <w:lang w:eastAsia="es-CO"/>
              </w:rPr>
            </w:pPr>
            <w:r w:rsidRPr="00B44818">
              <w:rPr>
                <w:rFonts w:eastAsia="Times New Roman" w:cs="Arial"/>
                <w:color w:val="000000"/>
                <w:szCs w:val="24"/>
                <w:lang w:eastAsia="es-CO"/>
              </w:rPr>
              <w:t>107.677</w:t>
            </w:r>
          </w:p>
        </w:tc>
        <w:tc>
          <w:tcPr>
            <w:tcW w:w="0" w:type="auto"/>
            <w:tcBorders>
              <w:top w:val="nil"/>
              <w:left w:val="nil"/>
              <w:bottom w:val="single" w:sz="8" w:space="0" w:color="auto"/>
              <w:right w:val="single" w:sz="8" w:space="0" w:color="auto"/>
            </w:tcBorders>
            <w:shd w:val="clear" w:color="auto" w:fill="auto"/>
            <w:noWrap/>
            <w:vAlign w:val="center"/>
            <w:hideMark/>
          </w:tcPr>
          <w:p w14:paraId="3670BFF3" w14:textId="77777777" w:rsidR="00381DAE" w:rsidRPr="00B44818" w:rsidRDefault="00381DAE">
            <w:pPr>
              <w:jc w:val="center"/>
              <w:rPr>
                <w:rFonts w:eastAsia="Times New Roman" w:cs="Arial"/>
                <w:color w:val="000000"/>
                <w:szCs w:val="24"/>
                <w:lang w:eastAsia="es-CO"/>
              </w:rPr>
            </w:pPr>
            <w:r w:rsidRPr="00B44818">
              <w:rPr>
                <w:rFonts w:eastAsia="Times New Roman" w:cs="Arial"/>
                <w:color w:val="000000"/>
                <w:szCs w:val="24"/>
                <w:lang w:eastAsia="es-CO"/>
              </w:rPr>
              <w:t>1,35%</w:t>
            </w:r>
          </w:p>
        </w:tc>
      </w:tr>
      <w:tr w:rsidR="00381DAE" w:rsidRPr="00B44818" w14:paraId="21892CAE" w14:textId="77777777" w:rsidTr="0052723D">
        <w:trPr>
          <w:trHeight w:val="555"/>
          <w:jc w:val="center"/>
        </w:trPr>
        <w:tc>
          <w:tcPr>
            <w:tcW w:w="0" w:type="auto"/>
            <w:tcBorders>
              <w:top w:val="nil"/>
              <w:left w:val="single" w:sz="8" w:space="0" w:color="auto"/>
              <w:bottom w:val="single" w:sz="8" w:space="0" w:color="auto"/>
              <w:right w:val="nil"/>
            </w:tcBorders>
            <w:shd w:val="clear" w:color="auto" w:fill="auto"/>
            <w:vAlign w:val="center"/>
            <w:hideMark/>
          </w:tcPr>
          <w:p w14:paraId="45CF1BA5"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4. San Cristóbal</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3564548C" w14:textId="77777777" w:rsidR="00381DAE" w:rsidRPr="00B44818" w:rsidRDefault="00381DAE">
            <w:pPr>
              <w:jc w:val="right"/>
              <w:rPr>
                <w:rFonts w:eastAsia="Times New Roman" w:cs="Arial"/>
                <w:color w:val="000000"/>
                <w:szCs w:val="24"/>
                <w:lang w:eastAsia="es-CO"/>
              </w:rPr>
            </w:pPr>
            <w:r w:rsidRPr="00B44818">
              <w:rPr>
                <w:rFonts w:eastAsia="Times New Roman" w:cs="Arial"/>
                <w:color w:val="000000"/>
                <w:szCs w:val="24"/>
                <w:lang w:eastAsia="es-CO"/>
              </w:rPr>
              <w:t>406.498</w:t>
            </w:r>
          </w:p>
        </w:tc>
        <w:tc>
          <w:tcPr>
            <w:tcW w:w="0" w:type="auto"/>
            <w:tcBorders>
              <w:top w:val="nil"/>
              <w:left w:val="nil"/>
              <w:bottom w:val="single" w:sz="8" w:space="0" w:color="auto"/>
              <w:right w:val="single" w:sz="8" w:space="0" w:color="auto"/>
            </w:tcBorders>
            <w:shd w:val="clear" w:color="auto" w:fill="auto"/>
            <w:noWrap/>
            <w:vAlign w:val="center"/>
            <w:hideMark/>
          </w:tcPr>
          <w:p w14:paraId="650C3CE6" w14:textId="77777777" w:rsidR="00381DAE" w:rsidRPr="00B44818" w:rsidRDefault="00381DAE">
            <w:pPr>
              <w:jc w:val="center"/>
              <w:rPr>
                <w:rFonts w:eastAsia="Times New Roman" w:cs="Arial"/>
                <w:color w:val="000000"/>
                <w:szCs w:val="24"/>
                <w:lang w:eastAsia="es-CO"/>
              </w:rPr>
            </w:pPr>
            <w:r w:rsidRPr="00B44818">
              <w:rPr>
                <w:rFonts w:eastAsia="Times New Roman" w:cs="Arial"/>
                <w:color w:val="000000"/>
                <w:szCs w:val="24"/>
                <w:lang w:eastAsia="es-CO"/>
              </w:rPr>
              <w:t>5,10%</w:t>
            </w:r>
          </w:p>
        </w:tc>
      </w:tr>
      <w:tr w:rsidR="00381DAE" w:rsidRPr="00B44818" w14:paraId="4B64906E"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2683E2FC"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lastRenderedPageBreak/>
              <w:t>5. Usme</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CA793DF"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407.645</w:t>
            </w:r>
          </w:p>
        </w:tc>
        <w:tc>
          <w:tcPr>
            <w:tcW w:w="0" w:type="auto"/>
            <w:tcBorders>
              <w:top w:val="nil"/>
              <w:left w:val="nil"/>
              <w:bottom w:val="single" w:sz="8" w:space="0" w:color="auto"/>
              <w:right w:val="single" w:sz="8" w:space="0" w:color="auto"/>
            </w:tcBorders>
            <w:shd w:val="clear" w:color="auto" w:fill="auto"/>
            <w:noWrap/>
            <w:vAlign w:val="center"/>
            <w:hideMark/>
          </w:tcPr>
          <w:p w14:paraId="33E09FF0"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5,12%</w:t>
            </w:r>
          </w:p>
        </w:tc>
      </w:tr>
      <w:tr w:rsidR="00381DAE" w:rsidRPr="00B44818" w14:paraId="133A7793"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6C05A86C"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6. Tunjuelito</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01B169F"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182.943</w:t>
            </w:r>
          </w:p>
        </w:tc>
        <w:tc>
          <w:tcPr>
            <w:tcW w:w="0" w:type="auto"/>
            <w:tcBorders>
              <w:top w:val="nil"/>
              <w:left w:val="nil"/>
              <w:bottom w:val="single" w:sz="8" w:space="0" w:color="auto"/>
              <w:right w:val="single" w:sz="8" w:space="0" w:color="auto"/>
            </w:tcBorders>
            <w:shd w:val="clear" w:color="auto" w:fill="auto"/>
            <w:noWrap/>
            <w:vAlign w:val="center"/>
            <w:hideMark/>
          </w:tcPr>
          <w:p w14:paraId="1A3F8E15"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2,30%</w:t>
            </w:r>
          </w:p>
        </w:tc>
      </w:tr>
      <w:tr w:rsidR="00381DAE" w:rsidRPr="00B44818" w14:paraId="3B9BF170"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450A01DE"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7. Bosa</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BF675B8"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729.781</w:t>
            </w:r>
          </w:p>
        </w:tc>
        <w:tc>
          <w:tcPr>
            <w:tcW w:w="0" w:type="auto"/>
            <w:tcBorders>
              <w:top w:val="nil"/>
              <w:left w:val="nil"/>
              <w:bottom w:val="single" w:sz="8" w:space="0" w:color="auto"/>
              <w:right w:val="single" w:sz="8" w:space="0" w:color="auto"/>
            </w:tcBorders>
            <w:shd w:val="clear" w:color="auto" w:fill="auto"/>
            <w:noWrap/>
            <w:vAlign w:val="center"/>
            <w:hideMark/>
          </w:tcPr>
          <w:p w14:paraId="290EE60B"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9,16%</w:t>
            </w:r>
          </w:p>
        </w:tc>
      </w:tr>
      <w:tr w:rsidR="00381DAE" w:rsidRPr="00B44818" w14:paraId="79EDDB8E"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688A2D6D"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8. Kennedy</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7FDA357"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1.035.224</w:t>
            </w:r>
          </w:p>
        </w:tc>
        <w:tc>
          <w:tcPr>
            <w:tcW w:w="0" w:type="auto"/>
            <w:tcBorders>
              <w:top w:val="nil"/>
              <w:left w:val="nil"/>
              <w:bottom w:val="single" w:sz="8" w:space="0" w:color="auto"/>
              <w:right w:val="single" w:sz="8" w:space="0" w:color="auto"/>
            </w:tcBorders>
            <w:shd w:val="clear" w:color="auto" w:fill="auto"/>
            <w:noWrap/>
            <w:vAlign w:val="center"/>
            <w:hideMark/>
          </w:tcPr>
          <w:p w14:paraId="786FF3EE"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12,99%</w:t>
            </w:r>
          </w:p>
        </w:tc>
      </w:tr>
      <w:tr w:rsidR="00381DAE" w:rsidRPr="00B44818" w14:paraId="2D003C86"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350CDE95"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9. Fontibón</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9C3C7AE"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404.252</w:t>
            </w:r>
          </w:p>
        </w:tc>
        <w:tc>
          <w:tcPr>
            <w:tcW w:w="0" w:type="auto"/>
            <w:tcBorders>
              <w:top w:val="nil"/>
              <w:left w:val="nil"/>
              <w:bottom w:val="single" w:sz="8" w:space="0" w:color="auto"/>
              <w:right w:val="single" w:sz="8" w:space="0" w:color="auto"/>
            </w:tcBorders>
            <w:shd w:val="clear" w:color="auto" w:fill="auto"/>
            <w:noWrap/>
            <w:vAlign w:val="center"/>
            <w:hideMark/>
          </w:tcPr>
          <w:p w14:paraId="76D037F9"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5,07%</w:t>
            </w:r>
          </w:p>
        </w:tc>
      </w:tr>
      <w:tr w:rsidR="00381DAE" w:rsidRPr="00B44818" w14:paraId="66057256"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7D1EBE43"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10. Engativá</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F760B86"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817.019</w:t>
            </w:r>
          </w:p>
        </w:tc>
        <w:tc>
          <w:tcPr>
            <w:tcW w:w="0" w:type="auto"/>
            <w:tcBorders>
              <w:top w:val="nil"/>
              <w:left w:val="nil"/>
              <w:bottom w:val="single" w:sz="8" w:space="0" w:color="auto"/>
              <w:right w:val="single" w:sz="8" w:space="0" w:color="auto"/>
            </w:tcBorders>
            <w:shd w:val="clear" w:color="auto" w:fill="auto"/>
            <w:noWrap/>
            <w:vAlign w:val="center"/>
            <w:hideMark/>
          </w:tcPr>
          <w:p w14:paraId="0EA4DED6"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10,25%</w:t>
            </w:r>
          </w:p>
        </w:tc>
      </w:tr>
      <w:tr w:rsidR="00381DAE" w:rsidRPr="00B44818" w14:paraId="51944B8C"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7A0028BA"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11. Suba</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3275F74"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1.294.358</w:t>
            </w:r>
          </w:p>
        </w:tc>
        <w:tc>
          <w:tcPr>
            <w:tcW w:w="0" w:type="auto"/>
            <w:tcBorders>
              <w:top w:val="nil"/>
              <w:left w:val="nil"/>
              <w:bottom w:val="single" w:sz="8" w:space="0" w:color="auto"/>
              <w:right w:val="single" w:sz="8" w:space="0" w:color="auto"/>
            </w:tcBorders>
            <w:shd w:val="clear" w:color="auto" w:fill="auto"/>
            <w:noWrap/>
            <w:vAlign w:val="center"/>
            <w:hideMark/>
          </w:tcPr>
          <w:p w14:paraId="4885D6F5"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16,24%</w:t>
            </w:r>
          </w:p>
        </w:tc>
      </w:tr>
      <w:tr w:rsidR="00381DAE" w:rsidRPr="00B44818" w14:paraId="497C90CE" w14:textId="77777777" w:rsidTr="00E75ADC">
        <w:trPr>
          <w:trHeight w:val="555"/>
          <w:jc w:val="center"/>
        </w:trPr>
        <w:tc>
          <w:tcPr>
            <w:tcW w:w="0" w:type="auto"/>
            <w:tcBorders>
              <w:top w:val="nil"/>
              <w:left w:val="single" w:sz="8" w:space="0" w:color="auto"/>
              <w:bottom w:val="single" w:sz="8" w:space="0" w:color="auto"/>
              <w:right w:val="nil"/>
            </w:tcBorders>
            <w:shd w:val="clear" w:color="auto" w:fill="auto"/>
            <w:vAlign w:val="center"/>
            <w:hideMark/>
          </w:tcPr>
          <w:p w14:paraId="41230BD5"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12. Barrios Unidos</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889B946"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153.342</w:t>
            </w:r>
          </w:p>
        </w:tc>
        <w:tc>
          <w:tcPr>
            <w:tcW w:w="0" w:type="auto"/>
            <w:tcBorders>
              <w:top w:val="nil"/>
              <w:left w:val="nil"/>
              <w:bottom w:val="single" w:sz="8" w:space="0" w:color="auto"/>
              <w:right w:val="single" w:sz="8" w:space="0" w:color="auto"/>
            </w:tcBorders>
            <w:shd w:val="clear" w:color="auto" w:fill="auto"/>
            <w:noWrap/>
            <w:vAlign w:val="center"/>
            <w:hideMark/>
          </w:tcPr>
          <w:p w14:paraId="5695BCE5"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1,92%</w:t>
            </w:r>
          </w:p>
        </w:tc>
      </w:tr>
      <w:tr w:rsidR="00381DAE" w:rsidRPr="00B44818" w14:paraId="3FF71B2A" w14:textId="77777777" w:rsidTr="00E75ADC">
        <w:trPr>
          <w:trHeight w:val="555"/>
          <w:jc w:val="center"/>
        </w:trPr>
        <w:tc>
          <w:tcPr>
            <w:tcW w:w="0" w:type="auto"/>
            <w:tcBorders>
              <w:top w:val="nil"/>
              <w:left w:val="single" w:sz="8" w:space="0" w:color="auto"/>
              <w:bottom w:val="single" w:sz="8" w:space="0" w:color="auto"/>
              <w:right w:val="nil"/>
            </w:tcBorders>
            <w:shd w:val="clear" w:color="auto" w:fill="auto"/>
            <w:vAlign w:val="center"/>
            <w:hideMark/>
          </w:tcPr>
          <w:p w14:paraId="4ACC1317"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13. Teusaquillo</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205348C"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166.428</w:t>
            </w:r>
          </w:p>
        </w:tc>
        <w:tc>
          <w:tcPr>
            <w:tcW w:w="0" w:type="auto"/>
            <w:tcBorders>
              <w:top w:val="nil"/>
              <w:left w:val="nil"/>
              <w:bottom w:val="single" w:sz="8" w:space="0" w:color="auto"/>
              <w:right w:val="single" w:sz="8" w:space="0" w:color="auto"/>
            </w:tcBorders>
            <w:shd w:val="clear" w:color="auto" w:fill="auto"/>
            <w:noWrap/>
            <w:vAlign w:val="center"/>
            <w:hideMark/>
          </w:tcPr>
          <w:p w14:paraId="6CBD9481"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2,09%</w:t>
            </w:r>
          </w:p>
        </w:tc>
      </w:tr>
      <w:tr w:rsidR="00381DAE" w:rsidRPr="00B44818" w14:paraId="43A97B1D"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05D9EF4E"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14. Mártires</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4BE3D09"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82.848</w:t>
            </w:r>
          </w:p>
        </w:tc>
        <w:tc>
          <w:tcPr>
            <w:tcW w:w="0" w:type="auto"/>
            <w:tcBorders>
              <w:top w:val="nil"/>
              <w:left w:val="nil"/>
              <w:bottom w:val="single" w:sz="8" w:space="0" w:color="auto"/>
              <w:right w:val="single" w:sz="8" w:space="0" w:color="auto"/>
            </w:tcBorders>
            <w:shd w:val="clear" w:color="auto" w:fill="auto"/>
            <w:noWrap/>
            <w:vAlign w:val="center"/>
            <w:hideMark/>
          </w:tcPr>
          <w:p w14:paraId="61383080"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1,04%</w:t>
            </w:r>
          </w:p>
        </w:tc>
      </w:tr>
      <w:tr w:rsidR="00381DAE" w:rsidRPr="00B44818" w14:paraId="60B9AF74" w14:textId="77777777" w:rsidTr="00E75ADC">
        <w:trPr>
          <w:trHeight w:val="555"/>
          <w:jc w:val="center"/>
        </w:trPr>
        <w:tc>
          <w:tcPr>
            <w:tcW w:w="0" w:type="auto"/>
            <w:tcBorders>
              <w:top w:val="nil"/>
              <w:left w:val="single" w:sz="8" w:space="0" w:color="auto"/>
              <w:bottom w:val="single" w:sz="8" w:space="0" w:color="auto"/>
              <w:right w:val="nil"/>
            </w:tcBorders>
            <w:shd w:val="clear" w:color="auto" w:fill="auto"/>
            <w:vAlign w:val="center"/>
            <w:hideMark/>
          </w:tcPr>
          <w:p w14:paraId="57E4CE7E"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15. Antonio Nariño</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FD29222"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83.925</w:t>
            </w:r>
          </w:p>
        </w:tc>
        <w:tc>
          <w:tcPr>
            <w:tcW w:w="0" w:type="auto"/>
            <w:tcBorders>
              <w:top w:val="nil"/>
              <w:left w:val="nil"/>
              <w:bottom w:val="single" w:sz="8" w:space="0" w:color="auto"/>
              <w:right w:val="single" w:sz="8" w:space="0" w:color="auto"/>
            </w:tcBorders>
            <w:shd w:val="clear" w:color="auto" w:fill="auto"/>
            <w:noWrap/>
            <w:vAlign w:val="center"/>
            <w:hideMark/>
          </w:tcPr>
          <w:p w14:paraId="4C3D24CD"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1,05%</w:t>
            </w:r>
          </w:p>
        </w:tc>
      </w:tr>
      <w:tr w:rsidR="00381DAE" w:rsidRPr="00B44818" w14:paraId="6475E907" w14:textId="77777777" w:rsidTr="00E75ADC">
        <w:trPr>
          <w:trHeight w:val="555"/>
          <w:jc w:val="center"/>
        </w:trPr>
        <w:tc>
          <w:tcPr>
            <w:tcW w:w="0" w:type="auto"/>
            <w:tcBorders>
              <w:top w:val="nil"/>
              <w:left w:val="single" w:sz="8" w:space="0" w:color="auto"/>
              <w:bottom w:val="single" w:sz="8" w:space="0" w:color="auto"/>
              <w:right w:val="nil"/>
            </w:tcBorders>
            <w:shd w:val="clear" w:color="auto" w:fill="auto"/>
            <w:vAlign w:val="center"/>
            <w:hideMark/>
          </w:tcPr>
          <w:p w14:paraId="4E8CCCF5"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16. Puente Aranda</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A9FA85A"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256.731</w:t>
            </w:r>
          </w:p>
        </w:tc>
        <w:tc>
          <w:tcPr>
            <w:tcW w:w="0" w:type="auto"/>
            <w:tcBorders>
              <w:top w:val="nil"/>
              <w:left w:val="nil"/>
              <w:bottom w:val="single" w:sz="8" w:space="0" w:color="auto"/>
              <w:right w:val="single" w:sz="8" w:space="0" w:color="auto"/>
            </w:tcBorders>
            <w:shd w:val="clear" w:color="auto" w:fill="auto"/>
            <w:noWrap/>
            <w:vAlign w:val="center"/>
            <w:hideMark/>
          </w:tcPr>
          <w:p w14:paraId="2A0A33E7"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3,22%</w:t>
            </w:r>
          </w:p>
        </w:tc>
      </w:tr>
      <w:tr w:rsidR="00381DAE" w:rsidRPr="00B44818" w14:paraId="05356013"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1A798FA8"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17. Candelaria</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488D8E7"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18.409</w:t>
            </w:r>
          </w:p>
        </w:tc>
        <w:tc>
          <w:tcPr>
            <w:tcW w:w="0" w:type="auto"/>
            <w:tcBorders>
              <w:top w:val="nil"/>
              <w:left w:val="nil"/>
              <w:bottom w:val="single" w:sz="8" w:space="0" w:color="auto"/>
              <w:right w:val="single" w:sz="8" w:space="0" w:color="auto"/>
            </w:tcBorders>
            <w:shd w:val="clear" w:color="auto" w:fill="auto"/>
            <w:noWrap/>
            <w:vAlign w:val="center"/>
            <w:hideMark/>
          </w:tcPr>
          <w:p w14:paraId="50F5EA96"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0,23%</w:t>
            </w:r>
          </w:p>
        </w:tc>
      </w:tr>
      <w:tr w:rsidR="00381DAE" w:rsidRPr="00B44818" w14:paraId="216C3AEF" w14:textId="77777777" w:rsidTr="00E75ADC">
        <w:trPr>
          <w:trHeight w:val="555"/>
          <w:jc w:val="center"/>
        </w:trPr>
        <w:tc>
          <w:tcPr>
            <w:tcW w:w="0" w:type="auto"/>
            <w:tcBorders>
              <w:top w:val="nil"/>
              <w:left w:val="single" w:sz="8" w:space="0" w:color="auto"/>
              <w:bottom w:val="single" w:sz="8" w:space="0" w:color="auto"/>
              <w:right w:val="nil"/>
            </w:tcBorders>
            <w:shd w:val="clear" w:color="auto" w:fill="auto"/>
            <w:vAlign w:val="center"/>
            <w:hideMark/>
          </w:tcPr>
          <w:p w14:paraId="6BB37BBC"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18. Rafael Uribe Uribe</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F9EDC66"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389.238</w:t>
            </w:r>
          </w:p>
        </w:tc>
        <w:tc>
          <w:tcPr>
            <w:tcW w:w="0" w:type="auto"/>
            <w:tcBorders>
              <w:top w:val="nil"/>
              <w:left w:val="nil"/>
              <w:bottom w:val="single" w:sz="8" w:space="0" w:color="auto"/>
              <w:right w:val="single" w:sz="8" w:space="0" w:color="auto"/>
            </w:tcBorders>
            <w:shd w:val="clear" w:color="auto" w:fill="auto"/>
            <w:noWrap/>
            <w:vAlign w:val="center"/>
            <w:hideMark/>
          </w:tcPr>
          <w:p w14:paraId="6C7A0DB1"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4,88%</w:t>
            </w:r>
          </w:p>
        </w:tc>
      </w:tr>
      <w:tr w:rsidR="00381DAE" w:rsidRPr="00B44818" w14:paraId="32265CEA" w14:textId="77777777" w:rsidTr="00E75ADC">
        <w:trPr>
          <w:trHeight w:val="555"/>
          <w:jc w:val="center"/>
        </w:trPr>
        <w:tc>
          <w:tcPr>
            <w:tcW w:w="0" w:type="auto"/>
            <w:tcBorders>
              <w:top w:val="nil"/>
              <w:left w:val="single" w:sz="8" w:space="0" w:color="auto"/>
              <w:bottom w:val="single" w:sz="8" w:space="0" w:color="auto"/>
              <w:right w:val="nil"/>
            </w:tcBorders>
            <w:shd w:val="clear" w:color="auto" w:fill="auto"/>
            <w:vAlign w:val="center"/>
            <w:hideMark/>
          </w:tcPr>
          <w:p w14:paraId="501DB193"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19. Ciudad Bolívar</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E322A93"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661.592</w:t>
            </w:r>
          </w:p>
        </w:tc>
        <w:tc>
          <w:tcPr>
            <w:tcW w:w="0" w:type="auto"/>
            <w:tcBorders>
              <w:top w:val="nil"/>
              <w:left w:val="nil"/>
              <w:bottom w:val="single" w:sz="8" w:space="0" w:color="auto"/>
              <w:right w:val="single" w:sz="8" w:space="0" w:color="auto"/>
            </w:tcBorders>
            <w:shd w:val="clear" w:color="auto" w:fill="auto"/>
            <w:noWrap/>
            <w:vAlign w:val="center"/>
            <w:hideMark/>
          </w:tcPr>
          <w:p w14:paraId="0597F889"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8,30%</w:t>
            </w:r>
          </w:p>
        </w:tc>
      </w:tr>
      <w:tr w:rsidR="00381DAE" w:rsidRPr="00B44818" w14:paraId="438924BB" w14:textId="77777777" w:rsidTr="00E75ADC">
        <w:trPr>
          <w:trHeight w:val="315"/>
          <w:jc w:val="center"/>
        </w:trPr>
        <w:tc>
          <w:tcPr>
            <w:tcW w:w="0" w:type="auto"/>
            <w:tcBorders>
              <w:top w:val="nil"/>
              <w:left w:val="single" w:sz="8" w:space="0" w:color="auto"/>
              <w:bottom w:val="single" w:sz="8" w:space="0" w:color="auto"/>
              <w:right w:val="nil"/>
            </w:tcBorders>
            <w:shd w:val="clear" w:color="auto" w:fill="auto"/>
            <w:vAlign w:val="center"/>
            <w:hideMark/>
          </w:tcPr>
          <w:p w14:paraId="04C738E1" w14:textId="77777777" w:rsidR="00381DAE" w:rsidRPr="00B44818" w:rsidRDefault="00381DAE">
            <w:pPr>
              <w:rPr>
                <w:rFonts w:eastAsia="Times New Roman" w:cs="Arial"/>
                <w:color w:val="000000"/>
                <w:szCs w:val="24"/>
                <w:lang w:eastAsia="es-CO"/>
              </w:rPr>
            </w:pPr>
            <w:r w:rsidRPr="00B44818">
              <w:rPr>
                <w:rFonts w:eastAsia="Times New Roman" w:cs="Arial"/>
                <w:color w:val="000000"/>
                <w:szCs w:val="24"/>
                <w:lang w:eastAsia="es-CO"/>
              </w:rPr>
              <w:t>20. Sumapaz</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9DDC83B"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3.825</w:t>
            </w:r>
          </w:p>
        </w:tc>
        <w:tc>
          <w:tcPr>
            <w:tcW w:w="0" w:type="auto"/>
            <w:tcBorders>
              <w:top w:val="nil"/>
              <w:left w:val="nil"/>
              <w:bottom w:val="single" w:sz="8" w:space="0" w:color="auto"/>
              <w:right w:val="single" w:sz="8" w:space="0" w:color="auto"/>
            </w:tcBorders>
            <w:shd w:val="clear" w:color="auto" w:fill="auto"/>
            <w:noWrap/>
            <w:vAlign w:val="center"/>
            <w:hideMark/>
          </w:tcPr>
          <w:p w14:paraId="7C577DFC" w14:textId="77777777" w:rsidR="00381DAE" w:rsidRPr="00B44818" w:rsidRDefault="00381DAE" w:rsidP="00E75ADC">
            <w:pPr>
              <w:jc w:val="right"/>
              <w:rPr>
                <w:rFonts w:eastAsia="Times New Roman" w:cs="Arial"/>
                <w:color w:val="000000"/>
                <w:szCs w:val="24"/>
                <w:lang w:eastAsia="es-CO"/>
              </w:rPr>
            </w:pPr>
            <w:r w:rsidRPr="00B44818">
              <w:rPr>
                <w:rFonts w:eastAsia="Times New Roman" w:cs="Arial"/>
                <w:color w:val="000000"/>
                <w:szCs w:val="24"/>
                <w:lang w:eastAsia="es-CO"/>
              </w:rPr>
              <w:t>0,05%</w:t>
            </w:r>
          </w:p>
        </w:tc>
      </w:tr>
      <w:tr w:rsidR="00381DAE" w:rsidRPr="00B44818" w14:paraId="271ED2B5" w14:textId="77777777" w:rsidTr="00E75ADC">
        <w:trPr>
          <w:trHeight w:val="315"/>
          <w:jc w:val="center"/>
        </w:trPr>
        <w:tc>
          <w:tcPr>
            <w:tcW w:w="0" w:type="auto"/>
            <w:tcBorders>
              <w:top w:val="nil"/>
              <w:left w:val="single" w:sz="8" w:space="0" w:color="auto"/>
              <w:bottom w:val="single" w:sz="8" w:space="0" w:color="auto"/>
              <w:right w:val="single" w:sz="8" w:space="0" w:color="auto"/>
            </w:tcBorders>
            <w:shd w:val="clear" w:color="000000" w:fill="9CC2E5"/>
            <w:vAlign w:val="center"/>
            <w:hideMark/>
          </w:tcPr>
          <w:p w14:paraId="7F530142" w14:textId="77777777" w:rsidR="00381DAE" w:rsidRPr="00E75ADC" w:rsidRDefault="00381DAE">
            <w:pPr>
              <w:jc w:val="center"/>
              <w:rPr>
                <w:rFonts w:eastAsia="Times New Roman" w:cs="Arial"/>
                <w:b/>
                <w:bCs/>
                <w:color w:val="000000"/>
                <w:szCs w:val="24"/>
                <w:lang w:eastAsia="es-CO"/>
              </w:rPr>
            </w:pPr>
            <w:r w:rsidRPr="00E75ADC">
              <w:rPr>
                <w:rFonts w:eastAsia="Times New Roman" w:cs="Arial"/>
                <w:b/>
                <w:bCs/>
                <w:color w:val="000000"/>
                <w:szCs w:val="24"/>
                <w:lang w:eastAsia="es-CO"/>
              </w:rPr>
              <w:t>TOTAL</w:t>
            </w:r>
          </w:p>
        </w:tc>
        <w:tc>
          <w:tcPr>
            <w:tcW w:w="0" w:type="auto"/>
            <w:tcBorders>
              <w:top w:val="nil"/>
              <w:left w:val="nil"/>
              <w:bottom w:val="single" w:sz="8" w:space="0" w:color="auto"/>
              <w:right w:val="single" w:sz="8" w:space="0" w:color="auto"/>
            </w:tcBorders>
            <w:shd w:val="clear" w:color="000000" w:fill="9CC2E5"/>
            <w:noWrap/>
            <w:vAlign w:val="bottom"/>
            <w:hideMark/>
          </w:tcPr>
          <w:p w14:paraId="2E642D53" w14:textId="77777777" w:rsidR="00381DAE" w:rsidRPr="00E75ADC" w:rsidRDefault="00381DAE" w:rsidP="00E75ADC">
            <w:pPr>
              <w:jc w:val="right"/>
              <w:rPr>
                <w:rFonts w:eastAsia="Times New Roman" w:cs="Arial"/>
                <w:b/>
                <w:bCs/>
                <w:color w:val="000000"/>
                <w:szCs w:val="24"/>
                <w:lang w:eastAsia="es-CO"/>
              </w:rPr>
            </w:pPr>
            <w:r w:rsidRPr="00E75ADC">
              <w:rPr>
                <w:rFonts w:eastAsia="Times New Roman" w:cs="Arial"/>
                <w:b/>
                <w:bCs/>
                <w:color w:val="000000"/>
                <w:szCs w:val="24"/>
                <w:lang w:eastAsia="es-CO"/>
              </w:rPr>
              <w:t>7.968.095</w:t>
            </w:r>
          </w:p>
        </w:tc>
        <w:tc>
          <w:tcPr>
            <w:tcW w:w="0" w:type="auto"/>
            <w:tcBorders>
              <w:top w:val="nil"/>
              <w:left w:val="nil"/>
              <w:bottom w:val="single" w:sz="8" w:space="0" w:color="auto"/>
              <w:right w:val="single" w:sz="8" w:space="0" w:color="auto"/>
            </w:tcBorders>
            <w:shd w:val="clear" w:color="000000" w:fill="9CC2E5"/>
            <w:noWrap/>
            <w:vAlign w:val="bottom"/>
            <w:hideMark/>
          </w:tcPr>
          <w:p w14:paraId="542B95CE" w14:textId="77777777" w:rsidR="00381DAE" w:rsidRPr="00E75ADC" w:rsidRDefault="00381DAE" w:rsidP="00E75ADC">
            <w:pPr>
              <w:jc w:val="right"/>
              <w:rPr>
                <w:rFonts w:eastAsia="Times New Roman" w:cs="Arial"/>
                <w:b/>
                <w:bCs/>
                <w:color w:val="000000"/>
                <w:szCs w:val="24"/>
                <w:lang w:eastAsia="es-CO"/>
              </w:rPr>
            </w:pPr>
            <w:r w:rsidRPr="00E75ADC">
              <w:rPr>
                <w:rFonts w:eastAsia="Times New Roman" w:cs="Arial"/>
                <w:b/>
                <w:bCs/>
                <w:color w:val="000000"/>
                <w:szCs w:val="24"/>
                <w:lang w:eastAsia="es-CO"/>
              </w:rPr>
              <w:t>100,00%</w:t>
            </w:r>
          </w:p>
        </w:tc>
      </w:tr>
    </w:tbl>
    <w:p w14:paraId="1D971CCB" w14:textId="77777777" w:rsidR="00D00307" w:rsidRPr="00D00307" w:rsidRDefault="00D00307" w:rsidP="00DD2151">
      <w:pPr>
        <w:spacing w:before="6" w:line="240" w:lineRule="exact"/>
        <w:jc w:val="center"/>
        <w:rPr>
          <w:rFonts w:cs="Arial"/>
          <w:sz w:val="22"/>
          <w:szCs w:val="22"/>
        </w:rPr>
      </w:pPr>
      <w:r w:rsidRPr="00D00307">
        <w:rPr>
          <w:rFonts w:cs="Arial"/>
          <w:sz w:val="22"/>
          <w:szCs w:val="22"/>
        </w:rPr>
        <w:t>Fuente: Elaboración propia SDA, 2023</w:t>
      </w:r>
    </w:p>
    <w:p w14:paraId="64863F8B" w14:textId="77777777" w:rsidR="00381DAE" w:rsidRPr="00B44818" w:rsidRDefault="00381DAE" w:rsidP="00D00307">
      <w:pPr>
        <w:jc w:val="right"/>
        <w:rPr>
          <w:rFonts w:cs="Arial"/>
          <w:bCs/>
          <w:szCs w:val="24"/>
        </w:rPr>
      </w:pPr>
    </w:p>
    <w:p w14:paraId="0D40B6E1" w14:textId="14E55B16" w:rsidR="00381DAE" w:rsidRPr="00B44818" w:rsidRDefault="002D6179" w:rsidP="00381DAE">
      <w:pPr>
        <w:pBdr>
          <w:top w:val="nil"/>
          <w:left w:val="nil"/>
          <w:bottom w:val="nil"/>
          <w:right w:val="nil"/>
          <w:between w:val="nil"/>
        </w:pBdr>
        <w:ind w:right="-31"/>
        <w:rPr>
          <w:rFonts w:eastAsia="Arial" w:cs="Arial"/>
          <w:b/>
          <w:szCs w:val="24"/>
        </w:rPr>
      </w:pPr>
      <w:r w:rsidRPr="00B44818">
        <w:rPr>
          <w:rFonts w:eastAsia="Arial" w:cs="Arial"/>
          <w:b/>
          <w:szCs w:val="24"/>
        </w:rPr>
        <w:t>Población por atender</w:t>
      </w:r>
      <w:r w:rsidR="00381DAE" w:rsidRPr="00B44818">
        <w:rPr>
          <w:rFonts w:eastAsia="Arial" w:cs="Arial"/>
          <w:b/>
          <w:szCs w:val="24"/>
        </w:rPr>
        <w:t xml:space="preserve"> durante la vigencia 2023</w:t>
      </w:r>
    </w:p>
    <w:p w14:paraId="15FBFD15" w14:textId="77777777" w:rsidR="007607DB" w:rsidRPr="00B44818" w:rsidRDefault="007607DB" w:rsidP="00381DAE">
      <w:pPr>
        <w:jc w:val="both"/>
        <w:rPr>
          <w:rFonts w:cs="Arial"/>
          <w:bCs/>
          <w:szCs w:val="24"/>
        </w:rPr>
      </w:pPr>
    </w:p>
    <w:p w14:paraId="06B48120" w14:textId="4BF517CA" w:rsidR="00381DAE" w:rsidRDefault="00381DAE" w:rsidP="00381DAE">
      <w:pPr>
        <w:jc w:val="both"/>
        <w:rPr>
          <w:rFonts w:cs="Arial"/>
          <w:bCs/>
          <w:szCs w:val="24"/>
        </w:rPr>
      </w:pPr>
      <w:r w:rsidRPr="00B44818">
        <w:rPr>
          <w:rFonts w:cs="Arial"/>
          <w:bCs/>
          <w:szCs w:val="24"/>
        </w:rPr>
        <w:t xml:space="preserve">De tal forma y en cumplimiento a la meta del proyecto de inversión 7699 “LOGRAR 600.000 ATENCIONES A TRAVÉS DE LOS DIFERENTES CANALES HABILITADOS POR LA SECRETARIA DISTRITAL DE AMBIENTE.”, se definieron </w:t>
      </w:r>
      <w:r w:rsidR="00442B64">
        <w:rPr>
          <w:rFonts w:cs="Arial"/>
          <w:bCs/>
          <w:szCs w:val="24"/>
        </w:rPr>
        <w:lastRenderedPageBreak/>
        <w:t>once</w:t>
      </w:r>
      <w:r w:rsidRPr="00B44818">
        <w:rPr>
          <w:rFonts w:cs="Arial"/>
          <w:bCs/>
          <w:szCs w:val="24"/>
        </w:rPr>
        <w:t xml:space="preserve"> (1</w:t>
      </w:r>
      <w:r w:rsidR="00442B64">
        <w:rPr>
          <w:rFonts w:cs="Arial"/>
          <w:bCs/>
          <w:szCs w:val="24"/>
        </w:rPr>
        <w:t>1</w:t>
      </w:r>
      <w:r w:rsidRPr="00B44818">
        <w:rPr>
          <w:rFonts w:cs="Arial"/>
          <w:bCs/>
          <w:szCs w:val="24"/>
        </w:rPr>
        <w:t xml:space="preserve">) puntos de atención presencial distribuidos entre la sede principal y la Red CADE, mediante convenio interadministrativo con Secretaría General de la Alcaldía Mayor de Bogotá, con los que se suple la demanda generada por los diferentes grupos de interés de la Entidad, se estableció un promedio de atención acorde a la operatividad administrativa de la Entidad y la demanda de los diferentes usuarios en los últimos años; de tal forma y como se sustenta en la siguiente tabla la población a atender durante la vigencia 2023 proyectada fue de 29.866 ciudadanos distribuidos en los </w:t>
      </w:r>
      <w:r w:rsidR="00442B64">
        <w:rPr>
          <w:rFonts w:cs="Arial"/>
          <w:bCs/>
          <w:szCs w:val="24"/>
        </w:rPr>
        <w:t>once</w:t>
      </w:r>
      <w:r w:rsidRPr="00B44818">
        <w:rPr>
          <w:rFonts w:cs="Arial"/>
          <w:bCs/>
          <w:szCs w:val="24"/>
        </w:rPr>
        <w:t xml:space="preserve"> puntos de atención presencial de la Entidad.</w:t>
      </w:r>
    </w:p>
    <w:p w14:paraId="2AFDF62C" w14:textId="77777777" w:rsidR="0052723D" w:rsidRPr="00B44818" w:rsidRDefault="0052723D" w:rsidP="00381DAE">
      <w:pPr>
        <w:jc w:val="both"/>
        <w:rPr>
          <w:rFonts w:cs="Arial"/>
          <w:bCs/>
          <w:szCs w:val="24"/>
        </w:rPr>
      </w:pPr>
    </w:p>
    <w:p w14:paraId="4AEA404E" w14:textId="16699E94" w:rsidR="007607DB" w:rsidRPr="00B44818" w:rsidRDefault="007607DB" w:rsidP="007607DB">
      <w:pPr>
        <w:pStyle w:val="Descripcin"/>
        <w:keepNext/>
        <w:rPr>
          <w:rFonts w:cs="Arial"/>
          <w:szCs w:val="24"/>
        </w:rPr>
      </w:pPr>
      <w:bookmarkStart w:id="95" w:name="_Toc157032475"/>
      <w:bookmarkStart w:id="96" w:name="_Toc157496274"/>
      <w:bookmarkStart w:id="97" w:name="_Toc157605724"/>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5</w:t>
      </w:r>
      <w:r w:rsidRPr="00B44818">
        <w:rPr>
          <w:rFonts w:cs="Arial"/>
          <w:szCs w:val="24"/>
        </w:rPr>
        <w:fldChar w:fldCharType="end"/>
      </w:r>
      <w:r w:rsidRPr="00B44818">
        <w:rPr>
          <w:rFonts w:cs="Arial"/>
          <w:szCs w:val="24"/>
        </w:rPr>
        <w:t>. Población por atender Proyecto 7699</w:t>
      </w:r>
      <w:bookmarkEnd w:id="95"/>
      <w:bookmarkEnd w:id="96"/>
      <w:bookmarkEnd w:id="97"/>
    </w:p>
    <w:tbl>
      <w:tblPr>
        <w:tblW w:w="8921" w:type="dxa"/>
        <w:tblCellMar>
          <w:left w:w="70" w:type="dxa"/>
          <w:right w:w="70" w:type="dxa"/>
        </w:tblCellMar>
        <w:tblLook w:val="04A0" w:firstRow="1" w:lastRow="0" w:firstColumn="1" w:lastColumn="0" w:noHBand="0" w:noVBand="1"/>
      </w:tblPr>
      <w:tblGrid>
        <w:gridCol w:w="1808"/>
        <w:gridCol w:w="1167"/>
        <w:gridCol w:w="1167"/>
        <w:gridCol w:w="1165"/>
        <w:gridCol w:w="1165"/>
        <w:gridCol w:w="1165"/>
        <w:gridCol w:w="1284"/>
      </w:tblGrid>
      <w:tr w:rsidR="00381DAE" w:rsidRPr="0052723D" w14:paraId="0F4985DA" w14:textId="77777777" w:rsidTr="0052723D">
        <w:trPr>
          <w:trHeight w:val="915"/>
          <w:tblHeader/>
        </w:trPr>
        <w:tc>
          <w:tcPr>
            <w:tcW w:w="0" w:type="auto"/>
            <w:tcBorders>
              <w:top w:val="single" w:sz="8" w:space="0" w:color="auto"/>
              <w:left w:val="single" w:sz="8" w:space="0" w:color="auto"/>
              <w:bottom w:val="single" w:sz="8" w:space="0" w:color="auto"/>
              <w:right w:val="single" w:sz="8" w:space="0" w:color="auto"/>
            </w:tcBorders>
            <w:shd w:val="clear" w:color="000000" w:fill="8EAADB"/>
            <w:vAlign w:val="center"/>
            <w:hideMark/>
          </w:tcPr>
          <w:p w14:paraId="55CA629E"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Punto de atención</w:t>
            </w:r>
          </w:p>
        </w:tc>
        <w:tc>
          <w:tcPr>
            <w:tcW w:w="0" w:type="auto"/>
            <w:tcBorders>
              <w:top w:val="single" w:sz="8" w:space="0" w:color="auto"/>
              <w:left w:val="nil"/>
              <w:bottom w:val="single" w:sz="8" w:space="0" w:color="auto"/>
              <w:right w:val="single" w:sz="8" w:space="0" w:color="auto"/>
            </w:tcBorders>
            <w:shd w:val="clear" w:color="000000" w:fill="8EAADB"/>
            <w:vAlign w:val="center"/>
            <w:hideMark/>
          </w:tcPr>
          <w:p w14:paraId="503637DD"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Número de ciudadanos atendidos 2018</w:t>
            </w:r>
          </w:p>
        </w:tc>
        <w:tc>
          <w:tcPr>
            <w:tcW w:w="0" w:type="auto"/>
            <w:tcBorders>
              <w:top w:val="single" w:sz="8" w:space="0" w:color="auto"/>
              <w:left w:val="nil"/>
              <w:bottom w:val="single" w:sz="8" w:space="0" w:color="auto"/>
              <w:right w:val="single" w:sz="8" w:space="0" w:color="auto"/>
            </w:tcBorders>
            <w:shd w:val="clear" w:color="000000" w:fill="8EAADB"/>
            <w:vAlign w:val="center"/>
            <w:hideMark/>
          </w:tcPr>
          <w:p w14:paraId="4B0A0BC6"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Número de ciudadanos atendidos 2019</w:t>
            </w:r>
          </w:p>
        </w:tc>
        <w:tc>
          <w:tcPr>
            <w:tcW w:w="0" w:type="auto"/>
            <w:tcBorders>
              <w:top w:val="single" w:sz="8" w:space="0" w:color="auto"/>
              <w:left w:val="nil"/>
              <w:bottom w:val="single" w:sz="8" w:space="0" w:color="auto"/>
              <w:right w:val="single" w:sz="8" w:space="0" w:color="auto"/>
            </w:tcBorders>
            <w:shd w:val="clear" w:color="000000" w:fill="8EAADB"/>
            <w:vAlign w:val="center"/>
            <w:hideMark/>
          </w:tcPr>
          <w:p w14:paraId="5B7299BF"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Número de ciudadanos atendidos 2020</w:t>
            </w:r>
          </w:p>
        </w:tc>
        <w:tc>
          <w:tcPr>
            <w:tcW w:w="0" w:type="auto"/>
            <w:tcBorders>
              <w:top w:val="single" w:sz="8" w:space="0" w:color="auto"/>
              <w:left w:val="nil"/>
              <w:bottom w:val="single" w:sz="8" w:space="0" w:color="auto"/>
              <w:right w:val="single" w:sz="8" w:space="0" w:color="auto"/>
            </w:tcBorders>
            <w:shd w:val="clear" w:color="000000" w:fill="8EAADB"/>
            <w:vAlign w:val="center"/>
            <w:hideMark/>
          </w:tcPr>
          <w:p w14:paraId="56812707"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Número de ciudadanos atendidos 2021</w:t>
            </w:r>
          </w:p>
        </w:tc>
        <w:tc>
          <w:tcPr>
            <w:tcW w:w="0" w:type="auto"/>
            <w:tcBorders>
              <w:top w:val="single" w:sz="8" w:space="0" w:color="auto"/>
              <w:left w:val="nil"/>
              <w:bottom w:val="single" w:sz="8" w:space="0" w:color="auto"/>
              <w:right w:val="single" w:sz="8" w:space="0" w:color="auto"/>
            </w:tcBorders>
            <w:shd w:val="clear" w:color="000000" w:fill="8EAADB"/>
            <w:vAlign w:val="center"/>
            <w:hideMark/>
          </w:tcPr>
          <w:p w14:paraId="33C30DF0"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Número de ciudadanos atendidos 2022</w:t>
            </w:r>
          </w:p>
        </w:tc>
        <w:tc>
          <w:tcPr>
            <w:tcW w:w="1284" w:type="dxa"/>
            <w:tcBorders>
              <w:top w:val="single" w:sz="8" w:space="0" w:color="auto"/>
              <w:left w:val="nil"/>
              <w:bottom w:val="single" w:sz="8" w:space="0" w:color="auto"/>
              <w:right w:val="single" w:sz="8" w:space="0" w:color="auto"/>
            </w:tcBorders>
            <w:shd w:val="clear" w:color="000000" w:fill="8EAADB"/>
            <w:vAlign w:val="center"/>
            <w:hideMark/>
          </w:tcPr>
          <w:p w14:paraId="5CFA7439"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Número promedio proyectado a atender en la vigencia 2023</w:t>
            </w:r>
          </w:p>
        </w:tc>
      </w:tr>
      <w:tr w:rsidR="00381DAE" w:rsidRPr="0052723D" w14:paraId="161B73C1" w14:textId="77777777" w:rsidTr="0052723D">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2A0B931"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Super CADE 30</w:t>
            </w:r>
          </w:p>
        </w:tc>
        <w:tc>
          <w:tcPr>
            <w:tcW w:w="0" w:type="auto"/>
            <w:tcBorders>
              <w:top w:val="nil"/>
              <w:left w:val="nil"/>
              <w:bottom w:val="single" w:sz="8" w:space="0" w:color="auto"/>
              <w:right w:val="single" w:sz="8" w:space="0" w:color="auto"/>
            </w:tcBorders>
            <w:shd w:val="clear" w:color="auto" w:fill="auto"/>
            <w:noWrap/>
            <w:vAlign w:val="center"/>
            <w:hideMark/>
          </w:tcPr>
          <w:p w14:paraId="3AED3ABC"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3.421</w:t>
            </w:r>
          </w:p>
        </w:tc>
        <w:tc>
          <w:tcPr>
            <w:tcW w:w="0" w:type="auto"/>
            <w:tcBorders>
              <w:top w:val="nil"/>
              <w:left w:val="nil"/>
              <w:bottom w:val="single" w:sz="8" w:space="0" w:color="auto"/>
              <w:right w:val="single" w:sz="8" w:space="0" w:color="auto"/>
            </w:tcBorders>
            <w:shd w:val="clear" w:color="auto" w:fill="auto"/>
            <w:noWrap/>
            <w:vAlign w:val="center"/>
            <w:hideMark/>
          </w:tcPr>
          <w:p w14:paraId="39F2FF09"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3.411</w:t>
            </w:r>
          </w:p>
        </w:tc>
        <w:tc>
          <w:tcPr>
            <w:tcW w:w="0" w:type="auto"/>
            <w:tcBorders>
              <w:top w:val="nil"/>
              <w:left w:val="nil"/>
              <w:bottom w:val="single" w:sz="8" w:space="0" w:color="auto"/>
              <w:right w:val="single" w:sz="8" w:space="0" w:color="auto"/>
            </w:tcBorders>
            <w:shd w:val="clear" w:color="auto" w:fill="auto"/>
            <w:noWrap/>
            <w:vAlign w:val="center"/>
            <w:hideMark/>
          </w:tcPr>
          <w:p w14:paraId="3A2ED3B6"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869</w:t>
            </w:r>
          </w:p>
        </w:tc>
        <w:tc>
          <w:tcPr>
            <w:tcW w:w="0" w:type="auto"/>
            <w:tcBorders>
              <w:top w:val="nil"/>
              <w:left w:val="nil"/>
              <w:bottom w:val="single" w:sz="8" w:space="0" w:color="auto"/>
              <w:right w:val="single" w:sz="8" w:space="0" w:color="auto"/>
            </w:tcBorders>
            <w:shd w:val="clear" w:color="auto" w:fill="auto"/>
            <w:noWrap/>
            <w:vAlign w:val="center"/>
            <w:hideMark/>
          </w:tcPr>
          <w:p w14:paraId="317CC5FC"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742</w:t>
            </w:r>
          </w:p>
        </w:tc>
        <w:tc>
          <w:tcPr>
            <w:tcW w:w="0" w:type="auto"/>
            <w:tcBorders>
              <w:top w:val="nil"/>
              <w:left w:val="nil"/>
              <w:bottom w:val="single" w:sz="8" w:space="0" w:color="auto"/>
              <w:right w:val="single" w:sz="8" w:space="0" w:color="auto"/>
            </w:tcBorders>
            <w:shd w:val="clear" w:color="auto" w:fill="auto"/>
            <w:noWrap/>
            <w:vAlign w:val="center"/>
            <w:hideMark/>
          </w:tcPr>
          <w:p w14:paraId="1AC4185C"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1.195</w:t>
            </w:r>
          </w:p>
        </w:tc>
        <w:tc>
          <w:tcPr>
            <w:tcW w:w="1284" w:type="dxa"/>
            <w:tcBorders>
              <w:top w:val="nil"/>
              <w:left w:val="nil"/>
              <w:bottom w:val="single" w:sz="8" w:space="0" w:color="auto"/>
              <w:right w:val="single" w:sz="8" w:space="0" w:color="auto"/>
            </w:tcBorders>
            <w:shd w:val="clear" w:color="auto" w:fill="auto"/>
            <w:noWrap/>
            <w:vAlign w:val="center"/>
            <w:hideMark/>
          </w:tcPr>
          <w:p w14:paraId="6FE743A8"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1.928</w:t>
            </w:r>
          </w:p>
        </w:tc>
      </w:tr>
      <w:tr w:rsidR="00381DAE" w:rsidRPr="0052723D" w14:paraId="25077F4E" w14:textId="77777777" w:rsidTr="0052723D">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6345FFF"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Super CADE Suba</w:t>
            </w:r>
          </w:p>
        </w:tc>
        <w:tc>
          <w:tcPr>
            <w:tcW w:w="0" w:type="auto"/>
            <w:tcBorders>
              <w:top w:val="nil"/>
              <w:left w:val="nil"/>
              <w:bottom w:val="single" w:sz="8" w:space="0" w:color="auto"/>
              <w:right w:val="single" w:sz="8" w:space="0" w:color="auto"/>
            </w:tcBorders>
            <w:shd w:val="clear" w:color="auto" w:fill="auto"/>
            <w:noWrap/>
            <w:vAlign w:val="center"/>
            <w:hideMark/>
          </w:tcPr>
          <w:p w14:paraId="12538BE9"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718</w:t>
            </w:r>
          </w:p>
        </w:tc>
        <w:tc>
          <w:tcPr>
            <w:tcW w:w="0" w:type="auto"/>
            <w:tcBorders>
              <w:top w:val="nil"/>
              <w:left w:val="nil"/>
              <w:bottom w:val="single" w:sz="8" w:space="0" w:color="auto"/>
              <w:right w:val="single" w:sz="8" w:space="0" w:color="auto"/>
            </w:tcBorders>
            <w:shd w:val="clear" w:color="auto" w:fill="auto"/>
            <w:noWrap/>
            <w:vAlign w:val="center"/>
            <w:hideMark/>
          </w:tcPr>
          <w:p w14:paraId="2A2B2E0E"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1.672</w:t>
            </w:r>
          </w:p>
        </w:tc>
        <w:tc>
          <w:tcPr>
            <w:tcW w:w="0" w:type="auto"/>
            <w:tcBorders>
              <w:top w:val="nil"/>
              <w:left w:val="nil"/>
              <w:bottom w:val="single" w:sz="8" w:space="0" w:color="auto"/>
              <w:right w:val="single" w:sz="8" w:space="0" w:color="auto"/>
            </w:tcBorders>
            <w:shd w:val="clear" w:color="auto" w:fill="auto"/>
            <w:noWrap/>
            <w:vAlign w:val="center"/>
            <w:hideMark/>
          </w:tcPr>
          <w:p w14:paraId="5592A2B4"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348</w:t>
            </w:r>
          </w:p>
        </w:tc>
        <w:tc>
          <w:tcPr>
            <w:tcW w:w="0" w:type="auto"/>
            <w:tcBorders>
              <w:top w:val="nil"/>
              <w:left w:val="nil"/>
              <w:bottom w:val="single" w:sz="8" w:space="0" w:color="auto"/>
              <w:right w:val="single" w:sz="8" w:space="0" w:color="auto"/>
            </w:tcBorders>
            <w:shd w:val="clear" w:color="auto" w:fill="auto"/>
            <w:noWrap/>
            <w:vAlign w:val="center"/>
            <w:hideMark/>
          </w:tcPr>
          <w:p w14:paraId="7578C880"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277</w:t>
            </w:r>
          </w:p>
        </w:tc>
        <w:tc>
          <w:tcPr>
            <w:tcW w:w="0" w:type="auto"/>
            <w:tcBorders>
              <w:top w:val="nil"/>
              <w:left w:val="nil"/>
              <w:bottom w:val="single" w:sz="8" w:space="0" w:color="auto"/>
              <w:right w:val="single" w:sz="8" w:space="0" w:color="auto"/>
            </w:tcBorders>
            <w:shd w:val="clear" w:color="auto" w:fill="auto"/>
            <w:noWrap/>
            <w:vAlign w:val="center"/>
            <w:hideMark/>
          </w:tcPr>
          <w:p w14:paraId="35B0D308"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866</w:t>
            </w:r>
          </w:p>
        </w:tc>
        <w:tc>
          <w:tcPr>
            <w:tcW w:w="1284" w:type="dxa"/>
            <w:tcBorders>
              <w:top w:val="nil"/>
              <w:left w:val="nil"/>
              <w:bottom w:val="single" w:sz="8" w:space="0" w:color="auto"/>
              <w:right w:val="single" w:sz="8" w:space="0" w:color="auto"/>
            </w:tcBorders>
            <w:shd w:val="clear" w:color="auto" w:fill="auto"/>
            <w:noWrap/>
            <w:vAlign w:val="center"/>
            <w:hideMark/>
          </w:tcPr>
          <w:p w14:paraId="5B9CAF8C"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3881</w:t>
            </w:r>
          </w:p>
        </w:tc>
      </w:tr>
      <w:tr w:rsidR="00381DAE" w:rsidRPr="0052723D" w14:paraId="325C9DAF" w14:textId="77777777" w:rsidTr="0052723D">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BAB86F7"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Super CADE Bosa</w:t>
            </w:r>
          </w:p>
        </w:tc>
        <w:tc>
          <w:tcPr>
            <w:tcW w:w="0" w:type="auto"/>
            <w:tcBorders>
              <w:top w:val="nil"/>
              <w:left w:val="nil"/>
              <w:bottom w:val="single" w:sz="8" w:space="0" w:color="auto"/>
              <w:right w:val="single" w:sz="8" w:space="0" w:color="auto"/>
            </w:tcBorders>
            <w:shd w:val="clear" w:color="auto" w:fill="auto"/>
            <w:noWrap/>
            <w:vAlign w:val="center"/>
            <w:hideMark/>
          </w:tcPr>
          <w:p w14:paraId="6E656AF9"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549</w:t>
            </w:r>
          </w:p>
        </w:tc>
        <w:tc>
          <w:tcPr>
            <w:tcW w:w="0" w:type="auto"/>
            <w:tcBorders>
              <w:top w:val="nil"/>
              <w:left w:val="nil"/>
              <w:bottom w:val="single" w:sz="8" w:space="0" w:color="auto"/>
              <w:right w:val="single" w:sz="8" w:space="0" w:color="auto"/>
            </w:tcBorders>
            <w:shd w:val="clear" w:color="auto" w:fill="auto"/>
            <w:noWrap/>
            <w:vAlign w:val="center"/>
            <w:hideMark/>
          </w:tcPr>
          <w:p w14:paraId="43C5C9F8"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768</w:t>
            </w:r>
          </w:p>
        </w:tc>
        <w:tc>
          <w:tcPr>
            <w:tcW w:w="0" w:type="auto"/>
            <w:tcBorders>
              <w:top w:val="nil"/>
              <w:left w:val="nil"/>
              <w:bottom w:val="single" w:sz="8" w:space="0" w:color="auto"/>
              <w:right w:val="single" w:sz="8" w:space="0" w:color="auto"/>
            </w:tcBorders>
            <w:shd w:val="clear" w:color="auto" w:fill="auto"/>
            <w:noWrap/>
            <w:vAlign w:val="center"/>
            <w:hideMark/>
          </w:tcPr>
          <w:p w14:paraId="15E1FE25"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215</w:t>
            </w:r>
          </w:p>
        </w:tc>
        <w:tc>
          <w:tcPr>
            <w:tcW w:w="0" w:type="auto"/>
            <w:tcBorders>
              <w:top w:val="nil"/>
              <w:left w:val="nil"/>
              <w:bottom w:val="single" w:sz="8" w:space="0" w:color="auto"/>
              <w:right w:val="single" w:sz="8" w:space="0" w:color="auto"/>
            </w:tcBorders>
            <w:shd w:val="clear" w:color="auto" w:fill="auto"/>
            <w:noWrap/>
            <w:vAlign w:val="center"/>
            <w:hideMark/>
          </w:tcPr>
          <w:p w14:paraId="19DF9D1F"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285</w:t>
            </w:r>
          </w:p>
        </w:tc>
        <w:tc>
          <w:tcPr>
            <w:tcW w:w="0" w:type="auto"/>
            <w:tcBorders>
              <w:top w:val="nil"/>
              <w:left w:val="nil"/>
              <w:bottom w:val="single" w:sz="8" w:space="0" w:color="auto"/>
              <w:right w:val="single" w:sz="8" w:space="0" w:color="auto"/>
            </w:tcBorders>
            <w:shd w:val="clear" w:color="auto" w:fill="auto"/>
            <w:noWrap/>
            <w:vAlign w:val="center"/>
            <w:hideMark/>
          </w:tcPr>
          <w:p w14:paraId="329B7346"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999</w:t>
            </w:r>
          </w:p>
        </w:tc>
        <w:tc>
          <w:tcPr>
            <w:tcW w:w="1284" w:type="dxa"/>
            <w:tcBorders>
              <w:top w:val="nil"/>
              <w:left w:val="nil"/>
              <w:bottom w:val="single" w:sz="8" w:space="0" w:color="auto"/>
              <w:right w:val="single" w:sz="8" w:space="0" w:color="auto"/>
            </w:tcBorders>
            <w:shd w:val="clear" w:color="auto" w:fill="auto"/>
            <w:noWrap/>
            <w:vAlign w:val="center"/>
            <w:hideMark/>
          </w:tcPr>
          <w:p w14:paraId="10A20313"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563</w:t>
            </w:r>
          </w:p>
        </w:tc>
      </w:tr>
      <w:tr w:rsidR="00381DAE" w:rsidRPr="0052723D" w14:paraId="17987413" w14:textId="77777777" w:rsidTr="0052723D">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1A1BBE"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Super CADE Américas</w:t>
            </w:r>
          </w:p>
        </w:tc>
        <w:tc>
          <w:tcPr>
            <w:tcW w:w="0" w:type="auto"/>
            <w:tcBorders>
              <w:top w:val="nil"/>
              <w:left w:val="nil"/>
              <w:bottom w:val="single" w:sz="8" w:space="0" w:color="auto"/>
              <w:right w:val="single" w:sz="8" w:space="0" w:color="auto"/>
            </w:tcBorders>
            <w:shd w:val="clear" w:color="auto" w:fill="auto"/>
            <w:noWrap/>
            <w:vAlign w:val="center"/>
            <w:hideMark/>
          </w:tcPr>
          <w:p w14:paraId="52A70158"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694</w:t>
            </w:r>
          </w:p>
        </w:tc>
        <w:tc>
          <w:tcPr>
            <w:tcW w:w="0" w:type="auto"/>
            <w:tcBorders>
              <w:top w:val="nil"/>
              <w:left w:val="nil"/>
              <w:bottom w:val="single" w:sz="8" w:space="0" w:color="auto"/>
              <w:right w:val="single" w:sz="8" w:space="0" w:color="auto"/>
            </w:tcBorders>
            <w:shd w:val="clear" w:color="auto" w:fill="auto"/>
            <w:noWrap/>
            <w:vAlign w:val="center"/>
            <w:hideMark/>
          </w:tcPr>
          <w:p w14:paraId="6BEB6515"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658</w:t>
            </w:r>
          </w:p>
        </w:tc>
        <w:tc>
          <w:tcPr>
            <w:tcW w:w="0" w:type="auto"/>
            <w:tcBorders>
              <w:top w:val="nil"/>
              <w:left w:val="nil"/>
              <w:bottom w:val="single" w:sz="8" w:space="0" w:color="auto"/>
              <w:right w:val="single" w:sz="8" w:space="0" w:color="auto"/>
            </w:tcBorders>
            <w:shd w:val="clear" w:color="auto" w:fill="auto"/>
            <w:noWrap/>
            <w:vAlign w:val="center"/>
            <w:hideMark/>
          </w:tcPr>
          <w:p w14:paraId="4091C7D9"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230</w:t>
            </w:r>
          </w:p>
        </w:tc>
        <w:tc>
          <w:tcPr>
            <w:tcW w:w="0" w:type="auto"/>
            <w:tcBorders>
              <w:top w:val="nil"/>
              <w:left w:val="nil"/>
              <w:bottom w:val="single" w:sz="8" w:space="0" w:color="auto"/>
              <w:right w:val="single" w:sz="8" w:space="0" w:color="auto"/>
            </w:tcBorders>
            <w:shd w:val="clear" w:color="auto" w:fill="auto"/>
            <w:noWrap/>
            <w:vAlign w:val="center"/>
            <w:hideMark/>
          </w:tcPr>
          <w:p w14:paraId="33AC94FE"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93</w:t>
            </w:r>
          </w:p>
        </w:tc>
        <w:tc>
          <w:tcPr>
            <w:tcW w:w="0" w:type="auto"/>
            <w:tcBorders>
              <w:top w:val="nil"/>
              <w:left w:val="nil"/>
              <w:bottom w:val="single" w:sz="8" w:space="0" w:color="auto"/>
              <w:right w:val="single" w:sz="8" w:space="0" w:color="auto"/>
            </w:tcBorders>
            <w:shd w:val="clear" w:color="auto" w:fill="auto"/>
            <w:noWrap/>
            <w:vAlign w:val="center"/>
            <w:hideMark/>
          </w:tcPr>
          <w:p w14:paraId="7EDCA0D9"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578</w:t>
            </w:r>
          </w:p>
        </w:tc>
        <w:tc>
          <w:tcPr>
            <w:tcW w:w="1284" w:type="dxa"/>
            <w:tcBorders>
              <w:top w:val="nil"/>
              <w:left w:val="nil"/>
              <w:bottom w:val="single" w:sz="8" w:space="0" w:color="auto"/>
              <w:right w:val="single" w:sz="8" w:space="0" w:color="auto"/>
            </w:tcBorders>
            <w:shd w:val="clear" w:color="auto" w:fill="auto"/>
            <w:noWrap/>
            <w:vAlign w:val="center"/>
            <w:hideMark/>
          </w:tcPr>
          <w:p w14:paraId="71139718"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450</w:t>
            </w:r>
          </w:p>
        </w:tc>
      </w:tr>
      <w:tr w:rsidR="00381DAE" w:rsidRPr="0052723D" w14:paraId="4A2EA483" w14:textId="77777777" w:rsidTr="0052723D">
        <w:trPr>
          <w:trHeight w:val="465"/>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EA9B639"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Super CADE Engativá</w:t>
            </w:r>
          </w:p>
        </w:tc>
        <w:tc>
          <w:tcPr>
            <w:tcW w:w="0" w:type="auto"/>
            <w:tcBorders>
              <w:top w:val="nil"/>
              <w:left w:val="nil"/>
              <w:bottom w:val="single" w:sz="8" w:space="0" w:color="auto"/>
              <w:right w:val="single" w:sz="8" w:space="0" w:color="auto"/>
            </w:tcBorders>
            <w:shd w:val="clear" w:color="auto" w:fill="auto"/>
            <w:noWrap/>
            <w:vAlign w:val="center"/>
            <w:hideMark/>
          </w:tcPr>
          <w:p w14:paraId="5FC080D2"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253</w:t>
            </w:r>
          </w:p>
        </w:tc>
        <w:tc>
          <w:tcPr>
            <w:tcW w:w="0" w:type="auto"/>
            <w:tcBorders>
              <w:top w:val="nil"/>
              <w:left w:val="nil"/>
              <w:bottom w:val="single" w:sz="8" w:space="0" w:color="auto"/>
              <w:right w:val="single" w:sz="8" w:space="0" w:color="auto"/>
            </w:tcBorders>
            <w:shd w:val="clear" w:color="auto" w:fill="auto"/>
            <w:noWrap/>
            <w:vAlign w:val="center"/>
            <w:hideMark/>
          </w:tcPr>
          <w:p w14:paraId="771AE981"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326</w:t>
            </w:r>
          </w:p>
        </w:tc>
        <w:tc>
          <w:tcPr>
            <w:tcW w:w="0" w:type="auto"/>
            <w:tcBorders>
              <w:top w:val="nil"/>
              <w:left w:val="nil"/>
              <w:bottom w:val="single" w:sz="8" w:space="0" w:color="auto"/>
              <w:right w:val="single" w:sz="8" w:space="0" w:color="auto"/>
            </w:tcBorders>
            <w:shd w:val="clear" w:color="auto" w:fill="auto"/>
            <w:noWrap/>
            <w:vAlign w:val="center"/>
            <w:hideMark/>
          </w:tcPr>
          <w:p w14:paraId="5E7CE54F"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118</w:t>
            </w:r>
          </w:p>
        </w:tc>
        <w:tc>
          <w:tcPr>
            <w:tcW w:w="0" w:type="auto"/>
            <w:tcBorders>
              <w:top w:val="nil"/>
              <w:left w:val="nil"/>
              <w:bottom w:val="single" w:sz="8" w:space="0" w:color="auto"/>
              <w:right w:val="single" w:sz="8" w:space="0" w:color="auto"/>
            </w:tcBorders>
            <w:shd w:val="clear" w:color="auto" w:fill="auto"/>
            <w:noWrap/>
            <w:vAlign w:val="center"/>
            <w:hideMark/>
          </w:tcPr>
          <w:p w14:paraId="7875F3D1"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115</w:t>
            </w:r>
          </w:p>
        </w:tc>
        <w:tc>
          <w:tcPr>
            <w:tcW w:w="0" w:type="auto"/>
            <w:tcBorders>
              <w:top w:val="nil"/>
              <w:left w:val="nil"/>
              <w:bottom w:val="single" w:sz="8" w:space="0" w:color="auto"/>
              <w:right w:val="single" w:sz="8" w:space="0" w:color="auto"/>
            </w:tcBorders>
            <w:shd w:val="clear" w:color="auto" w:fill="auto"/>
            <w:noWrap/>
            <w:vAlign w:val="center"/>
            <w:hideMark/>
          </w:tcPr>
          <w:p w14:paraId="60179D3F"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733</w:t>
            </w:r>
          </w:p>
        </w:tc>
        <w:tc>
          <w:tcPr>
            <w:tcW w:w="1284" w:type="dxa"/>
            <w:tcBorders>
              <w:top w:val="nil"/>
              <w:left w:val="nil"/>
              <w:bottom w:val="single" w:sz="8" w:space="0" w:color="auto"/>
              <w:right w:val="single" w:sz="8" w:space="0" w:color="auto"/>
            </w:tcBorders>
            <w:shd w:val="clear" w:color="auto" w:fill="auto"/>
            <w:noWrap/>
            <w:vAlign w:val="center"/>
            <w:hideMark/>
          </w:tcPr>
          <w:p w14:paraId="04F871B3"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309</w:t>
            </w:r>
          </w:p>
        </w:tc>
      </w:tr>
      <w:tr w:rsidR="00381DAE" w:rsidRPr="0052723D" w14:paraId="630324A9" w14:textId="77777777" w:rsidTr="0052723D">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A6A102D"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CADE Toberín</w:t>
            </w:r>
          </w:p>
        </w:tc>
        <w:tc>
          <w:tcPr>
            <w:tcW w:w="0" w:type="auto"/>
            <w:tcBorders>
              <w:top w:val="nil"/>
              <w:left w:val="nil"/>
              <w:bottom w:val="single" w:sz="8" w:space="0" w:color="auto"/>
              <w:right w:val="single" w:sz="8" w:space="0" w:color="auto"/>
            </w:tcBorders>
            <w:shd w:val="clear" w:color="auto" w:fill="auto"/>
            <w:noWrap/>
            <w:vAlign w:val="center"/>
            <w:hideMark/>
          </w:tcPr>
          <w:p w14:paraId="51FB7F57"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748</w:t>
            </w:r>
          </w:p>
        </w:tc>
        <w:tc>
          <w:tcPr>
            <w:tcW w:w="0" w:type="auto"/>
            <w:tcBorders>
              <w:top w:val="nil"/>
              <w:left w:val="nil"/>
              <w:bottom w:val="single" w:sz="8" w:space="0" w:color="auto"/>
              <w:right w:val="single" w:sz="8" w:space="0" w:color="auto"/>
            </w:tcBorders>
            <w:shd w:val="clear" w:color="auto" w:fill="auto"/>
            <w:noWrap/>
            <w:vAlign w:val="center"/>
            <w:hideMark/>
          </w:tcPr>
          <w:p w14:paraId="38510326"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921</w:t>
            </w:r>
          </w:p>
        </w:tc>
        <w:tc>
          <w:tcPr>
            <w:tcW w:w="0" w:type="auto"/>
            <w:tcBorders>
              <w:top w:val="nil"/>
              <w:left w:val="nil"/>
              <w:bottom w:val="single" w:sz="8" w:space="0" w:color="auto"/>
              <w:right w:val="single" w:sz="8" w:space="0" w:color="auto"/>
            </w:tcBorders>
            <w:shd w:val="clear" w:color="auto" w:fill="auto"/>
            <w:noWrap/>
            <w:vAlign w:val="center"/>
            <w:hideMark/>
          </w:tcPr>
          <w:p w14:paraId="16F29AC7"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245</w:t>
            </w:r>
          </w:p>
        </w:tc>
        <w:tc>
          <w:tcPr>
            <w:tcW w:w="0" w:type="auto"/>
            <w:tcBorders>
              <w:top w:val="nil"/>
              <w:left w:val="nil"/>
              <w:bottom w:val="single" w:sz="8" w:space="0" w:color="auto"/>
              <w:right w:val="single" w:sz="8" w:space="0" w:color="auto"/>
            </w:tcBorders>
            <w:shd w:val="clear" w:color="auto" w:fill="auto"/>
            <w:noWrap/>
            <w:vAlign w:val="center"/>
            <w:hideMark/>
          </w:tcPr>
          <w:p w14:paraId="74289331"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382</w:t>
            </w:r>
          </w:p>
        </w:tc>
        <w:tc>
          <w:tcPr>
            <w:tcW w:w="0" w:type="auto"/>
            <w:tcBorders>
              <w:top w:val="nil"/>
              <w:left w:val="nil"/>
              <w:bottom w:val="single" w:sz="8" w:space="0" w:color="auto"/>
              <w:right w:val="single" w:sz="8" w:space="0" w:color="auto"/>
            </w:tcBorders>
            <w:shd w:val="clear" w:color="auto" w:fill="auto"/>
            <w:noWrap/>
            <w:vAlign w:val="center"/>
            <w:hideMark/>
          </w:tcPr>
          <w:p w14:paraId="53A3A2E7"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538</w:t>
            </w:r>
          </w:p>
        </w:tc>
        <w:tc>
          <w:tcPr>
            <w:tcW w:w="1284" w:type="dxa"/>
            <w:tcBorders>
              <w:top w:val="nil"/>
              <w:left w:val="nil"/>
              <w:bottom w:val="single" w:sz="8" w:space="0" w:color="auto"/>
              <w:right w:val="single" w:sz="8" w:space="0" w:color="auto"/>
            </w:tcBorders>
            <w:shd w:val="clear" w:color="auto" w:fill="auto"/>
            <w:noWrap/>
            <w:vAlign w:val="center"/>
            <w:hideMark/>
          </w:tcPr>
          <w:p w14:paraId="47AD6B88"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567</w:t>
            </w:r>
          </w:p>
        </w:tc>
      </w:tr>
      <w:tr w:rsidR="00381DAE" w:rsidRPr="0052723D" w14:paraId="4C7B33F1" w14:textId="77777777" w:rsidTr="0052723D">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AA24296"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CADE Fontibón</w:t>
            </w:r>
          </w:p>
        </w:tc>
        <w:tc>
          <w:tcPr>
            <w:tcW w:w="0" w:type="auto"/>
            <w:tcBorders>
              <w:top w:val="nil"/>
              <w:left w:val="nil"/>
              <w:bottom w:val="single" w:sz="8" w:space="0" w:color="auto"/>
              <w:right w:val="single" w:sz="8" w:space="0" w:color="auto"/>
            </w:tcBorders>
            <w:shd w:val="clear" w:color="auto" w:fill="auto"/>
            <w:noWrap/>
            <w:vAlign w:val="center"/>
            <w:hideMark/>
          </w:tcPr>
          <w:p w14:paraId="0DE12A25"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527</w:t>
            </w:r>
          </w:p>
        </w:tc>
        <w:tc>
          <w:tcPr>
            <w:tcW w:w="0" w:type="auto"/>
            <w:tcBorders>
              <w:top w:val="nil"/>
              <w:left w:val="nil"/>
              <w:bottom w:val="single" w:sz="8" w:space="0" w:color="auto"/>
              <w:right w:val="single" w:sz="8" w:space="0" w:color="auto"/>
            </w:tcBorders>
            <w:shd w:val="clear" w:color="auto" w:fill="auto"/>
            <w:noWrap/>
            <w:vAlign w:val="center"/>
            <w:hideMark/>
          </w:tcPr>
          <w:p w14:paraId="121A8305"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560</w:t>
            </w:r>
          </w:p>
        </w:tc>
        <w:tc>
          <w:tcPr>
            <w:tcW w:w="0" w:type="auto"/>
            <w:tcBorders>
              <w:top w:val="nil"/>
              <w:left w:val="nil"/>
              <w:bottom w:val="single" w:sz="8" w:space="0" w:color="auto"/>
              <w:right w:val="single" w:sz="8" w:space="0" w:color="auto"/>
            </w:tcBorders>
            <w:shd w:val="clear" w:color="auto" w:fill="auto"/>
            <w:noWrap/>
            <w:vAlign w:val="center"/>
            <w:hideMark/>
          </w:tcPr>
          <w:p w14:paraId="1E21056D"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118</w:t>
            </w:r>
          </w:p>
        </w:tc>
        <w:tc>
          <w:tcPr>
            <w:tcW w:w="0" w:type="auto"/>
            <w:tcBorders>
              <w:top w:val="nil"/>
              <w:left w:val="nil"/>
              <w:bottom w:val="single" w:sz="8" w:space="0" w:color="auto"/>
              <w:right w:val="single" w:sz="8" w:space="0" w:color="auto"/>
            </w:tcBorders>
            <w:shd w:val="clear" w:color="auto" w:fill="auto"/>
            <w:noWrap/>
            <w:vAlign w:val="center"/>
            <w:hideMark/>
          </w:tcPr>
          <w:p w14:paraId="73D9D952"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114</w:t>
            </w:r>
          </w:p>
        </w:tc>
        <w:tc>
          <w:tcPr>
            <w:tcW w:w="0" w:type="auto"/>
            <w:tcBorders>
              <w:top w:val="nil"/>
              <w:left w:val="nil"/>
              <w:bottom w:val="single" w:sz="8" w:space="0" w:color="auto"/>
              <w:right w:val="single" w:sz="8" w:space="0" w:color="auto"/>
            </w:tcBorders>
            <w:shd w:val="clear" w:color="auto" w:fill="auto"/>
            <w:noWrap/>
            <w:vAlign w:val="center"/>
            <w:hideMark/>
          </w:tcPr>
          <w:p w14:paraId="07731DDF"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921</w:t>
            </w:r>
          </w:p>
        </w:tc>
        <w:tc>
          <w:tcPr>
            <w:tcW w:w="1284" w:type="dxa"/>
            <w:tcBorders>
              <w:top w:val="nil"/>
              <w:left w:val="nil"/>
              <w:bottom w:val="single" w:sz="8" w:space="0" w:color="auto"/>
              <w:right w:val="single" w:sz="8" w:space="0" w:color="auto"/>
            </w:tcBorders>
            <w:shd w:val="clear" w:color="auto" w:fill="auto"/>
            <w:noWrap/>
            <w:vAlign w:val="center"/>
            <w:hideMark/>
          </w:tcPr>
          <w:p w14:paraId="664DA9E2"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448</w:t>
            </w:r>
          </w:p>
        </w:tc>
      </w:tr>
      <w:tr w:rsidR="00381DAE" w:rsidRPr="0052723D" w14:paraId="33444B92" w14:textId="77777777" w:rsidTr="0052723D">
        <w:trPr>
          <w:trHeight w:val="9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D849385"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CADE Manitas</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521C2F87"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Nota: La SDA apertura el servicio en este punto el 27 de octubre de 2020, en el marco de convenio interadministrativo con Secretaria General N.º 4220000-1015-2020</w:t>
            </w:r>
          </w:p>
        </w:tc>
        <w:tc>
          <w:tcPr>
            <w:tcW w:w="0" w:type="auto"/>
            <w:tcBorders>
              <w:top w:val="nil"/>
              <w:left w:val="nil"/>
              <w:bottom w:val="single" w:sz="8" w:space="0" w:color="auto"/>
              <w:right w:val="single" w:sz="8" w:space="0" w:color="auto"/>
            </w:tcBorders>
            <w:shd w:val="clear" w:color="auto" w:fill="auto"/>
            <w:vAlign w:val="center"/>
            <w:hideMark/>
          </w:tcPr>
          <w:p w14:paraId="1E58428F"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11</w:t>
            </w:r>
          </w:p>
        </w:tc>
        <w:tc>
          <w:tcPr>
            <w:tcW w:w="0" w:type="auto"/>
            <w:tcBorders>
              <w:top w:val="nil"/>
              <w:left w:val="nil"/>
              <w:bottom w:val="single" w:sz="8" w:space="0" w:color="auto"/>
              <w:right w:val="single" w:sz="8" w:space="0" w:color="auto"/>
            </w:tcBorders>
            <w:shd w:val="clear" w:color="auto" w:fill="auto"/>
            <w:noWrap/>
            <w:vAlign w:val="center"/>
            <w:hideMark/>
          </w:tcPr>
          <w:p w14:paraId="3AFE2CBC"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21</w:t>
            </w:r>
          </w:p>
        </w:tc>
        <w:tc>
          <w:tcPr>
            <w:tcW w:w="0" w:type="auto"/>
            <w:tcBorders>
              <w:top w:val="nil"/>
              <w:left w:val="nil"/>
              <w:bottom w:val="single" w:sz="8" w:space="0" w:color="auto"/>
              <w:right w:val="single" w:sz="8" w:space="0" w:color="auto"/>
            </w:tcBorders>
            <w:shd w:val="clear" w:color="auto" w:fill="auto"/>
            <w:noWrap/>
            <w:vAlign w:val="center"/>
            <w:hideMark/>
          </w:tcPr>
          <w:p w14:paraId="4406F865"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1392</w:t>
            </w:r>
          </w:p>
        </w:tc>
        <w:tc>
          <w:tcPr>
            <w:tcW w:w="1284" w:type="dxa"/>
            <w:tcBorders>
              <w:top w:val="nil"/>
              <w:left w:val="nil"/>
              <w:bottom w:val="single" w:sz="8" w:space="0" w:color="auto"/>
              <w:right w:val="single" w:sz="8" w:space="0" w:color="auto"/>
            </w:tcBorders>
            <w:shd w:val="clear" w:color="auto" w:fill="auto"/>
            <w:noWrap/>
            <w:vAlign w:val="center"/>
            <w:hideMark/>
          </w:tcPr>
          <w:p w14:paraId="5A741B33"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474</w:t>
            </w:r>
          </w:p>
        </w:tc>
      </w:tr>
      <w:tr w:rsidR="00381DAE" w:rsidRPr="0052723D" w14:paraId="3C3EF2B9" w14:textId="77777777" w:rsidTr="0052723D">
        <w:trPr>
          <w:trHeight w:val="675"/>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E13E3EC"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Super CADE Calle 13</w:t>
            </w:r>
          </w:p>
        </w:tc>
        <w:tc>
          <w:tcPr>
            <w:tcW w:w="0" w:type="auto"/>
            <w:gridSpan w:val="3"/>
            <w:tcBorders>
              <w:top w:val="single" w:sz="8" w:space="0" w:color="auto"/>
              <w:left w:val="nil"/>
              <w:bottom w:val="single" w:sz="8" w:space="0" w:color="auto"/>
              <w:right w:val="single" w:sz="8" w:space="0" w:color="000000"/>
            </w:tcBorders>
            <w:shd w:val="clear" w:color="auto" w:fill="auto"/>
            <w:vAlign w:val="center"/>
            <w:hideMark/>
          </w:tcPr>
          <w:p w14:paraId="3C1BC44E"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Nota: La SDA apertura el servicio en este punto el 5 de agosto de 2021, en el marco de convenio interadministrativo con Secretaria General N.º 4220000-1015-2020</w:t>
            </w:r>
          </w:p>
        </w:tc>
        <w:tc>
          <w:tcPr>
            <w:tcW w:w="0" w:type="auto"/>
            <w:tcBorders>
              <w:top w:val="nil"/>
              <w:left w:val="nil"/>
              <w:bottom w:val="single" w:sz="8" w:space="0" w:color="auto"/>
              <w:right w:val="single" w:sz="8" w:space="0" w:color="auto"/>
            </w:tcBorders>
            <w:shd w:val="clear" w:color="auto" w:fill="auto"/>
            <w:vAlign w:val="center"/>
            <w:hideMark/>
          </w:tcPr>
          <w:p w14:paraId="1046A993" w14:textId="77777777" w:rsidR="00381DAE" w:rsidRPr="0052723D" w:rsidRDefault="00381DAE">
            <w:pPr>
              <w:jc w:val="right"/>
              <w:rPr>
                <w:rFonts w:eastAsia="Times New Roman" w:cs="Arial"/>
                <w:color w:val="000000"/>
                <w:sz w:val="20"/>
                <w:szCs w:val="20"/>
                <w:lang w:eastAsia="es-CO"/>
              </w:rPr>
            </w:pPr>
            <w:r w:rsidRPr="0052723D">
              <w:rPr>
                <w:rFonts w:eastAsia="Times New Roman" w:cs="Arial"/>
                <w:color w:val="000000"/>
                <w:sz w:val="20"/>
                <w:szCs w:val="20"/>
                <w:lang w:eastAsia="es-CO"/>
              </w:rPr>
              <w:t>124</w:t>
            </w:r>
          </w:p>
        </w:tc>
        <w:tc>
          <w:tcPr>
            <w:tcW w:w="0" w:type="auto"/>
            <w:tcBorders>
              <w:top w:val="nil"/>
              <w:left w:val="nil"/>
              <w:bottom w:val="single" w:sz="8" w:space="0" w:color="auto"/>
              <w:right w:val="single" w:sz="8" w:space="0" w:color="auto"/>
            </w:tcBorders>
            <w:shd w:val="clear" w:color="auto" w:fill="auto"/>
            <w:vAlign w:val="center"/>
            <w:hideMark/>
          </w:tcPr>
          <w:p w14:paraId="01E41997"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281</w:t>
            </w:r>
          </w:p>
        </w:tc>
        <w:tc>
          <w:tcPr>
            <w:tcW w:w="1284" w:type="dxa"/>
            <w:tcBorders>
              <w:top w:val="nil"/>
              <w:left w:val="nil"/>
              <w:bottom w:val="single" w:sz="8" w:space="0" w:color="auto"/>
              <w:right w:val="single" w:sz="8" w:space="0" w:color="auto"/>
            </w:tcBorders>
            <w:shd w:val="clear" w:color="auto" w:fill="auto"/>
            <w:vAlign w:val="center"/>
            <w:hideMark/>
          </w:tcPr>
          <w:p w14:paraId="26B65746"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405</w:t>
            </w:r>
          </w:p>
        </w:tc>
      </w:tr>
      <w:tr w:rsidR="00381DAE" w:rsidRPr="0052723D" w14:paraId="19021C00" w14:textId="77777777" w:rsidTr="0052723D">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5F268F7" w14:textId="77777777" w:rsidR="00381DAE" w:rsidRPr="0052723D" w:rsidRDefault="00381DAE">
            <w:pPr>
              <w:rPr>
                <w:rFonts w:eastAsia="Times New Roman" w:cs="Arial"/>
                <w:color w:val="000000"/>
                <w:sz w:val="20"/>
                <w:szCs w:val="20"/>
                <w:lang w:eastAsia="es-CO"/>
              </w:rPr>
            </w:pPr>
            <w:r w:rsidRPr="0052723D">
              <w:rPr>
                <w:rFonts w:eastAsia="Times New Roman" w:cs="Arial"/>
                <w:color w:val="000000"/>
                <w:sz w:val="20"/>
                <w:szCs w:val="20"/>
                <w:lang w:eastAsia="es-CO"/>
              </w:rPr>
              <w:t>Sede Principal</w:t>
            </w:r>
          </w:p>
        </w:tc>
        <w:tc>
          <w:tcPr>
            <w:tcW w:w="0" w:type="auto"/>
            <w:tcBorders>
              <w:top w:val="nil"/>
              <w:left w:val="nil"/>
              <w:bottom w:val="single" w:sz="8" w:space="0" w:color="auto"/>
              <w:right w:val="single" w:sz="8" w:space="0" w:color="auto"/>
            </w:tcBorders>
            <w:shd w:val="clear" w:color="auto" w:fill="auto"/>
            <w:noWrap/>
            <w:vAlign w:val="center"/>
            <w:hideMark/>
          </w:tcPr>
          <w:p w14:paraId="4FB1A9B1"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28.012</w:t>
            </w:r>
          </w:p>
        </w:tc>
        <w:tc>
          <w:tcPr>
            <w:tcW w:w="0" w:type="auto"/>
            <w:tcBorders>
              <w:top w:val="nil"/>
              <w:left w:val="nil"/>
              <w:bottom w:val="single" w:sz="8" w:space="0" w:color="auto"/>
              <w:right w:val="single" w:sz="8" w:space="0" w:color="auto"/>
            </w:tcBorders>
            <w:shd w:val="clear" w:color="auto" w:fill="auto"/>
            <w:noWrap/>
            <w:vAlign w:val="center"/>
            <w:hideMark/>
          </w:tcPr>
          <w:p w14:paraId="6DC7BC98"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38.249</w:t>
            </w:r>
          </w:p>
        </w:tc>
        <w:tc>
          <w:tcPr>
            <w:tcW w:w="0" w:type="auto"/>
            <w:tcBorders>
              <w:top w:val="nil"/>
              <w:left w:val="nil"/>
              <w:bottom w:val="single" w:sz="8" w:space="0" w:color="auto"/>
              <w:right w:val="single" w:sz="8" w:space="0" w:color="auto"/>
            </w:tcBorders>
            <w:shd w:val="clear" w:color="auto" w:fill="auto"/>
            <w:noWrap/>
            <w:vAlign w:val="center"/>
            <w:hideMark/>
          </w:tcPr>
          <w:p w14:paraId="229B167F"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12.199</w:t>
            </w:r>
          </w:p>
        </w:tc>
        <w:tc>
          <w:tcPr>
            <w:tcW w:w="0" w:type="auto"/>
            <w:tcBorders>
              <w:top w:val="nil"/>
              <w:left w:val="nil"/>
              <w:bottom w:val="single" w:sz="8" w:space="0" w:color="auto"/>
              <w:right w:val="single" w:sz="8" w:space="0" w:color="auto"/>
            </w:tcBorders>
            <w:shd w:val="clear" w:color="auto" w:fill="auto"/>
            <w:noWrap/>
            <w:vAlign w:val="center"/>
            <w:hideMark/>
          </w:tcPr>
          <w:p w14:paraId="32BAC29B"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12.371</w:t>
            </w:r>
          </w:p>
        </w:tc>
        <w:tc>
          <w:tcPr>
            <w:tcW w:w="0" w:type="auto"/>
            <w:tcBorders>
              <w:top w:val="nil"/>
              <w:left w:val="nil"/>
              <w:bottom w:val="single" w:sz="8" w:space="0" w:color="auto"/>
              <w:right w:val="single" w:sz="8" w:space="0" w:color="auto"/>
            </w:tcBorders>
            <w:shd w:val="clear" w:color="auto" w:fill="auto"/>
            <w:noWrap/>
            <w:vAlign w:val="center"/>
            <w:hideMark/>
          </w:tcPr>
          <w:p w14:paraId="41C87E30"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13.376</w:t>
            </w:r>
          </w:p>
        </w:tc>
        <w:tc>
          <w:tcPr>
            <w:tcW w:w="1284" w:type="dxa"/>
            <w:tcBorders>
              <w:top w:val="nil"/>
              <w:left w:val="nil"/>
              <w:bottom w:val="single" w:sz="8" w:space="0" w:color="auto"/>
              <w:right w:val="single" w:sz="8" w:space="0" w:color="auto"/>
            </w:tcBorders>
            <w:shd w:val="clear" w:color="auto" w:fill="auto"/>
            <w:noWrap/>
            <w:vAlign w:val="center"/>
            <w:hideMark/>
          </w:tcPr>
          <w:p w14:paraId="439DD506"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20.841</w:t>
            </w:r>
          </w:p>
        </w:tc>
      </w:tr>
      <w:tr w:rsidR="00381DAE" w:rsidRPr="0052723D" w14:paraId="1FCB5393" w14:textId="77777777" w:rsidTr="0052723D">
        <w:trPr>
          <w:trHeight w:val="315"/>
        </w:trPr>
        <w:tc>
          <w:tcPr>
            <w:tcW w:w="0" w:type="auto"/>
            <w:tcBorders>
              <w:top w:val="nil"/>
              <w:left w:val="single" w:sz="8" w:space="0" w:color="auto"/>
              <w:bottom w:val="single" w:sz="8" w:space="0" w:color="auto"/>
              <w:right w:val="single" w:sz="8" w:space="0" w:color="auto"/>
            </w:tcBorders>
            <w:shd w:val="clear" w:color="000000" w:fill="8EAADB"/>
            <w:noWrap/>
            <w:vAlign w:val="center"/>
            <w:hideMark/>
          </w:tcPr>
          <w:p w14:paraId="00F8F728"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TOTAL</w:t>
            </w:r>
          </w:p>
        </w:tc>
        <w:tc>
          <w:tcPr>
            <w:tcW w:w="0" w:type="auto"/>
            <w:tcBorders>
              <w:top w:val="nil"/>
              <w:left w:val="nil"/>
              <w:bottom w:val="single" w:sz="8" w:space="0" w:color="auto"/>
              <w:right w:val="single" w:sz="8" w:space="0" w:color="auto"/>
            </w:tcBorders>
            <w:shd w:val="clear" w:color="000000" w:fill="8EAADB"/>
            <w:noWrap/>
            <w:vAlign w:val="center"/>
            <w:hideMark/>
          </w:tcPr>
          <w:p w14:paraId="6A2E741F"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34.922</w:t>
            </w:r>
          </w:p>
        </w:tc>
        <w:tc>
          <w:tcPr>
            <w:tcW w:w="0" w:type="auto"/>
            <w:tcBorders>
              <w:top w:val="nil"/>
              <w:left w:val="nil"/>
              <w:bottom w:val="single" w:sz="8" w:space="0" w:color="auto"/>
              <w:right w:val="single" w:sz="8" w:space="0" w:color="auto"/>
            </w:tcBorders>
            <w:shd w:val="clear" w:color="000000" w:fill="8EAADB"/>
            <w:noWrap/>
            <w:vAlign w:val="center"/>
            <w:hideMark/>
          </w:tcPr>
          <w:p w14:paraId="1329CB1E"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46.565</w:t>
            </w:r>
          </w:p>
        </w:tc>
        <w:tc>
          <w:tcPr>
            <w:tcW w:w="0" w:type="auto"/>
            <w:tcBorders>
              <w:top w:val="nil"/>
              <w:left w:val="nil"/>
              <w:bottom w:val="single" w:sz="8" w:space="0" w:color="auto"/>
              <w:right w:val="single" w:sz="8" w:space="0" w:color="auto"/>
            </w:tcBorders>
            <w:shd w:val="clear" w:color="000000" w:fill="8EAADB"/>
            <w:noWrap/>
            <w:vAlign w:val="center"/>
            <w:hideMark/>
          </w:tcPr>
          <w:p w14:paraId="4561F485"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14.353</w:t>
            </w:r>
          </w:p>
        </w:tc>
        <w:tc>
          <w:tcPr>
            <w:tcW w:w="0" w:type="auto"/>
            <w:tcBorders>
              <w:top w:val="nil"/>
              <w:left w:val="nil"/>
              <w:bottom w:val="single" w:sz="8" w:space="0" w:color="auto"/>
              <w:right w:val="single" w:sz="8" w:space="0" w:color="auto"/>
            </w:tcBorders>
            <w:shd w:val="clear" w:color="000000" w:fill="8EAADB"/>
            <w:noWrap/>
            <w:vAlign w:val="center"/>
            <w:hideMark/>
          </w:tcPr>
          <w:p w14:paraId="59EE7C1D"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14.535</w:t>
            </w:r>
          </w:p>
        </w:tc>
        <w:tc>
          <w:tcPr>
            <w:tcW w:w="0" w:type="auto"/>
            <w:tcBorders>
              <w:top w:val="nil"/>
              <w:left w:val="nil"/>
              <w:bottom w:val="single" w:sz="8" w:space="0" w:color="auto"/>
              <w:right w:val="single" w:sz="8" w:space="0" w:color="auto"/>
            </w:tcBorders>
            <w:shd w:val="clear" w:color="000000" w:fill="8EAADB"/>
            <w:noWrap/>
            <w:vAlign w:val="center"/>
            <w:hideMark/>
          </w:tcPr>
          <w:p w14:paraId="2D1C50A8"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20.879</w:t>
            </w:r>
          </w:p>
        </w:tc>
        <w:tc>
          <w:tcPr>
            <w:tcW w:w="1284" w:type="dxa"/>
            <w:tcBorders>
              <w:top w:val="nil"/>
              <w:left w:val="nil"/>
              <w:bottom w:val="single" w:sz="8" w:space="0" w:color="auto"/>
              <w:right w:val="single" w:sz="8" w:space="0" w:color="auto"/>
            </w:tcBorders>
            <w:shd w:val="clear" w:color="000000" w:fill="8EAADB"/>
            <w:noWrap/>
            <w:vAlign w:val="center"/>
            <w:hideMark/>
          </w:tcPr>
          <w:p w14:paraId="324F1AFE" w14:textId="77777777" w:rsidR="00381DAE" w:rsidRPr="0052723D" w:rsidRDefault="00381DAE">
            <w:pPr>
              <w:jc w:val="center"/>
              <w:rPr>
                <w:rFonts w:eastAsia="Times New Roman" w:cs="Arial"/>
                <w:color w:val="000000"/>
                <w:sz w:val="20"/>
                <w:szCs w:val="20"/>
                <w:lang w:eastAsia="es-CO"/>
              </w:rPr>
            </w:pPr>
            <w:r w:rsidRPr="0052723D">
              <w:rPr>
                <w:rFonts w:eastAsia="Times New Roman" w:cs="Arial"/>
                <w:color w:val="000000"/>
                <w:sz w:val="20"/>
                <w:szCs w:val="20"/>
                <w:lang w:eastAsia="es-CO"/>
              </w:rPr>
              <w:t>29.866</w:t>
            </w:r>
          </w:p>
        </w:tc>
      </w:tr>
    </w:tbl>
    <w:p w14:paraId="268F2FA1" w14:textId="77777777" w:rsidR="00D00307" w:rsidRPr="00D00307" w:rsidRDefault="00D00307" w:rsidP="00EA6CB8">
      <w:pPr>
        <w:spacing w:before="6" w:line="240" w:lineRule="exact"/>
        <w:jc w:val="center"/>
        <w:rPr>
          <w:rFonts w:cs="Arial"/>
          <w:sz w:val="22"/>
          <w:szCs w:val="22"/>
        </w:rPr>
      </w:pPr>
      <w:r w:rsidRPr="00D00307">
        <w:rPr>
          <w:rFonts w:cs="Arial"/>
          <w:sz w:val="22"/>
          <w:szCs w:val="22"/>
        </w:rPr>
        <w:t>Fuente: Elaboración propia SDA, 2023</w:t>
      </w:r>
    </w:p>
    <w:p w14:paraId="5651E4F3" w14:textId="77777777" w:rsidR="00381DAE" w:rsidRPr="00B44818" w:rsidRDefault="00381DAE" w:rsidP="00D00307">
      <w:pPr>
        <w:jc w:val="right"/>
        <w:rPr>
          <w:rFonts w:cs="Arial"/>
          <w:b/>
          <w:szCs w:val="24"/>
          <w:u w:val="single"/>
        </w:rPr>
      </w:pPr>
    </w:p>
    <w:p w14:paraId="1EC9211C" w14:textId="49385051" w:rsidR="00381DAE" w:rsidRPr="00B44818" w:rsidRDefault="00381DAE" w:rsidP="00381DAE">
      <w:pPr>
        <w:pBdr>
          <w:top w:val="nil"/>
          <w:left w:val="nil"/>
          <w:bottom w:val="nil"/>
          <w:right w:val="nil"/>
          <w:between w:val="nil"/>
        </w:pBdr>
        <w:ind w:right="-31"/>
        <w:rPr>
          <w:rFonts w:eastAsia="Arial" w:cs="Arial"/>
          <w:b/>
          <w:szCs w:val="24"/>
        </w:rPr>
      </w:pPr>
      <w:r w:rsidRPr="00B44818">
        <w:rPr>
          <w:rFonts w:eastAsia="Arial" w:cs="Arial"/>
          <w:b/>
          <w:szCs w:val="24"/>
        </w:rPr>
        <w:t>Población atendida en la vigencia 2023</w:t>
      </w:r>
    </w:p>
    <w:p w14:paraId="2507F90E" w14:textId="77777777" w:rsidR="00381DAE" w:rsidRPr="00B44818" w:rsidRDefault="00381DAE" w:rsidP="00381DAE">
      <w:pPr>
        <w:rPr>
          <w:rFonts w:cs="Arial"/>
          <w:b/>
          <w:bCs/>
          <w:i/>
          <w:iCs/>
          <w:szCs w:val="24"/>
        </w:rPr>
      </w:pPr>
    </w:p>
    <w:p w14:paraId="496D7653" w14:textId="2AF5DCC2" w:rsidR="00B073B3" w:rsidRDefault="00381DAE" w:rsidP="00381DAE">
      <w:pPr>
        <w:suppressAutoHyphens/>
        <w:jc w:val="both"/>
        <w:rPr>
          <w:rFonts w:cs="Arial"/>
          <w:bCs/>
          <w:szCs w:val="24"/>
        </w:rPr>
      </w:pPr>
      <w:r w:rsidRPr="00B44818">
        <w:rPr>
          <w:rFonts w:cs="Arial"/>
          <w:bCs/>
          <w:szCs w:val="24"/>
        </w:rPr>
        <w:t>La población atendida durante la vigencia 2023, a través de los 1</w:t>
      </w:r>
      <w:r w:rsidR="00442B64">
        <w:rPr>
          <w:rFonts w:cs="Arial"/>
          <w:bCs/>
          <w:szCs w:val="24"/>
        </w:rPr>
        <w:t>1</w:t>
      </w:r>
      <w:r w:rsidRPr="00B44818">
        <w:rPr>
          <w:rFonts w:cs="Arial"/>
          <w:bCs/>
          <w:szCs w:val="24"/>
        </w:rPr>
        <w:t xml:space="preserve"> puntos de atención presencial manejados por la Secretaría Distrital de Ambiente, fue de </w:t>
      </w:r>
      <w:r w:rsidR="00B073B3">
        <w:rPr>
          <w:rFonts w:cs="Arial"/>
          <w:bCs/>
          <w:szCs w:val="24"/>
        </w:rPr>
        <w:t xml:space="preserve">33.204, </w:t>
      </w:r>
      <w:r w:rsidRPr="00B44818">
        <w:rPr>
          <w:rFonts w:cs="Arial"/>
          <w:bCs/>
          <w:szCs w:val="24"/>
        </w:rPr>
        <w:t xml:space="preserve"> lo cual corresponde al </w:t>
      </w:r>
      <w:r w:rsidR="00B073B3">
        <w:rPr>
          <w:rFonts w:cs="Arial"/>
          <w:bCs/>
          <w:szCs w:val="24"/>
        </w:rPr>
        <w:t>111</w:t>
      </w:r>
      <w:r w:rsidRPr="00B44818">
        <w:rPr>
          <w:rFonts w:cs="Arial"/>
          <w:bCs/>
          <w:szCs w:val="24"/>
        </w:rPr>
        <w:t>% de la población planteada a atender por este medio (2</w:t>
      </w:r>
      <w:r w:rsidR="00B073B3">
        <w:rPr>
          <w:rFonts w:cs="Arial"/>
          <w:bCs/>
          <w:szCs w:val="24"/>
        </w:rPr>
        <w:t>9.866</w:t>
      </w:r>
      <w:r w:rsidRPr="00B44818">
        <w:rPr>
          <w:rFonts w:cs="Arial"/>
          <w:bCs/>
          <w:szCs w:val="24"/>
        </w:rPr>
        <w:t>), cabe resaltar que</w:t>
      </w:r>
      <w:r w:rsidR="00B073B3">
        <w:rPr>
          <w:rFonts w:cs="Arial"/>
          <w:bCs/>
          <w:szCs w:val="24"/>
        </w:rPr>
        <w:t xml:space="preserve"> después del problema de salud pública COVID </w:t>
      </w:r>
    </w:p>
    <w:p w14:paraId="3DEA454F" w14:textId="00A5EE37" w:rsidR="00381DAE" w:rsidRPr="00B44818" w:rsidRDefault="00B073B3" w:rsidP="00381DAE">
      <w:pPr>
        <w:suppressAutoHyphens/>
        <w:jc w:val="both"/>
        <w:rPr>
          <w:rFonts w:cs="Arial"/>
          <w:bCs/>
          <w:szCs w:val="24"/>
        </w:rPr>
      </w:pPr>
      <w:r>
        <w:rPr>
          <w:rFonts w:cs="Arial"/>
          <w:bCs/>
          <w:szCs w:val="24"/>
        </w:rPr>
        <w:t>se fortalecieron los canales virtual y telefónico</w:t>
      </w:r>
      <w:r w:rsidR="00381DAE" w:rsidRPr="00B44818">
        <w:rPr>
          <w:rFonts w:cs="Arial"/>
          <w:bCs/>
          <w:szCs w:val="24"/>
        </w:rPr>
        <w:t xml:space="preserve">, </w:t>
      </w:r>
      <w:r>
        <w:rPr>
          <w:rFonts w:cs="Arial"/>
          <w:bCs/>
          <w:szCs w:val="24"/>
        </w:rPr>
        <w:t xml:space="preserve">los cuales hoy en </w:t>
      </w:r>
      <w:r w:rsidR="001B32DE">
        <w:rPr>
          <w:rFonts w:cs="Arial"/>
          <w:bCs/>
          <w:szCs w:val="24"/>
        </w:rPr>
        <w:t>día</w:t>
      </w:r>
      <w:r>
        <w:rPr>
          <w:rFonts w:cs="Arial"/>
          <w:bCs/>
          <w:szCs w:val="24"/>
        </w:rPr>
        <w:t xml:space="preserve"> son de preferencia de los ciudadanos, sin embrago se resalta el cumplimiento en el canal presencial del proyectado para esta vigencia. </w:t>
      </w:r>
    </w:p>
    <w:p w14:paraId="5F71BC84" w14:textId="32C43F37" w:rsidR="00381DAE" w:rsidRPr="00B44818" w:rsidRDefault="00381DAE" w:rsidP="00381DAE">
      <w:pPr>
        <w:suppressAutoHyphens/>
        <w:jc w:val="both"/>
        <w:rPr>
          <w:rFonts w:cs="Arial"/>
          <w:bCs/>
          <w:szCs w:val="24"/>
        </w:rPr>
      </w:pPr>
      <w:r w:rsidRPr="00B44818">
        <w:rPr>
          <w:rFonts w:cs="Arial"/>
          <w:bCs/>
          <w:szCs w:val="24"/>
        </w:rPr>
        <w:t xml:space="preserve">Dicha situación se detalla a continuación, dando a conocer el número de ciudadanos atendidos en cada uno de los </w:t>
      </w:r>
      <w:r w:rsidR="00F849EC">
        <w:rPr>
          <w:rFonts w:cs="Arial"/>
          <w:bCs/>
          <w:szCs w:val="24"/>
        </w:rPr>
        <w:t>once</w:t>
      </w:r>
      <w:r w:rsidRPr="00B44818">
        <w:rPr>
          <w:rFonts w:cs="Arial"/>
          <w:bCs/>
          <w:szCs w:val="24"/>
        </w:rPr>
        <w:t xml:space="preserve"> (1</w:t>
      </w:r>
      <w:r w:rsidR="00F615BE">
        <w:rPr>
          <w:rFonts w:cs="Arial"/>
          <w:bCs/>
          <w:szCs w:val="24"/>
        </w:rPr>
        <w:t>1</w:t>
      </w:r>
      <w:r w:rsidRPr="00B44818">
        <w:rPr>
          <w:rFonts w:cs="Arial"/>
          <w:bCs/>
          <w:szCs w:val="24"/>
        </w:rPr>
        <w:t>) puntos de atención presencial vigentes</w:t>
      </w:r>
      <w:r w:rsidR="00F615BE">
        <w:rPr>
          <w:rFonts w:cs="Arial"/>
          <w:bCs/>
          <w:szCs w:val="24"/>
        </w:rPr>
        <w:t xml:space="preserve">. </w:t>
      </w:r>
    </w:p>
    <w:p w14:paraId="050707CB" w14:textId="77777777" w:rsidR="007607DB" w:rsidRPr="00B44818" w:rsidRDefault="007607DB" w:rsidP="00381DAE">
      <w:pPr>
        <w:suppressAutoHyphens/>
        <w:jc w:val="both"/>
        <w:rPr>
          <w:rFonts w:cs="Arial"/>
          <w:bCs/>
          <w:szCs w:val="24"/>
        </w:rPr>
      </w:pPr>
    </w:p>
    <w:p w14:paraId="4E456F12" w14:textId="03100377" w:rsidR="007607DB" w:rsidRPr="00B44818" w:rsidRDefault="007607DB" w:rsidP="007607DB">
      <w:pPr>
        <w:pStyle w:val="Descripcin"/>
        <w:keepNext/>
        <w:rPr>
          <w:rFonts w:cs="Arial"/>
          <w:szCs w:val="24"/>
        </w:rPr>
      </w:pPr>
      <w:bookmarkStart w:id="98" w:name="_Toc157032476"/>
      <w:bookmarkStart w:id="99" w:name="_Toc157496275"/>
      <w:bookmarkStart w:id="100" w:name="_Toc157605725"/>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6</w:t>
      </w:r>
      <w:r w:rsidRPr="00B44818">
        <w:rPr>
          <w:rFonts w:cs="Arial"/>
          <w:szCs w:val="24"/>
        </w:rPr>
        <w:fldChar w:fldCharType="end"/>
      </w:r>
      <w:r w:rsidRPr="00B44818">
        <w:rPr>
          <w:rFonts w:cs="Arial"/>
          <w:szCs w:val="24"/>
        </w:rPr>
        <w:t>. Población atendida Proyecto 7699</w:t>
      </w:r>
      <w:r w:rsidR="00FC2450">
        <w:rPr>
          <w:rFonts w:cs="Arial"/>
          <w:szCs w:val="24"/>
        </w:rPr>
        <w:t xml:space="preserve"> (2023)</w:t>
      </w:r>
      <w:bookmarkEnd w:id="98"/>
      <w:bookmarkEnd w:id="99"/>
      <w:bookmarkEnd w:id="100"/>
    </w:p>
    <w:tbl>
      <w:tblPr>
        <w:tblW w:w="0" w:type="auto"/>
        <w:jc w:val="center"/>
        <w:tblCellMar>
          <w:top w:w="15" w:type="dxa"/>
          <w:left w:w="15" w:type="dxa"/>
          <w:bottom w:w="15" w:type="dxa"/>
          <w:right w:w="15" w:type="dxa"/>
        </w:tblCellMar>
        <w:tblLook w:val="04A0" w:firstRow="1" w:lastRow="0" w:firstColumn="1" w:lastColumn="0" w:noHBand="0" w:noVBand="1"/>
      </w:tblPr>
      <w:tblGrid>
        <w:gridCol w:w="4787"/>
        <w:gridCol w:w="3992"/>
      </w:tblGrid>
      <w:tr w:rsidR="00381DAE" w:rsidRPr="00B44818" w14:paraId="325ED5B6" w14:textId="77777777" w:rsidTr="007607DB">
        <w:trPr>
          <w:trHeight w:val="617"/>
          <w:tblHeader/>
          <w:jc w:val="center"/>
        </w:trPr>
        <w:tc>
          <w:tcPr>
            <w:tcW w:w="4787" w:type="dxa"/>
            <w:tcBorders>
              <w:top w:val="single" w:sz="4" w:space="0" w:color="000000"/>
              <w:left w:val="single" w:sz="4" w:space="0" w:color="000000"/>
              <w:bottom w:val="single" w:sz="4" w:space="0" w:color="000000"/>
              <w:right w:val="single" w:sz="4" w:space="0" w:color="000000"/>
            </w:tcBorders>
            <w:shd w:val="clear" w:color="auto" w:fill="EAEAEA" w:themeFill="accent1" w:themeFillTint="99"/>
            <w:tcMar>
              <w:top w:w="0" w:type="dxa"/>
              <w:left w:w="70" w:type="dxa"/>
              <w:bottom w:w="0" w:type="dxa"/>
              <w:right w:w="70" w:type="dxa"/>
            </w:tcMar>
            <w:vAlign w:val="center"/>
            <w:hideMark/>
          </w:tcPr>
          <w:p w14:paraId="295A0579" w14:textId="77777777" w:rsidR="00381DAE" w:rsidRPr="00B44818" w:rsidRDefault="00381DAE">
            <w:pPr>
              <w:suppressAutoHyphens/>
              <w:jc w:val="center"/>
              <w:rPr>
                <w:rFonts w:cs="Arial"/>
                <w:bCs/>
                <w:szCs w:val="24"/>
              </w:rPr>
            </w:pPr>
            <w:r w:rsidRPr="00B44818">
              <w:rPr>
                <w:rFonts w:cs="Arial"/>
                <w:bCs/>
                <w:szCs w:val="24"/>
              </w:rPr>
              <w:t>PUNTO DE ATENCIÓN</w:t>
            </w:r>
          </w:p>
        </w:tc>
        <w:tc>
          <w:tcPr>
            <w:tcW w:w="3992" w:type="dxa"/>
            <w:tcBorders>
              <w:top w:val="single" w:sz="4" w:space="0" w:color="000000"/>
              <w:left w:val="single" w:sz="4" w:space="0" w:color="000000"/>
              <w:bottom w:val="single" w:sz="4" w:space="0" w:color="000000"/>
              <w:right w:val="single" w:sz="4" w:space="0" w:color="000000"/>
            </w:tcBorders>
            <w:shd w:val="clear" w:color="auto" w:fill="EAEAEA" w:themeFill="accent1" w:themeFillTint="99"/>
            <w:tcMar>
              <w:top w:w="0" w:type="dxa"/>
              <w:left w:w="70" w:type="dxa"/>
              <w:bottom w:w="0" w:type="dxa"/>
              <w:right w:w="70" w:type="dxa"/>
            </w:tcMar>
            <w:vAlign w:val="center"/>
            <w:hideMark/>
          </w:tcPr>
          <w:p w14:paraId="7D90AD8C" w14:textId="77777777" w:rsidR="00381DAE" w:rsidRPr="00B44818" w:rsidRDefault="00381DAE">
            <w:pPr>
              <w:suppressAutoHyphens/>
              <w:jc w:val="center"/>
              <w:rPr>
                <w:rFonts w:cs="Arial"/>
                <w:bCs/>
                <w:szCs w:val="24"/>
              </w:rPr>
            </w:pPr>
            <w:r w:rsidRPr="00B44818">
              <w:rPr>
                <w:rFonts w:cs="Arial"/>
                <w:bCs/>
                <w:szCs w:val="24"/>
              </w:rPr>
              <w:t>TOTAL CIUDADANOS ATENDIDOS 2023</w:t>
            </w:r>
          </w:p>
        </w:tc>
      </w:tr>
      <w:tr w:rsidR="00381DAE" w:rsidRPr="00B44818" w14:paraId="27B92E44"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B3978B6" w14:textId="77777777" w:rsidR="00381DAE" w:rsidRPr="00B44818" w:rsidRDefault="00381DAE">
            <w:pPr>
              <w:suppressAutoHyphens/>
              <w:rPr>
                <w:rFonts w:cs="Arial"/>
                <w:bCs/>
                <w:szCs w:val="24"/>
              </w:rPr>
            </w:pPr>
            <w:r w:rsidRPr="00B44818">
              <w:rPr>
                <w:rFonts w:cs="Arial"/>
                <w:bCs/>
                <w:szCs w:val="24"/>
              </w:rPr>
              <w:t>Súper CADE CAD 30</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6D8D6E6" w14:textId="25F4E482" w:rsidR="00381DAE" w:rsidRPr="00B44818" w:rsidRDefault="00381DAE">
            <w:pPr>
              <w:suppressAutoHyphens/>
              <w:jc w:val="center"/>
              <w:rPr>
                <w:rFonts w:cs="Arial"/>
                <w:bCs/>
                <w:szCs w:val="24"/>
              </w:rPr>
            </w:pPr>
            <w:r w:rsidRPr="00B44818">
              <w:rPr>
                <w:rFonts w:cs="Arial"/>
                <w:bCs/>
                <w:szCs w:val="24"/>
              </w:rPr>
              <w:t>1.</w:t>
            </w:r>
            <w:r w:rsidR="001B32DE">
              <w:rPr>
                <w:rFonts w:cs="Arial"/>
                <w:bCs/>
                <w:szCs w:val="24"/>
              </w:rPr>
              <w:t>736</w:t>
            </w:r>
          </w:p>
        </w:tc>
      </w:tr>
      <w:tr w:rsidR="00381DAE" w:rsidRPr="00B44818" w14:paraId="6BE1841C"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630B216" w14:textId="77777777" w:rsidR="00381DAE" w:rsidRPr="00B44818" w:rsidRDefault="00381DAE">
            <w:pPr>
              <w:suppressAutoHyphens/>
              <w:rPr>
                <w:rFonts w:cs="Arial"/>
                <w:bCs/>
                <w:szCs w:val="24"/>
              </w:rPr>
            </w:pPr>
            <w:r w:rsidRPr="00B44818">
              <w:rPr>
                <w:rFonts w:cs="Arial"/>
                <w:bCs/>
                <w:szCs w:val="24"/>
              </w:rPr>
              <w:t>Súper CADE Suba</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52C9F21" w14:textId="0EE879C3" w:rsidR="00381DAE" w:rsidRPr="00B44818" w:rsidRDefault="00381DAE">
            <w:pPr>
              <w:suppressAutoHyphens/>
              <w:jc w:val="center"/>
              <w:rPr>
                <w:rFonts w:cs="Arial"/>
                <w:bCs/>
                <w:szCs w:val="24"/>
              </w:rPr>
            </w:pPr>
            <w:r w:rsidRPr="00B44818">
              <w:rPr>
                <w:rFonts w:cs="Arial"/>
                <w:bCs/>
                <w:szCs w:val="24"/>
              </w:rPr>
              <w:t>1.</w:t>
            </w:r>
            <w:r w:rsidR="001B32DE">
              <w:rPr>
                <w:rFonts w:cs="Arial"/>
                <w:bCs/>
                <w:szCs w:val="24"/>
              </w:rPr>
              <w:t>360</w:t>
            </w:r>
          </w:p>
        </w:tc>
      </w:tr>
      <w:tr w:rsidR="00381DAE" w:rsidRPr="00B44818" w14:paraId="7A48B89D"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5961F2E" w14:textId="77777777" w:rsidR="00381DAE" w:rsidRPr="00B44818" w:rsidRDefault="00381DAE">
            <w:pPr>
              <w:suppressAutoHyphens/>
              <w:rPr>
                <w:rFonts w:cs="Arial"/>
                <w:bCs/>
                <w:szCs w:val="24"/>
              </w:rPr>
            </w:pPr>
            <w:r w:rsidRPr="00B44818">
              <w:rPr>
                <w:rFonts w:cs="Arial"/>
                <w:bCs/>
                <w:szCs w:val="24"/>
              </w:rPr>
              <w:t>Súper CADE Bosa</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B370F0A" w14:textId="59BA67BB" w:rsidR="00381DAE" w:rsidRPr="00B44818" w:rsidRDefault="00381DAE">
            <w:pPr>
              <w:suppressAutoHyphens/>
              <w:jc w:val="center"/>
              <w:rPr>
                <w:rFonts w:cs="Arial"/>
                <w:bCs/>
                <w:szCs w:val="24"/>
              </w:rPr>
            </w:pPr>
            <w:r w:rsidRPr="00B44818">
              <w:rPr>
                <w:rFonts w:cs="Arial"/>
                <w:bCs/>
                <w:szCs w:val="24"/>
              </w:rPr>
              <w:t>8</w:t>
            </w:r>
            <w:r w:rsidR="001B32DE">
              <w:rPr>
                <w:rFonts w:cs="Arial"/>
                <w:bCs/>
                <w:szCs w:val="24"/>
              </w:rPr>
              <w:t>97</w:t>
            </w:r>
          </w:p>
        </w:tc>
      </w:tr>
      <w:tr w:rsidR="00381DAE" w:rsidRPr="00B44818" w14:paraId="63169C19"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2DF51E6" w14:textId="77777777" w:rsidR="00381DAE" w:rsidRPr="00B44818" w:rsidRDefault="00381DAE">
            <w:pPr>
              <w:suppressAutoHyphens/>
              <w:rPr>
                <w:rFonts w:cs="Arial"/>
                <w:bCs/>
                <w:szCs w:val="24"/>
              </w:rPr>
            </w:pPr>
            <w:r w:rsidRPr="00B44818">
              <w:rPr>
                <w:rFonts w:cs="Arial"/>
                <w:bCs/>
                <w:szCs w:val="24"/>
              </w:rPr>
              <w:t>Súper CADE Américas</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C55CFED" w14:textId="5AE16EC3" w:rsidR="00381DAE" w:rsidRPr="00B44818" w:rsidRDefault="001B32DE">
            <w:pPr>
              <w:suppressAutoHyphens/>
              <w:jc w:val="center"/>
              <w:rPr>
                <w:rFonts w:cs="Arial"/>
                <w:bCs/>
                <w:szCs w:val="24"/>
              </w:rPr>
            </w:pPr>
            <w:r>
              <w:rPr>
                <w:rFonts w:cs="Arial"/>
                <w:bCs/>
                <w:szCs w:val="24"/>
              </w:rPr>
              <w:t>661</w:t>
            </w:r>
          </w:p>
        </w:tc>
      </w:tr>
      <w:tr w:rsidR="00381DAE" w:rsidRPr="00B44818" w14:paraId="08143EA7"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56F6596" w14:textId="77777777" w:rsidR="00381DAE" w:rsidRPr="00B44818" w:rsidRDefault="00381DAE">
            <w:pPr>
              <w:suppressAutoHyphens/>
              <w:rPr>
                <w:rFonts w:cs="Arial"/>
                <w:bCs/>
                <w:szCs w:val="24"/>
              </w:rPr>
            </w:pPr>
            <w:r w:rsidRPr="00B44818">
              <w:rPr>
                <w:rFonts w:cs="Arial"/>
                <w:bCs/>
                <w:szCs w:val="24"/>
              </w:rPr>
              <w:t>CADE Toberín</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D992B05" w14:textId="54B5B4C5" w:rsidR="00381DAE" w:rsidRPr="00B44818" w:rsidRDefault="001B32DE">
            <w:pPr>
              <w:suppressAutoHyphens/>
              <w:jc w:val="center"/>
              <w:rPr>
                <w:rFonts w:cs="Arial"/>
                <w:bCs/>
                <w:szCs w:val="24"/>
              </w:rPr>
            </w:pPr>
            <w:r>
              <w:rPr>
                <w:rFonts w:cs="Arial"/>
                <w:bCs/>
                <w:szCs w:val="24"/>
              </w:rPr>
              <w:t>771</w:t>
            </w:r>
          </w:p>
        </w:tc>
      </w:tr>
      <w:tr w:rsidR="00381DAE" w:rsidRPr="00B44818" w14:paraId="6526A71A"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BB44C5C" w14:textId="77777777" w:rsidR="00381DAE" w:rsidRPr="00B44818" w:rsidRDefault="00381DAE">
            <w:pPr>
              <w:suppressAutoHyphens/>
              <w:rPr>
                <w:rFonts w:cs="Arial"/>
                <w:bCs/>
                <w:szCs w:val="24"/>
              </w:rPr>
            </w:pPr>
            <w:r w:rsidRPr="00B44818">
              <w:rPr>
                <w:rFonts w:cs="Arial"/>
                <w:bCs/>
                <w:szCs w:val="24"/>
              </w:rPr>
              <w:t>CADE Fontibón</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EE22809" w14:textId="0BACF1DF" w:rsidR="00381DAE" w:rsidRPr="00B44818" w:rsidRDefault="00381DAE">
            <w:pPr>
              <w:suppressAutoHyphens/>
              <w:jc w:val="center"/>
              <w:rPr>
                <w:rFonts w:cs="Arial"/>
                <w:bCs/>
                <w:szCs w:val="24"/>
              </w:rPr>
            </w:pPr>
            <w:r w:rsidRPr="00B44818">
              <w:rPr>
                <w:rFonts w:cs="Arial"/>
                <w:bCs/>
                <w:szCs w:val="24"/>
              </w:rPr>
              <w:t>4</w:t>
            </w:r>
            <w:r w:rsidR="001B32DE">
              <w:rPr>
                <w:rFonts w:cs="Arial"/>
                <w:bCs/>
                <w:szCs w:val="24"/>
              </w:rPr>
              <w:t>72</w:t>
            </w:r>
          </w:p>
        </w:tc>
      </w:tr>
      <w:tr w:rsidR="00381DAE" w:rsidRPr="00B44818" w14:paraId="29991D03"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6E57560" w14:textId="77777777" w:rsidR="00381DAE" w:rsidRPr="00B44818" w:rsidRDefault="00381DAE">
            <w:pPr>
              <w:suppressAutoHyphens/>
              <w:rPr>
                <w:rFonts w:cs="Arial"/>
                <w:bCs/>
                <w:szCs w:val="24"/>
              </w:rPr>
            </w:pPr>
            <w:r w:rsidRPr="00B44818">
              <w:rPr>
                <w:rFonts w:cs="Arial"/>
                <w:bCs/>
                <w:szCs w:val="24"/>
              </w:rPr>
              <w:t>CADE Engativá</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BD4B10C" w14:textId="73407997" w:rsidR="00381DAE" w:rsidRPr="00B44818" w:rsidRDefault="001B32DE">
            <w:pPr>
              <w:suppressAutoHyphens/>
              <w:jc w:val="center"/>
              <w:rPr>
                <w:rFonts w:cs="Arial"/>
                <w:bCs/>
                <w:szCs w:val="24"/>
              </w:rPr>
            </w:pPr>
            <w:r>
              <w:rPr>
                <w:rFonts w:cs="Arial"/>
                <w:bCs/>
                <w:szCs w:val="24"/>
              </w:rPr>
              <w:t>612</w:t>
            </w:r>
          </w:p>
        </w:tc>
      </w:tr>
      <w:tr w:rsidR="00381DAE" w:rsidRPr="00B44818" w14:paraId="19D00EA2"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1FAB51C" w14:textId="77777777" w:rsidR="00381DAE" w:rsidRPr="00B44818" w:rsidRDefault="00381DAE">
            <w:pPr>
              <w:suppressAutoHyphens/>
              <w:rPr>
                <w:rFonts w:cs="Arial"/>
                <w:bCs/>
                <w:szCs w:val="24"/>
              </w:rPr>
            </w:pPr>
            <w:r w:rsidRPr="00B44818">
              <w:rPr>
                <w:rFonts w:cs="Arial"/>
                <w:bCs/>
                <w:szCs w:val="24"/>
              </w:rPr>
              <w:t>Cade Manitas</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A02D5C7" w14:textId="614F861B" w:rsidR="00381DAE" w:rsidRPr="00B44818" w:rsidRDefault="00381DAE">
            <w:pPr>
              <w:suppressAutoHyphens/>
              <w:jc w:val="center"/>
              <w:rPr>
                <w:rFonts w:cs="Arial"/>
                <w:bCs/>
                <w:szCs w:val="24"/>
              </w:rPr>
            </w:pPr>
            <w:r w:rsidRPr="00B44818">
              <w:rPr>
                <w:rFonts w:cs="Arial"/>
                <w:bCs/>
                <w:szCs w:val="24"/>
              </w:rPr>
              <w:t>6</w:t>
            </w:r>
            <w:r w:rsidR="001B32DE">
              <w:rPr>
                <w:rFonts w:cs="Arial"/>
                <w:bCs/>
                <w:szCs w:val="24"/>
              </w:rPr>
              <w:t>50</w:t>
            </w:r>
          </w:p>
        </w:tc>
      </w:tr>
      <w:tr w:rsidR="00381DAE" w:rsidRPr="00B44818" w14:paraId="0E7C5153"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DCE206F" w14:textId="77777777" w:rsidR="00381DAE" w:rsidRPr="00B44818" w:rsidRDefault="00381DAE">
            <w:pPr>
              <w:suppressAutoHyphens/>
              <w:rPr>
                <w:rFonts w:cs="Arial"/>
                <w:bCs/>
                <w:szCs w:val="24"/>
              </w:rPr>
            </w:pPr>
            <w:r w:rsidRPr="00B44818">
              <w:rPr>
                <w:rFonts w:cs="Arial"/>
                <w:bCs/>
                <w:szCs w:val="24"/>
              </w:rPr>
              <w:t>Super Cade Calle 13</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7BF3C62" w14:textId="20A90A7D" w:rsidR="00381DAE" w:rsidRPr="00B44818" w:rsidRDefault="001B32DE">
            <w:pPr>
              <w:suppressAutoHyphens/>
              <w:jc w:val="center"/>
              <w:rPr>
                <w:rFonts w:cs="Arial"/>
                <w:bCs/>
                <w:szCs w:val="24"/>
              </w:rPr>
            </w:pPr>
            <w:r>
              <w:rPr>
                <w:rFonts w:cs="Arial"/>
                <w:bCs/>
                <w:szCs w:val="24"/>
              </w:rPr>
              <w:t>908</w:t>
            </w:r>
          </w:p>
        </w:tc>
      </w:tr>
      <w:tr w:rsidR="00381DAE" w:rsidRPr="00B44818" w14:paraId="4418F3A8"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24888D6" w14:textId="77777777" w:rsidR="00381DAE" w:rsidRPr="00B44818" w:rsidRDefault="00381DAE">
            <w:pPr>
              <w:suppressAutoHyphens/>
              <w:rPr>
                <w:rFonts w:cs="Arial"/>
                <w:bCs/>
                <w:szCs w:val="24"/>
              </w:rPr>
            </w:pPr>
            <w:r w:rsidRPr="00B44818">
              <w:rPr>
                <w:rFonts w:cs="Arial"/>
                <w:bCs/>
                <w:szCs w:val="24"/>
              </w:rPr>
              <w:t>Sede Principal</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3B64F9C" w14:textId="38E598EE" w:rsidR="00381DAE" w:rsidRPr="00B44818" w:rsidRDefault="001B32DE">
            <w:pPr>
              <w:suppressAutoHyphens/>
              <w:jc w:val="center"/>
              <w:rPr>
                <w:rFonts w:cs="Arial"/>
                <w:bCs/>
                <w:szCs w:val="24"/>
              </w:rPr>
            </w:pPr>
            <w:r>
              <w:rPr>
                <w:rFonts w:cs="Arial"/>
                <w:bCs/>
                <w:szCs w:val="24"/>
              </w:rPr>
              <w:t>22362</w:t>
            </w:r>
          </w:p>
        </w:tc>
      </w:tr>
      <w:tr w:rsidR="00381DAE" w:rsidRPr="00B44818" w14:paraId="19A2E7CA"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C4841A9" w14:textId="77777777" w:rsidR="00381DAE" w:rsidRPr="00B44818" w:rsidRDefault="00381DAE">
            <w:pPr>
              <w:suppressAutoHyphens/>
              <w:rPr>
                <w:rFonts w:cs="Arial"/>
                <w:bCs/>
                <w:szCs w:val="24"/>
              </w:rPr>
            </w:pPr>
            <w:r w:rsidRPr="00B44818">
              <w:rPr>
                <w:rFonts w:cs="Arial"/>
                <w:bCs/>
                <w:szCs w:val="24"/>
              </w:rPr>
              <w:t>Ferias de servicio</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B0BAAC3" w14:textId="7A870EA6" w:rsidR="00381DAE" w:rsidRPr="00B44818" w:rsidRDefault="00381DAE">
            <w:pPr>
              <w:suppressAutoHyphens/>
              <w:jc w:val="center"/>
              <w:rPr>
                <w:rFonts w:cs="Arial"/>
                <w:bCs/>
                <w:szCs w:val="24"/>
              </w:rPr>
            </w:pPr>
            <w:r w:rsidRPr="00B44818">
              <w:rPr>
                <w:rFonts w:cs="Arial"/>
                <w:bCs/>
                <w:szCs w:val="24"/>
              </w:rPr>
              <w:t>2.</w:t>
            </w:r>
            <w:r w:rsidR="001B32DE">
              <w:rPr>
                <w:rFonts w:cs="Arial"/>
                <w:bCs/>
                <w:szCs w:val="24"/>
              </w:rPr>
              <w:t>775</w:t>
            </w:r>
          </w:p>
        </w:tc>
      </w:tr>
      <w:tr w:rsidR="00381DAE" w:rsidRPr="00B44818" w14:paraId="48F136B4" w14:textId="77777777" w:rsidTr="007607DB">
        <w:trPr>
          <w:trHeight w:val="160"/>
          <w:jc w:val="center"/>
        </w:trPr>
        <w:tc>
          <w:tcPr>
            <w:tcW w:w="478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9A2E7E8" w14:textId="77777777" w:rsidR="00381DAE" w:rsidRPr="00B44818" w:rsidRDefault="00381DAE">
            <w:pPr>
              <w:suppressAutoHyphens/>
              <w:rPr>
                <w:rFonts w:cs="Arial"/>
                <w:bCs/>
                <w:szCs w:val="24"/>
              </w:rPr>
            </w:pPr>
            <w:r w:rsidRPr="00B44818">
              <w:rPr>
                <w:rFonts w:cs="Arial"/>
                <w:bCs/>
                <w:szCs w:val="24"/>
              </w:rPr>
              <w:t>CANAL PRESENCIAL</w:t>
            </w:r>
          </w:p>
        </w:tc>
        <w:tc>
          <w:tcPr>
            <w:tcW w:w="399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9A7799D" w14:textId="3A2043DC" w:rsidR="00381DAE" w:rsidRPr="00B44818" w:rsidRDefault="001B32DE">
            <w:pPr>
              <w:suppressAutoHyphens/>
              <w:jc w:val="center"/>
              <w:rPr>
                <w:rFonts w:cs="Arial"/>
                <w:bCs/>
                <w:szCs w:val="24"/>
              </w:rPr>
            </w:pPr>
            <w:r>
              <w:rPr>
                <w:rFonts w:cs="Arial"/>
                <w:bCs/>
                <w:szCs w:val="24"/>
              </w:rPr>
              <w:t>33.204</w:t>
            </w:r>
          </w:p>
        </w:tc>
      </w:tr>
    </w:tbl>
    <w:p w14:paraId="17116F7D" w14:textId="77777777" w:rsidR="00D00307" w:rsidRPr="00D00307" w:rsidRDefault="00D00307" w:rsidP="00EA6CB8">
      <w:pPr>
        <w:spacing w:before="6" w:line="240" w:lineRule="exact"/>
        <w:jc w:val="center"/>
        <w:rPr>
          <w:rFonts w:cs="Arial"/>
          <w:sz w:val="22"/>
          <w:szCs w:val="22"/>
        </w:rPr>
      </w:pPr>
      <w:r w:rsidRPr="00D00307">
        <w:rPr>
          <w:rFonts w:cs="Arial"/>
          <w:sz w:val="22"/>
          <w:szCs w:val="22"/>
        </w:rPr>
        <w:t>Fuente: Elaboración propia SDA, 2023</w:t>
      </w:r>
    </w:p>
    <w:p w14:paraId="68CC79D8" w14:textId="77777777" w:rsidR="00381DAE" w:rsidRDefault="00381DAE" w:rsidP="00D00307">
      <w:pPr>
        <w:jc w:val="right"/>
        <w:rPr>
          <w:rFonts w:cs="Arial"/>
          <w:b/>
          <w:szCs w:val="24"/>
          <w:u w:val="single"/>
        </w:rPr>
      </w:pPr>
    </w:p>
    <w:p w14:paraId="076B473D" w14:textId="5713B7A2" w:rsidR="00381DAE" w:rsidRPr="00B44818" w:rsidRDefault="00381DAE" w:rsidP="00381DAE">
      <w:pPr>
        <w:suppressAutoHyphens/>
        <w:jc w:val="both"/>
        <w:rPr>
          <w:rFonts w:cs="Arial"/>
          <w:bCs/>
          <w:szCs w:val="24"/>
        </w:rPr>
      </w:pPr>
      <w:r w:rsidRPr="00B44818">
        <w:rPr>
          <w:rFonts w:cs="Arial"/>
          <w:bCs/>
          <w:szCs w:val="24"/>
        </w:rPr>
        <w:t>Adicional a esto, se continuó garantizando el servicio mediante el canal telefónico y virtual. De acuerdo con esto, se evidencia el total de los ciudadanos atendidos mediante el canal telefónico y virtual durante la vigencia 2023, fue de 1</w:t>
      </w:r>
      <w:r w:rsidR="001B32DE">
        <w:rPr>
          <w:rFonts w:cs="Arial"/>
          <w:bCs/>
          <w:szCs w:val="24"/>
        </w:rPr>
        <w:t>40.859</w:t>
      </w:r>
      <w:r w:rsidRPr="00B44818">
        <w:rPr>
          <w:rFonts w:cs="Arial"/>
          <w:bCs/>
          <w:szCs w:val="24"/>
        </w:rPr>
        <w:t>.  Cabe resaltar que se nota un aumento en la atención por medio de estos canales respecto a vigencias anteriores, debido a las estrategias implementadas para fortalecer dichos canales con el fin de garantizar el acceso a la ciudadanía a los trámites y servicios ofrecidos por la entidad desde el inicio de la pandemia.</w:t>
      </w:r>
    </w:p>
    <w:p w14:paraId="399894A0" w14:textId="77777777" w:rsidR="00381DAE" w:rsidRPr="00B44818" w:rsidRDefault="00381DAE" w:rsidP="00381DAE">
      <w:pPr>
        <w:jc w:val="both"/>
        <w:rPr>
          <w:rFonts w:cs="Arial"/>
          <w:b/>
          <w:szCs w:val="24"/>
          <w:u w:val="single"/>
        </w:rPr>
      </w:pPr>
    </w:p>
    <w:p w14:paraId="2D8A9112" w14:textId="75C4F64D" w:rsidR="00381DAE" w:rsidRPr="00B44818" w:rsidRDefault="00381DAE" w:rsidP="00B36460">
      <w:pPr>
        <w:pStyle w:val="Ttulo2"/>
        <w:numPr>
          <w:ilvl w:val="1"/>
          <w:numId w:val="128"/>
        </w:numPr>
      </w:pPr>
      <w:bookmarkStart w:id="101" w:name="_Toc156784341"/>
      <w:bookmarkStart w:id="102" w:name="_Toc156784797"/>
      <w:bookmarkStart w:id="103" w:name="_Toc156813488"/>
      <w:bookmarkStart w:id="104" w:name="_Toc156814167"/>
      <w:bookmarkStart w:id="105" w:name="_Toc157495911"/>
      <w:bookmarkStart w:id="106" w:name="_Toc157584868"/>
      <w:r w:rsidRPr="00B44818">
        <w:t>Proyecto de Inversión</w:t>
      </w:r>
      <w:bookmarkEnd w:id="101"/>
      <w:bookmarkEnd w:id="102"/>
      <w:bookmarkEnd w:id="103"/>
      <w:bookmarkEnd w:id="104"/>
      <w:bookmarkEnd w:id="105"/>
      <w:bookmarkEnd w:id="106"/>
    </w:p>
    <w:p w14:paraId="37EC3C4D" w14:textId="77777777" w:rsidR="00381DAE" w:rsidRPr="00B44818" w:rsidRDefault="00381DAE" w:rsidP="00381DAE">
      <w:pPr>
        <w:rPr>
          <w:rFonts w:cs="Arial"/>
          <w:szCs w:val="24"/>
          <w:lang w:val="es-ES"/>
        </w:rPr>
      </w:pPr>
    </w:p>
    <w:p w14:paraId="7CD22ADD" w14:textId="77777777" w:rsidR="00381DAE" w:rsidRPr="00B44818" w:rsidRDefault="00381DAE" w:rsidP="00B36460">
      <w:pPr>
        <w:numPr>
          <w:ilvl w:val="0"/>
          <w:numId w:val="120"/>
        </w:numPr>
        <w:jc w:val="both"/>
        <w:textAlignment w:val="baseline"/>
        <w:rPr>
          <w:rFonts w:cs="Arial"/>
          <w:bCs/>
          <w:szCs w:val="24"/>
        </w:rPr>
      </w:pPr>
      <w:r w:rsidRPr="00B44818">
        <w:rPr>
          <w:rFonts w:cs="Arial"/>
          <w:bCs/>
          <w:szCs w:val="24"/>
        </w:rPr>
        <w:t>Código: 7699</w:t>
      </w:r>
    </w:p>
    <w:p w14:paraId="25C358C6" w14:textId="77777777" w:rsidR="00381DAE" w:rsidRPr="00B44818" w:rsidRDefault="00381DAE" w:rsidP="00B36460">
      <w:pPr>
        <w:numPr>
          <w:ilvl w:val="0"/>
          <w:numId w:val="120"/>
        </w:numPr>
        <w:jc w:val="both"/>
        <w:textAlignment w:val="baseline"/>
        <w:rPr>
          <w:rFonts w:cs="Arial"/>
          <w:bCs/>
          <w:szCs w:val="24"/>
        </w:rPr>
      </w:pPr>
      <w:r w:rsidRPr="00B44818">
        <w:rPr>
          <w:rFonts w:cs="Arial"/>
          <w:bCs/>
          <w:szCs w:val="24"/>
        </w:rPr>
        <w:t>Nombre del proyecto: “</w:t>
      </w:r>
      <w:r w:rsidRPr="00B44818">
        <w:rPr>
          <w:rFonts w:cs="Arial"/>
          <w:bCs/>
          <w:i/>
          <w:szCs w:val="24"/>
        </w:rPr>
        <w:t>IMPLEMENTACIÓN DE ACCIONES PARA LA OBTENCIÓN DE MEJORES RESULTADOS DE GESTIÓN Y DESEMPEÑO INSTITUCIONAL, DE LA SECRETARÍA DISTRITAL DE AMBIENTE. BOGOTÁ</w:t>
      </w:r>
      <w:r w:rsidRPr="00B44818">
        <w:rPr>
          <w:rFonts w:cs="Arial"/>
          <w:bCs/>
          <w:szCs w:val="24"/>
        </w:rPr>
        <w:t>”.</w:t>
      </w:r>
    </w:p>
    <w:p w14:paraId="52315A67" w14:textId="77777777" w:rsidR="00381DAE" w:rsidRPr="00B44818" w:rsidRDefault="00381DAE" w:rsidP="00B36460">
      <w:pPr>
        <w:numPr>
          <w:ilvl w:val="0"/>
          <w:numId w:val="120"/>
        </w:numPr>
        <w:jc w:val="both"/>
        <w:textAlignment w:val="baseline"/>
        <w:rPr>
          <w:rFonts w:cs="Arial"/>
          <w:bCs/>
          <w:szCs w:val="24"/>
        </w:rPr>
      </w:pPr>
      <w:r w:rsidRPr="00B44818">
        <w:rPr>
          <w:rFonts w:cs="Arial"/>
          <w:bCs/>
          <w:szCs w:val="24"/>
        </w:rPr>
        <w:t>Metas proyecto de inversión que refiere a la problemática atendida: “</w:t>
      </w:r>
      <w:r w:rsidRPr="00B44818">
        <w:rPr>
          <w:rFonts w:cs="Arial"/>
          <w:bCs/>
          <w:i/>
          <w:szCs w:val="24"/>
        </w:rPr>
        <w:t>LOGRAR 600.000 ATENCIONES A TRAVÉS DE LOS DIFERENTES CANALES HABILITADOS POR LA SECRETARIA DISTRITAL DE AMBIENTE”.</w:t>
      </w:r>
    </w:p>
    <w:p w14:paraId="4A65FD48" w14:textId="77777777" w:rsidR="00381DAE" w:rsidRPr="00B44818" w:rsidRDefault="00381DAE" w:rsidP="00381DAE">
      <w:pPr>
        <w:jc w:val="both"/>
        <w:textAlignment w:val="baseline"/>
        <w:rPr>
          <w:rFonts w:cs="Arial"/>
          <w:bCs/>
          <w:i/>
          <w:szCs w:val="24"/>
        </w:rPr>
      </w:pPr>
    </w:p>
    <w:p w14:paraId="467E8EB0" w14:textId="77777777" w:rsidR="007607DB" w:rsidRPr="00B44818" w:rsidRDefault="007607DB" w:rsidP="00381DAE">
      <w:pPr>
        <w:jc w:val="both"/>
        <w:textAlignment w:val="baseline"/>
        <w:rPr>
          <w:rFonts w:cs="Arial"/>
          <w:bCs/>
          <w:i/>
          <w:szCs w:val="24"/>
        </w:rPr>
      </w:pPr>
    </w:p>
    <w:p w14:paraId="45B28128" w14:textId="2BF71211" w:rsidR="00381DAE" w:rsidRPr="00B44818" w:rsidRDefault="007607DB" w:rsidP="007607DB">
      <w:pPr>
        <w:pStyle w:val="Descripcin"/>
        <w:rPr>
          <w:rFonts w:eastAsia="Arial" w:cs="Arial"/>
          <w:b/>
          <w:szCs w:val="24"/>
        </w:rPr>
      </w:pPr>
      <w:bookmarkStart w:id="107" w:name="_Toc157032477"/>
      <w:bookmarkStart w:id="108" w:name="_Toc157496276"/>
      <w:bookmarkStart w:id="109" w:name="_Toc157605726"/>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7</w:t>
      </w:r>
      <w:r w:rsidRPr="00B44818">
        <w:rPr>
          <w:rFonts w:cs="Arial"/>
          <w:szCs w:val="24"/>
        </w:rPr>
        <w:fldChar w:fldCharType="end"/>
      </w:r>
      <w:r w:rsidRPr="00B44818">
        <w:rPr>
          <w:rFonts w:cs="Arial"/>
          <w:szCs w:val="24"/>
        </w:rPr>
        <w:t>.</w:t>
      </w:r>
      <w:r w:rsidR="001440C0">
        <w:rPr>
          <w:rFonts w:cs="Arial"/>
          <w:szCs w:val="24"/>
        </w:rPr>
        <w:t xml:space="preserve"> P</w:t>
      </w:r>
      <w:r w:rsidR="001440C0" w:rsidRPr="00B44818">
        <w:rPr>
          <w:rFonts w:cs="Arial"/>
          <w:szCs w:val="24"/>
        </w:rPr>
        <w:t>resupuesto por meta de proyecto de inversión</w:t>
      </w:r>
      <w:bookmarkEnd w:id="107"/>
      <w:bookmarkEnd w:id="108"/>
      <w:bookmarkEnd w:id="109"/>
    </w:p>
    <w:tbl>
      <w:tblPr>
        <w:tblStyle w:val="Tablaconcuadrcula6concolores-nfasis5"/>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7"/>
        <w:gridCol w:w="2021"/>
        <w:gridCol w:w="2063"/>
        <w:gridCol w:w="2080"/>
      </w:tblGrid>
      <w:tr w:rsidR="00381DAE" w:rsidRPr="00B44818" w14:paraId="710C6522" w14:textId="77777777">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0" w:type="auto"/>
            <w:shd w:val="clear" w:color="auto" w:fill="EAEAEA" w:themeFill="accent1" w:themeFillTint="99"/>
            <w:hideMark/>
          </w:tcPr>
          <w:p w14:paraId="6C11B8BD" w14:textId="77777777" w:rsidR="00381DAE" w:rsidRPr="00B44818" w:rsidRDefault="00381DAE">
            <w:pPr>
              <w:rPr>
                <w:rFonts w:cs="Arial"/>
                <w:bCs w:val="0"/>
                <w:color w:val="auto"/>
                <w:szCs w:val="24"/>
              </w:rPr>
            </w:pPr>
            <w:r w:rsidRPr="00B44818">
              <w:rPr>
                <w:rFonts w:cs="Arial"/>
                <w:bCs w:val="0"/>
                <w:color w:val="auto"/>
                <w:szCs w:val="24"/>
              </w:rPr>
              <w:t>Metas Proyecto de Inversión 7699</w:t>
            </w:r>
          </w:p>
        </w:tc>
        <w:tc>
          <w:tcPr>
            <w:tcW w:w="2021" w:type="dxa"/>
            <w:shd w:val="clear" w:color="auto" w:fill="EAEAEA" w:themeFill="accent1" w:themeFillTint="99"/>
            <w:hideMark/>
          </w:tcPr>
          <w:p w14:paraId="7EE9295C" w14:textId="77777777" w:rsidR="00381DAE" w:rsidRPr="00B44818" w:rsidRDefault="00381DAE">
            <w:pP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Presupuesto asignado</w:t>
            </w:r>
          </w:p>
          <w:p w14:paraId="51E4B49E" w14:textId="77777777" w:rsidR="00381DAE" w:rsidRPr="00B44818" w:rsidRDefault="00381DAE">
            <w:pP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2023</w:t>
            </w:r>
          </w:p>
        </w:tc>
        <w:tc>
          <w:tcPr>
            <w:tcW w:w="2063" w:type="dxa"/>
            <w:shd w:val="clear" w:color="auto" w:fill="EAEAEA" w:themeFill="accent1" w:themeFillTint="99"/>
            <w:hideMark/>
          </w:tcPr>
          <w:p w14:paraId="4DF1F786" w14:textId="77777777" w:rsidR="00381DAE" w:rsidRPr="00B44818" w:rsidRDefault="00381DAE">
            <w:pP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Presupuesto comprometido</w:t>
            </w:r>
          </w:p>
          <w:p w14:paraId="56B1BF9F" w14:textId="77777777" w:rsidR="00381DAE" w:rsidRPr="00B44818" w:rsidRDefault="00381DAE">
            <w:pP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2023</w:t>
            </w:r>
          </w:p>
        </w:tc>
        <w:tc>
          <w:tcPr>
            <w:tcW w:w="2080" w:type="dxa"/>
            <w:shd w:val="clear" w:color="auto" w:fill="EAEAEA" w:themeFill="accent1" w:themeFillTint="99"/>
            <w:hideMark/>
          </w:tcPr>
          <w:p w14:paraId="7C111ED5" w14:textId="77777777" w:rsidR="00381DAE" w:rsidRPr="00B44818" w:rsidRDefault="00381DAE">
            <w:pP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Presupuesto</w:t>
            </w:r>
          </w:p>
          <w:p w14:paraId="37D8DD0C" w14:textId="77777777" w:rsidR="00381DAE" w:rsidRPr="00B44818" w:rsidRDefault="00381DAE">
            <w:pP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girado</w:t>
            </w:r>
          </w:p>
          <w:p w14:paraId="15A4DF04" w14:textId="77777777" w:rsidR="00381DAE" w:rsidRPr="00B44818" w:rsidRDefault="00381DAE">
            <w:pP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2023</w:t>
            </w:r>
          </w:p>
        </w:tc>
      </w:tr>
      <w:tr w:rsidR="00E75ADC" w:rsidRPr="00B44818" w14:paraId="44579A13" w14:textId="77777777" w:rsidTr="00E75ADC">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0390AA8A" w14:textId="77777777" w:rsidR="00E75ADC" w:rsidRPr="00B44818" w:rsidRDefault="00E75ADC" w:rsidP="00E75ADC">
            <w:pPr>
              <w:rPr>
                <w:rFonts w:cs="Arial"/>
                <w:bCs w:val="0"/>
                <w:color w:val="auto"/>
                <w:szCs w:val="24"/>
              </w:rPr>
            </w:pPr>
            <w:r w:rsidRPr="00B44818">
              <w:rPr>
                <w:rFonts w:cs="Arial"/>
                <w:bCs w:val="0"/>
                <w:color w:val="auto"/>
                <w:szCs w:val="24"/>
              </w:rPr>
              <w:t>LOGRAR 600.000 ATENCIONES A TRAVÉS DE LOS DIFERENTES CANALES HABILITADOS POR LA SECRETARIA DISTRITAL DE AMBIENTE.</w:t>
            </w:r>
          </w:p>
        </w:tc>
        <w:tc>
          <w:tcPr>
            <w:tcW w:w="2021" w:type="dxa"/>
            <w:shd w:val="clear" w:color="auto" w:fill="auto"/>
            <w:vAlign w:val="center"/>
          </w:tcPr>
          <w:p w14:paraId="5FEB13DF" w14:textId="0B901BC9" w:rsidR="00E75ADC" w:rsidRPr="00E75ADC" w:rsidRDefault="00E75ADC" w:rsidP="00E75ADC">
            <w:pPr>
              <w:jc w:val="center"/>
              <w:cnfStyle w:val="000000100000" w:firstRow="0" w:lastRow="0" w:firstColumn="0" w:lastColumn="0" w:oddVBand="0" w:evenVBand="0" w:oddHBand="1" w:evenHBand="0" w:firstRowFirstColumn="0" w:firstRowLastColumn="0" w:lastRowFirstColumn="0" w:lastRowLastColumn="0"/>
              <w:rPr>
                <w:rFonts w:cs="Arial"/>
                <w:color w:val="auto"/>
                <w:szCs w:val="24"/>
              </w:rPr>
            </w:pPr>
            <w:r w:rsidRPr="00E75ADC">
              <w:rPr>
                <w:color w:val="auto"/>
              </w:rPr>
              <w:t>$1.463.250.904</w:t>
            </w:r>
          </w:p>
        </w:tc>
        <w:tc>
          <w:tcPr>
            <w:tcW w:w="2063" w:type="dxa"/>
            <w:shd w:val="clear" w:color="auto" w:fill="auto"/>
            <w:vAlign w:val="center"/>
          </w:tcPr>
          <w:p w14:paraId="665ED151" w14:textId="7321E8F8" w:rsidR="00E75ADC" w:rsidRPr="00E75ADC" w:rsidRDefault="00E75ADC" w:rsidP="00E75ADC">
            <w:pPr>
              <w:jc w:val="center"/>
              <w:cnfStyle w:val="000000100000" w:firstRow="0" w:lastRow="0" w:firstColumn="0" w:lastColumn="0" w:oddVBand="0" w:evenVBand="0" w:oddHBand="1" w:evenHBand="0" w:firstRowFirstColumn="0" w:firstRowLastColumn="0" w:lastRowFirstColumn="0" w:lastRowLastColumn="0"/>
              <w:rPr>
                <w:rFonts w:cs="Arial"/>
                <w:color w:val="auto"/>
                <w:szCs w:val="24"/>
              </w:rPr>
            </w:pPr>
            <w:r w:rsidRPr="00E75ADC">
              <w:rPr>
                <w:color w:val="auto"/>
              </w:rPr>
              <w:t>$1.463.250.904</w:t>
            </w:r>
          </w:p>
        </w:tc>
        <w:tc>
          <w:tcPr>
            <w:tcW w:w="2080" w:type="dxa"/>
            <w:shd w:val="clear" w:color="auto" w:fill="auto"/>
            <w:vAlign w:val="center"/>
          </w:tcPr>
          <w:p w14:paraId="7C2F7991" w14:textId="718C20C6" w:rsidR="00E75ADC" w:rsidRPr="00E75ADC" w:rsidRDefault="00E75ADC" w:rsidP="00E75ADC">
            <w:pPr>
              <w:jc w:val="center"/>
              <w:cnfStyle w:val="000000100000" w:firstRow="0" w:lastRow="0" w:firstColumn="0" w:lastColumn="0" w:oddVBand="0" w:evenVBand="0" w:oddHBand="1" w:evenHBand="0" w:firstRowFirstColumn="0" w:firstRowLastColumn="0" w:lastRowFirstColumn="0" w:lastRowLastColumn="0"/>
              <w:rPr>
                <w:rFonts w:cs="Arial"/>
                <w:color w:val="auto"/>
                <w:szCs w:val="24"/>
              </w:rPr>
            </w:pPr>
            <w:r w:rsidRPr="00E75ADC">
              <w:rPr>
                <w:color w:val="auto"/>
              </w:rPr>
              <w:t>$1.219.138.256</w:t>
            </w:r>
          </w:p>
        </w:tc>
      </w:tr>
    </w:tbl>
    <w:p w14:paraId="647F686A" w14:textId="77777777" w:rsidR="00D00307" w:rsidRPr="00D00307" w:rsidRDefault="00D00307" w:rsidP="00EA6CB8">
      <w:pPr>
        <w:spacing w:before="6" w:line="240" w:lineRule="exact"/>
        <w:jc w:val="center"/>
        <w:rPr>
          <w:rFonts w:cs="Arial"/>
          <w:sz w:val="22"/>
          <w:szCs w:val="22"/>
        </w:rPr>
      </w:pPr>
      <w:r w:rsidRPr="00D00307">
        <w:rPr>
          <w:rFonts w:cs="Arial"/>
          <w:sz w:val="22"/>
          <w:szCs w:val="22"/>
        </w:rPr>
        <w:t>Fuente: Elaboración propia SDA, 2023</w:t>
      </w:r>
    </w:p>
    <w:p w14:paraId="6FBEA20B" w14:textId="77777777" w:rsidR="00381DAE" w:rsidRDefault="00381DAE" w:rsidP="00381DAE">
      <w:pPr>
        <w:rPr>
          <w:rFonts w:eastAsia="Arial" w:cs="Arial"/>
          <w:b/>
          <w:szCs w:val="24"/>
        </w:rPr>
      </w:pPr>
    </w:p>
    <w:p w14:paraId="6C6E74B0" w14:textId="77777777" w:rsidR="00D00307" w:rsidRPr="00B44818" w:rsidRDefault="00D00307" w:rsidP="00381DAE">
      <w:pPr>
        <w:rPr>
          <w:rFonts w:eastAsia="Arial" w:cs="Arial"/>
          <w:b/>
          <w:szCs w:val="24"/>
        </w:rPr>
      </w:pPr>
    </w:p>
    <w:p w14:paraId="7F5B6359" w14:textId="7FECC18C" w:rsidR="00381DAE" w:rsidRPr="00B44818" w:rsidRDefault="00381DAE" w:rsidP="00B36460">
      <w:pPr>
        <w:pStyle w:val="Ttulo2"/>
        <w:numPr>
          <w:ilvl w:val="1"/>
          <w:numId w:val="128"/>
        </w:numPr>
      </w:pPr>
      <w:bookmarkStart w:id="110" w:name="_Toc156784342"/>
      <w:bookmarkStart w:id="111" w:name="_Toc156784798"/>
      <w:bookmarkStart w:id="112" w:name="_Toc156813489"/>
      <w:bookmarkStart w:id="113" w:name="_Toc156814168"/>
      <w:bookmarkStart w:id="114" w:name="_Toc157495912"/>
      <w:bookmarkStart w:id="115" w:name="_Toc157584869"/>
      <w:r w:rsidRPr="00B44818">
        <w:t>Acciones adelantadas por proyectos de inversión, meta y actividades</w:t>
      </w:r>
      <w:bookmarkEnd w:id="110"/>
      <w:bookmarkEnd w:id="111"/>
      <w:bookmarkEnd w:id="112"/>
      <w:bookmarkEnd w:id="113"/>
      <w:bookmarkEnd w:id="114"/>
      <w:bookmarkEnd w:id="115"/>
      <w:r w:rsidRPr="00B44818">
        <w:t xml:space="preserve"> </w:t>
      </w:r>
    </w:p>
    <w:p w14:paraId="6FFF4823" w14:textId="77777777" w:rsidR="00381DAE" w:rsidRPr="00B44818" w:rsidRDefault="00381DAE" w:rsidP="00381DAE">
      <w:pPr>
        <w:rPr>
          <w:rFonts w:cs="Arial"/>
          <w:szCs w:val="24"/>
        </w:rPr>
      </w:pPr>
    </w:p>
    <w:p w14:paraId="43F2AA42" w14:textId="35EF0C6E" w:rsidR="00381DAE" w:rsidRPr="00B44818" w:rsidRDefault="007607DB" w:rsidP="007607DB">
      <w:pPr>
        <w:pStyle w:val="Descripcin"/>
        <w:rPr>
          <w:rFonts w:eastAsia="Arial" w:cs="Arial"/>
          <w:b/>
          <w:szCs w:val="24"/>
        </w:rPr>
      </w:pPr>
      <w:bookmarkStart w:id="116" w:name="_Toc157032478"/>
      <w:bookmarkStart w:id="117" w:name="_Toc157496277"/>
      <w:bookmarkStart w:id="118" w:name="_Toc157605727"/>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8</w:t>
      </w:r>
      <w:r w:rsidRPr="00B44818">
        <w:rPr>
          <w:rFonts w:cs="Arial"/>
          <w:szCs w:val="24"/>
        </w:rPr>
        <w:fldChar w:fldCharType="end"/>
      </w:r>
      <w:r w:rsidRPr="00B44818">
        <w:rPr>
          <w:rFonts w:cs="Arial"/>
          <w:szCs w:val="24"/>
        </w:rPr>
        <w:t>. C</w:t>
      </w:r>
      <w:r w:rsidR="000A3AD7" w:rsidRPr="00B44818">
        <w:rPr>
          <w:rFonts w:cs="Arial"/>
          <w:szCs w:val="24"/>
        </w:rPr>
        <w:t>iudadanos atendidos en los 1</w:t>
      </w:r>
      <w:r w:rsidR="002D271C">
        <w:rPr>
          <w:rFonts w:cs="Arial"/>
          <w:szCs w:val="24"/>
        </w:rPr>
        <w:t xml:space="preserve">1 </w:t>
      </w:r>
      <w:r w:rsidR="000A3AD7" w:rsidRPr="00B44818">
        <w:rPr>
          <w:rFonts w:cs="Arial"/>
          <w:szCs w:val="24"/>
        </w:rPr>
        <w:t>puntos de atención presencial durante la vigencia 2023</w:t>
      </w:r>
      <w:bookmarkEnd w:id="116"/>
      <w:bookmarkEnd w:id="117"/>
      <w:bookmarkEnd w:id="118"/>
    </w:p>
    <w:tbl>
      <w:tblPr>
        <w:tblW w:w="0" w:type="auto"/>
        <w:jc w:val="center"/>
        <w:tblCellMar>
          <w:top w:w="15" w:type="dxa"/>
          <w:left w:w="15" w:type="dxa"/>
          <w:bottom w:w="15" w:type="dxa"/>
          <w:right w:w="15" w:type="dxa"/>
        </w:tblCellMar>
        <w:tblLook w:val="04A0" w:firstRow="1" w:lastRow="0" w:firstColumn="1" w:lastColumn="0" w:noHBand="0" w:noVBand="1"/>
      </w:tblPr>
      <w:tblGrid>
        <w:gridCol w:w="4786"/>
        <w:gridCol w:w="3993"/>
      </w:tblGrid>
      <w:tr w:rsidR="00381DAE" w:rsidRPr="00B44818" w14:paraId="32EFAF25" w14:textId="77777777">
        <w:trPr>
          <w:trHeight w:val="617"/>
          <w:tblHeade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EAEAEA" w:themeFill="accent1" w:themeFillTint="99"/>
            <w:tcMar>
              <w:top w:w="0" w:type="dxa"/>
              <w:left w:w="70" w:type="dxa"/>
              <w:bottom w:w="0" w:type="dxa"/>
              <w:right w:w="70" w:type="dxa"/>
            </w:tcMar>
            <w:vAlign w:val="center"/>
            <w:hideMark/>
          </w:tcPr>
          <w:p w14:paraId="4F7A8270" w14:textId="77777777" w:rsidR="00381DAE" w:rsidRPr="00B44818" w:rsidRDefault="00381DAE">
            <w:pPr>
              <w:suppressAutoHyphens/>
              <w:jc w:val="center"/>
              <w:rPr>
                <w:rFonts w:cs="Arial"/>
                <w:b/>
                <w:szCs w:val="24"/>
              </w:rPr>
            </w:pPr>
            <w:r w:rsidRPr="00B44818">
              <w:rPr>
                <w:rFonts w:cs="Arial"/>
                <w:b/>
                <w:szCs w:val="24"/>
              </w:rPr>
              <w:t>PUNTO DE ATENCIÓN</w:t>
            </w:r>
          </w:p>
        </w:tc>
        <w:tc>
          <w:tcPr>
            <w:tcW w:w="4013" w:type="dxa"/>
            <w:tcBorders>
              <w:top w:val="single" w:sz="4" w:space="0" w:color="000000"/>
              <w:left w:val="single" w:sz="4" w:space="0" w:color="000000"/>
              <w:bottom w:val="single" w:sz="4" w:space="0" w:color="000000"/>
              <w:right w:val="single" w:sz="4" w:space="0" w:color="000000"/>
            </w:tcBorders>
            <w:shd w:val="clear" w:color="auto" w:fill="EAEAEA" w:themeFill="accent1" w:themeFillTint="99"/>
            <w:tcMar>
              <w:top w:w="0" w:type="dxa"/>
              <w:left w:w="70" w:type="dxa"/>
              <w:bottom w:w="0" w:type="dxa"/>
              <w:right w:w="70" w:type="dxa"/>
            </w:tcMar>
            <w:vAlign w:val="center"/>
            <w:hideMark/>
          </w:tcPr>
          <w:p w14:paraId="29EAE213" w14:textId="77777777" w:rsidR="00381DAE" w:rsidRPr="00B44818" w:rsidRDefault="00381DAE">
            <w:pPr>
              <w:suppressAutoHyphens/>
              <w:jc w:val="center"/>
              <w:rPr>
                <w:rFonts w:cs="Arial"/>
                <w:b/>
                <w:szCs w:val="24"/>
              </w:rPr>
            </w:pPr>
            <w:r w:rsidRPr="00B44818">
              <w:rPr>
                <w:rFonts w:cs="Arial"/>
                <w:b/>
                <w:szCs w:val="24"/>
              </w:rPr>
              <w:t>TOTAL CIUDADANOS ATENDIDOS 2023</w:t>
            </w:r>
          </w:p>
        </w:tc>
      </w:tr>
      <w:tr w:rsidR="00381DAE" w:rsidRPr="00B44818" w14:paraId="3EAAEB38"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01EF9C8" w14:textId="77777777" w:rsidR="00381DAE" w:rsidRPr="00B44818" w:rsidRDefault="00381DAE">
            <w:pPr>
              <w:suppressAutoHyphens/>
              <w:rPr>
                <w:rFonts w:cs="Arial"/>
                <w:bCs/>
                <w:szCs w:val="24"/>
              </w:rPr>
            </w:pPr>
            <w:r w:rsidRPr="00B44818">
              <w:rPr>
                <w:rFonts w:cs="Arial"/>
                <w:bCs/>
                <w:szCs w:val="24"/>
              </w:rPr>
              <w:t>Súper CADE CAD 30</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F61313E" w14:textId="760A660A" w:rsidR="00381DAE" w:rsidRPr="00B44818" w:rsidRDefault="00381DAE">
            <w:pPr>
              <w:suppressAutoHyphens/>
              <w:jc w:val="center"/>
              <w:rPr>
                <w:rFonts w:cs="Arial"/>
                <w:bCs/>
                <w:szCs w:val="24"/>
              </w:rPr>
            </w:pPr>
            <w:r w:rsidRPr="00B44818">
              <w:rPr>
                <w:rFonts w:cs="Arial"/>
                <w:bCs/>
                <w:szCs w:val="24"/>
              </w:rPr>
              <w:t>1.</w:t>
            </w:r>
            <w:r w:rsidR="001B32DE">
              <w:rPr>
                <w:rFonts w:cs="Arial"/>
                <w:bCs/>
                <w:szCs w:val="24"/>
              </w:rPr>
              <w:t>736</w:t>
            </w:r>
          </w:p>
        </w:tc>
      </w:tr>
      <w:tr w:rsidR="00381DAE" w:rsidRPr="00B44818" w14:paraId="5949E9CA"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E0E9910" w14:textId="77777777" w:rsidR="00381DAE" w:rsidRPr="00B44818" w:rsidRDefault="00381DAE">
            <w:pPr>
              <w:suppressAutoHyphens/>
              <w:rPr>
                <w:rFonts w:cs="Arial"/>
                <w:bCs/>
                <w:szCs w:val="24"/>
              </w:rPr>
            </w:pPr>
            <w:r w:rsidRPr="00B44818">
              <w:rPr>
                <w:rFonts w:cs="Arial"/>
                <w:bCs/>
                <w:szCs w:val="24"/>
              </w:rPr>
              <w:t>Súper CADE Suba</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112CCDC" w14:textId="6AD458C4" w:rsidR="00381DAE" w:rsidRPr="00B44818" w:rsidRDefault="00381DAE">
            <w:pPr>
              <w:suppressAutoHyphens/>
              <w:jc w:val="center"/>
              <w:rPr>
                <w:rFonts w:cs="Arial"/>
                <w:bCs/>
                <w:szCs w:val="24"/>
              </w:rPr>
            </w:pPr>
            <w:r w:rsidRPr="00B44818">
              <w:rPr>
                <w:rFonts w:cs="Arial"/>
                <w:bCs/>
                <w:szCs w:val="24"/>
              </w:rPr>
              <w:t>1.</w:t>
            </w:r>
            <w:r w:rsidR="001B32DE">
              <w:rPr>
                <w:rFonts w:cs="Arial"/>
                <w:bCs/>
                <w:szCs w:val="24"/>
              </w:rPr>
              <w:t>360</w:t>
            </w:r>
          </w:p>
        </w:tc>
      </w:tr>
      <w:tr w:rsidR="00381DAE" w:rsidRPr="00B44818" w14:paraId="434B9DAA"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39ACA5F" w14:textId="77777777" w:rsidR="00381DAE" w:rsidRPr="00B44818" w:rsidRDefault="00381DAE">
            <w:pPr>
              <w:suppressAutoHyphens/>
              <w:rPr>
                <w:rFonts w:cs="Arial"/>
                <w:bCs/>
                <w:szCs w:val="24"/>
              </w:rPr>
            </w:pPr>
            <w:r w:rsidRPr="00B44818">
              <w:rPr>
                <w:rFonts w:cs="Arial"/>
                <w:bCs/>
                <w:szCs w:val="24"/>
              </w:rPr>
              <w:lastRenderedPageBreak/>
              <w:t>Súper CADE Bosa</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45245C6" w14:textId="22DD5684" w:rsidR="00381DAE" w:rsidRPr="00B44818" w:rsidRDefault="00381DAE">
            <w:pPr>
              <w:suppressAutoHyphens/>
              <w:jc w:val="center"/>
              <w:rPr>
                <w:rFonts w:cs="Arial"/>
                <w:bCs/>
                <w:szCs w:val="24"/>
              </w:rPr>
            </w:pPr>
            <w:r w:rsidRPr="00B44818">
              <w:rPr>
                <w:rFonts w:cs="Arial"/>
                <w:bCs/>
                <w:szCs w:val="24"/>
              </w:rPr>
              <w:t>8</w:t>
            </w:r>
            <w:r w:rsidR="001B32DE">
              <w:rPr>
                <w:rFonts w:cs="Arial"/>
                <w:bCs/>
                <w:szCs w:val="24"/>
              </w:rPr>
              <w:t>97</w:t>
            </w:r>
          </w:p>
        </w:tc>
      </w:tr>
      <w:tr w:rsidR="00381DAE" w:rsidRPr="00B44818" w14:paraId="643CE81A"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6EC4957" w14:textId="77777777" w:rsidR="00381DAE" w:rsidRPr="00B44818" w:rsidRDefault="00381DAE">
            <w:pPr>
              <w:suppressAutoHyphens/>
              <w:rPr>
                <w:rFonts w:cs="Arial"/>
                <w:bCs/>
                <w:szCs w:val="24"/>
              </w:rPr>
            </w:pPr>
            <w:r w:rsidRPr="00B44818">
              <w:rPr>
                <w:rFonts w:cs="Arial"/>
                <w:bCs/>
                <w:szCs w:val="24"/>
              </w:rPr>
              <w:t>Súper CADE Américas</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1C66C7D" w14:textId="10C80449" w:rsidR="00381DAE" w:rsidRPr="00B44818" w:rsidRDefault="001B32DE">
            <w:pPr>
              <w:suppressAutoHyphens/>
              <w:jc w:val="center"/>
              <w:rPr>
                <w:rFonts w:cs="Arial"/>
                <w:bCs/>
                <w:szCs w:val="24"/>
              </w:rPr>
            </w:pPr>
            <w:r>
              <w:rPr>
                <w:rFonts w:cs="Arial"/>
                <w:bCs/>
                <w:szCs w:val="24"/>
              </w:rPr>
              <w:t>661</w:t>
            </w:r>
          </w:p>
        </w:tc>
      </w:tr>
      <w:tr w:rsidR="00381DAE" w:rsidRPr="00B44818" w14:paraId="3482DFB2"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FA10E7B" w14:textId="77777777" w:rsidR="00381DAE" w:rsidRPr="00B44818" w:rsidRDefault="00381DAE">
            <w:pPr>
              <w:suppressAutoHyphens/>
              <w:rPr>
                <w:rFonts w:cs="Arial"/>
                <w:bCs/>
                <w:szCs w:val="24"/>
              </w:rPr>
            </w:pPr>
            <w:r w:rsidRPr="00B44818">
              <w:rPr>
                <w:rFonts w:cs="Arial"/>
                <w:bCs/>
                <w:szCs w:val="24"/>
              </w:rPr>
              <w:t>CADE Toberín</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0B540C7" w14:textId="33743356" w:rsidR="00381DAE" w:rsidRPr="00B44818" w:rsidRDefault="001B32DE">
            <w:pPr>
              <w:suppressAutoHyphens/>
              <w:jc w:val="center"/>
              <w:rPr>
                <w:rFonts w:cs="Arial"/>
                <w:bCs/>
                <w:szCs w:val="24"/>
              </w:rPr>
            </w:pPr>
            <w:r>
              <w:rPr>
                <w:rFonts w:cs="Arial"/>
                <w:bCs/>
                <w:szCs w:val="24"/>
              </w:rPr>
              <w:t>771</w:t>
            </w:r>
          </w:p>
        </w:tc>
      </w:tr>
      <w:tr w:rsidR="00381DAE" w:rsidRPr="00B44818" w14:paraId="39C0669B"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BCC7B7E" w14:textId="77777777" w:rsidR="00381DAE" w:rsidRPr="00B44818" w:rsidRDefault="00381DAE">
            <w:pPr>
              <w:suppressAutoHyphens/>
              <w:rPr>
                <w:rFonts w:cs="Arial"/>
                <w:bCs/>
                <w:szCs w:val="24"/>
              </w:rPr>
            </w:pPr>
            <w:r w:rsidRPr="00B44818">
              <w:rPr>
                <w:rFonts w:cs="Arial"/>
                <w:bCs/>
                <w:szCs w:val="24"/>
              </w:rPr>
              <w:t>CADE Fontibón</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EAA63B9" w14:textId="0899D1EA" w:rsidR="00381DAE" w:rsidRPr="00B44818" w:rsidRDefault="00381DAE">
            <w:pPr>
              <w:suppressAutoHyphens/>
              <w:jc w:val="center"/>
              <w:rPr>
                <w:rFonts w:cs="Arial"/>
                <w:bCs/>
                <w:szCs w:val="24"/>
              </w:rPr>
            </w:pPr>
            <w:r w:rsidRPr="00B44818">
              <w:rPr>
                <w:rFonts w:cs="Arial"/>
                <w:bCs/>
                <w:szCs w:val="24"/>
              </w:rPr>
              <w:t>4</w:t>
            </w:r>
            <w:r w:rsidR="001B32DE">
              <w:rPr>
                <w:rFonts w:cs="Arial"/>
                <w:bCs/>
                <w:szCs w:val="24"/>
              </w:rPr>
              <w:t>72</w:t>
            </w:r>
          </w:p>
        </w:tc>
      </w:tr>
      <w:tr w:rsidR="00381DAE" w:rsidRPr="00B44818" w14:paraId="22AD1DEE"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52D1D34" w14:textId="77777777" w:rsidR="00381DAE" w:rsidRPr="00B44818" w:rsidRDefault="00381DAE">
            <w:pPr>
              <w:suppressAutoHyphens/>
              <w:rPr>
                <w:rFonts w:cs="Arial"/>
                <w:bCs/>
                <w:szCs w:val="24"/>
              </w:rPr>
            </w:pPr>
            <w:r w:rsidRPr="00B44818">
              <w:rPr>
                <w:rFonts w:cs="Arial"/>
                <w:bCs/>
                <w:szCs w:val="24"/>
              </w:rPr>
              <w:t>CADE Engativá</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EC62603" w14:textId="0F017D9D" w:rsidR="00381DAE" w:rsidRPr="00B44818" w:rsidRDefault="001B32DE">
            <w:pPr>
              <w:suppressAutoHyphens/>
              <w:jc w:val="center"/>
              <w:rPr>
                <w:rFonts w:cs="Arial"/>
                <w:bCs/>
                <w:szCs w:val="24"/>
              </w:rPr>
            </w:pPr>
            <w:r>
              <w:rPr>
                <w:rFonts w:cs="Arial"/>
                <w:bCs/>
                <w:szCs w:val="24"/>
              </w:rPr>
              <w:t>612</w:t>
            </w:r>
          </w:p>
        </w:tc>
      </w:tr>
      <w:tr w:rsidR="00381DAE" w:rsidRPr="00B44818" w14:paraId="1EAF3A5D"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661E8F5" w14:textId="77777777" w:rsidR="00381DAE" w:rsidRPr="00B44818" w:rsidRDefault="00381DAE">
            <w:pPr>
              <w:suppressAutoHyphens/>
              <w:rPr>
                <w:rFonts w:cs="Arial"/>
                <w:bCs/>
                <w:szCs w:val="24"/>
              </w:rPr>
            </w:pPr>
            <w:r w:rsidRPr="00B44818">
              <w:rPr>
                <w:rFonts w:cs="Arial"/>
                <w:bCs/>
                <w:szCs w:val="24"/>
              </w:rPr>
              <w:t>Cade Manitas</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532F35E" w14:textId="2826A809" w:rsidR="00381DAE" w:rsidRPr="00B44818" w:rsidRDefault="00381DAE">
            <w:pPr>
              <w:suppressAutoHyphens/>
              <w:jc w:val="center"/>
              <w:rPr>
                <w:rFonts w:cs="Arial"/>
                <w:bCs/>
                <w:szCs w:val="24"/>
              </w:rPr>
            </w:pPr>
            <w:r w:rsidRPr="00B44818">
              <w:rPr>
                <w:rFonts w:cs="Arial"/>
                <w:bCs/>
                <w:szCs w:val="24"/>
              </w:rPr>
              <w:t>6</w:t>
            </w:r>
            <w:r w:rsidR="001B32DE">
              <w:rPr>
                <w:rFonts w:cs="Arial"/>
                <w:bCs/>
                <w:szCs w:val="24"/>
              </w:rPr>
              <w:t>50</w:t>
            </w:r>
          </w:p>
        </w:tc>
      </w:tr>
      <w:tr w:rsidR="00381DAE" w:rsidRPr="00B44818" w14:paraId="15800FAB"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35EB3C3" w14:textId="77777777" w:rsidR="00381DAE" w:rsidRPr="00B44818" w:rsidRDefault="00381DAE">
            <w:pPr>
              <w:suppressAutoHyphens/>
              <w:rPr>
                <w:rFonts w:cs="Arial"/>
                <w:bCs/>
                <w:szCs w:val="24"/>
              </w:rPr>
            </w:pPr>
            <w:r w:rsidRPr="00B44818">
              <w:rPr>
                <w:rFonts w:cs="Arial"/>
                <w:bCs/>
                <w:szCs w:val="24"/>
              </w:rPr>
              <w:t>Super Cade Calle 13</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3231F9A" w14:textId="0CB56995" w:rsidR="00381DAE" w:rsidRPr="00B44818" w:rsidRDefault="001B32DE">
            <w:pPr>
              <w:suppressAutoHyphens/>
              <w:jc w:val="center"/>
              <w:rPr>
                <w:rFonts w:cs="Arial"/>
                <w:bCs/>
                <w:szCs w:val="24"/>
              </w:rPr>
            </w:pPr>
            <w:r>
              <w:rPr>
                <w:rFonts w:cs="Arial"/>
                <w:bCs/>
                <w:szCs w:val="24"/>
              </w:rPr>
              <w:t>908</w:t>
            </w:r>
          </w:p>
        </w:tc>
      </w:tr>
      <w:tr w:rsidR="00381DAE" w:rsidRPr="00B44818" w14:paraId="57B3BDFA"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CE5D9DA" w14:textId="77777777" w:rsidR="00381DAE" w:rsidRPr="00B44818" w:rsidRDefault="00381DAE">
            <w:pPr>
              <w:suppressAutoHyphens/>
              <w:rPr>
                <w:rFonts w:cs="Arial"/>
                <w:bCs/>
                <w:szCs w:val="24"/>
              </w:rPr>
            </w:pPr>
            <w:r w:rsidRPr="00B44818">
              <w:rPr>
                <w:rFonts w:cs="Arial"/>
                <w:bCs/>
                <w:szCs w:val="24"/>
              </w:rPr>
              <w:t>Sede Principal</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8E36C04" w14:textId="2D9F0EDC" w:rsidR="00381DAE" w:rsidRPr="00B44818" w:rsidRDefault="001B32DE">
            <w:pPr>
              <w:suppressAutoHyphens/>
              <w:jc w:val="center"/>
              <w:rPr>
                <w:rFonts w:cs="Arial"/>
                <w:bCs/>
                <w:szCs w:val="24"/>
              </w:rPr>
            </w:pPr>
            <w:r>
              <w:rPr>
                <w:rFonts w:cs="Arial"/>
                <w:bCs/>
                <w:szCs w:val="24"/>
              </w:rPr>
              <w:t>22.362</w:t>
            </w:r>
          </w:p>
        </w:tc>
      </w:tr>
      <w:tr w:rsidR="00381DAE" w:rsidRPr="00B44818" w14:paraId="72E0A7CE"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58C0892" w14:textId="77777777" w:rsidR="00381DAE" w:rsidRPr="00B44818" w:rsidRDefault="00381DAE">
            <w:pPr>
              <w:suppressAutoHyphens/>
              <w:rPr>
                <w:rFonts w:cs="Arial"/>
                <w:bCs/>
                <w:szCs w:val="24"/>
              </w:rPr>
            </w:pPr>
            <w:r w:rsidRPr="00B44818">
              <w:rPr>
                <w:rFonts w:cs="Arial"/>
                <w:bCs/>
                <w:szCs w:val="24"/>
              </w:rPr>
              <w:t>Ferias de servicio</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831A056" w14:textId="333CEAD1" w:rsidR="00381DAE" w:rsidRPr="00B44818" w:rsidRDefault="00381DAE">
            <w:pPr>
              <w:suppressAutoHyphens/>
              <w:jc w:val="center"/>
              <w:rPr>
                <w:rFonts w:cs="Arial"/>
                <w:bCs/>
                <w:szCs w:val="24"/>
              </w:rPr>
            </w:pPr>
            <w:r w:rsidRPr="00B44818">
              <w:rPr>
                <w:rFonts w:cs="Arial"/>
                <w:bCs/>
                <w:szCs w:val="24"/>
              </w:rPr>
              <w:t>2.</w:t>
            </w:r>
            <w:r w:rsidR="001B32DE">
              <w:rPr>
                <w:rFonts w:cs="Arial"/>
                <w:bCs/>
                <w:szCs w:val="24"/>
              </w:rPr>
              <w:t>775</w:t>
            </w:r>
          </w:p>
        </w:tc>
      </w:tr>
      <w:tr w:rsidR="00381DAE" w:rsidRPr="00B44818" w14:paraId="4CA914B7" w14:textId="77777777">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F927C41" w14:textId="77777777" w:rsidR="00381DAE" w:rsidRPr="00B44818" w:rsidRDefault="00381DAE">
            <w:pPr>
              <w:suppressAutoHyphens/>
              <w:rPr>
                <w:rFonts w:cs="Arial"/>
                <w:bCs/>
                <w:szCs w:val="24"/>
              </w:rPr>
            </w:pPr>
            <w:r w:rsidRPr="00B44818">
              <w:rPr>
                <w:rFonts w:cs="Arial"/>
                <w:bCs/>
                <w:szCs w:val="24"/>
              </w:rPr>
              <w:t>CANAL PRESENCIAL</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1B58B2D" w14:textId="46FEAB4F" w:rsidR="00381DAE" w:rsidRPr="00B44818" w:rsidRDefault="001B32DE">
            <w:pPr>
              <w:suppressAutoHyphens/>
              <w:jc w:val="center"/>
              <w:rPr>
                <w:rFonts w:cs="Arial"/>
                <w:bCs/>
                <w:szCs w:val="24"/>
              </w:rPr>
            </w:pPr>
            <w:r>
              <w:rPr>
                <w:rFonts w:cs="Arial"/>
                <w:bCs/>
                <w:szCs w:val="24"/>
              </w:rPr>
              <w:t>33.204</w:t>
            </w:r>
          </w:p>
        </w:tc>
      </w:tr>
    </w:tbl>
    <w:p w14:paraId="62728B2B" w14:textId="48772886" w:rsidR="00381DAE" w:rsidRDefault="00381DAE" w:rsidP="001B32DE">
      <w:pPr>
        <w:jc w:val="center"/>
        <w:rPr>
          <w:rFonts w:cs="Arial"/>
          <w:bCs/>
          <w:szCs w:val="24"/>
        </w:rPr>
      </w:pPr>
      <w:r w:rsidRPr="00B44818">
        <w:rPr>
          <w:rFonts w:cs="Arial"/>
          <w:bCs/>
          <w:szCs w:val="24"/>
        </w:rPr>
        <w:t>Fuente: Subsecretaría General- SDA.</w:t>
      </w:r>
    </w:p>
    <w:p w14:paraId="1E5A74B9" w14:textId="77777777" w:rsidR="001B32DE" w:rsidRDefault="001B32DE" w:rsidP="00D00307">
      <w:pPr>
        <w:jc w:val="right"/>
        <w:rPr>
          <w:rFonts w:cs="Arial"/>
          <w:bCs/>
          <w:szCs w:val="24"/>
        </w:rPr>
      </w:pPr>
    </w:p>
    <w:p w14:paraId="610056AC" w14:textId="77777777" w:rsidR="00EA6CB8" w:rsidRDefault="00EA6CB8" w:rsidP="001B32DE">
      <w:pPr>
        <w:jc w:val="both"/>
        <w:rPr>
          <w:rFonts w:cs="Arial"/>
          <w:bCs/>
          <w:szCs w:val="24"/>
        </w:rPr>
      </w:pPr>
    </w:p>
    <w:p w14:paraId="7380FD68" w14:textId="125629AF" w:rsidR="001B32DE" w:rsidRPr="00B44818" w:rsidRDefault="001B32DE" w:rsidP="001B32DE">
      <w:pPr>
        <w:jc w:val="both"/>
        <w:rPr>
          <w:rFonts w:cs="Arial"/>
          <w:bCs/>
          <w:szCs w:val="24"/>
        </w:rPr>
      </w:pPr>
      <w:r>
        <w:rPr>
          <w:rFonts w:cs="Arial"/>
          <w:bCs/>
          <w:szCs w:val="24"/>
        </w:rPr>
        <w:t>Cabe aclarar que actualmente la Secretaria Distrital de Ambiente cuenta con 1</w:t>
      </w:r>
      <w:r w:rsidR="00442B64">
        <w:rPr>
          <w:rFonts w:cs="Arial"/>
          <w:bCs/>
          <w:szCs w:val="24"/>
        </w:rPr>
        <w:t>1</w:t>
      </w:r>
      <w:r>
        <w:rPr>
          <w:rFonts w:cs="Arial"/>
          <w:bCs/>
          <w:szCs w:val="24"/>
        </w:rPr>
        <w:t xml:space="preserve"> puntos de atención habilitados, sin embargo también se realiza atención presencial a través de las ferias de servicio.</w:t>
      </w:r>
    </w:p>
    <w:p w14:paraId="5F51D8D8" w14:textId="77777777" w:rsidR="00381DAE" w:rsidRPr="00B44818" w:rsidRDefault="00381DAE" w:rsidP="00381DAE">
      <w:pPr>
        <w:jc w:val="center"/>
        <w:rPr>
          <w:rFonts w:cs="Arial"/>
          <w:noProof/>
          <w:szCs w:val="24"/>
          <w:lang w:eastAsia="es-CO"/>
        </w:rPr>
      </w:pPr>
    </w:p>
    <w:p w14:paraId="61F8C9B5" w14:textId="77777777" w:rsidR="00381DAE" w:rsidRPr="00B44818" w:rsidRDefault="00381DAE" w:rsidP="00381DAE">
      <w:pPr>
        <w:rPr>
          <w:rFonts w:cs="Arial"/>
          <w:b/>
          <w:bCs/>
          <w:szCs w:val="24"/>
        </w:rPr>
      </w:pPr>
      <w:r w:rsidRPr="00B44818">
        <w:rPr>
          <w:rFonts w:cs="Arial"/>
          <w:b/>
          <w:bCs/>
          <w:szCs w:val="24"/>
        </w:rPr>
        <w:t>SERVICIO DE RADICACIÓN CANAL PRESENCIAL VIGENCIA 2023</w:t>
      </w:r>
    </w:p>
    <w:p w14:paraId="205F0C88" w14:textId="77777777" w:rsidR="00381DAE" w:rsidRPr="00B44818" w:rsidRDefault="00381DAE" w:rsidP="00381DAE">
      <w:pPr>
        <w:rPr>
          <w:rFonts w:cs="Arial"/>
          <w:b/>
          <w:bCs/>
          <w:szCs w:val="24"/>
        </w:rPr>
      </w:pPr>
    </w:p>
    <w:p w14:paraId="797086D5" w14:textId="51DED246" w:rsidR="00381DAE" w:rsidRPr="00B44818" w:rsidRDefault="00381DAE" w:rsidP="00381DAE">
      <w:pPr>
        <w:jc w:val="both"/>
        <w:rPr>
          <w:rFonts w:cs="Arial"/>
          <w:bCs/>
          <w:szCs w:val="24"/>
        </w:rPr>
      </w:pPr>
      <w:r w:rsidRPr="00B44818">
        <w:rPr>
          <w:rFonts w:cs="Arial"/>
          <w:bCs/>
          <w:szCs w:val="24"/>
        </w:rPr>
        <w:t>Durante la vigencia, se llevaron a cabo un total de 2</w:t>
      </w:r>
      <w:r w:rsidR="00B41550">
        <w:rPr>
          <w:rFonts w:cs="Arial"/>
          <w:bCs/>
          <w:szCs w:val="24"/>
        </w:rPr>
        <w:t>9.473</w:t>
      </w:r>
      <w:r w:rsidRPr="00B44818">
        <w:rPr>
          <w:rFonts w:cs="Arial"/>
          <w:bCs/>
          <w:szCs w:val="24"/>
        </w:rPr>
        <w:t xml:space="preserve"> radicaciones por medio del canal de atención presencial y telefónico manejado por la Entidad; sobre dicha cifra mencionada, sobresale el hecho que las Subdirecciones que recibieron un mayor número de correspondencia fueron: Subdirección de Calidad del Aire Auditiva y Visual, y Subdirección de Silvicultura Flora y Fauna Silvestre.        </w:t>
      </w:r>
    </w:p>
    <w:p w14:paraId="6CF199E1" w14:textId="77777777" w:rsidR="00381DAE" w:rsidRPr="00B44818" w:rsidRDefault="00381DAE" w:rsidP="00381DAE">
      <w:pPr>
        <w:jc w:val="both"/>
        <w:rPr>
          <w:rFonts w:cs="Arial"/>
          <w:bCs/>
          <w:szCs w:val="24"/>
        </w:rPr>
      </w:pPr>
    </w:p>
    <w:p w14:paraId="0BA93A5D" w14:textId="77777777" w:rsidR="00381DAE" w:rsidRPr="00B44818" w:rsidRDefault="00381DAE" w:rsidP="00381DAE">
      <w:pPr>
        <w:jc w:val="both"/>
        <w:rPr>
          <w:rFonts w:cs="Arial"/>
          <w:b/>
          <w:bCs/>
          <w:szCs w:val="24"/>
        </w:rPr>
      </w:pPr>
      <w:r w:rsidRPr="00B44818">
        <w:rPr>
          <w:rFonts w:cs="Arial"/>
          <w:b/>
          <w:bCs/>
          <w:szCs w:val="24"/>
        </w:rPr>
        <w:t>ASISTENCIA TÉCNICA EN TEMAS MISIONALES EN LA VIGENCIA 2023 MEDIANTE CANALES HABILITADOS</w:t>
      </w:r>
    </w:p>
    <w:p w14:paraId="7630AB5E" w14:textId="77777777" w:rsidR="00381DAE" w:rsidRPr="00B44818" w:rsidRDefault="00381DAE" w:rsidP="00381DAE">
      <w:pPr>
        <w:jc w:val="both"/>
        <w:rPr>
          <w:rFonts w:cs="Arial"/>
          <w:b/>
          <w:bCs/>
          <w:szCs w:val="24"/>
        </w:rPr>
      </w:pPr>
    </w:p>
    <w:p w14:paraId="442B2E15" w14:textId="080AC861" w:rsidR="00381DAE" w:rsidRDefault="00381DAE" w:rsidP="00381DAE">
      <w:pPr>
        <w:jc w:val="both"/>
        <w:rPr>
          <w:rFonts w:cs="Arial"/>
          <w:bCs/>
          <w:szCs w:val="24"/>
        </w:rPr>
      </w:pPr>
      <w:r w:rsidRPr="00B44818">
        <w:rPr>
          <w:rFonts w:cs="Arial"/>
          <w:bCs/>
          <w:szCs w:val="24"/>
        </w:rPr>
        <w:t>Durante la vigencia 2023, se llevó a cabo un total de 3</w:t>
      </w:r>
      <w:r w:rsidR="00B41550">
        <w:rPr>
          <w:rFonts w:cs="Arial"/>
          <w:bCs/>
          <w:szCs w:val="24"/>
        </w:rPr>
        <w:t>2.725</w:t>
      </w:r>
      <w:r w:rsidRPr="00B44818">
        <w:rPr>
          <w:rFonts w:cs="Arial"/>
          <w:bCs/>
          <w:szCs w:val="24"/>
        </w:rPr>
        <w:t xml:space="preserve"> servicios de asistencia técnica en temas alusivos a trámites y servicios de la SDA, por medio de los </w:t>
      </w:r>
      <w:r w:rsidR="002D271C">
        <w:rPr>
          <w:rFonts w:cs="Arial"/>
          <w:bCs/>
          <w:szCs w:val="24"/>
        </w:rPr>
        <w:t>11</w:t>
      </w:r>
      <w:r w:rsidRPr="00B44818">
        <w:rPr>
          <w:rFonts w:cs="Arial"/>
          <w:bCs/>
          <w:szCs w:val="24"/>
        </w:rPr>
        <w:t xml:space="preserve"> puntos de atención presencial y mediante el canal telefónico habilitados por la Entida</w:t>
      </w:r>
      <w:r w:rsidR="00B41550">
        <w:rPr>
          <w:rFonts w:cs="Arial"/>
          <w:bCs/>
          <w:szCs w:val="24"/>
        </w:rPr>
        <w:t>d</w:t>
      </w:r>
      <w:r w:rsidRPr="00B44818">
        <w:rPr>
          <w:rFonts w:cs="Arial"/>
          <w:bCs/>
          <w:szCs w:val="24"/>
        </w:rPr>
        <w:t>; las dependencias sobre las cuales los usuarios demandaron un mayor número de servicios fueron Subdirección de Calidad del Aire Auditiva y Visual y la Subdirección se Silvicultura Flora y Fauna Silvestre.</w:t>
      </w:r>
    </w:p>
    <w:p w14:paraId="3A7A95CD" w14:textId="0BD19D96" w:rsidR="00B41550" w:rsidRDefault="00B41550" w:rsidP="00381DAE">
      <w:pPr>
        <w:jc w:val="both"/>
        <w:rPr>
          <w:rFonts w:cs="Arial"/>
          <w:bCs/>
          <w:szCs w:val="24"/>
        </w:rPr>
      </w:pPr>
    </w:p>
    <w:p w14:paraId="03973B3E" w14:textId="616B2958" w:rsidR="00B41550" w:rsidRPr="00B44818" w:rsidRDefault="00B41550" w:rsidP="00381DAE">
      <w:pPr>
        <w:jc w:val="both"/>
        <w:rPr>
          <w:rFonts w:cs="Arial"/>
          <w:bCs/>
          <w:szCs w:val="24"/>
        </w:rPr>
      </w:pPr>
      <w:r>
        <w:rPr>
          <w:rFonts w:cs="Arial"/>
          <w:bCs/>
          <w:szCs w:val="24"/>
        </w:rPr>
        <w:lastRenderedPageBreak/>
        <w:t>Cabe aclarar que las asistencias se realizan de manera presencial a través de los puntos de atención habilitados, y en las ferias de servicio se realizan las socializaciones a la ciudadanía de los canales de atención y los tramites y servicios ofrecidos por la entidad.</w:t>
      </w:r>
    </w:p>
    <w:p w14:paraId="4793BC10" w14:textId="77777777" w:rsidR="00381DAE" w:rsidRPr="00B44818" w:rsidRDefault="00381DAE" w:rsidP="00381DAE">
      <w:pPr>
        <w:jc w:val="both"/>
        <w:rPr>
          <w:rFonts w:cs="Arial"/>
          <w:bCs/>
          <w:szCs w:val="24"/>
        </w:rPr>
      </w:pPr>
    </w:p>
    <w:p w14:paraId="09A282E3" w14:textId="77777777" w:rsidR="00381DAE" w:rsidRPr="00B44818" w:rsidRDefault="00381DAE" w:rsidP="00381DAE">
      <w:pPr>
        <w:jc w:val="both"/>
        <w:rPr>
          <w:rFonts w:cs="Arial"/>
          <w:b/>
          <w:bCs/>
          <w:szCs w:val="24"/>
        </w:rPr>
      </w:pPr>
      <w:r w:rsidRPr="00B44818">
        <w:rPr>
          <w:rFonts w:cs="Arial"/>
          <w:b/>
          <w:bCs/>
          <w:szCs w:val="24"/>
        </w:rPr>
        <w:t>GARANTIZAR LA OPERACIÓN DEL CANAL VIRTUAL, ASÍ COMO EL SEGUIMIENTO A TIEMPO, CLARIDAD, CALIDEZ, COHERENCIA Y OPORTUNIDAD, DE RESPUESTAS A PQRSF Y FORMULAR ACCIONES DE MEJORA.</w:t>
      </w:r>
    </w:p>
    <w:p w14:paraId="3A840679" w14:textId="77777777" w:rsidR="00381DAE" w:rsidRPr="00B44818" w:rsidRDefault="00381DAE" w:rsidP="00381DAE">
      <w:pPr>
        <w:jc w:val="both"/>
        <w:rPr>
          <w:rFonts w:cs="Arial"/>
          <w:b/>
          <w:bCs/>
          <w:szCs w:val="24"/>
        </w:rPr>
      </w:pPr>
    </w:p>
    <w:p w14:paraId="5C987780" w14:textId="77777777" w:rsidR="00B41550" w:rsidRPr="00B41550" w:rsidRDefault="00B41550" w:rsidP="00B41550">
      <w:pPr>
        <w:jc w:val="both"/>
        <w:rPr>
          <w:rFonts w:cs="Arial"/>
          <w:bCs/>
          <w:szCs w:val="24"/>
        </w:rPr>
      </w:pPr>
      <w:r w:rsidRPr="00B41550">
        <w:rPr>
          <w:rFonts w:cs="Arial"/>
          <w:bCs/>
          <w:szCs w:val="24"/>
        </w:rPr>
        <w:t xml:space="preserve">Durante la vigencia 2023 se garantizó el servicio mediante el canal virtual con 110.627 atenciones, se recibieron 66.285 solicitudes mediante el correo electrónico atencionalciudadano@ambientebogota.gov.co, 72 solicitudes al correo del defensor del ciudadano, 3146 a través del correo notificaciones jurídicas, 5.931 SDQS y 35.193 tramites mediante el web file. </w:t>
      </w:r>
    </w:p>
    <w:p w14:paraId="602D3F4B" w14:textId="77777777" w:rsidR="00B41550" w:rsidRPr="00B41550" w:rsidRDefault="00B41550" w:rsidP="00B41550">
      <w:pPr>
        <w:jc w:val="both"/>
        <w:rPr>
          <w:rFonts w:cs="Arial"/>
          <w:bCs/>
          <w:szCs w:val="24"/>
        </w:rPr>
      </w:pPr>
      <w:r w:rsidRPr="00B41550">
        <w:rPr>
          <w:rFonts w:cs="Arial"/>
          <w:bCs/>
          <w:szCs w:val="24"/>
        </w:rPr>
        <w:t>Así mismo, se realizó el seguimiento a las PQRSF ingresadas durante la vigencia 2023 con 24.146 PQRSF, mediante las alarmas semanales y se realizó la socialización del informe de claridad, coherencia, calidez y oportunidad, los cuales fueron socializados con los diferentes procesos de la entidad.</w:t>
      </w:r>
    </w:p>
    <w:p w14:paraId="7DBAD33E" w14:textId="77777777" w:rsidR="00381DAE" w:rsidRPr="00B44818" w:rsidRDefault="00381DAE" w:rsidP="00381DAE">
      <w:pPr>
        <w:rPr>
          <w:rFonts w:cs="Arial"/>
          <w:bCs/>
          <w:szCs w:val="24"/>
        </w:rPr>
      </w:pPr>
    </w:p>
    <w:p w14:paraId="0346DD33" w14:textId="72436280" w:rsidR="00381DAE" w:rsidRDefault="00381DAE" w:rsidP="00381DAE">
      <w:pPr>
        <w:jc w:val="both"/>
        <w:rPr>
          <w:rFonts w:cs="Arial"/>
          <w:b/>
          <w:bCs/>
          <w:szCs w:val="24"/>
        </w:rPr>
      </w:pPr>
      <w:r w:rsidRPr="00B44818">
        <w:rPr>
          <w:rFonts w:cs="Arial"/>
          <w:b/>
          <w:bCs/>
          <w:szCs w:val="24"/>
        </w:rPr>
        <w:t>GARANTIZAR LA OPERACIÓN Y SEGUIMIENTO DEL CANAL TELEFÓNICO</w:t>
      </w:r>
    </w:p>
    <w:p w14:paraId="1E26C9FA" w14:textId="77777777" w:rsidR="00B41550" w:rsidRPr="00B44818" w:rsidRDefault="00B41550" w:rsidP="00381DAE">
      <w:pPr>
        <w:jc w:val="both"/>
        <w:rPr>
          <w:rFonts w:cs="Arial"/>
          <w:b/>
          <w:bCs/>
          <w:szCs w:val="24"/>
        </w:rPr>
      </w:pPr>
    </w:p>
    <w:p w14:paraId="5D847584" w14:textId="4E291A90" w:rsidR="00B41550" w:rsidRPr="00B41550" w:rsidRDefault="00B41550" w:rsidP="00B41550">
      <w:pPr>
        <w:jc w:val="both"/>
        <w:rPr>
          <w:rFonts w:cs="Arial"/>
          <w:bCs/>
          <w:szCs w:val="24"/>
        </w:rPr>
      </w:pPr>
      <w:r w:rsidRPr="00B41550">
        <w:rPr>
          <w:rFonts w:cs="Arial"/>
          <w:bCs/>
          <w:szCs w:val="24"/>
        </w:rPr>
        <w:t>Durante la vigencia de 2023, se garantizó el servicio mediante el canal telefónico por medio de las líneas fijas y móviles de atención telefónicas con 30.232 atenciones las cuales ofrecieron 29.397 asesoría en los tramites, 680 liquidaciones y así mismo 990 radicaciones de solicitudes.</w:t>
      </w:r>
    </w:p>
    <w:p w14:paraId="3D6A33BF" w14:textId="77777777" w:rsidR="00381DAE" w:rsidRPr="00B44818" w:rsidRDefault="00381DAE" w:rsidP="00381DAE">
      <w:pPr>
        <w:jc w:val="both"/>
        <w:rPr>
          <w:rFonts w:cs="Arial"/>
          <w:bCs/>
          <w:szCs w:val="24"/>
        </w:rPr>
      </w:pPr>
    </w:p>
    <w:p w14:paraId="2E4FED92" w14:textId="77777777" w:rsidR="00381DAE" w:rsidRPr="00B44818" w:rsidRDefault="00381DAE" w:rsidP="00381DAE">
      <w:pPr>
        <w:jc w:val="both"/>
        <w:rPr>
          <w:rFonts w:cs="Arial"/>
          <w:b/>
          <w:bCs/>
          <w:szCs w:val="24"/>
        </w:rPr>
      </w:pPr>
      <w:r w:rsidRPr="00B44818">
        <w:rPr>
          <w:rFonts w:cs="Arial"/>
          <w:b/>
          <w:bCs/>
          <w:szCs w:val="24"/>
        </w:rPr>
        <w:t xml:space="preserve">MANTENER LA POLÍTICA PUBLICA DISTRITAL DE SERVICIO A LA CIUDADANÍA Y AL MODELO DE SERVICIO Y AL MODELO INTEGRADO DE PLANEACIÓN Y GESTIÓN - MIPG.  </w:t>
      </w:r>
    </w:p>
    <w:p w14:paraId="4B59C2F2" w14:textId="77777777" w:rsidR="00381DAE" w:rsidRPr="00B44818" w:rsidRDefault="00381DAE" w:rsidP="00381DAE">
      <w:pPr>
        <w:jc w:val="both"/>
        <w:rPr>
          <w:rFonts w:cs="Arial"/>
          <w:b/>
          <w:bCs/>
          <w:szCs w:val="24"/>
        </w:rPr>
      </w:pPr>
    </w:p>
    <w:p w14:paraId="4D988DA3" w14:textId="77777777" w:rsidR="00381DAE" w:rsidRPr="00B44818" w:rsidRDefault="00381DAE" w:rsidP="00381DAE">
      <w:pPr>
        <w:jc w:val="both"/>
        <w:rPr>
          <w:rFonts w:cs="Arial"/>
          <w:bCs/>
          <w:szCs w:val="24"/>
        </w:rPr>
      </w:pPr>
      <w:r w:rsidRPr="00B44818">
        <w:rPr>
          <w:rFonts w:cs="Arial"/>
          <w:bCs/>
          <w:szCs w:val="24"/>
        </w:rPr>
        <w:t>Durante la vigencia de 2023, se dio cumplimiento a la Política Pública Distrital de Servicio a la Ciudadanía mediante la implementación de los indicadores de gestión, la aplicación de encuestas en los canales de atención habilitados, implementación de formato monitoreo de calidad, entre otros.</w:t>
      </w:r>
    </w:p>
    <w:p w14:paraId="0085025B" w14:textId="77777777" w:rsidR="000E18F8" w:rsidRDefault="000E18F8" w:rsidP="00381DAE">
      <w:pPr>
        <w:jc w:val="both"/>
        <w:rPr>
          <w:rFonts w:cs="Arial"/>
          <w:b/>
          <w:bCs/>
          <w:szCs w:val="24"/>
        </w:rPr>
      </w:pPr>
    </w:p>
    <w:p w14:paraId="707E8A3E" w14:textId="4AA6EAA8" w:rsidR="00381DAE" w:rsidRPr="00B44818" w:rsidRDefault="00381DAE" w:rsidP="00381DAE">
      <w:pPr>
        <w:jc w:val="both"/>
        <w:rPr>
          <w:rFonts w:cs="Arial"/>
          <w:bCs/>
          <w:szCs w:val="24"/>
        </w:rPr>
      </w:pPr>
      <w:r w:rsidRPr="00B44818">
        <w:rPr>
          <w:rFonts w:cs="Arial"/>
          <w:b/>
          <w:bCs/>
          <w:szCs w:val="24"/>
        </w:rPr>
        <w:t>Entrenamientos y Cualificación:</w:t>
      </w:r>
      <w:r w:rsidRPr="00B44818">
        <w:rPr>
          <w:rFonts w:eastAsia="Times New Roman" w:cs="Arial"/>
          <w:b/>
          <w:bCs/>
          <w:kern w:val="36"/>
          <w:szCs w:val="24"/>
          <w:lang w:eastAsia="es-CO"/>
        </w:rPr>
        <w:t xml:space="preserve"> </w:t>
      </w:r>
      <w:r w:rsidRPr="00B44818">
        <w:rPr>
          <w:rFonts w:cs="Arial"/>
          <w:bCs/>
          <w:szCs w:val="24"/>
        </w:rPr>
        <w:t xml:space="preserve">Durante la vigencia del 2023, como parte de la formación de los servidores del Grupo de Servicio a la Ciudadanía de la SDA, se llevó a cabo una serie de jornadas de entrenamientos, en donde se buscó iniciar </w:t>
      </w:r>
      <w:r w:rsidRPr="00B44818">
        <w:rPr>
          <w:rFonts w:cs="Arial"/>
          <w:bCs/>
          <w:szCs w:val="24"/>
        </w:rPr>
        <w:lastRenderedPageBreak/>
        <w:t>desde lo más general hasta enfocarse en temáticas recurrentes en la entidad, temas de la misionalidad, temas relacionados con servicio, entre otros.</w:t>
      </w:r>
    </w:p>
    <w:p w14:paraId="75482A79" w14:textId="77777777" w:rsidR="000E18F8" w:rsidRDefault="000E18F8" w:rsidP="00381DAE">
      <w:pPr>
        <w:jc w:val="both"/>
        <w:rPr>
          <w:rFonts w:cs="Arial"/>
          <w:b/>
          <w:bCs/>
          <w:szCs w:val="24"/>
        </w:rPr>
      </w:pPr>
    </w:p>
    <w:p w14:paraId="418A592B" w14:textId="09B80FF0" w:rsidR="00381DAE" w:rsidRPr="00B44818" w:rsidRDefault="00381DAE" w:rsidP="00381DAE">
      <w:pPr>
        <w:jc w:val="both"/>
        <w:rPr>
          <w:rFonts w:cs="Arial"/>
          <w:b/>
          <w:bCs/>
          <w:szCs w:val="24"/>
        </w:rPr>
      </w:pPr>
      <w:r w:rsidRPr="00B44818">
        <w:rPr>
          <w:rFonts w:cs="Arial"/>
          <w:b/>
          <w:bCs/>
          <w:szCs w:val="24"/>
        </w:rPr>
        <w:t xml:space="preserve">Encuestas: </w:t>
      </w:r>
    </w:p>
    <w:p w14:paraId="738BAF25" w14:textId="5D059864" w:rsidR="00381DAE" w:rsidRPr="00B44818" w:rsidRDefault="00381DAE" w:rsidP="00381DAE">
      <w:pPr>
        <w:jc w:val="both"/>
        <w:rPr>
          <w:rFonts w:cs="Arial"/>
          <w:bCs/>
          <w:szCs w:val="24"/>
        </w:rPr>
      </w:pPr>
      <w:r w:rsidRPr="00B44818">
        <w:rPr>
          <w:rFonts w:cs="Arial"/>
          <w:bCs/>
          <w:szCs w:val="24"/>
        </w:rPr>
        <w:t>Durante la vigencia 2023, se aplicaron 2</w:t>
      </w:r>
      <w:r w:rsidR="00B41550">
        <w:rPr>
          <w:rFonts w:cs="Arial"/>
          <w:bCs/>
          <w:szCs w:val="24"/>
        </w:rPr>
        <w:t>6.696</w:t>
      </w:r>
      <w:r w:rsidRPr="00B44818">
        <w:rPr>
          <w:rFonts w:cs="Arial"/>
          <w:bCs/>
          <w:szCs w:val="24"/>
        </w:rPr>
        <w:t xml:space="preserve"> encuestas de satisfacción del servicio prestado en los diferentes canales de atención habilitados por la SDA. Cabe resaltar, que se obtuvo un promedio de satisfacción en todos los canales del 9</w:t>
      </w:r>
      <w:r w:rsidR="00B41550">
        <w:rPr>
          <w:rFonts w:cs="Arial"/>
          <w:bCs/>
          <w:szCs w:val="24"/>
        </w:rPr>
        <w:t>5</w:t>
      </w:r>
      <w:r w:rsidRPr="00B44818">
        <w:rPr>
          <w:rFonts w:cs="Arial"/>
          <w:bCs/>
          <w:szCs w:val="24"/>
        </w:rPr>
        <w:t>%.</w:t>
      </w:r>
    </w:p>
    <w:p w14:paraId="50CB0731" w14:textId="77777777" w:rsidR="00381DAE" w:rsidRPr="00B44818" w:rsidRDefault="00381DAE" w:rsidP="00381DAE">
      <w:pPr>
        <w:jc w:val="both"/>
        <w:rPr>
          <w:rFonts w:cs="Arial"/>
          <w:bCs/>
          <w:szCs w:val="24"/>
        </w:rPr>
      </w:pPr>
    </w:p>
    <w:p w14:paraId="17DFBA3F" w14:textId="77777777" w:rsidR="00381DAE" w:rsidRPr="00B44818" w:rsidRDefault="00381DAE" w:rsidP="00381DAE">
      <w:pPr>
        <w:jc w:val="both"/>
        <w:rPr>
          <w:rFonts w:cs="Arial"/>
          <w:b/>
          <w:bCs/>
          <w:szCs w:val="24"/>
        </w:rPr>
      </w:pPr>
      <w:r w:rsidRPr="00B44818">
        <w:rPr>
          <w:rFonts w:cs="Arial"/>
          <w:b/>
          <w:bCs/>
          <w:szCs w:val="24"/>
        </w:rPr>
        <w:t>GARANTIZAR EL 100% DE LA GESTIÓN DE CORRESPONDENCIA EXTERNA RECIBIDA Y ENVIADA EN LA SDA</w:t>
      </w:r>
    </w:p>
    <w:p w14:paraId="46B519A7" w14:textId="77777777" w:rsidR="00162B82" w:rsidRDefault="00162B82" w:rsidP="00381DAE">
      <w:pPr>
        <w:jc w:val="both"/>
        <w:rPr>
          <w:rFonts w:cs="Arial"/>
          <w:bCs/>
          <w:szCs w:val="24"/>
        </w:rPr>
      </w:pPr>
    </w:p>
    <w:p w14:paraId="7CF8B563" w14:textId="436CF9B9" w:rsidR="00381DAE" w:rsidRPr="00B44818" w:rsidRDefault="00381DAE" w:rsidP="00381DAE">
      <w:pPr>
        <w:jc w:val="both"/>
        <w:rPr>
          <w:rFonts w:cs="Arial"/>
          <w:bCs/>
          <w:szCs w:val="24"/>
        </w:rPr>
      </w:pPr>
      <w:r w:rsidRPr="00B44818">
        <w:rPr>
          <w:rFonts w:cs="Arial"/>
          <w:bCs/>
          <w:szCs w:val="24"/>
        </w:rPr>
        <w:t>Durante la vigencia 2023, se realizaron las acciones pertinentes para garantizar una entrega oportuna de las respuestas emitidas por las diferentes dependencias de la SDA a la ciudadanía; a través del servicio prestado por la empresa contratista 472.</w:t>
      </w:r>
    </w:p>
    <w:p w14:paraId="1F42398F" w14:textId="77777777" w:rsidR="000E18F8" w:rsidRDefault="000E18F8" w:rsidP="00381DAE">
      <w:pPr>
        <w:jc w:val="both"/>
        <w:rPr>
          <w:rFonts w:cs="Arial"/>
          <w:bCs/>
          <w:szCs w:val="24"/>
        </w:rPr>
      </w:pPr>
    </w:p>
    <w:p w14:paraId="6C538123" w14:textId="1EA446F0" w:rsidR="00381DAE" w:rsidRPr="00B44818" w:rsidRDefault="00381DAE" w:rsidP="00381DAE">
      <w:pPr>
        <w:jc w:val="both"/>
        <w:rPr>
          <w:rFonts w:cs="Arial"/>
          <w:bCs/>
          <w:szCs w:val="24"/>
        </w:rPr>
      </w:pPr>
      <w:r w:rsidRPr="00B44818">
        <w:rPr>
          <w:rFonts w:cs="Arial"/>
          <w:bCs/>
          <w:szCs w:val="24"/>
        </w:rPr>
        <w:t>De esta manera, se enviaron 3</w:t>
      </w:r>
      <w:r w:rsidR="00B41550">
        <w:rPr>
          <w:rFonts w:cs="Arial"/>
          <w:bCs/>
          <w:szCs w:val="24"/>
        </w:rPr>
        <w:t>6.371</w:t>
      </w:r>
      <w:r w:rsidRPr="00B44818">
        <w:rPr>
          <w:rFonts w:cs="Arial"/>
          <w:bCs/>
          <w:szCs w:val="24"/>
        </w:rPr>
        <w:t xml:space="preserve"> documentos físicos a la ciudadanía, correspondientes a respuestas emitidas ante PQRSF o solicitudes de trámites y servicios de las diferentes dependencias de la Entidad, así mismo, se enviaron 3</w:t>
      </w:r>
      <w:r w:rsidR="00B41550">
        <w:rPr>
          <w:rFonts w:cs="Arial"/>
          <w:bCs/>
          <w:szCs w:val="24"/>
        </w:rPr>
        <w:t>4.495</w:t>
      </w:r>
      <w:r w:rsidRPr="00B44818">
        <w:rPr>
          <w:rFonts w:cs="Arial"/>
          <w:bCs/>
          <w:szCs w:val="24"/>
        </w:rPr>
        <w:t xml:space="preserve"> correos electrónicos.</w:t>
      </w:r>
    </w:p>
    <w:p w14:paraId="5A8E0463" w14:textId="77777777" w:rsidR="00381DAE" w:rsidRPr="00B44818" w:rsidRDefault="00381DAE" w:rsidP="00381DAE">
      <w:pPr>
        <w:jc w:val="center"/>
        <w:rPr>
          <w:rFonts w:cs="Arial"/>
          <w:szCs w:val="24"/>
        </w:rPr>
      </w:pPr>
      <w:r w:rsidRPr="00B44818">
        <w:rPr>
          <w:rFonts w:cs="Arial"/>
          <w:noProof/>
          <w:szCs w:val="24"/>
          <w:lang w:eastAsia="es-CO"/>
        </w:rPr>
        <w:t xml:space="preserve"> </w:t>
      </w:r>
    </w:p>
    <w:p w14:paraId="154B40BB" w14:textId="5CF1E2B4" w:rsidR="00381DAE" w:rsidRPr="00B44818" w:rsidRDefault="00381DAE" w:rsidP="00162B82">
      <w:pPr>
        <w:pStyle w:val="Ttulo2"/>
        <w:numPr>
          <w:ilvl w:val="1"/>
          <w:numId w:val="128"/>
        </w:numPr>
        <w:spacing w:after="0"/>
      </w:pPr>
      <w:bookmarkStart w:id="119" w:name="_Toc156784343"/>
      <w:bookmarkStart w:id="120" w:name="_Toc156784799"/>
      <w:bookmarkStart w:id="121" w:name="_Toc156813490"/>
      <w:bookmarkStart w:id="122" w:name="_Toc156814169"/>
      <w:bookmarkStart w:id="123" w:name="_Toc157495913"/>
      <w:bookmarkStart w:id="124" w:name="_Toc157584870"/>
      <w:r w:rsidRPr="00B44818">
        <w:t>Resultados en la transformación de la problemática:</w:t>
      </w:r>
      <w:bookmarkEnd w:id="119"/>
      <w:bookmarkEnd w:id="120"/>
      <w:bookmarkEnd w:id="121"/>
      <w:bookmarkEnd w:id="122"/>
      <w:bookmarkEnd w:id="123"/>
      <w:bookmarkEnd w:id="124"/>
    </w:p>
    <w:p w14:paraId="787FEE99" w14:textId="77777777" w:rsidR="00162B82" w:rsidRDefault="00162B82" w:rsidP="00162B82">
      <w:pPr>
        <w:shd w:val="clear" w:color="auto" w:fill="FFFFFF"/>
        <w:jc w:val="both"/>
        <w:rPr>
          <w:rFonts w:cs="Arial"/>
          <w:bCs/>
          <w:szCs w:val="24"/>
        </w:rPr>
      </w:pPr>
    </w:p>
    <w:p w14:paraId="0A20696A" w14:textId="2CA607A4" w:rsidR="00381DAE" w:rsidRPr="00B44818" w:rsidRDefault="00381DAE" w:rsidP="00162B82">
      <w:pPr>
        <w:shd w:val="clear" w:color="auto" w:fill="FFFFFF"/>
        <w:jc w:val="both"/>
        <w:rPr>
          <w:rFonts w:cs="Arial"/>
          <w:bCs/>
          <w:szCs w:val="24"/>
        </w:rPr>
      </w:pPr>
      <w:r w:rsidRPr="00B44818">
        <w:rPr>
          <w:rFonts w:cs="Arial"/>
          <w:bCs/>
          <w:szCs w:val="24"/>
        </w:rPr>
        <w:t>A continuación, damos a conocer dentro de las líneas estratégicas que ha establecido dicha política, en las cuales deben trabajar las entidades del distrito para garantizar el mejor servicio a la ciudadanía y así garantizar este derecho, se presenta las causas y efectos planteados inicialmente, versus las actividades realizadas y resultados obtenidos.</w:t>
      </w:r>
    </w:p>
    <w:p w14:paraId="1878CCE6" w14:textId="77777777" w:rsidR="00381DAE" w:rsidRPr="00B44818" w:rsidRDefault="00381DAE" w:rsidP="00381DAE">
      <w:pPr>
        <w:shd w:val="clear" w:color="auto" w:fill="FFFFFF"/>
        <w:jc w:val="both"/>
        <w:rPr>
          <w:rFonts w:cs="Arial"/>
          <w:bCs/>
          <w:szCs w:val="24"/>
        </w:rPr>
      </w:pPr>
    </w:p>
    <w:p w14:paraId="4F91E131" w14:textId="494631BB" w:rsidR="007607DB" w:rsidRPr="00B44818" w:rsidRDefault="007607DB" w:rsidP="007607DB">
      <w:pPr>
        <w:pStyle w:val="Descripcin"/>
        <w:keepNext/>
        <w:rPr>
          <w:rFonts w:cs="Arial"/>
          <w:szCs w:val="24"/>
        </w:rPr>
      </w:pPr>
      <w:bookmarkStart w:id="125" w:name="_Toc157032479"/>
      <w:bookmarkStart w:id="126" w:name="_Toc157496278"/>
      <w:bookmarkStart w:id="127" w:name="_Toc157605728"/>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9</w:t>
      </w:r>
      <w:r w:rsidRPr="00B44818">
        <w:rPr>
          <w:rFonts w:cs="Arial"/>
          <w:szCs w:val="24"/>
        </w:rPr>
        <w:fldChar w:fldCharType="end"/>
      </w:r>
      <w:r w:rsidRPr="00B44818">
        <w:rPr>
          <w:rFonts w:cs="Arial"/>
          <w:szCs w:val="24"/>
        </w:rPr>
        <w:t>. Resultados transformación de la problemática - 7699</w:t>
      </w:r>
      <w:bookmarkEnd w:id="125"/>
      <w:bookmarkEnd w:id="126"/>
      <w:bookmarkEnd w:id="127"/>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1"/>
        <w:gridCol w:w="1878"/>
        <w:gridCol w:w="1879"/>
        <w:gridCol w:w="3046"/>
      </w:tblGrid>
      <w:tr w:rsidR="00381DAE" w:rsidRPr="00B44818" w14:paraId="72CD8145" w14:textId="77777777">
        <w:trPr>
          <w:trHeight w:val="825"/>
          <w:tblHeader/>
        </w:trPr>
        <w:tc>
          <w:tcPr>
            <w:tcW w:w="1981" w:type="dxa"/>
            <w:shd w:val="clear" w:color="auto" w:fill="EAEAEA" w:themeFill="accent1" w:themeFillTint="99"/>
            <w:vAlign w:val="center"/>
          </w:tcPr>
          <w:p w14:paraId="6D593F4D" w14:textId="77777777" w:rsidR="00381DAE" w:rsidRPr="00B44818" w:rsidRDefault="00381DAE">
            <w:pPr>
              <w:jc w:val="center"/>
              <w:rPr>
                <w:rFonts w:cs="Arial"/>
                <w:szCs w:val="24"/>
              </w:rPr>
            </w:pPr>
            <w:r w:rsidRPr="00B44818">
              <w:rPr>
                <w:rFonts w:cs="Arial"/>
                <w:szCs w:val="24"/>
              </w:rPr>
              <w:t>CAUSAS</w:t>
            </w:r>
          </w:p>
        </w:tc>
        <w:tc>
          <w:tcPr>
            <w:tcW w:w="1878" w:type="dxa"/>
            <w:shd w:val="clear" w:color="auto" w:fill="EAEAEA" w:themeFill="accent1" w:themeFillTint="99"/>
            <w:vAlign w:val="center"/>
          </w:tcPr>
          <w:p w14:paraId="13DE60ED" w14:textId="77777777" w:rsidR="00381DAE" w:rsidRPr="00B44818" w:rsidRDefault="00381DAE">
            <w:pPr>
              <w:jc w:val="center"/>
              <w:rPr>
                <w:rFonts w:cs="Arial"/>
                <w:szCs w:val="24"/>
              </w:rPr>
            </w:pPr>
            <w:r w:rsidRPr="00B44818">
              <w:rPr>
                <w:rFonts w:cs="Arial"/>
                <w:szCs w:val="24"/>
              </w:rPr>
              <w:t>EFECTOS</w:t>
            </w:r>
          </w:p>
        </w:tc>
        <w:tc>
          <w:tcPr>
            <w:tcW w:w="1879" w:type="dxa"/>
            <w:shd w:val="clear" w:color="auto" w:fill="EAEAEA" w:themeFill="accent1" w:themeFillTint="99"/>
            <w:vAlign w:val="center"/>
          </w:tcPr>
          <w:p w14:paraId="55392E33" w14:textId="77777777" w:rsidR="00381DAE" w:rsidRPr="00B44818" w:rsidRDefault="00381DAE">
            <w:pPr>
              <w:jc w:val="center"/>
              <w:rPr>
                <w:rFonts w:cs="Arial"/>
                <w:szCs w:val="24"/>
              </w:rPr>
            </w:pPr>
            <w:r w:rsidRPr="00B44818">
              <w:rPr>
                <w:rFonts w:cs="Arial"/>
                <w:szCs w:val="24"/>
              </w:rPr>
              <w:t>ACTIVIDADES REALIZADAS</w:t>
            </w:r>
          </w:p>
        </w:tc>
        <w:tc>
          <w:tcPr>
            <w:tcW w:w="3046" w:type="dxa"/>
            <w:shd w:val="clear" w:color="auto" w:fill="EAEAEA" w:themeFill="accent1" w:themeFillTint="99"/>
            <w:vAlign w:val="center"/>
          </w:tcPr>
          <w:p w14:paraId="0DAE4D05" w14:textId="77777777" w:rsidR="00381DAE" w:rsidRPr="00B44818" w:rsidRDefault="00381DAE">
            <w:pPr>
              <w:jc w:val="center"/>
              <w:rPr>
                <w:rFonts w:cs="Arial"/>
                <w:szCs w:val="24"/>
              </w:rPr>
            </w:pPr>
            <w:r w:rsidRPr="00B44818">
              <w:rPr>
                <w:rFonts w:cs="Arial"/>
                <w:szCs w:val="24"/>
              </w:rPr>
              <w:t>RESULTADOS</w:t>
            </w:r>
          </w:p>
        </w:tc>
      </w:tr>
      <w:tr w:rsidR="00381DAE" w:rsidRPr="00B44818" w14:paraId="5656BF67" w14:textId="77777777">
        <w:trPr>
          <w:trHeight w:val="140"/>
        </w:trPr>
        <w:tc>
          <w:tcPr>
            <w:tcW w:w="1981" w:type="dxa"/>
            <w:vAlign w:val="center"/>
          </w:tcPr>
          <w:p w14:paraId="50E526B5" w14:textId="77777777" w:rsidR="00381DAE" w:rsidRPr="00B44818" w:rsidRDefault="00381DAE">
            <w:pPr>
              <w:rPr>
                <w:rFonts w:cs="Arial"/>
                <w:szCs w:val="24"/>
              </w:rPr>
            </w:pPr>
            <w:r w:rsidRPr="00B44818">
              <w:rPr>
                <w:rFonts w:cs="Arial"/>
                <w:szCs w:val="24"/>
              </w:rPr>
              <w:t xml:space="preserve">No se ha logrado alcanzar en la Secretaría Distrital de Ambiente una debida </w:t>
            </w:r>
            <w:r w:rsidRPr="00B44818">
              <w:rPr>
                <w:rFonts w:cs="Arial"/>
                <w:szCs w:val="24"/>
              </w:rPr>
              <w:lastRenderedPageBreak/>
              <w:t>implementación en la cualificación de los equipos de trabajo</w:t>
            </w:r>
          </w:p>
        </w:tc>
        <w:tc>
          <w:tcPr>
            <w:tcW w:w="1878" w:type="dxa"/>
            <w:vAlign w:val="center"/>
          </w:tcPr>
          <w:p w14:paraId="020AC44D" w14:textId="77777777" w:rsidR="00381DAE" w:rsidRPr="00B44818" w:rsidRDefault="00381DAE">
            <w:pPr>
              <w:rPr>
                <w:rFonts w:cs="Arial"/>
                <w:szCs w:val="24"/>
              </w:rPr>
            </w:pPr>
            <w:r w:rsidRPr="00B44818">
              <w:rPr>
                <w:rFonts w:cs="Arial"/>
                <w:szCs w:val="24"/>
              </w:rPr>
              <w:lastRenderedPageBreak/>
              <w:t xml:space="preserve">Faltas en la prestación del servicio y/u oferta de información a los ciudadanos que requieren </w:t>
            </w:r>
            <w:r w:rsidRPr="00B44818">
              <w:rPr>
                <w:rFonts w:cs="Arial"/>
                <w:szCs w:val="24"/>
              </w:rPr>
              <w:lastRenderedPageBreak/>
              <w:t xml:space="preserve">nuestros trámites y servicios </w:t>
            </w:r>
          </w:p>
        </w:tc>
        <w:tc>
          <w:tcPr>
            <w:tcW w:w="1879" w:type="dxa"/>
            <w:vAlign w:val="center"/>
          </w:tcPr>
          <w:p w14:paraId="72196994" w14:textId="77777777" w:rsidR="00381DAE" w:rsidRPr="00B44818" w:rsidRDefault="00381DAE">
            <w:pPr>
              <w:rPr>
                <w:rFonts w:cs="Arial"/>
                <w:szCs w:val="24"/>
              </w:rPr>
            </w:pPr>
          </w:p>
          <w:p w14:paraId="53F44808" w14:textId="77777777" w:rsidR="00381DAE" w:rsidRPr="00B44818" w:rsidRDefault="00381DAE">
            <w:pPr>
              <w:rPr>
                <w:rFonts w:cs="Arial"/>
                <w:szCs w:val="24"/>
              </w:rPr>
            </w:pPr>
            <w:r w:rsidRPr="00B44818">
              <w:rPr>
                <w:rFonts w:cs="Arial"/>
                <w:szCs w:val="24"/>
              </w:rPr>
              <w:t xml:space="preserve">*Entrenamiento a servidores del grupo de Servicio al Ciudadano, encargados de </w:t>
            </w:r>
            <w:r w:rsidRPr="00B44818">
              <w:rPr>
                <w:rFonts w:cs="Arial"/>
                <w:szCs w:val="24"/>
              </w:rPr>
              <w:lastRenderedPageBreak/>
              <w:t>brindar atención a los diferentes grupos de interés de la Entidad.</w:t>
            </w:r>
          </w:p>
          <w:p w14:paraId="5D7C2FA6" w14:textId="516EB778" w:rsidR="00381DAE" w:rsidRPr="00B44818" w:rsidRDefault="00381DAE">
            <w:pPr>
              <w:rPr>
                <w:rFonts w:cs="Arial"/>
                <w:szCs w:val="24"/>
              </w:rPr>
            </w:pPr>
            <w:r w:rsidRPr="00B44818">
              <w:rPr>
                <w:rFonts w:cs="Arial"/>
                <w:szCs w:val="24"/>
              </w:rPr>
              <w:t>*Atención en 1</w:t>
            </w:r>
            <w:r w:rsidR="008851BB">
              <w:rPr>
                <w:rFonts w:cs="Arial"/>
                <w:szCs w:val="24"/>
              </w:rPr>
              <w:t>1</w:t>
            </w:r>
            <w:r w:rsidRPr="00B44818">
              <w:rPr>
                <w:rFonts w:cs="Arial"/>
                <w:szCs w:val="24"/>
              </w:rPr>
              <w:t xml:space="preserve"> puntos presencial distribuidos estratégicamente en el Distrito Capital.</w:t>
            </w:r>
          </w:p>
          <w:p w14:paraId="003CDDDB" w14:textId="77777777" w:rsidR="00381DAE" w:rsidRPr="00B44818" w:rsidRDefault="00381DAE">
            <w:pPr>
              <w:rPr>
                <w:rFonts w:cs="Arial"/>
                <w:szCs w:val="24"/>
              </w:rPr>
            </w:pPr>
            <w:r w:rsidRPr="00B44818">
              <w:rPr>
                <w:rFonts w:cs="Arial"/>
                <w:szCs w:val="24"/>
              </w:rPr>
              <w:t xml:space="preserve">* Implementación de la Política Publica Distrital de Servicio a la Ciudadanía. </w:t>
            </w:r>
          </w:p>
          <w:p w14:paraId="3A17D946" w14:textId="77777777" w:rsidR="00381DAE" w:rsidRPr="00B44818" w:rsidRDefault="00381DAE">
            <w:pPr>
              <w:rPr>
                <w:rFonts w:cs="Arial"/>
                <w:szCs w:val="24"/>
              </w:rPr>
            </w:pPr>
          </w:p>
        </w:tc>
        <w:tc>
          <w:tcPr>
            <w:tcW w:w="3046" w:type="dxa"/>
            <w:vAlign w:val="center"/>
          </w:tcPr>
          <w:p w14:paraId="3FF72D8B" w14:textId="77777777" w:rsidR="00381DAE" w:rsidRPr="00B44818" w:rsidRDefault="00381DAE">
            <w:pPr>
              <w:rPr>
                <w:rFonts w:cs="Arial"/>
                <w:szCs w:val="24"/>
              </w:rPr>
            </w:pPr>
            <w:r w:rsidRPr="00B44818">
              <w:rPr>
                <w:rFonts w:cs="Arial"/>
                <w:szCs w:val="24"/>
              </w:rPr>
              <w:lastRenderedPageBreak/>
              <w:t>*Socialización del 100% de la Política Pública Distrital de Servicio a la Ciudadanía.</w:t>
            </w:r>
          </w:p>
          <w:p w14:paraId="089B10EE" w14:textId="77777777" w:rsidR="00381DAE" w:rsidRPr="00B44818" w:rsidRDefault="00381DAE">
            <w:pPr>
              <w:rPr>
                <w:rFonts w:cs="Arial"/>
                <w:szCs w:val="24"/>
              </w:rPr>
            </w:pPr>
          </w:p>
          <w:p w14:paraId="3FE52F5C" w14:textId="77777777" w:rsidR="00381DAE" w:rsidRPr="00B44818" w:rsidRDefault="00381DAE">
            <w:pPr>
              <w:jc w:val="both"/>
              <w:rPr>
                <w:rFonts w:cs="Arial"/>
                <w:szCs w:val="24"/>
              </w:rPr>
            </w:pPr>
            <w:r w:rsidRPr="00B44818">
              <w:rPr>
                <w:rFonts w:cs="Arial"/>
                <w:szCs w:val="24"/>
              </w:rPr>
              <w:t xml:space="preserve">Se llevó a cabo una serie de jornadas de </w:t>
            </w:r>
            <w:r w:rsidRPr="00B44818">
              <w:rPr>
                <w:rFonts w:cs="Arial"/>
                <w:szCs w:val="24"/>
              </w:rPr>
              <w:lastRenderedPageBreak/>
              <w:t>entrenamientos, en donde se buscó iniciar desde lo más general hasta enfocarse en temáticas recurrentes en la entidad.</w:t>
            </w:r>
          </w:p>
        </w:tc>
      </w:tr>
      <w:tr w:rsidR="00381DAE" w:rsidRPr="00B44818" w14:paraId="42728EAA" w14:textId="77777777">
        <w:trPr>
          <w:trHeight w:val="3797"/>
        </w:trPr>
        <w:tc>
          <w:tcPr>
            <w:tcW w:w="1981" w:type="dxa"/>
            <w:vAlign w:val="center"/>
          </w:tcPr>
          <w:p w14:paraId="58F9AA3C" w14:textId="77777777" w:rsidR="00381DAE" w:rsidRPr="00B44818" w:rsidRDefault="00381DAE">
            <w:pPr>
              <w:rPr>
                <w:rFonts w:cs="Arial"/>
                <w:szCs w:val="24"/>
              </w:rPr>
            </w:pPr>
          </w:p>
          <w:p w14:paraId="7D049523" w14:textId="77777777" w:rsidR="00381DAE" w:rsidRPr="00B44818" w:rsidRDefault="00381DAE">
            <w:pPr>
              <w:rPr>
                <w:rFonts w:cs="Arial"/>
                <w:szCs w:val="24"/>
              </w:rPr>
            </w:pPr>
            <w:r w:rsidRPr="00B44818">
              <w:rPr>
                <w:rFonts w:cs="Arial"/>
                <w:szCs w:val="24"/>
              </w:rPr>
              <w:t xml:space="preserve">Falta de articulación interinstitucional para el mejoramiento de los canales de servicio a la ciudadanía </w:t>
            </w:r>
          </w:p>
        </w:tc>
        <w:tc>
          <w:tcPr>
            <w:tcW w:w="1878" w:type="dxa"/>
            <w:vAlign w:val="center"/>
          </w:tcPr>
          <w:p w14:paraId="33DA5BA6" w14:textId="77777777" w:rsidR="00381DAE" w:rsidRPr="00B44818" w:rsidRDefault="00381DAE">
            <w:pPr>
              <w:rPr>
                <w:rFonts w:cs="Arial"/>
                <w:szCs w:val="24"/>
              </w:rPr>
            </w:pPr>
          </w:p>
          <w:p w14:paraId="5AFAB390" w14:textId="77777777" w:rsidR="00381DAE" w:rsidRPr="00B44818" w:rsidRDefault="00381DAE">
            <w:pPr>
              <w:rPr>
                <w:rFonts w:cs="Arial"/>
                <w:szCs w:val="24"/>
              </w:rPr>
            </w:pPr>
          </w:p>
          <w:p w14:paraId="5EC7875C" w14:textId="77777777" w:rsidR="00381DAE" w:rsidRPr="00B44818" w:rsidRDefault="00381DAE">
            <w:pPr>
              <w:rPr>
                <w:rFonts w:cs="Arial"/>
                <w:szCs w:val="24"/>
              </w:rPr>
            </w:pPr>
            <w:r w:rsidRPr="00B44818">
              <w:rPr>
                <w:rFonts w:cs="Arial"/>
                <w:szCs w:val="24"/>
              </w:rPr>
              <w:t xml:space="preserve">Poco conocimiento de la ciudadanía respecto de los trámites y servicios que ofrece la entidad en los puntos de atención de la Red Cade, en la que </w:t>
            </w:r>
            <w:r w:rsidRPr="00B44818">
              <w:rPr>
                <w:rFonts w:cs="Arial"/>
                <w:szCs w:val="24"/>
              </w:rPr>
              <w:lastRenderedPageBreak/>
              <w:t>confluyen todas las entidades del Distrito, debido a la falta de conocimiento de los orientadores o informadores en el canal de atención presencial de los mismos</w:t>
            </w:r>
          </w:p>
        </w:tc>
        <w:tc>
          <w:tcPr>
            <w:tcW w:w="1879" w:type="dxa"/>
            <w:vAlign w:val="center"/>
          </w:tcPr>
          <w:p w14:paraId="27A0AB6A" w14:textId="77777777" w:rsidR="00381DAE" w:rsidRPr="00B44818" w:rsidRDefault="00381DAE">
            <w:pPr>
              <w:rPr>
                <w:rFonts w:cs="Arial"/>
                <w:szCs w:val="24"/>
              </w:rPr>
            </w:pPr>
            <w:r w:rsidRPr="00B44818">
              <w:rPr>
                <w:rFonts w:cs="Arial"/>
                <w:szCs w:val="24"/>
              </w:rPr>
              <w:lastRenderedPageBreak/>
              <w:t>Socialización y divulgación por parte de los agentes de servicio a los ciudadanos atendidos mediante los diferentes canales de atención y en las ferias de servicio asistidas</w:t>
            </w:r>
          </w:p>
        </w:tc>
        <w:tc>
          <w:tcPr>
            <w:tcW w:w="3046" w:type="dxa"/>
            <w:vAlign w:val="center"/>
          </w:tcPr>
          <w:p w14:paraId="59DCD6ED" w14:textId="390B922B" w:rsidR="00381DAE" w:rsidRPr="00B44818" w:rsidRDefault="00381DAE">
            <w:pPr>
              <w:jc w:val="both"/>
              <w:rPr>
                <w:rFonts w:cs="Arial"/>
                <w:szCs w:val="24"/>
              </w:rPr>
            </w:pPr>
            <w:r w:rsidRPr="00B44818">
              <w:rPr>
                <w:rFonts w:cs="Arial"/>
                <w:szCs w:val="24"/>
              </w:rPr>
              <w:t>Durante la vigencia 2023, se asistieron a las diferentes ferias de servicio convocadas por la Subsecretaria General (2</w:t>
            </w:r>
            <w:r w:rsidR="00B41550">
              <w:rPr>
                <w:rFonts w:cs="Arial"/>
                <w:szCs w:val="24"/>
              </w:rPr>
              <w:t>2</w:t>
            </w:r>
            <w:r w:rsidRPr="00B44818">
              <w:rPr>
                <w:rFonts w:cs="Arial"/>
                <w:szCs w:val="24"/>
              </w:rPr>
              <w:t xml:space="preserve"> ferias), logrando realizar 2</w:t>
            </w:r>
            <w:r w:rsidR="00B41550">
              <w:rPr>
                <w:rFonts w:cs="Arial"/>
                <w:szCs w:val="24"/>
              </w:rPr>
              <w:t>.775</w:t>
            </w:r>
            <w:r w:rsidRPr="00B44818">
              <w:rPr>
                <w:rFonts w:cs="Arial"/>
                <w:szCs w:val="24"/>
              </w:rPr>
              <w:t xml:space="preserve"> atenciones, en las cuales se dio a conocer los trámites y servicios de la entidad y los diferentes canales de atención y puntos habilitados para el servicio a la ciudadanía.</w:t>
            </w:r>
          </w:p>
          <w:p w14:paraId="082E1EA3" w14:textId="77777777" w:rsidR="00381DAE" w:rsidRPr="00B44818" w:rsidRDefault="00381DAE">
            <w:pPr>
              <w:jc w:val="both"/>
              <w:rPr>
                <w:rFonts w:cs="Arial"/>
                <w:szCs w:val="24"/>
              </w:rPr>
            </w:pPr>
          </w:p>
          <w:p w14:paraId="6C5A1334" w14:textId="77777777" w:rsidR="00381DAE" w:rsidRPr="00B44818" w:rsidRDefault="00381DAE">
            <w:pPr>
              <w:jc w:val="both"/>
              <w:rPr>
                <w:rFonts w:cs="Arial"/>
                <w:szCs w:val="24"/>
              </w:rPr>
            </w:pPr>
          </w:p>
          <w:p w14:paraId="569F9060" w14:textId="77777777" w:rsidR="00381DAE" w:rsidRPr="00B44818" w:rsidRDefault="00381DAE">
            <w:pPr>
              <w:jc w:val="both"/>
              <w:rPr>
                <w:rFonts w:cs="Arial"/>
                <w:szCs w:val="24"/>
              </w:rPr>
            </w:pPr>
          </w:p>
        </w:tc>
      </w:tr>
      <w:tr w:rsidR="00381DAE" w:rsidRPr="00B44818" w14:paraId="049E9C13" w14:textId="77777777">
        <w:trPr>
          <w:trHeight w:val="844"/>
        </w:trPr>
        <w:tc>
          <w:tcPr>
            <w:tcW w:w="1981" w:type="dxa"/>
            <w:vAlign w:val="center"/>
          </w:tcPr>
          <w:p w14:paraId="3FD7D6CA" w14:textId="77777777" w:rsidR="00381DAE" w:rsidRPr="00B44818" w:rsidRDefault="00381DAE">
            <w:pPr>
              <w:rPr>
                <w:rFonts w:cs="Arial"/>
                <w:szCs w:val="24"/>
              </w:rPr>
            </w:pPr>
            <w:r w:rsidRPr="00B44818">
              <w:rPr>
                <w:rFonts w:cs="Arial"/>
                <w:szCs w:val="24"/>
              </w:rPr>
              <w:lastRenderedPageBreak/>
              <w:t>Falencias en el seguimiento y evaluación del servicio prestado en lo relativo a la oportunidad, claridad, coherencia y calidez de las respuestas emitidas por la Entidad, a las PQRS</w:t>
            </w:r>
          </w:p>
        </w:tc>
        <w:tc>
          <w:tcPr>
            <w:tcW w:w="1878" w:type="dxa"/>
            <w:vAlign w:val="center"/>
          </w:tcPr>
          <w:p w14:paraId="5657E4B7" w14:textId="77777777" w:rsidR="00381DAE" w:rsidRPr="00B44818" w:rsidRDefault="00381DAE">
            <w:pPr>
              <w:rPr>
                <w:rFonts w:cs="Arial"/>
                <w:szCs w:val="24"/>
              </w:rPr>
            </w:pPr>
          </w:p>
          <w:p w14:paraId="04EE1873" w14:textId="77777777" w:rsidR="00381DAE" w:rsidRPr="00B44818" w:rsidRDefault="00381DAE">
            <w:pPr>
              <w:rPr>
                <w:rFonts w:cs="Arial"/>
                <w:szCs w:val="24"/>
              </w:rPr>
            </w:pPr>
            <w:r w:rsidRPr="00B44818">
              <w:rPr>
                <w:rFonts w:cs="Arial"/>
                <w:szCs w:val="24"/>
              </w:rPr>
              <w:t>Baja calidad, oportunidad, efectividad y confianza en el servicio prestado a la ciudadanía y respuesta emitidas.</w:t>
            </w:r>
          </w:p>
          <w:p w14:paraId="3D2CB0B2" w14:textId="77777777" w:rsidR="00381DAE" w:rsidRPr="00B44818" w:rsidRDefault="00381DAE">
            <w:pPr>
              <w:rPr>
                <w:rFonts w:cs="Arial"/>
                <w:szCs w:val="24"/>
              </w:rPr>
            </w:pPr>
          </w:p>
        </w:tc>
        <w:tc>
          <w:tcPr>
            <w:tcW w:w="1879" w:type="dxa"/>
            <w:vAlign w:val="center"/>
          </w:tcPr>
          <w:p w14:paraId="768369FD" w14:textId="7E912EC3" w:rsidR="00381DAE" w:rsidRPr="00B44818" w:rsidRDefault="00381DAE">
            <w:pPr>
              <w:rPr>
                <w:rFonts w:cs="Arial"/>
                <w:szCs w:val="24"/>
              </w:rPr>
            </w:pPr>
            <w:r w:rsidRPr="00B44818">
              <w:rPr>
                <w:rFonts w:cs="Arial"/>
                <w:szCs w:val="24"/>
              </w:rPr>
              <w:t>Informe de seguimiento mensual a la oportunidad de las respuestas.</w:t>
            </w:r>
          </w:p>
          <w:p w14:paraId="2A85FA22" w14:textId="22BBE41B" w:rsidR="00381DAE" w:rsidRPr="00B44818" w:rsidRDefault="00381DAE">
            <w:pPr>
              <w:rPr>
                <w:rFonts w:cs="Arial"/>
                <w:szCs w:val="24"/>
              </w:rPr>
            </w:pPr>
            <w:r w:rsidRPr="00B44818">
              <w:rPr>
                <w:rFonts w:cs="Arial"/>
                <w:szCs w:val="24"/>
              </w:rPr>
              <w:t>Reportes semanales.</w:t>
            </w:r>
          </w:p>
          <w:p w14:paraId="70D9C17E" w14:textId="77777777" w:rsidR="00381DAE" w:rsidRPr="00B44818" w:rsidRDefault="00381DAE">
            <w:pPr>
              <w:rPr>
                <w:rFonts w:cs="Arial"/>
                <w:szCs w:val="24"/>
              </w:rPr>
            </w:pPr>
          </w:p>
        </w:tc>
        <w:tc>
          <w:tcPr>
            <w:tcW w:w="3046" w:type="dxa"/>
            <w:vAlign w:val="center"/>
          </w:tcPr>
          <w:p w14:paraId="6CE0E220" w14:textId="1D2A9DA0" w:rsidR="00381DAE" w:rsidRPr="00B44818" w:rsidRDefault="00381DAE">
            <w:pPr>
              <w:rPr>
                <w:rFonts w:cs="Arial"/>
                <w:szCs w:val="24"/>
              </w:rPr>
            </w:pPr>
            <w:r w:rsidRPr="00B44818">
              <w:rPr>
                <w:rFonts w:cs="Arial"/>
                <w:szCs w:val="24"/>
              </w:rPr>
              <w:t>Seguimiento permanente al cumplimiento de los términos de ley.</w:t>
            </w:r>
          </w:p>
          <w:p w14:paraId="0A4FE070" w14:textId="06EDD759" w:rsidR="00381DAE" w:rsidRPr="00B44818" w:rsidRDefault="00381DAE">
            <w:pPr>
              <w:rPr>
                <w:rFonts w:cs="Arial"/>
                <w:szCs w:val="24"/>
              </w:rPr>
            </w:pPr>
            <w:r w:rsidRPr="00B44818">
              <w:rPr>
                <w:rFonts w:cs="Arial"/>
                <w:szCs w:val="24"/>
              </w:rPr>
              <w:t>Socialización de resultados de monitoreo mensual.</w:t>
            </w:r>
          </w:p>
          <w:p w14:paraId="3561D113" w14:textId="77777777" w:rsidR="00381DAE" w:rsidRPr="00B44818" w:rsidRDefault="00381DAE">
            <w:pPr>
              <w:rPr>
                <w:rFonts w:cs="Arial"/>
                <w:szCs w:val="24"/>
              </w:rPr>
            </w:pPr>
            <w:r w:rsidRPr="00B44818">
              <w:rPr>
                <w:rFonts w:cs="Arial"/>
                <w:szCs w:val="24"/>
              </w:rPr>
              <w:t>*Alarmas semanales a los diferentes procesos con el fin de mejorar los tiempos de respuesta de las PQRSF</w:t>
            </w:r>
          </w:p>
        </w:tc>
      </w:tr>
    </w:tbl>
    <w:p w14:paraId="53D63408" w14:textId="6509E6A3" w:rsidR="00381DAE" w:rsidRPr="00B44818" w:rsidRDefault="00381DAE" w:rsidP="00EA6CB8">
      <w:pPr>
        <w:shd w:val="clear" w:color="auto" w:fill="FFFFFF"/>
        <w:jc w:val="center"/>
        <w:rPr>
          <w:rFonts w:cs="Arial"/>
          <w:bCs/>
          <w:szCs w:val="24"/>
        </w:rPr>
      </w:pPr>
      <w:r w:rsidRPr="00B44818">
        <w:rPr>
          <w:rFonts w:cs="Arial"/>
          <w:bCs/>
          <w:szCs w:val="24"/>
        </w:rPr>
        <w:t xml:space="preserve">Fuente: Subsecretaría General </w:t>
      </w:r>
      <w:r w:rsidR="00961FF7">
        <w:rPr>
          <w:rFonts w:cs="Arial"/>
          <w:bCs/>
          <w:szCs w:val="24"/>
        </w:rPr>
        <w:t>–</w:t>
      </w:r>
      <w:r w:rsidRPr="00B44818">
        <w:rPr>
          <w:rFonts w:cs="Arial"/>
          <w:bCs/>
          <w:szCs w:val="24"/>
        </w:rPr>
        <w:t xml:space="preserve"> SDA.</w:t>
      </w:r>
    </w:p>
    <w:p w14:paraId="5B96FA69" w14:textId="77777777" w:rsidR="00381DAE" w:rsidRPr="00B44818" w:rsidRDefault="00381DAE" w:rsidP="00381DAE">
      <w:pPr>
        <w:shd w:val="clear" w:color="auto" w:fill="FFFFFF"/>
        <w:jc w:val="both"/>
        <w:rPr>
          <w:rFonts w:cs="Arial"/>
          <w:bCs/>
          <w:szCs w:val="24"/>
        </w:rPr>
      </w:pPr>
    </w:p>
    <w:p w14:paraId="4A117060" w14:textId="60FB5743" w:rsidR="00381DAE" w:rsidRDefault="00381DAE" w:rsidP="00381DAE">
      <w:pPr>
        <w:jc w:val="both"/>
        <w:rPr>
          <w:rFonts w:cs="Arial"/>
          <w:bCs/>
          <w:szCs w:val="24"/>
        </w:rPr>
      </w:pPr>
      <w:r w:rsidRPr="00B44818">
        <w:rPr>
          <w:rFonts w:cs="Arial"/>
          <w:bCs/>
          <w:szCs w:val="24"/>
        </w:rPr>
        <w:t xml:space="preserve">Los resultados obtenidos al finalizar la vigencia 2023 correspondiente a “Un Nuevo Contrato Social y Ambiental para la Bogotá del Siglo XXI”,  nos permiten señalar que los objetivos propuestos para fortalecer la implementación de la Política Pública Distrital de Servicio a la Ciudadanía, la cual afectaba la debida prestación de los servicios que se ofrecen en la SDA a la ciudadanía, apuntaron a la cualificación de los equipos de trabajo,  en donde se buscó aumentar la gestión administrativa, para </w:t>
      </w:r>
      <w:r w:rsidRPr="00B44818">
        <w:rPr>
          <w:rFonts w:cs="Arial"/>
          <w:bCs/>
          <w:szCs w:val="24"/>
        </w:rPr>
        <w:lastRenderedPageBreak/>
        <w:t>brindar el servicio y el conocimiento técnico con el propósito de mejorar el direccionamiento de las solicitudes efectuadas por los ciudadanos y que las asesorías, tanto técnicas como jurídicas, se brindaran de una manera eficaz, respetuosa, responsable y transparente.</w:t>
      </w:r>
    </w:p>
    <w:p w14:paraId="254F919D" w14:textId="77777777" w:rsidR="00162B82" w:rsidRPr="00B44818" w:rsidRDefault="00162B82" w:rsidP="00381DAE">
      <w:pPr>
        <w:jc w:val="both"/>
        <w:rPr>
          <w:rFonts w:cs="Arial"/>
          <w:bCs/>
          <w:szCs w:val="24"/>
        </w:rPr>
      </w:pPr>
    </w:p>
    <w:p w14:paraId="1A10F1BD" w14:textId="7891F991" w:rsidR="00381DAE" w:rsidRDefault="00381DAE" w:rsidP="00381DAE">
      <w:pPr>
        <w:shd w:val="clear" w:color="auto" w:fill="FFFFFF"/>
        <w:jc w:val="both"/>
        <w:rPr>
          <w:rFonts w:cs="Arial"/>
          <w:bCs/>
          <w:szCs w:val="24"/>
        </w:rPr>
      </w:pPr>
      <w:r w:rsidRPr="00B44818">
        <w:rPr>
          <w:rFonts w:cs="Arial"/>
          <w:bCs/>
          <w:szCs w:val="24"/>
        </w:rPr>
        <w:t>En cuanto a la articulación interinstitucional para el mejoramiento y fortalecimiento de los canales de servicio a la ciudadanía, se continuaron con las estrategias para el fortalecimiento de los canales con el fin de garantizar el acceso de todos los ciudadanos a los tramites y servicios ofrecidos por la entidad.</w:t>
      </w:r>
    </w:p>
    <w:p w14:paraId="13201F19" w14:textId="77777777" w:rsidR="00162B82" w:rsidRPr="00B44818" w:rsidRDefault="00162B82" w:rsidP="00381DAE">
      <w:pPr>
        <w:shd w:val="clear" w:color="auto" w:fill="FFFFFF"/>
        <w:jc w:val="both"/>
        <w:rPr>
          <w:rFonts w:cs="Arial"/>
          <w:bCs/>
          <w:szCs w:val="24"/>
        </w:rPr>
      </w:pPr>
    </w:p>
    <w:p w14:paraId="1716917E" w14:textId="5255B974" w:rsidR="00381DAE" w:rsidRDefault="00381DAE" w:rsidP="00381DAE">
      <w:pPr>
        <w:shd w:val="clear" w:color="auto" w:fill="FFFFFF"/>
        <w:jc w:val="both"/>
        <w:textAlignment w:val="baseline"/>
        <w:rPr>
          <w:rFonts w:cs="Arial"/>
          <w:bCs/>
          <w:szCs w:val="24"/>
        </w:rPr>
      </w:pPr>
      <w:r w:rsidRPr="00B44818">
        <w:rPr>
          <w:rFonts w:cs="Arial"/>
          <w:bCs/>
          <w:szCs w:val="24"/>
        </w:rPr>
        <w:t>Respecto al seguimiento y evaluación, se desarrolló el seguimiento del servicio prestado, se socializaron los informes de oportunidad, claridad, coherencia y calidez de las respuestas emitidas por la Entidad y se realizaron seguimientos semanales a las PQRS, así mismo se continúan las alarmas semanales. Todo lo anterior, con la finalidad de disminuir las respuestas fuera de término.</w:t>
      </w:r>
    </w:p>
    <w:p w14:paraId="3DB879E6" w14:textId="77777777" w:rsidR="00162B82" w:rsidRPr="00B44818" w:rsidRDefault="00162B82" w:rsidP="00381DAE">
      <w:pPr>
        <w:shd w:val="clear" w:color="auto" w:fill="FFFFFF"/>
        <w:jc w:val="both"/>
        <w:textAlignment w:val="baseline"/>
        <w:rPr>
          <w:rFonts w:cs="Arial"/>
          <w:bCs/>
          <w:szCs w:val="24"/>
        </w:rPr>
      </w:pPr>
    </w:p>
    <w:p w14:paraId="57D83A3B" w14:textId="6907F77E" w:rsidR="00381DAE" w:rsidRPr="00B44818" w:rsidRDefault="00381DAE" w:rsidP="00381DAE">
      <w:pPr>
        <w:shd w:val="clear" w:color="auto" w:fill="FFFFFF"/>
        <w:jc w:val="both"/>
        <w:textAlignment w:val="baseline"/>
        <w:rPr>
          <w:rFonts w:cs="Arial"/>
          <w:bCs/>
          <w:szCs w:val="24"/>
        </w:rPr>
      </w:pPr>
      <w:r w:rsidRPr="00B44818">
        <w:rPr>
          <w:rFonts w:cs="Arial"/>
          <w:bCs/>
          <w:szCs w:val="24"/>
        </w:rPr>
        <w:t xml:space="preserve">De acuerdo a esto, las actividades realizadas por el grupo de Servicio a la </w:t>
      </w:r>
      <w:r w:rsidR="00CD7893" w:rsidRPr="00B44818">
        <w:rPr>
          <w:rFonts w:cs="Arial"/>
          <w:bCs/>
          <w:szCs w:val="24"/>
        </w:rPr>
        <w:t>Ciudadanía</w:t>
      </w:r>
      <w:r w:rsidRPr="00B44818">
        <w:rPr>
          <w:rFonts w:cs="Arial"/>
          <w:bCs/>
          <w:szCs w:val="24"/>
        </w:rPr>
        <w:t xml:space="preserve"> han permitido minimizar el problema y se ha fortalecido la implementación de la Política Publica Distrital de Servicio a la Ciudadanía.</w:t>
      </w:r>
    </w:p>
    <w:p w14:paraId="1D3ED0C3" w14:textId="77777777" w:rsidR="00381DAE" w:rsidRPr="00B44818" w:rsidRDefault="00381DAE" w:rsidP="00381DAE">
      <w:pPr>
        <w:shd w:val="clear" w:color="auto" w:fill="FFFFFF"/>
        <w:jc w:val="both"/>
        <w:textAlignment w:val="baseline"/>
        <w:rPr>
          <w:rFonts w:cs="Arial"/>
          <w:bCs/>
          <w:szCs w:val="24"/>
        </w:rPr>
      </w:pPr>
    </w:p>
    <w:p w14:paraId="0DDB8ED4" w14:textId="5376F5F6" w:rsidR="00381DAE" w:rsidRPr="00B44818" w:rsidRDefault="00381DAE" w:rsidP="00B36460">
      <w:pPr>
        <w:pStyle w:val="Ttulo2"/>
        <w:numPr>
          <w:ilvl w:val="1"/>
          <w:numId w:val="128"/>
        </w:numPr>
      </w:pPr>
      <w:bookmarkStart w:id="128" w:name="_Toc156784344"/>
      <w:bookmarkStart w:id="129" w:name="_Toc156784800"/>
      <w:bookmarkStart w:id="130" w:name="_Toc156813491"/>
      <w:bookmarkStart w:id="131" w:name="_Toc156814170"/>
      <w:bookmarkStart w:id="132" w:name="_Toc157495914"/>
      <w:bookmarkStart w:id="133" w:name="_Toc157584871"/>
      <w:r w:rsidRPr="00B44818">
        <w:t>Observaciones:</w:t>
      </w:r>
      <w:bookmarkEnd w:id="128"/>
      <w:bookmarkEnd w:id="129"/>
      <w:bookmarkEnd w:id="130"/>
      <w:bookmarkEnd w:id="131"/>
      <w:bookmarkEnd w:id="132"/>
      <w:bookmarkEnd w:id="133"/>
    </w:p>
    <w:p w14:paraId="7D502076" w14:textId="77777777" w:rsidR="00381DAE" w:rsidRPr="00B44818" w:rsidRDefault="00381DAE" w:rsidP="00381DAE">
      <w:pPr>
        <w:jc w:val="both"/>
        <w:rPr>
          <w:rFonts w:cs="Arial"/>
          <w:bCs/>
          <w:szCs w:val="24"/>
        </w:rPr>
      </w:pPr>
      <w:r w:rsidRPr="00B44818">
        <w:rPr>
          <w:rFonts w:cs="Arial"/>
          <w:bCs/>
          <w:szCs w:val="24"/>
        </w:rPr>
        <w:t xml:space="preserve">El Grupo de Servicio a la Ciudadanía ha realizado otra serie de actividades que van encaminados al mejoramiento continuo y al cumplimiento de la Política Publica Distrital de Servicio a Ciudadanía. </w:t>
      </w:r>
    </w:p>
    <w:p w14:paraId="14ACFA67" w14:textId="77777777" w:rsidR="002D6179" w:rsidRPr="00B44818" w:rsidRDefault="002D6179" w:rsidP="00381DAE">
      <w:pPr>
        <w:jc w:val="both"/>
        <w:rPr>
          <w:rFonts w:cs="Arial"/>
          <w:bCs/>
          <w:szCs w:val="24"/>
        </w:rPr>
      </w:pPr>
    </w:p>
    <w:p w14:paraId="05FA5345" w14:textId="69292F77" w:rsidR="00381DAE" w:rsidRDefault="00381DAE" w:rsidP="00381DAE">
      <w:pPr>
        <w:jc w:val="both"/>
        <w:rPr>
          <w:rFonts w:cs="Arial"/>
          <w:bCs/>
          <w:szCs w:val="24"/>
        </w:rPr>
      </w:pPr>
      <w:r w:rsidRPr="00B44818">
        <w:rPr>
          <w:rFonts w:cs="Arial"/>
          <w:bCs/>
          <w:szCs w:val="24"/>
        </w:rPr>
        <w:t>INFRAESTRUCTURA TECNOLÓGICA: Mediante el contrato celebrado en la vigencia 2023, cuyo objeto es “Mantenimiento y soporte de la plataforma tecnológica y equipos complementarios al sistema Digiturno para el servicio de atención al ciudadano”, se realizó mantenimiento preventivo</w:t>
      </w:r>
      <w:r w:rsidR="00CD7893">
        <w:rPr>
          <w:rFonts w:cs="Arial"/>
          <w:bCs/>
          <w:szCs w:val="24"/>
        </w:rPr>
        <w:t xml:space="preserve">, </w:t>
      </w:r>
      <w:r w:rsidRPr="00B44818">
        <w:rPr>
          <w:rFonts w:cs="Arial"/>
          <w:bCs/>
          <w:szCs w:val="24"/>
        </w:rPr>
        <w:t>la verificación y el cumplimiento de la implementación en la visualización de los turnos en una segunda pantalla y el llamado de turno a voz, lo que mejora en gran medida la accesibilidad del servicio a personas con discapacidad física y visual.</w:t>
      </w:r>
    </w:p>
    <w:p w14:paraId="6C0EC9EF" w14:textId="77777777" w:rsidR="00162B82" w:rsidRPr="00B44818" w:rsidRDefault="00162B82" w:rsidP="00381DAE">
      <w:pPr>
        <w:jc w:val="both"/>
        <w:rPr>
          <w:rFonts w:cs="Arial"/>
          <w:bCs/>
          <w:szCs w:val="24"/>
        </w:rPr>
      </w:pPr>
    </w:p>
    <w:p w14:paraId="6F59300B" w14:textId="628E6461" w:rsidR="00381DAE" w:rsidRPr="00B44818" w:rsidRDefault="00381DAE" w:rsidP="00381DAE">
      <w:pPr>
        <w:jc w:val="both"/>
        <w:rPr>
          <w:rFonts w:cs="Arial"/>
          <w:bCs/>
          <w:szCs w:val="24"/>
        </w:rPr>
      </w:pPr>
      <w:r w:rsidRPr="00B44818">
        <w:rPr>
          <w:rFonts w:cs="Arial"/>
          <w:bCs/>
          <w:szCs w:val="24"/>
        </w:rPr>
        <w:t>Así mismo se adelantaron acciones para el contrato en la implementación del Chatbot</w:t>
      </w:r>
      <w:r w:rsidR="00CD7893">
        <w:rPr>
          <w:rFonts w:cs="Arial"/>
          <w:bCs/>
          <w:szCs w:val="24"/>
        </w:rPr>
        <w:t>. Desde la</w:t>
      </w:r>
      <w:r w:rsidRPr="00B44818">
        <w:rPr>
          <w:rFonts w:cs="Arial"/>
          <w:bCs/>
          <w:szCs w:val="24"/>
        </w:rPr>
        <w:t xml:space="preserve"> DPISA</w:t>
      </w:r>
      <w:r w:rsidR="00CD7893">
        <w:rPr>
          <w:rFonts w:cs="Arial"/>
          <w:bCs/>
          <w:szCs w:val="24"/>
        </w:rPr>
        <w:t xml:space="preserve"> se </w:t>
      </w:r>
      <w:r w:rsidRPr="00B44818">
        <w:rPr>
          <w:rFonts w:cs="Arial"/>
          <w:bCs/>
          <w:szCs w:val="24"/>
        </w:rPr>
        <w:t>realizó el desarrollo y la implementación de un chatbot, el cual permitirá continuar con el fortalecimiento del canal virtual, así como el seguimiento y monitoreo de la gestión mediante este medio mejorando la accesibilidad y el relacionamiento con el ciudadano en el canal virtual.</w:t>
      </w:r>
    </w:p>
    <w:p w14:paraId="18B31CE8" w14:textId="77777777" w:rsidR="002D6179" w:rsidRPr="00B44818" w:rsidRDefault="002D6179" w:rsidP="00381DAE">
      <w:pPr>
        <w:jc w:val="both"/>
        <w:rPr>
          <w:rFonts w:cs="Arial"/>
          <w:bCs/>
          <w:szCs w:val="24"/>
        </w:rPr>
      </w:pPr>
    </w:p>
    <w:p w14:paraId="4B94F5C1" w14:textId="06408891" w:rsidR="00381DAE" w:rsidRDefault="00381DAE" w:rsidP="00381DAE">
      <w:pPr>
        <w:jc w:val="both"/>
        <w:rPr>
          <w:rFonts w:cs="Arial"/>
          <w:bCs/>
          <w:szCs w:val="24"/>
        </w:rPr>
      </w:pPr>
      <w:r w:rsidRPr="00B44818">
        <w:rPr>
          <w:rFonts w:cs="Arial"/>
          <w:bCs/>
          <w:szCs w:val="24"/>
        </w:rPr>
        <w:t>MODELO DE SERVICIO A LA CIUDADANÍA DE LA SDA: Durante la vigencia de 2023, se ha venido dando continuidad a la implementación del modelo de servicio como parte de la estrategia de mejoramiento continuo de los procesos de servicio a la ciudadanía mediante el desarrollo de las siguientes acciones</w:t>
      </w:r>
      <w:r w:rsidR="00795119">
        <w:rPr>
          <w:rFonts w:cs="Arial"/>
          <w:bCs/>
          <w:szCs w:val="24"/>
        </w:rPr>
        <w:t>.</w:t>
      </w:r>
    </w:p>
    <w:p w14:paraId="74C3DF24" w14:textId="77777777" w:rsidR="00795119" w:rsidRPr="00B44818" w:rsidRDefault="00795119" w:rsidP="00381DAE">
      <w:pPr>
        <w:jc w:val="both"/>
        <w:rPr>
          <w:rFonts w:cs="Arial"/>
          <w:bCs/>
          <w:szCs w:val="24"/>
        </w:rPr>
      </w:pPr>
    </w:p>
    <w:p w14:paraId="2CA4CC59" w14:textId="77777777" w:rsidR="00381DAE" w:rsidRPr="00B44818" w:rsidRDefault="00381DAE" w:rsidP="00B36460">
      <w:pPr>
        <w:pStyle w:val="Prrafodelista"/>
        <w:numPr>
          <w:ilvl w:val="1"/>
          <w:numId w:val="121"/>
        </w:numPr>
        <w:ind w:left="567"/>
        <w:jc w:val="both"/>
        <w:rPr>
          <w:rFonts w:cs="Arial"/>
          <w:bCs/>
          <w:szCs w:val="24"/>
        </w:rPr>
      </w:pPr>
      <w:r w:rsidRPr="00B44818">
        <w:rPr>
          <w:rFonts w:cs="Arial"/>
          <w:bCs/>
          <w:szCs w:val="24"/>
        </w:rPr>
        <w:t>Implementación de Formato de monitoreo de gestión, que busca evaluar el desempeño y la calidad del servicio de cada uno de los agentes, logrando detectar oportunidades de mejora.</w:t>
      </w:r>
    </w:p>
    <w:p w14:paraId="49404700" w14:textId="77777777" w:rsidR="00381DAE" w:rsidRPr="00B44818" w:rsidRDefault="00381DAE" w:rsidP="00B36460">
      <w:pPr>
        <w:pStyle w:val="Prrafodelista"/>
        <w:numPr>
          <w:ilvl w:val="1"/>
          <w:numId w:val="121"/>
        </w:numPr>
        <w:ind w:left="567"/>
        <w:jc w:val="both"/>
        <w:rPr>
          <w:rFonts w:cs="Arial"/>
          <w:bCs/>
          <w:szCs w:val="24"/>
        </w:rPr>
      </w:pPr>
      <w:r w:rsidRPr="00B44818">
        <w:rPr>
          <w:rFonts w:cs="Arial"/>
          <w:bCs/>
          <w:szCs w:val="24"/>
        </w:rPr>
        <w:t>Implementación y aplicación de encuestas de percepción ciudadana, evidenciando el grado de satisfacción sobre la atención prestada en la sala y los diferentes puntos de atención en los canales de atención habilitados.</w:t>
      </w:r>
    </w:p>
    <w:p w14:paraId="41F0AE94" w14:textId="77777777" w:rsidR="00381DAE" w:rsidRPr="00B44818" w:rsidRDefault="00381DAE" w:rsidP="00B36460">
      <w:pPr>
        <w:pStyle w:val="Prrafodelista"/>
        <w:numPr>
          <w:ilvl w:val="1"/>
          <w:numId w:val="121"/>
        </w:numPr>
        <w:ind w:left="567"/>
        <w:jc w:val="both"/>
        <w:rPr>
          <w:rFonts w:cs="Arial"/>
          <w:bCs/>
          <w:szCs w:val="24"/>
        </w:rPr>
      </w:pPr>
      <w:r w:rsidRPr="00B44818">
        <w:rPr>
          <w:rFonts w:cs="Arial"/>
          <w:bCs/>
          <w:szCs w:val="24"/>
        </w:rPr>
        <w:t>Seguimiento y control de indicadores de gestión mensualmente.</w:t>
      </w:r>
    </w:p>
    <w:p w14:paraId="49664CF7" w14:textId="77777777" w:rsidR="00381DAE" w:rsidRPr="00B44818" w:rsidRDefault="00381DAE" w:rsidP="00B36460">
      <w:pPr>
        <w:pStyle w:val="Prrafodelista"/>
        <w:numPr>
          <w:ilvl w:val="1"/>
          <w:numId w:val="121"/>
        </w:numPr>
        <w:ind w:left="567"/>
        <w:jc w:val="both"/>
        <w:rPr>
          <w:rFonts w:cs="Arial"/>
          <w:bCs/>
          <w:szCs w:val="24"/>
        </w:rPr>
      </w:pPr>
      <w:r w:rsidRPr="00B44818">
        <w:rPr>
          <w:rFonts w:cs="Arial"/>
          <w:bCs/>
          <w:szCs w:val="24"/>
        </w:rPr>
        <w:t>Entrenamientos a los servidores de manera constante.</w:t>
      </w:r>
    </w:p>
    <w:p w14:paraId="74A37A77" w14:textId="77777777" w:rsidR="00381DAE" w:rsidRPr="00B44818" w:rsidRDefault="00381DAE" w:rsidP="00B36460">
      <w:pPr>
        <w:pStyle w:val="Prrafodelista"/>
        <w:numPr>
          <w:ilvl w:val="1"/>
          <w:numId w:val="121"/>
        </w:numPr>
        <w:ind w:left="567"/>
        <w:jc w:val="both"/>
        <w:rPr>
          <w:rFonts w:cs="Arial"/>
          <w:bCs/>
          <w:szCs w:val="24"/>
        </w:rPr>
      </w:pPr>
      <w:r w:rsidRPr="00B44818">
        <w:rPr>
          <w:rFonts w:cs="Arial"/>
          <w:bCs/>
          <w:szCs w:val="24"/>
        </w:rPr>
        <w:t>Incentivos y reconocimiento a los agentes de servicio.</w:t>
      </w:r>
    </w:p>
    <w:p w14:paraId="3E9E2629" w14:textId="24D3CAAC" w:rsidR="00381DAE" w:rsidRPr="00B44818" w:rsidRDefault="00381DAE" w:rsidP="00B36460">
      <w:pPr>
        <w:pStyle w:val="Prrafodelista"/>
        <w:numPr>
          <w:ilvl w:val="1"/>
          <w:numId w:val="121"/>
        </w:numPr>
        <w:ind w:left="567"/>
        <w:jc w:val="both"/>
        <w:rPr>
          <w:rFonts w:cs="Arial"/>
          <w:bCs/>
          <w:szCs w:val="24"/>
        </w:rPr>
      </w:pPr>
      <w:r w:rsidRPr="00B44818">
        <w:rPr>
          <w:rFonts w:cs="Arial"/>
          <w:bCs/>
          <w:szCs w:val="24"/>
        </w:rPr>
        <w:t>Actualización del protocolo de atención</w:t>
      </w:r>
      <w:r w:rsidR="00FF7AEA">
        <w:rPr>
          <w:rFonts w:cs="Arial"/>
          <w:bCs/>
          <w:szCs w:val="24"/>
        </w:rPr>
        <w:t>.</w:t>
      </w:r>
    </w:p>
    <w:p w14:paraId="74854DEB" w14:textId="18898F74" w:rsidR="00D9107C" w:rsidRPr="00B44818" w:rsidRDefault="00C446AA" w:rsidP="00C446AA">
      <w:pPr>
        <w:jc w:val="both"/>
        <w:rPr>
          <w:rFonts w:cs="Arial"/>
          <w:color w:val="BFBFBF" w:themeColor="background1" w:themeShade="BF"/>
          <w:szCs w:val="24"/>
        </w:rPr>
      </w:pPr>
      <w:r w:rsidRPr="00B44818">
        <w:rPr>
          <w:rFonts w:cs="Arial"/>
          <w:color w:val="BFBFBF" w:themeColor="background1" w:themeShade="BF"/>
          <w:szCs w:val="24"/>
        </w:rPr>
        <w:t>.</w:t>
      </w:r>
      <w:r w:rsidR="008478B2" w:rsidRPr="00B44818">
        <w:rPr>
          <w:rFonts w:cs="Arial"/>
          <w:color w:val="BFBFBF" w:themeColor="background1" w:themeShade="BF"/>
          <w:szCs w:val="24"/>
        </w:rPr>
        <w:t xml:space="preserve"> </w:t>
      </w:r>
    </w:p>
    <w:p w14:paraId="4CB037EA" w14:textId="3574F8CE" w:rsidR="00C825E9" w:rsidRPr="00B44818" w:rsidRDefault="00AA6B06" w:rsidP="00B36460">
      <w:pPr>
        <w:pStyle w:val="Ttulo1"/>
        <w:numPr>
          <w:ilvl w:val="0"/>
          <w:numId w:val="128"/>
        </w:numPr>
        <w:rPr>
          <w:szCs w:val="24"/>
        </w:rPr>
      </w:pPr>
      <w:bookmarkStart w:id="134" w:name="_Toc156784345"/>
      <w:bookmarkStart w:id="135" w:name="_Toc156784801"/>
      <w:bookmarkStart w:id="136" w:name="_Toc156813492"/>
      <w:bookmarkStart w:id="137" w:name="_Toc156814171"/>
      <w:bookmarkStart w:id="138" w:name="_Toc157495915"/>
      <w:bookmarkStart w:id="139" w:name="_Toc157584872"/>
      <w:r w:rsidRPr="00B44818">
        <w:rPr>
          <w:szCs w:val="24"/>
        </w:rPr>
        <w:t>PROYECTO DE INVERSIÓN 7710</w:t>
      </w:r>
      <w:r w:rsidR="005518CE" w:rsidRPr="00B44818">
        <w:rPr>
          <w:szCs w:val="24"/>
        </w:rPr>
        <w:t xml:space="preserve"> – </w:t>
      </w:r>
      <w:r w:rsidRPr="00B44818">
        <w:rPr>
          <w:szCs w:val="24"/>
        </w:rPr>
        <w:t>CONTROL A LOS FACTORES DE DETERIORO DEL ARBOLADO URBANO Y LA FLORA EN BOGOTÁ</w:t>
      </w:r>
      <w:bookmarkStart w:id="140" w:name="_Toc93390022"/>
      <w:bookmarkStart w:id="141" w:name="_Toc93675470"/>
      <w:bookmarkStart w:id="142" w:name="_Toc93675581"/>
      <w:bookmarkStart w:id="143" w:name="_Toc93685197"/>
      <w:bookmarkStart w:id="144" w:name="_Toc93685279"/>
      <w:bookmarkStart w:id="145" w:name="_Toc93685352"/>
      <w:bookmarkStart w:id="146" w:name="_Toc93685942"/>
      <w:bookmarkStart w:id="147" w:name="_Toc156784346"/>
      <w:bookmarkStart w:id="148" w:name="_Toc156784802"/>
      <w:bookmarkEnd w:id="134"/>
      <w:bookmarkEnd w:id="135"/>
      <w:bookmarkEnd w:id="136"/>
      <w:bookmarkEnd w:id="137"/>
      <w:bookmarkEnd w:id="138"/>
      <w:bookmarkEnd w:id="139"/>
      <w:bookmarkEnd w:id="140"/>
      <w:bookmarkEnd w:id="141"/>
      <w:bookmarkEnd w:id="142"/>
      <w:bookmarkEnd w:id="143"/>
      <w:bookmarkEnd w:id="144"/>
      <w:bookmarkEnd w:id="145"/>
      <w:bookmarkEnd w:id="146"/>
    </w:p>
    <w:p w14:paraId="69203630" w14:textId="5EDD9F37" w:rsidR="00C446AA" w:rsidRPr="00B44818" w:rsidRDefault="00C446AA" w:rsidP="000759AE">
      <w:pPr>
        <w:pStyle w:val="Ttulo2"/>
        <w:numPr>
          <w:ilvl w:val="1"/>
          <w:numId w:val="128"/>
        </w:numPr>
      </w:pPr>
      <w:bookmarkStart w:id="149" w:name="_Toc156813493"/>
      <w:bookmarkStart w:id="150" w:name="_Toc156814172"/>
      <w:bookmarkStart w:id="151" w:name="_Toc157495916"/>
      <w:bookmarkStart w:id="152" w:name="_Toc157584873"/>
      <w:r w:rsidRPr="00B44818">
        <w:t>Identificación y descripción de la problemática social</w:t>
      </w:r>
      <w:bookmarkEnd w:id="147"/>
      <w:bookmarkEnd w:id="148"/>
      <w:bookmarkEnd w:id="149"/>
      <w:bookmarkEnd w:id="150"/>
      <w:bookmarkEnd w:id="151"/>
      <w:bookmarkEnd w:id="152"/>
    </w:p>
    <w:p w14:paraId="13CBB9FD" w14:textId="77777777" w:rsidR="00C446AA" w:rsidRPr="00B44818" w:rsidRDefault="00C446AA" w:rsidP="00C446AA">
      <w:pPr>
        <w:rPr>
          <w:rFonts w:cs="Arial"/>
          <w:szCs w:val="24"/>
        </w:rPr>
      </w:pPr>
    </w:p>
    <w:p w14:paraId="1FC4E71D" w14:textId="4EA46C57" w:rsidR="000C4F2E" w:rsidRPr="00B44818" w:rsidRDefault="000C4F2E" w:rsidP="000C4F2E">
      <w:pPr>
        <w:contextualSpacing/>
        <w:jc w:val="both"/>
        <w:rPr>
          <w:rFonts w:cs="Arial"/>
          <w:szCs w:val="24"/>
        </w:rPr>
      </w:pPr>
      <w:r w:rsidRPr="00B44818">
        <w:rPr>
          <w:rFonts w:cs="Arial"/>
          <w:szCs w:val="24"/>
        </w:rPr>
        <w:t xml:space="preserve">La Secretaría Distrital de Ambiente es la autoridad que promueve, orienta y regula la sustentabilidad ambiental de Bogotá, es por ello que, es imprescindible atender la necesidad de ejercer como Autoridad Ambiental por medio del </w:t>
      </w:r>
      <w:r w:rsidRPr="00B44818">
        <w:rPr>
          <w:rFonts w:cs="Arial"/>
          <w:i/>
          <w:iCs/>
          <w:szCs w:val="24"/>
        </w:rPr>
        <w:t xml:space="preserve">“(…) control y vigilancia del cumplimiento de las normas de protección ambiental y manejo de recursos naturales, emprender las acciones de policía que sean pertinentes al efecto, y en particular adelantar las investigaciones e imponer las sanciones que correspondan a quienes infrinjan dichas normas” </w:t>
      </w:r>
      <w:r w:rsidRPr="00B44818">
        <w:rPr>
          <w:rFonts w:cs="Arial"/>
          <w:szCs w:val="24"/>
        </w:rPr>
        <w:t xml:space="preserve">(Decreto 109 de 2009, </w:t>
      </w:r>
      <w:r w:rsidR="00950D6D">
        <w:rPr>
          <w:rFonts w:cs="Arial"/>
          <w:szCs w:val="24"/>
        </w:rPr>
        <w:t xml:space="preserve">art. 5, </w:t>
      </w:r>
      <w:r w:rsidRPr="00B44818">
        <w:rPr>
          <w:rFonts w:cs="Arial"/>
          <w:szCs w:val="24"/>
        </w:rPr>
        <w:t>literal</w:t>
      </w:r>
      <w:r w:rsidR="00950D6D">
        <w:rPr>
          <w:rFonts w:cs="Arial"/>
          <w:szCs w:val="24"/>
        </w:rPr>
        <w:t xml:space="preserve"> i</w:t>
      </w:r>
      <w:r w:rsidRPr="00B44818">
        <w:rPr>
          <w:rFonts w:cs="Arial"/>
          <w:szCs w:val="24"/>
        </w:rPr>
        <w:t xml:space="preserve">). </w:t>
      </w:r>
    </w:p>
    <w:p w14:paraId="21F436B6" w14:textId="6F3EB328" w:rsidR="000C4F2E" w:rsidRDefault="00950D6D" w:rsidP="000C4F2E">
      <w:pPr>
        <w:contextualSpacing/>
        <w:jc w:val="both"/>
        <w:rPr>
          <w:rFonts w:cs="Arial"/>
          <w:szCs w:val="24"/>
        </w:rPr>
      </w:pPr>
      <w:r>
        <w:rPr>
          <w:rFonts w:cs="Arial"/>
          <w:szCs w:val="24"/>
        </w:rPr>
        <w:t>T</w:t>
      </w:r>
      <w:r w:rsidR="000C4F2E" w:rsidRPr="00B44818">
        <w:rPr>
          <w:rFonts w:cs="Arial"/>
          <w:szCs w:val="24"/>
        </w:rPr>
        <w:t xml:space="preserve">eniendo en cuenta las funciones de Autoridad ambiental mencionadas, el problema y necesidad </w:t>
      </w:r>
      <w:r>
        <w:rPr>
          <w:rFonts w:cs="Arial"/>
          <w:szCs w:val="24"/>
        </w:rPr>
        <w:t>a</w:t>
      </w:r>
      <w:r w:rsidR="000C4F2E" w:rsidRPr="00B44818">
        <w:rPr>
          <w:rFonts w:cs="Arial"/>
          <w:szCs w:val="24"/>
        </w:rPr>
        <w:t xml:space="preserve"> atender </w:t>
      </w:r>
      <w:r>
        <w:rPr>
          <w:rFonts w:cs="Arial"/>
          <w:szCs w:val="24"/>
        </w:rPr>
        <w:t>es la</w:t>
      </w:r>
      <w:r w:rsidR="000C4F2E" w:rsidRPr="00B44818">
        <w:rPr>
          <w:rFonts w:cs="Arial"/>
          <w:szCs w:val="24"/>
        </w:rPr>
        <w:t xml:space="preserve"> </w:t>
      </w:r>
      <w:r w:rsidR="000C4F2E" w:rsidRPr="00B44818">
        <w:rPr>
          <w:rFonts w:cs="Arial"/>
          <w:b/>
          <w:i/>
          <w:szCs w:val="24"/>
        </w:rPr>
        <w:t>“Degradación, deterioro de la oferta ambiental y del patrimonio natural con incidencia en la calidad de vida de los ciudadanos de Bogotá D.C.”,</w:t>
      </w:r>
      <w:r w:rsidR="000C4F2E" w:rsidRPr="00B44818">
        <w:rPr>
          <w:rFonts w:cs="Arial"/>
          <w:szCs w:val="24"/>
        </w:rPr>
        <w:t xml:space="preserve"> cuyas causas identificadas se encuentran las asociadas a:</w:t>
      </w:r>
    </w:p>
    <w:p w14:paraId="536C06A2" w14:textId="77777777" w:rsidR="002942D4" w:rsidRPr="00B44818" w:rsidRDefault="002942D4" w:rsidP="000C4F2E">
      <w:pPr>
        <w:contextualSpacing/>
        <w:jc w:val="both"/>
        <w:rPr>
          <w:rFonts w:cs="Arial"/>
          <w:szCs w:val="24"/>
        </w:rPr>
      </w:pPr>
    </w:p>
    <w:p w14:paraId="30E3A994" w14:textId="77777777" w:rsidR="000C4F2E" w:rsidRPr="00B44818" w:rsidRDefault="000C4F2E" w:rsidP="00B36460">
      <w:pPr>
        <w:pStyle w:val="Prrafodelista"/>
        <w:numPr>
          <w:ilvl w:val="0"/>
          <w:numId w:val="31"/>
        </w:numPr>
        <w:suppressAutoHyphens/>
        <w:spacing w:after="200"/>
        <w:ind w:left="714" w:hanging="357"/>
        <w:jc w:val="both"/>
        <w:rPr>
          <w:rFonts w:cs="Arial"/>
          <w:szCs w:val="24"/>
        </w:rPr>
      </w:pPr>
      <w:r w:rsidRPr="00B44818">
        <w:rPr>
          <w:rFonts w:cs="Arial"/>
          <w:szCs w:val="24"/>
        </w:rPr>
        <w:t>Uso excesivo de los recursos naturales por falta de legalidad de los usuarios.</w:t>
      </w:r>
    </w:p>
    <w:p w14:paraId="28ED54DB" w14:textId="77777777" w:rsidR="000C4F2E" w:rsidRPr="00B44818" w:rsidRDefault="000C4F2E" w:rsidP="00B36460">
      <w:pPr>
        <w:pStyle w:val="Prrafodelista"/>
        <w:numPr>
          <w:ilvl w:val="0"/>
          <w:numId w:val="31"/>
        </w:numPr>
        <w:suppressAutoHyphens/>
        <w:spacing w:after="200"/>
        <w:ind w:left="714" w:hanging="357"/>
        <w:jc w:val="both"/>
        <w:rPr>
          <w:rFonts w:cs="Arial"/>
          <w:szCs w:val="24"/>
        </w:rPr>
      </w:pPr>
      <w:r w:rsidRPr="00B44818">
        <w:rPr>
          <w:rFonts w:cs="Arial"/>
          <w:szCs w:val="24"/>
        </w:rPr>
        <w:t>Incumplimiento de la norma ambiental.</w:t>
      </w:r>
    </w:p>
    <w:p w14:paraId="33DD10FA" w14:textId="77777777" w:rsidR="000C4F2E" w:rsidRPr="00B44818" w:rsidRDefault="000C4F2E" w:rsidP="00B36460">
      <w:pPr>
        <w:pStyle w:val="Prrafodelista"/>
        <w:numPr>
          <w:ilvl w:val="0"/>
          <w:numId w:val="31"/>
        </w:numPr>
        <w:suppressAutoHyphens/>
        <w:spacing w:after="200"/>
        <w:ind w:left="714" w:hanging="357"/>
        <w:jc w:val="both"/>
        <w:rPr>
          <w:rFonts w:cs="Arial"/>
          <w:szCs w:val="24"/>
        </w:rPr>
      </w:pPr>
      <w:r w:rsidRPr="00B44818">
        <w:rPr>
          <w:rFonts w:cs="Arial"/>
          <w:szCs w:val="24"/>
        </w:rPr>
        <w:lastRenderedPageBreak/>
        <w:t>Actuaciones técnicas, jurídicas y administrativas de la autoridad ambiental inoportunas.</w:t>
      </w:r>
    </w:p>
    <w:p w14:paraId="42E1223C" w14:textId="72474D7D" w:rsidR="000C4F2E" w:rsidRDefault="000C4F2E" w:rsidP="000C4F2E">
      <w:pPr>
        <w:contextualSpacing/>
        <w:jc w:val="both"/>
        <w:rPr>
          <w:rFonts w:cs="Arial"/>
          <w:szCs w:val="24"/>
        </w:rPr>
      </w:pPr>
      <w:r w:rsidRPr="00B44818">
        <w:rPr>
          <w:rFonts w:cs="Arial"/>
          <w:szCs w:val="24"/>
        </w:rPr>
        <w:t>Así las cosas, los efectos relevantes generados son:</w:t>
      </w:r>
    </w:p>
    <w:p w14:paraId="3474B00B" w14:textId="77777777" w:rsidR="002942D4" w:rsidRPr="00B44818" w:rsidRDefault="002942D4" w:rsidP="000C4F2E">
      <w:pPr>
        <w:contextualSpacing/>
        <w:jc w:val="both"/>
        <w:rPr>
          <w:rFonts w:cs="Arial"/>
          <w:szCs w:val="24"/>
        </w:rPr>
      </w:pPr>
    </w:p>
    <w:p w14:paraId="51EB225A" w14:textId="77777777" w:rsidR="000C4F2E" w:rsidRPr="00B44818" w:rsidRDefault="000C4F2E" w:rsidP="00B36460">
      <w:pPr>
        <w:pStyle w:val="Prrafodelista"/>
        <w:numPr>
          <w:ilvl w:val="0"/>
          <w:numId w:val="32"/>
        </w:numPr>
        <w:suppressAutoHyphens/>
        <w:spacing w:after="200"/>
        <w:ind w:left="714" w:hanging="357"/>
        <w:jc w:val="both"/>
        <w:rPr>
          <w:rFonts w:cs="Arial"/>
          <w:szCs w:val="24"/>
        </w:rPr>
      </w:pPr>
      <w:r w:rsidRPr="00B44818">
        <w:rPr>
          <w:rFonts w:cs="Arial"/>
          <w:szCs w:val="24"/>
        </w:rPr>
        <w:t>Escasez de recursos naturales.</w:t>
      </w:r>
    </w:p>
    <w:p w14:paraId="4491A645" w14:textId="77777777" w:rsidR="000C4F2E" w:rsidRPr="00B44818" w:rsidRDefault="000C4F2E" w:rsidP="00B36460">
      <w:pPr>
        <w:pStyle w:val="Prrafodelista"/>
        <w:numPr>
          <w:ilvl w:val="0"/>
          <w:numId w:val="32"/>
        </w:numPr>
        <w:suppressAutoHyphens/>
        <w:spacing w:after="200"/>
        <w:ind w:left="714" w:hanging="357"/>
        <w:jc w:val="both"/>
        <w:rPr>
          <w:rFonts w:cs="Arial"/>
          <w:szCs w:val="24"/>
        </w:rPr>
      </w:pPr>
      <w:r w:rsidRPr="00B44818">
        <w:rPr>
          <w:rFonts w:cs="Arial"/>
          <w:szCs w:val="24"/>
        </w:rPr>
        <w:t>Riesgo jurídico y administrativo en el ejercicio de la autoridad.</w:t>
      </w:r>
    </w:p>
    <w:p w14:paraId="22A47B29" w14:textId="77777777" w:rsidR="000C4F2E" w:rsidRPr="00B44818" w:rsidRDefault="000C4F2E" w:rsidP="00B36460">
      <w:pPr>
        <w:pStyle w:val="Prrafodelista"/>
        <w:numPr>
          <w:ilvl w:val="0"/>
          <w:numId w:val="32"/>
        </w:numPr>
        <w:suppressAutoHyphens/>
        <w:spacing w:after="200"/>
        <w:ind w:left="714" w:hanging="357"/>
        <w:jc w:val="both"/>
        <w:rPr>
          <w:rFonts w:cs="Arial"/>
          <w:szCs w:val="24"/>
        </w:rPr>
      </w:pPr>
      <w:r w:rsidRPr="00B44818">
        <w:rPr>
          <w:rFonts w:cs="Arial"/>
          <w:szCs w:val="24"/>
        </w:rPr>
        <w:t>Imposibilidad de saneamiento de los recursos naturales.</w:t>
      </w:r>
    </w:p>
    <w:p w14:paraId="1B15A26C" w14:textId="77777777" w:rsidR="000C4F2E" w:rsidRPr="00B44818" w:rsidRDefault="000C4F2E" w:rsidP="00B36460">
      <w:pPr>
        <w:pStyle w:val="Prrafodelista"/>
        <w:numPr>
          <w:ilvl w:val="0"/>
          <w:numId w:val="32"/>
        </w:numPr>
        <w:suppressAutoHyphens/>
        <w:spacing w:after="200"/>
        <w:ind w:left="714" w:hanging="357"/>
        <w:jc w:val="both"/>
        <w:rPr>
          <w:rFonts w:cs="Arial"/>
          <w:szCs w:val="24"/>
        </w:rPr>
      </w:pPr>
      <w:r w:rsidRPr="00B44818">
        <w:rPr>
          <w:rFonts w:cs="Arial"/>
          <w:szCs w:val="24"/>
        </w:rPr>
        <w:t>Pérdida del uso de los recursos naturales y de la biodiversidad.</w:t>
      </w:r>
    </w:p>
    <w:p w14:paraId="2804CA80" w14:textId="08E7E1D7" w:rsidR="000C4F2E" w:rsidRPr="00B44818" w:rsidRDefault="000C4F2E" w:rsidP="000C4F2E">
      <w:pPr>
        <w:contextualSpacing/>
        <w:jc w:val="both"/>
        <w:rPr>
          <w:rFonts w:cs="Arial"/>
          <w:szCs w:val="24"/>
        </w:rPr>
      </w:pPr>
      <w:r w:rsidRPr="00B44818">
        <w:rPr>
          <w:rFonts w:cs="Arial"/>
          <w:szCs w:val="24"/>
        </w:rPr>
        <w:t xml:space="preserve">La Secretaría Distrital de Ambiente, como autoridad ambiental de Bogotá, debe velar porque el proceso de desarrollo económico y social del Distrito Capital se oriente […] </w:t>
      </w:r>
      <w:r w:rsidRPr="00B44818">
        <w:rPr>
          <w:rFonts w:cs="Arial"/>
          <w:i/>
          <w:szCs w:val="24"/>
        </w:rPr>
        <w:t>para la recuperación, protección y conservación del ambiente, en función y al servicio del ser humano como supuesto fundamental para garantizar la calidad de vida de los habitantes de la ciudad, promoviendo la participación de las comunidades</w:t>
      </w:r>
      <w:r w:rsidRPr="00B44818">
        <w:rPr>
          <w:rFonts w:cs="Arial"/>
          <w:szCs w:val="24"/>
        </w:rPr>
        <w:t xml:space="preserve"> (Decreto 109 de 2009, </w:t>
      </w:r>
      <w:r w:rsidR="008F75FE">
        <w:rPr>
          <w:rFonts w:cs="Arial"/>
          <w:szCs w:val="24"/>
        </w:rPr>
        <w:t>art 1</w:t>
      </w:r>
      <w:r w:rsidRPr="00B44818">
        <w:rPr>
          <w:rFonts w:cs="Arial"/>
          <w:szCs w:val="24"/>
        </w:rPr>
        <w:t>).</w:t>
      </w:r>
    </w:p>
    <w:p w14:paraId="5AD94BFE" w14:textId="77777777" w:rsidR="000C4F2E" w:rsidRPr="00B44818" w:rsidRDefault="000C4F2E" w:rsidP="000C4F2E">
      <w:pPr>
        <w:contextualSpacing/>
        <w:jc w:val="both"/>
        <w:rPr>
          <w:rFonts w:cs="Arial"/>
          <w:szCs w:val="24"/>
        </w:rPr>
      </w:pPr>
    </w:p>
    <w:p w14:paraId="5D4531A7" w14:textId="544423E4" w:rsidR="000C4F2E" w:rsidRPr="00B44818" w:rsidRDefault="000C4F2E" w:rsidP="000C4F2E">
      <w:pPr>
        <w:contextualSpacing/>
        <w:jc w:val="both"/>
        <w:rPr>
          <w:rFonts w:cs="Arial"/>
          <w:szCs w:val="24"/>
        </w:rPr>
      </w:pPr>
      <w:r w:rsidRPr="00B44818">
        <w:rPr>
          <w:rFonts w:cs="Arial"/>
          <w:szCs w:val="24"/>
        </w:rPr>
        <w:t>Parte de esto es asegurar la protección de los ecosistemas y la biodiversidad de la ciudad y, por lo tanto, garantizar la continuidad de la provisión de servicios ecosistémicos en la misma, teniendo en cuenta que estos se constituyen como las condiciones y los procesos a través de los cuales los ecosistemas naturales y las especies que los conforman, sostienen y nutren la vida humana (Daily, 1997) o, simplemente, como los beneficios que las personas obtienen de los ecosistemas (Alcamo, Bennett y MA, 2003).</w:t>
      </w:r>
    </w:p>
    <w:p w14:paraId="428EC077" w14:textId="77777777" w:rsidR="000C4F2E" w:rsidRPr="00B44818" w:rsidRDefault="000C4F2E" w:rsidP="000C4F2E">
      <w:pPr>
        <w:contextualSpacing/>
        <w:jc w:val="both"/>
        <w:rPr>
          <w:rFonts w:cs="Arial"/>
          <w:szCs w:val="24"/>
        </w:rPr>
      </w:pPr>
    </w:p>
    <w:p w14:paraId="797A652D" w14:textId="77777777" w:rsidR="000C4F2E" w:rsidRPr="00B44818" w:rsidRDefault="000C4F2E" w:rsidP="000C4F2E">
      <w:pPr>
        <w:contextualSpacing/>
        <w:jc w:val="both"/>
        <w:rPr>
          <w:rFonts w:cs="Arial"/>
          <w:szCs w:val="24"/>
        </w:rPr>
      </w:pPr>
      <w:r w:rsidRPr="00B44818">
        <w:rPr>
          <w:rFonts w:cs="Arial"/>
          <w:szCs w:val="24"/>
        </w:rPr>
        <w:t>En esta medida, cualquier situación que ponga en riesgo la estabilidad de los ecosistemas en Bogotá se constituye como una amenaza potencial para la provisión de servicios ecosistémicos y, por ende, para el bienestar de la ciudadanía. Esto, puede ocurrir por efecto de diferentes actividades humanas que impactan directamente uno o varios recursos naturales.</w:t>
      </w:r>
    </w:p>
    <w:p w14:paraId="67886848" w14:textId="77777777" w:rsidR="000C4F2E" w:rsidRPr="00B44818" w:rsidRDefault="000C4F2E" w:rsidP="000C4F2E">
      <w:pPr>
        <w:contextualSpacing/>
        <w:jc w:val="both"/>
        <w:rPr>
          <w:rFonts w:cs="Arial"/>
          <w:szCs w:val="24"/>
        </w:rPr>
      </w:pPr>
    </w:p>
    <w:p w14:paraId="77157296" w14:textId="77777777" w:rsidR="000C4F2E" w:rsidRPr="00B44818" w:rsidRDefault="000C4F2E" w:rsidP="000C4F2E">
      <w:pPr>
        <w:contextualSpacing/>
        <w:jc w:val="both"/>
        <w:rPr>
          <w:rFonts w:cs="Arial"/>
          <w:szCs w:val="24"/>
        </w:rPr>
      </w:pPr>
      <w:r w:rsidRPr="00B44818">
        <w:rPr>
          <w:rFonts w:cs="Arial"/>
          <w:szCs w:val="24"/>
        </w:rPr>
        <w:t xml:space="preserve">En cuanto al recurso de Flora, considerando que, Bogotá es uno de los centros de mayor comercialización y transformación de flora maderable y productos de la flora silvestre en el país, se hace evidente en el ejercicio de control, la presión que los habitantes realizan sobre los bosques nativos desde el sector de infraestructura urbana e industria transformadora. Bajo este entendido, la adquisición de productos forestales para beneficio propio, ya sea como lucro (industria) o como bien (uso personal), ha llevado a la ciudadanía a un aprovechamiento insostenible, esto debido en gran magnitud, por el desconocimiento de los procesos legales de </w:t>
      </w:r>
      <w:r w:rsidRPr="00B44818">
        <w:rPr>
          <w:rFonts w:cs="Arial"/>
          <w:szCs w:val="24"/>
        </w:rPr>
        <w:lastRenderedPageBreak/>
        <w:t>aprovechamiento del recurso que permiten que este pueda prestar precisamente esos beneficios individuales, pero a su vez siga prestando los servicios ambientales, afectando directa e indirectamente a la población en general de la ciudad, limitando a su vez las posibilidades de desarrollo del sector forestal.</w:t>
      </w:r>
    </w:p>
    <w:p w14:paraId="0CD9DBEE" w14:textId="77777777" w:rsidR="000C4F2E" w:rsidRPr="00B44818" w:rsidRDefault="000C4F2E" w:rsidP="000C4F2E">
      <w:pPr>
        <w:contextualSpacing/>
        <w:jc w:val="both"/>
        <w:rPr>
          <w:rFonts w:cs="Arial"/>
          <w:szCs w:val="24"/>
        </w:rPr>
      </w:pPr>
    </w:p>
    <w:p w14:paraId="1CD7019F" w14:textId="77777777" w:rsidR="000C4F2E" w:rsidRPr="00B44818" w:rsidRDefault="000C4F2E" w:rsidP="000C4F2E">
      <w:pPr>
        <w:contextualSpacing/>
        <w:jc w:val="both"/>
        <w:rPr>
          <w:rFonts w:cs="Arial"/>
          <w:szCs w:val="24"/>
        </w:rPr>
      </w:pPr>
      <w:r w:rsidRPr="00B44818">
        <w:rPr>
          <w:rFonts w:cs="Arial"/>
          <w:szCs w:val="24"/>
        </w:rPr>
        <w:t>Respecto al componente de silvicultura urbana, en el arbolado urbano de la ciudad existe probabilidad de riesgo por caída de ramas y/o volcamiento total debido al estado físico y fitosanitario de algunos árboles que pueden desencadenar situaciones de desastre, aumentando la vulnerabilidad de la población, las construcciones y estructuras propias de la ciudad.</w:t>
      </w:r>
    </w:p>
    <w:p w14:paraId="7F65E129" w14:textId="77777777" w:rsidR="000C4F2E" w:rsidRPr="00B44818" w:rsidRDefault="000C4F2E" w:rsidP="000C4F2E">
      <w:pPr>
        <w:contextualSpacing/>
        <w:jc w:val="both"/>
        <w:rPr>
          <w:rFonts w:cs="Arial"/>
          <w:szCs w:val="24"/>
        </w:rPr>
      </w:pPr>
    </w:p>
    <w:p w14:paraId="027BEF23" w14:textId="0223FBEC" w:rsidR="000C4F2E" w:rsidRPr="00B44818" w:rsidRDefault="000C4F2E" w:rsidP="000C4F2E">
      <w:pPr>
        <w:contextualSpacing/>
        <w:jc w:val="both"/>
        <w:rPr>
          <w:rFonts w:cs="Arial"/>
          <w:szCs w:val="24"/>
        </w:rPr>
      </w:pPr>
      <w:r w:rsidRPr="00B44818">
        <w:rPr>
          <w:rFonts w:cs="Arial"/>
          <w:szCs w:val="24"/>
        </w:rPr>
        <w:t xml:space="preserve">En Bogotá, la silvicultura </w:t>
      </w:r>
      <w:r w:rsidR="008923B6">
        <w:rPr>
          <w:rFonts w:cs="Arial"/>
          <w:szCs w:val="24"/>
        </w:rPr>
        <w:t>es de gran</w:t>
      </w:r>
      <w:r w:rsidRPr="00B44818">
        <w:rPr>
          <w:rFonts w:cs="Arial"/>
          <w:szCs w:val="24"/>
        </w:rPr>
        <w:t xml:space="preserve"> importancia</w:t>
      </w:r>
      <w:r w:rsidR="008923B6">
        <w:rPr>
          <w:rFonts w:cs="Arial"/>
          <w:szCs w:val="24"/>
        </w:rPr>
        <w:t>,</w:t>
      </w:r>
      <w:r w:rsidRPr="00B44818">
        <w:rPr>
          <w:rFonts w:cs="Arial"/>
          <w:szCs w:val="24"/>
        </w:rPr>
        <w:t xml:space="preserve"> debido a que el arbolado se ve impactado principalmente por el proceso de renovación </w:t>
      </w:r>
      <w:r w:rsidR="007625B1" w:rsidRPr="00B44818">
        <w:rPr>
          <w:rFonts w:cs="Arial"/>
          <w:szCs w:val="24"/>
        </w:rPr>
        <w:t>urbana, la</w:t>
      </w:r>
      <w:r w:rsidRPr="00B44818">
        <w:rPr>
          <w:rFonts w:cs="Arial"/>
          <w:szCs w:val="24"/>
        </w:rPr>
        <w:t xml:space="preserve"> evolución de un sistema de transporte público masivo y el deterioro en el estado físico y sanitario de muchos de sus individuos arbóreos, probablemente debido a causas de emplazamiento, factores externos y condiciones climáticas, que suelen </w:t>
      </w:r>
      <w:r w:rsidR="008923B6" w:rsidRPr="00B44818">
        <w:rPr>
          <w:rFonts w:cs="Arial"/>
          <w:szCs w:val="24"/>
        </w:rPr>
        <w:t>ser causantes</w:t>
      </w:r>
      <w:r w:rsidRPr="00B44818">
        <w:rPr>
          <w:rFonts w:cs="Arial"/>
          <w:szCs w:val="24"/>
        </w:rPr>
        <w:t xml:space="preserve"> de accidentes frecuentes por caída de ramas y por el volcamiento total de sus estructuras.</w:t>
      </w:r>
    </w:p>
    <w:p w14:paraId="6791D453" w14:textId="77777777" w:rsidR="000C4F2E" w:rsidRPr="00B44818" w:rsidRDefault="000C4F2E" w:rsidP="000C4F2E">
      <w:pPr>
        <w:contextualSpacing/>
        <w:jc w:val="both"/>
        <w:rPr>
          <w:rFonts w:cs="Arial"/>
          <w:szCs w:val="24"/>
        </w:rPr>
      </w:pPr>
    </w:p>
    <w:p w14:paraId="608B6059" w14:textId="77777777" w:rsidR="000C4F2E" w:rsidRPr="00B44818" w:rsidRDefault="000C4F2E" w:rsidP="000C4F2E">
      <w:pPr>
        <w:contextualSpacing/>
        <w:jc w:val="both"/>
        <w:rPr>
          <w:rFonts w:cs="Arial"/>
          <w:szCs w:val="24"/>
        </w:rPr>
      </w:pPr>
      <w:r w:rsidRPr="00B44818">
        <w:rPr>
          <w:rFonts w:cs="Arial"/>
          <w:szCs w:val="24"/>
        </w:rPr>
        <w:t>Entre las actividades de manejo silvicultural, resultado de las evaluaciones técnicas, se encuentran los mantenimientos que aseguran la adaptación, desarrollo, sostenimiento, conservación y protección al arbolado urbano de la ciudad;  estos incluyen actividades como podas de limpieza, formación, equilibrio, mantenimiento, seguridad, compensación, realce de copa, aclareo y despunte, talas, reubicación del arbolado, tratamientos químicos o biológicos de especies, manejo integrado de plagas y renovación del arbolado urbano. Esta última,  puesto que la cobertura arbórea de la ciudad de los años 50 se encontraba caracterizada por especies introducidas, que han carecido de un esquema de mantenimiento y manejo silvicultural, lo que se ve reflejado en el deficiente aspecto  físico y estético en el que se encuentran algunos árboles que son atacados por plagas y enfermedades, debido a la carencia de programas continuos de arborización,  situación que sucede en su mayoría con especies exóticas para las que se presentan problemas en edificaciones, debido a daños por raíces y ramas.</w:t>
      </w:r>
    </w:p>
    <w:p w14:paraId="5DFC3243" w14:textId="77777777" w:rsidR="000C4F2E" w:rsidRPr="00B44818" w:rsidRDefault="000C4F2E" w:rsidP="000C4F2E">
      <w:pPr>
        <w:contextualSpacing/>
        <w:jc w:val="both"/>
        <w:rPr>
          <w:rFonts w:cs="Arial"/>
          <w:szCs w:val="24"/>
        </w:rPr>
      </w:pPr>
    </w:p>
    <w:p w14:paraId="2F211ED0" w14:textId="77777777" w:rsidR="000C4F2E" w:rsidRPr="00B44818" w:rsidRDefault="000C4F2E" w:rsidP="000C4F2E">
      <w:pPr>
        <w:contextualSpacing/>
        <w:jc w:val="both"/>
        <w:rPr>
          <w:rFonts w:cs="Arial"/>
          <w:szCs w:val="24"/>
        </w:rPr>
      </w:pPr>
      <w:r w:rsidRPr="00B44818">
        <w:rPr>
          <w:rFonts w:cs="Arial"/>
          <w:szCs w:val="24"/>
        </w:rPr>
        <w:t xml:space="preserve">Adicionalmente el crecimiento poblacional, ha reducido los espacios que deberían ser destinados a zonas verdes, por lo que la renovación urbana genera una dinámica significativa en los espacios verdes, reemplazando gradualmente la arborización y a su vez garantizando una cobertura arbórea que genera beneficios </w:t>
      </w:r>
      <w:r w:rsidRPr="00B44818">
        <w:rPr>
          <w:rFonts w:cs="Arial"/>
          <w:szCs w:val="24"/>
        </w:rPr>
        <w:lastRenderedPageBreak/>
        <w:t>a corto, mediano y largo plazo; dichos procesos son ejecutados bajo criterios técnicos, políticos, institucionales, sociales, ambientales y económicos.</w:t>
      </w:r>
    </w:p>
    <w:p w14:paraId="0E65DF35" w14:textId="77777777" w:rsidR="00C446AA" w:rsidRPr="00B44818" w:rsidRDefault="00C446AA" w:rsidP="00C446AA">
      <w:pPr>
        <w:rPr>
          <w:rFonts w:cs="Arial"/>
          <w:szCs w:val="24"/>
          <w:shd w:val="clear" w:color="auto" w:fill="FFFFFF"/>
        </w:rPr>
      </w:pPr>
    </w:p>
    <w:p w14:paraId="7530AE05" w14:textId="2A43B126" w:rsidR="00C446AA" w:rsidRPr="00B44818" w:rsidRDefault="00C825E9" w:rsidP="00C62261">
      <w:pPr>
        <w:pStyle w:val="Ttulo2"/>
      </w:pPr>
      <w:bookmarkStart w:id="153" w:name="_Toc156784347"/>
      <w:bookmarkStart w:id="154" w:name="_Toc156784803"/>
      <w:bookmarkStart w:id="155" w:name="_Toc156813494"/>
      <w:bookmarkStart w:id="156" w:name="_Toc156814173"/>
      <w:bookmarkStart w:id="157" w:name="_Toc157495917"/>
      <w:bookmarkStart w:id="158" w:name="_Toc157584874"/>
      <w:r w:rsidRPr="00B44818">
        <w:t>3.2</w:t>
      </w:r>
      <w:r w:rsidR="00306435" w:rsidRPr="00B44818">
        <w:t xml:space="preserve"> </w:t>
      </w:r>
      <w:r w:rsidR="00C446AA" w:rsidRPr="00B44818">
        <w:t>Políticas Públicas relacionadas con la problemática identificada</w:t>
      </w:r>
      <w:bookmarkEnd w:id="153"/>
      <w:bookmarkEnd w:id="154"/>
      <w:bookmarkEnd w:id="155"/>
      <w:bookmarkEnd w:id="156"/>
      <w:bookmarkEnd w:id="157"/>
      <w:bookmarkEnd w:id="158"/>
    </w:p>
    <w:p w14:paraId="6790F7BD" w14:textId="77777777" w:rsidR="00C446AA" w:rsidRPr="00B44818" w:rsidRDefault="00C446AA" w:rsidP="00C446AA">
      <w:pPr>
        <w:rPr>
          <w:rFonts w:cs="Arial"/>
          <w:szCs w:val="24"/>
        </w:rPr>
      </w:pPr>
    </w:p>
    <w:p w14:paraId="2CD2AA26" w14:textId="77777777" w:rsidR="00353C90" w:rsidRPr="00B44818" w:rsidRDefault="00353C90" w:rsidP="00353C90">
      <w:pPr>
        <w:contextualSpacing/>
        <w:jc w:val="both"/>
        <w:rPr>
          <w:rFonts w:cs="Arial"/>
          <w:szCs w:val="24"/>
        </w:rPr>
      </w:pPr>
      <w:r w:rsidRPr="00B44818">
        <w:rPr>
          <w:rFonts w:cs="Arial"/>
          <w:szCs w:val="24"/>
        </w:rPr>
        <w:t>A continuación, se describen las principales políticas públicas y planes distritales relacionados con la problemática identificada:</w:t>
      </w:r>
    </w:p>
    <w:p w14:paraId="28D64734" w14:textId="77777777" w:rsidR="00353C90" w:rsidRPr="00B44818" w:rsidRDefault="00353C90" w:rsidP="00B36460">
      <w:pPr>
        <w:pStyle w:val="Prrafodelista"/>
        <w:numPr>
          <w:ilvl w:val="0"/>
          <w:numId w:val="34"/>
        </w:numPr>
        <w:jc w:val="both"/>
        <w:rPr>
          <w:rFonts w:cs="Arial"/>
          <w:szCs w:val="24"/>
        </w:rPr>
      </w:pPr>
      <w:r w:rsidRPr="00B44818">
        <w:rPr>
          <w:rFonts w:cs="Arial"/>
          <w:szCs w:val="24"/>
        </w:rPr>
        <w:t>Política Nacional de Gestión Ambiental Urbana (MADS)</w:t>
      </w:r>
    </w:p>
    <w:p w14:paraId="3F764FBC" w14:textId="77777777" w:rsidR="00353C90" w:rsidRPr="00B44818" w:rsidRDefault="00353C90" w:rsidP="00B36460">
      <w:pPr>
        <w:pStyle w:val="Prrafodelista"/>
        <w:numPr>
          <w:ilvl w:val="0"/>
          <w:numId w:val="33"/>
        </w:numPr>
        <w:suppressAutoHyphens/>
        <w:spacing w:after="200"/>
        <w:ind w:left="714" w:hanging="357"/>
        <w:jc w:val="both"/>
        <w:rPr>
          <w:rFonts w:cs="Arial"/>
          <w:szCs w:val="24"/>
        </w:rPr>
      </w:pPr>
      <w:r w:rsidRPr="00B44818">
        <w:rPr>
          <w:rFonts w:cs="Arial"/>
          <w:szCs w:val="24"/>
        </w:rPr>
        <w:t>Política Nacional de Espacio Público.</w:t>
      </w:r>
    </w:p>
    <w:p w14:paraId="38DDC1D4" w14:textId="77777777" w:rsidR="00353C90" w:rsidRPr="00B44818" w:rsidRDefault="00353C90" w:rsidP="00B36460">
      <w:pPr>
        <w:pStyle w:val="Prrafodelista"/>
        <w:numPr>
          <w:ilvl w:val="0"/>
          <w:numId w:val="33"/>
        </w:numPr>
        <w:suppressAutoHyphens/>
        <w:spacing w:after="200"/>
        <w:ind w:left="714" w:hanging="357"/>
        <w:jc w:val="both"/>
        <w:rPr>
          <w:rFonts w:cs="Arial"/>
          <w:szCs w:val="24"/>
        </w:rPr>
      </w:pPr>
      <w:r w:rsidRPr="00B44818">
        <w:rPr>
          <w:rFonts w:cs="Arial"/>
          <w:szCs w:val="24"/>
        </w:rPr>
        <w:t>Política Distrital de Salud Ambiental.</w:t>
      </w:r>
    </w:p>
    <w:p w14:paraId="2E61B663" w14:textId="77777777" w:rsidR="00353C90" w:rsidRPr="00B44818" w:rsidRDefault="00353C90" w:rsidP="00B36460">
      <w:pPr>
        <w:pStyle w:val="Prrafodelista"/>
        <w:numPr>
          <w:ilvl w:val="0"/>
          <w:numId w:val="33"/>
        </w:numPr>
        <w:suppressAutoHyphens/>
        <w:spacing w:after="200"/>
        <w:ind w:left="714" w:hanging="357"/>
        <w:jc w:val="both"/>
        <w:rPr>
          <w:rFonts w:cs="Arial"/>
          <w:szCs w:val="24"/>
        </w:rPr>
      </w:pPr>
      <w:r w:rsidRPr="00B44818">
        <w:rPr>
          <w:rFonts w:cs="Arial"/>
          <w:szCs w:val="24"/>
        </w:rPr>
        <w:t>Política Distrital para la Conservación de la Biodiversidad.</w:t>
      </w:r>
    </w:p>
    <w:p w14:paraId="759EBBAB" w14:textId="77777777" w:rsidR="00353C90" w:rsidRPr="00B44818" w:rsidRDefault="00353C90" w:rsidP="00B36460">
      <w:pPr>
        <w:pStyle w:val="Prrafodelista"/>
        <w:numPr>
          <w:ilvl w:val="0"/>
          <w:numId w:val="33"/>
        </w:numPr>
        <w:suppressAutoHyphens/>
        <w:spacing w:after="200"/>
        <w:ind w:left="714" w:hanging="357"/>
        <w:jc w:val="both"/>
        <w:rPr>
          <w:rFonts w:cs="Arial"/>
          <w:szCs w:val="24"/>
        </w:rPr>
      </w:pPr>
      <w:r w:rsidRPr="00B44818">
        <w:rPr>
          <w:rFonts w:cs="Arial"/>
          <w:szCs w:val="24"/>
        </w:rPr>
        <w:t>Política Distrital de Educación Ambiental.</w:t>
      </w:r>
    </w:p>
    <w:p w14:paraId="659288CD" w14:textId="77777777" w:rsidR="00353C90" w:rsidRPr="00B44818" w:rsidRDefault="00353C90" w:rsidP="00B36460">
      <w:pPr>
        <w:pStyle w:val="Prrafodelista"/>
        <w:numPr>
          <w:ilvl w:val="0"/>
          <w:numId w:val="33"/>
        </w:numPr>
        <w:suppressAutoHyphens/>
        <w:spacing w:after="200"/>
        <w:ind w:left="714" w:hanging="357"/>
        <w:jc w:val="both"/>
        <w:rPr>
          <w:rFonts w:cs="Arial"/>
          <w:szCs w:val="24"/>
        </w:rPr>
      </w:pPr>
      <w:r w:rsidRPr="00B44818">
        <w:rPr>
          <w:rFonts w:cs="Arial"/>
          <w:szCs w:val="24"/>
        </w:rPr>
        <w:t>Plan Distrital de Adaptación y Mitigación a la Variabilidad y al Cambio Climático.</w:t>
      </w:r>
    </w:p>
    <w:p w14:paraId="41972013" w14:textId="77777777" w:rsidR="00353C90" w:rsidRPr="00B44818" w:rsidRDefault="00353C90" w:rsidP="00B36460">
      <w:pPr>
        <w:pStyle w:val="Prrafodelista"/>
        <w:numPr>
          <w:ilvl w:val="0"/>
          <w:numId w:val="33"/>
        </w:numPr>
        <w:suppressAutoHyphens/>
        <w:spacing w:after="200"/>
        <w:ind w:left="714" w:hanging="357"/>
        <w:jc w:val="both"/>
        <w:rPr>
          <w:rFonts w:cs="Arial"/>
          <w:szCs w:val="24"/>
        </w:rPr>
      </w:pPr>
      <w:r w:rsidRPr="00B44818">
        <w:rPr>
          <w:rFonts w:cs="Arial"/>
          <w:szCs w:val="24"/>
        </w:rPr>
        <w:t>Política Distrital de Ecourbanismo.</w:t>
      </w:r>
    </w:p>
    <w:p w14:paraId="5DB65F8D" w14:textId="77777777" w:rsidR="00353C90" w:rsidRPr="00B44818" w:rsidRDefault="00353C90" w:rsidP="00B36460">
      <w:pPr>
        <w:pStyle w:val="Prrafodelista"/>
        <w:numPr>
          <w:ilvl w:val="0"/>
          <w:numId w:val="33"/>
        </w:numPr>
        <w:suppressAutoHyphens/>
        <w:spacing w:after="200"/>
        <w:ind w:left="714" w:hanging="357"/>
        <w:jc w:val="both"/>
        <w:rPr>
          <w:rFonts w:cs="Arial"/>
          <w:szCs w:val="24"/>
        </w:rPr>
      </w:pPr>
      <w:r w:rsidRPr="00B44818">
        <w:rPr>
          <w:rFonts w:cs="Arial"/>
          <w:szCs w:val="24"/>
        </w:rPr>
        <w:t>Plan Distrital de Silvicultura Urbana, Zonas Verdes y Jardinería.</w:t>
      </w:r>
    </w:p>
    <w:p w14:paraId="3893914F" w14:textId="4015023A" w:rsidR="004A01B5" w:rsidRPr="00B44818" w:rsidRDefault="00730320" w:rsidP="00C62261">
      <w:pPr>
        <w:pStyle w:val="Ttulo2"/>
      </w:pPr>
      <w:bookmarkStart w:id="159" w:name="_Toc156784348"/>
      <w:bookmarkStart w:id="160" w:name="_Toc156784804"/>
      <w:bookmarkStart w:id="161" w:name="_Toc156813495"/>
      <w:bookmarkStart w:id="162" w:name="_Toc156814174"/>
      <w:bookmarkStart w:id="163" w:name="_Toc157495918"/>
      <w:bookmarkStart w:id="164" w:name="_Toc157584875"/>
      <w:r w:rsidRPr="00B44818">
        <w:t>3</w:t>
      </w:r>
      <w:r w:rsidR="00687EE9" w:rsidRPr="00B44818">
        <w:t>.3</w:t>
      </w:r>
      <w:r w:rsidR="00F36685" w:rsidRPr="00B44818">
        <w:t xml:space="preserve"> </w:t>
      </w:r>
      <w:r w:rsidR="00C446AA" w:rsidRPr="00B44818">
        <w:t>Población:</w:t>
      </w:r>
      <w:bookmarkEnd w:id="159"/>
      <w:bookmarkEnd w:id="160"/>
      <w:bookmarkEnd w:id="161"/>
      <w:bookmarkEnd w:id="162"/>
      <w:bookmarkEnd w:id="163"/>
      <w:bookmarkEnd w:id="164"/>
      <w:r w:rsidR="00C446AA" w:rsidRPr="00B44818">
        <w:t xml:space="preserve"> </w:t>
      </w:r>
    </w:p>
    <w:p w14:paraId="34066B8C" w14:textId="6B310794" w:rsidR="00FC4981" w:rsidRDefault="00FC4981" w:rsidP="00FC4981">
      <w:pPr>
        <w:jc w:val="both"/>
        <w:rPr>
          <w:rFonts w:cs="Arial"/>
          <w:color w:val="000000"/>
          <w:szCs w:val="24"/>
        </w:rPr>
      </w:pPr>
      <w:r w:rsidRPr="00B44818">
        <w:rPr>
          <w:rFonts w:cs="Arial"/>
          <w:szCs w:val="24"/>
        </w:rPr>
        <w:t>La población total afectada por la problemática “</w:t>
      </w:r>
      <w:r w:rsidRPr="00B44818">
        <w:rPr>
          <w:rFonts w:cs="Arial"/>
          <w:i/>
          <w:iCs/>
          <w:szCs w:val="24"/>
        </w:rPr>
        <w:t>Degradación, deterioro de la oferta ambiental y del patrimonio natural con incidencia en la calidad de vida de los ciudadanos de Bogotá D.C”,</w:t>
      </w:r>
      <w:r w:rsidRPr="00B44818">
        <w:rPr>
          <w:rFonts w:cs="Arial"/>
          <w:szCs w:val="24"/>
        </w:rPr>
        <w:t xml:space="preserve"> </w:t>
      </w:r>
      <w:r w:rsidRPr="00B44818">
        <w:rPr>
          <w:rFonts w:cs="Arial"/>
          <w:iCs/>
          <w:szCs w:val="24"/>
        </w:rPr>
        <w:t xml:space="preserve">corresponde a las </w:t>
      </w:r>
      <w:r w:rsidRPr="00B44818">
        <w:rPr>
          <w:rFonts w:cs="Arial"/>
          <w:color w:val="000000"/>
          <w:szCs w:val="24"/>
        </w:rPr>
        <w:t xml:space="preserve">7.936.532 personas que habitan en la ciudad de </w:t>
      </w:r>
      <w:r w:rsidR="00BD0F11" w:rsidRPr="00B44818">
        <w:rPr>
          <w:rFonts w:cs="Arial"/>
          <w:color w:val="000000"/>
          <w:szCs w:val="24"/>
        </w:rPr>
        <w:t>Bogot</w:t>
      </w:r>
      <w:r w:rsidR="00BD0F11">
        <w:rPr>
          <w:rFonts w:cs="Arial"/>
          <w:color w:val="000000"/>
          <w:szCs w:val="24"/>
        </w:rPr>
        <w:t>á.</w:t>
      </w:r>
    </w:p>
    <w:p w14:paraId="52FC9873" w14:textId="77777777" w:rsidR="005374B1" w:rsidRPr="00B44818" w:rsidRDefault="005374B1" w:rsidP="00FC4981">
      <w:pPr>
        <w:jc w:val="both"/>
        <w:rPr>
          <w:rFonts w:cs="Arial"/>
          <w:color w:val="000000"/>
          <w:szCs w:val="24"/>
        </w:rPr>
      </w:pPr>
    </w:p>
    <w:p w14:paraId="7558A2E9" w14:textId="3F714BF8" w:rsidR="00FC4981" w:rsidRDefault="00FC4981" w:rsidP="00FC4981">
      <w:pPr>
        <w:jc w:val="both"/>
        <w:rPr>
          <w:rFonts w:cs="Arial"/>
          <w:szCs w:val="24"/>
        </w:rPr>
      </w:pPr>
      <w:r w:rsidRPr="00B44818">
        <w:rPr>
          <w:rFonts w:cs="Arial"/>
          <w:szCs w:val="24"/>
        </w:rPr>
        <w:t>Cabe resaltar que en lo que respecta al tráfico y aprovechamiento ilegal del recurso flora, las acciones ejecutadas afectan no solamente al Distrito Capital, sino también a todo el territorio nacional y tienen alcance internacional gracias a las verificaciones que se realizan en el puerto de embarque del Aeropuerto Internacional El Dorado, específicamente flora silvestre no maderable, el cual es objeto de tráfico ilegal a nivel internacional.</w:t>
      </w:r>
    </w:p>
    <w:p w14:paraId="787C3AEA" w14:textId="77777777" w:rsidR="005374B1" w:rsidRPr="00B44818" w:rsidRDefault="005374B1" w:rsidP="00FC4981">
      <w:pPr>
        <w:jc w:val="both"/>
        <w:rPr>
          <w:rFonts w:cs="Arial"/>
          <w:szCs w:val="24"/>
        </w:rPr>
      </w:pPr>
    </w:p>
    <w:p w14:paraId="646EC8AB" w14:textId="77777777" w:rsidR="00FC4981" w:rsidRPr="00B44818" w:rsidRDefault="00FC4981" w:rsidP="00FC4981">
      <w:pPr>
        <w:jc w:val="both"/>
        <w:rPr>
          <w:rFonts w:eastAsia="Calibri" w:cs="Arial"/>
          <w:szCs w:val="24"/>
        </w:rPr>
      </w:pPr>
      <w:r w:rsidRPr="00B44818">
        <w:rPr>
          <w:rFonts w:cs="Arial"/>
          <w:b/>
          <w:szCs w:val="24"/>
        </w:rPr>
        <w:t>Población a atender en la vigencia:</w:t>
      </w:r>
      <w:r w:rsidRPr="00B44818">
        <w:rPr>
          <w:rFonts w:cs="Arial"/>
          <w:szCs w:val="24"/>
        </w:rPr>
        <w:t xml:space="preserve"> La población que la entidad programó atender durante la vigencia, se considera son los </w:t>
      </w:r>
      <w:r w:rsidRPr="00B44818">
        <w:rPr>
          <w:rFonts w:cs="Arial"/>
          <w:color w:val="000000"/>
          <w:szCs w:val="24"/>
        </w:rPr>
        <w:t xml:space="preserve">7.936.532 </w:t>
      </w:r>
      <w:r w:rsidRPr="00B44818">
        <w:rPr>
          <w:rFonts w:cs="Arial"/>
          <w:szCs w:val="24"/>
        </w:rPr>
        <w:t>habitantes de la ciudad, ya que los beneficios de las actuaciones de la SDA los impactan directa o indirectamente.</w:t>
      </w:r>
    </w:p>
    <w:p w14:paraId="09152410" w14:textId="633F216D" w:rsidR="00FC4981" w:rsidRPr="00B44818" w:rsidRDefault="00FC4981" w:rsidP="00F0340A">
      <w:pPr>
        <w:spacing w:before="120"/>
        <w:jc w:val="both"/>
        <w:rPr>
          <w:rFonts w:cs="Arial"/>
          <w:szCs w:val="24"/>
        </w:rPr>
      </w:pPr>
      <w:r w:rsidRPr="00B44818">
        <w:rPr>
          <w:rFonts w:cs="Arial"/>
          <w:b/>
          <w:bCs/>
          <w:szCs w:val="24"/>
        </w:rPr>
        <w:t>Población atendida en la vigencia:</w:t>
      </w:r>
      <w:r w:rsidRPr="00B44818">
        <w:rPr>
          <w:rFonts w:cs="Arial"/>
          <w:szCs w:val="24"/>
        </w:rPr>
        <w:t xml:space="preserve"> En cuanto al recurso Flora, de manera puntual, uno de los sectores en lo que se enfoca el actuar de la SSFFS, son los empresarios forestales, entendido como un acompañamiento permanente a las industrias que tienen como obligación cumplir con el registro del libro de </w:t>
      </w:r>
      <w:r w:rsidRPr="00B44818">
        <w:rPr>
          <w:rFonts w:cs="Arial"/>
          <w:szCs w:val="24"/>
        </w:rPr>
        <w:lastRenderedPageBreak/>
        <w:t xml:space="preserve">operaciones forestales (Decreto 1076 de 2015), logrando aumentar el cumplimiento normativo por parte de </w:t>
      </w:r>
      <w:r w:rsidR="00BA3662" w:rsidRPr="00B44818">
        <w:rPr>
          <w:rFonts w:cs="Arial"/>
          <w:szCs w:val="24"/>
        </w:rPr>
        <w:t>estas</w:t>
      </w:r>
      <w:r w:rsidRPr="00B44818">
        <w:rPr>
          <w:rFonts w:cs="Arial"/>
          <w:szCs w:val="24"/>
        </w:rPr>
        <w:t xml:space="preserve">, atendiendo un total de </w:t>
      </w:r>
      <w:r w:rsidR="005374B1">
        <w:rPr>
          <w:rFonts w:cs="Arial"/>
          <w:szCs w:val="24"/>
        </w:rPr>
        <w:t>857</w:t>
      </w:r>
      <w:r w:rsidRPr="00B44818">
        <w:rPr>
          <w:rFonts w:cs="Arial"/>
          <w:szCs w:val="24"/>
        </w:rPr>
        <w:t xml:space="preserve"> industrias forestales.</w:t>
      </w:r>
    </w:p>
    <w:p w14:paraId="0B15286C" w14:textId="77777777" w:rsidR="00FC4981" w:rsidRPr="00B44818" w:rsidRDefault="00FC4981" w:rsidP="00F0340A">
      <w:pPr>
        <w:spacing w:before="120"/>
        <w:jc w:val="both"/>
        <w:rPr>
          <w:rFonts w:cs="Arial"/>
          <w:color w:val="000000"/>
          <w:szCs w:val="24"/>
        </w:rPr>
      </w:pPr>
      <w:r w:rsidRPr="00B44818">
        <w:rPr>
          <w:rFonts w:cs="Arial"/>
          <w:color w:val="000000"/>
          <w:szCs w:val="24"/>
        </w:rPr>
        <w:t>En Silvicultura, la población beneficiada se desagrega en cantidades de usuarios atendidos por tipo de espacio.</w:t>
      </w:r>
    </w:p>
    <w:p w14:paraId="3D0A266C" w14:textId="77777777" w:rsidR="002D6179" w:rsidRPr="00B44818" w:rsidRDefault="002D6179" w:rsidP="002D6179">
      <w:pPr>
        <w:pStyle w:val="Ttulo2"/>
      </w:pPr>
      <w:bookmarkStart w:id="165" w:name="_Toc156784349"/>
      <w:bookmarkStart w:id="166" w:name="_Toc156784805"/>
      <w:bookmarkStart w:id="167" w:name="_Toc156813496"/>
      <w:bookmarkStart w:id="168" w:name="_Toc156814175"/>
    </w:p>
    <w:p w14:paraId="6E6C7784" w14:textId="3543C0F3" w:rsidR="00C446AA" w:rsidRPr="00B44818" w:rsidRDefault="002D6179" w:rsidP="00B36460">
      <w:pPr>
        <w:pStyle w:val="Ttulo2"/>
        <w:numPr>
          <w:ilvl w:val="1"/>
          <w:numId w:val="129"/>
        </w:numPr>
      </w:pPr>
      <w:r w:rsidRPr="00B44818">
        <w:t xml:space="preserve"> </w:t>
      </w:r>
      <w:bookmarkStart w:id="169" w:name="_Toc157495919"/>
      <w:bookmarkStart w:id="170" w:name="_Toc157584876"/>
      <w:r w:rsidR="00C446AA" w:rsidRPr="00B44818">
        <w:t>Proyecto de Inversión</w:t>
      </w:r>
      <w:bookmarkEnd w:id="165"/>
      <w:bookmarkEnd w:id="166"/>
      <w:bookmarkEnd w:id="167"/>
      <w:bookmarkEnd w:id="168"/>
      <w:bookmarkEnd w:id="169"/>
      <w:bookmarkEnd w:id="170"/>
    </w:p>
    <w:p w14:paraId="052D699C" w14:textId="77777777" w:rsidR="00326EB3" w:rsidRPr="00B44818" w:rsidRDefault="00326EB3" w:rsidP="00F0340A">
      <w:pPr>
        <w:spacing w:before="120" w:after="120"/>
        <w:contextualSpacing/>
        <w:jc w:val="both"/>
        <w:rPr>
          <w:rFonts w:cs="Arial"/>
          <w:szCs w:val="24"/>
        </w:rPr>
      </w:pPr>
      <w:r w:rsidRPr="00B44818">
        <w:rPr>
          <w:rFonts w:cs="Arial"/>
          <w:b/>
          <w:bCs/>
          <w:szCs w:val="24"/>
        </w:rPr>
        <w:t>Código:</w:t>
      </w:r>
      <w:r w:rsidRPr="00B44818">
        <w:rPr>
          <w:rFonts w:cs="Arial"/>
          <w:szCs w:val="24"/>
        </w:rPr>
        <w:t xml:space="preserve"> 7710</w:t>
      </w:r>
    </w:p>
    <w:p w14:paraId="5E9CAA0F" w14:textId="77777777" w:rsidR="00687EE9" w:rsidRPr="00B44818" w:rsidRDefault="00687EE9" w:rsidP="00F0340A">
      <w:pPr>
        <w:spacing w:before="120" w:after="120"/>
        <w:contextualSpacing/>
        <w:jc w:val="both"/>
        <w:rPr>
          <w:rFonts w:cs="Arial"/>
          <w:szCs w:val="24"/>
        </w:rPr>
      </w:pPr>
    </w:p>
    <w:p w14:paraId="3A39369A" w14:textId="1346DF69" w:rsidR="00687EE9" w:rsidRPr="00B44818" w:rsidRDefault="00326EB3" w:rsidP="00F0340A">
      <w:pPr>
        <w:spacing w:before="120"/>
        <w:contextualSpacing/>
        <w:jc w:val="both"/>
        <w:rPr>
          <w:rFonts w:cs="Arial"/>
          <w:szCs w:val="24"/>
        </w:rPr>
      </w:pPr>
      <w:r w:rsidRPr="00B44818">
        <w:rPr>
          <w:rFonts w:cs="Arial"/>
          <w:b/>
          <w:bCs/>
          <w:szCs w:val="24"/>
        </w:rPr>
        <w:t>Nombre del proyecto:</w:t>
      </w:r>
      <w:r w:rsidRPr="00B44818">
        <w:rPr>
          <w:rFonts w:cs="Arial"/>
          <w:szCs w:val="24"/>
        </w:rPr>
        <w:t xml:space="preserve"> Control a los factores de deterioro del arbolado urbano y la flora en Bogotá.</w:t>
      </w:r>
    </w:p>
    <w:p w14:paraId="7887F820" w14:textId="77777777" w:rsidR="00326EB3" w:rsidRPr="00B44818" w:rsidRDefault="00326EB3" w:rsidP="00F0340A">
      <w:pPr>
        <w:spacing w:before="120"/>
        <w:contextualSpacing/>
        <w:jc w:val="both"/>
        <w:rPr>
          <w:rFonts w:cs="Arial"/>
          <w:szCs w:val="24"/>
        </w:rPr>
      </w:pPr>
    </w:p>
    <w:p w14:paraId="0A08612F" w14:textId="2EDFAA4F" w:rsidR="00BB53A1" w:rsidRDefault="007607DB" w:rsidP="007607DB">
      <w:pPr>
        <w:pStyle w:val="Descripcin"/>
        <w:rPr>
          <w:rFonts w:cs="Arial"/>
          <w:szCs w:val="24"/>
        </w:rPr>
      </w:pPr>
      <w:bookmarkStart w:id="171" w:name="_Toc157032480"/>
      <w:bookmarkStart w:id="172" w:name="_Toc157496279"/>
      <w:bookmarkStart w:id="173" w:name="_Toc157605729"/>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10</w:t>
      </w:r>
      <w:r w:rsidRPr="00B44818">
        <w:rPr>
          <w:rFonts w:cs="Arial"/>
          <w:szCs w:val="24"/>
        </w:rPr>
        <w:fldChar w:fldCharType="end"/>
      </w:r>
      <w:r w:rsidRPr="00B44818">
        <w:rPr>
          <w:rFonts w:cs="Arial"/>
          <w:szCs w:val="24"/>
        </w:rPr>
        <w:t>. Avance Metas Proyecto de Inversión No. 7710</w:t>
      </w:r>
      <w:bookmarkEnd w:id="171"/>
      <w:bookmarkEnd w:id="172"/>
      <w:bookmarkEnd w:id="173"/>
    </w:p>
    <w:p w14:paraId="2689F476" w14:textId="70F57F15" w:rsidR="004F559D" w:rsidRPr="00EA6CB8" w:rsidRDefault="004F559D" w:rsidP="00EA6CB8">
      <w:pPr>
        <w:jc w:val="right"/>
        <w:rPr>
          <w:b/>
          <w:bCs/>
          <w:sz w:val="16"/>
          <w:szCs w:val="16"/>
        </w:rPr>
      </w:pPr>
      <w:r w:rsidRPr="00EA6CB8">
        <w:rPr>
          <w:b/>
          <w:bCs/>
          <w:sz w:val="16"/>
          <w:szCs w:val="16"/>
        </w:rPr>
        <w:t>(Cifras en millones de pesos)</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93"/>
        <w:gridCol w:w="1479"/>
        <w:gridCol w:w="1346"/>
        <w:gridCol w:w="1139"/>
        <w:gridCol w:w="1327"/>
        <w:gridCol w:w="1633"/>
        <w:gridCol w:w="850"/>
      </w:tblGrid>
      <w:tr w:rsidR="00D13231" w:rsidRPr="00D13231" w14:paraId="3BA9A335" w14:textId="77777777" w:rsidTr="00D13231">
        <w:trPr>
          <w:trHeight w:val="460"/>
          <w:tblHeader/>
          <w:jc w:val="center"/>
        </w:trPr>
        <w:tc>
          <w:tcPr>
            <w:tcW w:w="1293" w:type="dxa"/>
            <w:shd w:val="clear" w:color="auto" w:fill="F2F2F2" w:themeFill="background1" w:themeFillShade="F2"/>
            <w:vAlign w:val="center"/>
            <w:hideMark/>
          </w:tcPr>
          <w:p w14:paraId="7E84F3D4" w14:textId="77777777" w:rsidR="00BB53A1" w:rsidRPr="00D13231" w:rsidRDefault="00BB53A1">
            <w:pPr>
              <w:jc w:val="center"/>
              <w:rPr>
                <w:rFonts w:eastAsia="Times New Roman" w:cs="Arial"/>
                <w:b/>
                <w:bCs/>
                <w:sz w:val="20"/>
                <w:szCs w:val="20"/>
                <w:lang w:eastAsia="es-CO"/>
              </w:rPr>
            </w:pPr>
            <w:r w:rsidRPr="00D13231">
              <w:rPr>
                <w:rFonts w:eastAsia="Times New Roman" w:cs="Arial"/>
                <w:b/>
                <w:bCs/>
                <w:sz w:val="20"/>
                <w:szCs w:val="20"/>
                <w:lang w:eastAsia="es-CO"/>
              </w:rPr>
              <w:t>Meta Plan de Desarrollo</w:t>
            </w:r>
          </w:p>
        </w:tc>
        <w:tc>
          <w:tcPr>
            <w:tcW w:w="1479" w:type="dxa"/>
            <w:shd w:val="clear" w:color="auto" w:fill="F2F2F2" w:themeFill="background1" w:themeFillShade="F2"/>
            <w:vAlign w:val="center"/>
            <w:hideMark/>
          </w:tcPr>
          <w:p w14:paraId="4D8B0F37" w14:textId="77777777" w:rsidR="00BB53A1" w:rsidRPr="00D13231" w:rsidRDefault="00BB53A1">
            <w:pPr>
              <w:jc w:val="center"/>
              <w:rPr>
                <w:rFonts w:eastAsia="Times New Roman" w:cs="Arial"/>
                <w:b/>
                <w:bCs/>
                <w:sz w:val="20"/>
                <w:szCs w:val="20"/>
                <w:lang w:eastAsia="es-CO"/>
              </w:rPr>
            </w:pPr>
            <w:r w:rsidRPr="00D13231">
              <w:rPr>
                <w:rFonts w:eastAsia="Times New Roman" w:cs="Arial"/>
                <w:b/>
                <w:bCs/>
                <w:sz w:val="20"/>
                <w:szCs w:val="20"/>
                <w:lang w:eastAsia="es-CO"/>
              </w:rPr>
              <w:t>Meta Proyecto de Inversión</w:t>
            </w:r>
          </w:p>
        </w:tc>
        <w:tc>
          <w:tcPr>
            <w:tcW w:w="1346" w:type="dxa"/>
            <w:shd w:val="clear" w:color="auto" w:fill="F2F2F2" w:themeFill="background1" w:themeFillShade="F2"/>
            <w:vAlign w:val="center"/>
            <w:hideMark/>
          </w:tcPr>
          <w:p w14:paraId="6AD38CEA" w14:textId="77777777" w:rsidR="00BB53A1" w:rsidRPr="00D13231" w:rsidRDefault="00BB53A1">
            <w:pPr>
              <w:jc w:val="center"/>
              <w:rPr>
                <w:rFonts w:eastAsia="Times New Roman" w:cs="Arial"/>
                <w:b/>
                <w:bCs/>
                <w:sz w:val="20"/>
                <w:szCs w:val="20"/>
                <w:lang w:eastAsia="es-CO"/>
              </w:rPr>
            </w:pPr>
            <w:r w:rsidRPr="00D13231">
              <w:rPr>
                <w:rFonts w:eastAsia="Times New Roman" w:cs="Arial"/>
                <w:b/>
                <w:bCs/>
                <w:sz w:val="20"/>
                <w:szCs w:val="20"/>
                <w:lang w:eastAsia="es-CO"/>
              </w:rPr>
              <w:t>Magnitud Programada</w:t>
            </w:r>
          </w:p>
        </w:tc>
        <w:tc>
          <w:tcPr>
            <w:tcW w:w="1139" w:type="dxa"/>
            <w:shd w:val="clear" w:color="auto" w:fill="F2F2F2" w:themeFill="background1" w:themeFillShade="F2"/>
            <w:vAlign w:val="center"/>
            <w:hideMark/>
          </w:tcPr>
          <w:p w14:paraId="50D1E857" w14:textId="77777777" w:rsidR="00BB53A1" w:rsidRPr="00D13231" w:rsidRDefault="00BB53A1">
            <w:pPr>
              <w:jc w:val="center"/>
              <w:rPr>
                <w:rFonts w:eastAsia="Times New Roman" w:cs="Arial"/>
                <w:b/>
                <w:bCs/>
                <w:sz w:val="20"/>
                <w:szCs w:val="20"/>
                <w:lang w:eastAsia="es-CO"/>
              </w:rPr>
            </w:pPr>
            <w:r w:rsidRPr="00D13231">
              <w:rPr>
                <w:rFonts w:eastAsia="Times New Roman" w:cs="Arial"/>
                <w:b/>
                <w:bCs/>
                <w:sz w:val="20"/>
                <w:szCs w:val="20"/>
                <w:lang w:eastAsia="es-CO"/>
              </w:rPr>
              <w:t>Magnitud Ejecutada</w:t>
            </w:r>
          </w:p>
        </w:tc>
        <w:tc>
          <w:tcPr>
            <w:tcW w:w="1327" w:type="dxa"/>
            <w:shd w:val="clear" w:color="auto" w:fill="F2F2F2" w:themeFill="background1" w:themeFillShade="F2"/>
            <w:vAlign w:val="center"/>
            <w:hideMark/>
          </w:tcPr>
          <w:p w14:paraId="1FCB2AD9" w14:textId="77777777" w:rsidR="00BB53A1" w:rsidRPr="00D13231" w:rsidRDefault="00BB53A1">
            <w:pPr>
              <w:jc w:val="center"/>
              <w:rPr>
                <w:rFonts w:eastAsia="Times New Roman" w:cs="Arial"/>
                <w:b/>
                <w:bCs/>
                <w:sz w:val="20"/>
                <w:szCs w:val="20"/>
                <w:lang w:eastAsia="es-CO"/>
              </w:rPr>
            </w:pPr>
            <w:r w:rsidRPr="00D13231">
              <w:rPr>
                <w:rFonts w:eastAsia="Times New Roman" w:cs="Arial"/>
                <w:b/>
                <w:bCs/>
                <w:sz w:val="20"/>
                <w:szCs w:val="20"/>
                <w:lang w:eastAsia="es-CO"/>
              </w:rPr>
              <w:t>Apropiación</w:t>
            </w:r>
          </w:p>
        </w:tc>
        <w:tc>
          <w:tcPr>
            <w:tcW w:w="1633" w:type="dxa"/>
            <w:shd w:val="clear" w:color="auto" w:fill="F2F2F2" w:themeFill="background1" w:themeFillShade="F2"/>
            <w:vAlign w:val="center"/>
            <w:hideMark/>
          </w:tcPr>
          <w:p w14:paraId="5037871F" w14:textId="77777777" w:rsidR="00BB53A1" w:rsidRPr="00D13231" w:rsidRDefault="00BB53A1">
            <w:pPr>
              <w:jc w:val="center"/>
              <w:rPr>
                <w:rFonts w:eastAsia="Times New Roman" w:cs="Arial"/>
                <w:b/>
                <w:bCs/>
                <w:sz w:val="20"/>
                <w:szCs w:val="20"/>
                <w:lang w:eastAsia="es-CO"/>
              </w:rPr>
            </w:pPr>
            <w:r w:rsidRPr="00D13231">
              <w:rPr>
                <w:rFonts w:eastAsia="Times New Roman" w:cs="Arial"/>
                <w:b/>
                <w:bCs/>
                <w:sz w:val="20"/>
                <w:szCs w:val="20"/>
                <w:lang w:eastAsia="es-CO"/>
              </w:rPr>
              <w:t>Compromisos</w:t>
            </w:r>
          </w:p>
        </w:tc>
        <w:tc>
          <w:tcPr>
            <w:tcW w:w="850" w:type="dxa"/>
            <w:shd w:val="clear" w:color="auto" w:fill="F2F2F2" w:themeFill="background1" w:themeFillShade="F2"/>
            <w:vAlign w:val="center"/>
            <w:hideMark/>
          </w:tcPr>
          <w:p w14:paraId="7D478441" w14:textId="12B2E3E7" w:rsidR="00BB53A1" w:rsidRPr="00D13231" w:rsidRDefault="00BB53A1">
            <w:pPr>
              <w:jc w:val="center"/>
              <w:rPr>
                <w:rFonts w:eastAsia="Times New Roman" w:cs="Arial"/>
                <w:b/>
                <w:bCs/>
                <w:sz w:val="20"/>
                <w:szCs w:val="20"/>
                <w:lang w:eastAsia="es-CO"/>
              </w:rPr>
            </w:pPr>
            <w:r w:rsidRPr="00D13231">
              <w:rPr>
                <w:rFonts w:eastAsia="Times New Roman" w:cs="Arial"/>
                <w:b/>
                <w:bCs/>
                <w:sz w:val="20"/>
                <w:szCs w:val="20"/>
                <w:lang w:eastAsia="es-CO"/>
              </w:rPr>
              <w:t>Giros</w:t>
            </w:r>
          </w:p>
        </w:tc>
      </w:tr>
      <w:tr w:rsidR="008E5F0A" w:rsidRPr="00D13231" w14:paraId="4B170C82" w14:textId="77777777" w:rsidTr="008E5F0A">
        <w:trPr>
          <w:trHeight w:val="1287"/>
          <w:jc w:val="center"/>
        </w:trPr>
        <w:tc>
          <w:tcPr>
            <w:tcW w:w="1293" w:type="dxa"/>
            <w:vMerge w:val="restart"/>
            <w:shd w:val="clear" w:color="auto" w:fill="auto"/>
            <w:vAlign w:val="center"/>
            <w:hideMark/>
          </w:tcPr>
          <w:p w14:paraId="75E6E9D0" w14:textId="77777777" w:rsidR="008E5F0A" w:rsidRPr="00D13231" w:rsidRDefault="008E5F0A" w:rsidP="008E5F0A">
            <w:pPr>
              <w:jc w:val="center"/>
              <w:rPr>
                <w:rFonts w:eastAsia="Times New Roman" w:cs="Arial"/>
                <w:sz w:val="20"/>
                <w:szCs w:val="20"/>
                <w:lang w:eastAsia="es-CO"/>
              </w:rPr>
            </w:pPr>
            <w:r w:rsidRPr="00D13231">
              <w:rPr>
                <w:rFonts w:eastAsia="Times New Roman" w:cs="Arial"/>
                <w:sz w:val="20"/>
                <w:szCs w:val="20"/>
                <w:lang w:eastAsia="es-CO"/>
              </w:rPr>
              <w:t>237 - Aumentar en un 15% las actuaciones técnicas o jurídicas de evaluación, control, seguimiento y prevención para la protección y conservación del recurso arbóreo de la ciudad</w:t>
            </w:r>
          </w:p>
        </w:tc>
        <w:tc>
          <w:tcPr>
            <w:tcW w:w="1479" w:type="dxa"/>
            <w:shd w:val="clear" w:color="auto" w:fill="auto"/>
            <w:vAlign w:val="center"/>
            <w:hideMark/>
          </w:tcPr>
          <w:p w14:paraId="36A4CE4B" w14:textId="77777777" w:rsidR="008E5F0A" w:rsidRPr="00D13231" w:rsidRDefault="008E5F0A" w:rsidP="008E5F0A">
            <w:pPr>
              <w:jc w:val="center"/>
              <w:rPr>
                <w:rFonts w:eastAsia="Times New Roman" w:cs="Arial"/>
                <w:sz w:val="20"/>
                <w:szCs w:val="20"/>
                <w:lang w:eastAsia="es-CO"/>
              </w:rPr>
            </w:pPr>
            <w:r w:rsidRPr="00D13231">
              <w:rPr>
                <w:rFonts w:eastAsia="Times New Roman" w:cs="Arial"/>
                <w:sz w:val="20"/>
                <w:szCs w:val="20"/>
                <w:lang w:eastAsia="es-CO"/>
              </w:rPr>
              <w:t>1 - Ejecutar 115.000 actuaciones técnicas o jurídicas de evaluación, control, seguimiento y prevención sobre el arbolado urbano de Bogotá D.C.</w:t>
            </w:r>
          </w:p>
        </w:tc>
        <w:tc>
          <w:tcPr>
            <w:tcW w:w="1346" w:type="dxa"/>
            <w:shd w:val="clear" w:color="auto" w:fill="auto"/>
            <w:noWrap/>
            <w:vAlign w:val="center"/>
          </w:tcPr>
          <w:p w14:paraId="6B8AE54A" w14:textId="00E1FB65" w:rsidR="008E5F0A" w:rsidRPr="008E5F0A" w:rsidRDefault="008E5F0A" w:rsidP="008E5F0A">
            <w:pPr>
              <w:jc w:val="center"/>
              <w:rPr>
                <w:rFonts w:eastAsia="Times New Roman" w:cs="Arial"/>
                <w:sz w:val="16"/>
                <w:szCs w:val="16"/>
                <w:lang w:eastAsia="es-CO"/>
              </w:rPr>
            </w:pPr>
            <w:r w:rsidRPr="008E5F0A">
              <w:rPr>
                <w:sz w:val="16"/>
                <w:szCs w:val="16"/>
              </w:rPr>
              <w:t>32.546</w:t>
            </w:r>
          </w:p>
        </w:tc>
        <w:tc>
          <w:tcPr>
            <w:tcW w:w="1139" w:type="dxa"/>
            <w:shd w:val="clear" w:color="auto" w:fill="auto"/>
            <w:noWrap/>
            <w:vAlign w:val="center"/>
          </w:tcPr>
          <w:p w14:paraId="4A8B441D" w14:textId="6163A34B" w:rsidR="008E5F0A" w:rsidRPr="008E5F0A" w:rsidRDefault="008E5F0A" w:rsidP="008E5F0A">
            <w:pPr>
              <w:jc w:val="center"/>
              <w:rPr>
                <w:rFonts w:eastAsia="Times New Roman" w:cs="Arial"/>
                <w:sz w:val="16"/>
                <w:szCs w:val="16"/>
                <w:lang w:eastAsia="es-CO"/>
              </w:rPr>
            </w:pPr>
            <w:r w:rsidRPr="008E5F0A">
              <w:rPr>
                <w:sz w:val="16"/>
                <w:szCs w:val="16"/>
              </w:rPr>
              <w:t>32.546</w:t>
            </w:r>
          </w:p>
        </w:tc>
        <w:tc>
          <w:tcPr>
            <w:tcW w:w="1327" w:type="dxa"/>
            <w:shd w:val="clear" w:color="auto" w:fill="auto"/>
            <w:noWrap/>
            <w:vAlign w:val="center"/>
          </w:tcPr>
          <w:p w14:paraId="5BC0ECAB" w14:textId="2E1C4201" w:rsidR="008E5F0A" w:rsidRPr="008E5F0A" w:rsidRDefault="008E5F0A" w:rsidP="008E5F0A">
            <w:pPr>
              <w:jc w:val="center"/>
              <w:rPr>
                <w:rFonts w:eastAsia="Times New Roman" w:cs="Arial"/>
                <w:sz w:val="16"/>
                <w:szCs w:val="16"/>
                <w:lang w:eastAsia="es-CO"/>
              </w:rPr>
            </w:pPr>
            <w:r w:rsidRPr="008E5F0A">
              <w:rPr>
                <w:sz w:val="16"/>
                <w:szCs w:val="16"/>
              </w:rPr>
              <w:t>$ 4.078</w:t>
            </w:r>
          </w:p>
        </w:tc>
        <w:tc>
          <w:tcPr>
            <w:tcW w:w="1633" w:type="dxa"/>
            <w:shd w:val="clear" w:color="auto" w:fill="auto"/>
            <w:noWrap/>
            <w:vAlign w:val="center"/>
          </w:tcPr>
          <w:p w14:paraId="134437B0" w14:textId="2A363FE5" w:rsidR="008E5F0A" w:rsidRPr="008E5F0A" w:rsidRDefault="008E5F0A" w:rsidP="008E5F0A">
            <w:pPr>
              <w:jc w:val="center"/>
              <w:rPr>
                <w:rFonts w:eastAsia="Times New Roman" w:cs="Arial"/>
                <w:sz w:val="16"/>
                <w:szCs w:val="16"/>
                <w:lang w:eastAsia="es-CO"/>
              </w:rPr>
            </w:pPr>
            <w:r w:rsidRPr="008E5F0A">
              <w:rPr>
                <w:sz w:val="16"/>
                <w:szCs w:val="16"/>
              </w:rPr>
              <w:t>$ 4.078</w:t>
            </w:r>
          </w:p>
        </w:tc>
        <w:tc>
          <w:tcPr>
            <w:tcW w:w="850" w:type="dxa"/>
            <w:shd w:val="clear" w:color="auto" w:fill="auto"/>
            <w:noWrap/>
            <w:vAlign w:val="center"/>
          </w:tcPr>
          <w:p w14:paraId="3B190D11" w14:textId="2A20C372" w:rsidR="008E5F0A" w:rsidRPr="008E5F0A" w:rsidRDefault="008E5F0A" w:rsidP="008E5F0A">
            <w:pPr>
              <w:jc w:val="center"/>
              <w:rPr>
                <w:rFonts w:eastAsia="Times New Roman" w:cs="Arial"/>
                <w:sz w:val="16"/>
                <w:szCs w:val="16"/>
                <w:lang w:eastAsia="es-CO"/>
              </w:rPr>
            </w:pPr>
            <w:r w:rsidRPr="008E5F0A">
              <w:rPr>
                <w:sz w:val="16"/>
                <w:szCs w:val="16"/>
              </w:rPr>
              <w:t>$3.577</w:t>
            </w:r>
          </w:p>
        </w:tc>
      </w:tr>
      <w:tr w:rsidR="008E5F0A" w:rsidRPr="00D13231" w14:paraId="6C82EDE0" w14:textId="77777777" w:rsidTr="008E5F0A">
        <w:trPr>
          <w:trHeight w:val="1113"/>
          <w:jc w:val="center"/>
        </w:trPr>
        <w:tc>
          <w:tcPr>
            <w:tcW w:w="1293" w:type="dxa"/>
            <w:vMerge/>
            <w:shd w:val="clear" w:color="auto" w:fill="auto"/>
            <w:vAlign w:val="center"/>
          </w:tcPr>
          <w:p w14:paraId="4E47AE11" w14:textId="77777777" w:rsidR="008E5F0A" w:rsidRPr="00D13231" w:rsidRDefault="008E5F0A" w:rsidP="008E5F0A">
            <w:pPr>
              <w:jc w:val="center"/>
              <w:rPr>
                <w:rFonts w:eastAsia="Times New Roman" w:cs="Arial"/>
                <w:sz w:val="20"/>
                <w:szCs w:val="20"/>
                <w:lang w:eastAsia="es-CO"/>
              </w:rPr>
            </w:pPr>
          </w:p>
        </w:tc>
        <w:tc>
          <w:tcPr>
            <w:tcW w:w="1479" w:type="dxa"/>
            <w:shd w:val="clear" w:color="auto" w:fill="auto"/>
            <w:vAlign w:val="center"/>
          </w:tcPr>
          <w:p w14:paraId="2EEDB006" w14:textId="77777777" w:rsidR="008E5F0A" w:rsidRPr="00D13231" w:rsidRDefault="008E5F0A" w:rsidP="008E5F0A">
            <w:pPr>
              <w:jc w:val="center"/>
              <w:rPr>
                <w:rFonts w:eastAsia="Times New Roman" w:cs="Arial"/>
                <w:sz w:val="20"/>
                <w:szCs w:val="20"/>
                <w:lang w:eastAsia="es-CO"/>
              </w:rPr>
            </w:pPr>
            <w:r w:rsidRPr="00D13231">
              <w:rPr>
                <w:rFonts w:eastAsia="Times New Roman" w:cs="Arial"/>
                <w:sz w:val="20"/>
                <w:szCs w:val="20"/>
                <w:lang w:eastAsia="es-CO"/>
              </w:rPr>
              <w:t>2 - Realizar 4 investigaciones sobre arbolado urbano</w:t>
            </w:r>
          </w:p>
        </w:tc>
        <w:tc>
          <w:tcPr>
            <w:tcW w:w="1346" w:type="dxa"/>
            <w:shd w:val="clear" w:color="auto" w:fill="auto"/>
            <w:noWrap/>
            <w:vAlign w:val="center"/>
          </w:tcPr>
          <w:p w14:paraId="6F869498" w14:textId="26C4816D" w:rsidR="008E5F0A" w:rsidRPr="008E5F0A" w:rsidRDefault="008E5F0A" w:rsidP="008E5F0A">
            <w:pPr>
              <w:jc w:val="center"/>
              <w:rPr>
                <w:rFonts w:eastAsia="Times New Roman" w:cs="Arial"/>
                <w:sz w:val="16"/>
                <w:szCs w:val="16"/>
                <w:lang w:eastAsia="es-CO"/>
              </w:rPr>
            </w:pPr>
            <w:r w:rsidRPr="008E5F0A">
              <w:rPr>
                <w:sz w:val="16"/>
                <w:szCs w:val="16"/>
              </w:rPr>
              <w:t>2</w:t>
            </w:r>
          </w:p>
        </w:tc>
        <w:tc>
          <w:tcPr>
            <w:tcW w:w="1139" w:type="dxa"/>
            <w:shd w:val="clear" w:color="auto" w:fill="auto"/>
            <w:noWrap/>
            <w:vAlign w:val="center"/>
          </w:tcPr>
          <w:p w14:paraId="18FF70D3" w14:textId="08EADC63" w:rsidR="008E5F0A" w:rsidRPr="008E5F0A" w:rsidRDefault="008E5F0A" w:rsidP="008E5F0A">
            <w:pPr>
              <w:jc w:val="center"/>
              <w:rPr>
                <w:rFonts w:eastAsia="Times New Roman" w:cs="Arial"/>
                <w:sz w:val="16"/>
                <w:szCs w:val="16"/>
                <w:lang w:eastAsia="es-CO"/>
              </w:rPr>
            </w:pPr>
            <w:r w:rsidRPr="008E5F0A">
              <w:rPr>
                <w:sz w:val="16"/>
                <w:szCs w:val="16"/>
              </w:rPr>
              <w:t>1,06</w:t>
            </w:r>
          </w:p>
        </w:tc>
        <w:tc>
          <w:tcPr>
            <w:tcW w:w="1327" w:type="dxa"/>
            <w:shd w:val="clear" w:color="auto" w:fill="auto"/>
            <w:noWrap/>
            <w:vAlign w:val="center"/>
          </w:tcPr>
          <w:p w14:paraId="1A980DD2" w14:textId="10CEDE2D" w:rsidR="008E5F0A" w:rsidRPr="008E5F0A" w:rsidRDefault="008E5F0A" w:rsidP="008E5F0A">
            <w:pPr>
              <w:jc w:val="center"/>
              <w:rPr>
                <w:rFonts w:eastAsia="Times New Roman" w:cs="Arial"/>
                <w:sz w:val="16"/>
                <w:szCs w:val="16"/>
                <w:lang w:eastAsia="es-CO"/>
              </w:rPr>
            </w:pPr>
            <w:r w:rsidRPr="008E5F0A">
              <w:rPr>
                <w:sz w:val="16"/>
                <w:szCs w:val="16"/>
              </w:rPr>
              <w:t>$39</w:t>
            </w:r>
          </w:p>
        </w:tc>
        <w:tc>
          <w:tcPr>
            <w:tcW w:w="1633" w:type="dxa"/>
            <w:shd w:val="clear" w:color="auto" w:fill="auto"/>
            <w:noWrap/>
            <w:vAlign w:val="center"/>
          </w:tcPr>
          <w:p w14:paraId="5656E97C" w14:textId="65E6E232" w:rsidR="008E5F0A" w:rsidRPr="008E5F0A" w:rsidRDefault="008E5F0A" w:rsidP="008E5F0A">
            <w:pPr>
              <w:jc w:val="center"/>
              <w:rPr>
                <w:rFonts w:eastAsia="Times New Roman" w:cs="Arial"/>
                <w:sz w:val="16"/>
                <w:szCs w:val="16"/>
                <w:lang w:eastAsia="es-CO"/>
              </w:rPr>
            </w:pPr>
            <w:r w:rsidRPr="008E5F0A">
              <w:rPr>
                <w:sz w:val="16"/>
                <w:szCs w:val="16"/>
              </w:rPr>
              <w:t>$39</w:t>
            </w:r>
          </w:p>
        </w:tc>
        <w:tc>
          <w:tcPr>
            <w:tcW w:w="850" w:type="dxa"/>
            <w:shd w:val="clear" w:color="auto" w:fill="auto"/>
            <w:noWrap/>
            <w:vAlign w:val="center"/>
          </w:tcPr>
          <w:p w14:paraId="5F481CBA" w14:textId="10652B34" w:rsidR="008E5F0A" w:rsidRPr="008E5F0A" w:rsidRDefault="008E5F0A" w:rsidP="008E5F0A">
            <w:pPr>
              <w:jc w:val="center"/>
              <w:rPr>
                <w:rFonts w:eastAsia="Times New Roman" w:cs="Arial"/>
                <w:sz w:val="16"/>
                <w:szCs w:val="16"/>
                <w:lang w:eastAsia="es-CO"/>
              </w:rPr>
            </w:pPr>
            <w:r w:rsidRPr="008E5F0A">
              <w:rPr>
                <w:sz w:val="16"/>
                <w:szCs w:val="16"/>
              </w:rPr>
              <w:t>$36</w:t>
            </w:r>
          </w:p>
        </w:tc>
      </w:tr>
      <w:tr w:rsidR="008E5F0A" w:rsidRPr="00D13231" w14:paraId="09345F71" w14:textId="77777777" w:rsidTr="008E5F0A">
        <w:trPr>
          <w:trHeight w:val="1368"/>
          <w:jc w:val="center"/>
        </w:trPr>
        <w:tc>
          <w:tcPr>
            <w:tcW w:w="1293" w:type="dxa"/>
            <w:vMerge w:val="restart"/>
            <w:shd w:val="clear" w:color="auto" w:fill="auto"/>
            <w:vAlign w:val="center"/>
            <w:hideMark/>
          </w:tcPr>
          <w:p w14:paraId="75EC9033" w14:textId="77777777" w:rsidR="008E5F0A" w:rsidRPr="00D13231" w:rsidRDefault="008E5F0A" w:rsidP="008E5F0A">
            <w:pPr>
              <w:jc w:val="center"/>
              <w:rPr>
                <w:rFonts w:eastAsia="Times New Roman" w:cs="Arial"/>
                <w:sz w:val="20"/>
                <w:szCs w:val="20"/>
                <w:lang w:eastAsia="es-CO"/>
              </w:rPr>
            </w:pPr>
            <w:r w:rsidRPr="00D13231">
              <w:rPr>
                <w:rFonts w:eastAsia="Times New Roman" w:cs="Arial"/>
                <w:sz w:val="20"/>
                <w:szCs w:val="20"/>
                <w:lang w:eastAsia="es-CO"/>
              </w:rPr>
              <w:t xml:space="preserve">239 - Aumentar en un 15% las actuaciones técnicas o jurídicas de evaluación, control, seguimiento </w:t>
            </w:r>
            <w:r w:rsidRPr="00D13231">
              <w:rPr>
                <w:rFonts w:eastAsia="Times New Roman" w:cs="Arial"/>
                <w:sz w:val="20"/>
                <w:szCs w:val="20"/>
                <w:lang w:eastAsia="es-CO"/>
              </w:rPr>
              <w:lastRenderedPageBreak/>
              <w:t>y prevención sobre el recurso flora.</w:t>
            </w:r>
          </w:p>
        </w:tc>
        <w:tc>
          <w:tcPr>
            <w:tcW w:w="1479" w:type="dxa"/>
            <w:shd w:val="clear" w:color="auto" w:fill="auto"/>
            <w:vAlign w:val="center"/>
            <w:hideMark/>
          </w:tcPr>
          <w:p w14:paraId="0F64EF0A" w14:textId="77777777" w:rsidR="008E5F0A" w:rsidRPr="00D13231" w:rsidRDefault="008E5F0A" w:rsidP="008E5F0A">
            <w:pPr>
              <w:jc w:val="center"/>
              <w:rPr>
                <w:rFonts w:eastAsia="Times New Roman" w:cs="Arial"/>
                <w:sz w:val="20"/>
                <w:szCs w:val="20"/>
                <w:lang w:eastAsia="es-CO"/>
              </w:rPr>
            </w:pPr>
            <w:r w:rsidRPr="00D13231">
              <w:rPr>
                <w:rFonts w:eastAsia="Times New Roman" w:cs="Arial"/>
                <w:sz w:val="20"/>
                <w:szCs w:val="20"/>
                <w:lang w:eastAsia="es-CO"/>
              </w:rPr>
              <w:lastRenderedPageBreak/>
              <w:t xml:space="preserve">3 - Ejecutar 24.000 actuaciones técnicas o jurídicas de evaluación, control, seguimiento y prevención </w:t>
            </w:r>
            <w:r w:rsidRPr="00D13231">
              <w:rPr>
                <w:rFonts w:eastAsia="Times New Roman" w:cs="Arial"/>
                <w:sz w:val="20"/>
                <w:szCs w:val="20"/>
                <w:lang w:eastAsia="es-CO"/>
              </w:rPr>
              <w:lastRenderedPageBreak/>
              <w:t>sobre el recurso flora en el Distrito Capital.</w:t>
            </w:r>
          </w:p>
        </w:tc>
        <w:tc>
          <w:tcPr>
            <w:tcW w:w="1346" w:type="dxa"/>
            <w:shd w:val="clear" w:color="auto" w:fill="auto"/>
            <w:noWrap/>
            <w:vAlign w:val="center"/>
          </w:tcPr>
          <w:p w14:paraId="2E330583" w14:textId="23F81398" w:rsidR="008E5F0A" w:rsidRPr="008E5F0A" w:rsidRDefault="008E5F0A" w:rsidP="008E5F0A">
            <w:pPr>
              <w:jc w:val="center"/>
              <w:rPr>
                <w:rFonts w:eastAsia="Times New Roman" w:cs="Arial"/>
                <w:sz w:val="16"/>
                <w:szCs w:val="16"/>
                <w:lang w:eastAsia="es-CO"/>
              </w:rPr>
            </w:pPr>
            <w:r w:rsidRPr="008E5F0A">
              <w:rPr>
                <w:sz w:val="16"/>
                <w:szCs w:val="16"/>
              </w:rPr>
              <w:lastRenderedPageBreak/>
              <w:t>6.539</w:t>
            </w:r>
          </w:p>
        </w:tc>
        <w:tc>
          <w:tcPr>
            <w:tcW w:w="1139" w:type="dxa"/>
            <w:shd w:val="clear" w:color="auto" w:fill="auto"/>
            <w:noWrap/>
            <w:vAlign w:val="center"/>
          </w:tcPr>
          <w:p w14:paraId="766732E0" w14:textId="500B0C43" w:rsidR="008E5F0A" w:rsidRPr="008E5F0A" w:rsidRDefault="008E5F0A" w:rsidP="008E5F0A">
            <w:pPr>
              <w:jc w:val="center"/>
              <w:rPr>
                <w:rFonts w:eastAsia="Times New Roman" w:cs="Arial"/>
                <w:sz w:val="16"/>
                <w:szCs w:val="16"/>
                <w:lang w:eastAsia="es-CO"/>
              </w:rPr>
            </w:pPr>
            <w:r w:rsidRPr="008E5F0A">
              <w:rPr>
                <w:sz w:val="16"/>
                <w:szCs w:val="16"/>
              </w:rPr>
              <w:t>6.539</w:t>
            </w:r>
          </w:p>
        </w:tc>
        <w:tc>
          <w:tcPr>
            <w:tcW w:w="1327" w:type="dxa"/>
            <w:shd w:val="clear" w:color="auto" w:fill="auto"/>
            <w:noWrap/>
            <w:vAlign w:val="center"/>
          </w:tcPr>
          <w:p w14:paraId="7017B5BB" w14:textId="4C23FDA0" w:rsidR="008E5F0A" w:rsidRPr="008E5F0A" w:rsidRDefault="008E5F0A" w:rsidP="008E5F0A">
            <w:pPr>
              <w:jc w:val="center"/>
              <w:rPr>
                <w:rFonts w:eastAsia="Times New Roman" w:cs="Arial"/>
                <w:sz w:val="16"/>
                <w:szCs w:val="16"/>
                <w:lang w:eastAsia="es-CO"/>
              </w:rPr>
            </w:pPr>
            <w:r w:rsidRPr="008E5F0A">
              <w:rPr>
                <w:sz w:val="16"/>
                <w:szCs w:val="16"/>
              </w:rPr>
              <w:t>$676</w:t>
            </w:r>
          </w:p>
        </w:tc>
        <w:tc>
          <w:tcPr>
            <w:tcW w:w="1633" w:type="dxa"/>
            <w:shd w:val="clear" w:color="auto" w:fill="auto"/>
            <w:noWrap/>
            <w:vAlign w:val="center"/>
          </w:tcPr>
          <w:p w14:paraId="58A3B899" w14:textId="0BF4E126" w:rsidR="008E5F0A" w:rsidRPr="008E5F0A" w:rsidRDefault="008E5F0A" w:rsidP="008E5F0A">
            <w:pPr>
              <w:jc w:val="center"/>
              <w:rPr>
                <w:rFonts w:eastAsia="Times New Roman" w:cs="Arial"/>
                <w:sz w:val="16"/>
                <w:szCs w:val="16"/>
                <w:lang w:eastAsia="es-CO"/>
              </w:rPr>
            </w:pPr>
            <w:r w:rsidRPr="008E5F0A">
              <w:rPr>
                <w:sz w:val="16"/>
                <w:szCs w:val="16"/>
              </w:rPr>
              <w:t>$676</w:t>
            </w:r>
          </w:p>
        </w:tc>
        <w:tc>
          <w:tcPr>
            <w:tcW w:w="850" w:type="dxa"/>
            <w:shd w:val="clear" w:color="auto" w:fill="auto"/>
            <w:noWrap/>
            <w:vAlign w:val="center"/>
          </w:tcPr>
          <w:p w14:paraId="1BEDB48E" w14:textId="36D884D5" w:rsidR="008E5F0A" w:rsidRPr="008E5F0A" w:rsidRDefault="008E5F0A" w:rsidP="008E5F0A">
            <w:pPr>
              <w:jc w:val="center"/>
              <w:rPr>
                <w:rFonts w:eastAsia="Times New Roman" w:cs="Arial"/>
                <w:sz w:val="16"/>
                <w:szCs w:val="16"/>
                <w:lang w:eastAsia="es-CO"/>
              </w:rPr>
            </w:pPr>
            <w:r w:rsidRPr="008E5F0A">
              <w:rPr>
                <w:sz w:val="16"/>
                <w:szCs w:val="16"/>
              </w:rPr>
              <w:t>$592</w:t>
            </w:r>
          </w:p>
        </w:tc>
      </w:tr>
      <w:tr w:rsidR="008E5F0A" w:rsidRPr="00D13231" w14:paraId="5E964A37" w14:textId="77777777" w:rsidTr="008E5F0A">
        <w:trPr>
          <w:trHeight w:val="1617"/>
          <w:jc w:val="center"/>
        </w:trPr>
        <w:tc>
          <w:tcPr>
            <w:tcW w:w="1293" w:type="dxa"/>
            <w:vMerge/>
            <w:shd w:val="clear" w:color="auto" w:fill="auto"/>
            <w:vAlign w:val="center"/>
            <w:hideMark/>
          </w:tcPr>
          <w:p w14:paraId="393E19D7" w14:textId="77777777" w:rsidR="008E5F0A" w:rsidRPr="00D13231" w:rsidRDefault="008E5F0A" w:rsidP="008E5F0A">
            <w:pPr>
              <w:jc w:val="both"/>
              <w:rPr>
                <w:rFonts w:eastAsia="Times New Roman" w:cs="Arial"/>
                <w:sz w:val="20"/>
                <w:szCs w:val="20"/>
                <w:lang w:eastAsia="es-CO"/>
              </w:rPr>
            </w:pPr>
          </w:p>
        </w:tc>
        <w:tc>
          <w:tcPr>
            <w:tcW w:w="1479" w:type="dxa"/>
            <w:shd w:val="clear" w:color="auto" w:fill="auto"/>
            <w:vAlign w:val="center"/>
            <w:hideMark/>
          </w:tcPr>
          <w:p w14:paraId="1E7211E4" w14:textId="77777777" w:rsidR="008E5F0A" w:rsidRPr="00D13231" w:rsidRDefault="008E5F0A" w:rsidP="008E5F0A">
            <w:pPr>
              <w:jc w:val="center"/>
              <w:rPr>
                <w:rFonts w:eastAsia="Times New Roman" w:cs="Arial"/>
                <w:sz w:val="20"/>
                <w:szCs w:val="20"/>
                <w:lang w:eastAsia="es-CO"/>
              </w:rPr>
            </w:pPr>
            <w:r w:rsidRPr="00D13231">
              <w:rPr>
                <w:rFonts w:eastAsia="Times New Roman" w:cs="Arial"/>
                <w:sz w:val="20"/>
                <w:szCs w:val="20"/>
                <w:lang w:eastAsia="es-CO"/>
              </w:rPr>
              <w:t>4 - Atender el 100% de los conceptos técnicos que recomiendan actuaciones administrativas sancionatorias durante la vigencia para mejorar la eficiencia del proceso sancionatorio ambiental</w:t>
            </w:r>
          </w:p>
        </w:tc>
        <w:tc>
          <w:tcPr>
            <w:tcW w:w="1346" w:type="dxa"/>
            <w:shd w:val="clear" w:color="auto" w:fill="auto"/>
            <w:noWrap/>
            <w:vAlign w:val="center"/>
          </w:tcPr>
          <w:p w14:paraId="192527EE" w14:textId="01DFCF7D" w:rsidR="008E5F0A" w:rsidRPr="008E5F0A" w:rsidRDefault="008E5F0A" w:rsidP="008E5F0A">
            <w:pPr>
              <w:jc w:val="center"/>
              <w:rPr>
                <w:rFonts w:eastAsia="Times New Roman" w:cs="Arial"/>
                <w:sz w:val="16"/>
                <w:szCs w:val="16"/>
                <w:lang w:eastAsia="es-CO"/>
              </w:rPr>
            </w:pPr>
            <w:r w:rsidRPr="008E5F0A">
              <w:rPr>
                <w:sz w:val="16"/>
                <w:szCs w:val="16"/>
              </w:rPr>
              <w:t>25,28%</w:t>
            </w:r>
          </w:p>
        </w:tc>
        <w:tc>
          <w:tcPr>
            <w:tcW w:w="1139" w:type="dxa"/>
            <w:shd w:val="clear" w:color="auto" w:fill="auto"/>
            <w:noWrap/>
            <w:vAlign w:val="center"/>
          </w:tcPr>
          <w:p w14:paraId="41798F9B" w14:textId="47184084" w:rsidR="008E5F0A" w:rsidRPr="008E5F0A" w:rsidRDefault="008E5F0A" w:rsidP="008E5F0A">
            <w:pPr>
              <w:jc w:val="center"/>
              <w:rPr>
                <w:rFonts w:eastAsia="Times New Roman" w:cs="Arial"/>
                <w:sz w:val="16"/>
                <w:szCs w:val="16"/>
                <w:lang w:eastAsia="es-CO"/>
              </w:rPr>
            </w:pPr>
            <w:r w:rsidRPr="008E5F0A">
              <w:rPr>
                <w:sz w:val="16"/>
                <w:szCs w:val="16"/>
              </w:rPr>
              <w:t>25,28%</w:t>
            </w:r>
          </w:p>
        </w:tc>
        <w:tc>
          <w:tcPr>
            <w:tcW w:w="1327" w:type="dxa"/>
            <w:shd w:val="clear" w:color="auto" w:fill="auto"/>
            <w:noWrap/>
            <w:vAlign w:val="center"/>
          </w:tcPr>
          <w:p w14:paraId="6F870559" w14:textId="47E52486" w:rsidR="008E5F0A" w:rsidRPr="008E5F0A" w:rsidRDefault="008E5F0A" w:rsidP="008E5F0A">
            <w:pPr>
              <w:jc w:val="center"/>
              <w:rPr>
                <w:rFonts w:eastAsia="Times New Roman" w:cs="Arial"/>
                <w:sz w:val="16"/>
                <w:szCs w:val="16"/>
                <w:lang w:eastAsia="es-CO"/>
              </w:rPr>
            </w:pPr>
            <w:r w:rsidRPr="008E5F0A">
              <w:rPr>
                <w:sz w:val="16"/>
                <w:szCs w:val="16"/>
              </w:rPr>
              <w:t>$193</w:t>
            </w:r>
          </w:p>
        </w:tc>
        <w:tc>
          <w:tcPr>
            <w:tcW w:w="1633" w:type="dxa"/>
            <w:shd w:val="clear" w:color="auto" w:fill="auto"/>
            <w:noWrap/>
            <w:vAlign w:val="center"/>
          </w:tcPr>
          <w:p w14:paraId="29E51195" w14:textId="53616011" w:rsidR="008E5F0A" w:rsidRPr="008E5F0A" w:rsidRDefault="008E5F0A" w:rsidP="008E5F0A">
            <w:pPr>
              <w:jc w:val="center"/>
              <w:rPr>
                <w:rFonts w:eastAsia="Times New Roman" w:cs="Arial"/>
                <w:sz w:val="16"/>
                <w:szCs w:val="16"/>
                <w:lang w:eastAsia="es-CO"/>
              </w:rPr>
            </w:pPr>
            <w:r w:rsidRPr="008E5F0A">
              <w:rPr>
                <w:sz w:val="16"/>
                <w:szCs w:val="16"/>
              </w:rPr>
              <w:t>$193</w:t>
            </w:r>
          </w:p>
        </w:tc>
        <w:tc>
          <w:tcPr>
            <w:tcW w:w="850" w:type="dxa"/>
            <w:shd w:val="clear" w:color="auto" w:fill="auto"/>
            <w:noWrap/>
            <w:vAlign w:val="center"/>
          </w:tcPr>
          <w:p w14:paraId="53E04A7C" w14:textId="345476AB" w:rsidR="008E5F0A" w:rsidRPr="008E5F0A" w:rsidRDefault="008E5F0A" w:rsidP="008E5F0A">
            <w:pPr>
              <w:jc w:val="center"/>
              <w:rPr>
                <w:rFonts w:eastAsia="Times New Roman" w:cs="Arial"/>
                <w:sz w:val="16"/>
                <w:szCs w:val="16"/>
                <w:lang w:eastAsia="es-CO"/>
              </w:rPr>
            </w:pPr>
            <w:r w:rsidRPr="008E5F0A">
              <w:rPr>
                <w:sz w:val="16"/>
                <w:szCs w:val="16"/>
              </w:rPr>
              <w:t>$183</w:t>
            </w:r>
          </w:p>
        </w:tc>
      </w:tr>
      <w:tr w:rsidR="008E5F0A" w:rsidRPr="00D13231" w14:paraId="43A8487C" w14:textId="77777777" w:rsidTr="008E5F0A">
        <w:trPr>
          <w:trHeight w:val="266"/>
          <w:jc w:val="center"/>
        </w:trPr>
        <w:tc>
          <w:tcPr>
            <w:tcW w:w="5257" w:type="dxa"/>
            <w:gridSpan w:val="4"/>
            <w:shd w:val="clear" w:color="auto" w:fill="F2F2F2" w:themeFill="background1" w:themeFillShade="F2"/>
            <w:noWrap/>
            <w:vAlign w:val="center"/>
            <w:hideMark/>
          </w:tcPr>
          <w:p w14:paraId="46AA11A6" w14:textId="77777777" w:rsidR="008E5F0A" w:rsidRPr="00D13231" w:rsidRDefault="008E5F0A" w:rsidP="008E5F0A">
            <w:pPr>
              <w:jc w:val="center"/>
              <w:rPr>
                <w:rFonts w:eastAsia="Times New Roman" w:cs="Arial"/>
                <w:b/>
                <w:bCs/>
                <w:sz w:val="20"/>
                <w:szCs w:val="20"/>
                <w:lang w:eastAsia="es-CO"/>
              </w:rPr>
            </w:pPr>
            <w:r w:rsidRPr="00D13231">
              <w:rPr>
                <w:rFonts w:eastAsia="Times New Roman" w:cs="Arial"/>
                <w:b/>
                <w:bCs/>
                <w:sz w:val="20"/>
                <w:szCs w:val="20"/>
                <w:lang w:eastAsia="es-CO"/>
              </w:rPr>
              <w:t>Total Proyecto No. 7710</w:t>
            </w:r>
          </w:p>
        </w:tc>
        <w:tc>
          <w:tcPr>
            <w:tcW w:w="1327" w:type="dxa"/>
            <w:shd w:val="clear" w:color="auto" w:fill="F2F2F2" w:themeFill="background1" w:themeFillShade="F2"/>
            <w:noWrap/>
            <w:vAlign w:val="center"/>
          </w:tcPr>
          <w:p w14:paraId="0573D5D7" w14:textId="1FCA7DAF" w:rsidR="008E5F0A" w:rsidRPr="008E5F0A" w:rsidRDefault="008E5F0A" w:rsidP="008E5F0A">
            <w:pPr>
              <w:jc w:val="center"/>
              <w:rPr>
                <w:rFonts w:eastAsia="Times New Roman" w:cs="Arial"/>
                <w:b/>
                <w:bCs/>
                <w:sz w:val="16"/>
                <w:szCs w:val="16"/>
                <w:lang w:eastAsia="es-CO"/>
              </w:rPr>
            </w:pPr>
            <w:r w:rsidRPr="008E5F0A">
              <w:rPr>
                <w:rFonts w:eastAsia="Times New Roman" w:cs="Arial"/>
                <w:b/>
                <w:bCs/>
                <w:sz w:val="16"/>
                <w:szCs w:val="16"/>
                <w:lang w:eastAsia="es-CO"/>
              </w:rPr>
              <w:t>$4.986</w:t>
            </w:r>
          </w:p>
        </w:tc>
        <w:tc>
          <w:tcPr>
            <w:tcW w:w="1633" w:type="dxa"/>
            <w:shd w:val="clear" w:color="auto" w:fill="F2F2F2" w:themeFill="background1" w:themeFillShade="F2"/>
            <w:noWrap/>
            <w:vAlign w:val="center"/>
          </w:tcPr>
          <w:p w14:paraId="47DF45FD" w14:textId="47DCA608" w:rsidR="008E5F0A" w:rsidRPr="008E5F0A" w:rsidRDefault="008E5F0A" w:rsidP="008E5F0A">
            <w:pPr>
              <w:jc w:val="center"/>
              <w:rPr>
                <w:rFonts w:eastAsia="Times New Roman" w:cs="Arial"/>
                <w:b/>
                <w:bCs/>
                <w:sz w:val="16"/>
                <w:szCs w:val="16"/>
                <w:lang w:eastAsia="es-CO"/>
              </w:rPr>
            </w:pPr>
            <w:r w:rsidRPr="008E5F0A">
              <w:rPr>
                <w:b/>
                <w:bCs/>
                <w:sz w:val="16"/>
                <w:szCs w:val="16"/>
              </w:rPr>
              <w:t>$ 4.986</w:t>
            </w:r>
          </w:p>
        </w:tc>
        <w:tc>
          <w:tcPr>
            <w:tcW w:w="850" w:type="dxa"/>
            <w:shd w:val="clear" w:color="auto" w:fill="F2F2F2" w:themeFill="background1" w:themeFillShade="F2"/>
            <w:noWrap/>
            <w:vAlign w:val="center"/>
          </w:tcPr>
          <w:p w14:paraId="5B8CCD2E" w14:textId="1BAC5A54" w:rsidR="008E5F0A" w:rsidRPr="008E5F0A" w:rsidRDefault="008E5F0A" w:rsidP="008E5F0A">
            <w:pPr>
              <w:jc w:val="center"/>
              <w:rPr>
                <w:rFonts w:eastAsia="Times New Roman" w:cs="Arial"/>
                <w:b/>
                <w:bCs/>
                <w:sz w:val="16"/>
                <w:szCs w:val="16"/>
                <w:lang w:eastAsia="es-CO"/>
              </w:rPr>
            </w:pPr>
            <w:r w:rsidRPr="008E5F0A">
              <w:rPr>
                <w:b/>
                <w:bCs/>
                <w:sz w:val="16"/>
                <w:szCs w:val="16"/>
              </w:rPr>
              <w:t>$4.388</w:t>
            </w:r>
          </w:p>
        </w:tc>
      </w:tr>
    </w:tbl>
    <w:p w14:paraId="29F190AB" w14:textId="65F14CF1" w:rsidR="00BB53A1" w:rsidRPr="00EA6CB8" w:rsidRDefault="00BB53A1" w:rsidP="00EA6CB8">
      <w:pPr>
        <w:spacing w:line="20" w:lineRule="atLeast"/>
        <w:contextualSpacing/>
        <w:jc w:val="center"/>
        <w:rPr>
          <w:rFonts w:cs="Arial"/>
          <w:i/>
          <w:iCs/>
          <w:szCs w:val="24"/>
        </w:rPr>
      </w:pPr>
      <w:r w:rsidRPr="00EA6CB8">
        <w:rPr>
          <w:rFonts w:cs="Arial"/>
          <w:szCs w:val="24"/>
        </w:rPr>
        <w:t xml:space="preserve">Fuente: Reporte SEGPLAN, corte 31 de </w:t>
      </w:r>
      <w:r w:rsidR="008E5F0A" w:rsidRPr="00EA6CB8">
        <w:rPr>
          <w:rFonts w:cs="Arial"/>
          <w:szCs w:val="24"/>
        </w:rPr>
        <w:t>diciembre</w:t>
      </w:r>
      <w:r w:rsidRPr="00EA6CB8">
        <w:rPr>
          <w:rFonts w:cs="Arial"/>
          <w:szCs w:val="24"/>
        </w:rPr>
        <w:t xml:space="preserve"> de 2023</w:t>
      </w:r>
      <w:r w:rsidRPr="00EA6CB8">
        <w:rPr>
          <w:rFonts w:cs="Arial"/>
          <w:i/>
          <w:iCs/>
          <w:szCs w:val="24"/>
        </w:rPr>
        <w:t>.</w:t>
      </w:r>
    </w:p>
    <w:p w14:paraId="560146DD" w14:textId="77777777" w:rsidR="00BB53A1" w:rsidRPr="00B44818" w:rsidRDefault="00BB53A1" w:rsidP="00C446AA">
      <w:pPr>
        <w:rPr>
          <w:rFonts w:cs="Arial"/>
          <w:szCs w:val="24"/>
        </w:rPr>
      </w:pPr>
    </w:p>
    <w:p w14:paraId="524DC77D" w14:textId="52C8873E" w:rsidR="00C446AA" w:rsidRPr="00B44818" w:rsidRDefault="00C446AA" w:rsidP="000048AF">
      <w:pPr>
        <w:pStyle w:val="Ttulo2"/>
        <w:numPr>
          <w:ilvl w:val="1"/>
          <w:numId w:val="129"/>
        </w:numPr>
        <w:ind w:left="1068"/>
      </w:pPr>
      <w:bookmarkStart w:id="174" w:name="_Toc156784350"/>
      <w:bookmarkStart w:id="175" w:name="_Toc156784806"/>
      <w:bookmarkStart w:id="176" w:name="_Toc156813497"/>
      <w:bookmarkStart w:id="177" w:name="_Toc156814176"/>
      <w:bookmarkStart w:id="178" w:name="_Toc157495920"/>
      <w:bookmarkStart w:id="179" w:name="_Toc157584877"/>
      <w:r w:rsidRPr="00B44818">
        <w:t>Acciones adelantadas por proyectos de inversión, meta y actividades</w:t>
      </w:r>
      <w:bookmarkEnd w:id="174"/>
      <w:bookmarkEnd w:id="175"/>
      <w:bookmarkEnd w:id="176"/>
      <w:bookmarkEnd w:id="177"/>
      <w:bookmarkEnd w:id="178"/>
      <w:bookmarkEnd w:id="179"/>
      <w:r w:rsidRPr="00B44818">
        <w:t xml:space="preserve"> </w:t>
      </w:r>
    </w:p>
    <w:p w14:paraId="0845344D" w14:textId="65F5E4FC" w:rsidR="00B9423E" w:rsidRPr="00B44818" w:rsidRDefault="00B9423E" w:rsidP="00B9423E">
      <w:pPr>
        <w:contextualSpacing/>
        <w:jc w:val="both"/>
        <w:rPr>
          <w:rFonts w:cs="Arial"/>
          <w:color w:val="000000" w:themeColor="text1"/>
          <w:szCs w:val="24"/>
        </w:rPr>
      </w:pPr>
      <w:r w:rsidRPr="00B44818">
        <w:rPr>
          <w:rFonts w:eastAsia="Arial" w:cs="Arial"/>
          <w:color w:val="000000"/>
          <w:szCs w:val="24"/>
        </w:rPr>
        <w:t xml:space="preserve">A continuación, se presenta por meta proyecto de inversión las acciones adelantadas por la Secretaría Distrital de Ambiente para la protección y conservación del arbolado urbano de la ciudad y del recurso flora </w:t>
      </w:r>
      <w:r w:rsidRPr="00B44818">
        <w:rPr>
          <w:rFonts w:cs="Arial"/>
          <w:color w:val="000000" w:themeColor="text1"/>
          <w:szCs w:val="24"/>
        </w:rPr>
        <w:t xml:space="preserve">(corte enero a </w:t>
      </w:r>
      <w:r w:rsidR="008E5F0A">
        <w:rPr>
          <w:rFonts w:cs="Arial"/>
          <w:color w:val="000000" w:themeColor="text1"/>
          <w:szCs w:val="24"/>
        </w:rPr>
        <w:t>diciembre</w:t>
      </w:r>
      <w:r w:rsidRPr="00B44818">
        <w:rPr>
          <w:rFonts w:cs="Arial"/>
          <w:color w:val="000000" w:themeColor="text1"/>
          <w:szCs w:val="24"/>
        </w:rPr>
        <w:t xml:space="preserve"> de 2023):</w:t>
      </w:r>
    </w:p>
    <w:p w14:paraId="61F41B01" w14:textId="77777777" w:rsidR="00B9423E" w:rsidRPr="00B44818" w:rsidRDefault="00B9423E" w:rsidP="00B9423E">
      <w:pPr>
        <w:contextualSpacing/>
        <w:jc w:val="both"/>
        <w:rPr>
          <w:rFonts w:cs="Arial"/>
          <w:color w:val="000000" w:themeColor="text1"/>
          <w:szCs w:val="24"/>
        </w:rPr>
      </w:pPr>
    </w:p>
    <w:p w14:paraId="6CBCD592" w14:textId="77777777" w:rsidR="00B9423E" w:rsidRPr="00B44818" w:rsidRDefault="00B9423E" w:rsidP="00B9423E">
      <w:pPr>
        <w:jc w:val="both"/>
        <w:rPr>
          <w:rFonts w:eastAsia="Arial" w:cs="Arial"/>
          <w:b/>
          <w:bCs/>
          <w:color w:val="000000"/>
          <w:szCs w:val="24"/>
        </w:rPr>
      </w:pPr>
      <w:r w:rsidRPr="00B44818">
        <w:rPr>
          <w:rFonts w:eastAsia="Arial" w:cs="Arial"/>
          <w:b/>
          <w:bCs/>
          <w:color w:val="000000"/>
          <w:szCs w:val="24"/>
        </w:rPr>
        <w:t>Meta de Inversión No. 1. Ejecutar 115.000 actuaciones técnicas o jurídicas de evaluación, control, seguimiento y prevención sobre el arbolado urbano de Bogotá D.C.</w:t>
      </w:r>
    </w:p>
    <w:p w14:paraId="235A2492" w14:textId="77777777" w:rsidR="00B9423E" w:rsidRPr="00B44818" w:rsidRDefault="00B9423E" w:rsidP="00B9423E">
      <w:pPr>
        <w:jc w:val="both"/>
        <w:rPr>
          <w:rFonts w:eastAsia="Arial" w:cs="Arial"/>
          <w:b/>
          <w:bCs/>
          <w:color w:val="000000"/>
          <w:szCs w:val="24"/>
        </w:rPr>
      </w:pPr>
    </w:p>
    <w:p w14:paraId="5439C97B" w14:textId="77777777" w:rsidR="00B9423E" w:rsidRPr="00B44818" w:rsidRDefault="00B9423E" w:rsidP="00B36460">
      <w:pPr>
        <w:pStyle w:val="Cabeceraypie"/>
        <w:numPr>
          <w:ilvl w:val="0"/>
          <w:numId w:val="34"/>
        </w:numPr>
        <w:spacing w:line="240" w:lineRule="auto"/>
        <w:ind w:left="470" w:hanging="357"/>
        <w:rPr>
          <w:rFonts w:ascii="Arial" w:hAnsi="Arial" w:cs="Arial"/>
          <w:bCs/>
          <w:color w:val="auto"/>
          <w:sz w:val="24"/>
          <w:szCs w:val="24"/>
        </w:rPr>
      </w:pPr>
      <w:r w:rsidRPr="00B44818">
        <w:rPr>
          <w:rFonts w:ascii="Arial" w:hAnsi="Arial" w:cs="Arial"/>
          <w:b/>
          <w:bCs/>
          <w:color w:val="auto"/>
          <w:sz w:val="24"/>
          <w:szCs w:val="24"/>
          <w:u w:val="single"/>
          <w:shd w:val="clear" w:color="auto" w:fill="FFFFFF"/>
        </w:rPr>
        <w:t>Evaluación técnica del arbolado urbano</w:t>
      </w:r>
      <w:r w:rsidRPr="00B44818">
        <w:rPr>
          <w:rFonts w:ascii="Arial" w:hAnsi="Arial" w:cs="Arial"/>
          <w:b/>
          <w:bCs/>
          <w:color w:val="auto"/>
          <w:sz w:val="24"/>
          <w:szCs w:val="24"/>
          <w:shd w:val="clear" w:color="auto" w:fill="FFFFFF"/>
        </w:rPr>
        <w:t xml:space="preserve">:  </w:t>
      </w:r>
    </w:p>
    <w:p w14:paraId="47F368B9" w14:textId="77777777" w:rsidR="00B9423E" w:rsidRPr="00B44818" w:rsidRDefault="00B9423E" w:rsidP="00B9423E">
      <w:pPr>
        <w:pStyle w:val="Cabeceraypie"/>
        <w:spacing w:line="240" w:lineRule="auto"/>
        <w:ind w:left="113"/>
        <w:rPr>
          <w:rFonts w:ascii="Arial" w:hAnsi="Arial" w:cs="Arial"/>
          <w:bCs/>
          <w:color w:val="auto"/>
          <w:sz w:val="24"/>
          <w:szCs w:val="24"/>
        </w:rPr>
      </w:pPr>
    </w:p>
    <w:p w14:paraId="60055068" w14:textId="0F5FC699" w:rsidR="00F36685" w:rsidRPr="00B44818" w:rsidRDefault="00B9423E" w:rsidP="00B9423E">
      <w:pPr>
        <w:pStyle w:val="Cabeceraypie"/>
        <w:spacing w:line="240" w:lineRule="auto"/>
        <w:rPr>
          <w:rFonts w:ascii="Arial" w:eastAsia="Arial" w:hAnsi="Arial" w:cs="Arial"/>
          <w:color w:val="auto"/>
          <w:sz w:val="24"/>
          <w:szCs w:val="24"/>
        </w:rPr>
      </w:pPr>
      <w:r w:rsidRPr="00B44818">
        <w:rPr>
          <w:rFonts w:ascii="Arial" w:eastAsia="Arial" w:hAnsi="Arial" w:cs="Arial"/>
          <w:color w:val="auto"/>
          <w:sz w:val="24"/>
          <w:szCs w:val="24"/>
        </w:rPr>
        <w:t xml:space="preserve">De enero a </w:t>
      </w:r>
      <w:r w:rsidR="008E5F0A">
        <w:rPr>
          <w:rFonts w:ascii="Arial" w:eastAsia="Arial" w:hAnsi="Arial" w:cs="Arial"/>
          <w:color w:val="auto"/>
          <w:sz w:val="24"/>
          <w:szCs w:val="24"/>
        </w:rPr>
        <w:t>diciembre</w:t>
      </w:r>
      <w:r w:rsidRPr="00B44818">
        <w:rPr>
          <w:rFonts w:ascii="Arial" w:eastAsia="Arial" w:hAnsi="Arial" w:cs="Arial"/>
          <w:color w:val="auto"/>
          <w:sz w:val="24"/>
          <w:szCs w:val="24"/>
        </w:rPr>
        <w:t xml:space="preserve"> de 2023, la SDA definió las intervenciones más adecuadas a autorizar sobre la estructura física y sistémica de </w:t>
      </w:r>
      <w:r w:rsidR="008E5F0A">
        <w:rPr>
          <w:rFonts w:ascii="Arial" w:eastAsiaTheme="minorHAnsi" w:hAnsi="Arial" w:cs="Arial"/>
          <w:b/>
          <w:bCs/>
          <w:color w:val="auto"/>
          <w:sz w:val="24"/>
          <w:szCs w:val="24"/>
        </w:rPr>
        <w:t>32.829</w:t>
      </w:r>
      <w:r w:rsidRPr="00B44818">
        <w:rPr>
          <w:rFonts w:ascii="Arial" w:eastAsiaTheme="minorHAnsi" w:hAnsi="Arial" w:cs="Arial"/>
          <w:b/>
          <w:bCs/>
          <w:color w:val="auto"/>
          <w:sz w:val="24"/>
          <w:szCs w:val="24"/>
        </w:rPr>
        <w:t xml:space="preserve"> </w:t>
      </w:r>
      <w:r w:rsidRPr="00B44818">
        <w:rPr>
          <w:rFonts w:ascii="Arial" w:eastAsia="Arial" w:hAnsi="Arial" w:cs="Arial"/>
          <w:color w:val="auto"/>
          <w:sz w:val="24"/>
          <w:szCs w:val="24"/>
        </w:rPr>
        <w:t xml:space="preserve">individuos arbóreos, </w:t>
      </w:r>
      <w:r w:rsidRPr="00B44818">
        <w:rPr>
          <w:rFonts w:ascii="Arial" w:eastAsia="Arial" w:hAnsi="Arial" w:cs="Arial"/>
          <w:color w:val="auto"/>
          <w:sz w:val="24"/>
          <w:szCs w:val="24"/>
        </w:rPr>
        <w:lastRenderedPageBreak/>
        <w:t>propendiendo por garantizar su permanencia, mejorar su estado físico y sanitario, y potencializar los servicios ambientales que pueden brindar, garantizando la seguridad y bienestar de la población de las 19 localidades</w:t>
      </w:r>
      <w:r w:rsidR="00A95C58">
        <w:rPr>
          <w:rFonts w:ascii="Arial" w:eastAsia="Arial" w:hAnsi="Arial" w:cs="Arial"/>
          <w:color w:val="auto"/>
          <w:sz w:val="24"/>
          <w:szCs w:val="24"/>
        </w:rPr>
        <w:t xml:space="preserve"> </w:t>
      </w:r>
      <w:r w:rsidRPr="00B44818">
        <w:rPr>
          <w:rFonts w:ascii="Arial" w:eastAsia="Arial" w:hAnsi="Arial" w:cs="Arial"/>
          <w:color w:val="auto"/>
          <w:sz w:val="24"/>
          <w:szCs w:val="24"/>
        </w:rPr>
        <w:t>Bogotá</w:t>
      </w:r>
      <w:r w:rsidR="00DA38D4">
        <w:rPr>
          <w:rFonts w:ascii="Arial" w:eastAsia="Arial" w:hAnsi="Arial" w:cs="Arial"/>
          <w:color w:val="auto"/>
          <w:sz w:val="24"/>
          <w:szCs w:val="24"/>
        </w:rPr>
        <w:t xml:space="preserve"> </w:t>
      </w:r>
      <w:r w:rsidR="00DA38D4" w:rsidRPr="00DA38D4">
        <w:rPr>
          <w:rFonts w:ascii="Arial" w:eastAsia="Arial" w:hAnsi="Arial" w:cs="Arial"/>
          <w:color w:val="auto"/>
          <w:sz w:val="24"/>
          <w:szCs w:val="24"/>
        </w:rPr>
        <w:t>donde la SDA actúa como Autoridad Ambiental</w:t>
      </w:r>
      <w:r w:rsidRPr="00B44818">
        <w:rPr>
          <w:rFonts w:ascii="Arial" w:eastAsia="Arial" w:hAnsi="Arial" w:cs="Arial"/>
          <w:color w:val="auto"/>
          <w:sz w:val="24"/>
          <w:szCs w:val="24"/>
        </w:rPr>
        <w:t>.</w:t>
      </w:r>
    </w:p>
    <w:p w14:paraId="46EA7F65" w14:textId="77777777" w:rsidR="00B9423E" w:rsidRPr="00B44818" w:rsidRDefault="00B9423E" w:rsidP="00B9423E">
      <w:pPr>
        <w:pStyle w:val="Cabeceraypie"/>
        <w:spacing w:line="240" w:lineRule="auto"/>
        <w:rPr>
          <w:rFonts w:ascii="Arial" w:eastAsia="Arial" w:hAnsi="Arial" w:cs="Arial"/>
          <w:color w:val="auto"/>
          <w:sz w:val="24"/>
          <w:szCs w:val="24"/>
        </w:rPr>
      </w:pPr>
    </w:p>
    <w:p w14:paraId="2D2628D3" w14:textId="5CFA7CE2" w:rsidR="00B9423E" w:rsidRPr="00B44818" w:rsidRDefault="007607DB" w:rsidP="007607DB">
      <w:pPr>
        <w:pStyle w:val="Descripcin"/>
        <w:rPr>
          <w:rFonts w:cs="Arial"/>
          <w:iCs/>
          <w:szCs w:val="24"/>
        </w:rPr>
      </w:pPr>
      <w:bookmarkStart w:id="180" w:name="_Toc157032481"/>
      <w:bookmarkStart w:id="181" w:name="_Toc157496280"/>
      <w:bookmarkStart w:id="182" w:name="_Toc157605730"/>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11</w:t>
      </w:r>
      <w:r w:rsidRPr="00B44818">
        <w:rPr>
          <w:rFonts w:cs="Arial"/>
          <w:szCs w:val="24"/>
        </w:rPr>
        <w:fldChar w:fldCharType="end"/>
      </w:r>
      <w:r w:rsidRPr="00B44818">
        <w:rPr>
          <w:rFonts w:cs="Arial"/>
          <w:szCs w:val="24"/>
        </w:rPr>
        <w:t>. Tratamientos autorizados por número de árboles y tipo de concepto - Año 2023.</w:t>
      </w:r>
      <w:bookmarkEnd w:id="180"/>
      <w:bookmarkEnd w:id="181"/>
      <w:bookmarkEnd w:id="182"/>
    </w:p>
    <w:tbl>
      <w:tblPr>
        <w:tblW w:w="5000" w:type="pct"/>
        <w:jc w:val="center"/>
        <w:tblCellMar>
          <w:left w:w="70" w:type="dxa"/>
          <w:right w:w="70" w:type="dxa"/>
        </w:tblCellMar>
        <w:tblLook w:val="04A0" w:firstRow="1" w:lastRow="0" w:firstColumn="1" w:lastColumn="0" w:noHBand="0" w:noVBand="1"/>
      </w:tblPr>
      <w:tblGrid>
        <w:gridCol w:w="2717"/>
        <w:gridCol w:w="1501"/>
        <w:gridCol w:w="1834"/>
        <w:gridCol w:w="967"/>
        <w:gridCol w:w="1750"/>
      </w:tblGrid>
      <w:tr w:rsidR="006F2C3D" w:rsidRPr="00B44818" w14:paraId="783D3791" w14:textId="77777777" w:rsidTr="008E5F0A">
        <w:trPr>
          <w:trHeight w:val="251"/>
          <w:tblHeader/>
          <w:jc w:val="center"/>
        </w:trPr>
        <w:tc>
          <w:tcPr>
            <w:tcW w:w="1549" w:type="pct"/>
            <w:vMerge w:val="restart"/>
            <w:tcBorders>
              <w:top w:val="single" w:sz="8" w:space="0" w:color="000000" w:themeColor="text2"/>
              <w:left w:val="single" w:sz="8" w:space="0" w:color="000000" w:themeColor="text2"/>
              <w:bottom w:val="single" w:sz="8" w:space="0" w:color="000000" w:themeColor="text2"/>
              <w:right w:val="single" w:sz="8" w:space="0" w:color="000000" w:themeColor="text2"/>
            </w:tcBorders>
            <w:shd w:val="clear" w:color="auto" w:fill="2E74B5"/>
            <w:vAlign w:val="center"/>
          </w:tcPr>
          <w:p w14:paraId="3C12A5FE" w14:textId="77777777" w:rsidR="006F2C3D" w:rsidRPr="00B44818" w:rsidRDefault="006F2C3D">
            <w:pPr>
              <w:widowControl w:val="0"/>
              <w:spacing w:line="20" w:lineRule="atLeast"/>
              <w:contextualSpacing/>
              <w:jc w:val="center"/>
              <w:rPr>
                <w:rFonts w:eastAsia="Times New Roman" w:cs="Arial"/>
                <w:b/>
                <w:color w:val="FFFFFF"/>
                <w:lang w:eastAsia="es-ES"/>
              </w:rPr>
            </w:pPr>
            <w:r w:rsidRPr="13AF67EF">
              <w:rPr>
                <w:rFonts w:eastAsia="Times New Roman" w:cs="Arial"/>
                <w:b/>
                <w:color w:val="FFFFFF" w:themeColor="background1"/>
                <w:lang w:eastAsia="es-ES"/>
              </w:rPr>
              <w:t>Localidad / Número de árboles</w:t>
            </w:r>
          </w:p>
        </w:tc>
        <w:tc>
          <w:tcPr>
            <w:tcW w:w="2453" w:type="pct"/>
            <w:gridSpan w:val="3"/>
            <w:tcBorders>
              <w:top w:val="single" w:sz="8" w:space="0" w:color="000000" w:themeColor="text2"/>
              <w:bottom w:val="single" w:sz="8" w:space="0" w:color="000000" w:themeColor="text2"/>
              <w:right w:val="single" w:sz="8" w:space="0" w:color="000000" w:themeColor="text2"/>
            </w:tcBorders>
            <w:shd w:val="clear" w:color="auto" w:fill="2E74B5"/>
            <w:vAlign w:val="center"/>
          </w:tcPr>
          <w:p w14:paraId="3276C53C" w14:textId="77777777" w:rsidR="006F2C3D" w:rsidRPr="00B44818" w:rsidRDefault="006F2C3D">
            <w:pPr>
              <w:widowControl w:val="0"/>
              <w:spacing w:line="20" w:lineRule="atLeast"/>
              <w:contextualSpacing/>
              <w:jc w:val="center"/>
              <w:rPr>
                <w:rFonts w:eastAsia="Times New Roman" w:cs="Arial"/>
                <w:b/>
                <w:color w:val="FFFFFF"/>
                <w:lang w:eastAsia="es-ES"/>
              </w:rPr>
            </w:pPr>
            <w:r w:rsidRPr="13AF67EF">
              <w:rPr>
                <w:rFonts w:eastAsia="Times New Roman" w:cs="Arial"/>
                <w:b/>
                <w:color w:val="FFFFFF" w:themeColor="background1"/>
                <w:lang w:eastAsia="es-ES"/>
              </w:rPr>
              <w:t>Tipo de concepto técnico</w:t>
            </w:r>
          </w:p>
        </w:tc>
        <w:tc>
          <w:tcPr>
            <w:tcW w:w="998" w:type="pct"/>
            <w:vMerge w:val="restart"/>
            <w:tcBorders>
              <w:top w:val="single" w:sz="8" w:space="0" w:color="000000" w:themeColor="text2"/>
              <w:left w:val="single" w:sz="8" w:space="0" w:color="000000" w:themeColor="text2"/>
              <w:bottom w:val="single" w:sz="8" w:space="0" w:color="000000" w:themeColor="text2"/>
              <w:right w:val="single" w:sz="8" w:space="0" w:color="000000" w:themeColor="text2"/>
            </w:tcBorders>
            <w:shd w:val="clear" w:color="auto" w:fill="2E74B5"/>
            <w:vAlign w:val="center"/>
          </w:tcPr>
          <w:p w14:paraId="11795EF9" w14:textId="77777777" w:rsidR="006F2C3D" w:rsidRPr="00B44818" w:rsidRDefault="006F2C3D">
            <w:pPr>
              <w:widowControl w:val="0"/>
              <w:spacing w:line="20" w:lineRule="atLeast"/>
              <w:contextualSpacing/>
              <w:jc w:val="center"/>
              <w:rPr>
                <w:rFonts w:eastAsia="Times New Roman" w:cs="Arial"/>
                <w:b/>
                <w:color w:val="FFFFFF"/>
                <w:lang w:eastAsia="es-ES"/>
              </w:rPr>
            </w:pPr>
            <w:r w:rsidRPr="13AF67EF">
              <w:rPr>
                <w:rFonts w:eastAsia="Times New Roman" w:cs="Arial"/>
                <w:b/>
                <w:color w:val="FFFFFF" w:themeColor="background1"/>
                <w:lang w:eastAsia="es-ES"/>
              </w:rPr>
              <w:t>Total, tratamientos autorizados</w:t>
            </w:r>
          </w:p>
        </w:tc>
      </w:tr>
      <w:tr w:rsidR="006F2C3D" w:rsidRPr="00B44818" w14:paraId="59C9ECB2" w14:textId="77777777" w:rsidTr="008E5F0A">
        <w:trPr>
          <w:trHeight w:val="228"/>
          <w:jc w:val="center"/>
        </w:trPr>
        <w:tc>
          <w:tcPr>
            <w:tcW w:w="1549" w:type="pct"/>
            <w:vMerge/>
            <w:vAlign w:val="center"/>
          </w:tcPr>
          <w:p w14:paraId="5F89AFF5" w14:textId="77777777" w:rsidR="006F2C3D" w:rsidRPr="00B44818" w:rsidRDefault="006F2C3D">
            <w:pPr>
              <w:widowControl w:val="0"/>
              <w:spacing w:line="20" w:lineRule="atLeast"/>
              <w:contextualSpacing/>
              <w:rPr>
                <w:rFonts w:eastAsia="Times New Roman" w:cs="Arial"/>
                <w:b/>
                <w:bCs/>
                <w:color w:val="FFFFFF"/>
                <w:szCs w:val="24"/>
                <w:lang w:eastAsia="es-ES"/>
              </w:rPr>
            </w:pPr>
          </w:p>
        </w:tc>
        <w:tc>
          <w:tcPr>
            <w:tcW w:w="856" w:type="pct"/>
            <w:tcBorders>
              <w:bottom w:val="single" w:sz="8" w:space="0" w:color="000000" w:themeColor="text2"/>
              <w:right w:val="single" w:sz="8" w:space="0" w:color="000000" w:themeColor="text2"/>
            </w:tcBorders>
            <w:shd w:val="clear" w:color="auto" w:fill="2E74B5"/>
            <w:vAlign w:val="center"/>
          </w:tcPr>
          <w:p w14:paraId="403034A1" w14:textId="77777777" w:rsidR="006F2C3D" w:rsidRPr="00B44818" w:rsidRDefault="006F2C3D">
            <w:pPr>
              <w:widowControl w:val="0"/>
              <w:spacing w:line="20" w:lineRule="atLeast"/>
              <w:contextualSpacing/>
              <w:jc w:val="center"/>
              <w:rPr>
                <w:rFonts w:eastAsia="Times New Roman" w:cs="Arial"/>
                <w:b/>
                <w:color w:val="FFFFFF"/>
                <w:lang w:eastAsia="es-ES"/>
              </w:rPr>
            </w:pPr>
            <w:r w:rsidRPr="13AF67EF">
              <w:rPr>
                <w:rFonts w:eastAsia="Times New Roman" w:cs="Arial"/>
                <w:b/>
                <w:color w:val="FFFFFF" w:themeColor="background1"/>
                <w:lang w:eastAsia="es-ES"/>
              </w:rPr>
              <w:t>Emergencia</w:t>
            </w:r>
          </w:p>
        </w:tc>
        <w:tc>
          <w:tcPr>
            <w:tcW w:w="1046" w:type="pct"/>
            <w:tcBorders>
              <w:bottom w:val="single" w:sz="8" w:space="0" w:color="000000" w:themeColor="text2"/>
              <w:right w:val="single" w:sz="8" w:space="0" w:color="000000" w:themeColor="text2"/>
            </w:tcBorders>
            <w:shd w:val="clear" w:color="auto" w:fill="2E74B5"/>
            <w:vAlign w:val="center"/>
          </w:tcPr>
          <w:p w14:paraId="145FCA2D" w14:textId="77777777" w:rsidR="006F2C3D" w:rsidRPr="00B44818" w:rsidRDefault="006F2C3D">
            <w:pPr>
              <w:widowControl w:val="0"/>
              <w:spacing w:line="20" w:lineRule="atLeast"/>
              <w:contextualSpacing/>
              <w:jc w:val="center"/>
              <w:rPr>
                <w:rFonts w:eastAsia="Times New Roman" w:cs="Arial"/>
                <w:b/>
                <w:color w:val="FFFFFF"/>
                <w:lang w:eastAsia="es-ES"/>
              </w:rPr>
            </w:pPr>
            <w:r w:rsidRPr="13AF67EF">
              <w:rPr>
                <w:rFonts w:eastAsia="Times New Roman" w:cs="Arial"/>
                <w:b/>
                <w:color w:val="FFFFFF" w:themeColor="background1"/>
                <w:lang w:eastAsia="es-ES"/>
              </w:rPr>
              <w:t>Infraestructura</w:t>
            </w:r>
          </w:p>
        </w:tc>
        <w:tc>
          <w:tcPr>
            <w:tcW w:w="551" w:type="pct"/>
            <w:tcBorders>
              <w:bottom w:val="single" w:sz="8" w:space="0" w:color="000000" w:themeColor="text2"/>
              <w:right w:val="single" w:sz="8" w:space="0" w:color="000000" w:themeColor="text2"/>
            </w:tcBorders>
            <w:shd w:val="clear" w:color="auto" w:fill="2E74B5"/>
            <w:vAlign w:val="center"/>
          </w:tcPr>
          <w:p w14:paraId="39DBD0FA" w14:textId="77777777" w:rsidR="006F2C3D" w:rsidRPr="00B44818" w:rsidRDefault="006F2C3D">
            <w:pPr>
              <w:widowControl w:val="0"/>
              <w:spacing w:line="20" w:lineRule="atLeast"/>
              <w:contextualSpacing/>
              <w:jc w:val="center"/>
              <w:rPr>
                <w:rFonts w:eastAsia="Times New Roman" w:cs="Arial"/>
                <w:b/>
                <w:color w:val="FFFFFF"/>
                <w:lang w:eastAsia="es-ES"/>
              </w:rPr>
            </w:pPr>
            <w:r w:rsidRPr="13AF67EF">
              <w:rPr>
                <w:rFonts w:eastAsia="Times New Roman" w:cs="Arial"/>
                <w:b/>
                <w:color w:val="FFFFFF" w:themeColor="background1"/>
                <w:lang w:eastAsia="es-ES"/>
              </w:rPr>
              <w:t>Manejo</w:t>
            </w:r>
          </w:p>
        </w:tc>
        <w:tc>
          <w:tcPr>
            <w:tcW w:w="998" w:type="pct"/>
            <w:vMerge/>
            <w:vAlign w:val="center"/>
          </w:tcPr>
          <w:p w14:paraId="40ECDC3D" w14:textId="77777777" w:rsidR="006F2C3D" w:rsidRPr="00B44818" w:rsidRDefault="006F2C3D">
            <w:pPr>
              <w:widowControl w:val="0"/>
              <w:spacing w:line="20" w:lineRule="atLeast"/>
              <w:contextualSpacing/>
              <w:rPr>
                <w:rFonts w:eastAsia="Times New Roman" w:cs="Arial"/>
                <w:b/>
                <w:bCs/>
                <w:color w:val="FFFFFF"/>
                <w:szCs w:val="24"/>
                <w:lang w:eastAsia="es-ES"/>
              </w:rPr>
            </w:pPr>
          </w:p>
        </w:tc>
      </w:tr>
      <w:tr w:rsidR="008E5F0A" w:rsidRPr="00B44818" w14:paraId="5F95E7CE"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328A4F04"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ANTONIO NARIÑO</w:t>
            </w:r>
          </w:p>
        </w:tc>
        <w:tc>
          <w:tcPr>
            <w:tcW w:w="856" w:type="pct"/>
            <w:tcBorders>
              <w:bottom w:val="single" w:sz="8" w:space="0" w:color="000000" w:themeColor="text2"/>
              <w:right w:val="single" w:sz="8" w:space="0" w:color="000000" w:themeColor="text2"/>
            </w:tcBorders>
            <w:shd w:val="clear" w:color="auto" w:fill="auto"/>
          </w:tcPr>
          <w:p w14:paraId="7F062AEF" w14:textId="5322C94A" w:rsidR="008E5F0A" w:rsidRPr="00B44818" w:rsidRDefault="008E5F0A" w:rsidP="008E5F0A">
            <w:pPr>
              <w:widowControl w:val="0"/>
              <w:spacing w:line="20" w:lineRule="atLeast"/>
              <w:contextualSpacing/>
              <w:jc w:val="center"/>
              <w:rPr>
                <w:rFonts w:eastAsia="Times New Roman" w:cs="Arial"/>
                <w:szCs w:val="24"/>
                <w:lang w:eastAsia="es-ES"/>
              </w:rPr>
            </w:pPr>
            <w:r w:rsidRPr="00A70C44">
              <w:t>96</w:t>
            </w:r>
          </w:p>
        </w:tc>
        <w:tc>
          <w:tcPr>
            <w:tcW w:w="1046" w:type="pct"/>
            <w:tcBorders>
              <w:bottom w:val="single" w:sz="8" w:space="0" w:color="000000" w:themeColor="text2"/>
              <w:right w:val="single" w:sz="8" w:space="0" w:color="000000" w:themeColor="text2"/>
            </w:tcBorders>
            <w:shd w:val="clear" w:color="auto" w:fill="auto"/>
          </w:tcPr>
          <w:p w14:paraId="2AAA14E7" w14:textId="6ADC5B23" w:rsidR="008E5F0A" w:rsidRPr="00B44818" w:rsidRDefault="008E5F0A" w:rsidP="008E5F0A">
            <w:pPr>
              <w:widowControl w:val="0"/>
              <w:spacing w:line="20" w:lineRule="atLeast"/>
              <w:contextualSpacing/>
              <w:jc w:val="center"/>
              <w:rPr>
                <w:rFonts w:eastAsia="Times New Roman" w:cs="Arial"/>
                <w:szCs w:val="24"/>
                <w:lang w:eastAsia="es-ES"/>
              </w:rPr>
            </w:pPr>
            <w:r w:rsidRPr="00A70C44">
              <w:t>10</w:t>
            </w:r>
          </w:p>
        </w:tc>
        <w:tc>
          <w:tcPr>
            <w:tcW w:w="551" w:type="pct"/>
            <w:tcBorders>
              <w:bottom w:val="single" w:sz="8" w:space="0" w:color="000000" w:themeColor="text2"/>
              <w:right w:val="single" w:sz="8" w:space="0" w:color="000000" w:themeColor="text2"/>
            </w:tcBorders>
            <w:shd w:val="clear" w:color="auto" w:fill="auto"/>
          </w:tcPr>
          <w:p w14:paraId="59F0A1FB" w14:textId="1F48985D" w:rsidR="008E5F0A" w:rsidRPr="00B44818" w:rsidRDefault="008E5F0A" w:rsidP="008E5F0A">
            <w:pPr>
              <w:widowControl w:val="0"/>
              <w:spacing w:line="20" w:lineRule="atLeast"/>
              <w:contextualSpacing/>
              <w:jc w:val="center"/>
              <w:rPr>
                <w:rFonts w:eastAsia="Times New Roman" w:cs="Arial"/>
                <w:szCs w:val="24"/>
                <w:lang w:eastAsia="es-ES"/>
              </w:rPr>
            </w:pPr>
            <w:r w:rsidRPr="00A70C44">
              <w:t>58</w:t>
            </w:r>
          </w:p>
        </w:tc>
        <w:tc>
          <w:tcPr>
            <w:tcW w:w="998" w:type="pct"/>
            <w:tcBorders>
              <w:bottom w:val="single" w:sz="8" w:space="0" w:color="000000" w:themeColor="text2"/>
              <w:right w:val="single" w:sz="8" w:space="0" w:color="000000" w:themeColor="text2"/>
            </w:tcBorders>
            <w:shd w:val="clear" w:color="auto" w:fill="auto"/>
          </w:tcPr>
          <w:p w14:paraId="7F82FFA2" w14:textId="7BE4E034" w:rsidR="008E5F0A" w:rsidRPr="00B44818" w:rsidRDefault="008E5F0A" w:rsidP="008E5F0A">
            <w:pPr>
              <w:widowControl w:val="0"/>
              <w:spacing w:line="20" w:lineRule="atLeast"/>
              <w:contextualSpacing/>
              <w:jc w:val="center"/>
              <w:rPr>
                <w:rFonts w:eastAsia="Times New Roman" w:cs="Arial"/>
                <w:szCs w:val="24"/>
                <w:lang w:eastAsia="es-ES"/>
              </w:rPr>
            </w:pPr>
            <w:r w:rsidRPr="00A70C44">
              <w:t>164</w:t>
            </w:r>
          </w:p>
        </w:tc>
      </w:tr>
      <w:tr w:rsidR="008E5F0A" w:rsidRPr="00B44818" w14:paraId="6CE5C1A0"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14EAB0B7"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BARRIOS UNIDOS</w:t>
            </w:r>
          </w:p>
        </w:tc>
        <w:tc>
          <w:tcPr>
            <w:tcW w:w="856" w:type="pct"/>
            <w:tcBorders>
              <w:bottom w:val="single" w:sz="8" w:space="0" w:color="000000" w:themeColor="text2"/>
              <w:right w:val="single" w:sz="8" w:space="0" w:color="000000" w:themeColor="text2"/>
            </w:tcBorders>
            <w:shd w:val="clear" w:color="auto" w:fill="auto"/>
          </w:tcPr>
          <w:p w14:paraId="0A8A1F05" w14:textId="648F8F06" w:rsidR="008E5F0A" w:rsidRPr="00B44818" w:rsidRDefault="008E5F0A" w:rsidP="008E5F0A">
            <w:pPr>
              <w:widowControl w:val="0"/>
              <w:spacing w:line="20" w:lineRule="atLeast"/>
              <w:contextualSpacing/>
              <w:jc w:val="center"/>
              <w:rPr>
                <w:rFonts w:eastAsia="Times New Roman" w:cs="Arial"/>
                <w:szCs w:val="24"/>
                <w:lang w:eastAsia="es-ES"/>
              </w:rPr>
            </w:pPr>
            <w:r w:rsidRPr="00A70C44">
              <w:t>147</w:t>
            </w:r>
          </w:p>
        </w:tc>
        <w:tc>
          <w:tcPr>
            <w:tcW w:w="1046" w:type="pct"/>
            <w:tcBorders>
              <w:bottom w:val="single" w:sz="8" w:space="0" w:color="000000" w:themeColor="text2"/>
              <w:right w:val="single" w:sz="8" w:space="0" w:color="000000" w:themeColor="text2"/>
            </w:tcBorders>
            <w:shd w:val="clear" w:color="auto" w:fill="auto"/>
          </w:tcPr>
          <w:p w14:paraId="6FD4C1AE" w14:textId="1D43A811" w:rsidR="008E5F0A" w:rsidRPr="00B44818" w:rsidRDefault="008E5F0A" w:rsidP="008E5F0A">
            <w:pPr>
              <w:widowControl w:val="0"/>
              <w:spacing w:line="20" w:lineRule="atLeast"/>
              <w:contextualSpacing/>
              <w:jc w:val="center"/>
              <w:rPr>
                <w:rFonts w:eastAsia="Times New Roman" w:cs="Arial"/>
                <w:szCs w:val="24"/>
                <w:lang w:eastAsia="es-ES"/>
              </w:rPr>
            </w:pPr>
            <w:r w:rsidRPr="00A70C44">
              <w:t>221</w:t>
            </w:r>
          </w:p>
        </w:tc>
        <w:tc>
          <w:tcPr>
            <w:tcW w:w="551" w:type="pct"/>
            <w:tcBorders>
              <w:bottom w:val="single" w:sz="8" w:space="0" w:color="000000" w:themeColor="text2"/>
              <w:right w:val="single" w:sz="8" w:space="0" w:color="000000" w:themeColor="text2"/>
            </w:tcBorders>
            <w:shd w:val="clear" w:color="auto" w:fill="auto"/>
          </w:tcPr>
          <w:p w14:paraId="50171942" w14:textId="7A304C51" w:rsidR="008E5F0A" w:rsidRPr="00B44818" w:rsidRDefault="008E5F0A" w:rsidP="008E5F0A">
            <w:pPr>
              <w:widowControl w:val="0"/>
              <w:spacing w:line="20" w:lineRule="atLeast"/>
              <w:contextualSpacing/>
              <w:jc w:val="center"/>
              <w:rPr>
                <w:rFonts w:eastAsia="Times New Roman" w:cs="Arial"/>
                <w:szCs w:val="24"/>
                <w:lang w:eastAsia="es-ES"/>
              </w:rPr>
            </w:pPr>
            <w:r w:rsidRPr="00A70C44">
              <w:t>114</w:t>
            </w:r>
          </w:p>
        </w:tc>
        <w:tc>
          <w:tcPr>
            <w:tcW w:w="998" w:type="pct"/>
            <w:tcBorders>
              <w:bottom w:val="single" w:sz="8" w:space="0" w:color="000000" w:themeColor="text2"/>
              <w:right w:val="single" w:sz="8" w:space="0" w:color="000000" w:themeColor="text2"/>
            </w:tcBorders>
            <w:shd w:val="clear" w:color="auto" w:fill="auto"/>
          </w:tcPr>
          <w:p w14:paraId="2130EC4B" w14:textId="79BCDE07" w:rsidR="008E5F0A" w:rsidRPr="00B44818" w:rsidRDefault="008E5F0A" w:rsidP="008E5F0A">
            <w:pPr>
              <w:widowControl w:val="0"/>
              <w:spacing w:line="20" w:lineRule="atLeast"/>
              <w:contextualSpacing/>
              <w:jc w:val="center"/>
              <w:rPr>
                <w:rFonts w:eastAsia="Times New Roman" w:cs="Arial"/>
                <w:szCs w:val="24"/>
                <w:lang w:eastAsia="es-ES"/>
              </w:rPr>
            </w:pPr>
            <w:r w:rsidRPr="00A70C44">
              <w:t>482</w:t>
            </w:r>
          </w:p>
        </w:tc>
      </w:tr>
      <w:tr w:rsidR="008E5F0A" w:rsidRPr="00B44818" w14:paraId="3CF278C6"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454202CC"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BOSA</w:t>
            </w:r>
          </w:p>
        </w:tc>
        <w:tc>
          <w:tcPr>
            <w:tcW w:w="856" w:type="pct"/>
            <w:tcBorders>
              <w:bottom w:val="single" w:sz="8" w:space="0" w:color="000000" w:themeColor="text2"/>
              <w:right w:val="single" w:sz="8" w:space="0" w:color="000000" w:themeColor="text2"/>
            </w:tcBorders>
            <w:shd w:val="clear" w:color="auto" w:fill="auto"/>
          </w:tcPr>
          <w:p w14:paraId="107226B3" w14:textId="2936DE00" w:rsidR="008E5F0A" w:rsidRPr="00B44818" w:rsidRDefault="008E5F0A" w:rsidP="008E5F0A">
            <w:pPr>
              <w:widowControl w:val="0"/>
              <w:spacing w:line="20" w:lineRule="atLeast"/>
              <w:contextualSpacing/>
              <w:jc w:val="center"/>
              <w:rPr>
                <w:rFonts w:eastAsia="Times New Roman" w:cs="Arial"/>
                <w:szCs w:val="24"/>
                <w:lang w:eastAsia="es-ES"/>
              </w:rPr>
            </w:pPr>
            <w:r w:rsidRPr="00A70C44">
              <w:t>154</w:t>
            </w:r>
          </w:p>
        </w:tc>
        <w:tc>
          <w:tcPr>
            <w:tcW w:w="1046" w:type="pct"/>
            <w:tcBorders>
              <w:bottom w:val="single" w:sz="8" w:space="0" w:color="000000" w:themeColor="text2"/>
              <w:right w:val="single" w:sz="8" w:space="0" w:color="000000" w:themeColor="text2"/>
            </w:tcBorders>
            <w:shd w:val="clear" w:color="auto" w:fill="auto"/>
          </w:tcPr>
          <w:p w14:paraId="06436BA9" w14:textId="52B57E91" w:rsidR="008E5F0A" w:rsidRPr="00B44818" w:rsidRDefault="008E5F0A" w:rsidP="008E5F0A">
            <w:pPr>
              <w:widowControl w:val="0"/>
              <w:spacing w:line="20" w:lineRule="atLeast"/>
              <w:contextualSpacing/>
              <w:jc w:val="center"/>
              <w:rPr>
                <w:rFonts w:eastAsia="Times New Roman" w:cs="Arial"/>
                <w:szCs w:val="24"/>
                <w:lang w:eastAsia="es-ES"/>
              </w:rPr>
            </w:pPr>
            <w:r w:rsidRPr="00A70C44">
              <w:t>4549</w:t>
            </w:r>
          </w:p>
        </w:tc>
        <w:tc>
          <w:tcPr>
            <w:tcW w:w="551" w:type="pct"/>
            <w:tcBorders>
              <w:bottom w:val="single" w:sz="8" w:space="0" w:color="000000" w:themeColor="text2"/>
              <w:right w:val="single" w:sz="8" w:space="0" w:color="000000" w:themeColor="text2"/>
            </w:tcBorders>
            <w:shd w:val="clear" w:color="auto" w:fill="auto"/>
          </w:tcPr>
          <w:p w14:paraId="6385E292" w14:textId="0B2B14BD" w:rsidR="008E5F0A" w:rsidRPr="00B44818" w:rsidRDefault="008E5F0A" w:rsidP="008E5F0A">
            <w:pPr>
              <w:widowControl w:val="0"/>
              <w:spacing w:line="20" w:lineRule="atLeast"/>
              <w:contextualSpacing/>
              <w:jc w:val="center"/>
              <w:rPr>
                <w:rFonts w:eastAsia="Times New Roman" w:cs="Arial"/>
                <w:szCs w:val="24"/>
                <w:lang w:eastAsia="es-ES"/>
              </w:rPr>
            </w:pPr>
            <w:r w:rsidRPr="00A70C44">
              <w:t>282</w:t>
            </w:r>
          </w:p>
        </w:tc>
        <w:tc>
          <w:tcPr>
            <w:tcW w:w="998" w:type="pct"/>
            <w:tcBorders>
              <w:bottom w:val="single" w:sz="8" w:space="0" w:color="000000" w:themeColor="text2"/>
              <w:right w:val="single" w:sz="8" w:space="0" w:color="000000" w:themeColor="text2"/>
            </w:tcBorders>
            <w:shd w:val="clear" w:color="auto" w:fill="auto"/>
          </w:tcPr>
          <w:p w14:paraId="2251F360" w14:textId="0E4E9412" w:rsidR="008E5F0A" w:rsidRPr="00B44818" w:rsidRDefault="008E5F0A" w:rsidP="008E5F0A">
            <w:pPr>
              <w:widowControl w:val="0"/>
              <w:spacing w:line="20" w:lineRule="atLeast"/>
              <w:contextualSpacing/>
              <w:jc w:val="center"/>
              <w:rPr>
                <w:rFonts w:eastAsia="Times New Roman" w:cs="Arial"/>
                <w:szCs w:val="24"/>
                <w:lang w:eastAsia="es-ES"/>
              </w:rPr>
            </w:pPr>
            <w:r w:rsidRPr="00A70C44">
              <w:t>4.985</w:t>
            </w:r>
          </w:p>
        </w:tc>
      </w:tr>
      <w:tr w:rsidR="008E5F0A" w:rsidRPr="00B44818" w14:paraId="3AC3FE91"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3D102809"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CHAPINERO</w:t>
            </w:r>
          </w:p>
        </w:tc>
        <w:tc>
          <w:tcPr>
            <w:tcW w:w="856" w:type="pct"/>
            <w:tcBorders>
              <w:bottom w:val="single" w:sz="8" w:space="0" w:color="000000" w:themeColor="text2"/>
              <w:right w:val="single" w:sz="8" w:space="0" w:color="000000" w:themeColor="text2"/>
            </w:tcBorders>
            <w:shd w:val="clear" w:color="auto" w:fill="auto"/>
          </w:tcPr>
          <w:p w14:paraId="2FDCAE86" w14:textId="65F5F3A5" w:rsidR="008E5F0A" w:rsidRPr="00B44818" w:rsidRDefault="008E5F0A" w:rsidP="008E5F0A">
            <w:pPr>
              <w:widowControl w:val="0"/>
              <w:spacing w:line="20" w:lineRule="atLeast"/>
              <w:contextualSpacing/>
              <w:jc w:val="center"/>
              <w:rPr>
                <w:rFonts w:eastAsia="Times New Roman" w:cs="Arial"/>
                <w:szCs w:val="24"/>
                <w:lang w:eastAsia="es-ES"/>
              </w:rPr>
            </w:pPr>
            <w:r w:rsidRPr="00A70C44">
              <w:t>689</w:t>
            </w:r>
          </w:p>
        </w:tc>
        <w:tc>
          <w:tcPr>
            <w:tcW w:w="1046" w:type="pct"/>
            <w:tcBorders>
              <w:bottom w:val="single" w:sz="8" w:space="0" w:color="000000" w:themeColor="text2"/>
              <w:right w:val="single" w:sz="8" w:space="0" w:color="000000" w:themeColor="text2"/>
            </w:tcBorders>
            <w:shd w:val="clear" w:color="auto" w:fill="auto"/>
          </w:tcPr>
          <w:p w14:paraId="40200892" w14:textId="7FE8C57E" w:rsidR="008E5F0A" w:rsidRPr="00B44818" w:rsidRDefault="008E5F0A" w:rsidP="008E5F0A">
            <w:pPr>
              <w:widowControl w:val="0"/>
              <w:spacing w:line="20" w:lineRule="atLeast"/>
              <w:contextualSpacing/>
              <w:jc w:val="center"/>
              <w:rPr>
                <w:rFonts w:eastAsia="Times New Roman" w:cs="Arial"/>
                <w:szCs w:val="24"/>
                <w:lang w:eastAsia="es-ES"/>
              </w:rPr>
            </w:pPr>
            <w:r w:rsidRPr="00A70C44">
              <w:t>1028</w:t>
            </w:r>
          </w:p>
        </w:tc>
        <w:tc>
          <w:tcPr>
            <w:tcW w:w="551" w:type="pct"/>
            <w:tcBorders>
              <w:bottom w:val="single" w:sz="8" w:space="0" w:color="000000" w:themeColor="text2"/>
              <w:right w:val="single" w:sz="8" w:space="0" w:color="000000" w:themeColor="text2"/>
            </w:tcBorders>
            <w:shd w:val="clear" w:color="auto" w:fill="auto"/>
          </w:tcPr>
          <w:p w14:paraId="27F5A43B" w14:textId="702A978D" w:rsidR="008E5F0A" w:rsidRPr="00B44818" w:rsidRDefault="008E5F0A" w:rsidP="008E5F0A">
            <w:pPr>
              <w:widowControl w:val="0"/>
              <w:spacing w:line="20" w:lineRule="atLeast"/>
              <w:contextualSpacing/>
              <w:jc w:val="center"/>
              <w:rPr>
                <w:rFonts w:eastAsia="Times New Roman" w:cs="Arial"/>
                <w:szCs w:val="24"/>
                <w:lang w:eastAsia="es-ES"/>
              </w:rPr>
            </w:pPr>
            <w:r w:rsidRPr="00A70C44">
              <w:t>1143</w:t>
            </w:r>
          </w:p>
        </w:tc>
        <w:tc>
          <w:tcPr>
            <w:tcW w:w="998" w:type="pct"/>
            <w:tcBorders>
              <w:bottom w:val="single" w:sz="8" w:space="0" w:color="000000" w:themeColor="text2"/>
              <w:right w:val="single" w:sz="8" w:space="0" w:color="000000" w:themeColor="text2"/>
            </w:tcBorders>
            <w:shd w:val="clear" w:color="auto" w:fill="auto"/>
          </w:tcPr>
          <w:p w14:paraId="15AA2116" w14:textId="32B69A62" w:rsidR="008E5F0A" w:rsidRPr="00B44818" w:rsidRDefault="008E5F0A" w:rsidP="008E5F0A">
            <w:pPr>
              <w:widowControl w:val="0"/>
              <w:spacing w:line="20" w:lineRule="atLeast"/>
              <w:contextualSpacing/>
              <w:jc w:val="center"/>
              <w:rPr>
                <w:rFonts w:eastAsia="Times New Roman" w:cs="Arial"/>
                <w:szCs w:val="24"/>
                <w:lang w:eastAsia="es-ES"/>
              </w:rPr>
            </w:pPr>
            <w:r w:rsidRPr="00A70C44">
              <w:t>2.860</w:t>
            </w:r>
          </w:p>
        </w:tc>
      </w:tr>
      <w:tr w:rsidR="008E5F0A" w:rsidRPr="00B44818" w14:paraId="66B53449"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0C09D5A6"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CIUDAD BOLIVAR</w:t>
            </w:r>
          </w:p>
        </w:tc>
        <w:tc>
          <w:tcPr>
            <w:tcW w:w="856" w:type="pct"/>
            <w:tcBorders>
              <w:bottom w:val="single" w:sz="8" w:space="0" w:color="000000" w:themeColor="text2"/>
              <w:right w:val="single" w:sz="8" w:space="0" w:color="000000" w:themeColor="text2"/>
            </w:tcBorders>
            <w:shd w:val="clear" w:color="auto" w:fill="auto"/>
          </w:tcPr>
          <w:p w14:paraId="7055F407" w14:textId="10ED1695" w:rsidR="008E5F0A" w:rsidRPr="00B44818" w:rsidRDefault="008E5F0A" w:rsidP="008E5F0A">
            <w:pPr>
              <w:widowControl w:val="0"/>
              <w:spacing w:line="20" w:lineRule="atLeast"/>
              <w:contextualSpacing/>
              <w:jc w:val="center"/>
              <w:rPr>
                <w:rFonts w:eastAsia="Times New Roman" w:cs="Arial"/>
                <w:szCs w:val="24"/>
                <w:lang w:eastAsia="es-ES"/>
              </w:rPr>
            </w:pPr>
            <w:r w:rsidRPr="00A70C44">
              <w:t>125</w:t>
            </w:r>
          </w:p>
        </w:tc>
        <w:tc>
          <w:tcPr>
            <w:tcW w:w="1046" w:type="pct"/>
            <w:tcBorders>
              <w:bottom w:val="single" w:sz="8" w:space="0" w:color="000000" w:themeColor="text2"/>
              <w:right w:val="single" w:sz="8" w:space="0" w:color="000000" w:themeColor="text2"/>
            </w:tcBorders>
            <w:shd w:val="clear" w:color="auto" w:fill="auto"/>
          </w:tcPr>
          <w:p w14:paraId="2C7FAF9F" w14:textId="6577520F" w:rsidR="008E5F0A" w:rsidRPr="00B44818" w:rsidRDefault="008E5F0A" w:rsidP="008E5F0A">
            <w:pPr>
              <w:widowControl w:val="0"/>
              <w:spacing w:line="20" w:lineRule="atLeast"/>
              <w:contextualSpacing/>
              <w:jc w:val="center"/>
              <w:rPr>
                <w:rFonts w:eastAsia="Times New Roman" w:cs="Arial"/>
                <w:szCs w:val="24"/>
                <w:lang w:eastAsia="es-ES"/>
              </w:rPr>
            </w:pPr>
            <w:r w:rsidRPr="00A70C44">
              <w:t>268</w:t>
            </w:r>
          </w:p>
        </w:tc>
        <w:tc>
          <w:tcPr>
            <w:tcW w:w="551" w:type="pct"/>
            <w:tcBorders>
              <w:bottom w:val="single" w:sz="8" w:space="0" w:color="000000" w:themeColor="text2"/>
              <w:right w:val="single" w:sz="8" w:space="0" w:color="000000" w:themeColor="text2"/>
            </w:tcBorders>
            <w:shd w:val="clear" w:color="auto" w:fill="auto"/>
          </w:tcPr>
          <w:p w14:paraId="39814300" w14:textId="20633E73" w:rsidR="008E5F0A" w:rsidRPr="00B44818" w:rsidRDefault="008E5F0A" w:rsidP="008E5F0A">
            <w:pPr>
              <w:widowControl w:val="0"/>
              <w:spacing w:line="20" w:lineRule="atLeast"/>
              <w:contextualSpacing/>
              <w:jc w:val="center"/>
              <w:rPr>
                <w:rFonts w:eastAsia="Times New Roman" w:cs="Arial"/>
                <w:szCs w:val="24"/>
                <w:lang w:eastAsia="es-ES"/>
              </w:rPr>
            </w:pPr>
            <w:r w:rsidRPr="00A70C44">
              <w:t>305</w:t>
            </w:r>
          </w:p>
        </w:tc>
        <w:tc>
          <w:tcPr>
            <w:tcW w:w="998" w:type="pct"/>
            <w:tcBorders>
              <w:bottom w:val="single" w:sz="8" w:space="0" w:color="000000" w:themeColor="text2"/>
              <w:right w:val="single" w:sz="8" w:space="0" w:color="000000" w:themeColor="text2"/>
            </w:tcBorders>
            <w:shd w:val="clear" w:color="auto" w:fill="auto"/>
          </w:tcPr>
          <w:p w14:paraId="2EF4217B" w14:textId="5DF0AFF4" w:rsidR="008E5F0A" w:rsidRPr="00B44818" w:rsidRDefault="008E5F0A" w:rsidP="008E5F0A">
            <w:pPr>
              <w:widowControl w:val="0"/>
              <w:spacing w:line="20" w:lineRule="atLeast"/>
              <w:contextualSpacing/>
              <w:jc w:val="center"/>
              <w:rPr>
                <w:rFonts w:eastAsia="Times New Roman" w:cs="Arial"/>
                <w:szCs w:val="24"/>
                <w:lang w:eastAsia="es-ES"/>
              </w:rPr>
            </w:pPr>
            <w:r w:rsidRPr="00A70C44">
              <w:t>698</w:t>
            </w:r>
          </w:p>
        </w:tc>
      </w:tr>
      <w:tr w:rsidR="008E5F0A" w:rsidRPr="00B44818" w14:paraId="4DFD0ECE"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50A3D519"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ENGATIVA</w:t>
            </w:r>
          </w:p>
        </w:tc>
        <w:tc>
          <w:tcPr>
            <w:tcW w:w="856" w:type="pct"/>
            <w:tcBorders>
              <w:bottom w:val="single" w:sz="8" w:space="0" w:color="000000" w:themeColor="text2"/>
              <w:right w:val="single" w:sz="8" w:space="0" w:color="000000" w:themeColor="text2"/>
            </w:tcBorders>
            <w:shd w:val="clear" w:color="auto" w:fill="auto"/>
          </w:tcPr>
          <w:p w14:paraId="3832EE3C" w14:textId="56BEA08F" w:rsidR="008E5F0A" w:rsidRPr="00B44818" w:rsidRDefault="008E5F0A" w:rsidP="008E5F0A">
            <w:pPr>
              <w:widowControl w:val="0"/>
              <w:spacing w:line="20" w:lineRule="atLeast"/>
              <w:contextualSpacing/>
              <w:jc w:val="center"/>
              <w:rPr>
                <w:rFonts w:eastAsia="Times New Roman" w:cs="Arial"/>
                <w:szCs w:val="24"/>
                <w:lang w:eastAsia="es-ES"/>
              </w:rPr>
            </w:pPr>
            <w:r w:rsidRPr="00A70C44">
              <w:t>550</w:t>
            </w:r>
          </w:p>
        </w:tc>
        <w:tc>
          <w:tcPr>
            <w:tcW w:w="1046" w:type="pct"/>
            <w:tcBorders>
              <w:bottom w:val="single" w:sz="8" w:space="0" w:color="000000" w:themeColor="text2"/>
              <w:right w:val="single" w:sz="8" w:space="0" w:color="000000" w:themeColor="text2"/>
            </w:tcBorders>
            <w:shd w:val="clear" w:color="auto" w:fill="auto"/>
          </w:tcPr>
          <w:p w14:paraId="14EA3896" w14:textId="48E85488" w:rsidR="008E5F0A" w:rsidRPr="00B44818" w:rsidRDefault="008E5F0A" w:rsidP="008E5F0A">
            <w:pPr>
              <w:widowControl w:val="0"/>
              <w:spacing w:line="20" w:lineRule="atLeast"/>
              <w:contextualSpacing/>
              <w:jc w:val="center"/>
              <w:rPr>
                <w:rFonts w:eastAsia="Times New Roman" w:cs="Arial"/>
                <w:szCs w:val="24"/>
                <w:lang w:eastAsia="es-ES"/>
              </w:rPr>
            </w:pPr>
            <w:r w:rsidRPr="00A70C44">
              <w:t>168</w:t>
            </w:r>
          </w:p>
        </w:tc>
        <w:tc>
          <w:tcPr>
            <w:tcW w:w="551" w:type="pct"/>
            <w:tcBorders>
              <w:bottom w:val="single" w:sz="8" w:space="0" w:color="000000" w:themeColor="text2"/>
              <w:right w:val="single" w:sz="8" w:space="0" w:color="000000" w:themeColor="text2"/>
            </w:tcBorders>
            <w:shd w:val="clear" w:color="auto" w:fill="auto"/>
          </w:tcPr>
          <w:p w14:paraId="78897C39" w14:textId="565B59EB" w:rsidR="008E5F0A" w:rsidRPr="00B44818" w:rsidRDefault="008E5F0A" w:rsidP="008E5F0A">
            <w:pPr>
              <w:widowControl w:val="0"/>
              <w:spacing w:line="20" w:lineRule="atLeast"/>
              <w:contextualSpacing/>
              <w:jc w:val="center"/>
              <w:rPr>
                <w:rFonts w:eastAsia="Times New Roman" w:cs="Arial"/>
                <w:szCs w:val="24"/>
                <w:lang w:eastAsia="es-ES"/>
              </w:rPr>
            </w:pPr>
            <w:r w:rsidRPr="00A70C44">
              <w:t>635</w:t>
            </w:r>
          </w:p>
        </w:tc>
        <w:tc>
          <w:tcPr>
            <w:tcW w:w="998" w:type="pct"/>
            <w:tcBorders>
              <w:bottom w:val="single" w:sz="8" w:space="0" w:color="000000" w:themeColor="text2"/>
              <w:right w:val="single" w:sz="8" w:space="0" w:color="000000" w:themeColor="text2"/>
            </w:tcBorders>
            <w:shd w:val="clear" w:color="auto" w:fill="auto"/>
          </w:tcPr>
          <w:p w14:paraId="4D6F9D94" w14:textId="45566214" w:rsidR="008E5F0A" w:rsidRPr="00B44818" w:rsidRDefault="008E5F0A" w:rsidP="008E5F0A">
            <w:pPr>
              <w:widowControl w:val="0"/>
              <w:spacing w:line="20" w:lineRule="atLeast"/>
              <w:contextualSpacing/>
              <w:jc w:val="center"/>
              <w:rPr>
                <w:rFonts w:eastAsia="Times New Roman" w:cs="Arial"/>
                <w:szCs w:val="24"/>
                <w:lang w:eastAsia="es-ES"/>
              </w:rPr>
            </w:pPr>
            <w:r w:rsidRPr="00A70C44">
              <w:t>1.353</w:t>
            </w:r>
          </w:p>
        </w:tc>
      </w:tr>
      <w:tr w:rsidR="008E5F0A" w:rsidRPr="00B44818" w14:paraId="366BFEAF"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002DDF17"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FONTIBON</w:t>
            </w:r>
          </w:p>
        </w:tc>
        <w:tc>
          <w:tcPr>
            <w:tcW w:w="856" w:type="pct"/>
            <w:tcBorders>
              <w:bottom w:val="single" w:sz="8" w:space="0" w:color="000000" w:themeColor="text2"/>
              <w:right w:val="single" w:sz="8" w:space="0" w:color="000000" w:themeColor="text2"/>
            </w:tcBorders>
            <w:shd w:val="clear" w:color="auto" w:fill="auto"/>
          </w:tcPr>
          <w:p w14:paraId="7AD41832" w14:textId="2157CBE9" w:rsidR="008E5F0A" w:rsidRPr="00B44818" w:rsidRDefault="008E5F0A" w:rsidP="008E5F0A">
            <w:pPr>
              <w:widowControl w:val="0"/>
              <w:spacing w:line="20" w:lineRule="atLeast"/>
              <w:contextualSpacing/>
              <w:jc w:val="center"/>
              <w:rPr>
                <w:rFonts w:eastAsia="Times New Roman" w:cs="Arial"/>
                <w:szCs w:val="24"/>
                <w:lang w:eastAsia="es-ES"/>
              </w:rPr>
            </w:pPr>
            <w:r w:rsidRPr="00A70C44">
              <w:t>401</w:t>
            </w:r>
          </w:p>
        </w:tc>
        <w:tc>
          <w:tcPr>
            <w:tcW w:w="1046" w:type="pct"/>
            <w:tcBorders>
              <w:bottom w:val="single" w:sz="8" w:space="0" w:color="000000" w:themeColor="text2"/>
              <w:right w:val="single" w:sz="8" w:space="0" w:color="000000" w:themeColor="text2"/>
            </w:tcBorders>
            <w:shd w:val="clear" w:color="auto" w:fill="auto"/>
          </w:tcPr>
          <w:p w14:paraId="35B121C3" w14:textId="03F219A8" w:rsidR="008E5F0A" w:rsidRPr="00B44818" w:rsidRDefault="008E5F0A" w:rsidP="008E5F0A">
            <w:pPr>
              <w:widowControl w:val="0"/>
              <w:spacing w:line="20" w:lineRule="atLeast"/>
              <w:contextualSpacing/>
              <w:jc w:val="center"/>
              <w:rPr>
                <w:rFonts w:eastAsia="Times New Roman" w:cs="Arial"/>
                <w:szCs w:val="24"/>
                <w:lang w:eastAsia="es-ES"/>
              </w:rPr>
            </w:pPr>
            <w:r w:rsidRPr="00A70C44">
              <w:t>254</w:t>
            </w:r>
          </w:p>
        </w:tc>
        <w:tc>
          <w:tcPr>
            <w:tcW w:w="551" w:type="pct"/>
            <w:tcBorders>
              <w:bottom w:val="single" w:sz="8" w:space="0" w:color="000000" w:themeColor="text2"/>
              <w:right w:val="single" w:sz="8" w:space="0" w:color="000000" w:themeColor="text2"/>
            </w:tcBorders>
            <w:shd w:val="clear" w:color="auto" w:fill="auto"/>
          </w:tcPr>
          <w:p w14:paraId="676917C5" w14:textId="14C7013A" w:rsidR="008E5F0A" w:rsidRPr="00B44818" w:rsidRDefault="008E5F0A" w:rsidP="008E5F0A">
            <w:pPr>
              <w:widowControl w:val="0"/>
              <w:spacing w:line="20" w:lineRule="atLeast"/>
              <w:contextualSpacing/>
              <w:jc w:val="center"/>
              <w:rPr>
                <w:rFonts w:eastAsia="Times New Roman" w:cs="Arial"/>
                <w:szCs w:val="24"/>
                <w:lang w:eastAsia="es-ES"/>
              </w:rPr>
            </w:pPr>
            <w:r w:rsidRPr="00A70C44">
              <w:t>628</w:t>
            </w:r>
          </w:p>
        </w:tc>
        <w:tc>
          <w:tcPr>
            <w:tcW w:w="998" w:type="pct"/>
            <w:tcBorders>
              <w:bottom w:val="single" w:sz="8" w:space="0" w:color="000000" w:themeColor="text2"/>
              <w:right w:val="single" w:sz="8" w:space="0" w:color="000000" w:themeColor="text2"/>
            </w:tcBorders>
            <w:shd w:val="clear" w:color="auto" w:fill="auto"/>
          </w:tcPr>
          <w:p w14:paraId="45C1C9EA" w14:textId="1C624B03" w:rsidR="008E5F0A" w:rsidRPr="00B44818" w:rsidRDefault="008E5F0A" w:rsidP="008E5F0A">
            <w:pPr>
              <w:widowControl w:val="0"/>
              <w:spacing w:line="20" w:lineRule="atLeast"/>
              <w:contextualSpacing/>
              <w:jc w:val="center"/>
              <w:rPr>
                <w:rFonts w:eastAsia="Times New Roman" w:cs="Arial"/>
                <w:szCs w:val="24"/>
                <w:lang w:eastAsia="es-ES"/>
              </w:rPr>
            </w:pPr>
            <w:r w:rsidRPr="00A70C44">
              <w:t>1.283</w:t>
            </w:r>
          </w:p>
        </w:tc>
      </w:tr>
      <w:tr w:rsidR="008E5F0A" w:rsidRPr="00B44818" w14:paraId="69076304"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68164FE5"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KENNEDY</w:t>
            </w:r>
          </w:p>
        </w:tc>
        <w:tc>
          <w:tcPr>
            <w:tcW w:w="856" w:type="pct"/>
            <w:tcBorders>
              <w:bottom w:val="single" w:sz="8" w:space="0" w:color="000000" w:themeColor="text2"/>
              <w:right w:val="single" w:sz="8" w:space="0" w:color="000000" w:themeColor="text2"/>
            </w:tcBorders>
            <w:shd w:val="clear" w:color="auto" w:fill="auto"/>
          </w:tcPr>
          <w:p w14:paraId="3B03F99B" w14:textId="35C25330" w:rsidR="008E5F0A" w:rsidRPr="00B44818" w:rsidRDefault="008E5F0A" w:rsidP="008E5F0A">
            <w:pPr>
              <w:widowControl w:val="0"/>
              <w:spacing w:line="20" w:lineRule="atLeast"/>
              <w:contextualSpacing/>
              <w:jc w:val="center"/>
              <w:rPr>
                <w:rFonts w:eastAsia="Times New Roman" w:cs="Arial"/>
                <w:szCs w:val="24"/>
                <w:lang w:eastAsia="es-ES"/>
              </w:rPr>
            </w:pPr>
            <w:r w:rsidRPr="00A70C44">
              <w:t>316</w:t>
            </w:r>
          </w:p>
        </w:tc>
        <w:tc>
          <w:tcPr>
            <w:tcW w:w="1046" w:type="pct"/>
            <w:tcBorders>
              <w:bottom w:val="single" w:sz="8" w:space="0" w:color="000000" w:themeColor="text2"/>
              <w:right w:val="single" w:sz="8" w:space="0" w:color="000000" w:themeColor="text2"/>
            </w:tcBorders>
            <w:shd w:val="clear" w:color="auto" w:fill="auto"/>
          </w:tcPr>
          <w:p w14:paraId="228B7AFD" w14:textId="04ADB88A" w:rsidR="008E5F0A" w:rsidRPr="00B44818" w:rsidRDefault="008E5F0A" w:rsidP="008E5F0A">
            <w:pPr>
              <w:widowControl w:val="0"/>
              <w:spacing w:line="20" w:lineRule="atLeast"/>
              <w:contextualSpacing/>
              <w:jc w:val="center"/>
              <w:rPr>
                <w:rFonts w:eastAsia="Times New Roman" w:cs="Arial"/>
                <w:szCs w:val="24"/>
                <w:lang w:eastAsia="es-ES"/>
              </w:rPr>
            </w:pPr>
            <w:r w:rsidRPr="00A70C44">
              <w:t>2692</w:t>
            </w:r>
          </w:p>
        </w:tc>
        <w:tc>
          <w:tcPr>
            <w:tcW w:w="551" w:type="pct"/>
            <w:tcBorders>
              <w:bottom w:val="single" w:sz="8" w:space="0" w:color="000000" w:themeColor="text2"/>
              <w:right w:val="single" w:sz="8" w:space="0" w:color="000000" w:themeColor="text2"/>
            </w:tcBorders>
            <w:shd w:val="clear" w:color="auto" w:fill="auto"/>
          </w:tcPr>
          <w:p w14:paraId="5BFA00EB" w14:textId="229F880D" w:rsidR="008E5F0A" w:rsidRPr="00B44818" w:rsidRDefault="008E5F0A" w:rsidP="008E5F0A">
            <w:pPr>
              <w:widowControl w:val="0"/>
              <w:spacing w:line="20" w:lineRule="atLeast"/>
              <w:contextualSpacing/>
              <w:jc w:val="center"/>
              <w:rPr>
                <w:rFonts w:eastAsia="Times New Roman" w:cs="Arial"/>
                <w:szCs w:val="24"/>
                <w:lang w:eastAsia="es-ES"/>
              </w:rPr>
            </w:pPr>
            <w:r w:rsidRPr="00A70C44">
              <w:t>270</w:t>
            </w:r>
          </w:p>
        </w:tc>
        <w:tc>
          <w:tcPr>
            <w:tcW w:w="998" w:type="pct"/>
            <w:tcBorders>
              <w:bottom w:val="single" w:sz="8" w:space="0" w:color="000000" w:themeColor="text2"/>
              <w:right w:val="single" w:sz="8" w:space="0" w:color="000000" w:themeColor="text2"/>
            </w:tcBorders>
            <w:shd w:val="clear" w:color="auto" w:fill="auto"/>
          </w:tcPr>
          <w:p w14:paraId="21021C60" w14:textId="0AA90CB8" w:rsidR="008E5F0A" w:rsidRPr="00B44818" w:rsidRDefault="008E5F0A" w:rsidP="008E5F0A">
            <w:pPr>
              <w:widowControl w:val="0"/>
              <w:spacing w:line="20" w:lineRule="atLeast"/>
              <w:contextualSpacing/>
              <w:jc w:val="center"/>
              <w:rPr>
                <w:rFonts w:eastAsia="Times New Roman" w:cs="Arial"/>
                <w:szCs w:val="24"/>
                <w:lang w:eastAsia="es-ES"/>
              </w:rPr>
            </w:pPr>
            <w:r w:rsidRPr="00A70C44">
              <w:t>3.278</w:t>
            </w:r>
          </w:p>
        </w:tc>
      </w:tr>
      <w:tr w:rsidR="008E5F0A" w:rsidRPr="00B44818" w14:paraId="238AE688"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5B6E8FFB"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LA CANDELARIA</w:t>
            </w:r>
          </w:p>
        </w:tc>
        <w:tc>
          <w:tcPr>
            <w:tcW w:w="856" w:type="pct"/>
            <w:tcBorders>
              <w:bottom w:val="single" w:sz="8" w:space="0" w:color="000000" w:themeColor="text2"/>
              <w:right w:val="single" w:sz="8" w:space="0" w:color="000000" w:themeColor="text2"/>
            </w:tcBorders>
            <w:shd w:val="clear" w:color="auto" w:fill="auto"/>
          </w:tcPr>
          <w:p w14:paraId="3B966FDE" w14:textId="161C19CA" w:rsidR="008E5F0A" w:rsidRPr="00B44818" w:rsidRDefault="008E5F0A" w:rsidP="008E5F0A">
            <w:pPr>
              <w:widowControl w:val="0"/>
              <w:spacing w:line="20" w:lineRule="atLeast"/>
              <w:contextualSpacing/>
              <w:jc w:val="center"/>
              <w:rPr>
                <w:rFonts w:eastAsia="Times New Roman" w:cs="Arial"/>
                <w:szCs w:val="24"/>
                <w:lang w:eastAsia="es-ES"/>
              </w:rPr>
            </w:pPr>
            <w:r w:rsidRPr="00A70C44">
              <w:t>151</w:t>
            </w:r>
          </w:p>
        </w:tc>
        <w:tc>
          <w:tcPr>
            <w:tcW w:w="1046" w:type="pct"/>
            <w:tcBorders>
              <w:bottom w:val="single" w:sz="8" w:space="0" w:color="000000" w:themeColor="text2"/>
              <w:right w:val="single" w:sz="8" w:space="0" w:color="000000" w:themeColor="text2"/>
            </w:tcBorders>
            <w:shd w:val="clear" w:color="auto" w:fill="auto"/>
          </w:tcPr>
          <w:p w14:paraId="154E6FC4" w14:textId="1C1E8299" w:rsidR="008E5F0A" w:rsidRPr="00B44818" w:rsidRDefault="008E5F0A" w:rsidP="008E5F0A">
            <w:pPr>
              <w:widowControl w:val="0"/>
              <w:spacing w:line="20" w:lineRule="atLeast"/>
              <w:contextualSpacing/>
              <w:jc w:val="center"/>
              <w:rPr>
                <w:rFonts w:eastAsia="Times New Roman" w:cs="Arial"/>
                <w:szCs w:val="24"/>
                <w:lang w:eastAsia="es-ES"/>
              </w:rPr>
            </w:pPr>
            <w:r w:rsidRPr="00A70C44">
              <w:t>30</w:t>
            </w:r>
          </w:p>
        </w:tc>
        <w:tc>
          <w:tcPr>
            <w:tcW w:w="551" w:type="pct"/>
            <w:tcBorders>
              <w:bottom w:val="single" w:sz="8" w:space="0" w:color="000000" w:themeColor="text2"/>
              <w:right w:val="single" w:sz="8" w:space="0" w:color="000000" w:themeColor="text2"/>
            </w:tcBorders>
            <w:shd w:val="clear" w:color="auto" w:fill="auto"/>
          </w:tcPr>
          <w:p w14:paraId="7D227D0E" w14:textId="58C360E5" w:rsidR="008E5F0A" w:rsidRPr="00B44818" w:rsidRDefault="008E5F0A" w:rsidP="008E5F0A">
            <w:pPr>
              <w:widowControl w:val="0"/>
              <w:spacing w:line="20" w:lineRule="atLeast"/>
              <w:contextualSpacing/>
              <w:jc w:val="center"/>
              <w:rPr>
                <w:rFonts w:eastAsia="Times New Roman" w:cs="Arial"/>
                <w:szCs w:val="24"/>
                <w:lang w:eastAsia="es-ES"/>
              </w:rPr>
            </w:pPr>
            <w:r w:rsidRPr="00A70C44">
              <w:t>17</w:t>
            </w:r>
          </w:p>
        </w:tc>
        <w:tc>
          <w:tcPr>
            <w:tcW w:w="998" w:type="pct"/>
            <w:tcBorders>
              <w:bottom w:val="single" w:sz="8" w:space="0" w:color="000000" w:themeColor="text2"/>
              <w:right w:val="single" w:sz="8" w:space="0" w:color="000000" w:themeColor="text2"/>
            </w:tcBorders>
            <w:shd w:val="clear" w:color="auto" w:fill="auto"/>
          </w:tcPr>
          <w:p w14:paraId="2F246D89" w14:textId="0E7C59AE" w:rsidR="008E5F0A" w:rsidRPr="00B44818" w:rsidRDefault="008E5F0A" w:rsidP="008E5F0A">
            <w:pPr>
              <w:widowControl w:val="0"/>
              <w:spacing w:line="20" w:lineRule="atLeast"/>
              <w:contextualSpacing/>
              <w:jc w:val="center"/>
              <w:rPr>
                <w:rFonts w:eastAsia="Times New Roman" w:cs="Arial"/>
                <w:szCs w:val="24"/>
                <w:lang w:eastAsia="es-ES"/>
              </w:rPr>
            </w:pPr>
            <w:r w:rsidRPr="00A70C44">
              <w:t>198</w:t>
            </w:r>
          </w:p>
        </w:tc>
      </w:tr>
      <w:tr w:rsidR="008E5F0A" w:rsidRPr="00B44818" w14:paraId="39571816"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22BAA701"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LOS MARTIRES</w:t>
            </w:r>
          </w:p>
        </w:tc>
        <w:tc>
          <w:tcPr>
            <w:tcW w:w="856" w:type="pct"/>
            <w:tcBorders>
              <w:bottom w:val="single" w:sz="8" w:space="0" w:color="000000" w:themeColor="text2"/>
              <w:right w:val="single" w:sz="8" w:space="0" w:color="000000" w:themeColor="text2"/>
            </w:tcBorders>
            <w:shd w:val="clear" w:color="auto" w:fill="auto"/>
          </w:tcPr>
          <w:p w14:paraId="6DA5A2A8" w14:textId="4F063474" w:rsidR="008E5F0A" w:rsidRPr="00B44818" w:rsidRDefault="008E5F0A" w:rsidP="008E5F0A">
            <w:pPr>
              <w:widowControl w:val="0"/>
              <w:spacing w:line="20" w:lineRule="atLeast"/>
              <w:contextualSpacing/>
              <w:jc w:val="center"/>
              <w:rPr>
                <w:rFonts w:eastAsia="Times New Roman" w:cs="Arial"/>
                <w:szCs w:val="24"/>
                <w:lang w:eastAsia="es-ES"/>
              </w:rPr>
            </w:pPr>
            <w:r w:rsidRPr="00A70C44">
              <w:t>58</w:t>
            </w:r>
          </w:p>
        </w:tc>
        <w:tc>
          <w:tcPr>
            <w:tcW w:w="1046" w:type="pct"/>
            <w:tcBorders>
              <w:bottom w:val="single" w:sz="8" w:space="0" w:color="000000" w:themeColor="text2"/>
              <w:right w:val="single" w:sz="8" w:space="0" w:color="000000" w:themeColor="text2"/>
            </w:tcBorders>
            <w:shd w:val="clear" w:color="auto" w:fill="auto"/>
          </w:tcPr>
          <w:p w14:paraId="065E0A4F" w14:textId="5D91B919" w:rsidR="008E5F0A" w:rsidRPr="00B44818" w:rsidRDefault="008E5F0A" w:rsidP="008E5F0A">
            <w:pPr>
              <w:widowControl w:val="0"/>
              <w:spacing w:line="20" w:lineRule="atLeast"/>
              <w:contextualSpacing/>
              <w:jc w:val="center"/>
              <w:rPr>
                <w:rFonts w:eastAsia="Times New Roman" w:cs="Arial"/>
                <w:szCs w:val="24"/>
                <w:lang w:eastAsia="es-ES"/>
              </w:rPr>
            </w:pPr>
            <w:r w:rsidRPr="00A70C44">
              <w:t>643</w:t>
            </w:r>
          </w:p>
        </w:tc>
        <w:tc>
          <w:tcPr>
            <w:tcW w:w="551" w:type="pct"/>
            <w:tcBorders>
              <w:bottom w:val="single" w:sz="8" w:space="0" w:color="000000" w:themeColor="text2"/>
              <w:right w:val="single" w:sz="8" w:space="0" w:color="000000" w:themeColor="text2"/>
            </w:tcBorders>
            <w:shd w:val="clear" w:color="auto" w:fill="auto"/>
          </w:tcPr>
          <w:p w14:paraId="60BE352A" w14:textId="7ACC6825" w:rsidR="008E5F0A" w:rsidRPr="00B44818" w:rsidRDefault="008E5F0A" w:rsidP="008E5F0A">
            <w:pPr>
              <w:widowControl w:val="0"/>
              <w:spacing w:line="20" w:lineRule="atLeast"/>
              <w:contextualSpacing/>
              <w:jc w:val="center"/>
              <w:rPr>
                <w:rFonts w:eastAsia="Times New Roman" w:cs="Arial"/>
                <w:szCs w:val="24"/>
                <w:lang w:eastAsia="es-ES"/>
              </w:rPr>
            </w:pPr>
            <w:r w:rsidRPr="00A70C44">
              <w:t>44</w:t>
            </w:r>
          </w:p>
        </w:tc>
        <w:tc>
          <w:tcPr>
            <w:tcW w:w="998" w:type="pct"/>
            <w:tcBorders>
              <w:bottom w:val="single" w:sz="8" w:space="0" w:color="000000" w:themeColor="text2"/>
              <w:right w:val="single" w:sz="8" w:space="0" w:color="000000" w:themeColor="text2"/>
            </w:tcBorders>
            <w:shd w:val="clear" w:color="auto" w:fill="auto"/>
          </w:tcPr>
          <w:p w14:paraId="7C0A7C7F" w14:textId="1B7C41B1" w:rsidR="008E5F0A" w:rsidRPr="00B44818" w:rsidRDefault="008E5F0A" w:rsidP="008E5F0A">
            <w:pPr>
              <w:widowControl w:val="0"/>
              <w:spacing w:line="20" w:lineRule="atLeast"/>
              <w:contextualSpacing/>
              <w:jc w:val="center"/>
              <w:rPr>
                <w:rFonts w:eastAsia="Times New Roman" w:cs="Arial"/>
                <w:szCs w:val="24"/>
                <w:lang w:eastAsia="es-ES"/>
              </w:rPr>
            </w:pPr>
            <w:r w:rsidRPr="00A70C44">
              <w:t>745</w:t>
            </w:r>
          </w:p>
        </w:tc>
      </w:tr>
      <w:tr w:rsidR="008E5F0A" w:rsidRPr="00B44818" w14:paraId="3D817F5F"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5D43D8E2"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PUENTE ARANDA</w:t>
            </w:r>
          </w:p>
        </w:tc>
        <w:tc>
          <w:tcPr>
            <w:tcW w:w="856" w:type="pct"/>
            <w:tcBorders>
              <w:bottom w:val="single" w:sz="8" w:space="0" w:color="000000" w:themeColor="text2"/>
              <w:right w:val="single" w:sz="8" w:space="0" w:color="000000" w:themeColor="text2"/>
            </w:tcBorders>
            <w:shd w:val="clear" w:color="auto" w:fill="auto"/>
          </w:tcPr>
          <w:p w14:paraId="0EE44E97" w14:textId="1E0CD832" w:rsidR="008E5F0A" w:rsidRPr="00B44818" w:rsidRDefault="008E5F0A" w:rsidP="008E5F0A">
            <w:pPr>
              <w:widowControl w:val="0"/>
              <w:spacing w:line="20" w:lineRule="atLeast"/>
              <w:contextualSpacing/>
              <w:jc w:val="center"/>
              <w:rPr>
                <w:rFonts w:eastAsia="Times New Roman" w:cs="Arial"/>
                <w:szCs w:val="24"/>
                <w:lang w:eastAsia="es-ES"/>
              </w:rPr>
            </w:pPr>
            <w:r w:rsidRPr="00A70C44">
              <w:t>211</w:t>
            </w:r>
          </w:p>
        </w:tc>
        <w:tc>
          <w:tcPr>
            <w:tcW w:w="1046" w:type="pct"/>
            <w:tcBorders>
              <w:bottom w:val="single" w:sz="8" w:space="0" w:color="000000" w:themeColor="text2"/>
              <w:right w:val="single" w:sz="8" w:space="0" w:color="000000" w:themeColor="text2"/>
            </w:tcBorders>
            <w:shd w:val="clear" w:color="auto" w:fill="auto"/>
          </w:tcPr>
          <w:p w14:paraId="67A7AD54" w14:textId="2DFB16FB" w:rsidR="008E5F0A" w:rsidRPr="00B44818" w:rsidRDefault="008E5F0A" w:rsidP="008E5F0A">
            <w:pPr>
              <w:widowControl w:val="0"/>
              <w:spacing w:line="20" w:lineRule="atLeast"/>
              <w:contextualSpacing/>
              <w:jc w:val="center"/>
              <w:rPr>
                <w:rFonts w:eastAsia="Times New Roman" w:cs="Arial"/>
                <w:szCs w:val="24"/>
                <w:lang w:eastAsia="es-ES"/>
              </w:rPr>
            </w:pPr>
            <w:r w:rsidRPr="00A70C44">
              <w:t>974</w:t>
            </w:r>
          </w:p>
        </w:tc>
        <w:tc>
          <w:tcPr>
            <w:tcW w:w="551" w:type="pct"/>
            <w:tcBorders>
              <w:bottom w:val="single" w:sz="8" w:space="0" w:color="000000" w:themeColor="text2"/>
              <w:right w:val="single" w:sz="8" w:space="0" w:color="000000" w:themeColor="text2"/>
            </w:tcBorders>
            <w:shd w:val="clear" w:color="auto" w:fill="auto"/>
          </w:tcPr>
          <w:p w14:paraId="26B14B61" w14:textId="5D5839E2" w:rsidR="008E5F0A" w:rsidRPr="00B44818" w:rsidRDefault="008E5F0A" w:rsidP="008E5F0A">
            <w:pPr>
              <w:widowControl w:val="0"/>
              <w:spacing w:line="20" w:lineRule="atLeast"/>
              <w:contextualSpacing/>
              <w:jc w:val="center"/>
              <w:rPr>
                <w:rFonts w:eastAsia="Times New Roman" w:cs="Arial"/>
                <w:szCs w:val="24"/>
                <w:lang w:eastAsia="es-ES"/>
              </w:rPr>
            </w:pPr>
            <w:r w:rsidRPr="00A70C44">
              <w:t>182</w:t>
            </w:r>
          </w:p>
        </w:tc>
        <w:tc>
          <w:tcPr>
            <w:tcW w:w="998" w:type="pct"/>
            <w:tcBorders>
              <w:bottom w:val="single" w:sz="8" w:space="0" w:color="000000" w:themeColor="text2"/>
              <w:right w:val="single" w:sz="8" w:space="0" w:color="000000" w:themeColor="text2"/>
            </w:tcBorders>
            <w:shd w:val="clear" w:color="auto" w:fill="auto"/>
          </w:tcPr>
          <w:p w14:paraId="7AA5963C" w14:textId="628CB318" w:rsidR="008E5F0A" w:rsidRPr="00B44818" w:rsidRDefault="008E5F0A" w:rsidP="008E5F0A">
            <w:pPr>
              <w:widowControl w:val="0"/>
              <w:spacing w:line="20" w:lineRule="atLeast"/>
              <w:contextualSpacing/>
              <w:jc w:val="center"/>
              <w:rPr>
                <w:rFonts w:eastAsia="Times New Roman" w:cs="Arial"/>
                <w:szCs w:val="24"/>
                <w:lang w:eastAsia="es-ES"/>
              </w:rPr>
            </w:pPr>
            <w:r w:rsidRPr="00A70C44">
              <w:t>1.367</w:t>
            </w:r>
          </w:p>
        </w:tc>
      </w:tr>
      <w:tr w:rsidR="008E5F0A" w:rsidRPr="00B44818" w14:paraId="70DDEB32"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2C0037DB"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RAFAEL URIBE URIBE</w:t>
            </w:r>
          </w:p>
        </w:tc>
        <w:tc>
          <w:tcPr>
            <w:tcW w:w="856" w:type="pct"/>
            <w:tcBorders>
              <w:bottom w:val="single" w:sz="8" w:space="0" w:color="000000" w:themeColor="text2"/>
              <w:right w:val="single" w:sz="8" w:space="0" w:color="000000" w:themeColor="text2"/>
            </w:tcBorders>
            <w:shd w:val="clear" w:color="auto" w:fill="auto"/>
          </w:tcPr>
          <w:p w14:paraId="1F6B85F5" w14:textId="30C39C4F" w:rsidR="008E5F0A" w:rsidRPr="00B44818" w:rsidRDefault="008E5F0A" w:rsidP="008E5F0A">
            <w:pPr>
              <w:widowControl w:val="0"/>
              <w:spacing w:line="20" w:lineRule="atLeast"/>
              <w:contextualSpacing/>
              <w:jc w:val="center"/>
              <w:rPr>
                <w:rFonts w:eastAsia="Times New Roman" w:cs="Arial"/>
                <w:szCs w:val="24"/>
                <w:lang w:eastAsia="es-ES"/>
              </w:rPr>
            </w:pPr>
            <w:r w:rsidRPr="00A70C44">
              <w:t>152</w:t>
            </w:r>
          </w:p>
        </w:tc>
        <w:tc>
          <w:tcPr>
            <w:tcW w:w="1046" w:type="pct"/>
            <w:tcBorders>
              <w:bottom w:val="single" w:sz="8" w:space="0" w:color="000000" w:themeColor="text2"/>
              <w:right w:val="single" w:sz="8" w:space="0" w:color="000000" w:themeColor="text2"/>
            </w:tcBorders>
            <w:shd w:val="clear" w:color="auto" w:fill="auto"/>
          </w:tcPr>
          <w:p w14:paraId="7AFEC0B9" w14:textId="33CA3984" w:rsidR="008E5F0A" w:rsidRPr="00B44818" w:rsidRDefault="008E5F0A" w:rsidP="008E5F0A">
            <w:pPr>
              <w:widowControl w:val="0"/>
              <w:spacing w:line="20" w:lineRule="atLeast"/>
              <w:contextualSpacing/>
              <w:jc w:val="center"/>
              <w:rPr>
                <w:rFonts w:eastAsia="Times New Roman" w:cs="Arial"/>
                <w:szCs w:val="24"/>
                <w:lang w:eastAsia="es-ES"/>
              </w:rPr>
            </w:pPr>
            <w:r w:rsidRPr="00A70C44">
              <w:t>112</w:t>
            </w:r>
          </w:p>
        </w:tc>
        <w:tc>
          <w:tcPr>
            <w:tcW w:w="551" w:type="pct"/>
            <w:tcBorders>
              <w:bottom w:val="single" w:sz="8" w:space="0" w:color="000000" w:themeColor="text2"/>
              <w:right w:val="single" w:sz="8" w:space="0" w:color="000000" w:themeColor="text2"/>
            </w:tcBorders>
            <w:shd w:val="clear" w:color="auto" w:fill="auto"/>
          </w:tcPr>
          <w:p w14:paraId="1A34664E" w14:textId="472FA4CD" w:rsidR="008E5F0A" w:rsidRPr="00B44818" w:rsidRDefault="008E5F0A" w:rsidP="008E5F0A">
            <w:pPr>
              <w:widowControl w:val="0"/>
              <w:spacing w:line="20" w:lineRule="atLeast"/>
              <w:contextualSpacing/>
              <w:jc w:val="center"/>
              <w:rPr>
                <w:rFonts w:eastAsia="Times New Roman" w:cs="Arial"/>
                <w:szCs w:val="24"/>
                <w:lang w:eastAsia="es-ES"/>
              </w:rPr>
            </w:pPr>
            <w:r w:rsidRPr="00A70C44">
              <w:t>321</w:t>
            </w:r>
          </w:p>
        </w:tc>
        <w:tc>
          <w:tcPr>
            <w:tcW w:w="998" w:type="pct"/>
            <w:tcBorders>
              <w:bottom w:val="single" w:sz="8" w:space="0" w:color="000000" w:themeColor="text2"/>
              <w:right w:val="single" w:sz="8" w:space="0" w:color="000000" w:themeColor="text2"/>
            </w:tcBorders>
            <w:shd w:val="clear" w:color="auto" w:fill="auto"/>
          </w:tcPr>
          <w:p w14:paraId="674583CB" w14:textId="6031046B" w:rsidR="008E5F0A" w:rsidRPr="00B44818" w:rsidRDefault="008E5F0A" w:rsidP="008E5F0A">
            <w:pPr>
              <w:widowControl w:val="0"/>
              <w:spacing w:line="20" w:lineRule="atLeast"/>
              <w:contextualSpacing/>
              <w:jc w:val="center"/>
              <w:rPr>
                <w:rFonts w:eastAsia="Times New Roman" w:cs="Arial"/>
                <w:szCs w:val="24"/>
                <w:lang w:eastAsia="es-ES"/>
              </w:rPr>
            </w:pPr>
            <w:r w:rsidRPr="00A70C44">
              <w:t>585</w:t>
            </w:r>
          </w:p>
        </w:tc>
      </w:tr>
      <w:tr w:rsidR="008E5F0A" w:rsidRPr="00B44818" w14:paraId="5E14A888"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0C94BEF3"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SAN CRISTOBAL</w:t>
            </w:r>
          </w:p>
        </w:tc>
        <w:tc>
          <w:tcPr>
            <w:tcW w:w="856" w:type="pct"/>
            <w:tcBorders>
              <w:bottom w:val="single" w:sz="8" w:space="0" w:color="000000" w:themeColor="text2"/>
              <w:right w:val="single" w:sz="8" w:space="0" w:color="000000" w:themeColor="text2"/>
            </w:tcBorders>
            <w:shd w:val="clear" w:color="auto" w:fill="auto"/>
          </w:tcPr>
          <w:p w14:paraId="416E2567" w14:textId="75316148" w:rsidR="008E5F0A" w:rsidRPr="00B44818" w:rsidRDefault="008E5F0A" w:rsidP="008E5F0A">
            <w:pPr>
              <w:widowControl w:val="0"/>
              <w:spacing w:line="20" w:lineRule="atLeast"/>
              <w:contextualSpacing/>
              <w:jc w:val="center"/>
              <w:rPr>
                <w:rFonts w:eastAsia="Times New Roman" w:cs="Arial"/>
                <w:szCs w:val="24"/>
                <w:lang w:eastAsia="es-ES"/>
              </w:rPr>
            </w:pPr>
            <w:r w:rsidRPr="00A70C44">
              <w:t>211</w:t>
            </w:r>
          </w:p>
        </w:tc>
        <w:tc>
          <w:tcPr>
            <w:tcW w:w="1046" w:type="pct"/>
            <w:tcBorders>
              <w:bottom w:val="single" w:sz="8" w:space="0" w:color="000000" w:themeColor="text2"/>
              <w:right w:val="single" w:sz="8" w:space="0" w:color="000000" w:themeColor="text2"/>
            </w:tcBorders>
            <w:shd w:val="clear" w:color="auto" w:fill="auto"/>
          </w:tcPr>
          <w:p w14:paraId="399DB1F1" w14:textId="4E854F8D" w:rsidR="008E5F0A" w:rsidRPr="00B44818" w:rsidRDefault="008E5F0A" w:rsidP="008E5F0A">
            <w:pPr>
              <w:widowControl w:val="0"/>
              <w:spacing w:line="20" w:lineRule="atLeast"/>
              <w:contextualSpacing/>
              <w:jc w:val="center"/>
              <w:rPr>
                <w:rFonts w:eastAsia="Times New Roman" w:cs="Arial"/>
                <w:szCs w:val="24"/>
                <w:lang w:eastAsia="es-ES"/>
              </w:rPr>
            </w:pPr>
            <w:r w:rsidRPr="00A70C44">
              <w:t>156</w:t>
            </w:r>
          </w:p>
        </w:tc>
        <w:tc>
          <w:tcPr>
            <w:tcW w:w="551" w:type="pct"/>
            <w:tcBorders>
              <w:bottom w:val="single" w:sz="8" w:space="0" w:color="000000" w:themeColor="text2"/>
              <w:right w:val="single" w:sz="8" w:space="0" w:color="000000" w:themeColor="text2"/>
            </w:tcBorders>
            <w:shd w:val="clear" w:color="auto" w:fill="auto"/>
          </w:tcPr>
          <w:p w14:paraId="71C03600" w14:textId="07C98069" w:rsidR="008E5F0A" w:rsidRPr="00B44818" w:rsidRDefault="008E5F0A" w:rsidP="008E5F0A">
            <w:pPr>
              <w:widowControl w:val="0"/>
              <w:spacing w:line="20" w:lineRule="atLeast"/>
              <w:contextualSpacing/>
              <w:jc w:val="center"/>
              <w:rPr>
                <w:rFonts w:eastAsia="Times New Roman" w:cs="Arial"/>
                <w:szCs w:val="24"/>
                <w:lang w:eastAsia="es-ES"/>
              </w:rPr>
            </w:pPr>
            <w:r w:rsidRPr="00A70C44">
              <w:t>201</w:t>
            </w:r>
          </w:p>
        </w:tc>
        <w:tc>
          <w:tcPr>
            <w:tcW w:w="998" w:type="pct"/>
            <w:tcBorders>
              <w:bottom w:val="single" w:sz="8" w:space="0" w:color="000000" w:themeColor="text2"/>
              <w:right w:val="single" w:sz="8" w:space="0" w:color="000000" w:themeColor="text2"/>
            </w:tcBorders>
            <w:shd w:val="clear" w:color="auto" w:fill="auto"/>
          </w:tcPr>
          <w:p w14:paraId="75E49AD4" w14:textId="0C6686EC" w:rsidR="008E5F0A" w:rsidRPr="00B44818" w:rsidRDefault="008E5F0A" w:rsidP="008E5F0A">
            <w:pPr>
              <w:widowControl w:val="0"/>
              <w:spacing w:line="20" w:lineRule="atLeast"/>
              <w:contextualSpacing/>
              <w:jc w:val="center"/>
              <w:rPr>
                <w:rFonts w:eastAsia="Times New Roman" w:cs="Arial"/>
                <w:szCs w:val="24"/>
                <w:lang w:eastAsia="es-ES"/>
              </w:rPr>
            </w:pPr>
            <w:r w:rsidRPr="00A70C44">
              <w:t>568</w:t>
            </w:r>
          </w:p>
        </w:tc>
      </w:tr>
      <w:tr w:rsidR="008E5F0A" w:rsidRPr="00B44818" w14:paraId="0D51916D"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59924A70"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SANTA FE</w:t>
            </w:r>
          </w:p>
        </w:tc>
        <w:tc>
          <w:tcPr>
            <w:tcW w:w="856" w:type="pct"/>
            <w:tcBorders>
              <w:bottom w:val="single" w:sz="8" w:space="0" w:color="000000" w:themeColor="text2"/>
              <w:right w:val="single" w:sz="8" w:space="0" w:color="000000" w:themeColor="text2"/>
            </w:tcBorders>
            <w:shd w:val="clear" w:color="auto" w:fill="auto"/>
          </w:tcPr>
          <w:p w14:paraId="5C3E8D24" w14:textId="059B0B00" w:rsidR="008E5F0A" w:rsidRPr="00B44818" w:rsidRDefault="008E5F0A" w:rsidP="008E5F0A">
            <w:pPr>
              <w:widowControl w:val="0"/>
              <w:spacing w:line="20" w:lineRule="atLeast"/>
              <w:contextualSpacing/>
              <w:jc w:val="center"/>
              <w:rPr>
                <w:rFonts w:eastAsia="Times New Roman" w:cs="Arial"/>
                <w:szCs w:val="24"/>
                <w:lang w:eastAsia="es-ES"/>
              </w:rPr>
            </w:pPr>
            <w:r w:rsidRPr="00A70C44">
              <w:t>198</w:t>
            </w:r>
          </w:p>
        </w:tc>
        <w:tc>
          <w:tcPr>
            <w:tcW w:w="1046" w:type="pct"/>
            <w:tcBorders>
              <w:bottom w:val="single" w:sz="8" w:space="0" w:color="000000" w:themeColor="text2"/>
              <w:right w:val="single" w:sz="8" w:space="0" w:color="000000" w:themeColor="text2"/>
            </w:tcBorders>
            <w:shd w:val="clear" w:color="auto" w:fill="auto"/>
          </w:tcPr>
          <w:p w14:paraId="66B991D7" w14:textId="63AA49AE" w:rsidR="008E5F0A" w:rsidRPr="00B44818" w:rsidRDefault="008E5F0A" w:rsidP="008E5F0A">
            <w:pPr>
              <w:widowControl w:val="0"/>
              <w:spacing w:line="20" w:lineRule="atLeast"/>
              <w:contextualSpacing/>
              <w:jc w:val="center"/>
              <w:rPr>
                <w:rFonts w:eastAsia="Times New Roman" w:cs="Arial"/>
                <w:szCs w:val="24"/>
                <w:lang w:eastAsia="es-ES"/>
              </w:rPr>
            </w:pPr>
            <w:r w:rsidRPr="00A70C44">
              <w:t>697</w:t>
            </w:r>
          </w:p>
        </w:tc>
        <w:tc>
          <w:tcPr>
            <w:tcW w:w="551" w:type="pct"/>
            <w:tcBorders>
              <w:bottom w:val="single" w:sz="8" w:space="0" w:color="000000" w:themeColor="text2"/>
              <w:right w:val="single" w:sz="8" w:space="0" w:color="000000" w:themeColor="text2"/>
            </w:tcBorders>
            <w:shd w:val="clear" w:color="auto" w:fill="auto"/>
          </w:tcPr>
          <w:p w14:paraId="781CD74B" w14:textId="33153F10" w:rsidR="008E5F0A" w:rsidRPr="00B44818" w:rsidRDefault="008E5F0A" w:rsidP="008E5F0A">
            <w:pPr>
              <w:widowControl w:val="0"/>
              <w:spacing w:line="20" w:lineRule="atLeast"/>
              <w:contextualSpacing/>
              <w:jc w:val="center"/>
              <w:rPr>
                <w:rFonts w:eastAsia="Times New Roman" w:cs="Arial"/>
                <w:szCs w:val="24"/>
                <w:lang w:eastAsia="es-ES"/>
              </w:rPr>
            </w:pPr>
            <w:r w:rsidRPr="00A70C44">
              <w:t>101</w:t>
            </w:r>
          </w:p>
        </w:tc>
        <w:tc>
          <w:tcPr>
            <w:tcW w:w="998" w:type="pct"/>
            <w:tcBorders>
              <w:bottom w:val="single" w:sz="8" w:space="0" w:color="000000" w:themeColor="text2"/>
              <w:right w:val="single" w:sz="8" w:space="0" w:color="000000" w:themeColor="text2"/>
            </w:tcBorders>
            <w:shd w:val="clear" w:color="auto" w:fill="auto"/>
          </w:tcPr>
          <w:p w14:paraId="057C518F" w14:textId="7D584810" w:rsidR="008E5F0A" w:rsidRPr="00B44818" w:rsidRDefault="008E5F0A" w:rsidP="008E5F0A">
            <w:pPr>
              <w:widowControl w:val="0"/>
              <w:spacing w:line="20" w:lineRule="atLeast"/>
              <w:contextualSpacing/>
              <w:jc w:val="center"/>
              <w:rPr>
                <w:rFonts w:eastAsia="Times New Roman" w:cs="Arial"/>
                <w:szCs w:val="24"/>
                <w:lang w:eastAsia="es-ES"/>
              </w:rPr>
            </w:pPr>
            <w:r w:rsidRPr="00A70C44">
              <w:t>996</w:t>
            </w:r>
          </w:p>
        </w:tc>
      </w:tr>
      <w:tr w:rsidR="008E5F0A" w:rsidRPr="00B44818" w14:paraId="52618711"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0D44B81A"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SUBA</w:t>
            </w:r>
          </w:p>
        </w:tc>
        <w:tc>
          <w:tcPr>
            <w:tcW w:w="856" w:type="pct"/>
            <w:tcBorders>
              <w:bottom w:val="single" w:sz="8" w:space="0" w:color="000000" w:themeColor="text2"/>
              <w:right w:val="single" w:sz="8" w:space="0" w:color="000000" w:themeColor="text2"/>
            </w:tcBorders>
            <w:shd w:val="clear" w:color="auto" w:fill="auto"/>
          </w:tcPr>
          <w:p w14:paraId="20576516" w14:textId="0875BEE0" w:rsidR="008E5F0A" w:rsidRPr="00B44818" w:rsidRDefault="008E5F0A" w:rsidP="008E5F0A">
            <w:pPr>
              <w:widowControl w:val="0"/>
              <w:spacing w:line="20" w:lineRule="atLeast"/>
              <w:contextualSpacing/>
              <w:jc w:val="center"/>
              <w:rPr>
                <w:rFonts w:eastAsia="Times New Roman" w:cs="Arial"/>
                <w:szCs w:val="24"/>
                <w:lang w:eastAsia="es-ES"/>
              </w:rPr>
            </w:pPr>
            <w:r w:rsidRPr="00A70C44">
              <w:t>2224</w:t>
            </w:r>
          </w:p>
        </w:tc>
        <w:tc>
          <w:tcPr>
            <w:tcW w:w="1046" w:type="pct"/>
            <w:tcBorders>
              <w:bottom w:val="single" w:sz="8" w:space="0" w:color="000000" w:themeColor="text2"/>
              <w:right w:val="single" w:sz="8" w:space="0" w:color="000000" w:themeColor="text2"/>
            </w:tcBorders>
            <w:shd w:val="clear" w:color="auto" w:fill="auto"/>
          </w:tcPr>
          <w:p w14:paraId="53CDB3D7" w14:textId="2E282F38" w:rsidR="008E5F0A" w:rsidRPr="00B44818" w:rsidRDefault="008E5F0A" w:rsidP="008E5F0A">
            <w:pPr>
              <w:widowControl w:val="0"/>
              <w:spacing w:line="20" w:lineRule="atLeast"/>
              <w:contextualSpacing/>
              <w:jc w:val="center"/>
              <w:rPr>
                <w:rFonts w:eastAsia="Times New Roman" w:cs="Arial"/>
                <w:szCs w:val="24"/>
                <w:lang w:eastAsia="es-ES"/>
              </w:rPr>
            </w:pPr>
            <w:r w:rsidRPr="00A70C44">
              <w:t>1627</w:t>
            </w:r>
          </w:p>
        </w:tc>
        <w:tc>
          <w:tcPr>
            <w:tcW w:w="551" w:type="pct"/>
            <w:tcBorders>
              <w:bottom w:val="single" w:sz="8" w:space="0" w:color="000000" w:themeColor="text2"/>
              <w:right w:val="single" w:sz="8" w:space="0" w:color="000000" w:themeColor="text2"/>
            </w:tcBorders>
            <w:shd w:val="clear" w:color="auto" w:fill="auto"/>
          </w:tcPr>
          <w:p w14:paraId="15791773" w14:textId="1230EA65" w:rsidR="008E5F0A" w:rsidRPr="00B44818" w:rsidRDefault="008E5F0A" w:rsidP="008E5F0A">
            <w:pPr>
              <w:widowControl w:val="0"/>
              <w:spacing w:line="20" w:lineRule="atLeast"/>
              <w:contextualSpacing/>
              <w:jc w:val="center"/>
              <w:rPr>
                <w:rFonts w:eastAsia="Times New Roman" w:cs="Arial"/>
                <w:szCs w:val="24"/>
                <w:lang w:eastAsia="es-ES"/>
              </w:rPr>
            </w:pPr>
            <w:r w:rsidRPr="00A70C44">
              <w:t>2282</w:t>
            </w:r>
          </w:p>
        </w:tc>
        <w:tc>
          <w:tcPr>
            <w:tcW w:w="998" w:type="pct"/>
            <w:tcBorders>
              <w:bottom w:val="single" w:sz="8" w:space="0" w:color="000000" w:themeColor="text2"/>
              <w:right w:val="single" w:sz="8" w:space="0" w:color="000000" w:themeColor="text2"/>
            </w:tcBorders>
            <w:shd w:val="clear" w:color="auto" w:fill="auto"/>
          </w:tcPr>
          <w:p w14:paraId="6185502C" w14:textId="1422F882" w:rsidR="008E5F0A" w:rsidRPr="00B44818" w:rsidRDefault="008E5F0A" w:rsidP="008E5F0A">
            <w:pPr>
              <w:widowControl w:val="0"/>
              <w:spacing w:line="20" w:lineRule="atLeast"/>
              <w:contextualSpacing/>
              <w:jc w:val="center"/>
              <w:rPr>
                <w:rFonts w:eastAsia="Times New Roman" w:cs="Arial"/>
                <w:szCs w:val="24"/>
                <w:lang w:eastAsia="es-ES"/>
              </w:rPr>
            </w:pPr>
            <w:r w:rsidRPr="00A70C44">
              <w:t>6.133</w:t>
            </w:r>
          </w:p>
        </w:tc>
      </w:tr>
      <w:tr w:rsidR="008E5F0A" w:rsidRPr="00B44818" w14:paraId="6D90AD18"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02878447"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TEUSAQUILLO</w:t>
            </w:r>
          </w:p>
        </w:tc>
        <w:tc>
          <w:tcPr>
            <w:tcW w:w="856" w:type="pct"/>
            <w:tcBorders>
              <w:bottom w:val="single" w:sz="8" w:space="0" w:color="000000" w:themeColor="text2"/>
              <w:right w:val="single" w:sz="8" w:space="0" w:color="000000" w:themeColor="text2"/>
            </w:tcBorders>
            <w:shd w:val="clear" w:color="auto" w:fill="auto"/>
          </w:tcPr>
          <w:p w14:paraId="23EA36E4" w14:textId="65C332DA" w:rsidR="008E5F0A" w:rsidRPr="00B44818" w:rsidRDefault="008E5F0A" w:rsidP="008E5F0A">
            <w:pPr>
              <w:widowControl w:val="0"/>
              <w:spacing w:line="20" w:lineRule="atLeast"/>
              <w:contextualSpacing/>
              <w:jc w:val="center"/>
              <w:rPr>
                <w:rFonts w:eastAsia="Times New Roman" w:cs="Arial"/>
                <w:szCs w:val="24"/>
                <w:lang w:eastAsia="es-ES"/>
              </w:rPr>
            </w:pPr>
            <w:r w:rsidRPr="00A70C44">
              <w:t>370</w:t>
            </w:r>
          </w:p>
        </w:tc>
        <w:tc>
          <w:tcPr>
            <w:tcW w:w="1046" w:type="pct"/>
            <w:tcBorders>
              <w:bottom w:val="single" w:sz="8" w:space="0" w:color="000000" w:themeColor="text2"/>
              <w:right w:val="single" w:sz="8" w:space="0" w:color="000000" w:themeColor="text2"/>
            </w:tcBorders>
            <w:shd w:val="clear" w:color="auto" w:fill="auto"/>
          </w:tcPr>
          <w:p w14:paraId="6B488AEA" w14:textId="114A46DA" w:rsidR="008E5F0A" w:rsidRPr="00B44818" w:rsidRDefault="008E5F0A" w:rsidP="008E5F0A">
            <w:pPr>
              <w:widowControl w:val="0"/>
              <w:spacing w:line="20" w:lineRule="atLeast"/>
              <w:contextualSpacing/>
              <w:jc w:val="center"/>
              <w:rPr>
                <w:rFonts w:eastAsia="Times New Roman" w:cs="Arial"/>
                <w:szCs w:val="24"/>
                <w:lang w:eastAsia="es-ES"/>
              </w:rPr>
            </w:pPr>
            <w:r w:rsidRPr="00A70C44">
              <w:t>59</w:t>
            </w:r>
          </w:p>
        </w:tc>
        <w:tc>
          <w:tcPr>
            <w:tcW w:w="551" w:type="pct"/>
            <w:tcBorders>
              <w:bottom w:val="single" w:sz="8" w:space="0" w:color="000000" w:themeColor="text2"/>
              <w:right w:val="single" w:sz="8" w:space="0" w:color="000000" w:themeColor="text2"/>
            </w:tcBorders>
            <w:shd w:val="clear" w:color="auto" w:fill="auto"/>
          </w:tcPr>
          <w:p w14:paraId="59062BCA" w14:textId="5AE22527" w:rsidR="008E5F0A" w:rsidRPr="00B44818" w:rsidRDefault="008E5F0A" w:rsidP="008E5F0A">
            <w:pPr>
              <w:widowControl w:val="0"/>
              <w:spacing w:line="20" w:lineRule="atLeast"/>
              <w:contextualSpacing/>
              <w:jc w:val="center"/>
              <w:rPr>
                <w:rFonts w:eastAsia="Times New Roman" w:cs="Arial"/>
                <w:szCs w:val="24"/>
                <w:lang w:eastAsia="es-ES"/>
              </w:rPr>
            </w:pPr>
            <w:r w:rsidRPr="00A70C44">
              <w:t>335</w:t>
            </w:r>
          </w:p>
        </w:tc>
        <w:tc>
          <w:tcPr>
            <w:tcW w:w="998" w:type="pct"/>
            <w:tcBorders>
              <w:bottom w:val="single" w:sz="8" w:space="0" w:color="000000" w:themeColor="text2"/>
              <w:right w:val="single" w:sz="8" w:space="0" w:color="000000" w:themeColor="text2"/>
            </w:tcBorders>
            <w:shd w:val="clear" w:color="auto" w:fill="auto"/>
          </w:tcPr>
          <w:p w14:paraId="5CCADD17" w14:textId="262BF27B" w:rsidR="008E5F0A" w:rsidRPr="00B44818" w:rsidRDefault="008E5F0A" w:rsidP="008E5F0A">
            <w:pPr>
              <w:widowControl w:val="0"/>
              <w:spacing w:line="20" w:lineRule="atLeast"/>
              <w:contextualSpacing/>
              <w:jc w:val="center"/>
              <w:rPr>
                <w:rFonts w:eastAsia="Times New Roman" w:cs="Arial"/>
                <w:szCs w:val="24"/>
                <w:lang w:eastAsia="es-ES"/>
              </w:rPr>
            </w:pPr>
            <w:r w:rsidRPr="00A70C44">
              <w:t>764</w:t>
            </w:r>
          </w:p>
        </w:tc>
      </w:tr>
      <w:tr w:rsidR="008E5F0A" w:rsidRPr="00B44818" w14:paraId="18A082C6"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624D6794"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TUNJUELITO</w:t>
            </w:r>
          </w:p>
        </w:tc>
        <w:tc>
          <w:tcPr>
            <w:tcW w:w="856" w:type="pct"/>
            <w:tcBorders>
              <w:bottom w:val="single" w:sz="8" w:space="0" w:color="000000" w:themeColor="text2"/>
              <w:right w:val="single" w:sz="8" w:space="0" w:color="000000" w:themeColor="text2"/>
            </w:tcBorders>
            <w:shd w:val="clear" w:color="auto" w:fill="auto"/>
          </w:tcPr>
          <w:p w14:paraId="4E8B8E54" w14:textId="12421164" w:rsidR="008E5F0A" w:rsidRPr="00B44818" w:rsidRDefault="008E5F0A" w:rsidP="008E5F0A">
            <w:pPr>
              <w:widowControl w:val="0"/>
              <w:spacing w:line="20" w:lineRule="atLeast"/>
              <w:contextualSpacing/>
              <w:jc w:val="center"/>
              <w:rPr>
                <w:rFonts w:eastAsia="Times New Roman" w:cs="Arial"/>
                <w:szCs w:val="24"/>
                <w:lang w:eastAsia="es-ES"/>
              </w:rPr>
            </w:pPr>
            <w:r w:rsidRPr="00A70C44">
              <w:t>70</w:t>
            </w:r>
          </w:p>
        </w:tc>
        <w:tc>
          <w:tcPr>
            <w:tcW w:w="1046" w:type="pct"/>
            <w:tcBorders>
              <w:bottom w:val="single" w:sz="8" w:space="0" w:color="000000" w:themeColor="text2"/>
              <w:right w:val="single" w:sz="8" w:space="0" w:color="000000" w:themeColor="text2"/>
            </w:tcBorders>
            <w:shd w:val="clear" w:color="auto" w:fill="auto"/>
          </w:tcPr>
          <w:p w14:paraId="5AE00621" w14:textId="5AC62656" w:rsidR="008E5F0A" w:rsidRPr="00B44818" w:rsidRDefault="008E5F0A" w:rsidP="008E5F0A">
            <w:pPr>
              <w:widowControl w:val="0"/>
              <w:spacing w:line="20" w:lineRule="atLeast"/>
              <w:contextualSpacing/>
              <w:jc w:val="center"/>
              <w:rPr>
                <w:rFonts w:eastAsia="Times New Roman" w:cs="Arial"/>
                <w:szCs w:val="24"/>
                <w:lang w:eastAsia="es-ES"/>
              </w:rPr>
            </w:pPr>
            <w:r w:rsidRPr="00A70C44">
              <w:t>371</w:t>
            </w:r>
          </w:p>
        </w:tc>
        <w:tc>
          <w:tcPr>
            <w:tcW w:w="551" w:type="pct"/>
            <w:tcBorders>
              <w:bottom w:val="single" w:sz="8" w:space="0" w:color="000000" w:themeColor="text2"/>
              <w:right w:val="single" w:sz="8" w:space="0" w:color="000000" w:themeColor="text2"/>
            </w:tcBorders>
            <w:shd w:val="clear" w:color="auto" w:fill="auto"/>
          </w:tcPr>
          <w:p w14:paraId="5F58031E" w14:textId="2FF9AC37" w:rsidR="008E5F0A" w:rsidRPr="00B44818" w:rsidRDefault="008E5F0A" w:rsidP="008E5F0A">
            <w:pPr>
              <w:widowControl w:val="0"/>
              <w:spacing w:line="20" w:lineRule="atLeast"/>
              <w:contextualSpacing/>
              <w:jc w:val="center"/>
              <w:rPr>
                <w:rFonts w:eastAsia="Times New Roman" w:cs="Arial"/>
                <w:szCs w:val="24"/>
                <w:lang w:eastAsia="es-ES"/>
              </w:rPr>
            </w:pPr>
            <w:r w:rsidRPr="00A70C44">
              <w:t>120</w:t>
            </w:r>
          </w:p>
        </w:tc>
        <w:tc>
          <w:tcPr>
            <w:tcW w:w="998" w:type="pct"/>
            <w:tcBorders>
              <w:bottom w:val="single" w:sz="8" w:space="0" w:color="000000" w:themeColor="text2"/>
              <w:right w:val="single" w:sz="8" w:space="0" w:color="000000" w:themeColor="text2"/>
            </w:tcBorders>
            <w:shd w:val="clear" w:color="auto" w:fill="auto"/>
          </w:tcPr>
          <w:p w14:paraId="4E7C7BA7" w14:textId="6404CAD3" w:rsidR="008E5F0A" w:rsidRPr="00B44818" w:rsidRDefault="008E5F0A" w:rsidP="008E5F0A">
            <w:pPr>
              <w:widowControl w:val="0"/>
              <w:spacing w:line="20" w:lineRule="atLeast"/>
              <w:contextualSpacing/>
              <w:jc w:val="center"/>
              <w:rPr>
                <w:rFonts w:eastAsia="Times New Roman" w:cs="Arial"/>
                <w:szCs w:val="24"/>
                <w:lang w:eastAsia="es-ES"/>
              </w:rPr>
            </w:pPr>
            <w:r w:rsidRPr="00A70C44">
              <w:t>561</w:t>
            </w:r>
          </w:p>
        </w:tc>
      </w:tr>
      <w:tr w:rsidR="008E5F0A" w:rsidRPr="00B44818" w14:paraId="72DFF18D"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60C595E2"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USAQUEN</w:t>
            </w:r>
          </w:p>
        </w:tc>
        <w:tc>
          <w:tcPr>
            <w:tcW w:w="856" w:type="pct"/>
            <w:tcBorders>
              <w:bottom w:val="single" w:sz="8" w:space="0" w:color="000000" w:themeColor="text2"/>
              <w:right w:val="single" w:sz="8" w:space="0" w:color="000000" w:themeColor="text2"/>
            </w:tcBorders>
            <w:shd w:val="clear" w:color="auto" w:fill="auto"/>
          </w:tcPr>
          <w:p w14:paraId="1713E289" w14:textId="5DB38626" w:rsidR="008E5F0A" w:rsidRPr="00B44818" w:rsidRDefault="008E5F0A" w:rsidP="008E5F0A">
            <w:pPr>
              <w:widowControl w:val="0"/>
              <w:spacing w:line="20" w:lineRule="atLeast"/>
              <w:contextualSpacing/>
              <w:jc w:val="center"/>
              <w:rPr>
                <w:rFonts w:eastAsia="Times New Roman" w:cs="Arial"/>
                <w:szCs w:val="24"/>
                <w:lang w:eastAsia="es-ES"/>
              </w:rPr>
            </w:pPr>
            <w:r w:rsidRPr="00A70C44">
              <w:t>977</w:t>
            </w:r>
          </w:p>
        </w:tc>
        <w:tc>
          <w:tcPr>
            <w:tcW w:w="1046" w:type="pct"/>
            <w:tcBorders>
              <w:bottom w:val="single" w:sz="8" w:space="0" w:color="000000" w:themeColor="text2"/>
              <w:right w:val="single" w:sz="8" w:space="0" w:color="000000" w:themeColor="text2"/>
            </w:tcBorders>
            <w:shd w:val="clear" w:color="auto" w:fill="auto"/>
          </w:tcPr>
          <w:p w14:paraId="70E656AB" w14:textId="475AC121" w:rsidR="008E5F0A" w:rsidRPr="00B44818" w:rsidRDefault="008E5F0A" w:rsidP="008E5F0A">
            <w:pPr>
              <w:widowControl w:val="0"/>
              <w:spacing w:line="20" w:lineRule="atLeast"/>
              <w:contextualSpacing/>
              <w:jc w:val="center"/>
              <w:rPr>
                <w:rFonts w:eastAsia="Times New Roman" w:cs="Arial"/>
                <w:szCs w:val="24"/>
                <w:lang w:eastAsia="es-ES"/>
              </w:rPr>
            </w:pPr>
            <w:r w:rsidRPr="00A70C44">
              <w:t>2355</w:t>
            </w:r>
          </w:p>
        </w:tc>
        <w:tc>
          <w:tcPr>
            <w:tcW w:w="551" w:type="pct"/>
            <w:tcBorders>
              <w:bottom w:val="single" w:sz="8" w:space="0" w:color="000000" w:themeColor="text2"/>
              <w:right w:val="single" w:sz="8" w:space="0" w:color="000000" w:themeColor="text2"/>
            </w:tcBorders>
            <w:shd w:val="clear" w:color="auto" w:fill="auto"/>
          </w:tcPr>
          <w:p w14:paraId="4F97C11A" w14:textId="1CEB0304" w:rsidR="008E5F0A" w:rsidRPr="00B44818" w:rsidRDefault="008E5F0A" w:rsidP="008E5F0A">
            <w:pPr>
              <w:widowControl w:val="0"/>
              <w:spacing w:line="20" w:lineRule="atLeast"/>
              <w:contextualSpacing/>
              <w:jc w:val="center"/>
              <w:rPr>
                <w:rFonts w:eastAsia="Times New Roman" w:cs="Arial"/>
                <w:szCs w:val="24"/>
                <w:lang w:eastAsia="es-ES"/>
              </w:rPr>
            </w:pPr>
            <w:r w:rsidRPr="00A70C44">
              <w:t>828</w:t>
            </w:r>
          </w:p>
        </w:tc>
        <w:tc>
          <w:tcPr>
            <w:tcW w:w="998" w:type="pct"/>
            <w:tcBorders>
              <w:bottom w:val="single" w:sz="8" w:space="0" w:color="000000" w:themeColor="text2"/>
              <w:right w:val="single" w:sz="8" w:space="0" w:color="000000" w:themeColor="text2"/>
            </w:tcBorders>
            <w:shd w:val="clear" w:color="auto" w:fill="auto"/>
          </w:tcPr>
          <w:p w14:paraId="0BD7DA57" w14:textId="5B097322" w:rsidR="008E5F0A" w:rsidRPr="00B44818" w:rsidRDefault="008E5F0A" w:rsidP="008E5F0A">
            <w:pPr>
              <w:widowControl w:val="0"/>
              <w:spacing w:line="20" w:lineRule="atLeast"/>
              <w:contextualSpacing/>
              <w:jc w:val="center"/>
              <w:rPr>
                <w:rFonts w:eastAsia="Times New Roman" w:cs="Arial"/>
                <w:szCs w:val="24"/>
                <w:lang w:eastAsia="es-ES"/>
              </w:rPr>
            </w:pPr>
            <w:r w:rsidRPr="00A70C44">
              <w:t>4.160</w:t>
            </w:r>
          </w:p>
        </w:tc>
      </w:tr>
      <w:tr w:rsidR="008E5F0A" w:rsidRPr="00B44818" w14:paraId="2C2BEDA2"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auto"/>
            <w:vAlign w:val="center"/>
          </w:tcPr>
          <w:p w14:paraId="1442A609" w14:textId="77777777" w:rsidR="008E5F0A" w:rsidRPr="00B44818" w:rsidRDefault="008E5F0A" w:rsidP="008E5F0A">
            <w:pPr>
              <w:widowControl w:val="0"/>
              <w:spacing w:line="20" w:lineRule="atLeast"/>
              <w:contextualSpacing/>
              <w:rPr>
                <w:rFonts w:eastAsia="Times New Roman" w:cs="Arial"/>
                <w:szCs w:val="24"/>
                <w:lang w:eastAsia="es-ES"/>
              </w:rPr>
            </w:pPr>
            <w:r w:rsidRPr="00B44818">
              <w:rPr>
                <w:rFonts w:eastAsia="Times New Roman" w:cs="Arial"/>
                <w:szCs w:val="24"/>
                <w:lang w:eastAsia="es-CO"/>
              </w:rPr>
              <w:t>USME</w:t>
            </w:r>
          </w:p>
        </w:tc>
        <w:tc>
          <w:tcPr>
            <w:tcW w:w="856" w:type="pct"/>
            <w:tcBorders>
              <w:bottom w:val="single" w:sz="8" w:space="0" w:color="000000" w:themeColor="text2"/>
              <w:right w:val="single" w:sz="8" w:space="0" w:color="000000" w:themeColor="text2"/>
            </w:tcBorders>
            <w:shd w:val="clear" w:color="auto" w:fill="auto"/>
          </w:tcPr>
          <w:p w14:paraId="5BE86BD4" w14:textId="5BCBDEFD" w:rsidR="008E5F0A" w:rsidRPr="00B44818" w:rsidRDefault="008E5F0A" w:rsidP="008E5F0A">
            <w:pPr>
              <w:widowControl w:val="0"/>
              <w:spacing w:line="20" w:lineRule="atLeast"/>
              <w:contextualSpacing/>
              <w:jc w:val="center"/>
              <w:rPr>
                <w:rFonts w:eastAsia="Times New Roman" w:cs="Arial"/>
                <w:szCs w:val="24"/>
                <w:lang w:eastAsia="es-ES"/>
              </w:rPr>
            </w:pPr>
            <w:r w:rsidRPr="00A70C44">
              <w:t>131</w:t>
            </w:r>
          </w:p>
        </w:tc>
        <w:tc>
          <w:tcPr>
            <w:tcW w:w="1046" w:type="pct"/>
            <w:tcBorders>
              <w:bottom w:val="single" w:sz="8" w:space="0" w:color="000000" w:themeColor="text2"/>
              <w:right w:val="single" w:sz="8" w:space="0" w:color="000000" w:themeColor="text2"/>
            </w:tcBorders>
            <w:shd w:val="clear" w:color="auto" w:fill="auto"/>
          </w:tcPr>
          <w:p w14:paraId="7E7D8592" w14:textId="3FEAE0BF" w:rsidR="008E5F0A" w:rsidRPr="00B44818" w:rsidRDefault="008E5F0A" w:rsidP="008E5F0A">
            <w:pPr>
              <w:widowControl w:val="0"/>
              <w:spacing w:line="20" w:lineRule="atLeast"/>
              <w:contextualSpacing/>
              <w:jc w:val="center"/>
              <w:rPr>
                <w:rFonts w:eastAsia="Times New Roman" w:cs="Arial"/>
                <w:szCs w:val="24"/>
                <w:lang w:eastAsia="es-ES"/>
              </w:rPr>
            </w:pPr>
            <w:r w:rsidRPr="00A70C44">
              <w:t>1468</w:t>
            </w:r>
          </w:p>
        </w:tc>
        <w:tc>
          <w:tcPr>
            <w:tcW w:w="551" w:type="pct"/>
            <w:tcBorders>
              <w:bottom w:val="single" w:sz="8" w:space="0" w:color="000000" w:themeColor="text2"/>
              <w:right w:val="single" w:sz="8" w:space="0" w:color="000000" w:themeColor="text2"/>
            </w:tcBorders>
            <w:shd w:val="clear" w:color="auto" w:fill="auto"/>
          </w:tcPr>
          <w:p w14:paraId="307A1EE9" w14:textId="57E657BE" w:rsidR="008E5F0A" w:rsidRPr="00B44818" w:rsidRDefault="008E5F0A" w:rsidP="008E5F0A">
            <w:pPr>
              <w:widowControl w:val="0"/>
              <w:spacing w:line="20" w:lineRule="atLeast"/>
              <w:contextualSpacing/>
              <w:jc w:val="center"/>
              <w:rPr>
                <w:rFonts w:eastAsia="Times New Roman" w:cs="Arial"/>
                <w:szCs w:val="24"/>
                <w:lang w:eastAsia="es-ES"/>
              </w:rPr>
            </w:pPr>
            <w:r w:rsidRPr="00A70C44">
              <w:t>50</w:t>
            </w:r>
          </w:p>
        </w:tc>
        <w:tc>
          <w:tcPr>
            <w:tcW w:w="998" w:type="pct"/>
            <w:tcBorders>
              <w:bottom w:val="single" w:sz="8" w:space="0" w:color="000000" w:themeColor="text2"/>
              <w:right w:val="single" w:sz="8" w:space="0" w:color="000000" w:themeColor="text2"/>
            </w:tcBorders>
            <w:shd w:val="clear" w:color="auto" w:fill="auto"/>
          </w:tcPr>
          <w:p w14:paraId="5800A7A3" w14:textId="1660C9BC" w:rsidR="008E5F0A" w:rsidRPr="00B44818" w:rsidRDefault="008E5F0A" w:rsidP="008E5F0A">
            <w:pPr>
              <w:widowControl w:val="0"/>
              <w:spacing w:line="20" w:lineRule="atLeast"/>
              <w:contextualSpacing/>
              <w:jc w:val="center"/>
              <w:rPr>
                <w:rFonts w:eastAsia="Times New Roman" w:cs="Arial"/>
                <w:szCs w:val="24"/>
                <w:lang w:eastAsia="es-ES"/>
              </w:rPr>
            </w:pPr>
            <w:r w:rsidRPr="00A70C44">
              <w:t>1.649</w:t>
            </w:r>
          </w:p>
        </w:tc>
      </w:tr>
      <w:tr w:rsidR="008E5F0A" w:rsidRPr="00B44818" w14:paraId="3C46C293" w14:textId="77777777" w:rsidTr="008E5F0A">
        <w:trPr>
          <w:trHeight w:val="251"/>
          <w:jc w:val="center"/>
        </w:trPr>
        <w:tc>
          <w:tcPr>
            <w:tcW w:w="1549" w:type="pct"/>
            <w:tcBorders>
              <w:left w:val="single" w:sz="8" w:space="0" w:color="000000" w:themeColor="text2"/>
              <w:bottom w:val="single" w:sz="8" w:space="0" w:color="000000" w:themeColor="text2"/>
              <w:right w:val="single" w:sz="8" w:space="0" w:color="000000" w:themeColor="text2"/>
            </w:tcBorders>
            <w:shd w:val="clear" w:color="auto" w:fill="2E74B5"/>
            <w:vAlign w:val="center"/>
          </w:tcPr>
          <w:p w14:paraId="2C483C64" w14:textId="77777777" w:rsidR="008E5F0A" w:rsidRPr="00B44818" w:rsidRDefault="008E5F0A" w:rsidP="008E5F0A">
            <w:pPr>
              <w:widowControl w:val="0"/>
              <w:spacing w:line="20" w:lineRule="atLeast"/>
              <w:contextualSpacing/>
              <w:rPr>
                <w:rFonts w:eastAsia="Times New Roman" w:cs="Arial"/>
                <w:b/>
                <w:bCs/>
                <w:color w:val="FFFFFF"/>
                <w:szCs w:val="24"/>
                <w:lang w:eastAsia="es-ES"/>
              </w:rPr>
            </w:pPr>
            <w:r w:rsidRPr="00B44818">
              <w:rPr>
                <w:rFonts w:eastAsia="Times New Roman" w:cs="Arial"/>
                <w:b/>
                <w:bCs/>
                <w:color w:val="FFFFFF"/>
                <w:szCs w:val="24"/>
                <w:lang w:eastAsia="es-ES"/>
              </w:rPr>
              <w:t>Total general</w:t>
            </w:r>
          </w:p>
        </w:tc>
        <w:tc>
          <w:tcPr>
            <w:tcW w:w="856" w:type="pct"/>
            <w:tcBorders>
              <w:bottom w:val="single" w:sz="8" w:space="0" w:color="000000" w:themeColor="text2"/>
              <w:right w:val="single" w:sz="8" w:space="0" w:color="000000" w:themeColor="text2"/>
            </w:tcBorders>
            <w:shd w:val="clear" w:color="auto" w:fill="2E74B5"/>
          </w:tcPr>
          <w:p w14:paraId="6A418851" w14:textId="0B23A7B4" w:rsidR="008E5F0A" w:rsidRPr="008E5F0A" w:rsidRDefault="008E5F0A" w:rsidP="008E5F0A">
            <w:pPr>
              <w:widowControl w:val="0"/>
              <w:spacing w:line="20" w:lineRule="atLeast"/>
              <w:contextualSpacing/>
              <w:jc w:val="center"/>
              <w:rPr>
                <w:rFonts w:eastAsia="Times New Roman" w:cs="Arial"/>
                <w:b/>
                <w:bCs/>
                <w:color w:val="FFFFFF" w:themeColor="background1"/>
                <w:szCs w:val="24"/>
                <w:lang w:eastAsia="es-ES"/>
              </w:rPr>
            </w:pPr>
            <w:r w:rsidRPr="008E5F0A">
              <w:rPr>
                <w:b/>
                <w:bCs/>
                <w:color w:val="FFFFFF" w:themeColor="background1"/>
              </w:rPr>
              <w:t>7.231</w:t>
            </w:r>
          </w:p>
        </w:tc>
        <w:tc>
          <w:tcPr>
            <w:tcW w:w="1046" w:type="pct"/>
            <w:tcBorders>
              <w:bottom w:val="single" w:sz="8" w:space="0" w:color="000000" w:themeColor="text2"/>
              <w:right w:val="single" w:sz="8" w:space="0" w:color="000000" w:themeColor="text2"/>
            </w:tcBorders>
            <w:shd w:val="clear" w:color="auto" w:fill="2E74B5"/>
          </w:tcPr>
          <w:p w14:paraId="6F1769E8" w14:textId="0776E52B" w:rsidR="008E5F0A" w:rsidRPr="008E5F0A" w:rsidRDefault="008E5F0A" w:rsidP="008E5F0A">
            <w:pPr>
              <w:widowControl w:val="0"/>
              <w:spacing w:line="20" w:lineRule="atLeast"/>
              <w:contextualSpacing/>
              <w:jc w:val="center"/>
              <w:rPr>
                <w:rFonts w:eastAsia="Times New Roman" w:cs="Arial"/>
                <w:b/>
                <w:bCs/>
                <w:color w:val="FFFFFF" w:themeColor="background1"/>
                <w:szCs w:val="24"/>
                <w:lang w:eastAsia="es-ES"/>
              </w:rPr>
            </w:pPr>
            <w:r w:rsidRPr="008E5F0A">
              <w:rPr>
                <w:b/>
                <w:bCs/>
                <w:color w:val="FFFFFF" w:themeColor="background1"/>
              </w:rPr>
              <w:t>17.682</w:t>
            </w:r>
          </w:p>
        </w:tc>
        <w:tc>
          <w:tcPr>
            <w:tcW w:w="551" w:type="pct"/>
            <w:tcBorders>
              <w:bottom w:val="single" w:sz="8" w:space="0" w:color="000000" w:themeColor="text2"/>
              <w:right w:val="single" w:sz="8" w:space="0" w:color="000000" w:themeColor="text2"/>
            </w:tcBorders>
            <w:shd w:val="clear" w:color="auto" w:fill="2E74B5"/>
          </w:tcPr>
          <w:p w14:paraId="7046EB5B" w14:textId="464CD5FF" w:rsidR="008E5F0A" w:rsidRPr="008E5F0A" w:rsidRDefault="008E5F0A" w:rsidP="008E5F0A">
            <w:pPr>
              <w:widowControl w:val="0"/>
              <w:spacing w:line="20" w:lineRule="atLeast"/>
              <w:contextualSpacing/>
              <w:jc w:val="center"/>
              <w:rPr>
                <w:rFonts w:eastAsia="Times New Roman" w:cs="Arial"/>
                <w:b/>
                <w:bCs/>
                <w:color w:val="FFFFFF" w:themeColor="background1"/>
                <w:szCs w:val="24"/>
                <w:lang w:eastAsia="es-ES"/>
              </w:rPr>
            </w:pPr>
            <w:r w:rsidRPr="008E5F0A">
              <w:rPr>
                <w:b/>
                <w:bCs/>
                <w:color w:val="FFFFFF" w:themeColor="background1"/>
              </w:rPr>
              <w:t>7.916</w:t>
            </w:r>
          </w:p>
        </w:tc>
        <w:tc>
          <w:tcPr>
            <w:tcW w:w="998" w:type="pct"/>
            <w:tcBorders>
              <w:bottom w:val="single" w:sz="8" w:space="0" w:color="000000" w:themeColor="text2"/>
              <w:right w:val="single" w:sz="8" w:space="0" w:color="000000" w:themeColor="text2"/>
            </w:tcBorders>
            <w:shd w:val="clear" w:color="auto" w:fill="2E74B5"/>
          </w:tcPr>
          <w:p w14:paraId="6BBFE87C" w14:textId="67ABA679" w:rsidR="008E5F0A" w:rsidRPr="008E5F0A" w:rsidRDefault="008E5F0A" w:rsidP="008E5F0A">
            <w:pPr>
              <w:widowControl w:val="0"/>
              <w:spacing w:line="20" w:lineRule="atLeast"/>
              <w:contextualSpacing/>
              <w:jc w:val="center"/>
              <w:rPr>
                <w:rFonts w:eastAsia="Times New Roman" w:cs="Arial"/>
                <w:b/>
                <w:bCs/>
                <w:color w:val="FFFFFF" w:themeColor="background1"/>
                <w:szCs w:val="24"/>
                <w:lang w:eastAsia="es-ES"/>
              </w:rPr>
            </w:pPr>
            <w:r w:rsidRPr="008E5F0A">
              <w:rPr>
                <w:b/>
                <w:bCs/>
                <w:color w:val="FFFFFF" w:themeColor="background1"/>
              </w:rPr>
              <w:t>32.829</w:t>
            </w:r>
          </w:p>
        </w:tc>
      </w:tr>
    </w:tbl>
    <w:p w14:paraId="0FB2024C" w14:textId="77777777" w:rsidR="007F7331" w:rsidRPr="00B44818" w:rsidRDefault="007F7331" w:rsidP="00EA6CB8">
      <w:pPr>
        <w:jc w:val="center"/>
        <w:rPr>
          <w:rFonts w:cs="Arial"/>
          <w:i/>
          <w:iCs/>
          <w:szCs w:val="24"/>
        </w:rPr>
      </w:pPr>
      <w:r w:rsidRPr="00EA6CB8">
        <w:rPr>
          <w:rFonts w:cs="Arial"/>
          <w:szCs w:val="24"/>
        </w:rPr>
        <w:t>Fuente: Reporte Forest, SDA</w:t>
      </w:r>
      <w:r w:rsidRPr="00B44818">
        <w:rPr>
          <w:rFonts w:cs="Arial"/>
          <w:i/>
          <w:iCs/>
          <w:szCs w:val="24"/>
        </w:rPr>
        <w:t>.</w:t>
      </w:r>
    </w:p>
    <w:p w14:paraId="0FB4B8B4" w14:textId="77777777" w:rsidR="007607DB" w:rsidRPr="00B44818" w:rsidRDefault="007607DB" w:rsidP="00E16BB2">
      <w:pPr>
        <w:jc w:val="both"/>
        <w:rPr>
          <w:rFonts w:cs="Arial"/>
          <w:szCs w:val="24"/>
        </w:rPr>
      </w:pPr>
    </w:p>
    <w:p w14:paraId="3B0EE76A" w14:textId="5453BF4B" w:rsidR="007F7331" w:rsidRPr="00B44818" w:rsidRDefault="007F7331" w:rsidP="00E16BB2">
      <w:pPr>
        <w:jc w:val="both"/>
        <w:rPr>
          <w:rFonts w:cs="Arial"/>
          <w:szCs w:val="24"/>
        </w:rPr>
      </w:pPr>
      <w:r w:rsidRPr="00B44818">
        <w:rPr>
          <w:rFonts w:cs="Arial"/>
          <w:szCs w:val="24"/>
        </w:rPr>
        <w:t>Del total de las autorizaciones silviculturales definidas, el 5</w:t>
      </w:r>
      <w:r w:rsidR="008E5F0A">
        <w:rPr>
          <w:rFonts w:cs="Arial"/>
          <w:szCs w:val="24"/>
        </w:rPr>
        <w:t>4</w:t>
      </w:r>
      <w:r w:rsidRPr="00B44818">
        <w:rPr>
          <w:rFonts w:cs="Arial"/>
          <w:szCs w:val="24"/>
        </w:rPr>
        <w:t>% se realizó a través de conceptos técnicos de infraestructura, mediante los cuales se evaluó la intervención del arbolado relacionado con la ejecución de obras públicas y privadas de infraestructura, construcciones, instalaciones y similares.</w:t>
      </w:r>
    </w:p>
    <w:p w14:paraId="33A5FED3" w14:textId="77777777" w:rsidR="00E16BB2" w:rsidRPr="00B44818" w:rsidRDefault="00E16BB2" w:rsidP="00E16BB2">
      <w:pPr>
        <w:jc w:val="both"/>
        <w:rPr>
          <w:rFonts w:cs="Arial"/>
          <w:szCs w:val="24"/>
        </w:rPr>
      </w:pPr>
    </w:p>
    <w:p w14:paraId="45D0A420" w14:textId="0B94CE72" w:rsidR="007F7331" w:rsidRPr="00B44818" w:rsidRDefault="007F7331" w:rsidP="00E16BB2">
      <w:pPr>
        <w:jc w:val="both"/>
        <w:rPr>
          <w:rFonts w:cs="Arial"/>
          <w:szCs w:val="24"/>
        </w:rPr>
      </w:pPr>
      <w:r w:rsidRPr="00B44818">
        <w:rPr>
          <w:rFonts w:cs="Arial"/>
          <w:szCs w:val="24"/>
        </w:rPr>
        <w:lastRenderedPageBreak/>
        <w:t xml:space="preserve">La localidad con el mayor número de árboles conceptuados para tratamiento silvicultural corresponde a Suba con </w:t>
      </w:r>
      <w:r w:rsidR="008E5F0A">
        <w:rPr>
          <w:rFonts w:cs="Arial"/>
          <w:szCs w:val="24"/>
        </w:rPr>
        <w:t>6.133</w:t>
      </w:r>
      <w:r w:rsidRPr="00B44818">
        <w:rPr>
          <w:rFonts w:cs="Arial"/>
          <w:szCs w:val="24"/>
        </w:rPr>
        <w:t xml:space="preserve"> árboles, localidad que a su vez tiene el mayor número de habitantes (1.250.684) y el mayor número de árboles de la ciudad con referencia a las otras localidades, seguido de la localidad de Bosa con una población de 748.035 habitantes y 4.</w:t>
      </w:r>
      <w:r w:rsidR="008E5F0A">
        <w:rPr>
          <w:rFonts w:cs="Arial"/>
          <w:szCs w:val="24"/>
        </w:rPr>
        <w:t>985</w:t>
      </w:r>
      <w:r w:rsidRPr="00B44818">
        <w:rPr>
          <w:rFonts w:cs="Arial"/>
          <w:szCs w:val="24"/>
        </w:rPr>
        <w:t xml:space="preserve"> árboles autorizados.</w:t>
      </w:r>
    </w:p>
    <w:p w14:paraId="30A6D14D" w14:textId="77777777" w:rsidR="00E16BB2" w:rsidRPr="00B44818" w:rsidRDefault="00E16BB2" w:rsidP="00E16BB2">
      <w:pPr>
        <w:jc w:val="both"/>
        <w:rPr>
          <w:rFonts w:cs="Arial"/>
          <w:szCs w:val="24"/>
        </w:rPr>
      </w:pPr>
    </w:p>
    <w:p w14:paraId="70353890" w14:textId="1E29D88F" w:rsidR="007F7331" w:rsidRPr="00B44818" w:rsidRDefault="007F7331" w:rsidP="00E16BB2">
      <w:pPr>
        <w:jc w:val="both"/>
        <w:rPr>
          <w:rFonts w:cs="Arial"/>
          <w:bCs/>
          <w:szCs w:val="24"/>
        </w:rPr>
      </w:pPr>
      <w:r w:rsidRPr="00B44818">
        <w:rPr>
          <w:rFonts w:cs="Arial"/>
          <w:bCs/>
          <w:szCs w:val="24"/>
        </w:rPr>
        <w:t xml:space="preserve">De los </w:t>
      </w:r>
      <w:r w:rsidR="008E5F0A">
        <w:rPr>
          <w:rFonts w:cs="Arial"/>
          <w:bCs/>
          <w:szCs w:val="24"/>
        </w:rPr>
        <w:t>32</w:t>
      </w:r>
      <w:r w:rsidRPr="00B44818">
        <w:rPr>
          <w:rFonts w:cs="Arial"/>
          <w:bCs/>
          <w:szCs w:val="24"/>
        </w:rPr>
        <w:t>.</w:t>
      </w:r>
      <w:r w:rsidR="008E5F0A">
        <w:rPr>
          <w:rFonts w:cs="Arial"/>
          <w:bCs/>
          <w:szCs w:val="24"/>
        </w:rPr>
        <w:t>829</w:t>
      </w:r>
      <w:r w:rsidRPr="00B44818">
        <w:rPr>
          <w:rFonts w:cs="Arial"/>
          <w:bCs/>
          <w:szCs w:val="24"/>
        </w:rPr>
        <w:t xml:space="preserve"> árboles evaluados, 1</w:t>
      </w:r>
      <w:r w:rsidR="008E5F0A">
        <w:rPr>
          <w:rFonts w:cs="Arial"/>
          <w:bCs/>
          <w:szCs w:val="24"/>
        </w:rPr>
        <w:t>5</w:t>
      </w:r>
      <w:r w:rsidRPr="00B44818">
        <w:rPr>
          <w:rFonts w:cs="Arial"/>
          <w:bCs/>
          <w:szCs w:val="24"/>
        </w:rPr>
        <w:t>.</w:t>
      </w:r>
      <w:r w:rsidR="008E5F0A">
        <w:rPr>
          <w:rFonts w:cs="Arial"/>
          <w:bCs/>
          <w:szCs w:val="24"/>
        </w:rPr>
        <w:t>186</w:t>
      </w:r>
      <w:r w:rsidRPr="00B44818">
        <w:rPr>
          <w:rFonts w:cs="Arial"/>
          <w:bCs/>
          <w:szCs w:val="24"/>
        </w:rPr>
        <w:t xml:space="preserve"> fueron en espacio privado, lo que benefició de manera directa a estos usuarios, ya que se proyectaron intervenciones de prevención o mitigación del riesgo para los mismos, y 1</w:t>
      </w:r>
      <w:r w:rsidR="008E5F0A">
        <w:rPr>
          <w:rFonts w:cs="Arial"/>
          <w:bCs/>
          <w:szCs w:val="24"/>
        </w:rPr>
        <w:t>7</w:t>
      </w:r>
      <w:r w:rsidRPr="00B44818">
        <w:rPr>
          <w:rFonts w:cs="Arial"/>
          <w:bCs/>
          <w:szCs w:val="24"/>
        </w:rPr>
        <w:t>.</w:t>
      </w:r>
      <w:r w:rsidR="008E5F0A">
        <w:rPr>
          <w:rFonts w:cs="Arial"/>
          <w:bCs/>
          <w:szCs w:val="24"/>
        </w:rPr>
        <w:t>643</w:t>
      </w:r>
      <w:r w:rsidRPr="00B44818">
        <w:rPr>
          <w:rFonts w:cs="Arial"/>
          <w:bCs/>
          <w:szCs w:val="24"/>
        </w:rPr>
        <w:t xml:space="preserve"> fueron en espacio público, brindando de manera indirecta beneficios para toda la población de Bogotá. </w:t>
      </w:r>
    </w:p>
    <w:p w14:paraId="44C7DD74" w14:textId="70A36D39" w:rsidR="007F7331" w:rsidRPr="00B44818" w:rsidRDefault="76ADA992" w:rsidP="00E16BB2">
      <w:pPr>
        <w:jc w:val="both"/>
        <w:rPr>
          <w:rFonts w:cs="Arial"/>
          <w:szCs w:val="24"/>
        </w:rPr>
      </w:pPr>
      <w:r w:rsidRPr="76ADA992">
        <w:rPr>
          <w:rFonts w:cs="Arial"/>
        </w:rPr>
        <w:t>En cuanto</w:t>
      </w:r>
      <w:r w:rsidR="007F7331" w:rsidRPr="00B44818">
        <w:rPr>
          <w:rFonts w:cs="Arial"/>
          <w:szCs w:val="24"/>
        </w:rPr>
        <w:t xml:space="preserve"> a las emergencias silviculturales atendidas, </w:t>
      </w:r>
      <w:r w:rsidRPr="76ADA992">
        <w:rPr>
          <w:rFonts w:cs="Arial"/>
        </w:rPr>
        <w:t xml:space="preserve">se evaluaron </w:t>
      </w:r>
      <w:r w:rsidR="008E5F0A">
        <w:rPr>
          <w:rFonts w:cs="Arial"/>
          <w:szCs w:val="24"/>
        </w:rPr>
        <w:t>7.231</w:t>
      </w:r>
      <w:r w:rsidR="007F7331" w:rsidRPr="00B44818">
        <w:rPr>
          <w:rFonts w:cs="Arial"/>
          <w:szCs w:val="24"/>
        </w:rPr>
        <w:t xml:space="preserve"> árboles, las localidades con mayor número de árboles evaluados por emergencias silviculturales corresponden a Suba y Usaquén, y las </w:t>
      </w:r>
      <w:r w:rsidRPr="76ADA992">
        <w:rPr>
          <w:rFonts w:cs="Arial"/>
        </w:rPr>
        <w:t>de</w:t>
      </w:r>
      <w:r w:rsidR="007F7331" w:rsidRPr="00B44818">
        <w:rPr>
          <w:rFonts w:cs="Arial"/>
          <w:szCs w:val="24"/>
        </w:rPr>
        <w:t xml:space="preserve"> menor </w:t>
      </w:r>
      <w:r w:rsidR="00687EE9" w:rsidRPr="00B44818">
        <w:rPr>
          <w:rFonts w:cs="Arial"/>
          <w:szCs w:val="24"/>
        </w:rPr>
        <w:t>número</w:t>
      </w:r>
      <w:r w:rsidR="007F7331" w:rsidRPr="00B44818">
        <w:rPr>
          <w:rFonts w:cs="Arial"/>
          <w:szCs w:val="24"/>
        </w:rPr>
        <w:t xml:space="preserve"> son Tunjuelito y los Mártires.</w:t>
      </w:r>
    </w:p>
    <w:p w14:paraId="578637D6" w14:textId="77777777" w:rsidR="00E16BB2" w:rsidRPr="00B44818" w:rsidRDefault="00E16BB2" w:rsidP="00E16BB2">
      <w:pPr>
        <w:jc w:val="both"/>
        <w:rPr>
          <w:rFonts w:cs="Arial"/>
          <w:szCs w:val="24"/>
        </w:rPr>
      </w:pPr>
    </w:p>
    <w:p w14:paraId="42878FC5" w14:textId="084B769D" w:rsidR="007F7331" w:rsidRPr="00B44818" w:rsidRDefault="007F7331" w:rsidP="00E16BB2">
      <w:pPr>
        <w:jc w:val="both"/>
        <w:rPr>
          <w:rFonts w:cs="Arial"/>
        </w:rPr>
      </w:pPr>
      <w:r w:rsidRPr="76ADA992">
        <w:rPr>
          <w:rFonts w:cs="Arial"/>
        </w:rPr>
        <w:t xml:space="preserve">Los beneficios se ven reflejados en una disminución en la posible afectación a residentes, transeúntes, y a los bienes privados e infraestructura cercana a la ubicación de los árboles en riesgo o afectados; y así mismo, en una atención integral en los casos en que los usuarios se hayan visto afectados por el volcamiento, caída y/o desgarre de ramas. Para los usuarios de infraestructura privados, el beneficio se traduce en la continuidad para desarrollar los proyectos urbanísticos y obtener así un beneficio económico. También </w:t>
      </w:r>
      <w:r w:rsidR="76ADA992" w:rsidRPr="76ADA992">
        <w:rPr>
          <w:rFonts w:cs="Arial"/>
        </w:rPr>
        <w:t>hay</w:t>
      </w:r>
      <w:r w:rsidRPr="76ADA992">
        <w:rPr>
          <w:rFonts w:cs="Arial"/>
        </w:rPr>
        <w:t xml:space="preserve"> un beneficio </w:t>
      </w:r>
      <w:r w:rsidR="76ADA992" w:rsidRPr="76ADA992">
        <w:rPr>
          <w:rFonts w:cs="Arial"/>
        </w:rPr>
        <w:t>para</w:t>
      </w:r>
      <w:r w:rsidRPr="76ADA992">
        <w:rPr>
          <w:rFonts w:cs="Arial"/>
        </w:rPr>
        <w:t xml:space="preserve"> la población de Bogotá, cuya calidad de vida mejora al respirar </w:t>
      </w:r>
      <w:r w:rsidR="76ADA992" w:rsidRPr="76ADA992">
        <w:rPr>
          <w:rFonts w:cs="Arial"/>
        </w:rPr>
        <w:t>mejor</w:t>
      </w:r>
      <w:r w:rsidRPr="76ADA992">
        <w:rPr>
          <w:rFonts w:cs="Arial"/>
        </w:rPr>
        <w:t xml:space="preserve"> aire, además de recibir los múltiples beneficios de los servicios ecosistémicos que proporciona el </w:t>
      </w:r>
      <w:r w:rsidR="76ADA992" w:rsidRPr="76ADA992">
        <w:rPr>
          <w:rFonts w:cs="Arial"/>
        </w:rPr>
        <w:t>árbol</w:t>
      </w:r>
      <w:r w:rsidRPr="76ADA992">
        <w:rPr>
          <w:rFonts w:cs="Arial"/>
        </w:rPr>
        <w:t xml:space="preserve"> urbano, como su aporte estético.</w:t>
      </w:r>
    </w:p>
    <w:p w14:paraId="00D94B32" w14:textId="77777777" w:rsidR="00E16BB2" w:rsidRPr="00B44818" w:rsidRDefault="00E16BB2" w:rsidP="00E16BB2">
      <w:pPr>
        <w:jc w:val="both"/>
        <w:rPr>
          <w:rFonts w:cs="Arial"/>
          <w:bCs/>
          <w:szCs w:val="24"/>
        </w:rPr>
      </w:pPr>
    </w:p>
    <w:p w14:paraId="65A3503B" w14:textId="77777777" w:rsidR="007F7331" w:rsidRPr="00B44818" w:rsidRDefault="007F7331" w:rsidP="00B36460">
      <w:pPr>
        <w:pStyle w:val="Cabeceraypie"/>
        <w:numPr>
          <w:ilvl w:val="0"/>
          <w:numId w:val="34"/>
        </w:numPr>
        <w:spacing w:line="240" w:lineRule="auto"/>
        <w:ind w:left="470" w:hanging="357"/>
        <w:rPr>
          <w:rFonts w:ascii="Arial" w:hAnsi="Arial" w:cs="Arial"/>
          <w:bCs/>
          <w:color w:val="auto"/>
          <w:sz w:val="24"/>
          <w:szCs w:val="24"/>
        </w:rPr>
      </w:pPr>
      <w:r w:rsidRPr="00B44818">
        <w:rPr>
          <w:rFonts w:ascii="Arial" w:hAnsi="Arial" w:cs="Arial"/>
          <w:b/>
          <w:bCs/>
          <w:color w:val="auto"/>
          <w:sz w:val="24"/>
          <w:szCs w:val="24"/>
          <w:u w:val="single"/>
          <w:shd w:val="clear" w:color="auto" w:fill="FFFFFF"/>
        </w:rPr>
        <w:t>Jornadas pedagógicas</w:t>
      </w:r>
      <w:r w:rsidRPr="00B44818">
        <w:rPr>
          <w:rFonts w:ascii="Arial" w:hAnsi="Arial" w:cs="Arial"/>
          <w:b/>
          <w:bCs/>
          <w:color w:val="auto"/>
          <w:sz w:val="24"/>
          <w:szCs w:val="24"/>
          <w:shd w:val="clear" w:color="auto" w:fill="FFFFFF"/>
        </w:rPr>
        <w:t xml:space="preserve">:  </w:t>
      </w:r>
    </w:p>
    <w:p w14:paraId="4549D534" w14:textId="77777777" w:rsidR="007F7331" w:rsidRPr="00B44818" w:rsidRDefault="007F7331" w:rsidP="007F7331">
      <w:pPr>
        <w:pStyle w:val="Cabeceraypie"/>
        <w:spacing w:line="240" w:lineRule="auto"/>
        <w:rPr>
          <w:rFonts w:ascii="Arial" w:hAnsi="Arial" w:cs="Arial"/>
          <w:sz w:val="24"/>
          <w:szCs w:val="24"/>
          <w:shd w:val="clear" w:color="auto" w:fill="FFFFFF"/>
        </w:rPr>
      </w:pPr>
    </w:p>
    <w:p w14:paraId="3C8509B4" w14:textId="23425138" w:rsidR="007F7331" w:rsidRPr="00B44818" w:rsidRDefault="007F7331" w:rsidP="007F7331">
      <w:pPr>
        <w:jc w:val="both"/>
        <w:rPr>
          <w:rFonts w:cs="Arial"/>
          <w:szCs w:val="24"/>
        </w:rPr>
      </w:pPr>
      <w:r w:rsidRPr="00B44818">
        <w:rPr>
          <w:rFonts w:cs="Arial"/>
          <w:szCs w:val="24"/>
        </w:rPr>
        <w:t xml:space="preserve">En la vigencia 2023 se adelantaron </w:t>
      </w:r>
      <w:r w:rsidR="008E5F0A">
        <w:rPr>
          <w:rFonts w:cs="Arial"/>
          <w:b/>
          <w:bCs/>
          <w:szCs w:val="24"/>
        </w:rPr>
        <w:t>12</w:t>
      </w:r>
      <w:r w:rsidRPr="00B44818">
        <w:rPr>
          <w:rFonts w:cs="Arial"/>
          <w:b/>
          <w:bCs/>
          <w:szCs w:val="24"/>
        </w:rPr>
        <w:t xml:space="preserve"> </w:t>
      </w:r>
      <w:r w:rsidRPr="00B44818">
        <w:rPr>
          <w:rFonts w:cs="Arial"/>
          <w:szCs w:val="24"/>
        </w:rPr>
        <w:t xml:space="preserve">jornadas pedagógicas orientadas a vincular a la comunidad en la protección y conservación del recurso arbóreo de la ciudad, dar a conocer las competencias de las Entidades y el proceso de trámite de permiso de intervención de arbolado urbano y Salvoconducto Único Nacional en Línea (SUNL) ante la SSFFS. Así mismo, en el marco de la prevención se realizaron jornadas de conocimiento enfocadas en la identificación y reporte de árboles en riesgo. </w:t>
      </w:r>
    </w:p>
    <w:p w14:paraId="4A57D3D9" w14:textId="77777777" w:rsidR="005B0BD9" w:rsidRDefault="007F7331" w:rsidP="007F7331">
      <w:pPr>
        <w:jc w:val="both"/>
        <w:rPr>
          <w:rFonts w:cs="Arial"/>
          <w:szCs w:val="24"/>
        </w:rPr>
      </w:pPr>
      <w:r w:rsidRPr="00B44818">
        <w:rPr>
          <w:rFonts w:cs="Arial"/>
          <w:szCs w:val="24"/>
        </w:rPr>
        <w:t xml:space="preserve">Las jornadas de conocimiento se realizaron tanto virtual como presencialmente y se contó </w:t>
      </w:r>
      <w:r w:rsidR="008E5F0A">
        <w:rPr>
          <w:rFonts w:cs="Arial"/>
          <w:b/>
          <w:bCs/>
          <w:szCs w:val="24"/>
        </w:rPr>
        <w:t>639</w:t>
      </w:r>
      <w:r w:rsidRPr="00B44818">
        <w:rPr>
          <w:rFonts w:cs="Arial"/>
          <w:b/>
          <w:bCs/>
          <w:szCs w:val="24"/>
        </w:rPr>
        <w:t xml:space="preserve"> participantes</w:t>
      </w:r>
      <w:r w:rsidRPr="00B44818">
        <w:rPr>
          <w:rFonts w:cs="Arial"/>
          <w:szCs w:val="24"/>
        </w:rPr>
        <w:t xml:space="preserve">, quienes se beneficiaron de manera directa, y de manera indirecta se benefició a la población de todas las localidades de la </w:t>
      </w:r>
      <w:r w:rsidRPr="00B44818">
        <w:rPr>
          <w:rFonts w:cs="Arial"/>
          <w:szCs w:val="24"/>
        </w:rPr>
        <w:lastRenderedPageBreak/>
        <w:t>jurisdicción de la Secretaría Distrital de Ambiente, debido a la difusión de la información mediante los gestores locales y asistentes en general.</w:t>
      </w:r>
    </w:p>
    <w:p w14:paraId="56D201C0" w14:textId="3123ED6A" w:rsidR="007F7331" w:rsidRPr="00B44818" w:rsidRDefault="007F7331" w:rsidP="007F7331">
      <w:pPr>
        <w:jc w:val="both"/>
        <w:rPr>
          <w:rFonts w:cs="Arial"/>
          <w:szCs w:val="24"/>
        </w:rPr>
      </w:pPr>
      <w:r w:rsidRPr="00B44818">
        <w:rPr>
          <w:rFonts w:cs="Arial"/>
          <w:szCs w:val="24"/>
        </w:rPr>
        <w:t xml:space="preserve"> </w:t>
      </w:r>
    </w:p>
    <w:p w14:paraId="519A07E7" w14:textId="77777777" w:rsidR="007F7331" w:rsidRPr="00B44818" w:rsidRDefault="007F7331" w:rsidP="00B36460">
      <w:pPr>
        <w:pStyle w:val="Cabeceraypie"/>
        <w:numPr>
          <w:ilvl w:val="0"/>
          <w:numId w:val="34"/>
        </w:numPr>
        <w:spacing w:line="240" w:lineRule="auto"/>
        <w:ind w:left="470" w:hanging="357"/>
        <w:rPr>
          <w:rFonts w:ascii="Arial" w:hAnsi="Arial" w:cs="Arial"/>
          <w:bCs/>
          <w:color w:val="auto"/>
          <w:sz w:val="24"/>
          <w:szCs w:val="24"/>
        </w:rPr>
      </w:pPr>
      <w:r w:rsidRPr="00B44818">
        <w:rPr>
          <w:rFonts w:ascii="Arial" w:hAnsi="Arial" w:cs="Arial"/>
          <w:b/>
          <w:bCs/>
          <w:color w:val="auto"/>
          <w:sz w:val="24"/>
          <w:szCs w:val="24"/>
          <w:u w:val="single"/>
          <w:shd w:val="clear" w:color="auto" w:fill="FFFFFF"/>
        </w:rPr>
        <w:t>Seguimiento y control de los permisos otorgados</w:t>
      </w:r>
      <w:r w:rsidRPr="00B44818">
        <w:rPr>
          <w:rFonts w:ascii="Arial" w:hAnsi="Arial" w:cs="Arial"/>
          <w:b/>
          <w:bCs/>
          <w:color w:val="auto"/>
          <w:sz w:val="24"/>
          <w:szCs w:val="24"/>
          <w:shd w:val="clear" w:color="auto" w:fill="FFFFFF"/>
        </w:rPr>
        <w:t xml:space="preserve">:  </w:t>
      </w:r>
    </w:p>
    <w:p w14:paraId="1D2E0B00" w14:textId="77777777" w:rsidR="007F7331" w:rsidRPr="00B44818" w:rsidRDefault="007F7331" w:rsidP="007F7331">
      <w:pPr>
        <w:contextualSpacing/>
        <w:jc w:val="both"/>
        <w:rPr>
          <w:rFonts w:cs="Arial"/>
          <w:szCs w:val="24"/>
        </w:rPr>
      </w:pPr>
    </w:p>
    <w:p w14:paraId="0A68CFED" w14:textId="523CAEA8" w:rsidR="007F7331" w:rsidRPr="00B44818" w:rsidRDefault="007F7331" w:rsidP="007F7331">
      <w:pPr>
        <w:contextualSpacing/>
        <w:jc w:val="both"/>
        <w:rPr>
          <w:rFonts w:cs="Arial"/>
          <w:szCs w:val="24"/>
        </w:rPr>
      </w:pPr>
      <w:r w:rsidRPr="00B44818">
        <w:rPr>
          <w:rFonts w:cs="Arial"/>
          <w:szCs w:val="24"/>
        </w:rPr>
        <w:t xml:space="preserve">En el periodo objeto de seguimiento se realizó seguimiento y control a las autorizaciones de tratamiento y/o actividades silviculturales de </w:t>
      </w:r>
      <w:r w:rsidR="008E5F0A">
        <w:rPr>
          <w:rFonts w:cs="Arial"/>
          <w:b/>
          <w:bCs/>
          <w:szCs w:val="24"/>
        </w:rPr>
        <w:t>72.214</w:t>
      </w:r>
      <w:r w:rsidRPr="00B44818">
        <w:rPr>
          <w:rFonts w:cs="Arial"/>
          <w:b/>
          <w:bCs/>
          <w:szCs w:val="24"/>
        </w:rPr>
        <w:t xml:space="preserve"> </w:t>
      </w:r>
      <w:r w:rsidRPr="00B44818">
        <w:rPr>
          <w:rFonts w:cs="Arial"/>
          <w:szCs w:val="24"/>
        </w:rPr>
        <w:t xml:space="preserve">árboles y a la plantación de </w:t>
      </w:r>
      <w:r w:rsidRPr="00B44818">
        <w:rPr>
          <w:rFonts w:cs="Arial"/>
          <w:b/>
          <w:bCs/>
          <w:szCs w:val="24"/>
        </w:rPr>
        <w:t>25.3</w:t>
      </w:r>
      <w:r w:rsidR="008E5F0A">
        <w:rPr>
          <w:rFonts w:cs="Arial"/>
          <w:b/>
          <w:bCs/>
          <w:szCs w:val="24"/>
        </w:rPr>
        <w:t>93</w:t>
      </w:r>
      <w:r w:rsidRPr="00B44818">
        <w:rPr>
          <w:rFonts w:cs="Arial"/>
          <w:b/>
          <w:bCs/>
          <w:szCs w:val="24"/>
        </w:rPr>
        <w:t xml:space="preserve"> </w:t>
      </w:r>
      <w:r w:rsidRPr="00B44818">
        <w:rPr>
          <w:rFonts w:cs="Arial"/>
          <w:szCs w:val="24"/>
        </w:rPr>
        <w:t xml:space="preserve">individuos arbóreos, los cuales se encuentran distribuidos en las 19 localidades donde la SDA actúa como Autoridad Ambiental. Las localidades más representativas en el número de árboles bajo seguimiento y control fueron Suba con </w:t>
      </w:r>
      <w:r w:rsidR="008E5F0A">
        <w:rPr>
          <w:rFonts w:cs="Arial"/>
          <w:szCs w:val="24"/>
        </w:rPr>
        <w:t>9.515</w:t>
      </w:r>
      <w:r w:rsidRPr="00B44818">
        <w:rPr>
          <w:rFonts w:cs="Arial"/>
          <w:szCs w:val="24"/>
        </w:rPr>
        <w:t xml:space="preserve"> árboles, seguida de Kennedy y Engativá con 4.</w:t>
      </w:r>
      <w:r w:rsidR="008E5F0A">
        <w:rPr>
          <w:rFonts w:cs="Arial"/>
          <w:szCs w:val="24"/>
        </w:rPr>
        <w:t>544</w:t>
      </w:r>
      <w:r w:rsidRPr="00B44818">
        <w:rPr>
          <w:rFonts w:cs="Arial"/>
          <w:szCs w:val="24"/>
        </w:rPr>
        <w:t xml:space="preserve"> y 3.</w:t>
      </w:r>
      <w:r w:rsidR="008E5F0A">
        <w:rPr>
          <w:rFonts w:cs="Arial"/>
          <w:szCs w:val="24"/>
        </w:rPr>
        <w:t>484</w:t>
      </w:r>
      <w:r w:rsidRPr="00B44818">
        <w:rPr>
          <w:rFonts w:cs="Arial"/>
          <w:szCs w:val="24"/>
        </w:rPr>
        <w:t xml:space="preserve"> individuos arbóreos respectivamente.</w:t>
      </w:r>
    </w:p>
    <w:p w14:paraId="71FD712A" w14:textId="77777777" w:rsidR="007F7331" w:rsidRPr="00B44818" w:rsidRDefault="007F7331" w:rsidP="007F7331">
      <w:pPr>
        <w:contextualSpacing/>
        <w:jc w:val="both"/>
        <w:rPr>
          <w:rFonts w:cs="Arial"/>
          <w:szCs w:val="24"/>
        </w:rPr>
      </w:pPr>
    </w:p>
    <w:p w14:paraId="22EB4FB2" w14:textId="28F52500" w:rsidR="007F7331" w:rsidRDefault="007F7331" w:rsidP="007F7331">
      <w:pPr>
        <w:jc w:val="both"/>
        <w:rPr>
          <w:rFonts w:cs="Arial"/>
          <w:szCs w:val="24"/>
        </w:rPr>
      </w:pPr>
      <w:r w:rsidRPr="00B44818">
        <w:rPr>
          <w:rFonts w:cs="Arial"/>
          <w:szCs w:val="24"/>
        </w:rPr>
        <w:t>La población beneficiada corresponde a los ciudadanos de las 19 localidades, ya que se están atendiendo los árboles del espacio público y también a los usuarios privados a los que se les ha otorgado permisos de intervención silvicultural, que, al cumplir con la normatividad ambiental vigente, tienen el aval de la autoridad ambiental para continuar desarrollando sus actividades, y de esta manera recíprocamente se está protegiendo el recurso arbóreo de la ciudad.</w:t>
      </w:r>
    </w:p>
    <w:p w14:paraId="5F993EC6" w14:textId="77777777" w:rsidR="005B0BD9" w:rsidRPr="00B44818" w:rsidRDefault="005B0BD9" w:rsidP="007F7331">
      <w:pPr>
        <w:jc w:val="both"/>
        <w:rPr>
          <w:rFonts w:cs="Arial"/>
          <w:szCs w:val="24"/>
        </w:rPr>
      </w:pPr>
    </w:p>
    <w:p w14:paraId="385D27D2" w14:textId="0FCD7AF4" w:rsidR="007F7331" w:rsidRPr="00B44818" w:rsidRDefault="007F7331" w:rsidP="007F7331">
      <w:pPr>
        <w:jc w:val="both"/>
        <w:rPr>
          <w:rFonts w:cs="Arial"/>
          <w:szCs w:val="24"/>
        </w:rPr>
      </w:pPr>
      <w:r w:rsidRPr="00B44818">
        <w:rPr>
          <w:rFonts w:cs="Arial"/>
          <w:szCs w:val="24"/>
        </w:rPr>
        <w:t xml:space="preserve">Como resultado de esta labor, se generaron </w:t>
      </w:r>
      <w:r w:rsidRPr="00B44818">
        <w:rPr>
          <w:rFonts w:cs="Arial"/>
          <w:b/>
          <w:bCs/>
          <w:szCs w:val="24"/>
        </w:rPr>
        <w:t>1.</w:t>
      </w:r>
      <w:r w:rsidR="005B0BD9">
        <w:rPr>
          <w:rFonts w:cs="Arial"/>
          <w:b/>
          <w:bCs/>
          <w:szCs w:val="24"/>
        </w:rPr>
        <w:t>637</w:t>
      </w:r>
      <w:r w:rsidRPr="00B44818">
        <w:rPr>
          <w:rFonts w:cs="Arial"/>
          <w:szCs w:val="24"/>
        </w:rPr>
        <w:t xml:space="preserve"> conceptos técnicos de seguimiento a conceptos técnicos y actos administrativos, que corresponden a un 2</w:t>
      </w:r>
      <w:r w:rsidR="005B0BD9">
        <w:rPr>
          <w:rFonts w:cs="Arial"/>
          <w:szCs w:val="24"/>
        </w:rPr>
        <w:t>4</w:t>
      </w:r>
      <w:r w:rsidRPr="00B44818">
        <w:rPr>
          <w:rFonts w:cs="Arial"/>
          <w:szCs w:val="24"/>
        </w:rPr>
        <w:t>% de seguimientos en espacio privado y a un 7</w:t>
      </w:r>
      <w:r w:rsidR="005B0BD9">
        <w:rPr>
          <w:rFonts w:cs="Arial"/>
          <w:szCs w:val="24"/>
        </w:rPr>
        <w:t>6</w:t>
      </w:r>
      <w:r w:rsidRPr="00B44818">
        <w:rPr>
          <w:rFonts w:cs="Arial"/>
          <w:szCs w:val="24"/>
        </w:rPr>
        <w:t>% en espacio público.</w:t>
      </w:r>
    </w:p>
    <w:p w14:paraId="68CD7A0E" w14:textId="7466256B" w:rsidR="007F7331" w:rsidRDefault="007F7331" w:rsidP="007F7331">
      <w:pPr>
        <w:jc w:val="both"/>
        <w:rPr>
          <w:rFonts w:cs="Arial"/>
          <w:szCs w:val="24"/>
        </w:rPr>
      </w:pPr>
      <w:r w:rsidRPr="00B44818">
        <w:rPr>
          <w:rFonts w:cs="Arial"/>
          <w:szCs w:val="24"/>
        </w:rPr>
        <w:t xml:space="preserve">El autorizado que mayor impacto tuvo en espacio público fue el Jardín Botánico de Bogotá “José Celestino Mutis” con </w:t>
      </w:r>
      <w:r w:rsidR="005B0BD9">
        <w:rPr>
          <w:rFonts w:cs="Arial"/>
          <w:szCs w:val="24"/>
        </w:rPr>
        <w:t>627</w:t>
      </w:r>
      <w:r w:rsidRPr="00B44818">
        <w:rPr>
          <w:rFonts w:cs="Arial"/>
          <w:szCs w:val="24"/>
        </w:rPr>
        <w:t xml:space="preserve"> conceptos técnicos de seguimiento, seguido de Codensa S.A. ESP, con </w:t>
      </w:r>
      <w:r w:rsidR="005B0BD9">
        <w:rPr>
          <w:rFonts w:cs="Arial"/>
          <w:szCs w:val="24"/>
        </w:rPr>
        <w:t>192</w:t>
      </w:r>
      <w:r w:rsidRPr="00B44818">
        <w:rPr>
          <w:rFonts w:cs="Arial"/>
          <w:szCs w:val="24"/>
        </w:rPr>
        <w:t xml:space="preserve"> y la Unidad Administrativa Especial de Servicios Públicos – UAESP, con 2</w:t>
      </w:r>
      <w:r w:rsidR="005B0BD9">
        <w:rPr>
          <w:rFonts w:cs="Arial"/>
          <w:szCs w:val="24"/>
        </w:rPr>
        <w:t>30</w:t>
      </w:r>
      <w:r w:rsidRPr="00B44818">
        <w:rPr>
          <w:rFonts w:cs="Arial"/>
          <w:szCs w:val="24"/>
        </w:rPr>
        <w:t>.</w:t>
      </w:r>
    </w:p>
    <w:p w14:paraId="0DB662B3" w14:textId="77777777" w:rsidR="005B0BD9" w:rsidRPr="00B44818" w:rsidRDefault="005B0BD9" w:rsidP="007F7331">
      <w:pPr>
        <w:jc w:val="both"/>
        <w:rPr>
          <w:rFonts w:cs="Arial"/>
          <w:szCs w:val="24"/>
        </w:rPr>
      </w:pPr>
    </w:p>
    <w:p w14:paraId="2DD051F7" w14:textId="1CCF76D2" w:rsidR="007F7331" w:rsidRDefault="007F7331" w:rsidP="007F7331">
      <w:pPr>
        <w:jc w:val="both"/>
        <w:rPr>
          <w:rFonts w:cs="Arial"/>
          <w:szCs w:val="24"/>
        </w:rPr>
      </w:pPr>
      <w:r w:rsidRPr="00B44818">
        <w:rPr>
          <w:rFonts w:cs="Arial"/>
          <w:szCs w:val="24"/>
        </w:rPr>
        <w:t>Para el caso del espacio privado los autorizados más representativos fueron: otros privados (diferentes a propiedad horizontal, educativo y personas naturales) con 1</w:t>
      </w:r>
      <w:r w:rsidR="005B0BD9">
        <w:rPr>
          <w:rFonts w:cs="Arial"/>
          <w:szCs w:val="24"/>
        </w:rPr>
        <w:t>62</w:t>
      </w:r>
      <w:r w:rsidRPr="00B44818">
        <w:rPr>
          <w:rFonts w:cs="Arial"/>
          <w:szCs w:val="24"/>
        </w:rPr>
        <w:t xml:space="preserve"> seguimientos y los espacios de carácter institucional con 99 seguimientos.</w:t>
      </w:r>
    </w:p>
    <w:p w14:paraId="5E0E0E1C" w14:textId="77777777" w:rsidR="005B0BD9" w:rsidRPr="00B44818" w:rsidRDefault="005B0BD9" w:rsidP="007F7331">
      <w:pPr>
        <w:jc w:val="both"/>
        <w:rPr>
          <w:rFonts w:cs="Arial"/>
          <w:szCs w:val="24"/>
        </w:rPr>
      </w:pPr>
    </w:p>
    <w:p w14:paraId="2BE53345" w14:textId="26C365C5" w:rsidR="007F7331" w:rsidRDefault="007F7331" w:rsidP="007F7331">
      <w:pPr>
        <w:jc w:val="both"/>
        <w:rPr>
          <w:rFonts w:cs="Arial"/>
          <w:szCs w:val="24"/>
        </w:rPr>
      </w:pPr>
      <w:r w:rsidRPr="00B44818">
        <w:rPr>
          <w:rFonts w:cs="Arial"/>
          <w:szCs w:val="24"/>
        </w:rPr>
        <w:t xml:space="preserve">Con relación al seguimiento a plantaciones, se emitieron </w:t>
      </w:r>
      <w:r w:rsidRPr="00B44818">
        <w:rPr>
          <w:rFonts w:cs="Arial"/>
          <w:b/>
          <w:bCs/>
          <w:szCs w:val="24"/>
        </w:rPr>
        <w:t>9</w:t>
      </w:r>
      <w:r w:rsidR="005B0BD9">
        <w:rPr>
          <w:rFonts w:cs="Arial"/>
          <w:b/>
          <w:bCs/>
          <w:szCs w:val="24"/>
        </w:rPr>
        <w:t>9</w:t>
      </w:r>
      <w:r w:rsidRPr="00B44818">
        <w:rPr>
          <w:rFonts w:cs="Arial"/>
          <w:szCs w:val="24"/>
        </w:rPr>
        <w:t xml:space="preserve"> conceptos técnicos de seguimiento, que agrupan 2.8</w:t>
      </w:r>
      <w:r w:rsidR="005B0BD9">
        <w:rPr>
          <w:rFonts w:cs="Arial"/>
          <w:szCs w:val="24"/>
        </w:rPr>
        <w:t>80</w:t>
      </w:r>
      <w:r w:rsidRPr="00B44818">
        <w:rPr>
          <w:rFonts w:cs="Arial"/>
          <w:szCs w:val="24"/>
        </w:rPr>
        <w:t xml:space="preserve"> árboles. El autorizado que tuvo mayor repercusión fue el Instituto de Desarrollo Urbano – IDU, con 1.</w:t>
      </w:r>
      <w:r w:rsidR="005B0BD9">
        <w:rPr>
          <w:rFonts w:cs="Arial"/>
          <w:szCs w:val="24"/>
        </w:rPr>
        <w:t>530</w:t>
      </w:r>
      <w:r w:rsidRPr="00B44818">
        <w:rPr>
          <w:rFonts w:cs="Arial"/>
          <w:szCs w:val="24"/>
        </w:rPr>
        <w:t xml:space="preserve"> árboles plantados en espacio público, seguido de </w:t>
      </w:r>
      <w:r w:rsidR="005B0BD9">
        <w:rPr>
          <w:rFonts w:cs="Arial"/>
          <w:szCs w:val="24"/>
        </w:rPr>
        <w:t>1.168</w:t>
      </w:r>
      <w:r w:rsidRPr="00B44818">
        <w:rPr>
          <w:rFonts w:cs="Arial"/>
          <w:szCs w:val="24"/>
        </w:rPr>
        <w:t xml:space="preserve"> árboles plantados por particulares en espacio privado y el Jardín Botánico de Bogotá “José Celestino Mutis” con </w:t>
      </w:r>
      <w:r w:rsidR="005B0BD9">
        <w:rPr>
          <w:rFonts w:cs="Arial"/>
          <w:szCs w:val="24"/>
        </w:rPr>
        <w:t>182</w:t>
      </w:r>
      <w:r w:rsidRPr="00B44818">
        <w:rPr>
          <w:rFonts w:cs="Arial"/>
          <w:szCs w:val="24"/>
        </w:rPr>
        <w:t xml:space="preserve"> árboles plantados en espacio público.</w:t>
      </w:r>
    </w:p>
    <w:p w14:paraId="253FE96D" w14:textId="77777777" w:rsidR="005B0BD9" w:rsidRPr="00B44818" w:rsidRDefault="005B0BD9" w:rsidP="007F7331">
      <w:pPr>
        <w:jc w:val="both"/>
        <w:rPr>
          <w:rFonts w:cs="Arial"/>
          <w:szCs w:val="24"/>
        </w:rPr>
      </w:pPr>
    </w:p>
    <w:p w14:paraId="12EC9CEF" w14:textId="77777777" w:rsidR="007F7331" w:rsidRPr="00B44818" w:rsidRDefault="007F7331" w:rsidP="007F7331">
      <w:pPr>
        <w:jc w:val="both"/>
        <w:rPr>
          <w:rFonts w:eastAsia="Arial" w:cs="Arial"/>
          <w:b/>
          <w:bCs/>
          <w:color w:val="000000"/>
          <w:szCs w:val="24"/>
        </w:rPr>
      </w:pPr>
      <w:r w:rsidRPr="00B44818">
        <w:rPr>
          <w:rFonts w:eastAsia="Arial" w:cs="Arial"/>
          <w:b/>
          <w:bCs/>
          <w:color w:val="000000"/>
          <w:szCs w:val="24"/>
        </w:rPr>
        <w:lastRenderedPageBreak/>
        <w:t>Meta de Inversión No. 2. Realizar 4 investigaciones sobre arbolado urbano.</w:t>
      </w:r>
    </w:p>
    <w:p w14:paraId="1A4D3F83" w14:textId="77777777" w:rsidR="007F7331" w:rsidRPr="00B44818" w:rsidRDefault="007F7331" w:rsidP="007F7331">
      <w:pPr>
        <w:jc w:val="both"/>
        <w:rPr>
          <w:rFonts w:eastAsia="Arial" w:cs="Arial"/>
          <w:b/>
          <w:bCs/>
          <w:color w:val="000000"/>
          <w:szCs w:val="24"/>
        </w:rPr>
      </w:pPr>
    </w:p>
    <w:p w14:paraId="208A5165" w14:textId="523F59DE" w:rsidR="007F7331" w:rsidRPr="00B44818" w:rsidRDefault="007F7331" w:rsidP="007F7331">
      <w:pPr>
        <w:jc w:val="both"/>
        <w:rPr>
          <w:rFonts w:cs="Arial"/>
          <w:szCs w:val="24"/>
        </w:rPr>
      </w:pPr>
      <w:r w:rsidRPr="00B44818">
        <w:rPr>
          <w:rFonts w:cs="Arial"/>
          <w:szCs w:val="24"/>
        </w:rPr>
        <w:t xml:space="preserve">En la vigencia 2023, la SDA se encuentra desarrollando dos (2) proyectos de investigación </w:t>
      </w:r>
      <w:bookmarkStart w:id="183" w:name="_Hlk152302227"/>
      <w:r w:rsidRPr="00B44818">
        <w:rPr>
          <w:rFonts w:cs="Arial"/>
          <w:szCs w:val="24"/>
        </w:rPr>
        <w:t>aplicada a la silvicultura urbana</w:t>
      </w:r>
      <w:bookmarkEnd w:id="183"/>
      <w:r w:rsidRPr="00B44818">
        <w:rPr>
          <w:rFonts w:cs="Arial"/>
          <w:szCs w:val="24"/>
        </w:rPr>
        <w:t>, el primero enfocado en el “</w:t>
      </w:r>
      <w:r w:rsidRPr="00B44818">
        <w:rPr>
          <w:rFonts w:cs="Arial"/>
          <w:i/>
          <w:iCs/>
          <w:szCs w:val="24"/>
        </w:rPr>
        <w:t>Análisis e identificación de las áreas con potencial de reconversión de zonas duras a zonas verdes de la ciudad de Bogotá D.C</w:t>
      </w:r>
      <w:r w:rsidRPr="00B44818">
        <w:rPr>
          <w:rFonts w:cs="Arial"/>
          <w:szCs w:val="24"/>
        </w:rPr>
        <w:t xml:space="preserve">.” y el segundo en </w:t>
      </w:r>
      <w:r w:rsidR="005B0BD9" w:rsidRPr="005B0BD9">
        <w:rPr>
          <w:rFonts w:cs="Arial"/>
          <w:szCs w:val="24"/>
        </w:rPr>
        <w:t>el “Análisis del potencial de mitigación del efecto de isla de calor de tres especies de árboles recomendadas en la silvicultura urbana en la ciudad de Bogotá”.</w:t>
      </w:r>
      <w:r w:rsidRPr="00B44818">
        <w:rPr>
          <w:rFonts w:cs="Arial"/>
          <w:szCs w:val="24"/>
        </w:rPr>
        <w:t xml:space="preserve"> A continuación, se realiza la descripción de los impactos sociales de cada uno de ellos.</w:t>
      </w:r>
    </w:p>
    <w:p w14:paraId="18D07A92" w14:textId="77777777" w:rsidR="002D6179" w:rsidRPr="00B44818" w:rsidRDefault="002D6179" w:rsidP="007F7331">
      <w:pPr>
        <w:jc w:val="both"/>
        <w:rPr>
          <w:rFonts w:cs="Arial"/>
          <w:szCs w:val="24"/>
        </w:rPr>
      </w:pPr>
    </w:p>
    <w:p w14:paraId="75614A22" w14:textId="63678146" w:rsidR="007F7331" w:rsidRDefault="007F7331" w:rsidP="007F7331">
      <w:pPr>
        <w:jc w:val="both"/>
        <w:rPr>
          <w:rFonts w:cs="Arial"/>
          <w:b/>
          <w:bCs/>
          <w:szCs w:val="24"/>
          <w:u w:val="single"/>
        </w:rPr>
      </w:pPr>
      <w:r w:rsidRPr="00B44818">
        <w:rPr>
          <w:rFonts w:cs="Arial"/>
          <w:b/>
          <w:bCs/>
          <w:szCs w:val="24"/>
          <w:u w:val="single"/>
        </w:rPr>
        <w:t>Análisis e identificación de las áreas con potencial de reconversión de zonas duras a zonas verdes de la ciudad de Bogotá D.C</w:t>
      </w:r>
    </w:p>
    <w:p w14:paraId="14D73C4A" w14:textId="77777777" w:rsidR="005B0BD9" w:rsidRPr="00B44818" w:rsidRDefault="005B0BD9" w:rsidP="007F7331">
      <w:pPr>
        <w:jc w:val="both"/>
        <w:rPr>
          <w:rFonts w:cs="Arial"/>
          <w:b/>
          <w:bCs/>
          <w:szCs w:val="24"/>
          <w:u w:val="single"/>
        </w:rPr>
      </w:pPr>
    </w:p>
    <w:p w14:paraId="3065EE44" w14:textId="778070A4" w:rsidR="007F7331" w:rsidRDefault="007F7331" w:rsidP="007F7331">
      <w:pPr>
        <w:jc w:val="both"/>
        <w:rPr>
          <w:rFonts w:cs="Arial"/>
          <w:szCs w:val="24"/>
        </w:rPr>
      </w:pPr>
      <w:r w:rsidRPr="00B44818">
        <w:rPr>
          <w:rFonts w:cs="Arial"/>
          <w:szCs w:val="24"/>
        </w:rPr>
        <w:t xml:space="preserve">En esta primera investigación la población de la ciudad de Bogotá D.C se verá beneficiada directa e indirectamente, ya que por medio de la investigación se espera identificar </w:t>
      </w:r>
      <w:r w:rsidR="005B0BD9" w:rsidRPr="005B0BD9">
        <w:rPr>
          <w:rFonts w:cs="Arial"/>
          <w:szCs w:val="24"/>
        </w:rPr>
        <w:t>las zonas duras con potencial de reconversión a zonas verdes para la plantación de arbolado, lo que a largo plazo traerá una mejor calidad del aire a la población en general.</w:t>
      </w:r>
    </w:p>
    <w:p w14:paraId="156E3B3E" w14:textId="77777777" w:rsidR="005B0BD9" w:rsidRPr="00B44818" w:rsidRDefault="005B0BD9" w:rsidP="007F7331">
      <w:pPr>
        <w:jc w:val="both"/>
        <w:rPr>
          <w:rFonts w:cs="Arial"/>
          <w:szCs w:val="24"/>
        </w:rPr>
      </w:pPr>
    </w:p>
    <w:p w14:paraId="5172808B" w14:textId="77777777" w:rsidR="007F7331" w:rsidRPr="00B44818" w:rsidRDefault="007F7331" w:rsidP="007F7331">
      <w:pPr>
        <w:jc w:val="both"/>
        <w:rPr>
          <w:rFonts w:cs="Arial"/>
          <w:szCs w:val="24"/>
        </w:rPr>
      </w:pPr>
      <w:r w:rsidRPr="00B44818">
        <w:rPr>
          <w:rFonts w:cs="Arial"/>
          <w:szCs w:val="24"/>
        </w:rPr>
        <w:t xml:space="preserve">Así mismo, durante la ejecución de la investigación se han realizado la consolidación de información geográfica de 13 diferentes entidades, respecto a zonas duras y zonas verdes en la ciudad, generando </w:t>
      </w:r>
      <w:bookmarkStart w:id="184" w:name="_Hlk152299219"/>
      <w:bookmarkStart w:id="185" w:name="_Hlk152299122"/>
      <w:r w:rsidRPr="00B44818">
        <w:rPr>
          <w:rFonts w:cs="Arial"/>
          <w:szCs w:val="24"/>
        </w:rPr>
        <w:t>tres (3) diferentes modelos geográficos con los cuales se identificaron 182 hectáreas de zonas duras con potencial en la ciudad de Bogotá, dicha investigación pretende establecer el horizonte de áreas donde se puede materializar la compensación por reconversión de la resolución 3158 del 2021</w:t>
      </w:r>
      <w:bookmarkEnd w:id="184"/>
      <w:r w:rsidRPr="00B44818">
        <w:rPr>
          <w:rFonts w:cs="Arial"/>
          <w:szCs w:val="24"/>
        </w:rPr>
        <w:t>, mediante la cual se define los nuevos factores de compensación; Así mismo, se generaron tres (3) zonificaciones para las zonas duras para reconversión a zonas verdes de acuerdo con la estructura ecológica principal, las redes subterráneas de servicios públicos y la seguridad de la mujer en la ciudad.</w:t>
      </w:r>
    </w:p>
    <w:p w14:paraId="32ACC103" w14:textId="1A6B8149" w:rsidR="002D6179" w:rsidRDefault="002D6179" w:rsidP="007F7331">
      <w:pPr>
        <w:jc w:val="both"/>
        <w:rPr>
          <w:rFonts w:cs="Arial"/>
          <w:szCs w:val="24"/>
        </w:rPr>
      </w:pPr>
    </w:p>
    <w:p w14:paraId="294B8531" w14:textId="1255B565" w:rsidR="005B0BD9" w:rsidRDefault="005B0BD9" w:rsidP="007F7331">
      <w:pPr>
        <w:jc w:val="both"/>
        <w:rPr>
          <w:rFonts w:cs="Arial"/>
          <w:szCs w:val="24"/>
        </w:rPr>
      </w:pPr>
      <w:r w:rsidRPr="005B0BD9">
        <w:rPr>
          <w:rFonts w:cs="Arial"/>
          <w:szCs w:val="24"/>
        </w:rPr>
        <w:t>En diciembre de 2023 se realizó la socialización de los resultados de la investigación con más de 10 entidades públicas y privadas relacionadas al sector ambiente y/o espacio público, quienes hicieron aportes mostrando alto interés en el desarrollo del trabajo realizado por la SDA, el avance registrado del desarrollo de la investigación es del 99% y se proyecta la entrega final de los productos en el primer mes de la vigencia 2024.</w:t>
      </w:r>
    </w:p>
    <w:p w14:paraId="7D1C9C8F" w14:textId="77777777" w:rsidR="005B0BD9" w:rsidRPr="00B44818" w:rsidRDefault="005B0BD9" w:rsidP="007F7331">
      <w:pPr>
        <w:jc w:val="both"/>
        <w:rPr>
          <w:rFonts w:cs="Arial"/>
          <w:szCs w:val="24"/>
        </w:rPr>
      </w:pPr>
    </w:p>
    <w:bookmarkEnd w:id="185"/>
    <w:p w14:paraId="3D6CED7C" w14:textId="1FF76515" w:rsidR="005B0BD9" w:rsidRDefault="005B0BD9" w:rsidP="007F7331">
      <w:pPr>
        <w:jc w:val="both"/>
        <w:rPr>
          <w:rFonts w:cs="Arial"/>
          <w:b/>
          <w:bCs/>
          <w:szCs w:val="24"/>
          <w:u w:val="single"/>
        </w:rPr>
      </w:pPr>
      <w:r w:rsidRPr="005B0BD9">
        <w:rPr>
          <w:rFonts w:cs="Arial"/>
          <w:b/>
          <w:bCs/>
          <w:szCs w:val="24"/>
          <w:u w:val="single"/>
        </w:rPr>
        <w:lastRenderedPageBreak/>
        <w:t>Análisis del potencial de mitigación del efecto de isla de calor de tres especies de árboles recomendadas en la silvicultura urbana en la ciudad de Bogotá</w:t>
      </w:r>
    </w:p>
    <w:p w14:paraId="70ED9C3C" w14:textId="77777777" w:rsidR="005B0BD9" w:rsidRPr="00B44818" w:rsidRDefault="005B0BD9" w:rsidP="007F7331">
      <w:pPr>
        <w:jc w:val="both"/>
        <w:rPr>
          <w:rFonts w:cs="Arial"/>
          <w:b/>
          <w:bCs/>
          <w:szCs w:val="24"/>
          <w:u w:val="single"/>
        </w:rPr>
      </w:pPr>
    </w:p>
    <w:p w14:paraId="58675650" w14:textId="668FA02E" w:rsidR="007F7331" w:rsidRDefault="007F7331" w:rsidP="007F7331">
      <w:pPr>
        <w:jc w:val="both"/>
        <w:rPr>
          <w:rFonts w:cs="Arial"/>
          <w:szCs w:val="24"/>
        </w:rPr>
      </w:pPr>
      <w:r w:rsidRPr="00B44818">
        <w:rPr>
          <w:rFonts w:cs="Arial"/>
          <w:szCs w:val="24"/>
        </w:rPr>
        <w:t>El desarrollo de la presente investigación beneficiará de manera directa e indirecta a toda la población de Bogotá D.C, ya que por medio de esta se espera identificar algunas especies que puedan ser más apropiadas para ser plantadas en la ciudad, donde generen un mayor efecto de mitigación de la isla de calor en la ciudad y, por lo tanto, poder brindar espacios de mejor calidad de vida a los habitantes de Bogotá.</w:t>
      </w:r>
    </w:p>
    <w:p w14:paraId="2F01049D" w14:textId="77777777" w:rsidR="005B0BD9" w:rsidRPr="00B44818" w:rsidRDefault="005B0BD9" w:rsidP="007F7331">
      <w:pPr>
        <w:jc w:val="both"/>
        <w:rPr>
          <w:rFonts w:cs="Arial"/>
          <w:szCs w:val="24"/>
        </w:rPr>
      </w:pPr>
    </w:p>
    <w:p w14:paraId="0F672D2E" w14:textId="77777777" w:rsidR="007F7331" w:rsidRPr="00B44818" w:rsidRDefault="007F7331" w:rsidP="007F7331">
      <w:pPr>
        <w:jc w:val="both"/>
        <w:rPr>
          <w:rFonts w:cs="Arial"/>
          <w:szCs w:val="24"/>
        </w:rPr>
      </w:pPr>
      <w:r w:rsidRPr="00B44818">
        <w:rPr>
          <w:rFonts w:cs="Arial"/>
          <w:szCs w:val="24"/>
        </w:rPr>
        <w:t>En el periodo transcurrido de la ejecución de la presente investigación se ha realizado un acercamiento y trabajo conjunto mediante reuniones de divulgación, gestión, comunicación y cooperación con las siguientes entidades a nivel distrital: Jardín Botánico de Bogotá José Celestino Mutis – JBB; Instituto Distrital de Gestión de Riesgos y Cambio Climático – IDIGER y, Secretaría de Educación del Distrito – IED.</w:t>
      </w:r>
    </w:p>
    <w:p w14:paraId="19412031" w14:textId="77777777" w:rsidR="002D6179" w:rsidRPr="00B44818" w:rsidRDefault="002D6179" w:rsidP="007F7331">
      <w:pPr>
        <w:suppressAutoHyphens/>
        <w:jc w:val="both"/>
        <w:rPr>
          <w:rFonts w:cs="Arial"/>
          <w:szCs w:val="24"/>
        </w:rPr>
      </w:pPr>
    </w:p>
    <w:p w14:paraId="043D09B1" w14:textId="3DF27361" w:rsidR="007F7331" w:rsidRPr="00B44818" w:rsidRDefault="007F7331" w:rsidP="007F7331">
      <w:pPr>
        <w:suppressAutoHyphens/>
        <w:jc w:val="both"/>
        <w:rPr>
          <w:rFonts w:cs="Arial"/>
          <w:szCs w:val="24"/>
        </w:rPr>
      </w:pPr>
      <w:r w:rsidRPr="00B44818">
        <w:rPr>
          <w:rFonts w:cs="Arial"/>
          <w:szCs w:val="24"/>
        </w:rPr>
        <w:t>Así mismo, para esta investigación se realizó el acercamiento, mediante visitas de campo, con las siguientes entidades: Colegio Carlos Pizarro (IED), Gravilleras Rio Tunjuelito, Colegio Friedrich Naumann (IED), Casas Fiscales Artilleria, Colegio Agustín Fernández, Fundación Ana Restrepo del Corral y Escuela Colombiana de Ingeniería Julio Garavito, con el fin de evaluar las variables y determinar los lugares donde se realizaría la instalación de la estación meteorológica para la captura y comparación de datos de temperatura de diferentes especies en la ciudad de Bogotá D.C.</w:t>
      </w:r>
    </w:p>
    <w:p w14:paraId="34A985D2" w14:textId="77777777" w:rsidR="007F7331" w:rsidRPr="00B44818" w:rsidRDefault="007F7331" w:rsidP="007F7331">
      <w:pPr>
        <w:contextualSpacing/>
        <w:jc w:val="both"/>
        <w:rPr>
          <w:rFonts w:cs="Arial"/>
          <w:szCs w:val="24"/>
        </w:rPr>
      </w:pPr>
    </w:p>
    <w:p w14:paraId="5092A08C" w14:textId="30907C94" w:rsidR="007F7331" w:rsidRDefault="007F7331" w:rsidP="00A30D0B">
      <w:pPr>
        <w:contextualSpacing/>
        <w:jc w:val="both"/>
        <w:rPr>
          <w:rFonts w:cs="Arial"/>
          <w:szCs w:val="24"/>
        </w:rPr>
      </w:pPr>
      <w:r w:rsidRPr="00B44818">
        <w:rPr>
          <w:rFonts w:cs="Arial"/>
          <w:szCs w:val="24"/>
        </w:rPr>
        <w:t xml:space="preserve">A la fecha se ha realizado la toma de datos en la Fundación Ana Restrepo del Corras, el Colegio Carlos Pizarro (IED) y en la Escuela Colombiana de Ingeniería Julio Garavito, en las especies de Chicalá, Sangregado y Falso pimiento </w:t>
      </w:r>
      <w:r w:rsidR="005B0BD9" w:rsidRPr="005B0BD9">
        <w:rPr>
          <w:rFonts w:cs="Arial"/>
          <w:szCs w:val="24"/>
        </w:rPr>
        <w:t>con aproximadamente seis mil doscientos ochenta y tres (6.283) datos de temperatura capturados en las mediciones. El avance registrado del desarrollo de la investigación es del 60% y se proyecta la entrega final de los productos en el primer trimestre de la vigencia 2024.</w:t>
      </w:r>
    </w:p>
    <w:p w14:paraId="320804B2" w14:textId="77777777" w:rsidR="005B0BD9" w:rsidRPr="00B44818" w:rsidRDefault="005B0BD9" w:rsidP="00A30D0B">
      <w:pPr>
        <w:contextualSpacing/>
        <w:jc w:val="both"/>
        <w:rPr>
          <w:rFonts w:cs="Arial"/>
          <w:szCs w:val="24"/>
        </w:rPr>
      </w:pPr>
    </w:p>
    <w:p w14:paraId="5F2F0870" w14:textId="77777777" w:rsidR="007F7331" w:rsidRPr="00B44818" w:rsidRDefault="007F7331" w:rsidP="007F7331">
      <w:pPr>
        <w:jc w:val="both"/>
        <w:rPr>
          <w:rFonts w:eastAsia="Arial" w:cs="Arial"/>
          <w:b/>
          <w:bCs/>
          <w:color w:val="000000"/>
          <w:szCs w:val="24"/>
        </w:rPr>
      </w:pPr>
      <w:r w:rsidRPr="00B44818">
        <w:rPr>
          <w:rFonts w:eastAsia="Arial" w:cs="Arial"/>
          <w:b/>
          <w:bCs/>
          <w:color w:val="000000"/>
          <w:szCs w:val="24"/>
        </w:rPr>
        <w:t>Meta de Inversión No. 3. Ejecutar 24.000 actuaciones técnicas o jurídicas de evaluación, control, seguimiento y prevención sobre el recurso flora en el Distrito Capital.</w:t>
      </w:r>
    </w:p>
    <w:p w14:paraId="24F7AFC2" w14:textId="77777777" w:rsidR="00A30D0B" w:rsidRPr="00B44818" w:rsidRDefault="00A30D0B" w:rsidP="007F7331">
      <w:pPr>
        <w:jc w:val="both"/>
        <w:rPr>
          <w:rFonts w:cs="Arial"/>
          <w:szCs w:val="24"/>
        </w:rPr>
      </w:pPr>
    </w:p>
    <w:p w14:paraId="4C387B80" w14:textId="1AB31F1C" w:rsidR="007F7331" w:rsidRDefault="007F7331" w:rsidP="007F7331">
      <w:pPr>
        <w:jc w:val="both"/>
        <w:rPr>
          <w:rFonts w:cs="Arial"/>
          <w:szCs w:val="24"/>
        </w:rPr>
      </w:pPr>
      <w:r w:rsidRPr="00B44818">
        <w:rPr>
          <w:rFonts w:cs="Arial"/>
          <w:szCs w:val="24"/>
        </w:rPr>
        <w:t xml:space="preserve">Uno de los sectores en lo que se enfoca el actuar de la SSFFS, son los empresarios forestales, entendido como un acompañamiento permanente a las industrias que </w:t>
      </w:r>
      <w:r w:rsidRPr="00B44818">
        <w:rPr>
          <w:rFonts w:cs="Arial"/>
          <w:szCs w:val="24"/>
        </w:rPr>
        <w:lastRenderedPageBreak/>
        <w:t xml:space="preserve">tienen como obligación cumplir con el registro del libro de operaciones forestales (Decreto 1076 de 2015), logrando aumentar el cumplimiento normativo por parte de las mismas, atendiendo un total de </w:t>
      </w:r>
      <w:r w:rsidRPr="00B44818">
        <w:rPr>
          <w:rFonts w:cs="Arial"/>
          <w:b/>
          <w:bCs/>
          <w:szCs w:val="24"/>
        </w:rPr>
        <w:t>8</w:t>
      </w:r>
      <w:r w:rsidR="005B0BD9">
        <w:rPr>
          <w:rFonts w:cs="Arial"/>
          <w:b/>
          <w:bCs/>
          <w:szCs w:val="24"/>
        </w:rPr>
        <w:t>57</w:t>
      </w:r>
      <w:r w:rsidRPr="00B44818">
        <w:rPr>
          <w:rFonts w:cs="Arial"/>
          <w:b/>
          <w:bCs/>
          <w:szCs w:val="24"/>
        </w:rPr>
        <w:t xml:space="preserve"> </w:t>
      </w:r>
      <w:r w:rsidRPr="00B44818">
        <w:rPr>
          <w:rFonts w:cs="Arial"/>
          <w:szCs w:val="24"/>
        </w:rPr>
        <w:t>industrias forestales mediante 2.</w:t>
      </w:r>
      <w:r w:rsidR="005B0BD9">
        <w:rPr>
          <w:rFonts w:cs="Arial"/>
          <w:szCs w:val="24"/>
        </w:rPr>
        <w:t>454</w:t>
      </w:r>
      <w:r w:rsidRPr="00B44818">
        <w:rPr>
          <w:rFonts w:cs="Arial"/>
          <w:szCs w:val="24"/>
        </w:rPr>
        <w:t xml:space="preserve"> visitas a sus establecimientos (1.</w:t>
      </w:r>
      <w:r w:rsidR="005B0BD9">
        <w:rPr>
          <w:rFonts w:cs="Arial"/>
          <w:szCs w:val="24"/>
        </w:rPr>
        <w:t xml:space="preserve">584 </w:t>
      </w:r>
      <w:r w:rsidRPr="00B44818">
        <w:rPr>
          <w:rFonts w:cs="Arial"/>
          <w:szCs w:val="24"/>
        </w:rPr>
        <w:t>visitas de seguimiento</w:t>
      </w:r>
      <w:r w:rsidR="005B0BD9">
        <w:rPr>
          <w:rFonts w:cs="Arial"/>
          <w:szCs w:val="24"/>
        </w:rPr>
        <w:t xml:space="preserve"> a industrias forestales</w:t>
      </w:r>
      <w:r w:rsidRPr="00B44818">
        <w:rPr>
          <w:rFonts w:cs="Arial"/>
          <w:szCs w:val="24"/>
        </w:rPr>
        <w:t xml:space="preserve">, </w:t>
      </w:r>
      <w:r w:rsidR="005B0BD9">
        <w:rPr>
          <w:rFonts w:cs="Arial"/>
          <w:szCs w:val="24"/>
        </w:rPr>
        <w:t>674</w:t>
      </w:r>
      <w:r w:rsidRPr="00B44818">
        <w:rPr>
          <w:rFonts w:cs="Arial"/>
          <w:szCs w:val="24"/>
        </w:rPr>
        <w:t xml:space="preserve"> inventarios</w:t>
      </w:r>
      <w:r w:rsidR="005B0BD9">
        <w:rPr>
          <w:rFonts w:cs="Arial"/>
          <w:szCs w:val="24"/>
        </w:rPr>
        <w:t>,</w:t>
      </w:r>
      <w:r w:rsidRPr="00B44818">
        <w:rPr>
          <w:rFonts w:cs="Arial"/>
          <w:szCs w:val="24"/>
        </w:rPr>
        <w:t xml:space="preserve"> 1</w:t>
      </w:r>
      <w:r w:rsidR="005B0BD9">
        <w:rPr>
          <w:rFonts w:cs="Arial"/>
          <w:szCs w:val="24"/>
        </w:rPr>
        <w:t>57</w:t>
      </w:r>
      <w:r w:rsidRPr="00B44818">
        <w:rPr>
          <w:rFonts w:cs="Arial"/>
          <w:szCs w:val="24"/>
        </w:rPr>
        <w:t xml:space="preserve"> visitas de evaluación para nuevos registros</w:t>
      </w:r>
      <w:r w:rsidR="005B0BD9">
        <w:rPr>
          <w:rFonts w:cs="Arial"/>
          <w:szCs w:val="24"/>
        </w:rPr>
        <w:t xml:space="preserve">, </w:t>
      </w:r>
      <w:r w:rsidR="005B0BD9" w:rsidRPr="005B0BD9">
        <w:rPr>
          <w:rFonts w:cs="Arial"/>
          <w:szCs w:val="24"/>
        </w:rPr>
        <w:t>32 visitas para atención de PQRS y 7 visitas de reconocimiento a industrias)</w:t>
      </w:r>
      <w:r w:rsidRPr="00B44818">
        <w:rPr>
          <w:rFonts w:cs="Arial"/>
          <w:szCs w:val="24"/>
        </w:rPr>
        <w:t xml:space="preserve"> y verificando 1.</w:t>
      </w:r>
      <w:r w:rsidR="005B0BD9">
        <w:rPr>
          <w:rFonts w:cs="Arial"/>
          <w:szCs w:val="24"/>
        </w:rPr>
        <w:t>757</w:t>
      </w:r>
      <w:r w:rsidRPr="00B44818">
        <w:rPr>
          <w:rFonts w:cs="Arial"/>
          <w:szCs w:val="24"/>
        </w:rPr>
        <w:t xml:space="preserve"> procesos de cumplimiento a las obligaciones adquiridas con el Registro del libro de operaciones.</w:t>
      </w:r>
    </w:p>
    <w:p w14:paraId="64BD2B7E" w14:textId="77777777" w:rsidR="005B0BD9" w:rsidRPr="00B44818" w:rsidRDefault="005B0BD9" w:rsidP="007F7331">
      <w:pPr>
        <w:jc w:val="both"/>
        <w:rPr>
          <w:rFonts w:cs="Arial"/>
          <w:szCs w:val="24"/>
        </w:rPr>
      </w:pPr>
    </w:p>
    <w:p w14:paraId="2DE6C893" w14:textId="5BC69E8C" w:rsidR="007F7331" w:rsidRPr="00B44818" w:rsidRDefault="007F7331" w:rsidP="007F7331">
      <w:pPr>
        <w:jc w:val="both"/>
        <w:rPr>
          <w:rFonts w:cs="Arial"/>
          <w:szCs w:val="24"/>
        </w:rPr>
      </w:pPr>
      <w:r w:rsidRPr="00B44818">
        <w:rPr>
          <w:rFonts w:cs="Arial"/>
          <w:szCs w:val="24"/>
        </w:rPr>
        <w:t xml:space="preserve">Es de precisar que, producto de las visitas de evaluación para nuevos registros, se logró realizar el registro a </w:t>
      </w:r>
      <w:r w:rsidR="005B0BD9">
        <w:rPr>
          <w:rFonts w:cs="Arial"/>
          <w:b/>
          <w:bCs/>
          <w:szCs w:val="24"/>
        </w:rPr>
        <w:t>88</w:t>
      </w:r>
      <w:r w:rsidRPr="00B44818">
        <w:rPr>
          <w:rFonts w:cs="Arial"/>
          <w:szCs w:val="24"/>
        </w:rPr>
        <w:t xml:space="preserve"> industrias forestales nuevas, las cuales ya se encuentran cumpliendo con el registro de libro de operaciones.</w:t>
      </w:r>
    </w:p>
    <w:p w14:paraId="229EDD61" w14:textId="2B267A88" w:rsidR="00687EE9" w:rsidRPr="00B44818" w:rsidRDefault="00687EE9">
      <w:pPr>
        <w:rPr>
          <w:rFonts w:cs="Arial"/>
          <w:szCs w:val="24"/>
          <w:highlight w:val="yellow"/>
        </w:rPr>
      </w:pPr>
    </w:p>
    <w:p w14:paraId="0BF17340" w14:textId="2937679C" w:rsidR="0052723D" w:rsidRPr="00B44818" w:rsidRDefault="0052723D" w:rsidP="0052723D">
      <w:pPr>
        <w:pStyle w:val="Descripcin"/>
        <w:rPr>
          <w:rFonts w:cs="Arial"/>
          <w:szCs w:val="24"/>
        </w:rPr>
      </w:pPr>
      <w:bookmarkStart w:id="186" w:name="_Toc157584748"/>
      <w:r w:rsidRPr="001E3715">
        <w:rPr>
          <w:sz w:val="22"/>
          <w:szCs w:val="22"/>
        </w:rPr>
        <w:t xml:space="preserve">Ilustración </w:t>
      </w:r>
      <w:r w:rsidR="00101843">
        <w:rPr>
          <w:sz w:val="22"/>
          <w:szCs w:val="22"/>
        </w:rPr>
        <w:fldChar w:fldCharType="begin"/>
      </w:r>
      <w:r w:rsidR="00101843">
        <w:rPr>
          <w:sz w:val="22"/>
          <w:szCs w:val="22"/>
        </w:rPr>
        <w:instrText xml:space="preserve"> SEQ Ilustración \* ARABIC </w:instrText>
      </w:r>
      <w:r w:rsidR="00101843">
        <w:rPr>
          <w:sz w:val="22"/>
          <w:szCs w:val="22"/>
        </w:rPr>
        <w:fldChar w:fldCharType="separate"/>
      </w:r>
      <w:r w:rsidR="00554275">
        <w:rPr>
          <w:noProof/>
          <w:sz w:val="22"/>
          <w:szCs w:val="22"/>
        </w:rPr>
        <w:t>1</w:t>
      </w:r>
      <w:r w:rsidR="00101843">
        <w:rPr>
          <w:sz w:val="22"/>
          <w:szCs w:val="22"/>
        </w:rPr>
        <w:fldChar w:fldCharType="end"/>
      </w:r>
      <w:r w:rsidRPr="001E3715">
        <w:rPr>
          <w:sz w:val="22"/>
          <w:szCs w:val="22"/>
        </w:rPr>
        <w:t>. Número de visitas realizadas para evaluación, control y seguimiento al Registro del Libro de Operaciones en Bogotá – Vigencia 2023.</w:t>
      </w:r>
      <w:bookmarkEnd w:id="186"/>
    </w:p>
    <w:p w14:paraId="62FB0A65" w14:textId="57D1A40F" w:rsidR="006339DB" w:rsidRDefault="005B0BD9" w:rsidP="39B4EC0A">
      <w:pPr>
        <w:pStyle w:val="Descripcin"/>
        <w:keepNext/>
      </w:pPr>
      <w:r>
        <w:rPr>
          <w:noProof/>
        </w:rPr>
        <w:drawing>
          <wp:inline distT="0" distB="0" distL="0" distR="0" wp14:anchorId="6139E701" wp14:editId="055FFA6B">
            <wp:extent cx="5454650" cy="1892300"/>
            <wp:effectExtent l="0" t="0" r="0" b="0"/>
            <wp:docPr id="1" name="Gráfico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2DB2F6D" w14:textId="77777777" w:rsidR="00A30D0B" w:rsidRPr="00EA6CB8" w:rsidRDefault="00A30D0B" w:rsidP="00EA6CB8">
      <w:pPr>
        <w:jc w:val="center"/>
        <w:rPr>
          <w:rFonts w:cs="Arial"/>
          <w:szCs w:val="24"/>
        </w:rPr>
      </w:pPr>
      <w:r w:rsidRPr="00EA6CB8">
        <w:rPr>
          <w:rFonts w:cs="Arial"/>
          <w:szCs w:val="24"/>
        </w:rPr>
        <w:t>Fuente:</w:t>
      </w:r>
      <w:r w:rsidRPr="00EA6CB8">
        <w:rPr>
          <w:rFonts w:cs="Arial"/>
          <w:i/>
          <w:iCs/>
          <w:szCs w:val="24"/>
        </w:rPr>
        <w:t xml:space="preserve"> </w:t>
      </w:r>
      <w:r w:rsidRPr="00EA6CB8">
        <w:rPr>
          <w:rFonts w:cs="Arial"/>
          <w:szCs w:val="24"/>
        </w:rPr>
        <w:t>Subdirección de Silvicultura, Flora y Fauna Silvestre, SDA</w:t>
      </w:r>
    </w:p>
    <w:p w14:paraId="1C0B2476" w14:textId="77777777" w:rsidR="00D00307" w:rsidRDefault="00D00307" w:rsidP="00A30D0B">
      <w:pPr>
        <w:jc w:val="both"/>
        <w:rPr>
          <w:rFonts w:cs="Arial"/>
          <w:szCs w:val="24"/>
        </w:rPr>
      </w:pPr>
    </w:p>
    <w:p w14:paraId="2DB72C7C" w14:textId="715CA648" w:rsidR="00A30D0B" w:rsidRDefault="00A30D0B" w:rsidP="00A30D0B">
      <w:pPr>
        <w:jc w:val="both"/>
        <w:rPr>
          <w:rFonts w:cs="Arial"/>
          <w:szCs w:val="24"/>
        </w:rPr>
      </w:pPr>
      <w:r w:rsidRPr="00B44818">
        <w:rPr>
          <w:rFonts w:cs="Arial"/>
          <w:szCs w:val="24"/>
        </w:rPr>
        <w:t xml:space="preserve">Desde 2021 se ha venido implementando el reconocimiento a las industrias forestales, actividad que pretende engrandecer y resaltar la labor desarrollada por los industriales, su objetivo se enfoca en que el consumo de madera y productos forestales no maderables sea de fuentes verificables, además de promover la oferta y la demanda de estos productos maderables y visibilizarlos  ante mercados nacionales e internacionales, llevando así a fortalecer la relación de los usuarios del bosque con la Autoridad Ambiental. Es así </w:t>
      </w:r>
      <w:r w:rsidR="00AB334F" w:rsidRPr="00B44818">
        <w:rPr>
          <w:rFonts w:cs="Arial"/>
          <w:szCs w:val="24"/>
        </w:rPr>
        <w:t>como</w:t>
      </w:r>
      <w:r w:rsidRPr="00B44818">
        <w:rPr>
          <w:rFonts w:cs="Arial"/>
          <w:szCs w:val="24"/>
        </w:rPr>
        <w:t xml:space="preserve">, en la vigencia 2023 se realizó la evaluación de 7 solicitudes de reconocimiento, renovando 6 reconocimientos a industrias que decidieron mejorar sus procesos con el fin de obtener una categoría de reconocimiento más alta y se otorgó un nuevo reconocimiento a una de las empresas que maneja mayor cantidad de madera en Bogotá, como lo es Microm </w:t>
      </w:r>
      <w:r w:rsidRPr="00B44818">
        <w:rPr>
          <w:rFonts w:cs="Arial"/>
          <w:szCs w:val="24"/>
        </w:rPr>
        <w:lastRenderedPageBreak/>
        <w:t>Internacional SAS. Esto es un reflejo de lo importante que es para los ciudadanos el consumo responsable de productos renovables, tal como lo es la madera.</w:t>
      </w:r>
    </w:p>
    <w:p w14:paraId="0A640A80" w14:textId="77777777" w:rsidR="005B0BD9" w:rsidRPr="00B44818" w:rsidRDefault="005B0BD9" w:rsidP="00A30D0B">
      <w:pPr>
        <w:jc w:val="both"/>
        <w:rPr>
          <w:rFonts w:cs="Arial"/>
          <w:szCs w:val="24"/>
        </w:rPr>
      </w:pPr>
    </w:p>
    <w:p w14:paraId="14D17F50" w14:textId="6CA3BF0D" w:rsidR="00D00307" w:rsidRDefault="005B0BD9" w:rsidP="00A30D0B">
      <w:pPr>
        <w:jc w:val="both"/>
        <w:rPr>
          <w:rFonts w:cs="Arial"/>
          <w:szCs w:val="24"/>
        </w:rPr>
      </w:pPr>
      <w:r w:rsidRPr="005B0BD9">
        <w:rPr>
          <w:rFonts w:cs="Arial"/>
          <w:szCs w:val="24"/>
        </w:rPr>
        <w:t>Adicional a las visitas de seguimiento a las obligaciones del Decreto 1076 de 2015, en la vigencia 2023, la SSFFS llevó a cabo 12 visitas para la expedición de Salvoconductos Únicos Nacionales en Línea (SUNL), tramitó 107 certificaciones de registro y cumplimiento y 55 de importación y exportación. Con la implementación de la certificación virtual, del total de solicitudes realizadas, solo el 19% fueron negadas, lo que evidencia la necesidad de virtualización de los trámites, buscando economizar uso de papel y desplazamientos, aportando de esta manera a la disminución de la huella de carbono en el Distrito Capital.</w:t>
      </w:r>
    </w:p>
    <w:p w14:paraId="60E53781" w14:textId="77777777" w:rsidR="005B0BD9" w:rsidRPr="00B44818" w:rsidRDefault="005B0BD9" w:rsidP="00A30D0B">
      <w:pPr>
        <w:jc w:val="both"/>
        <w:rPr>
          <w:rFonts w:cs="Arial"/>
          <w:szCs w:val="24"/>
        </w:rPr>
      </w:pPr>
    </w:p>
    <w:p w14:paraId="11BD4BDA" w14:textId="418C25EF" w:rsidR="00A30D0B" w:rsidRDefault="00A30D0B" w:rsidP="00A30D0B">
      <w:pPr>
        <w:jc w:val="both"/>
        <w:rPr>
          <w:rFonts w:cs="Arial"/>
          <w:szCs w:val="24"/>
        </w:rPr>
      </w:pPr>
      <w:r w:rsidRPr="00B44818">
        <w:rPr>
          <w:rFonts w:cs="Arial"/>
          <w:szCs w:val="24"/>
        </w:rPr>
        <w:t xml:space="preserve">En el tema de importaciones y exportaciones, la SSFFS recibió </w:t>
      </w:r>
      <w:r w:rsidR="005B0BD9">
        <w:rPr>
          <w:rFonts w:cs="Arial"/>
          <w:szCs w:val="24"/>
        </w:rPr>
        <w:t>200</w:t>
      </w:r>
      <w:r w:rsidRPr="00B44818">
        <w:rPr>
          <w:rFonts w:cs="Arial"/>
          <w:szCs w:val="24"/>
        </w:rPr>
        <w:t xml:space="preserve"> solicitudes de verificación que generaron </w:t>
      </w:r>
      <w:r w:rsidR="002C4E1F">
        <w:rPr>
          <w:rFonts w:cs="Arial"/>
          <w:szCs w:val="24"/>
        </w:rPr>
        <w:t>227</w:t>
      </w:r>
      <w:r w:rsidRPr="00B44818">
        <w:rPr>
          <w:rFonts w:cs="Arial"/>
          <w:szCs w:val="24"/>
        </w:rPr>
        <w:t xml:space="preserve"> visitas de verificación CITES y No CITES, en las cuales se busca que los ciudadanos realicen las actividades de importación y exportación de productos de la flora, cumpliendo con la normatividad vigente. </w:t>
      </w:r>
    </w:p>
    <w:p w14:paraId="38980FD3" w14:textId="77777777" w:rsidR="002C4E1F" w:rsidRPr="00B44818" w:rsidRDefault="002C4E1F" w:rsidP="00A30D0B">
      <w:pPr>
        <w:jc w:val="both"/>
        <w:rPr>
          <w:rFonts w:cs="Arial"/>
          <w:szCs w:val="24"/>
        </w:rPr>
      </w:pPr>
    </w:p>
    <w:p w14:paraId="2613B4AD" w14:textId="3CA3EEDD" w:rsidR="00A30D0B" w:rsidRDefault="00A30D0B" w:rsidP="00A30D0B">
      <w:pPr>
        <w:jc w:val="both"/>
        <w:rPr>
          <w:rFonts w:cs="Arial"/>
          <w:szCs w:val="24"/>
        </w:rPr>
      </w:pPr>
      <w:r w:rsidRPr="00B44818">
        <w:rPr>
          <w:rFonts w:cs="Arial"/>
          <w:szCs w:val="24"/>
        </w:rPr>
        <w:t>Con respecto a las verificaciones, la mayor cantidad de especímenes verificados fueron plantas vivas: Bromelias, Orquídeas y Anturios que fueron exportados, lo cual indica un movimiento importante en las actividades de rustificación que se realizan en el país, para su posterior comercialización como producto terminado.</w:t>
      </w:r>
    </w:p>
    <w:p w14:paraId="780F6C9F" w14:textId="77777777" w:rsidR="002C4E1F" w:rsidRPr="00B44818" w:rsidRDefault="002C4E1F" w:rsidP="00A30D0B">
      <w:pPr>
        <w:jc w:val="both"/>
        <w:rPr>
          <w:rFonts w:cs="Arial"/>
          <w:szCs w:val="24"/>
        </w:rPr>
      </w:pPr>
    </w:p>
    <w:p w14:paraId="3EF2DDEA" w14:textId="7ED9A509" w:rsidR="002C4E1F" w:rsidRDefault="002C4E1F" w:rsidP="00A30D0B">
      <w:pPr>
        <w:autoSpaceDE w:val="0"/>
        <w:autoSpaceDN w:val="0"/>
        <w:adjustRightInd w:val="0"/>
        <w:jc w:val="both"/>
        <w:rPr>
          <w:rFonts w:cs="Arial"/>
          <w:bCs/>
          <w:szCs w:val="24"/>
        </w:rPr>
      </w:pPr>
      <w:r w:rsidRPr="002C4E1F">
        <w:rPr>
          <w:rFonts w:cs="Arial"/>
          <w:bCs/>
          <w:szCs w:val="24"/>
        </w:rPr>
        <w:t>En el marco de las estrategias de prevención y las actividades de control a la movilización y protección de la flora silvestre, se realizaron 50 operativos de control en las distintas plazas de alta comercialización de Laurel de Cera, Palma, Musgo y Especies Asociadas, cubriendo las plazas de mercado distritales y los sectores de Alquería, 20 de julio y Galerías, populares por la venta de cruces, productos religiosos y de navidad elaborados con estos especímenes. En los referidos operativos se contó con el apoyo del Grupo de Protección Ambiental y Ecológico (GUPAE) de la Policía Nacional, donde se logró la recuperación de 4,54 bultos de Palma (Aproximadamente 227Kg), 12 bultos de Palo Santo, 3,27 bultos de Laurel (aproximadamente 163,5 Kg) y 0,43 bultos de musgo (aproximadamente 21,5 Kg).</w:t>
      </w:r>
    </w:p>
    <w:p w14:paraId="7E9D57A8" w14:textId="77777777" w:rsidR="00AA14ED" w:rsidRPr="00B44818" w:rsidRDefault="00AA14ED" w:rsidP="00A30D0B">
      <w:pPr>
        <w:autoSpaceDE w:val="0"/>
        <w:autoSpaceDN w:val="0"/>
        <w:adjustRightInd w:val="0"/>
        <w:jc w:val="both"/>
        <w:rPr>
          <w:rFonts w:cs="Arial"/>
          <w:bCs/>
          <w:szCs w:val="24"/>
        </w:rPr>
      </w:pPr>
    </w:p>
    <w:p w14:paraId="7468515A" w14:textId="77777777" w:rsidR="00A30D0B" w:rsidRPr="00B44818" w:rsidRDefault="00A30D0B" w:rsidP="00B36460">
      <w:pPr>
        <w:pStyle w:val="Prrafodelista"/>
        <w:numPr>
          <w:ilvl w:val="0"/>
          <w:numId w:val="35"/>
        </w:numPr>
        <w:suppressAutoHyphens/>
        <w:contextualSpacing w:val="0"/>
        <w:jc w:val="both"/>
        <w:rPr>
          <w:rFonts w:cs="Arial"/>
          <w:szCs w:val="24"/>
        </w:rPr>
      </w:pPr>
      <w:r w:rsidRPr="00B44818">
        <w:rPr>
          <w:rFonts w:cs="Arial"/>
          <w:b/>
          <w:szCs w:val="24"/>
          <w:u w:val="single"/>
        </w:rPr>
        <w:t>Plan de protección a la Palma:</w:t>
      </w:r>
      <w:r w:rsidRPr="00B44818">
        <w:rPr>
          <w:rFonts w:cs="Arial"/>
          <w:szCs w:val="24"/>
        </w:rPr>
        <w:t xml:space="preserve"> El Plan de protección a la Palma desarrollada durante el periodo febrero – abril 2023, contempló distintas estrategias a saber:</w:t>
      </w:r>
    </w:p>
    <w:p w14:paraId="6105DE35" w14:textId="77777777" w:rsidR="00A30D0B" w:rsidRPr="00B44818" w:rsidRDefault="00A30D0B" w:rsidP="00A30D0B">
      <w:pPr>
        <w:autoSpaceDE w:val="0"/>
        <w:autoSpaceDN w:val="0"/>
        <w:adjustRightInd w:val="0"/>
        <w:contextualSpacing/>
        <w:jc w:val="both"/>
        <w:rPr>
          <w:rFonts w:cs="Arial"/>
          <w:szCs w:val="24"/>
          <w:u w:val="single"/>
        </w:rPr>
      </w:pPr>
    </w:p>
    <w:p w14:paraId="392A827A" w14:textId="77777777" w:rsidR="00A30D0B" w:rsidRPr="00B44818" w:rsidRDefault="00A30D0B" w:rsidP="00A30D0B">
      <w:pPr>
        <w:autoSpaceDE w:val="0"/>
        <w:autoSpaceDN w:val="0"/>
        <w:adjustRightInd w:val="0"/>
        <w:contextualSpacing/>
        <w:jc w:val="both"/>
        <w:rPr>
          <w:rFonts w:cs="Arial"/>
          <w:szCs w:val="24"/>
        </w:rPr>
      </w:pPr>
      <w:r w:rsidRPr="00B44818">
        <w:rPr>
          <w:rFonts w:cs="Arial"/>
          <w:szCs w:val="24"/>
          <w:u w:val="single"/>
        </w:rPr>
        <w:t>Estrategia de prevención</w:t>
      </w:r>
      <w:r w:rsidRPr="00B44818">
        <w:rPr>
          <w:rFonts w:cs="Arial"/>
          <w:szCs w:val="24"/>
        </w:rPr>
        <w:t xml:space="preserve">: Esta estrategia comprendió capacitaciones y sensibilizaciones en las cuales se abordaron temas como la importancia de las especies de la flora silvestre objeto de conservación, la problemática ambiental que </w:t>
      </w:r>
      <w:r w:rsidRPr="00B44818">
        <w:rPr>
          <w:rFonts w:cs="Arial"/>
          <w:szCs w:val="24"/>
        </w:rPr>
        <w:lastRenderedPageBreak/>
        <w:t xml:space="preserve">ha ocasionado la explotación irracional de ellas bajo una tradición religiosa y cultural en nuestro país, de esta forma se dieron a conocer alternativas sociales, económicas y ecológicamente viables para continuar con las prácticas propias de la Semana Mayor. </w:t>
      </w:r>
    </w:p>
    <w:p w14:paraId="2EDC5963" w14:textId="77777777" w:rsidR="00A30D0B" w:rsidRPr="00B44818" w:rsidRDefault="00A30D0B" w:rsidP="00A30D0B">
      <w:pPr>
        <w:autoSpaceDE w:val="0"/>
        <w:autoSpaceDN w:val="0"/>
        <w:adjustRightInd w:val="0"/>
        <w:contextualSpacing/>
        <w:jc w:val="both"/>
        <w:rPr>
          <w:rFonts w:cs="Arial"/>
          <w:szCs w:val="24"/>
        </w:rPr>
      </w:pPr>
    </w:p>
    <w:p w14:paraId="565E075A" w14:textId="77777777" w:rsidR="00A30D0B" w:rsidRPr="00B44818" w:rsidRDefault="00A30D0B" w:rsidP="00A30D0B">
      <w:pPr>
        <w:autoSpaceDE w:val="0"/>
        <w:autoSpaceDN w:val="0"/>
        <w:adjustRightInd w:val="0"/>
        <w:jc w:val="both"/>
        <w:rPr>
          <w:rFonts w:cs="Arial"/>
          <w:szCs w:val="24"/>
        </w:rPr>
      </w:pPr>
      <w:r w:rsidRPr="00B44818">
        <w:rPr>
          <w:rFonts w:cs="Arial"/>
          <w:szCs w:val="24"/>
        </w:rPr>
        <w:t>Se realizó el taller dirigido a los comerciantes de la plaza de mercado las flores, ubicada en la localidad de Kennedy con el objetivo de enseñar la elaboración de ramos con el “amero” del maíz. Este taller se replicó en otros espacios con la coordinación de la Oficina de Participación, Educación y Localidades en diferentes eventos virtuales OPEL.</w:t>
      </w:r>
    </w:p>
    <w:p w14:paraId="623C9E02" w14:textId="77777777" w:rsidR="00D00307" w:rsidRDefault="00D00307" w:rsidP="00A30D0B">
      <w:pPr>
        <w:autoSpaceDE w:val="0"/>
        <w:autoSpaceDN w:val="0"/>
        <w:adjustRightInd w:val="0"/>
        <w:jc w:val="both"/>
        <w:rPr>
          <w:rFonts w:cs="Arial"/>
          <w:szCs w:val="24"/>
        </w:rPr>
      </w:pPr>
    </w:p>
    <w:p w14:paraId="704CE01C" w14:textId="440DD8A2" w:rsidR="00A30D0B" w:rsidRPr="00B44818" w:rsidRDefault="00A30D0B" w:rsidP="00A30D0B">
      <w:pPr>
        <w:autoSpaceDE w:val="0"/>
        <w:autoSpaceDN w:val="0"/>
        <w:adjustRightInd w:val="0"/>
        <w:jc w:val="both"/>
        <w:rPr>
          <w:rFonts w:cs="Arial"/>
          <w:szCs w:val="24"/>
        </w:rPr>
      </w:pPr>
      <w:r w:rsidRPr="00B44818">
        <w:rPr>
          <w:rFonts w:cs="Arial"/>
          <w:szCs w:val="24"/>
        </w:rPr>
        <w:t>Como parte de la estrategia de prevención se encuentran 54 actividades realizadas, que se centraron en la presentación de la campaña de protección de palmas a los administrativos de las plazas asociadas al Distrito Capital y al IPES, de igual forma actividades de sensibilización a ciudadanos, contemplando los comerciantes en estos espacios.</w:t>
      </w:r>
    </w:p>
    <w:p w14:paraId="503E78E6" w14:textId="77777777" w:rsidR="00A30D0B" w:rsidRPr="00B44818" w:rsidRDefault="00A30D0B" w:rsidP="00A30D0B">
      <w:pPr>
        <w:autoSpaceDE w:val="0"/>
        <w:autoSpaceDN w:val="0"/>
        <w:adjustRightInd w:val="0"/>
        <w:jc w:val="both"/>
        <w:rPr>
          <w:rFonts w:cs="Arial"/>
          <w:szCs w:val="24"/>
        </w:rPr>
      </w:pPr>
      <w:r w:rsidRPr="00B44818">
        <w:rPr>
          <w:rFonts w:cs="Arial"/>
          <w:szCs w:val="24"/>
          <w:u w:val="single"/>
        </w:rPr>
        <w:t>Estrategia Divulgación:</w:t>
      </w:r>
      <w:r w:rsidRPr="00B44818">
        <w:rPr>
          <w:rFonts w:cs="Arial"/>
          <w:szCs w:val="24"/>
        </w:rPr>
        <w:t xml:space="preserve"> Se realizó con el apoyo de la Oficina Asesora de Comunicaciones la difusión de las piezas graficas de la campaña, las cuales fueron entregadas en distintos medios de comunicación internos y externos.</w:t>
      </w:r>
    </w:p>
    <w:p w14:paraId="07B0EA99" w14:textId="77777777" w:rsidR="00A30D0B" w:rsidRPr="00B44818" w:rsidRDefault="00A30D0B" w:rsidP="00A30D0B">
      <w:pPr>
        <w:jc w:val="both"/>
        <w:rPr>
          <w:rFonts w:cs="Arial"/>
          <w:bCs/>
          <w:szCs w:val="24"/>
        </w:rPr>
      </w:pPr>
      <w:r w:rsidRPr="00B44818">
        <w:rPr>
          <w:rFonts w:cs="Arial"/>
          <w:bCs/>
          <w:szCs w:val="24"/>
        </w:rPr>
        <w:t>Por otra parte, se realizó la divulgación de la campaña en noticieros tales como Noticias RCN y CityTv, a su vez, se realizó la socialización del plan de protección y un taller de elaboración del ramo en amero en la transmisión en vivo en el programa “Entre Amigos” del canal cristo visión.</w:t>
      </w:r>
    </w:p>
    <w:p w14:paraId="2924974C" w14:textId="77FB6C5E" w:rsidR="00A30D0B" w:rsidRDefault="00A30D0B" w:rsidP="00A30D0B">
      <w:pPr>
        <w:autoSpaceDE w:val="0"/>
        <w:autoSpaceDN w:val="0"/>
        <w:adjustRightInd w:val="0"/>
        <w:jc w:val="both"/>
        <w:rPr>
          <w:rFonts w:cs="Arial"/>
          <w:szCs w:val="24"/>
        </w:rPr>
      </w:pPr>
      <w:r w:rsidRPr="00B44818">
        <w:rPr>
          <w:rFonts w:cs="Arial"/>
          <w:szCs w:val="24"/>
          <w:u w:val="single"/>
        </w:rPr>
        <w:t>Estrategia de Control:</w:t>
      </w:r>
      <w:r w:rsidRPr="00B44818">
        <w:rPr>
          <w:rFonts w:cs="Arial"/>
          <w:szCs w:val="24"/>
        </w:rPr>
        <w:t xml:space="preserve"> se realizaron 6 recorridos de control en la vía pública, plazas de mercado y alrededores de las iglesias del distrito, con el objetivo de realizar el seguimiento y control a la comercialización de follajes de palmas silvestres; así mismose realizaron 10 operativos de control, en conjunto con la Policía Metropolitana y en especial con el GUPAE, adicionalmente, se realizó el control de ingreso de vehículos a la entrada de la ciudad.</w:t>
      </w:r>
    </w:p>
    <w:p w14:paraId="03795640" w14:textId="77777777" w:rsidR="00CD63B9" w:rsidRPr="00B44818" w:rsidRDefault="00CD63B9" w:rsidP="00A30D0B">
      <w:pPr>
        <w:autoSpaceDE w:val="0"/>
        <w:autoSpaceDN w:val="0"/>
        <w:adjustRightInd w:val="0"/>
        <w:jc w:val="both"/>
        <w:rPr>
          <w:rFonts w:cs="Arial"/>
          <w:szCs w:val="24"/>
        </w:rPr>
      </w:pPr>
    </w:p>
    <w:p w14:paraId="7BCCFC6C" w14:textId="77777777" w:rsidR="00A30D0B" w:rsidRPr="00B44818" w:rsidRDefault="00A30D0B" w:rsidP="00B36460">
      <w:pPr>
        <w:pStyle w:val="Prrafodelista"/>
        <w:numPr>
          <w:ilvl w:val="0"/>
          <w:numId w:val="35"/>
        </w:numPr>
        <w:suppressAutoHyphens/>
        <w:contextualSpacing w:val="0"/>
        <w:jc w:val="both"/>
        <w:rPr>
          <w:rFonts w:cs="Arial"/>
          <w:b/>
          <w:szCs w:val="24"/>
        </w:rPr>
      </w:pPr>
      <w:r w:rsidRPr="00B44818">
        <w:rPr>
          <w:rFonts w:cs="Arial"/>
          <w:b/>
          <w:szCs w:val="24"/>
          <w:u w:val="single"/>
        </w:rPr>
        <w:t>Plan de protección al Laurel:</w:t>
      </w:r>
      <w:r w:rsidRPr="00B44818">
        <w:rPr>
          <w:rFonts w:cs="Arial"/>
          <w:b/>
          <w:szCs w:val="24"/>
        </w:rPr>
        <w:t xml:space="preserve"> </w:t>
      </w:r>
    </w:p>
    <w:p w14:paraId="01FCB5D2" w14:textId="77777777" w:rsidR="00A30D0B" w:rsidRPr="00B44818" w:rsidRDefault="00A30D0B" w:rsidP="00A30D0B">
      <w:pPr>
        <w:suppressAutoHyphens/>
        <w:jc w:val="both"/>
        <w:rPr>
          <w:rFonts w:cs="Arial"/>
          <w:szCs w:val="24"/>
        </w:rPr>
      </w:pPr>
    </w:p>
    <w:p w14:paraId="56D7F30F" w14:textId="0ABACF92" w:rsidR="00A30D0B" w:rsidRDefault="00A30D0B" w:rsidP="00A30D0B">
      <w:pPr>
        <w:suppressAutoHyphens/>
        <w:jc w:val="both"/>
        <w:rPr>
          <w:rFonts w:cs="Arial"/>
          <w:szCs w:val="24"/>
        </w:rPr>
      </w:pPr>
      <w:r w:rsidRPr="00B44818">
        <w:rPr>
          <w:rFonts w:cs="Arial"/>
          <w:szCs w:val="24"/>
        </w:rPr>
        <w:t xml:space="preserve">En el Plan de protección al Laurel - Morella Sp, se realizaron 3 reuniones con los distintos actores del plan de protección (comunidad religiosa, comerciales, apoyo en localidades, etc.), 3 actividades de divulgación de la campaña en canales nacionales, buscando impactar a todos los televidentes tradicionales que utilizan el Laurel de cera dentro de sus actividades religiosas; 53 actividades pedagógicas impactando directamente a 129 personas, y 7 recorridos por los distintos puntos de comercialización de la cruz de mayo. Finalmente, en la estrategia de control, se </w:t>
      </w:r>
      <w:r w:rsidRPr="00B44818">
        <w:rPr>
          <w:rFonts w:cs="Arial"/>
          <w:szCs w:val="24"/>
        </w:rPr>
        <w:lastRenderedPageBreak/>
        <w:t>realizaron 10 recorridos buscando identificar los focos de comercialización y 17 operativos en compañía de PONAL – GUPAE.</w:t>
      </w:r>
    </w:p>
    <w:p w14:paraId="3BB9B8D4" w14:textId="5EF47DF9" w:rsidR="00CD63B9" w:rsidRDefault="00CD63B9" w:rsidP="00A30D0B">
      <w:pPr>
        <w:suppressAutoHyphens/>
        <w:jc w:val="both"/>
        <w:rPr>
          <w:rFonts w:cs="Arial"/>
          <w:szCs w:val="24"/>
        </w:rPr>
      </w:pPr>
    </w:p>
    <w:p w14:paraId="5EA5845D" w14:textId="77777777" w:rsidR="00CD63B9" w:rsidRPr="00CD63B9" w:rsidRDefault="00CD63B9" w:rsidP="00CD63B9">
      <w:pPr>
        <w:pStyle w:val="Prrafodelista"/>
        <w:numPr>
          <w:ilvl w:val="0"/>
          <w:numId w:val="35"/>
        </w:numPr>
        <w:suppressAutoHyphens/>
        <w:jc w:val="both"/>
        <w:rPr>
          <w:rFonts w:cs="Arial"/>
          <w:b/>
          <w:szCs w:val="24"/>
          <w:u w:val="single"/>
        </w:rPr>
      </w:pPr>
      <w:r w:rsidRPr="00CD63B9">
        <w:rPr>
          <w:rFonts w:cs="Arial"/>
          <w:b/>
          <w:szCs w:val="24"/>
          <w:u w:val="single"/>
        </w:rPr>
        <w:t xml:space="preserve">Protección al Musgo y las Especies Asociadas: </w:t>
      </w:r>
    </w:p>
    <w:p w14:paraId="6DCAC186" w14:textId="77777777" w:rsidR="00CD63B9" w:rsidRDefault="00CD63B9" w:rsidP="00CD63B9">
      <w:pPr>
        <w:suppressAutoHyphens/>
        <w:jc w:val="both"/>
        <w:rPr>
          <w:rFonts w:cs="Arial"/>
          <w:b/>
          <w:szCs w:val="24"/>
        </w:rPr>
      </w:pPr>
    </w:p>
    <w:p w14:paraId="63DB8B28" w14:textId="0ED3C8CB" w:rsidR="00CD63B9" w:rsidRPr="00CD63B9" w:rsidRDefault="00CD63B9" w:rsidP="00CD63B9">
      <w:pPr>
        <w:suppressAutoHyphens/>
        <w:jc w:val="both"/>
        <w:rPr>
          <w:rFonts w:cs="Arial"/>
          <w:bCs/>
          <w:szCs w:val="24"/>
        </w:rPr>
      </w:pPr>
      <w:r w:rsidRPr="00CD63B9">
        <w:rPr>
          <w:rFonts w:cs="Arial"/>
          <w:bCs/>
          <w:szCs w:val="24"/>
        </w:rPr>
        <w:t>Como parte de la estrategia de prevención se desarrollaron 36 actividades pedagógicas, a través de las cuales se realizó socialización del Plan de Protección del musgo y especies asociadas. Estas actividades estuvieron dirigidas a un total de 120 personas. Adicionalmente, se realizaron 30 recorridos de prevención, en plazas de mercado, y en la vía pública de iglesias, con el objetivo de realizar el seguimiento a la comercialización y/o uso del musgo en las diferentes localidades de Bogotá.</w:t>
      </w:r>
    </w:p>
    <w:p w14:paraId="78765BCA" w14:textId="77777777" w:rsidR="00CD63B9" w:rsidRPr="00CD63B9" w:rsidRDefault="00CD63B9" w:rsidP="00CD63B9">
      <w:pPr>
        <w:suppressAutoHyphens/>
        <w:jc w:val="both"/>
        <w:rPr>
          <w:rFonts w:cs="Arial"/>
          <w:bCs/>
          <w:szCs w:val="24"/>
        </w:rPr>
      </w:pPr>
    </w:p>
    <w:p w14:paraId="649194F1" w14:textId="6FAC418D" w:rsidR="00CD63B9" w:rsidRPr="00CD63B9" w:rsidRDefault="00CD63B9" w:rsidP="00CD63B9">
      <w:pPr>
        <w:suppressAutoHyphens/>
        <w:jc w:val="both"/>
        <w:rPr>
          <w:rFonts w:cs="Arial"/>
          <w:bCs/>
          <w:szCs w:val="24"/>
        </w:rPr>
      </w:pPr>
      <w:r w:rsidRPr="00CD63B9">
        <w:rPr>
          <w:rFonts w:cs="Arial"/>
          <w:bCs/>
          <w:szCs w:val="24"/>
        </w:rPr>
        <w:t>Producto del ejercicio de control adelantado por la SDA con el apoyo de la Policía Metropolitana de Bogotá y su Grupo de Protección Ambiental y Ecológica, se logró efectuar la recuperación de 21,5 kg de musgo, los cuales fueron llevados a los Cerros Orientales para ser resembrados, logrando así, que se reintegre con el ecosistema y continúe cumpliendo su función ecológica.</w:t>
      </w:r>
    </w:p>
    <w:p w14:paraId="2091C018" w14:textId="77777777" w:rsidR="006F2C3D" w:rsidRPr="00B44818" w:rsidRDefault="006F2C3D" w:rsidP="00B9423E">
      <w:pPr>
        <w:jc w:val="center"/>
        <w:rPr>
          <w:rFonts w:cs="Arial"/>
          <w:iCs/>
          <w:szCs w:val="24"/>
        </w:rPr>
      </w:pPr>
    </w:p>
    <w:p w14:paraId="3F324C91" w14:textId="74A8C6D8" w:rsidR="00C446AA" w:rsidRPr="00B44818" w:rsidRDefault="00C446AA" w:rsidP="00B36460">
      <w:pPr>
        <w:pStyle w:val="Ttulo2"/>
        <w:numPr>
          <w:ilvl w:val="1"/>
          <w:numId w:val="129"/>
        </w:numPr>
      </w:pPr>
      <w:bookmarkStart w:id="187" w:name="_Toc156784351"/>
      <w:bookmarkStart w:id="188" w:name="_Toc156784807"/>
      <w:bookmarkStart w:id="189" w:name="_Toc156813498"/>
      <w:bookmarkStart w:id="190" w:name="_Toc156814177"/>
      <w:bookmarkStart w:id="191" w:name="_Toc157495921"/>
      <w:bookmarkStart w:id="192" w:name="_Toc157584878"/>
      <w:r w:rsidRPr="00B44818">
        <w:t>Resultados en la transformación de la problemática:</w:t>
      </w:r>
      <w:bookmarkEnd w:id="187"/>
      <w:bookmarkEnd w:id="188"/>
      <w:bookmarkEnd w:id="189"/>
      <w:bookmarkEnd w:id="190"/>
      <w:bookmarkEnd w:id="191"/>
      <w:bookmarkEnd w:id="192"/>
    </w:p>
    <w:p w14:paraId="697C9D30" w14:textId="77777777" w:rsidR="000D256F" w:rsidRPr="00B44818" w:rsidRDefault="000D256F" w:rsidP="000D256F">
      <w:pPr>
        <w:rPr>
          <w:rFonts w:cs="Arial"/>
          <w:b/>
          <w:szCs w:val="24"/>
          <w:u w:val="single"/>
        </w:rPr>
      </w:pPr>
      <w:r w:rsidRPr="00B44818">
        <w:rPr>
          <w:rFonts w:cs="Arial"/>
          <w:b/>
          <w:szCs w:val="24"/>
          <w:u w:val="single"/>
        </w:rPr>
        <w:t xml:space="preserve">Arbolado urbano: </w:t>
      </w:r>
    </w:p>
    <w:p w14:paraId="6CA72DD3" w14:textId="77777777" w:rsidR="000D256F" w:rsidRPr="00B44818" w:rsidRDefault="000D256F" w:rsidP="000D256F">
      <w:pPr>
        <w:contextualSpacing/>
        <w:rPr>
          <w:rFonts w:cs="Arial"/>
          <w:szCs w:val="24"/>
          <w:lang w:val="es-ES"/>
        </w:rPr>
      </w:pPr>
    </w:p>
    <w:p w14:paraId="6495ED5D" w14:textId="1FFC1EEE" w:rsidR="000D256F" w:rsidRPr="00B44818" w:rsidRDefault="000D256F" w:rsidP="000D256F">
      <w:pPr>
        <w:contextualSpacing/>
        <w:jc w:val="both"/>
        <w:rPr>
          <w:rFonts w:cs="Arial"/>
          <w:bCs/>
          <w:szCs w:val="24"/>
        </w:rPr>
      </w:pPr>
      <w:r w:rsidRPr="00B44818">
        <w:rPr>
          <w:rFonts w:cs="Arial"/>
          <w:bCs/>
          <w:szCs w:val="24"/>
        </w:rPr>
        <w:t xml:space="preserve">En el periodo objeto de seguimiento se realizó evaluación técnica a </w:t>
      </w:r>
      <w:r w:rsidR="00CD63B9">
        <w:rPr>
          <w:rFonts w:cs="Arial"/>
          <w:bCs/>
          <w:szCs w:val="24"/>
        </w:rPr>
        <w:t>32</w:t>
      </w:r>
      <w:r w:rsidRPr="00B44818">
        <w:rPr>
          <w:rFonts w:cs="Arial"/>
          <w:bCs/>
          <w:szCs w:val="24"/>
        </w:rPr>
        <w:t>.</w:t>
      </w:r>
      <w:r w:rsidR="00CD63B9">
        <w:rPr>
          <w:rFonts w:cs="Arial"/>
          <w:bCs/>
          <w:szCs w:val="24"/>
        </w:rPr>
        <w:t xml:space="preserve">829 </w:t>
      </w:r>
      <w:r w:rsidRPr="00B44818">
        <w:rPr>
          <w:rFonts w:cs="Arial"/>
          <w:bCs/>
          <w:szCs w:val="24"/>
        </w:rPr>
        <w:t>individuos arbóreos ubicados en la zona urbana de Bogotá de las 19 localidades del Distrito</w:t>
      </w:r>
      <w:r w:rsidR="00AD30BB">
        <w:rPr>
          <w:rFonts w:cs="Arial"/>
          <w:bCs/>
          <w:szCs w:val="24"/>
        </w:rPr>
        <w:t xml:space="preserve"> donde la SDA es autoridad ambiental</w:t>
      </w:r>
      <w:r w:rsidRPr="00B44818">
        <w:rPr>
          <w:rFonts w:cs="Arial"/>
          <w:bCs/>
          <w:szCs w:val="24"/>
        </w:rPr>
        <w:t xml:space="preserve">, para ello se adelantaron un conjunto de acciones encaminadas a establecer las condiciones físicas y sanitarias de los individuos arbóreos, las interacciones visibles con su entorno, y las posibles afectaciones y nivel de riesgo que estos pudiesen generar sobre la población aledaña y circundante, así como hacia las estructuras y redes cercanas, con ello, se logró definir las intervenciones más adecuadas a autorizar sobre su estructura física y sistémica, propendiendo por garantizar su permanencia, mejorar su estado físico y sanitario, y potencializar los servicios ambientales que pueden brindar, garantizando la seguridad y bienestar de la comunidad, así como, el desarrollo sostenible de la ciudad. </w:t>
      </w:r>
    </w:p>
    <w:p w14:paraId="66BFF069" w14:textId="77777777" w:rsidR="000D256F" w:rsidRPr="00B44818" w:rsidRDefault="000D256F" w:rsidP="000D256F">
      <w:pPr>
        <w:contextualSpacing/>
        <w:jc w:val="both"/>
        <w:rPr>
          <w:rFonts w:cs="Arial"/>
          <w:bCs/>
          <w:szCs w:val="24"/>
        </w:rPr>
      </w:pPr>
    </w:p>
    <w:p w14:paraId="6C76CE00" w14:textId="77777777" w:rsidR="000D256F" w:rsidRPr="00B44818" w:rsidRDefault="000D256F" w:rsidP="000D256F">
      <w:pPr>
        <w:contextualSpacing/>
        <w:jc w:val="both"/>
        <w:rPr>
          <w:rFonts w:cs="Arial"/>
          <w:bCs/>
          <w:szCs w:val="24"/>
        </w:rPr>
      </w:pPr>
      <w:r w:rsidRPr="00B44818">
        <w:rPr>
          <w:rFonts w:cs="Arial"/>
          <w:bCs/>
          <w:szCs w:val="24"/>
        </w:rPr>
        <w:t>Con la ejecución de las referidas evaluaciones técnicas se benefició a toda la población de Bogotá, en especial a las comunidades ubicadas en Suba y Bosa, localidades con el mayor número de autorizaciones silviculturales otorgadas.</w:t>
      </w:r>
    </w:p>
    <w:p w14:paraId="24C9B862" w14:textId="77777777" w:rsidR="000D256F" w:rsidRPr="00B44818" w:rsidRDefault="000D256F" w:rsidP="000D256F">
      <w:pPr>
        <w:contextualSpacing/>
        <w:jc w:val="both"/>
        <w:rPr>
          <w:rFonts w:cs="Arial"/>
          <w:bCs/>
          <w:szCs w:val="24"/>
        </w:rPr>
      </w:pPr>
    </w:p>
    <w:p w14:paraId="1EC85F17" w14:textId="2E975B49" w:rsidR="000D256F" w:rsidRDefault="00CD63B9" w:rsidP="000D256F">
      <w:pPr>
        <w:contextualSpacing/>
        <w:jc w:val="both"/>
        <w:rPr>
          <w:rFonts w:cs="Arial"/>
          <w:szCs w:val="24"/>
        </w:rPr>
      </w:pPr>
      <w:r w:rsidRPr="00CD63B9">
        <w:rPr>
          <w:rFonts w:cs="Arial"/>
          <w:szCs w:val="24"/>
        </w:rPr>
        <w:t>Por concepto de emergencias silviculturales, se atendieron 4.414 solicitudes con un total de 7.231 árboles, de los cuales el 54% corresponden a las localidades de Suba (2.224), Usaquén (977), y Chapinero (689). Los beneficios se ven reflejados en una disminución en la posible afectación a residentes, transeúntes, y a los bienes privados e infraestructura cercana a la ubicación de los árboles en riesgo o afectados; y así mismo, en una atención integral en los casos que los usuarios se hayan visto afectados por el volcamiento, o caída o desgarre de ramas.</w:t>
      </w:r>
    </w:p>
    <w:p w14:paraId="7F95C486" w14:textId="77777777" w:rsidR="00CD63B9" w:rsidRPr="00B44818" w:rsidRDefault="00CD63B9" w:rsidP="000D256F">
      <w:pPr>
        <w:contextualSpacing/>
        <w:jc w:val="both"/>
        <w:rPr>
          <w:rFonts w:cs="Arial"/>
          <w:szCs w:val="24"/>
        </w:rPr>
      </w:pPr>
    </w:p>
    <w:p w14:paraId="5408967E" w14:textId="07AC6D57" w:rsidR="000D256F" w:rsidRDefault="00CD63B9" w:rsidP="000D256F">
      <w:pPr>
        <w:contextualSpacing/>
        <w:jc w:val="both"/>
        <w:rPr>
          <w:rFonts w:cs="Arial"/>
          <w:szCs w:val="24"/>
        </w:rPr>
      </w:pPr>
      <w:r w:rsidRPr="00CD63B9">
        <w:rPr>
          <w:rFonts w:cs="Arial"/>
          <w:szCs w:val="24"/>
        </w:rPr>
        <w:t>Por otra parte, con el objeto de propender por la adaptación, desarrollo, sostenimiento, conservación y protección al arbolado urbano de la ciudad, se realizó seguimiento y control a las autorizaciones de tratamiento silvicultural de 72.214 árboles y a las plantaciones de 25.393 individuos arbóreos. El seguimiento a las actividades silviculturales en el Distrito Capital se efectuó en las 19 localidades donde la Secretaría Distrital de Ambiente actúa como Autoridad Ambiental, y se llevó a cabo tanto en espacio público como en espacio privado. La población beneficiada, corresponde a los ciudadanos de las 19 localidades.</w:t>
      </w:r>
    </w:p>
    <w:p w14:paraId="7CEB6703" w14:textId="77777777" w:rsidR="00CD63B9" w:rsidRPr="00B44818" w:rsidRDefault="00CD63B9" w:rsidP="000D256F">
      <w:pPr>
        <w:contextualSpacing/>
        <w:jc w:val="both"/>
        <w:rPr>
          <w:rFonts w:cs="Arial"/>
          <w:szCs w:val="24"/>
        </w:rPr>
      </w:pPr>
    </w:p>
    <w:p w14:paraId="76993689" w14:textId="77777777" w:rsidR="00CD63B9" w:rsidRPr="00CD63B9" w:rsidRDefault="00CD63B9" w:rsidP="00CD63B9">
      <w:pPr>
        <w:contextualSpacing/>
        <w:jc w:val="both"/>
        <w:rPr>
          <w:rFonts w:cs="Arial"/>
          <w:szCs w:val="24"/>
        </w:rPr>
      </w:pPr>
      <w:r w:rsidRPr="00CD63B9">
        <w:rPr>
          <w:rFonts w:cs="Arial"/>
          <w:szCs w:val="24"/>
        </w:rPr>
        <w:t>Las localidades más representativas en el número de árboles bajo seguimiento y control fueron Suba con 9.515 árboles, seguida de Kennedy y Engativá con 4.544 y 3.484 individuos arbóreos respectivamente.</w:t>
      </w:r>
    </w:p>
    <w:p w14:paraId="6ECE1051" w14:textId="77777777" w:rsidR="00CD63B9" w:rsidRPr="00CD63B9" w:rsidRDefault="00CD63B9" w:rsidP="00CD63B9">
      <w:pPr>
        <w:contextualSpacing/>
        <w:jc w:val="both"/>
        <w:rPr>
          <w:rFonts w:cs="Arial"/>
          <w:szCs w:val="24"/>
        </w:rPr>
      </w:pPr>
    </w:p>
    <w:p w14:paraId="7254D8A7" w14:textId="2982AA98" w:rsidR="00CD63B9" w:rsidRDefault="00CD63B9" w:rsidP="00CD63B9">
      <w:pPr>
        <w:contextualSpacing/>
        <w:jc w:val="both"/>
        <w:rPr>
          <w:rFonts w:cs="Arial"/>
          <w:szCs w:val="24"/>
        </w:rPr>
      </w:pPr>
      <w:r w:rsidRPr="00CD63B9">
        <w:rPr>
          <w:rFonts w:cs="Arial"/>
          <w:szCs w:val="24"/>
        </w:rPr>
        <w:t>El autorizado que mayor impacto tuvo en espacio público fue el Jardín Botánico de Bogotá “José Celestino Mutis” con 627 conceptos técnicos de seguimiento, seguido de Codensa S.A. ESP, con 192 y la Unidad Administrativa Especial de Servicios Públicos – UAESP, con 230. En espacio privado los autorizados más representativos fueron: otros privados (diferentes a propiedad horizontal, educativo y personas naturales) con 162 seguimientos y los espacios de carácter institucional con 99 seguimientos.</w:t>
      </w:r>
    </w:p>
    <w:p w14:paraId="14D74683" w14:textId="77777777" w:rsidR="00CD63B9" w:rsidRPr="00CD63B9" w:rsidRDefault="00CD63B9" w:rsidP="00CD63B9">
      <w:pPr>
        <w:contextualSpacing/>
        <w:jc w:val="both"/>
        <w:rPr>
          <w:rFonts w:cs="Arial"/>
          <w:szCs w:val="24"/>
        </w:rPr>
      </w:pPr>
    </w:p>
    <w:p w14:paraId="43BBCCA7" w14:textId="21B8D965" w:rsidR="000D256F" w:rsidRDefault="00CD63B9" w:rsidP="00CD63B9">
      <w:pPr>
        <w:contextualSpacing/>
        <w:jc w:val="both"/>
        <w:rPr>
          <w:rFonts w:cs="Arial"/>
          <w:szCs w:val="24"/>
        </w:rPr>
      </w:pPr>
      <w:r w:rsidRPr="00CD63B9">
        <w:rPr>
          <w:rFonts w:cs="Arial"/>
          <w:szCs w:val="24"/>
        </w:rPr>
        <w:t>Por otra parte, a través de la ejecución de 12 jornadas de conocimiento, se logró concienciar a 639 ciudadanos sobre la importancia del cuidado del arbolado urbano. En estas jornadas participaron representantes de Juntas de Acción Comunal; representantes de Juntas de Acción Local; representantes de Consejos de emergencia; representantes de Consejos de Gestión del Riesgo; gestores locales; alcaldías locales; gremios; población interesada; colegios y funcionarios de la Secretaría Distrital de Ambiente.</w:t>
      </w:r>
    </w:p>
    <w:p w14:paraId="4B78CE4F" w14:textId="77777777" w:rsidR="00CD63B9" w:rsidRPr="00B44818" w:rsidRDefault="00CD63B9" w:rsidP="00CD63B9">
      <w:pPr>
        <w:contextualSpacing/>
        <w:jc w:val="both"/>
        <w:rPr>
          <w:rFonts w:cs="Arial"/>
          <w:szCs w:val="24"/>
        </w:rPr>
      </w:pPr>
    </w:p>
    <w:p w14:paraId="1D0CD19A" w14:textId="12DE59DF" w:rsidR="000D256F" w:rsidRDefault="00CD63B9" w:rsidP="000D256F">
      <w:pPr>
        <w:contextualSpacing/>
        <w:jc w:val="both"/>
        <w:rPr>
          <w:rFonts w:cs="Arial"/>
          <w:szCs w:val="24"/>
        </w:rPr>
      </w:pPr>
      <w:r w:rsidRPr="00CD63B9">
        <w:rPr>
          <w:rFonts w:cs="Arial"/>
          <w:szCs w:val="24"/>
        </w:rPr>
        <w:lastRenderedPageBreak/>
        <w:t>Finalmente, a través del desarrollo de las dos (2) investigaciones sobre el arbolado urbano, se busca beneficiar de manera directa e indirecta a toda la población de Bogotá, a través de: 1. Identificación de las áreas con potencial de reconversión de zonas duras a zonas verdes de la ciudad de Bogotá D.C y, 2. Análisis del potencial de mitigación del efecto de isla de calor de tres especies de árboles recomendadas en la silvicultura urbana en la ciudad de Bogotá.</w:t>
      </w:r>
    </w:p>
    <w:p w14:paraId="772A6C97" w14:textId="77777777" w:rsidR="00CD63B9" w:rsidRPr="00B44818" w:rsidRDefault="00CD63B9" w:rsidP="000D256F">
      <w:pPr>
        <w:contextualSpacing/>
        <w:jc w:val="both"/>
        <w:rPr>
          <w:rFonts w:cs="Arial"/>
          <w:szCs w:val="24"/>
        </w:rPr>
      </w:pPr>
    </w:p>
    <w:p w14:paraId="0FD1C7D5" w14:textId="77777777" w:rsidR="000D256F" w:rsidRPr="00B44818" w:rsidRDefault="000D256F" w:rsidP="000D256F">
      <w:pPr>
        <w:contextualSpacing/>
        <w:rPr>
          <w:rFonts w:cs="Arial"/>
          <w:b/>
          <w:szCs w:val="24"/>
          <w:u w:val="single"/>
        </w:rPr>
      </w:pPr>
      <w:r w:rsidRPr="00B44818">
        <w:rPr>
          <w:rFonts w:cs="Arial"/>
          <w:b/>
          <w:szCs w:val="24"/>
          <w:u w:val="single"/>
        </w:rPr>
        <w:t xml:space="preserve">Recurso flora: </w:t>
      </w:r>
    </w:p>
    <w:p w14:paraId="7DEBE368" w14:textId="77777777" w:rsidR="000D256F" w:rsidRPr="00B44818" w:rsidRDefault="000D256F" w:rsidP="000D256F">
      <w:pPr>
        <w:contextualSpacing/>
        <w:rPr>
          <w:rFonts w:cs="Arial"/>
          <w:b/>
          <w:szCs w:val="24"/>
          <w:u w:val="single"/>
        </w:rPr>
      </w:pPr>
    </w:p>
    <w:p w14:paraId="5D80135A" w14:textId="478092F9" w:rsidR="000D256F" w:rsidRPr="00B44818" w:rsidRDefault="000D256F" w:rsidP="000D256F">
      <w:pPr>
        <w:jc w:val="both"/>
        <w:rPr>
          <w:rFonts w:cs="Arial"/>
          <w:szCs w:val="24"/>
        </w:rPr>
      </w:pPr>
      <w:r w:rsidRPr="00B44818">
        <w:rPr>
          <w:rFonts w:cs="Arial"/>
          <w:szCs w:val="24"/>
        </w:rPr>
        <w:t xml:space="preserve">Las actividades descritas en el </w:t>
      </w:r>
      <w:r w:rsidR="00764AEB">
        <w:rPr>
          <w:rFonts w:cs="Arial"/>
          <w:szCs w:val="24"/>
        </w:rPr>
        <w:t>ítem</w:t>
      </w:r>
      <w:r w:rsidRPr="00B44818">
        <w:rPr>
          <w:rFonts w:cs="Arial"/>
          <w:szCs w:val="24"/>
        </w:rPr>
        <w:t xml:space="preserve"> </w:t>
      </w:r>
      <w:r w:rsidR="00764AEB">
        <w:rPr>
          <w:rFonts w:cs="Arial"/>
          <w:szCs w:val="24"/>
        </w:rPr>
        <w:t>3</w:t>
      </w:r>
      <w:r w:rsidRPr="00B44818">
        <w:rPr>
          <w:rFonts w:cs="Arial"/>
          <w:szCs w:val="24"/>
        </w:rPr>
        <w:t>.5.</w:t>
      </w:r>
      <w:r w:rsidRPr="00B44818">
        <w:rPr>
          <w:rFonts w:eastAsia="Arial" w:cs="Arial"/>
          <w:b/>
          <w:bCs/>
          <w:color w:val="000000"/>
          <w:szCs w:val="24"/>
        </w:rPr>
        <w:t xml:space="preserve"> </w:t>
      </w:r>
      <w:r w:rsidRPr="00B44818">
        <w:rPr>
          <w:rFonts w:eastAsia="Arial" w:cs="Arial"/>
          <w:i/>
          <w:iCs/>
          <w:color w:val="000000"/>
          <w:szCs w:val="24"/>
        </w:rPr>
        <w:t xml:space="preserve">“Meta de Inversión No. 3. Ejecutar 24.000 actuaciones técnicas o jurídicas de evaluación, control, seguimiento y prevención sobre el recurso flora en el Distrito Capital” </w:t>
      </w:r>
      <w:r w:rsidRPr="00B44818">
        <w:rPr>
          <w:rFonts w:cs="Arial"/>
          <w:szCs w:val="24"/>
        </w:rPr>
        <w:t xml:space="preserve">apuntan a minimizar los impactos ambientales negativos generados por el tráfico y aprovechamiento ilegal del recurso flora silvestre, así como a promover su protección y conservación en el Distrito Capital. </w:t>
      </w:r>
    </w:p>
    <w:p w14:paraId="1573463B" w14:textId="77777777" w:rsidR="000D256F" w:rsidRPr="00B44818" w:rsidRDefault="000D256F" w:rsidP="000D256F">
      <w:pPr>
        <w:jc w:val="both"/>
        <w:rPr>
          <w:rFonts w:cs="Arial"/>
          <w:szCs w:val="24"/>
        </w:rPr>
      </w:pPr>
    </w:p>
    <w:p w14:paraId="0259F372" w14:textId="77777777" w:rsidR="000D256F" w:rsidRPr="00B44818" w:rsidRDefault="000D256F" w:rsidP="000D256F">
      <w:pPr>
        <w:jc w:val="both"/>
        <w:rPr>
          <w:rFonts w:cs="Arial"/>
          <w:szCs w:val="24"/>
        </w:rPr>
      </w:pPr>
      <w:r w:rsidRPr="00B44818">
        <w:rPr>
          <w:rFonts w:cs="Arial"/>
          <w:szCs w:val="24"/>
        </w:rPr>
        <w:t>El beneficio de las actuaciones ejecutadas se encuentra enmarcado en el cumplimiento a las solicitudes de los usuarios para la comercialización de productos legalmente obtenidos del medio. Al obtener una comercialización dentro del marco legal, se estima que se reduce la presión sobre la flora silvestre cuya finalidad propende por el cuidado a los ecosistemas nacionales, lo que permite a la comunidad el goce y disfrute de estos en las condiciones adecuadas para los ecosistemas.</w:t>
      </w:r>
    </w:p>
    <w:p w14:paraId="4FDCFDC2" w14:textId="77777777" w:rsidR="000D256F" w:rsidRPr="00B44818" w:rsidRDefault="000D256F" w:rsidP="000D256F">
      <w:pPr>
        <w:jc w:val="both"/>
        <w:rPr>
          <w:rFonts w:cs="Arial"/>
          <w:szCs w:val="24"/>
        </w:rPr>
      </w:pPr>
    </w:p>
    <w:p w14:paraId="6BFFCECC" w14:textId="77777777" w:rsidR="000D256F" w:rsidRPr="00B44818" w:rsidRDefault="000D256F" w:rsidP="000D256F">
      <w:pPr>
        <w:jc w:val="both"/>
        <w:rPr>
          <w:rFonts w:cs="Arial"/>
          <w:szCs w:val="24"/>
        </w:rPr>
      </w:pPr>
      <w:r w:rsidRPr="00B44818">
        <w:rPr>
          <w:rFonts w:cs="Arial"/>
          <w:szCs w:val="24"/>
        </w:rPr>
        <w:t>En este mismo sentido, producto del ejercicio de control, se evidenció que la dinámica que está teniendo el mercado de la madera en la ciudad, se está enmarcando en la amplia diferencia que tiene la apertura de industrias forestales dedicadas a la comercialización en comparación con los depósitos de madera (actividad tradicional en muchos sectores de la ciudad como el Boyacá Real y Barrios Unidos), por lo anterior, la Autoridad Ambiental procedió a idear estrategias que permitieran llevar la legalidad del mercado a otras dinámicas, más modernas y que sean consecuentes con la realidad de los ciudadanos.</w:t>
      </w:r>
    </w:p>
    <w:p w14:paraId="3EC11BA7" w14:textId="500F180B" w:rsidR="009D4025" w:rsidRPr="00B44818" w:rsidRDefault="00687EE9" w:rsidP="007607DB">
      <w:pPr>
        <w:pStyle w:val="Descripcin"/>
        <w:rPr>
          <w:rFonts w:cs="Arial"/>
          <w:szCs w:val="24"/>
        </w:rPr>
      </w:pPr>
      <w:r w:rsidRPr="00B44818">
        <w:rPr>
          <w:rFonts w:cs="Arial"/>
          <w:szCs w:val="24"/>
        </w:rPr>
        <w:br w:type="page"/>
      </w:r>
      <w:bookmarkStart w:id="193" w:name="_Toc157014794"/>
      <w:bookmarkStart w:id="194" w:name="_Toc157584749"/>
      <w:r w:rsidR="007607DB" w:rsidRPr="00B44818">
        <w:rPr>
          <w:rFonts w:cs="Arial"/>
          <w:szCs w:val="24"/>
        </w:rPr>
        <w:lastRenderedPageBreak/>
        <w:t xml:space="preserve">Ilustración </w:t>
      </w:r>
      <w:r w:rsidR="00101843">
        <w:rPr>
          <w:rFonts w:cs="Arial"/>
          <w:szCs w:val="24"/>
        </w:rPr>
        <w:fldChar w:fldCharType="begin"/>
      </w:r>
      <w:r w:rsidR="00101843">
        <w:rPr>
          <w:rFonts w:cs="Arial"/>
          <w:szCs w:val="24"/>
        </w:rPr>
        <w:instrText xml:space="preserve"> SEQ Ilustración \* ARABIC </w:instrText>
      </w:r>
      <w:r w:rsidR="00101843">
        <w:rPr>
          <w:rFonts w:cs="Arial"/>
          <w:szCs w:val="24"/>
        </w:rPr>
        <w:fldChar w:fldCharType="separate"/>
      </w:r>
      <w:r w:rsidR="00554275">
        <w:rPr>
          <w:rFonts w:cs="Arial"/>
          <w:noProof/>
          <w:szCs w:val="24"/>
        </w:rPr>
        <w:t>2</w:t>
      </w:r>
      <w:r w:rsidR="00101843">
        <w:rPr>
          <w:rFonts w:cs="Arial"/>
          <w:szCs w:val="24"/>
        </w:rPr>
        <w:fldChar w:fldCharType="end"/>
      </w:r>
      <w:r w:rsidR="007607DB" w:rsidRPr="00B44818">
        <w:rPr>
          <w:rFonts w:cs="Arial"/>
          <w:szCs w:val="24"/>
        </w:rPr>
        <w:t>. Nuevas empresas registradas por Subsector.</w:t>
      </w:r>
      <w:bookmarkEnd w:id="193"/>
      <w:bookmarkEnd w:id="194"/>
    </w:p>
    <w:p w14:paraId="114E9EA7" w14:textId="619B7D73" w:rsidR="009D4025" w:rsidRPr="00B44818" w:rsidRDefault="009D4025" w:rsidP="009D4025">
      <w:pPr>
        <w:jc w:val="both"/>
        <w:rPr>
          <w:rFonts w:cs="Arial"/>
          <w:szCs w:val="24"/>
        </w:rPr>
      </w:pPr>
    </w:p>
    <w:p w14:paraId="78119BCE" w14:textId="06C09FA1" w:rsidR="009D4025" w:rsidRPr="00B44818" w:rsidRDefault="007607DB" w:rsidP="009D4025">
      <w:pPr>
        <w:jc w:val="both"/>
        <w:rPr>
          <w:rFonts w:cs="Arial"/>
          <w:szCs w:val="24"/>
        </w:rPr>
      </w:pPr>
      <w:r w:rsidRPr="00B44818">
        <w:rPr>
          <w:rFonts w:cs="Arial"/>
          <w:noProof/>
          <w:szCs w:val="24"/>
        </w:rPr>
        <w:drawing>
          <wp:anchor distT="0" distB="0" distL="114300" distR="114300" simplePos="0" relativeHeight="251658276" behindDoc="0" locked="0" layoutInCell="1" allowOverlap="1" wp14:anchorId="04566907" wp14:editId="6D11F29B">
            <wp:simplePos x="0" y="0"/>
            <wp:positionH relativeFrom="margin">
              <wp:align>center</wp:align>
            </wp:positionH>
            <wp:positionV relativeFrom="paragraph">
              <wp:posOffset>302260</wp:posOffset>
            </wp:positionV>
            <wp:extent cx="4495800" cy="2952750"/>
            <wp:effectExtent l="0" t="0" r="0" b="0"/>
            <wp:wrapTopAndBottom/>
            <wp:docPr id="448" name="Gráfico 448">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56931A8E" w14:textId="77777777" w:rsidR="009D4025" w:rsidRPr="00B44818" w:rsidRDefault="009D4025" w:rsidP="009D4025">
      <w:pPr>
        <w:jc w:val="both"/>
        <w:rPr>
          <w:rFonts w:cs="Arial"/>
          <w:szCs w:val="24"/>
        </w:rPr>
      </w:pPr>
    </w:p>
    <w:p w14:paraId="154C9F39" w14:textId="77777777" w:rsidR="009D4025" w:rsidRPr="00EA6CB8" w:rsidRDefault="009D4025" w:rsidP="009D4025">
      <w:pPr>
        <w:jc w:val="center"/>
        <w:rPr>
          <w:rFonts w:cs="Arial"/>
          <w:szCs w:val="24"/>
        </w:rPr>
      </w:pPr>
      <w:r w:rsidRPr="00EA6CB8">
        <w:rPr>
          <w:rFonts w:cs="Arial"/>
          <w:szCs w:val="24"/>
        </w:rPr>
        <w:t>Fuente: Subdirección de Silvicultura, Flora y Fauna Silvestre, SDA</w:t>
      </w:r>
    </w:p>
    <w:p w14:paraId="410CF998" w14:textId="77777777" w:rsidR="00687EE9" w:rsidRPr="00B44818" w:rsidRDefault="00687EE9" w:rsidP="007D7CF1">
      <w:pPr>
        <w:jc w:val="both"/>
        <w:rPr>
          <w:rFonts w:cs="Arial"/>
          <w:szCs w:val="24"/>
        </w:rPr>
      </w:pPr>
    </w:p>
    <w:p w14:paraId="0E4CAD81" w14:textId="3194DFFB" w:rsidR="007D7CF1" w:rsidRDefault="00B005F2" w:rsidP="007D7CF1">
      <w:pPr>
        <w:jc w:val="both"/>
        <w:rPr>
          <w:rFonts w:cs="Arial"/>
          <w:szCs w:val="24"/>
        </w:rPr>
      </w:pPr>
      <w:r>
        <w:rPr>
          <w:rFonts w:cs="Arial"/>
          <w:szCs w:val="24"/>
        </w:rPr>
        <w:t>La</w:t>
      </w:r>
      <w:r w:rsidR="007D7CF1" w:rsidRPr="00B44818">
        <w:rPr>
          <w:rFonts w:cs="Arial"/>
          <w:szCs w:val="24"/>
        </w:rPr>
        <w:t xml:space="preserve"> SDA a través de la SSFFS comenzó el proceso de virtualización de sus trámites, completando en esta vigencia la virtualización de 4 de ellos, beneficiando a la ciudadanía del Distrito Capital con la disminución del consumo de papel y disminuyendo tiempos para atender trámites relacionados con el recurso flora, permitiendo a su vez que la SDA pueda realizar el control de manera más eficiente con la sistematización de esta información.</w:t>
      </w:r>
    </w:p>
    <w:p w14:paraId="3761753A" w14:textId="77777777" w:rsidR="00CD63B9" w:rsidRPr="00B44818" w:rsidRDefault="00CD63B9" w:rsidP="007D7CF1">
      <w:pPr>
        <w:jc w:val="both"/>
        <w:rPr>
          <w:rFonts w:cs="Arial"/>
          <w:szCs w:val="24"/>
        </w:rPr>
      </w:pPr>
    </w:p>
    <w:p w14:paraId="2EA8F0ED" w14:textId="77777777" w:rsidR="007D7CF1" w:rsidRPr="00B44818" w:rsidRDefault="007D7CF1" w:rsidP="007D7CF1">
      <w:pPr>
        <w:jc w:val="both"/>
        <w:rPr>
          <w:rFonts w:cs="Arial"/>
          <w:szCs w:val="24"/>
        </w:rPr>
      </w:pPr>
      <w:r w:rsidRPr="00B44818">
        <w:rPr>
          <w:rFonts w:cs="Arial"/>
          <w:szCs w:val="24"/>
        </w:rPr>
        <w:t>Con la implementación de estas estrategias, en el periodo de seguimiento, la SSFFS pudo disminuir la cantidad de requerimientos proyectados a las empresas y encaminar a los usuarios a la atención de los mismos, generando así menos procesos sancionatorios que terminen en la imposición de medidas correctivas por el incumplimiento normativo ambiental y un cambio de conciencia en los ciudadanos sobre el beneficio de estas normativas, las cuales solo buscan el cuidado y sostenibilidad de los recursos que queremos compartir con las futuras generaciones.</w:t>
      </w:r>
    </w:p>
    <w:p w14:paraId="4D75EA02" w14:textId="1029CF25" w:rsidR="00C446AA" w:rsidRPr="00B44818" w:rsidRDefault="00C446AA" w:rsidP="00B36460">
      <w:pPr>
        <w:pStyle w:val="Ttulo2"/>
        <w:numPr>
          <w:ilvl w:val="1"/>
          <w:numId w:val="129"/>
        </w:numPr>
      </w:pPr>
      <w:bookmarkStart w:id="195" w:name="_Toc156784352"/>
      <w:bookmarkStart w:id="196" w:name="_Toc156784808"/>
      <w:bookmarkStart w:id="197" w:name="_Toc156813499"/>
      <w:bookmarkStart w:id="198" w:name="_Toc156814178"/>
      <w:bookmarkStart w:id="199" w:name="_Toc157495922"/>
      <w:bookmarkStart w:id="200" w:name="_Toc157584879"/>
      <w:r w:rsidRPr="00B44818">
        <w:lastRenderedPageBreak/>
        <w:t>Observaciones:</w:t>
      </w:r>
      <w:bookmarkEnd w:id="195"/>
      <w:bookmarkEnd w:id="196"/>
      <w:bookmarkEnd w:id="197"/>
      <w:bookmarkEnd w:id="198"/>
      <w:bookmarkEnd w:id="199"/>
      <w:bookmarkEnd w:id="200"/>
    </w:p>
    <w:p w14:paraId="3F9F2DBC" w14:textId="20F047B1" w:rsidR="00C446AA" w:rsidRPr="00B44818" w:rsidRDefault="00807E03" w:rsidP="00687EE9">
      <w:pPr>
        <w:spacing w:after="120"/>
        <w:jc w:val="both"/>
        <w:rPr>
          <w:rFonts w:cs="Arial"/>
          <w:szCs w:val="24"/>
        </w:rPr>
      </w:pPr>
      <w:r w:rsidRPr="00B44818">
        <w:rPr>
          <w:rFonts w:cs="Arial"/>
          <w:szCs w:val="24"/>
        </w:rPr>
        <w:t>El impacto de las acciones realizadas por la Subdirección de Silvicultura, Flora y Fauna Silvestre de la Secretaría Distrital de Ambiente en pro de evitar la disminución o pérdida potencial de la provisión de servicios ecosistémicos en el Distrito Capital, por afectación del recurso flora como recurso de la biodiversidad, tiene repercusión a nivel nacional e internacional, aunque su ejecución se dé a nivel local</w:t>
      </w:r>
      <w:r w:rsidR="0046090E">
        <w:rPr>
          <w:rFonts w:cs="Arial"/>
          <w:szCs w:val="24"/>
        </w:rPr>
        <w:t>.</w:t>
      </w:r>
    </w:p>
    <w:p w14:paraId="46A94335" w14:textId="30C06F86" w:rsidR="00994741" w:rsidRPr="00B44818" w:rsidRDefault="008B0EC5" w:rsidP="000B3449">
      <w:pPr>
        <w:pStyle w:val="Ttulo1"/>
        <w:rPr>
          <w:szCs w:val="24"/>
        </w:rPr>
      </w:pPr>
      <w:bookmarkStart w:id="201" w:name="_Toc156813500"/>
      <w:bookmarkStart w:id="202" w:name="_Toc156814179"/>
      <w:bookmarkStart w:id="203" w:name="_Toc157495923"/>
      <w:bookmarkStart w:id="204" w:name="_Toc157584880"/>
      <w:r w:rsidRPr="00B44818">
        <w:rPr>
          <w:szCs w:val="24"/>
        </w:rPr>
        <w:t>PROYECTO DE INVERSIÓN 7711</w:t>
      </w:r>
      <w:r w:rsidR="00994741" w:rsidRPr="00B44818">
        <w:rPr>
          <w:szCs w:val="24"/>
        </w:rPr>
        <w:t xml:space="preserve"> – </w:t>
      </w:r>
      <w:r w:rsidRPr="00B44818">
        <w:rPr>
          <w:szCs w:val="24"/>
        </w:rPr>
        <w:t>CONTROL A LOS FACTORES DE DETERIORO DEL RECURSO FAUNA SILVESTRE EN BOGOTÁ.</w:t>
      </w:r>
      <w:bookmarkEnd w:id="201"/>
      <w:bookmarkEnd w:id="202"/>
      <w:bookmarkEnd w:id="203"/>
      <w:bookmarkEnd w:id="204"/>
    </w:p>
    <w:p w14:paraId="1DFBC562" w14:textId="77777777" w:rsidR="002D6179" w:rsidRPr="00B44818" w:rsidRDefault="002D6179" w:rsidP="00C62261">
      <w:pPr>
        <w:pStyle w:val="Ttulo2"/>
      </w:pPr>
      <w:bookmarkStart w:id="205" w:name="_Toc93675590"/>
      <w:bookmarkStart w:id="206" w:name="_Toc93685206"/>
      <w:bookmarkStart w:id="207" w:name="_Toc93685288"/>
      <w:bookmarkStart w:id="208" w:name="_Toc93685361"/>
      <w:bookmarkStart w:id="209" w:name="_Toc93685951"/>
      <w:bookmarkStart w:id="210" w:name="_Toc93930938"/>
      <w:bookmarkStart w:id="211" w:name="_Toc93931118"/>
      <w:bookmarkStart w:id="212" w:name="_Toc93931235"/>
      <w:bookmarkStart w:id="213" w:name="_Toc93931319"/>
      <w:bookmarkStart w:id="214" w:name="_Toc93931396"/>
      <w:bookmarkStart w:id="215" w:name="_Toc93931501"/>
      <w:bookmarkStart w:id="216" w:name="_Toc93931577"/>
      <w:bookmarkStart w:id="217" w:name="_Toc93937892"/>
      <w:bookmarkStart w:id="218" w:name="_Toc94021606"/>
      <w:bookmarkStart w:id="219" w:name="_Toc94021821"/>
      <w:bookmarkStart w:id="220" w:name="_Toc94022851"/>
      <w:bookmarkStart w:id="221" w:name="_Toc94024086"/>
      <w:bookmarkStart w:id="222" w:name="_Toc156784353"/>
      <w:bookmarkStart w:id="223" w:name="_Toc156784809"/>
      <w:bookmarkStart w:id="224" w:name="_Toc156813501"/>
      <w:bookmarkStart w:id="225" w:name="_Toc156814180"/>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14:paraId="5690D089" w14:textId="6755EFA1" w:rsidR="00C446AA" w:rsidRPr="00B44818" w:rsidRDefault="00C446AA" w:rsidP="00B36460">
      <w:pPr>
        <w:pStyle w:val="Ttulo2"/>
        <w:numPr>
          <w:ilvl w:val="1"/>
          <w:numId w:val="135"/>
        </w:numPr>
      </w:pPr>
      <w:bookmarkStart w:id="226" w:name="_Toc157495924"/>
      <w:bookmarkStart w:id="227" w:name="_Toc157584881"/>
      <w:r w:rsidRPr="00B44818">
        <w:t>Identificación y descripción de la problemática social</w:t>
      </w:r>
      <w:bookmarkEnd w:id="222"/>
      <w:bookmarkEnd w:id="223"/>
      <w:bookmarkEnd w:id="224"/>
      <w:bookmarkEnd w:id="225"/>
      <w:bookmarkEnd w:id="226"/>
      <w:bookmarkEnd w:id="227"/>
    </w:p>
    <w:p w14:paraId="11DE07A8" w14:textId="18346BE6" w:rsidR="00441C45" w:rsidRPr="00B44818" w:rsidRDefault="00441C45" w:rsidP="00441C45">
      <w:pPr>
        <w:jc w:val="both"/>
        <w:rPr>
          <w:rFonts w:cs="Arial"/>
          <w:bCs/>
          <w:color w:val="000000"/>
          <w:szCs w:val="24"/>
        </w:rPr>
      </w:pPr>
      <w:r w:rsidRPr="00B44818">
        <w:rPr>
          <w:rFonts w:cs="Arial"/>
          <w:bCs/>
          <w:color w:val="000000"/>
          <w:szCs w:val="24"/>
        </w:rPr>
        <w:t>La Secretaría Distrital de Ambiente es la autoridad que promueve, orienta y regula la sostenibilidad ambiental de Bogotá, es por ello que es imprescindible atender la necesidad de ejercer como Autoridad Ambiental por medio del “Control y vigilancia al cumplimiento de las normas de protección ambiental y manejo de recursos naturales, emprender las acciones de policía que sean pertinentes al efecto, y en particular adelantar las investigaciones e imponer las sanciones que correspondan a quienes infrinjan dichas normas” (Decreto 109 de 2009, art 5</w:t>
      </w:r>
      <w:r w:rsidR="004E663E">
        <w:rPr>
          <w:rFonts w:cs="Arial"/>
          <w:bCs/>
          <w:color w:val="000000"/>
          <w:szCs w:val="24"/>
        </w:rPr>
        <w:t>,</w:t>
      </w:r>
      <w:r w:rsidRPr="00B44818">
        <w:rPr>
          <w:rFonts w:cs="Arial"/>
          <w:bCs/>
          <w:color w:val="000000"/>
          <w:szCs w:val="24"/>
        </w:rPr>
        <w:t xml:space="preserve"> literal l).</w:t>
      </w:r>
    </w:p>
    <w:p w14:paraId="0DD878C6" w14:textId="377C2C84" w:rsidR="00441C45" w:rsidRDefault="00441C45" w:rsidP="00441C45">
      <w:pPr>
        <w:jc w:val="both"/>
        <w:rPr>
          <w:rFonts w:cs="Arial"/>
          <w:bCs/>
          <w:color w:val="000000"/>
          <w:szCs w:val="24"/>
        </w:rPr>
      </w:pPr>
      <w:r w:rsidRPr="00B44818">
        <w:rPr>
          <w:rFonts w:cs="Arial"/>
          <w:bCs/>
          <w:color w:val="000000"/>
          <w:szCs w:val="24"/>
        </w:rPr>
        <w:t xml:space="preserve">Es por ello por lo que, teniendo en cuenta las funciones mencionadas, el problema y necesidad de atender se encuentra enmarcado en </w:t>
      </w:r>
      <w:r w:rsidRPr="00B44818">
        <w:rPr>
          <w:rFonts w:cs="Arial"/>
          <w:b/>
          <w:i/>
          <w:iCs/>
          <w:color w:val="000000"/>
          <w:szCs w:val="24"/>
        </w:rPr>
        <w:t>“Disminución o pérdida potencial de la provisión de servicios ecosistémicos en el Distrito Capital, por afectación de la fauna silvestre como recurso de la biodiversidad”</w:t>
      </w:r>
      <w:r w:rsidRPr="00B44818">
        <w:rPr>
          <w:rFonts w:cs="Arial"/>
          <w:bCs/>
          <w:color w:val="000000"/>
          <w:szCs w:val="24"/>
        </w:rPr>
        <w:t xml:space="preserve"> cuyas causas identificadas se encuentran las asociadas a:</w:t>
      </w:r>
    </w:p>
    <w:p w14:paraId="31C48451" w14:textId="77777777" w:rsidR="00795119" w:rsidRPr="00B44818" w:rsidRDefault="00795119" w:rsidP="00441C45">
      <w:pPr>
        <w:jc w:val="both"/>
        <w:rPr>
          <w:rFonts w:cs="Arial"/>
          <w:bCs/>
          <w:color w:val="000000"/>
          <w:szCs w:val="24"/>
        </w:rPr>
      </w:pPr>
    </w:p>
    <w:p w14:paraId="449DF502" w14:textId="77777777" w:rsidR="00441C45" w:rsidRPr="00B44818" w:rsidRDefault="00441C45" w:rsidP="00A33DB7">
      <w:pPr>
        <w:contextualSpacing/>
        <w:jc w:val="both"/>
        <w:rPr>
          <w:rFonts w:cs="Arial"/>
          <w:bCs/>
          <w:color w:val="000000"/>
          <w:szCs w:val="24"/>
        </w:rPr>
      </w:pPr>
      <w:r w:rsidRPr="00B44818">
        <w:rPr>
          <w:rFonts w:cs="Arial"/>
          <w:bCs/>
          <w:color w:val="000000"/>
          <w:szCs w:val="24"/>
        </w:rPr>
        <w:t>1. Uso excesivo de los recursos naturales por falta de legalidad de los usuarios.</w:t>
      </w:r>
    </w:p>
    <w:p w14:paraId="7ACD2697" w14:textId="77777777" w:rsidR="00441C45" w:rsidRPr="00B44818" w:rsidRDefault="00441C45" w:rsidP="00A33DB7">
      <w:pPr>
        <w:contextualSpacing/>
        <w:jc w:val="both"/>
        <w:rPr>
          <w:rFonts w:cs="Arial"/>
          <w:bCs/>
          <w:color w:val="000000"/>
          <w:szCs w:val="24"/>
        </w:rPr>
      </w:pPr>
      <w:r w:rsidRPr="00B44818">
        <w:rPr>
          <w:rFonts w:cs="Arial"/>
          <w:bCs/>
          <w:color w:val="000000"/>
          <w:szCs w:val="24"/>
        </w:rPr>
        <w:t>2. Incumplimiento de la norma ambiental.</w:t>
      </w:r>
    </w:p>
    <w:p w14:paraId="2B4E5908" w14:textId="77777777" w:rsidR="00441C45" w:rsidRPr="00B44818" w:rsidRDefault="00441C45" w:rsidP="00A33DB7">
      <w:pPr>
        <w:contextualSpacing/>
        <w:jc w:val="both"/>
        <w:rPr>
          <w:rFonts w:cs="Arial"/>
          <w:bCs/>
          <w:color w:val="000000"/>
          <w:szCs w:val="24"/>
        </w:rPr>
      </w:pPr>
      <w:r w:rsidRPr="00B44818">
        <w:rPr>
          <w:rFonts w:cs="Arial"/>
          <w:bCs/>
          <w:color w:val="000000"/>
          <w:szCs w:val="24"/>
        </w:rPr>
        <w:t>3. Actuaciones técnicas, jurídicas y administrativas de la autoridad ambiental inoportunas.</w:t>
      </w:r>
    </w:p>
    <w:p w14:paraId="77BA4A37" w14:textId="77777777" w:rsidR="00441C45" w:rsidRPr="00B44818" w:rsidRDefault="00441C45" w:rsidP="00441C45">
      <w:pPr>
        <w:contextualSpacing/>
        <w:jc w:val="both"/>
        <w:rPr>
          <w:rFonts w:cs="Arial"/>
          <w:bCs/>
          <w:color w:val="000000"/>
          <w:szCs w:val="24"/>
        </w:rPr>
      </w:pPr>
    </w:p>
    <w:p w14:paraId="40BE16AB" w14:textId="77777777" w:rsidR="00441C45" w:rsidRPr="00B44818" w:rsidRDefault="00441C45" w:rsidP="00441C45">
      <w:pPr>
        <w:contextualSpacing/>
        <w:jc w:val="both"/>
        <w:rPr>
          <w:rFonts w:cs="Arial"/>
          <w:bCs/>
          <w:color w:val="000000"/>
          <w:szCs w:val="24"/>
        </w:rPr>
      </w:pPr>
      <w:r w:rsidRPr="00B44818">
        <w:rPr>
          <w:rFonts w:cs="Arial"/>
          <w:bCs/>
          <w:color w:val="000000"/>
          <w:szCs w:val="24"/>
        </w:rPr>
        <w:t>Así las cosas, los efectos relevantes generados son:</w:t>
      </w:r>
    </w:p>
    <w:p w14:paraId="57786D2B" w14:textId="77777777" w:rsidR="00441C45" w:rsidRPr="00B44818" w:rsidRDefault="00441C45" w:rsidP="00B36460">
      <w:pPr>
        <w:pStyle w:val="Prrafodelista"/>
        <w:numPr>
          <w:ilvl w:val="0"/>
          <w:numId w:val="36"/>
        </w:numPr>
        <w:jc w:val="both"/>
        <w:rPr>
          <w:rFonts w:cs="Arial"/>
          <w:bCs/>
          <w:color w:val="000000"/>
          <w:szCs w:val="24"/>
        </w:rPr>
      </w:pPr>
      <w:r w:rsidRPr="00B44818">
        <w:rPr>
          <w:rFonts w:cs="Arial"/>
          <w:bCs/>
          <w:color w:val="000000"/>
          <w:szCs w:val="24"/>
        </w:rPr>
        <w:t>Escasez de recursos naturales.</w:t>
      </w:r>
    </w:p>
    <w:p w14:paraId="4200FCAA" w14:textId="77777777" w:rsidR="00441C45" w:rsidRPr="00B44818" w:rsidRDefault="00441C45" w:rsidP="00B36460">
      <w:pPr>
        <w:pStyle w:val="Prrafodelista"/>
        <w:numPr>
          <w:ilvl w:val="0"/>
          <w:numId w:val="36"/>
        </w:numPr>
        <w:jc w:val="both"/>
        <w:rPr>
          <w:rFonts w:cs="Arial"/>
          <w:bCs/>
          <w:color w:val="000000"/>
          <w:szCs w:val="24"/>
        </w:rPr>
      </w:pPr>
      <w:r w:rsidRPr="00B44818">
        <w:rPr>
          <w:rFonts w:cs="Arial"/>
          <w:bCs/>
          <w:color w:val="000000"/>
          <w:szCs w:val="24"/>
        </w:rPr>
        <w:t>Riesgo jurídico y administrativo en el ejercicio de la autoridad.</w:t>
      </w:r>
    </w:p>
    <w:p w14:paraId="3AE9CAC4" w14:textId="77777777" w:rsidR="00441C45" w:rsidRPr="00B44818" w:rsidRDefault="00441C45" w:rsidP="00B36460">
      <w:pPr>
        <w:pStyle w:val="Prrafodelista"/>
        <w:numPr>
          <w:ilvl w:val="0"/>
          <w:numId w:val="36"/>
        </w:numPr>
        <w:jc w:val="both"/>
        <w:rPr>
          <w:rFonts w:cs="Arial"/>
          <w:bCs/>
          <w:color w:val="000000"/>
          <w:szCs w:val="24"/>
        </w:rPr>
      </w:pPr>
      <w:r w:rsidRPr="00B44818">
        <w:rPr>
          <w:rFonts w:cs="Arial"/>
          <w:bCs/>
          <w:color w:val="000000"/>
          <w:szCs w:val="24"/>
        </w:rPr>
        <w:t>Imposibilidad de saneamiento de los recursos naturales.</w:t>
      </w:r>
    </w:p>
    <w:p w14:paraId="3614A635" w14:textId="77777777" w:rsidR="00441C45" w:rsidRPr="00B44818" w:rsidRDefault="00441C45" w:rsidP="00B36460">
      <w:pPr>
        <w:pStyle w:val="Prrafodelista"/>
        <w:numPr>
          <w:ilvl w:val="0"/>
          <w:numId w:val="36"/>
        </w:numPr>
        <w:jc w:val="both"/>
        <w:rPr>
          <w:rFonts w:cs="Arial"/>
          <w:bCs/>
          <w:color w:val="000000"/>
          <w:szCs w:val="24"/>
        </w:rPr>
      </w:pPr>
      <w:r w:rsidRPr="00B44818">
        <w:rPr>
          <w:rFonts w:cs="Arial"/>
          <w:bCs/>
          <w:color w:val="000000"/>
          <w:szCs w:val="24"/>
        </w:rPr>
        <w:t>Pérdida del uso de los recursos naturales y de la biodiversidad.</w:t>
      </w:r>
    </w:p>
    <w:p w14:paraId="51391366" w14:textId="34935110" w:rsidR="00441C45" w:rsidRPr="00B44818" w:rsidRDefault="00441C45" w:rsidP="00441C45">
      <w:pPr>
        <w:jc w:val="both"/>
        <w:rPr>
          <w:rFonts w:cs="Arial"/>
          <w:bCs/>
          <w:color w:val="000000"/>
          <w:szCs w:val="24"/>
        </w:rPr>
      </w:pPr>
      <w:r w:rsidRPr="00B44818">
        <w:rPr>
          <w:rFonts w:cs="Arial"/>
          <w:bCs/>
          <w:color w:val="000000"/>
          <w:szCs w:val="24"/>
        </w:rPr>
        <w:t xml:space="preserve">La Secretaría Distrital de Ambiente, como autoridad ambiental de Bogotá, debe velar porque el proceso de desarrollo económico y social del Distrito Capital se </w:t>
      </w:r>
      <w:r w:rsidRPr="00B44818">
        <w:rPr>
          <w:rFonts w:cs="Arial"/>
          <w:bCs/>
          <w:color w:val="000000"/>
          <w:szCs w:val="24"/>
        </w:rPr>
        <w:lastRenderedPageBreak/>
        <w:t xml:space="preserve">oriente […] para la recuperación, protección y conservación del ambiente, en función y al servicio del ser humano como supuesto fundamental para garantizar la calidad de vida de los habitantes de la ciudad, promoviendo la participación de las comunidades (Decreto 109 de 2009, </w:t>
      </w:r>
      <w:r w:rsidR="00A33DB7">
        <w:rPr>
          <w:rFonts w:cs="Arial"/>
          <w:bCs/>
          <w:color w:val="000000"/>
          <w:szCs w:val="24"/>
        </w:rPr>
        <w:t>a</w:t>
      </w:r>
      <w:r w:rsidRPr="00B44818">
        <w:rPr>
          <w:rFonts w:cs="Arial"/>
          <w:bCs/>
          <w:color w:val="000000"/>
          <w:szCs w:val="24"/>
        </w:rPr>
        <w:t>rt 1).</w:t>
      </w:r>
    </w:p>
    <w:p w14:paraId="15AA0939" w14:textId="28B1CE37" w:rsidR="00441C45" w:rsidRDefault="00441C45" w:rsidP="00441C45">
      <w:pPr>
        <w:jc w:val="both"/>
        <w:rPr>
          <w:rFonts w:cs="Arial"/>
          <w:bCs/>
          <w:color w:val="000000"/>
          <w:szCs w:val="24"/>
        </w:rPr>
      </w:pPr>
      <w:r w:rsidRPr="00B44818">
        <w:rPr>
          <w:rFonts w:cs="Arial"/>
          <w:bCs/>
          <w:color w:val="000000"/>
          <w:szCs w:val="24"/>
        </w:rPr>
        <w:t>Parte de esto es asegurar la protección de los ecosistemas y la biodiversidad de la ciudad y, por lo tanto, garantizar la continuidad de la provisión de servicios ecosistémicos, teniendo en cuenta que estos se constituyen como las condiciones y los procesos a través de los cuales los ecosistemas naturales y las especies que los conforman, sostienen y nutren la vida humana (Daily, 1997) o, simplemente, como los beneficios que las personas obtienen de los ecosistemas (Alcamo, Bennett y MEA, 2003).</w:t>
      </w:r>
    </w:p>
    <w:p w14:paraId="4840DA30" w14:textId="77777777" w:rsidR="00795119" w:rsidRPr="00B44818" w:rsidRDefault="00795119" w:rsidP="00441C45">
      <w:pPr>
        <w:jc w:val="both"/>
        <w:rPr>
          <w:rFonts w:cs="Arial"/>
          <w:bCs/>
          <w:color w:val="000000"/>
          <w:szCs w:val="24"/>
        </w:rPr>
      </w:pPr>
    </w:p>
    <w:p w14:paraId="37308907" w14:textId="77777777" w:rsidR="00441C45" w:rsidRPr="00B44818" w:rsidRDefault="00441C45" w:rsidP="00441C45">
      <w:pPr>
        <w:jc w:val="both"/>
        <w:rPr>
          <w:rFonts w:cs="Arial"/>
          <w:bCs/>
          <w:color w:val="000000"/>
          <w:szCs w:val="24"/>
        </w:rPr>
      </w:pPr>
      <w:r w:rsidRPr="00B44818">
        <w:rPr>
          <w:rFonts w:cs="Arial"/>
          <w:bCs/>
          <w:color w:val="000000"/>
          <w:szCs w:val="24"/>
        </w:rPr>
        <w:t>En esta medida, cualquier situación que ponga en riesgo la estabilidad de los ecosistemas en Bogotá se constituye como una amenaza potencial para la provisión de servicios ecosistémicos y, por ende, para el bienestar de la ciudadanía.</w:t>
      </w:r>
    </w:p>
    <w:p w14:paraId="5C05A9A8" w14:textId="554505D7" w:rsidR="00441C45" w:rsidRPr="00B44818" w:rsidRDefault="00441C45" w:rsidP="00441C45">
      <w:pPr>
        <w:jc w:val="both"/>
        <w:rPr>
          <w:rFonts w:cs="Arial"/>
          <w:bCs/>
          <w:color w:val="000000"/>
          <w:szCs w:val="24"/>
        </w:rPr>
      </w:pPr>
      <w:r w:rsidRPr="00B44818">
        <w:rPr>
          <w:rFonts w:cs="Arial"/>
          <w:bCs/>
          <w:color w:val="000000"/>
          <w:szCs w:val="24"/>
        </w:rPr>
        <w:t xml:space="preserve">Entre las actividades mencionadas se encuentra, por ejemplo, el tráfico de fauna silvestre, una problemática ambiental que “Tiene un impacto directo e irreversible sobre los ecosistemas y su biodiversidad” (SEMARNAT, 2013, p. 5) y que, de acuerdo con Estrada-Cely, Gaviria-Henao y Pacheco-Mora (2016), también tiene implicación social y una incidencia especialmente alta en regiones donde se presenta alta biodiversidad, bajos niveles educativos y altos niveles de pobreza. </w:t>
      </w:r>
    </w:p>
    <w:p w14:paraId="604A833F" w14:textId="4F2BC1BF" w:rsidR="00441C45" w:rsidRPr="00B44818" w:rsidRDefault="00441C45" w:rsidP="00441C45">
      <w:pPr>
        <w:jc w:val="both"/>
        <w:rPr>
          <w:rFonts w:cs="Arial"/>
          <w:bCs/>
          <w:color w:val="000000"/>
          <w:szCs w:val="24"/>
        </w:rPr>
      </w:pPr>
      <w:r w:rsidRPr="00B44818">
        <w:rPr>
          <w:rFonts w:cs="Arial"/>
          <w:bCs/>
          <w:color w:val="000000"/>
          <w:szCs w:val="24"/>
        </w:rPr>
        <w:t>Adicionalmente, según la Guía para el control al tráfico ilegal de fauna silvestre colombiana, elaborada por varias Corporaciones Autónomas Regionales en el año 2007, el tráfico ilegal de fauna silvestre es considerado “a nivel mundial como una de las principales causas de disminución de las poblaciones naturales y como una de las actividades ilícitas que mayores sumas de dinero moviliza anualmente”, amenazando, entre otros factores, “la seguridad nacional e internacional, a través de sus vínculos con el crimen organizado […]; el medio ambiente, incluyendo la posible pérdida de la biodiversidad y la introducción de especies invasivas; y la salud mundial, a través de la transmisión de enfermedades, por ejemplo a través del comercio ilegal de carne de animales silvestres” (WWF y Dalberg, 2012, p. 16).</w:t>
      </w:r>
    </w:p>
    <w:p w14:paraId="327FA291" w14:textId="77777777" w:rsidR="00730320" w:rsidRPr="00B44818" w:rsidRDefault="00730320" w:rsidP="00441C45">
      <w:pPr>
        <w:jc w:val="both"/>
        <w:rPr>
          <w:rFonts w:cs="Arial"/>
          <w:bCs/>
          <w:color w:val="000000"/>
          <w:szCs w:val="24"/>
        </w:rPr>
      </w:pPr>
    </w:p>
    <w:p w14:paraId="2599F356" w14:textId="5268F143" w:rsidR="00441C45" w:rsidRPr="00B44818" w:rsidRDefault="00441C45" w:rsidP="00441C45">
      <w:pPr>
        <w:jc w:val="both"/>
        <w:rPr>
          <w:rFonts w:cs="Arial"/>
          <w:bCs/>
          <w:color w:val="000000"/>
          <w:szCs w:val="24"/>
        </w:rPr>
      </w:pPr>
      <w:r w:rsidRPr="00B44818">
        <w:rPr>
          <w:rFonts w:cs="Arial"/>
          <w:bCs/>
          <w:color w:val="000000"/>
          <w:szCs w:val="24"/>
        </w:rPr>
        <w:t xml:space="preserve">Teniendo en cuenta que “La fauna silvestre se considera un bien del estado, es un recurso de importancia determinante para la subsistencia y funcionamiento de los ecosistemas y para la generación de beneficios culturales” (Delgado-Serna, 2018, p. 5), y debido a la problemática social que implica el tráfico de fauna silvestre y su impacto negativo sobre la provisión de servicios ecosistémicos, la Secretaría Distrital de Ambiente debe propender por la recuperación, protección y </w:t>
      </w:r>
      <w:r w:rsidRPr="00B44818">
        <w:rPr>
          <w:rFonts w:cs="Arial"/>
          <w:bCs/>
          <w:color w:val="000000"/>
          <w:szCs w:val="24"/>
        </w:rPr>
        <w:lastRenderedPageBreak/>
        <w:t>conservación de este recurso en función y al servicio del ser humano, tal como lo establece su misión.</w:t>
      </w:r>
    </w:p>
    <w:p w14:paraId="1E18EFDA" w14:textId="77777777" w:rsidR="00441C45" w:rsidRPr="00B44818" w:rsidRDefault="00441C45" w:rsidP="00441C45">
      <w:pPr>
        <w:jc w:val="both"/>
        <w:rPr>
          <w:rFonts w:cs="Arial"/>
          <w:bCs/>
          <w:color w:val="000000"/>
          <w:szCs w:val="24"/>
        </w:rPr>
      </w:pPr>
      <w:r w:rsidRPr="00B44818">
        <w:rPr>
          <w:rFonts w:cs="Arial"/>
          <w:bCs/>
          <w:color w:val="000000"/>
          <w:szCs w:val="24"/>
        </w:rPr>
        <w:t>Para esto, la Entidad cuenta con la Subdirección de Silvicultura, Flora y Fauna Silvestre (SSFFS), la cual se enfoca en atender esta problemática social en el Distrito. Para ello, cuenta con cuatro líneas de trabajo: Prevención y protección, Control al tráfico, Evaluación y seguimiento, y Gestión técnica; las cuales se apoyan operativamente con unidades móviles para rescates y liberación de fauna silvestre, y las oficinas de enlace ubicadas en la Terminal de transportes de Salitre y del Sur (esta última operó solo durante enero de 2023) y el Aeropuerto Internacional El Dorado.</w:t>
      </w:r>
    </w:p>
    <w:p w14:paraId="4B9B62E0" w14:textId="77777777" w:rsidR="002D6179" w:rsidRPr="00B44818" w:rsidRDefault="002D6179" w:rsidP="002D6179">
      <w:pPr>
        <w:pStyle w:val="Ttulo2"/>
      </w:pPr>
      <w:bookmarkStart w:id="228" w:name="_Toc156784354"/>
      <w:bookmarkStart w:id="229" w:name="_Toc156784810"/>
      <w:bookmarkStart w:id="230" w:name="_Toc156813502"/>
      <w:bookmarkStart w:id="231" w:name="_Toc156814181"/>
    </w:p>
    <w:p w14:paraId="5D273839" w14:textId="6D412BBD" w:rsidR="00C446AA" w:rsidRPr="00B44818" w:rsidRDefault="002D6179" w:rsidP="00B36460">
      <w:pPr>
        <w:pStyle w:val="Ttulo2"/>
        <w:numPr>
          <w:ilvl w:val="1"/>
          <w:numId w:val="130"/>
        </w:numPr>
      </w:pPr>
      <w:r w:rsidRPr="00B44818">
        <w:t xml:space="preserve"> </w:t>
      </w:r>
      <w:bookmarkStart w:id="232" w:name="_Toc157495925"/>
      <w:bookmarkStart w:id="233" w:name="_Toc157584882"/>
      <w:r w:rsidR="00C446AA" w:rsidRPr="00B44818">
        <w:t>Políticas Públicas relacionadas con la problemática identificada</w:t>
      </w:r>
      <w:bookmarkEnd w:id="228"/>
      <w:bookmarkEnd w:id="229"/>
      <w:bookmarkEnd w:id="230"/>
      <w:bookmarkEnd w:id="231"/>
      <w:bookmarkEnd w:id="232"/>
      <w:bookmarkEnd w:id="233"/>
    </w:p>
    <w:p w14:paraId="4210CE46" w14:textId="77777777" w:rsidR="00624550" w:rsidRPr="00B44818" w:rsidRDefault="00624550" w:rsidP="00624550">
      <w:pPr>
        <w:rPr>
          <w:rFonts w:cs="Arial"/>
          <w:b/>
          <w:bCs/>
          <w:szCs w:val="24"/>
        </w:rPr>
      </w:pPr>
      <w:r w:rsidRPr="00B44818">
        <w:rPr>
          <w:rFonts w:cs="Arial"/>
          <w:b/>
          <w:bCs/>
          <w:szCs w:val="24"/>
        </w:rPr>
        <w:t xml:space="preserve">Políticas públicas nacionales relacionadas.  </w:t>
      </w:r>
    </w:p>
    <w:p w14:paraId="19C627A7" w14:textId="77777777" w:rsidR="00624550" w:rsidRPr="00B44818" w:rsidRDefault="00624550" w:rsidP="00624550">
      <w:pPr>
        <w:rPr>
          <w:rFonts w:cs="Arial"/>
          <w:szCs w:val="24"/>
        </w:rPr>
      </w:pPr>
    </w:p>
    <w:p w14:paraId="61EBEB70" w14:textId="77777777" w:rsidR="00624550" w:rsidRPr="00B44818" w:rsidRDefault="00624550" w:rsidP="00B36460">
      <w:pPr>
        <w:pStyle w:val="Prrafodelista"/>
        <w:numPr>
          <w:ilvl w:val="0"/>
          <w:numId w:val="37"/>
        </w:numPr>
        <w:rPr>
          <w:rFonts w:cs="Arial"/>
          <w:szCs w:val="24"/>
        </w:rPr>
      </w:pPr>
      <w:r w:rsidRPr="00B44818">
        <w:rPr>
          <w:rFonts w:cs="Arial"/>
          <w:szCs w:val="24"/>
        </w:rPr>
        <w:t>Política Nacional para la Gestión Integral de la Biodiversidad y sus Servicios Ecosistémicos.</w:t>
      </w:r>
    </w:p>
    <w:p w14:paraId="32B40340" w14:textId="77777777" w:rsidR="00624550" w:rsidRPr="00B44818" w:rsidRDefault="00624550" w:rsidP="00B36460">
      <w:pPr>
        <w:pStyle w:val="Prrafodelista"/>
        <w:numPr>
          <w:ilvl w:val="0"/>
          <w:numId w:val="37"/>
        </w:numPr>
        <w:rPr>
          <w:rFonts w:cs="Arial"/>
          <w:szCs w:val="24"/>
        </w:rPr>
      </w:pPr>
      <w:r w:rsidRPr="00B44818">
        <w:rPr>
          <w:rFonts w:cs="Arial"/>
          <w:szCs w:val="24"/>
        </w:rPr>
        <w:t>Política Nacional de Protección y Bienestar Animal.</w:t>
      </w:r>
    </w:p>
    <w:p w14:paraId="3EED86BE" w14:textId="77777777" w:rsidR="00624550" w:rsidRPr="00B44818" w:rsidRDefault="00624550" w:rsidP="00B36460">
      <w:pPr>
        <w:pStyle w:val="Prrafodelista"/>
        <w:numPr>
          <w:ilvl w:val="0"/>
          <w:numId w:val="37"/>
        </w:numPr>
        <w:rPr>
          <w:rFonts w:cs="Arial"/>
          <w:szCs w:val="24"/>
        </w:rPr>
      </w:pPr>
      <w:r w:rsidRPr="00B44818">
        <w:rPr>
          <w:rFonts w:cs="Arial"/>
          <w:szCs w:val="24"/>
        </w:rPr>
        <w:t>Política Nacional de Gestión Ambiental Urbana.</w:t>
      </w:r>
    </w:p>
    <w:p w14:paraId="3956EE5B" w14:textId="77777777" w:rsidR="00624550" w:rsidRPr="00B44818" w:rsidRDefault="00624550" w:rsidP="00624550">
      <w:pPr>
        <w:rPr>
          <w:rFonts w:cs="Arial"/>
          <w:szCs w:val="24"/>
        </w:rPr>
      </w:pPr>
    </w:p>
    <w:p w14:paraId="5702EFE6" w14:textId="77777777" w:rsidR="00624550" w:rsidRPr="00B44818" w:rsidRDefault="00624550" w:rsidP="00624550">
      <w:pPr>
        <w:rPr>
          <w:rFonts w:cs="Arial"/>
          <w:b/>
          <w:bCs/>
          <w:szCs w:val="24"/>
        </w:rPr>
      </w:pPr>
      <w:r w:rsidRPr="00B44818">
        <w:rPr>
          <w:rFonts w:cs="Arial"/>
          <w:b/>
          <w:bCs/>
          <w:szCs w:val="24"/>
        </w:rPr>
        <w:t>Políticas públicas y planes distritales relacionados.</w:t>
      </w:r>
    </w:p>
    <w:p w14:paraId="511285D5" w14:textId="77777777" w:rsidR="00624550" w:rsidRPr="00B44818" w:rsidRDefault="00624550" w:rsidP="00B36460">
      <w:pPr>
        <w:pStyle w:val="Prrafodelista"/>
        <w:numPr>
          <w:ilvl w:val="0"/>
          <w:numId w:val="38"/>
        </w:numPr>
        <w:rPr>
          <w:rFonts w:cs="Arial"/>
          <w:szCs w:val="24"/>
        </w:rPr>
      </w:pPr>
      <w:r w:rsidRPr="00B44818">
        <w:rPr>
          <w:rFonts w:cs="Arial"/>
          <w:szCs w:val="24"/>
        </w:rPr>
        <w:t>Política Distrital de Salud Ambiental</w:t>
      </w:r>
    </w:p>
    <w:p w14:paraId="4EA521FB" w14:textId="77777777" w:rsidR="00624550" w:rsidRPr="00B44818" w:rsidRDefault="00624550" w:rsidP="00B36460">
      <w:pPr>
        <w:pStyle w:val="Prrafodelista"/>
        <w:numPr>
          <w:ilvl w:val="0"/>
          <w:numId w:val="38"/>
        </w:numPr>
        <w:rPr>
          <w:rFonts w:cs="Arial"/>
          <w:szCs w:val="24"/>
        </w:rPr>
      </w:pPr>
      <w:r w:rsidRPr="00B44818">
        <w:rPr>
          <w:rFonts w:cs="Arial"/>
          <w:szCs w:val="24"/>
        </w:rPr>
        <w:t>Política para la Gestión de la Conservación de la Biodiversidad en el Distrito Capital.</w:t>
      </w:r>
    </w:p>
    <w:p w14:paraId="30157FB6" w14:textId="77777777" w:rsidR="00624550" w:rsidRPr="00B44818" w:rsidRDefault="00624550" w:rsidP="00B36460">
      <w:pPr>
        <w:pStyle w:val="Prrafodelista"/>
        <w:numPr>
          <w:ilvl w:val="0"/>
          <w:numId w:val="38"/>
        </w:numPr>
        <w:rPr>
          <w:rFonts w:cs="Arial"/>
          <w:szCs w:val="24"/>
        </w:rPr>
      </w:pPr>
      <w:r w:rsidRPr="00B44818">
        <w:rPr>
          <w:rFonts w:cs="Arial"/>
          <w:szCs w:val="24"/>
        </w:rPr>
        <w:t>Política Distrital de Educación Ambiental.</w:t>
      </w:r>
    </w:p>
    <w:p w14:paraId="43D147AD" w14:textId="77777777" w:rsidR="00624550" w:rsidRPr="00B44818" w:rsidRDefault="00624550" w:rsidP="00B36460">
      <w:pPr>
        <w:pStyle w:val="Prrafodelista"/>
        <w:numPr>
          <w:ilvl w:val="0"/>
          <w:numId w:val="38"/>
        </w:numPr>
        <w:rPr>
          <w:rFonts w:cs="Arial"/>
          <w:szCs w:val="24"/>
        </w:rPr>
      </w:pPr>
      <w:r w:rsidRPr="00B44818">
        <w:rPr>
          <w:rFonts w:cs="Arial"/>
          <w:szCs w:val="24"/>
        </w:rPr>
        <w:t>Política Distrital de Ecourbanismo.</w:t>
      </w:r>
    </w:p>
    <w:p w14:paraId="4EB79A87" w14:textId="77777777" w:rsidR="00624550" w:rsidRPr="00B44818" w:rsidRDefault="00624550" w:rsidP="00B36460">
      <w:pPr>
        <w:pStyle w:val="Prrafodelista"/>
        <w:numPr>
          <w:ilvl w:val="0"/>
          <w:numId w:val="38"/>
        </w:numPr>
        <w:rPr>
          <w:rFonts w:cs="Arial"/>
          <w:szCs w:val="24"/>
        </w:rPr>
      </w:pPr>
      <w:r w:rsidRPr="00B44818">
        <w:rPr>
          <w:rFonts w:cs="Arial"/>
          <w:szCs w:val="24"/>
        </w:rPr>
        <w:t xml:space="preserve">Política Pública Distrital de Protección y Bienestar Animal. </w:t>
      </w:r>
    </w:p>
    <w:p w14:paraId="74B00F59" w14:textId="77777777" w:rsidR="00624550" w:rsidRPr="00B44818" w:rsidRDefault="00624550" w:rsidP="00B36460">
      <w:pPr>
        <w:pStyle w:val="Prrafodelista"/>
        <w:numPr>
          <w:ilvl w:val="0"/>
          <w:numId w:val="38"/>
        </w:numPr>
        <w:rPr>
          <w:rFonts w:cs="Arial"/>
          <w:szCs w:val="24"/>
        </w:rPr>
      </w:pPr>
      <w:r w:rsidRPr="00B44818">
        <w:rPr>
          <w:rFonts w:cs="Arial"/>
          <w:szCs w:val="24"/>
        </w:rPr>
        <w:t>Plan Distrital de adaptación y mitigación a la variabilidad y al cambio climático.</w:t>
      </w:r>
    </w:p>
    <w:p w14:paraId="2149AF29" w14:textId="77777777" w:rsidR="00624550" w:rsidRPr="00B44818" w:rsidRDefault="00624550" w:rsidP="00B36460">
      <w:pPr>
        <w:pStyle w:val="Prrafodelista"/>
        <w:numPr>
          <w:ilvl w:val="0"/>
          <w:numId w:val="38"/>
        </w:numPr>
        <w:rPr>
          <w:rFonts w:cs="Arial"/>
          <w:szCs w:val="24"/>
        </w:rPr>
      </w:pPr>
      <w:r w:rsidRPr="00B44818">
        <w:rPr>
          <w:rFonts w:cs="Arial"/>
          <w:szCs w:val="24"/>
        </w:rPr>
        <w:t>Plan de Gestión Ambiental de Bogotá.</w:t>
      </w:r>
    </w:p>
    <w:p w14:paraId="5DB2A5E7" w14:textId="77777777" w:rsidR="00C446AA" w:rsidRPr="00B44818" w:rsidRDefault="00C446AA" w:rsidP="00C446AA">
      <w:pPr>
        <w:rPr>
          <w:rFonts w:cs="Arial"/>
          <w:szCs w:val="24"/>
        </w:rPr>
      </w:pPr>
    </w:p>
    <w:p w14:paraId="48E1A79A" w14:textId="7AE5BFB2" w:rsidR="004A01B5" w:rsidRPr="00B44818" w:rsidRDefault="00730320" w:rsidP="00C62261">
      <w:pPr>
        <w:pStyle w:val="Ttulo2"/>
      </w:pPr>
      <w:bookmarkStart w:id="234" w:name="_Toc156784355"/>
      <w:bookmarkStart w:id="235" w:name="_Toc156784811"/>
      <w:bookmarkStart w:id="236" w:name="_Toc156813503"/>
      <w:bookmarkStart w:id="237" w:name="_Toc156814182"/>
      <w:bookmarkStart w:id="238" w:name="_Toc157495926"/>
      <w:bookmarkStart w:id="239" w:name="_Toc157584883"/>
      <w:r w:rsidRPr="00B44818">
        <w:t>4</w:t>
      </w:r>
      <w:r w:rsidR="005422A9" w:rsidRPr="00B44818">
        <w:t xml:space="preserve">.3 </w:t>
      </w:r>
      <w:r w:rsidR="00C446AA" w:rsidRPr="00B44818">
        <w:t>Población:</w:t>
      </w:r>
      <w:bookmarkEnd w:id="234"/>
      <w:bookmarkEnd w:id="235"/>
      <w:bookmarkEnd w:id="236"/>
      <w:bookmarkEnd w:id="237"/>
      <w:bookmarkEnd w:id="238"/>
      <w:bookmarkEnd w:id="239"/>
      <w:r w:rsidR="00C446AA" w:rsidRPr="00B44818">
        <w:t xml:space="preserve"> </w:t>
      </w:r>
    </w:p>
    <w:p w14:paraId="0B4BAD51" w14:textId="77777777" w:rsidR="00F5156F" w:rsidRPr="00B44818" w:rsidRDefault="00F5156F" w:rsidP="00F5156F">
      <w:pPr>
        <w:jc w:val="both"/>
        <w:rPr>
          <w:rFonts w:cs="Arial"/>
          <w:b/>
          <w:bCs/>
          <w:color w:val="000000"/>
          <w:szCs w:val="24"/>
          <w:u w:val="single"/>
        </w:rPr>
      </w:pPr>
      <w:r w:rsidRPr="00B44818">
        <w:rPr>
          <w:rFonts w:cs="Arial"/>
          <w:b/>
          <w:bCs/>
          <w:color w:val="000000"/>
          <w:szCs w:val="24"/>
          <w:u w:val="single"/>
        </w:rPr>
        <w:t>Población total afectada.</w:t>
      </w:r>
    </w:p>
    <w:p w14:paraId="7144C601" w14:textId="7CF9D160" w:rsidR="00F5156F" w:rsidRPr="00B44818" w:rsidRDefault="00F5156F" w:rsidP="00F5156F">
      <w:pPr>
        <w:jc w:val="both"/>
        <w:rPr>
          <w:rFonts w:cs="Arial"/>
          <w:color w:val="000000"/>
          <w:szCs w:val="24"/>
        </w:rPr>
      </w:pPr>
      <w:r w:rsidRPr="00B44818">
        <w:rPr>
          <w:rFonts w:cs="Arial"/>
          <w:color w:val="000000"/>
          <w:szCs w:val="24"/>
        </w:rPr>
        <w:t>De acuerdo con la problemática social identificada: “Disminución o pérdida potencial de la provisión de servicios ecosistémicos en el Distrito Capital, por afectación de la fauna silvestre como recurso de la biodiversidad”, toda la población de la ciudad de Bogotá, D.C., en donde habitan 7.936.532 personas, se ve</w:t>
      </w:r>
      <w:r w:rsidR="00194408">
        <w:rPr>
          <w:rFonts w:cs="Arial"/>
          <w:color w:val="000000"/>
          <w:szCs w:val="24"/>
        </w:rPr>
        <w:t>n</w:t>
      </w:r>
      <w:r w:rsidRPr="00B44818">
        <w:rPr>
          <w:rFonts w:cs="Arial"/>
          <w:color w:val="000000"/>
          <w:szCs w:val="24"/>
        </w:rPr>
        <w:t xml:space="preserve"> afectada</w:t>
      </w:r>
      <w:r w:rsidR="00194408">
        <w:rPr>
          <w:rFonts w:cs="Arial"/>
          <w:color w:val="000000"/>
          <w:szCs w:val="24"/>
        </w:rPr>
        <w:t>s</w:t>
      </w:r>
      <w:r w:rsidRPr="00B44818">
        <w:rPr>
          <w:rFonts w:cs="Arial"/>
          <w:color w:val="000000"/>
          <w:szCs w:val="24"/>
        </w:rPr>
        <w:t xml:space="preserve"> de manera directa e indirecta por temas de tráfico y aprovechamiento </w:t>
      </w:r>
      <w:r w:rsidRPr="00B44818">
        <w:rPr>
          <w:rFonts w:cs="Arial"/>
          <w:color w:val="000000"/>
          <w:szCs w:val="24"/>
        </w:rPr>
        <w:lastRenderedPageBreak/>
        <w:t xml:space="preserve">ilegal de este recurso y por los impactos negativos sobre la fauna nativa, endémica y migratoria debido a las dinámicas propias de la urbe. </w:t>
      </w:r>
    </w:p>
    <w:p w14:paraId="79B38753" w14:textId="77777777" w:rsidR="00730320" w:rsidRPr="00B44818" w:rsidRDefault="00730320" w:rsidP="00F5156F">
      <w:pPr>
        <w:jc w:val="both"/>
        <w:rPr>
          <w:rFonts w:cs="Arial"/>
          <w:color w:val="000000"/>
          <w:szCs w:val="24"/>
        </w:rPr>
      </w:pPr>
    </w:p>
    <w:p w14:paraId="766CFC70" w14:textId="77777777" w:rsidR="00F5156F" w:rsidRPr="00B44818" w:rsidRDefault="00F5156F" w:rsidP="00F5156F">
      <w:pPr>
        <w:jc w:val="both"/>
        <w:rPr>
          <w:rFonts w:cs="Arial"/>
          <w:color w:val="000000"/>
          <w:szCs w:val="24"/>
        </w:rPr>
      </w:pPr>
      <w:r w:rsidRPr="00B44818">
        <w:rPr>
          <w:rFonts w:cs="Arial"/>
          <w:color w:val="000000"/>
          <w:szCs w:val="24"/>
        </w:rPr>
        <w:t>Al respecto, la Secretaría Distrital de Ambiente, a través de la Subdirección de Silvicultura, Flora y Fauna Silvestre, realiza acciones de prevención, control, evaluación y seguimiento sobre la fauna silvestre, que buscan atender de manera oportuna y adecuada esa problemática y, así, garantizar la debida prestación de servicios por parte de los ecosistemas en que los animales silvestres habitan de manera natural y donde cumplen su función biológica.</w:t>
      </w:r>
    </w:p>
    <w:p w14:paraId="08706839" w14:textId="77777777" w:rsidR="00730320" w:rsidRPr="00B44818" w:rsidRDefault="00730320" w:rsidP="00F5156F">
      <w:pPr>
        <w:jc w:val="both"/>
        <w:rPr>
          <w:rFonts w:cs="Arial"/>
          <w:color w:val="000000"/>
          <w:szCs w:val="24"/>
        </w:rPr>
      </w:pPr>
    </w:p>
    <w:p w14:paraId="4E1D3A11" w14:textId="77777777" w:rsidR="00F5156F" w:rsidRPr="00B44818" w:rsidRDefault="00F5156F" w:rsidP="00F5156F">
      <w:pPr>
        <w:jc w:val="both"/>
        <w:rPr>
          <w:rFonts w:cs="Arial"/>
          <w:color w:val="000000"/>
          <w:szCs w:val="24"/>
        </w:rPr>
      </w:pPr>
      <w:r w:rsidRPr="00B44818">
        <w:rPr>
          <w:rFonts w:cs="Arial"/>
          <w:color w:val="000000"/>
          <w:szCs w:val="24"/>
        </w:rPr>
        <w:t>Cabe resaltar que, en lo que respecta al tráfico y aprovechamiento ilegal del recurso fauna silvestre, las acciones de esta autoridad ambiental no solamente afectan al Distrito Capital, sino también a todo el territorio nacional y tienen alcance internacional gracias a la verificación de autorizaciones y permisos de aprovechamiento legal y de movilización de productos de esta actividad que se realiza en el puerto de embarque del Aeropuerto Internacional El Dorado.</w:t>
      </w:r>
    </w:p>
    <w:p w14:paraId="6C9DBD77" w14:textId="77777777" w:rsidR="00BD3BE5" w:rsidRDefault="00BD3BE5" w:rsidP="00F5156F">
      <w:pPr>
        <w:jc w:val="both"/>
        <w:rPr>
          <w:rFonts w:cs="Arial"/>
          <w:b/>
          <w:bCs/>
          <w:color w:val="000000"/>
          <w:szCs w:val="24"/>
          <w:u w:val="single"/>
        </w:rPr>
      </w:pPr>
    </w:p>
    <w:p w14:paraId="52496EDF" w14:textId="240EF36F" w:rsidR="00F5156F" w:rsidRPr="00B44818" w:rsidRDefault="00F5156F" w:rsidP="00F5156F">
      <w:pPr>
        <w:jc w:val="both"/>
        <w:rPr>
          <w:rFonts w:cs="Arial"/>
          <w:b/>
          <w:bCs/>
          <w:color w:val="000000"/>
          <w:szCs w:val="24"/>
          <w:u w:val="single"/>
        </w:rPr>
      </w:pPr>
      <w:r w:rsidRPr="00B44818">
        <w:rPr>
          <w:rFonts w:cs="Arial"/>
          <w:b/>
          <w:bCs/>
          <w:color w:val="000000"/>
          <w:szCs w:val="24"/>
          <w:u w:val="single"/>
        </w:rPr>
        <w:t xml:space="preserve">Población para </w:t>
      </w:r>
      <w:r w:rsidR="00370139" w:rsidRPr="00B44818">
        <w:rPr>
          <w:rFonts w:cs="Arial"/>
          <w:b/>
          <w:bCs/>
          <w:color w:val="000000"/>
          <w:szCs w:val="24"/>
          <w:u w:val="single"/>
        </w:rPr>
        <w:t>atender en</w:t>
      </w:r>
      <w:r w:rsidRPr="00B44818">
        <w:rPr>
          <w:rFonts w:cs="Arial"/>
          <w:b/>
          <w:bCs/>
          <w:color w:val="000000"/>
          <w:szCs w:val="24"/>
          <w:u w:val="single"/>
        </w:rPr>
        <w:t xml:space="preserve"> la vigencia.</w:t>
      </w:r>
    </w:p>
    <w:p w14:paraId="5122670D" w14:textId="77777777" w:rsidR="00730320" w:rsidRPr="00B44818" w:rsidRDefault="00730320" w:rsidP="00F5156F">
      <w:pPr>
        <w:jc w:val="both"/>
        <w:rPr>
          <w:rFonts w:cs="Arial"/>
          <w:b/>
          <w:bCs/>
          <w:color w:val="000000"/>
          <w:szCs w:val="24"/>
          <w:u w:val="single"/>
        </w:rPr>
      </w:pPr>
    </w:p>
    <w:p w14:paraId="662F52E7" w14:textId="77777777" w:rsidR="00F5156F" w:rsidRPr="00B44818" w:rsidRDefault="00F5156F" w:rsidP="00F5156F">
      <w:pPr>
        <w:jc w:val="both"/>
        <w:rPr>
          <w:rFonts w:cs="Arial"/>
          <w:color w:val="000000"/>
          <w:szCs w:val="24"/>
        </w:rPr>
      </w:pPr>
      <w:r w:rsidRPr="00B44818">
        <w:rPr>
          <w:rFonts w:cs="Arial"/>
          <w:color w:val="000000"/>
          <w:szCs w:val="24"/>
        </w:rPr>
        <w:t xml:space="preserve">De acuerdo con el objeto y las funciones de la Subdirección de Silvicultura, Flora y Fauna Silvestre, se definió que la población a atender está constituida por personas naturales o jurídicas que, a través de los canales de atención de la Entidad (números telefónicos, correos electrónicos, puntos físicos de atención al ciudadano, página web y redes sociales oficiales) realizan denuncias de tráfico ilegal, reportes de presencia de fauna silvestre en el Distrito Capital, consultas y solicitudes sobre permisos de aprovechamiento, o consultas generales sobre fauna silvestre. </w:t>
      </w:r>
    </w:p>
    <w:p w14:paraId="16CC8A7C" w14:textId="77777777" w:rsidR="00730320" w:rsidRPr="00B44818" w:rsidRDefault="00730320" w:rsidP="00F5156F">
      <w:pPr>
        <w:jc w:val="both"/>
        <w:rPr>
          <w:rFonts w:cs="Arial"/>
          <w:color w:val="000000"/>
          <w:szCs w:val="24"/>
        </w:rPr>
      </w:pPr>
    </w:p>
    <w:p w14:paraId="408C455B" w14:textId="77777777" w:rsidR="00F5156F" w:rsidRPr="00B44818" w:rsidRDefault="00F5156F" w:rsidP="00F5156F">
      <w:pPr>
        <w:jc w:val="both"/>
        <w:rPr>
          <w:rFonts w:cs="Arial"/>
          <w:color w:val="000000"/>
          <w:szCs w:val="24"/>
        </w:rPr>
      </w:pPr>
      <w:r w:rsidRPr="00B44818">
        <w:rPr>
          <w:rFonts w:cs="Arial"/>
          <w:color w:val="000000"/>
          <w:szCs w:val="24"/>
        </w:rPr>
        <w:t xml:space="preserve">Particularmente, con respecto a las labores de capacitación, la Subdirección de Silvicultura, Flora y Fauna Silvestre tiene como prioridad ejecutar estas actividades en instituciones de educación básica (de primero a noveno grado de escolaridad) y media (décimo y undécimo grado de escolaridad) como estrategia para fortalecer la cultura ciudadana y apropiación de conocimiento con lo que se espera ver un resultado positivo en términos de protección y conservación de la fauna silvestre a mediano y largo plazo. </w:t>
      </w:r>
    </w:p>
    <w:p w14:paraId="7A5D54B1" w14:textId="77777777" w:rsidR="00730320" w:rsidRPr="00B44818" w:rsidRDefault="00730320" w:rsidP="00F5156F">
      <w:pPr>
        <w:jc w:val="both"/>
        <w:rPr>
          <w:rFonts w:cs="Arial"/>
          <w:color w:val="000000"/>
          <w:szCs w:val="24"/>
        </w:rPr>
      </w:pPr>
    </w:p>
    <w:p w14:paraId="604D7AF0" w14:textId="77777777" w:rsidR="00F5156F" w:rsidRPr="00B44818" w:rsidRDefault="00F5156F" w:rsidP="00F5156F">
      <w:pPr>
        <w:jc w:val="both"/>
        <w:rPr>
          <w:rFonts w:cs="Arial"/>
          <w:color w:val="000000"/>
          <w:szCs w:val="24"/>
        </w:rPr>
      </w:pPr>
      <w:r w:rsidRPr="00B44818">
        <w:rPr>
          <w:rFonts w:cs="Arial"/>
          <w:color w:val="000000"/>
          <w:szCs w:val="24"/>
        </w:rPr>
        <w:t xml:space="preserve">Asimismo, cada año se realizan jornadas de capacitación para actualizar el conocimiento de las instituciones que apoyan las actividades de control al tráfico ilegal de fauna silvestre, como Policía Nacional, Fiscalía, otras autoridades administrativas, entre otras. No obstante, estas actividades también se realizan a </w:t>
      </w:r>
      <w:r w:rsidRPr="00B44818">
        <w:rPr>
          <w:rFonts w:cs="Arial"/>
          <w:color w:val="000000"/>
          <w:szCs w:val="24"/>
        </w:rPr>
        <w:lastRenderedPageBreak/>
        <w:t>solicitud de la ciudadanía en general, abarcando así a todas las personas naturales y jurídicas de la ciudad como población susceptible de atención en torno a esta problemática.</w:t>
      </w:r>
    </w:p>
    <w:p w14:paraId="7AB69F1C" w14:textId="77777777" w:rsidR="00730320" w:rsidRPr="00B44818" w:rsidRDefault="00730320" w:rsidP="00F5156F">
      <w:pPr>
        <w:jc w:val="both"/>
        <w:rPr>
          <w:rFonts w:cs="Arial"/>
          <w:color w:val="000000"/>
          <w:szCs w:val="24"/>
        </w:rPr>
      </w:pPr>
    </w:p>
    <w:p w14:paraId="177242F3" w14:textId="77777777" w:rsidR="00F5156F" w:rsidRPr="00B44818" w:rsidRDefault="00F5156F" w:rsidP="00F5156F">
      <w:pPr>
        <w:jc w:val="both"/>
        <w:rPr>
          <w:rFonts w:cs="Arial"/>
          <w:b/>
          <w:bCs/>
          <w:color w:val="000000"/>
          <w:szCs w:val="24"/>
          <w:u w:val="single"/>
        </w:rPr>
      </w:pPr>
      <w:r w:rsidRPr="00B44818">
        <w:rPr>
          <w:rFonts w:cs="Arial"/>
          <w:b/>
          <w:bCs/>
          <w:color w:val="000000"/>
          <w:szCs w:val="24"/>
          <w:u w:val="single"/>
        </w:rPr>
        <w:t>Población atendida en la vigencia.</w:t>
      </w:r>
    </w:p>
    <w:p w14:paraId="7C45E875" w14:textId="77777777" w:rsidR="00983867" w:rsidRDefault="00F5156F" w:rsidP="00730320">
      <w:pPr>
        <w:jc w:val="both"/>
        <w:rPr>
          <w:rFonts w:cs="Arial"/>
          <w:color w:val="000000"/>
          <w:szCs w:val="24"/>
        </w:rPr>
      </w:pPr>
      <w:r w:rsidRPr="00B44818">
        <w:rPr>
          <w:rFonts w:cs="Arial"/>
          <w:color w:val="000000"/>
          <w:szCs w:val="24"/>
        </w:rPr>
        <w:t xml:space="preserve">Por las dinámicas propias de las acciones de prevención, control y seguimiento en fauna silvestre, no es posible caracterizar la población atendida de acuerdo con su edad, género, identidad sexual, grupo etario, entre otros. En el caso particular de las actividades de capacitación, en algunas ocasiones es posible clasificar a la población según su grado de escolaridad, ya que, como se mencionó </w:t>
      </w:r>
      <w:r w:rsidR="00730320" w:rsidRPr="00B44818">
        <w:rPr>
          <w:rFonts w:cs="Arial"/>
          <w:color w:val="000000"/>
          <w:szCs w:val="24"/>
        </w:rPr>
        <w:t>a</w:t>
      </w:r>
      <w:r w:rsidRPr="00B44818">
        <w:rPr>
          <w:rFonts w:cs="Arial"/>
          <w:color w:val="000000"/>
          <w:szCs w:val="24"/>
        </w:rPr>
        <w:t>nteriormente, estas actividades se dirigen principalmente a colegios (educación básica y media).</w:t>
      </w:r>
    </w:p>
    <w:p w14:paraId="157F1E20" w14:textId="656C0698" w:rsidR="00F5156F" w:rsidRPr="00B44818" w:rsidRDefault="00103610" w:rsidP="00730320">
      <w:pPr>
        <w:jc w:val="both"/>
        <w:rPr>
          <w:rFonts w:cs="Arial"/>
          <w:color w:val="000000"/>
          <w:szCs w:val="24"/>
        </w:rPr>
      </w:pPr>
      <w:r w:rsidRPr="00B44818">
        <w:rPr>
          <w:rFonts w:cs="Arial"/>
          <w:color w:val="000000"/>
          <w:szCs w:val="24"/>
        </w:rPr>
        <w:br/>
      </w:r>
    </w:p>
    <w:p w14:paraId="67447B1D" w14:textId="70E4C813" w:rsidR="00C446AA" w:rsidRPr="00B44818" w:rsidRDefault="00730320" w:rsidP="00C62261">
      <w:pPr>
        <w:pStyle w:val="Ttulo2"/>
      </w:pPr>
      <w:bookmarkStart w:id="240" w:name="_Toc156784356"/>
      <w:bookmarkStart w:id="241" w:name="_Toc156784812"/>
      <w:bookmarkStart w:id="242" w:name="_Toc156813504"/>
      <w:bookmarkStart w:id="243" w:name="_Toc156814183"/>
      <w:bookmarkStart w:id="244" w:name="_Toc157495927"/>
      <w:bookmarkStart w:id="245" w:name="_Toc157584884"/>
      <w:r w:rsidRPr="00B44818">
        <w:t>4</w:t>
      </w:r>
      <w:r w:rsidR="00FA7BD1" w:rsidRPr="00B44818">
        <w:t xml:space="preserve">.4 </w:t>
      </w:r>
      <w:r w:rsidR="00C446AA" w:rsidRPr="00B44818">
        <w:t>Proyecto de Inversión</w:t>
      </w:r>
      <w:bookmarkEnd w:id="240"/>
      <w:bookmarkEnd w:id="241"/>
      <w:bookmarkEnd w:id="242"/>
      <w:bookmarkEnd w:id="243"/>
      <w:bookmarkEnd w:id="244"/>
      <w:bookmarkEnd w:id="245"/>
    </w:p>
    <w:p w14:paraId="27255E8D" w14:textId="77777777" w:rsidR="006D18DF" w:rsidRPr="00B44818" w:rsidRDefault="006D18DF" w:rsidP="00AC7452">
      <w:pPr>
        <w:rPr>
          <w:rFonts w:cs="Arial"/>
          <w:szCs w:val="24"/>
        </w:rPr>
      </w:pPr>
      <w:r w:rsidRPr="00B44818">
        <w:rPr>
          <w:rFonts w:cs="Arial"/>
          <w:szCs w:val="24"/>
        </w:rPr>
        <w:t>Código: 7711</w:t>
      </w:r>
    </w:p>
    <w:p w14:paraId="6273AE70" w14:textId="03CC87E6" w:rsidR="00485537" w:rsidRPr="00B44818" w:rsidRDefault="006D18DF" w:rsidP="007607DB">
      <w:pPr>
        <w:contextualSpacing/>
        <w:jc w:val="both"/>
        <w:rPr>
          <w:rFonts w:cs="Arial"/>
          <w:color w:val="000000"/>
          <w:szCs w:val="24"/>
        </w:rPr>
      </w:pPr>
      <w:r w:rsidRPr="00B44818">
        <w:rPr>
          <w:rFonts w:cs="Arial"/>
          <w:b/>
          <w:bCs/>
          <w:color w:val="000000"/>
          <w:szCs w:val="24"/>
        </w:rPr>
        <w:t>Nombre del proyecto:</w:t>
      </w:r>
      <w:r w:rsidRPr="00B44818">
        <w:rPr>
          <w:rFonts w:cs="Arial"/>
          <w:color w:val="000000"/>
          <w:szCs w:val="24"/>
        </w:rPr>
        <w:t xml:space="preserve"> Control a los factores de deterioro del recurso fauna silvestre en Bogotá.</w:t>
      </w:r>
    </w:p>
    <w:p w14:paraId="3163309A" w14:textId="77777777" w:rsidR="007607DB" w:rsidRPr="00B44818" w:rsidRDefault="007607DB" w:rsidP="007607DB">
      <w:pPr>
        <w:contextualSpacing/>
        <w:jc w:val="both"/>
        <w:rPr>
          <w:rFonts w:cs="Arial"/>
          <w:color w:val="000000"/>
          <w:szCs w:val="24"/>
        </w:rPr>
      </w:pPr>
    </w:p>
    <w:p w14:paraId="1E0A15F1" w14:textId="739A3E41" w:rsidR="007607DB" w:rsidRPr="00B44818" w:rsidRDefault="007607DB" w:rsidP="007607DB">
      <w:pPr>
        <w:pStyle w:val="Descripcin"/>
        <w:rPr>
          <w:rFonts w:cs="Arial"/>
          <w:b/>
          <w:bCs w:val="0"/>
          <w:color w:val="000000"/>
          <w:szCs w:val="24"/>
        </w:rPr>
      </w:pPr>
      <w:bookmarkStart w:id="246" w:name="_Toc157032482"/>
      <w:bookmarkStart w:id="247" w:name="_Toc157496281"/>
      <w:bookmarkStart w:id="248" w:name="_Toc157605731"/>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12</w:t>
      </w:r>
      <w:r w:rsidRPr="00B44818">
        <w:rPr>
          <w:rFonts w:cs="Arial"/>
          <w:szCs w:val="24"/>
        </w:rPr>
        <w:fldChar w:fldCharType="end"/>
      </w:r>
      <w:r w:rsidRPr="00B44818">
        <w:rPr>
          <w:rFonts w:cs="Arial"/>
          <w:szCs w:val="24"/>
        </w:rPr>
        <w:t>. Metas Proyecto 7711</w:t>
      </w:r>
      <w:bookmarkEnd w:id="246"/>
      <w:bookmarkEnd w:id="247"/>
      <w:bookmarkEnd w:id="248"/>
    </w:p>
    <w:p w14:paraId="064A10D0" w14:textId="4455DDF3" w:rsidR="00485537" w:rsidRPr="00EA6CB8" w:rsidRDefault="00485537" w:rsidP="00EA6CB8">
      <w:pPr>
        <w:jc w:val="right"/>
        <w:rPr>
          <w:rFonts w:cs="Arial"/>
          <w:sz w:val="20"/>
          <w:szCs w:val="20"/>
          <w:lang w:val="es-ES"/>
        </w:rPr>
      </w:pPr>
      <w:r w:rsidRPr="00EA6CB8">
        <w:rPr>
          <w:rFonts w:cs="Arial"/>
          <w:b/>
          <w:bCs/>
          <w:i/>
          <w:iCs/>
          <w:sz w:val="20"/>
          <w:szCs w:val="20"/>
        </w:rPr>
        <w:t>(Cifras en millones de pesos</w:t>
      </w:r>
      <w:r w:rsidR="007607DB" w:rsidRPr="00EA6CB8">
        <w:rPr>
          <w:rFonts w:cs="Arial"/>
          <w:b/>
          <w:bCs/>
          <w:i/>
          <w:iCs/>
          <w:sz w:val="20"/>
          <w:szCs w:val="20"/>
        </w:rPr>
        <w:t>)</w:t>
      </w:r>
    </w:p>
    <w:tbl>
      <w:tblPr>
        <w:tblW w:w="9629" w:type="dxa"/>
        <w:tblLayout w:type="fixed"/>
        <w:tblCellMar>
          <w:left w:w="70" w:type="dxa"/>
          <w:right w:w="70" w:type="dxa"/>
        </w:tblCellMar>
        <w:tblLook w:val="04A0" w:firstRow="1" w:lastRow="0" w:firstColumn="1" w:lastColumn="0" w:noHBand="0" w:noVBand="1"/>
      </w:tblPr>
      <w:tblGrid>
        <w:gridCol w:w="1408"/>
        <w:gridCol w:w="2410"/>
        <w:gridCol w:w="1417"/>
        <w:gridCol w:w="1134"/>
        <w:gridCol w:w="992"/>
        <w:gridCol w:w="1134"/>
        <w:gridCol w:w="1134"/>
      </w:tblGrid>
      <w:tr w:rsidR="00BD3FE8" w:rsidRPr="00173468" w14:paraId="03BC329B" w14:textId="77777777" w:rsidTr="00173468">
        <w:trPr>
          <w:trHeight w:val="324"/>
          <w:tblHeader/>
        </w:trPr>
        <w:tc>
          <w:tcPr>
            <w:tcW w:w="1408" w:type="dxa"/>
            <w:tcBorders>
              <w:top w:val="single" w:sz="8" w:space="0" w:color="BFBFBF"/>
              <w:left w:val="single" w:sz="8" w:space="0" w:color="BFBFBF"/>
              <w:bottom w:val="single" w:sz="8" w:space="0" w:color="BFBFBF"/>
              <w:right w:val="single" w:sz="8" w:space="0" w:color="BFBFBF"/>
            </w:tcBorders>
            <w:shd w:val="clear" w:color="auto" w:fill="F2F2F2" w:themeFill="background1" w:themeFillShade="F2"/>
            <w:vAlign w:val="center"/>
            <w:hideMark/>
          </w:tcPr>
          <w:p w14:paraId="6CF58A20" w14:textId="77777777"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Meta Plan de Desarrollo</w:t>
            </w:r>
          </w:p>
        </w:tc>
        <w:tc>
          <w:tcPr>
            <w:tcW w:w="2410" w:type="dxa"/>
            <w:tcBorders>
              <w:top w:val="single" w:sz="8" w:space="0" w:color="BFBFBF"/>
              <w:left w:val="nil"/>
              <w:bottom w:val="single" w:sz="8" w:space="0" w:color="BFBFBF"/>
              <w:right w:val="single" w:sz="8" w:space="0" w:color="BFBFBF"/>
            </w:tcBorders>
            <w:shd w:val="clear" w:color="auto" w:fill="F2F2F2" w:themeFill="background1" w:themeFillShade="F2"/>
            <w:vAlign w:val="center"/>
            <w:hideMark/>
          </w:tcPr>
          <w:p w14:paraId="22C0E390" w14:textId="77777777"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Meta Proyecto de Inversión</w:t>
            </w:r>
          </w:p>
        </w:tc>
        <w:tc>
          <w:tcPr>
            <w:tcW w:w="1417" w:type="dxa"/>
            <w:tcBorders>
              <w:top w:val="single" w:sz="8" w:space="0" w:color="BFBFBF"/>
              <w:left w:val="nil"/>
              <w:bottom w:val="single" w:sz="8" w:space="0" w:color="BFBFBF"/>
              <w:right w:val="single" w:sz="8" w:space="0" w:color="BFBFBF"/>
            </w:tcBorders>
            <w:shd w:val="clear" w:color="auto" w:fill="F2F2F2" w:themeFill="background1" w:themeFillShade="F2"/>
            <w:vAlign w:val="center"/>
            <w:hideMark/>
          </w:tcPr>
          <w:p w14:paraId="5CE6E18E" w14:textId="77777777"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Magnitud Programada</w:t>
            </w:r>
          </w:p>
        </w:tc>
        <w:tc>
          <w:tcPr>
            <w:tcW w:w="1134" w:type="dxa"/>
            <w:tcBorders>
              <w:top w:val="single" w:sz="8" w:space="0" w:color="BFBFBF"/>
              <w:left w:val="nil"/>
              <w:bottom w:val="single" w:sz="8" w:space="0" w:color="BFBFBF"/>
              <w:right w:val="single" w:sz="8" w:space="0" w:color="BFBFBF"/>
            </w:tcBorders>
            <w:shd w:val="clear" w:color="auto" w:fill="F2F2F2" w:themeFill="background1" w:themeFillShade="F2"/>
            <w:vAlign w:val="center"/>
            <w:hideMark/>
          </w:tcPr>
          <w:p w14:paraId="2067E10D" w14:textId="77777777"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Magnitud Ejecutada</w:t>
            </w:r>
          </w:p>
        </w:tc>
        <w:tc>
          <w:tcPr>
            <w:tcW w:w="992" w:type="dxa"/>
            <w:tcBorders>
              <w:top w:val="single" w:sz="8" w:space="0" w:color="BFBFBF"/>
              <w:left w:val="nil"/>
              <w:bottom w:val="single" w:sz="8" w:space="0" w:color="BFBFBF"/>
              <w:right w:val="single" w:sz="8" w:space="0" w:color="BFBFBF"/>
            </w:tcBorders>
            <w:shd w:val="clear" w:color="auto" w:fill="F2F2F2" w:themeFill="background1" w:themeFillShade="F2"/>
            <w:vAlign w:val="center"/>
            <w:hideMark/>
          </w:tcPr>
          <w:p w14:paraId="4C3168BE" w14:textId="77777777"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 xml:space="preserve">Apropiación </w:t>
            </w:r>
          </w:p>
        </w:tc>
        <w:tc>
          <w:tcPr>
            <w:tcW w:w="1134" w:type="dxa"/>
            <w:tcBorders>
              <w:top w:val="single" w:sz="8" w:space="0" w:color="BFBFBF"/>
              <w:left w:val="nil"/>
              <w:bottom w:val="single" w:sz="8" w:space="0" w:color="BFBFBF"/>
              <w:right w:val="single" w:sz="8" w:space="0" w:color="BFBFBF"/>
            </w:tcBorders>
            <w:shd w:val="clear" w:color="auto" w:fill="F2F2F2" w:themeFill="background1" w:themeFillShade="F2"/>
            <w:vAlign w:val="center"/>
            <w:hideMark/>
          </w:tcPr>
          <w:p w14:paraId="1E8C23A2" w14:textId="77777777"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 xml:space="preserve">Compromisos </w:t>
            </w:r>
          </w:p>
        </w:tc>
        <w:tc>
          <w:tcPr>
            <w:tcW w:w="1134" w:type="dxa"/>
            <w:tcBorders>
              <w:top w:val="single" w:sz="8" w:space="0" w:color="BFBFBF"/>
              <w:left w:val="nil"/>
              <w:bottom w:val="single" w:sz="8" w:space="0" w:color="BFBFBF"/>
              <w:right w:val="single" w:sz="8" w:space="0" w:color="BFBFBF"/>
            </w:tcBorders>
            <w:shd w:val="clear" w:color="auto" w:fill="F2F2F2" w:themeFill="background1" w:themeFillShade="F2"/>
            <w:vAlign w:val="center"/>
            <w:hideMark/>
          </w:tcPr>
          <w:p w14:paraId="013FB2D4" w14:textId="1E7E915A"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Giros</w:t>
            </w:r>
          </w:p>
        </w:tc>
      </w:tr>
      <w:tr w:rsidR="00BD3FE8" w:rsidRPr="00173468" w14:paraId="74DFC572" w14:textId="77777777" w:rsidTr="00173468">
        <w:trPr>
          <w:trHeight w:val="899"/>
        </w:trPr>
        <w:tc>
          <w:tcPr>
            <w:tcW w:w="1408" w:type="dxa"/>
            <w:vMerge w:val="restart"/>
            <w:tcBorders>
              <w:top w:val="nil"/>
              <w:left w:val="single" w:sz="8" w:space="0" w:color="BFBFBF"/>
              <w:bottom w:val="single" w:sz="8" w:space="0" w:color="BFBFBF"/>
              <w:right w:val="single" w:sz="8" w:space="0" w:color="BFBFBF"/>
            </w:tcBorders>
            <w:shd w:val="clear" w:color="auto" w:fill="auto"/>
            <w:vAlign w:val="center"/>
            <w:hideMark/>
          </w:tcPr>
          <w:p w14:paraId="65EE11A4" w14:textId="77777777" w:rsidR="00BD3FE8" w:rsidRPr="00173468" w:rsidRDefault="00BD3FE8" w:rsidP="00687EE9">
            <w:pPr>
              <w:jc w:val="both"/>
              <w:rPr>
                <w:rFonts w:eastAsia="Times New Roman" w:cs="Arial"/>
                <w:color w:val="000000"/>
                <w:sz w:val="18"/>
                <w:szCs w:val="18"/>
                <w:lang w:eastAsia="es-CO"/>
              </w:rPr>
            </w:pPr>
            <w:r w:rsidRPr="00173468">
              <w:rPr>
                <w:rFonts w:eastAsia="Times New Roman" w:cs="Arial"/>
                <w:color w:val="000000"/>
                <w:sz w:val="18"/>
                <w:szCs w:val="18"/>
                <w:lang w:eastAsia="es-CO"/>
              </w:rPr>
              <w:t>256 - Aumentar en un 15% las actuaciones técnicas o jurídicas para la protección de los animales silvestres, evaluación y seguimiento del aprovechamiento de estos, sus productos y subproductos, y la prevención y control de su tráfico ilegal.</w:t>
            </w:r>
          </w:p>
        </w:tc>
        <w:tc>
          <w:tcPr>
            <w:tcW w:w="2410" w:type="dxa"/>
            <w:tcBorders>
              <w:top w:val="nil"/>
              <w:left w:val="nil"/>
              <w:bottom w:val="single" w:sz="8" w:space="0" w:color="BFBFBF"/>
              <w:right w:val="single" w:sz="8" w:space="0" w:color="BFBFBF"/>
            </w:tcBorders>
            <w:shd w:val="clear" w:color="auto" w:fill="auto"/>
            <w:vAlign w:val="center"/>
            <w:hideMark/>
          </w:tcPr>
          <w:p w14:paraId="7927A1CA" w14:textId="77777777" w:rsidR="00BD3FE8" w:rsidRPr="00173468" w:rsidRDefault="00BD3FE8" w:rsidP="00687EE9">
            <w:pPr>
              <w:jc w:val="both"/>
              <w:rPr>
                <w:rFonts w:eastAsia="Times New Roman" w:cs="Arial"/>
                <w:color w:val="000000"/>
                <w:sz w:val="18"/>
                <w:szCs w:val="18"/>
                <w:lang w:eastAsia="es-CO"/>
              </w:rPr>
            </w:pPr>
            <w:r w:rsidRPr="00173468">
              <w:rPr>
                <w:rFonts w:eastAsia="Times New Roman" w:cs="Arial"/>
                <w:color w:val="000000"/>
                <w:sz w:val="18"/>
                <w:szCs w:val="18"/>
                <w:lang w:eastAsia="es-CO"/>
              </w:rPr>
              <w:t xml:space="preserve">1 - Ejecutar 27.500 actuaciones técnicas o jurídicas de evaluación, control, seguimiento y prevención sobre el recurso fauna silvestre. </w:t>
            </w:r>
          </w:p>
        </w:tc>
        <w:tc>
          <w:tcPr>
            <w:tcW w:w="1417" w:type="dxa"/>
            <w:tcBorders>
              <w:top w:val="nil"/>
              <w:left w:val="nil"/>
              <w:bottom w:val="single" w:sz="8" w:space="0" w:color="BFBFBF"/>
              <w:right w:val="single" w:sz="8" w:space="0" w:color="BFBFBF"/>
            </w:tcBorders>
            <w:shd w:val="clear" w:color="auto" w:fill="auto"/>
            <w:noWrap/>
            <w:vAlign w:val="center"/>
          </w:tcPr>
          <w:p w14:paraId="0076C1D7" w14:textId="5DB9C28B" w:rsidR="00BD3FE8" w:rsidRPr="00173468" w:rsidRDefault="00BD3BE5">
            <w:pPr>
              <w:jc w:val="center"/>
              <w:rPr>
                <w:rFonts w:eastAsia="Times New Roman" w:cs="Arial"/>
                <w:color w:val="000000"/>
                <w:sz w:val="18"/>
                <w:szCs w:val="18"/>
                <w:lang w:eastAsia="es-CO"/>
              </w:rPr>
            </w:pPr>
            <w:r>
              <w:rPr>
                <w:rFonts w:eastAsia="Times New Roman" w:cs="Arial"/>
                <w:color w:val="000000"/>
                <w:sz w:val="18"/>
                <w:szCs w:val="18"/>
                <w:lang w:eastAsia="es-CO"/>
              </w:rPr>
              <w:t>6.490</w:t>
            </w:r>
          </w:p>
        </w:tc>
        <w:tc>
          <w:tcPr>
            <w:tcW w:w="1134" w:type="dxa"/>
            <w:tcBorders>
              <w:top w:val="nil"/>
              <w:left w:val="nil"/>
              <w:bottom w:val="single" w:sz="8" w:space="0" w:color="BFBFBF"/>
              <w:right w:val="single" w:sz="8" w:space="0" w:color="BFBFBF"/>
            </w:tcBorders>
            <w:shd w:val="clear" w:color="auto" w:fill="auto"/>
            <w:noWrap/>
            <w:vAlign w:val="center"/>
          </w:tcPr>
          <w:p w14:paraId="66F70788" w14:textId="1699A9D9" w:rsidR="00BD3FE8" w:rsidRPr="00173468" w:rsidRDefault="00BD3BE5">
            <w:pPr>
              <w:jc w:val="center"/>
              <w:rPr>
                <w:rFonts w:eastAsia="Times New Roman" w:cs="Arial"/>
                <w:color w:val="000000"/>
                <w:sz w:val="18"/>
                <w:szCs w:val="18"/>
                <w:lang w:eastAsia="es-CO"/>
              </w:rPr>
            </w:pPr>
            <w:r>
              <w:rPr>
                <w:rFonts w:eastAsia="Times New Roman" w:cs="Arial"/>
                <w:color w:val="000000"/>
                <w:sz w:val="18"/>
                <w:szCs w:val="18"/>
                <w:lang w:eastAsia="es-CO"/>
              </w:rPr>
              <w:t>6.490</w:t>
            </w:r>
          </w:p>
        </w:tc>
        <w:tc>
          <w:tcPr>
            <w:tcW w:w="992" w:type="dxa"/>
            <w:tcBorders>
              <w:top w:val="nil"/>
              <w:left w:val="nil"/>
              <w:bottom w:val="single" w:sz="8" w:space="0" w:color="BFBFBF"/>
              <w:right w:val="single" w:sz="8" w:space="0" w:color="BFBFBF"/>
            </w:tcBorders>
            <w:shd w:val="clear" w:color="auto" w:fill="auto"/>
            <w:noWrap/>
            <w:vAlign w:val="center"/>
          </w:tcPr>
          <w:p w14:paraId="2DE8CF9D" w14:textId="77777777"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$1.238</w:t>
            </w:r>
          </w:p>
        </w:tc>
        <w:tc>
          <w:tcPr>
            <w:tcW w:w="1134" w:type="dxa"/>
            <w:tcBorders>
              <w:top w:val="nil"/>
              <w:left w:val="nil"/>
              <w:bottom w:val="single" w:sz="8" w:space="0" w:color="BFBFBF"/>
              <w:right w:val="single" w:sz="8" w:space="0" w:color="BFBFBF"/>
            </w:tcBorders>
            <w:shd w:val="clear" w:color="auto" w:fill="auto"/>
            <w:noWrap/>
            <w:vAlign w:val="center"/>
          </w:tcPr>
          <w:p w14:paraId="57718BDB" w14:textId="3891E52B"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$1.</w:t>
            </w:r>
            <w:r w:rsidR="00BD3BE5">
              <w:rPr>
                <w:rFonts w:eastAsia="Times New Roman" w:cs="Arial"/>
                <w:color w:val="000000"/>
                <w:sz w:val="18"/>
                <w:szCs w:val="18"/>
                <w:lang w:eastAsia="es-CO"/>
              </w:rPr>
              <w:t>237</w:t>
            </w:r>
          </w:p>
        </w:tc>
        <w:tc>
          <w:tcPr>
            <w:tcW w:w="1134" w:type="dxa"/>
            <w:tcBorders>
              <w:top w:val="nil"/>
              <w:left w:val="nil"/>
              <w:bottom w:val="single" w:sz="8" w:space="0" w:color="BFBFBF"/>
              <w:right w:val="single" w:sz="8" w:space="0" w:color="BFBFBF"/>
            </w:tcBorders>
            <w:shd w:val="clear" w:color="auto" w:fill="auto"/>
            <w:noWrap/>
            <w:vAlign w:val="center"/>
          </w:tcPr>
          <w:p w14:paraId="3A0F37E3" w14:textId="0BF526A2"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w:t>
            </w:r>
            <w:r w:rsidR="00BD3BE5">
              <w:rPr>
                <w:rFonts w:eastAsia="Times New Roman" w:cs="Arial"/>
                <w:color w:val="000000"/>
                <w:sz w:val="18"/>
                <w:szCs w:val="18"/>
                <w:lang w:eastAsia="es-CO"/>
              </w:rPr>
              <w:t xml:space="preserve"> 1.119</w:t>
            </w:r>
          </w:p>
        </w:tc>
      </w:tr>
      <w:tr w:rsidR="00BD3FE8" w:rsidRPr="00173468" w14:paraId="0F351E36" w14:textId="77777777" w:rsidTr="00173468">
        <w:trPr>
          <w:trHeight w:val="1510"/>
        </w:trPr>
        <w:tc>
          <w:tcPr>
            <w:tcW w:w="1408" w:type="dxa"/>
            <w:vMerge/>
            <w:tcBorders>
              <w:top w:val="nil"/>
              <w:left w:val="single" w:sz="8" w:space="0" w:color="BFBFBF"/>
              <w:bottom w:val="single" w:sz="8" w:space="0" w:color="BFBFBF"/>
              <w:right w:val="single" w:sz="8" w:space="0" w:color="BFBFBF"/>
            </w:tcBorders>
            <w:vAlign w:val="center"/>
            <w:hideMark/>
          </w:tcPr>
          <w:p w14:paraId="47A69947" w14:textId="77777777" w:rsidR="00BD3FE8" w:rsidRPr="00173468" w:rsidRDefault="00BD3FE8" w:rsidP="00687EE9">
            <w:pPr>
              <w:jc w:val="both"/>
              <w:rPr>
                <w:rFonts w:eastAsia="Times New Roman" w:cs="Arial"/>
                <w:color w:val="000000"/>
                <w:sz w:val="18"/>
                <w:szCs w:val="18"/>
                <w:lang w:eastAsia="es-CO"/>
              </w:rPr>
            </w:pPr>
          </w:p>
        </w:tc>
        <w:tc>
          <w:tcPr>
            <w:tcW w:w="2410" w:type="dxa"/>
            <w:tcBorders>
              <w:top w:val="nil"/>
              <w:left w:val="nil"/>
              <w:bottom w:val="single" w:sz="8" w:space="0" w:color="BFBFBF"/>
              <w:right w:val="single" w:sz="8" w:space="0" w:color="BFBFBF"/>
            </w:tcBorders>
            <w:shd w:val="clear" w:color="auto" w:fill="auto"/>
            <w:vAlign w:val="center"/>
            <w:hideMark/>
          </w:tcPr>
          <w:p w14:paraId="5D53242A" w14:textId="77777777" w:rsidR="00BD3FE8" w:rsidRPr="00173468" w:rsidRDefault="00BD3FE8" w:rsidP="00687EE9">
            <w:pPr>
              <w:jc w:val="both"/>
              <w:rPr>
                <w:rFonts w:eastAsia="Times New Roman" w:cs="Arial"/>
                <w:color w:val="000000"/>
                <w:sz w:val="18"/>
                <w:szCs w:val="18"/>
                <w:lang w:eastAsia="es-CO"/>
              </w:rPr>
            </w:pPr>
            <w:r w:rsidRPr="00173468">
              <w:rPr>
                <w:rFonts w:eastAsia="Times New Roman" w:cs="Arial"/>
                <w:color w:val="000000"/>
                <w:sz w:val="18"/>
                <w:szCs w:val="18"/>
                <w:lang w:eastAsia="es-CO"/>
              </w:rPr>
              <w:t>2 - Atender el 100% de los conceptos técnicos que recomiendan actuaciones administrativas sancionatorias durante la vigencia para mejorar la eficiencia del proceso sancionatorio ambiental</w:t>
            </w:r>
          </w:p>
        </w:tc>
        <w:tc>
          <w:tcPr>
            <w:tcW w:w="1417" w:type="dxa"/>
            <w:tcBorders>
              <w:top w:val="nil"/>
              <w:left w:val="nil"/>
              <w:bottom w:val="single" w:sz="8" w:space="0" w:color="BFBFBF"/>
              <w:right w:val="single" w:sz="8" w:space="0" w:color="BFBFBF"/>
            </w:tcBorders>
            <w:shd w:val="clear" w:color="auto" w:fill="auto"/>
            <w:noWrap/>
            <w:vAlign w:val="center"/>
          </w:tcPr>
          <w:p w14:paraId="599F4443" w14:textId="77777777"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25%</w:t>
            </w:r>
          </w:p>
        </w:tc>
        <w:tc>
          <w:tcPr>
            <w:tcW w:w="1134" w:type="dxa"/>
            <w:tcBorders>
              <w:top w:val="nil"/>
              <w:left w:val="nil"/>
              <w:bottom w:val="single" w:sz="8" w:space="0" w:color="BFBFBF"/>
              <w:right w:val="single" w:sz="8" w:space="0" w:color="BFBFBF"/>
            </w:tcBorders>
            <w:shd w:val="clear" w:color="auto" w:fill="auto"/>
            <w:noWrap/>
            <w:vAlign w:val="center"/>
          </w:tcPr>
          <w:p w14:paraId="4E0A927C" w14:textId="515AF50B"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2</w:t>
            </w:r>
            <w:r w:rsidR="00BD3BE5">
              <w:rPr>
                <w:rFonts w:eastAsia="Times New Roman" w:cs="Arial"/>
                <w:color w:val="000000"/>
                <w:sz w:val="18"/>
                <w:szCs w:val="18"/>
                <w:lang w:eastAsia="es-CO"/>
              </w:rPr>
              <w:t>5</w:t>
            </w:r>
            <w:r w:rsidRPr="00173468">
              <w:rPr>
                <w:rFonts w:eastAsia="Times New Roman" w:cs="Arial"/>
                <w:color w:val="000000"/>
                <w:sz w:val="18"/>
                <w:szCs w:val="18"/>
                <w:lang w:eastAsia="es-CO"/>
              </w:rPr>
              <w:t>%</w:t>
            </w:r>
          </w:p>
        </w:tc>
        <w:tc>
          <w:tcPr>
            <w:tcW w:w="992" w:type="dxa"/>
            <w:tcBorders>
              <w:top w:val="nil"/>
              <w:left w:val="nil"/>
              <w:bottom w:val="single" w:sz="8" w:space="0" w:color="BFBFBF"/>
              <w:right w:val="single" w:sz="8" w:space="0" w:color="BFBFBF"/>
            </w:tcBorders>
            <w:shd w:val="clear" w:color="auto" w:fill="auto"/>
            <w:noWrap/>
            <w:vAlign w:val="center"/>
          </w:tcPr>
          <w:p w14:paraId="06A27837" w14:textId="77777777"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$313</w:t>
            </w:r>
          </w:p>
        </w:tc>
        <w:tc>
          <w:tcPr>
            <w:tcW w:w="1134" w:type="dxa"/>
            <w:tcBorders>
              <w:top w:val="nil"/>
              <w:left w:val="nil"/>
              <w:bottom w:val="single" w:sz="8" w:space="0" w:color="BFBFBF"/>
              <w:right w:val="single" w:sz="8" w:space="0" w:color="BFBFBF"/>
            </w:tcBorders>
            <w:shd w:val="clear" w:color="auto" w:fill="auto"/>
            <w:noWrap/>
            <w:vAlign w:val="center"/>
          </w:tcPr>
          <w:p w14:paraId="21EA8F4E" w14:textId="19473655"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$3</w:t>
            </w:r>
            <w:r w:rsidR="00BD3BE5">
              <w:rPr>
                <w:rFonts w:eastAsia="Times New Roman" w:cs="Arial"/>
                <w:color w:val="000000"/>
                <w:sz w:val="18"/>
                <w:szCs w:val="18"/>
                <w:lang w:eastAsia="es-CO"/>
              </w:rPr>
              <w:t>13</w:t>
            </w:r>
          </w:p>
        </w:tc>
        <w:tc>
          <w:tcPr>
            <w:tcW w:w="1134" w:type="dxa"/>
            <w:tcBorders>
              <w:top w:val="nil"/>
              <w:left w:val="nil"/>
              <w:bottom w:val="single" w:sz="8" w:space="0" w:color="BFBFBF"/>
              <w:right w:val="single" w:sz="8" w:space="0" w:color="BFBFBF"/>
            </w:tcBorders>
            <w:shd w:val="clear" w:color="auto" w:fill="auto"/>
            <w:noWrap/>
            <w:vAlign w:val="center"/>
          </w:tcPr>
          <w:p w14:paraId="3E885517" w14:textId="36B2CE25"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w:t>
            </w:r>
            <w:r w:rsidR="00BD3BE5">
              <w:rPr>
                <w:rFonts w:eastAsia="Times New Roman" w:cs="Arial"/>
                <w:color w:val="000000"/>
                <w:sz w:val="18"/>
                <w:szCs w:val="18"/>
                <w:lang w:eastAsia="es-CO"/>
              </w:rPr>
              <w:t xml:space="preserve"> </w:t>
            </w:r>
            <w:r w:rsidRPr="00173468">
              <w:rPr>
                <w:rFonts w:eastAsia="Times New Roman" w:cs="Arial"/>
                <w:color w:val="000000"/>
                <w:sz w:val="18"/>
                <w:szCs w:val="18"/>
                <w:lang w:eastAsia="es-CO"/>
              </w:rPr>
              <w:t>2</w:t>
            </w:r>
            <w:r w:rsidR="00BD3BE5">
              <w:rPr>
                <w:rFonts w:eastAsia="Times New Roman" w:cs="Arial"/>
                <w:color w:val="000000"/>
                <w:sz w:val="18"/>
                <w:szCs w:val="18"/>
                <w:lang w:eastAsia="es-CO"/>
              </w:rPr>
              <w:t>93</w:t>
            </w:r>
          </w:p>
        </w:tc>
      </w:tr>
      <w:tr w:rsidR="00BD3FE8" w:rsidRPr="00173468" w14:paraId="186CD94E" w14:textId="77777777" w:rsidTr="00173468">
        <w:trPr>
          <w:trHeight w:val="618"/>
        </w:trPr>
        <w:tc>
          <w:tcPr>
            <w:tcW w:w="1408" w:type="dxa"/>
            <w:tcBorders>
              <w:top w:val="nil"/>
              <w:left w:val="single" w:sz="8" w:space="0" w:color="BFBFBF"/>
              <w:bottom w:val="single" w:sz="8" w:space="0" w:color="BFBFBF"/>
              <w:right w:val="single" w:sz="8" w:space="0" w:color="BFBFBF"/>
            </w:tcBorders>
            <w:shd w:val="clear" w:color="auto" w:fill="auto"/>
            <w:vAlign w:val="center"/>
            <w:hideMark/>
          </w:tcPr>
          <w:p w14:paraId="03D4C2B4" w14:textId="77777777" w:rsidR="00BD3FE8" w:rsidRPr="00173468" w:rsidRDefault="00BD3FE8" w:rsidP="00687EE9">
            <w:pPr>
              <w:jc w:val="both"/>
              <w:rPr>
                <w:rFonts w:eastAsia="Times New Roman" w:cs="Arial"/>
                <w:color w:val="000000"/>
                <w:sz w:val="18"/>
                <w:szCs w:val="18"/>
                <w:lang w:eastAsia="es-CO"/>
              </w:rPr>
            </w:pPr>
            <w:r w:rsidRPr="00173468">
              <w:rPr>
                <w:rFonts w:eastAsia="Times New Roman" w:cs="Arial"/>
                <w:color w:val="000000"/>
                <w:sz w:val="18"/>
                <w:szCs w:val="18"/>
                <w:lang w:eastAsia="es-CO"/>
              </w:rPr>
              <w:t xml:space="preserve">255 - Implementar un (1) programa para la atención </w:t>
            </w:r>
            <w:r w:rsidRPr="00173468">
              <w:rPr>
                <w:rFonts w:eastAsia="Times New Roman" w:cs="Arial"/>
                <w:color w:val="000000"/>
                <w:sz w:val="18"/>
                <w:szCs w:val="18"/>
                <w:lang w:eastAsia="es-CO"/>
              </w:rPr>
              <w:lastRenderedPageBreak/>
              <w:t>integral y especializada de la fauna silvestre</w:t>
            </w:r>
          </w:p>
        </w:tc>
        <w:tc>
          <w:tcPr>
            <w:tcW w:w="2410" w:type="dxa"/>
            <w:tcBorders>
              <w:top w:val="nil"/>
              <w:left w:val="nil"/>
              <w:bottom w:val="single" w:sz="8" w:space="0" w:color="BFBFBF"/>
              <w:right w:val="single" w:sz="8" w:space="0" w:color="BFBFBF"/>
            </w:tcBorders>
            <w:shd w:val="clear" w:color="auto" w:fill="auto"/>
            <w:vAlign w:val="center"/>
            <w:hideMark/>
          </w:tcPr>
          <w:p w14:paraId="143E3901" w14:textId="77777777" w:rsidR="00BD3FE8" w:rsidRPr="00173468" w:rsidRDefault="00BD3FE8" w:rsidP="00687EE9">
            <w:pPr>
              <w:jc w:val="both"/>
              <w:rPr>
                <w:rFonts w:eastAsia="Times New Roman" w:cs="Arial"/>
                <w:color w:val="000000"/>
                <w:sz w:val="18"/>
                <w:szCs w:val="18"/>
                <w:lang w:eastAsia="es-CO"/>
              </w:rPr>
            </w:pPr>
            <w:r w:rsidRPr="00173468">
              <w:rPr>
                <w:rFonts w:eastAsia="Times New Roman" w:cs="Arial"/>
                <w:color w:val="000000"/>
                <w:sz w:val="18"/>
                <w:szCs w:val="18"/>
                <w:lang w:eastAsia="es-CO"/>
              </w:rPr>
              <w:lastRenderedPageBreak/>
              <w:t xml:space="preserve">3 – Formular e implementar un (1) programa para la atención integral y </w:t>
            </w:r>
            <w:r w:rsidRPr="00173468">
              <w:rPr>
                <w:rFonts w:eastAsia="Times New Roman" w:cs="Arial"/>
                <w:color w:val="000000"/>
                <w:sz w:val="18"/>
                <w:szCs w:val="18"/>
                <w:lang w:eastAsia="es-CO"/>
              </w:rPr>
              <w:lastRenderedPageBreak/>
              <w:t xml:space="preserve">especializada de la fauna silvestre. </w:t>
            </w:r>
          </w:p>
        </w:tc>
        <w:tc>
          <w:tcPr>
            <w:tcW w:w="1417" w:type="dxa"/>
            <w:tcBorders>
              <w:top w:val="nil"/>
              <w:left w:val="nil"/>
              <w:bottom w:val="single" w:sz="8" w:space="0" w:color="BFBFBF"/>
              <w:right w:val="single" w:sz="8" w:space="0" w:color="BFBFBF"/>
            </w:tcBorders>
            <w:shd w:val="clear" w:color="auto" w:fill="auto"/>
            <w:noWrap/>
            <w:vAlign w:val="center"/>
          </w:tcPr>
          <w:p w14:paraId="321D8506" w14:textId="77777777"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lastRenderedPageBreak/>
              <w:t>0,35</w:t>
            </w:r>
          </w:p>
        </w:tc>
        <w:tc>
          <w:tcPr>
            <w:tcW w:w="1134" w:type="dxa"/>
            <w:tcBorders>
              <w:top w:val="nil"/>
              <w:left w:val="nil"/>
              <w:bottom w:val="single" w:sz="8" w:space="0" w:color="BFBFBF"/>
              <w:right w:val="single" w:sz="8" w:space="0" w:color="BFBFBF"/>
            </w:tcBorders>
            <w:shd w:val="clear" w:color="auto" w:fill="auto"/>
            <w:noWrap/>
            <w:vAlign w:val="center"/>
          </w:tcPr>
          <w:p w14:paraId="318510B8" w14:textId="70270612"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0,3</w:t>
            </w:r>
            <w:r w:rsidR="00BD3BE5">
              <w:rPr>
                <w:rFonts w:eastAsia="Times New Roman" w:cs="Arial"/>
                <w:color w:val="000000"/>
                <w:sz w:val="18"/>
                <w:szCs w:val="18"/>
                <w:lang w:eastAsia="es-CO"/>
              </w:rPr>
              <w:t>5</w:t>
            </w:r>
          </w:p>
        </w:tc>
        <w:tc>
          <w:tcPr>
            <w:tcW w:w="992" w:type="dxa"/>
            <w:tcBorders>
              <w:top w:val="nil"/>
              <w:left w:val="nil"/>
              <w:bottom w:val="single" w:sz="8" w:space="0" w:color="BFBFBF"/>
              <w:right w:val="single" w:sz="8" w:space="0" w:color="BFBFBF"/>
            </w:tcBorders>
            <w:shd w:val="clear" w:color="auto" w:fill="auto"/>
            <w:noWrap/>
            <w:vAlign w:val="center"/>
          </w:tcPr>
          <w:p w14:paraId="58DF3F01" w14:textId="77777777"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$3.564</w:t>
            </w:r>
          </w:p>
        </w:tc>
        <w:tc>
          <w:tcPr>
            <w:tcW w:w="1134" w:type="dxa"/>
            <w:tcBorders>
              <w:top w:val="nil"/>
              <w:left w:val="nil"/>
              <w:bottom w:val="single" w:sz="8" w:space="0" w:color="BFBFBF"/>
              <w:right w:val="single" w:sz="8" w:space="0" w:color="BFBFBF"/>
            </w:tcBorders>
            <w:shd w:val="clear" w:color="auto" w:fill="auto"/>
            <w:noWrap/>
            <w:vAlign w:val="center"/>
          </w:tcPr>
          <w:p w14:paraId="0780F33E" w14:textId="2BC62749"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$3.5</w:t>
            </w:r>
            <w:r w:rsidR="006319C1">
              <w:rPr>
                <w:rFonts w:eastAsia="Times New Roman" w:cs="Arial"/>
                <w:color w:val="000000"/>
                <w:sz w:val="18"/>
                <w:szCs w:val="18"/>
                <w:lang w:eastAsia="es-CO"/>
              </w:rPr>
              <w:t>64</w:t>
            </w:r>
          </w:p>
        </w:tc>
        <w:tc>
          <w:tcPr>
            <w:tcW w:w="1134" w:type="dxa"/>
            <w:tcBorders>
              <w:top w:val="nil"/>
              <w:left w:val="nil"/>
              <w:bottom w:val="single" w:sz="8" w:space="0" w:color="BFBFBF"/>
              <w:right w:val="single" w:sz="8" w:space="0" w:color="BFBFBF"/>
            </w:tcBorders>
            <w:shd w:val="clear" w:color="auto" w:fill="auto"/>
            <w:noWrap/>
            <w:vAlign w:val="center"/>
          </w:tcPr>
          <w:p w14:paraId="790037E2" w14:textId="433641B8" w:rsidR="00BD3FE8" w:rsidRPr="00173468" w:rsidRDefault="00BD3FE8">
            <w:pPr>
              <w:jc w:val="center"/>
              <w:rPr>
                <w:rFonts w:eastAsia="Times New Roman" w:cs="Arial"/>
                <w:color w:val="000000"/>
                <w:sz w:val="18"/>
                <w:szCs w:val="18"/>
                <w:lang w:eastAsia="es-CO"/>
              </w:rPr>
            </w:pPr>
            <w:r w:rsidRPr="00173468">
              <w:rPr>
                <w:rFonts w:eastAsia="Times New Roman" w:cs="Arial"/>
                <w:color w:val="000000"/>
                <w:sz w:val="18"/>
                <w:szCs w:val="18"/>
                <w:lang w:eastAsia="es-CO"/>
              </w:rPr>
              <w:t>$</w:t>
            </w:r>
            <w:r w:rsidR="006319C1">
              <w:rPr>
                <w:rFonts w:eastAsia="Times New Roman" w:cs="Arial"/>
                <w:color w:val="000000"/>
                <w:sz w:val="18"/>
                <w:szCs w:val="18"/>
                <w:lang w:eastAsia="es-CO"/>
              </w:rPr>
              <w:t>2</w:t>
            </w:r>
            <w:r w:rsidRPr="00173468">
              <w:rPr>
                <w:rFonts w:eastAsia="Times New Roman" w:cs="Arial"/>
                <w:color w:val="000000"/>
                <w:sz w:val="18"/>
                <w:szCs w:val="18"/>
                <w:lang w:eastAsia="es-CO"/>
              </w:rPr>
              <w:t>.</w:t>
            </w:r>
            <w:r w:rsidR="006319C1">
              <w:rPr>
                <w:rFonts w:eastAsia="Times New Roman" w:cs="Arial"/>
                <w:color w:val="000000"/>
                <w:sz w:val="18"/>
                <w:szCs w:val="18"/>
                <w:lang w:eastAsia="es-CO"/>
              </w:rPr>
              <w:t>330</w:t>
            </w:r>
          </w:p>
        </w:tc>
      </w:tr>
      <w:tr w:rsidR="00BD3FE8" w:rsidRPr="00173468" w14:paraId="715B4195" w14:textId="77777777" w:rsidTr="00173468">
        <w:trPr>
          <w:trHeight w:val="389"/>
        </w:trPr>
        <w:tc>
          <w:tcPr>
            <w:tcW w:w="6369" w:type="dxa"/>
            <w:gridSpan w:val="4"/>
            <w:tcBorders>
              <w:top w:val="single" w:sz="8" w:space="0" w:color="BFBFBF"/>
              <w:left w:val="single" w:sz="8" w:space="0" w:color="BFBFBF"/>
              <w:bottom w:val="single" w:sz="8" w:space="0" w:color="BFBFBF"/>
              <w:right w:val="single" w:sz="8" w:space="0" w:color="BFBFBF"/>
            </w:tcBorders>
            <w:shd w:val="clear" w:color="auto" w:fill="F2F2F2" w:themeFill="background1" w:themeFillShade="F2"/>
            <w:noWrap/>
            <w:vAlign w:val="center"/>
            <w:hideMark/>
          </w:tcPr>
          <w:p w14:paraId="22D95716" w14:textId="77777777"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Total Proyecto No. 7711</w:t>
            </w:r>
          </w:p>
        </w:tc>
        <w:tc>
          <w:tcPr>
            <w:tcW w:w="992" w:type="dxa"/>
            <w:tcBorders>
              <w:top w:val="nil"/>
              <w:left w:val="nil"/>
              <w:bottom w:val="single" w:sz="8" w:space="0" w:color="BFBFBF"/>
              <w:right w:val="single" w:sz="8" w:space="0" w:color="BFBFBF"/>
            </w:tcBorders>
            <w:shd w:val="clear" w:color="auto" w:fill="F2F2F2" w:themeFill="background1" w:themeFillShade="F2"/>
            <w:noWrap/>
            <w:vAlign w:val="center"/>
          </w:tcPr>
          <w:p w14:paraId="06EEA0FE" w14:textId="77777777"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$5.115</w:t>
            </w:r>
          </w:p>
        </w:tc>
        <w:tc>
          <w:tcPr>
            <w:tcW w:w="1134" w:type="dxa"/>
            <w:tcBorders>
              <w:top w:val="nil"/>
              <w:left w:val="nil"/>
              <w:bottom w:val="single" w:sz="8" w:space="0" w:color="BFBFBF"/>
              <w:right w:val="single" w:sz="8" w:space="0" w:color="BFBFBF"/>
            </w:tcBorders>
            <w:shd w:val="clear" w:color="auto" w:fill="F2F2F2" w:themeFill="background1" w:themeFillShade="F2"/>
            <w:noWrap/>
            <w:vAlign w:val="center"/>
          </w:tcPr>
          <w:p w14:paraId="0BA2D405" w14:textId="0D8522C5"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w:t>
            </w:r>
            <w:r w:rsidR="006319C1">
              <w:rPr>
                <w:rFonts w:eastAsia="Times New Roman" w:cs="Arial"/>
                <w:b/>
                <w:bCs/>
                <w:sz w:val="18"/>
                <w:szCs w:val="18"/>
                <w:lang w:eastAsia="es-CO"/>
              </w:rPr>
              <w:t>5.115</w:t>
            </w:r>
          </w:p>
        </w:tc>
        <w:tc>
          <w:tcPr>
            <w:tcW w:w="1134" w:type="dxa"/>
            <w:tcBorders>
              <w:top w:val="nil"/>
              <w:left w:val="nil"/>
              <w:bottom w:val="single" w:sz="8" w:space="0" w:color="BFBFBF"/>
              <w:right w:val="single" w:sz="8" w:space="0" w:color="BFBFBF"/>
            </w:tcBorders>
            <w:shd w:val="clear" w:color="auto" w:fill="F2F2F2" w:themeFill="background1" w:themeFillShade="F2"/>
            <w:noWrap/>
            <w:vAlign w:val="center"/>
          </w:tcPr>
          <w:p w14:paraId="00AC6996" w14:textId="3F91F284" w:rsidR="00BD3FE8" w:rsidRPr="00173468" w:rsidRDefault="00BD3FE8">
            <w:pPr>
              <w:jc w:val="center"/>
              <w:rPr>
                <w:rFonts w:eastAsia="Times New Roman" w:cs="Arial"/>
                <w:b/>
                <w:bCs/>
                <w:sz w:val="18"/>
                <w:szCs w:val="18"/>
                <w:lang w:eastAsia="es-CO"/>
              </w:rPr>
            </w:pPr>
            <w:r w:rsidRPr="00173468">
              <w:rPr>
                <w:rFonts w:eastAsia="Times New Roman" w:cs="Arial"/>
                <w:b/>
                <w:bCs/>
                <w:sz w:val="18"/>
                <w:szCs w:val="18"/>
                <w:lang w:eastAsia="es-CO"/>
              </w:rPr>
              <w:t>$</w:t>
            </w:r>
            <w:r w:rsidR="006319C1">
              <w:rPr>
                <w:rFonts w:eastAsia="Times New Roman" w:cs="Arial"/>
                <w:b/>
                <w:bCs/>
                <w:sz w:val="18"/>
                <w:szCs w:val="18"/>
                <w:lang w:eastAsia="es-CO"/>
              </w:rPr>
              <w:t>3.742</w:t>
            </w:r>
          </w:p>
        </w:tc>
      </w:tr>
    </w:tbl>
    <w:p w14:paraId="1D41DB3A" w14:textId="77777777" w:rsidR="00D00307" w:rsidRPr="00D00307" w:rsidRDefault="00D00307" w:rsidP="00EA6CB8">
      <w:pPr>
        <w:spacing w:before="6" w:line="240" w:lineRule="exact"/>
        <w:jc w:val="center"/>
        <w:rPr>
          <w:rFonts w:cs="Arial"/>
          <w:sz w:val="22"/>
          <w:szCs w:val="22"/>
        </w:rPr>
      </w:pPr>
      <w:r w:rsidRPr="00D00307">
        <w:rPr>
          <w:rFonts w:cs="Arial"/>
          <w:sz w:val="22"/>
          <w:szCs w:val="22"/>
        </w:rPr>
        <w:t>Fuente: Elaboración propia SDA, 2023</w:t>
      </w:r>
    </w:p>
    <w:p w14:paraId="1277E967" w14:textId="77777777" w:rsidR="00D00307" w:rsidRPr="00D00307" w:rsidRDefault="00D00307" w:rsidP="00D00307"/>
    <w:p w14:paraId="2AB97B16" w14:textId="77777777" w:rsidR="00D00307" w:rsidRPr="00D00307" w:rsidRDefault="00D00307" w:rsidP="00D00307"/>
    <w:p w14:paraId="30F4E2AB" w14:textId="233C836C" w:rsidR="00C446AA" w:rsidRPr="00B44818" w:rsidRDefault="00AD6CBD" w:rsidP="00B36460">
      <w:pPr>
        <w:pStyle w:val="Ttulo2"/>
        <w:numPr>
          <w:ilvl w:val="1"/>
          <w:numId w:val="36"/>
        </w:numPr>
      </w:pPr>
      <w:r w:rsidRPr="00B44818">
        <w:t xml:space="preserve"> </w:t>
      </w:r>
      <w:bookmarkStart w:id="249" w:name="_Toc156784357"/>
      <w:bookmarkStart w:id="250" w:name="_Toc156784813"/>
      <w:bookmarkStart w:id="251" w:name="_Toc156813505"/>
      <w:bookmarkStart w:id="252" w:name="_Toc156814184"/>
      <w:bookmarkStart w:id="253" w:name="_Toc157495928"/>
      <w:bookmarkStart w:id="254" w:name="_Toc157584885"/>
      <w:r w:rsidR="00C446AA" w:rsidRPr="00B44818">
        <w:t>Acciones adelantadas por proyectos de inversión, meta y actividades</w:t>
      </w:r>
      <w:bookmarkEnd w:id="249"/>
      <w:bookmarkEnd w:id="250"/>
      <w:bookmarkEnd w:id="251"/>
      <w:bookmarkEnd w:id="252"/>
      <w:bookmarkEnd w:id="253"/>
      <w:bookmarkEnd w:id="254"/>
      <w:r w:rsidR="00C446AA" w:rsidRPr="00B44818">
        <w:t xml:space="preserve"> </w:t>
      </w:r>
    </w:p>
    <w:p w14:paraId="44347CBC" w14:textId="39A7A69E" w:rsidR="004F3AF2" w:rsidRPr="00B44818" w:rsidRDefault="004F3AF2" w:rsidP="004F3AF2">
      <w:pPr>
        <w:contextualSpacing/>
        <w:jc w:val="both"/>
        <w:rPr>
          <w:rFonts w:cs="Arial"/>
          <w:color w:val="000000" w:themeColor="text1"/>
          <w:szCs w:val="24"/>
        </w:rPr>
      </w:pPr>
      <w:r w:rsidRPr="00B44818">
        <w:rPr>
          <w:rFonts w:cs="Arial"/>
          <w:color w:val="000000" w:themeColor="text1"/>
          <w:szCs w:val="24"/>
        </w:rPr>
        <w:t xml:space="preserve">A continuación, se presenta la información discriminada según las actividades que ejecuta cada línea de acción de la Subdirección de Silvicultura, Flora y Fauna Silvestre para la protección y conservación del recurso fauna silvestre (corte enero a </w:t>
      </w:r>
      <w:r w:rsidR="006319C1">
        <w:rPr>
          <w:rFonts w:cs="Arial"/>
          <w:color w:val="000000" w:themeColor="text1"/>
          <w:szCs w:val="24"/>
        </w:rPr>
        <w:t>diciembre</w:t>
      </w:r>
      <w:r w:rsidRPr="00B44818">
        <w:rPr>
          <w:rFonts w:cs="Arial"/>
          <w:color w:val="000000" w:themeColor="text1"/>
          <w:szCs w:val="24"/>
        </w:rPr>
        <w:t xml:space="preserve"> de 2023):</w:t>
      </w:r>
    </w:p>
    <w:p w14:paraId="2CA21163" w14:textId="70D4AEA1" w:rsidR="004F3AF2" w:rsidRPr="00B44818" w:rsidRDefault="004F3AF2" w:rsidP="001D56A3">
      <w:pPr>
        <w:pStyle w:val="Ttulo4"/>
      </w:pPr>
      <w:r w:rsidRPr="00B44818">
        <w:t>Meta de Inversión No. 1. Ejecutar 27.500 actuaciones técnicas o jurídicas de</w:t>
      </w:r>
      <w:r w:rsidR="000B0378" w:rsidRPr="00B44818">
        <w:t xml:space="preserve"> </w:t>
      </w:r>
      <w:r w:rsidRPr="00B44818">
        <w:t>evaluación, control, seguimiento y prevención sobre el recurso fauna silvestre.</w:t>
      </w:r>
    </w:p>
    <w:p w14:paraId="6081DBAE" w14:textId="77777777" w:rsidR="004F3AF2" w:rsidRPr="00B44818" w:rsidRDefault="004F3AF2" w:rsidP="004F3AF2">
      <w:pPr>
        <w:pStyle w:val="Prrafodelista"/>
        <w:ind w:left="420"/>
        <w:jc w:val="both"/>
        <w:rPr>
          <w:rFonts w:cs="Arial"/>
          <w:b/>
          <w:noProof/>
          <w:szCs w:val="24"/>
        </w:rPr>
      </w:pPr>
    </w:p>
    <w:p w14:paraId="70D57E72" w14:textId="77777777" w:rsidR="004F3AF2" w:rsidRPr="00B44818" w:rsidRDefault="004F3AF2" w:rsidP="00B36460">
      <w:pPr>
        <w:pStyle w:val="Prrafodelista"/>
        <w:numPr>
          <w:ilvl w:val="0"/>
          <w:numId w:val="39"/>
        </w:numPr>
        <w:jc w:val="both"/>
        <w:rPr>
          <w:rFonts w:cs="Arial"/>
          <w:b/>
          <w:noProof/>
          <w:szCs w:val="24"/>
        </w:rPr>
      </w:pPr>
      <w:r w:rsidRPr="00B44818">
        <w:rPr>
          <w:rFonts w:cs="Arial"/>
          <w:b/>
          <w:noProof/>
          <w:szCs w:val="24"/>
        </w:rPr>
        <w:t>Protección y prevención:</w:t>
      </w:r>
    </w:p>
    <w:p w14:paraId="4960CC41" w14:textId="59434AEC" w:rsidR="004F3AF2" w:rsidRPr="00B44818" w:rsidRDefault="004F3AF2" w:rsidP="004F3AF2">
      <w:pPr>
        <w:contextualSpacing/>
        <w:jc w:val="both"/>
        <w:rPr>
          <w:rFonts w:cs="Arial"/>
          <w:noProof/>
          <w:szCs w:val="24"/>
        </w:rPr>
      </w:pPr>
      <w:r w:rsidRPr="00B44818">
        <w:rPr>
          <w:rFonts w:cs="Arial"/>
          <w:noProof/>
          <w:szCs w:val="24"/>
        </w:rPr>
        <w:t xml:space="preserve">Se realizaron </w:t>
      </w:r>
      <w:r w:rsidR="006319C1">
        <w:rPr>
          <w:rFonts w:cs="Arial"/>
          <w:noProof/>
          <w:szCs w:val="24"/>
        </w:rPr>
        <w:t>115</w:t>
      </w:r>
      <w:r w:rsidRPr="00B44818">
        <w:rPr>
          <w:rFonts w:cs="Arial"/>
          <w:noProof/>
          <w:szCs w:val="24"/>
        </w:rPr>
        <w:t xml:space="preserve"> jornadas de capacitacion y sensibilización en torno a la fauna silvestre nativa de la ciudad, el control al tráfico ilegal, la prevención de la introducción de especies exóticas e invasoras, la normatividad asociada y las rutas de atención de la Secretaría Distrital de Ambiente (SDA). En total se hizo presencia en 12 localidades del Distrito Capital (Barrios Unidos, Bosa, Fontibón, Kenedy, Puente Aranda,  Suba, Tunjuelito, Usaquén, Engativá, Chapinero, San Cristobal</w:t>
      </w:r>
      <w:r w:rsidR="006319C1">
        <w:rPr>
          <w:rFonts w:cs="Arial"/>
          <w:noProof/>
          <w:szCs w:val="24"/>
        </w:rPr>
        <w:t xml:space="preserve"> y</w:t>
      </w:r>
      <w:r w:rsidRPr="00B44818">
        <w:rPr>
          <w:rFonts w:cs="Arial"/>
          <w:noProof/>
          <w:szCs w:val="24"/>
        </w:rPr>
        <w:t xml:space="preserve"> Teusaquillo), llegando a capacitar y sensibilizar a </w:t>
      </w:r>
      <w:r w:rsidR="006319C1">
        <w:rPr>
          <w:rFonts w:cs="Arial"/>
          <w:noProof/>
          <w:szCs w:val="24"/>
        </w:rPr>
        <w:t>6.043</w:t>
      </w:r>
      <w:r w:rsidRPr="00B44818">
        <w:rPr>
          <w:rFonts w:cs="Arial"/>
          <w:noProof/>
          <w:szCs w:val="24"/>
        </w:rPr>
        <w:t xml:space="preserve"> personas de manera presencial y virtual. Se resaltan las sensibilizaciones realizadas en las oficinas de enlace de Salitre y Aeropuerto, las cuales son dirigidas a los usarios de las terminales. Adicional a esto, se dio continuidad a las campañas pilares de la Entidad, cuyo material divulgativo es de acceso público a través de las plataformas web. </w:t>
      </w:r>
    </w:p>
    <w:p w14:paraId="2188C8BC" w14:textId="77777777" w:rsidR="004F3AF2" w:rsidRPr="00B44818" w:rsidRDefault="004F3AF2" w:rsidP="00B36460">
      <w:pPr>
        <w:pStyle w:val="Prrafodelista"/>
        <w:numPr>
          <w:ilvl w:val="0"/>
          <w:numId w:val="39"/>
        </w:numPr>
        <w:jc w:val="both"/>
        <w:rPr>
          <w:rFonts w:cs="Arial"/>
          <w:b/>
          <w:szCs w:val="24"/>
        </w:rPr>
      </w:pPr>
      <w:r w:rsidRPr="00B44818">
        <w:rPr>
          <w:rFonts w:cs="Arial"/>
          <w:b/>
          <w:szCs w:val="24"/>
        </w:rPr>
        <w:t>Control al tráfico:</w:t>
      </w:r>
    </w:p>
    <w:p w14:paraId="17899616" w14:textId="6C1E2514" w:rsidR="004F3AF2" w:rsidRPr="00B44818" w:rsidRDefault="004F3AF2" w:rsidP="004F3AF2">
      <w:pPr>
        <w:jc w:val="both"/>
        <w:rPr>
          <w:rFonts w:cs="Arial"/>
          <w:noProof/>
          <w:szCs w:val="24"/>
        </w:rPr>
      </w:pPr>
      <w:r w:rsidRPr="00B44818">
        <w:rPr>
          <w:rFonts w:cs="Arial"/>
          <w:noProof/>
          <w:szCs w:val="24"/>
        </w:rPr>
        <w:t xml:space="preserve">El control a la comercialización y tenencia ilegal de fauna silvestre se realiza en todas las localidades de la ciudad, en atención a denuncias de la ciudadanía y actuaciones de oficio </w:t>
      </w:r>
      <w:r w:rsidR="006F065F">
        <w:rPr>
          <w:rFonts w:cs="Arial"/>
          <w:noProof/>
          <w:szCs w:val="24"/>
        </w:rPr>
        <w:t>(</w:t>
      </w:r>
      <w:r w:rsidR="006F065F">
        <w:rPr>
          <w:rFonts w:cs="Arial"/>
          <w:noProof/>
          <w:szCs w:val="24"/>
        </w:rPr>
        <w:fldChar w:fldCharType="begin"/>
      </w:r>
      <w:r w:rsidR="006F065F">
        <w:rPr>
          <w:rFonts w:cs="Arial"/>
          <w:noProof/>
          <w:szCs w:val="24"/>
        </w:rPr>
        <w:instrText xml:space="preserve"> REF _Ref157023676 \h </w:instrText>
      </w:r>
      <w:r w:rsidR="006F065F">
        <w:rPr>
          <w:rFonts w:cs="Arial"/>
          <w:noProof/>
          <w:szCs w:val="24"/>
        </w:rPr>
      </w:r>
      <w:r w:rsidR="006F065F">
        <w:rPr>
          <w:rFonts w:cs="Arial"/>
          <w:noProof/>
          <w:szCs w:val="24"/>
        </w:rPr>
        <w:fldChar w:fldCharType="separate"/>
      </w:r>
      <w:r w:rsidR="00123CFE" w:rsidRPr="00D00307">
        <w:rPr>
          <w:szCs w:val="24"/>
        </w:rPr>
        <w:t xml:space="preserve">Ilustración </w:t>
      </w:r>
      <w:r w:rsidR="00123CFE">
        <w:rPr>
          <w:noProof/>
          <w:szCs w:val="24"/>
        </w:rPr>
        <w:t>3</w:t>
      </w:r>
      <w:r w:rsidR="006F065F">
        <w:rPr>
          <w:rFonts w:cs="Arial"/>
          <w:noProof/>
          <w:szCs w:val="24"/>
        </w:rPr>
        <w:fldChar w:fldCharType="end"/>
      </w:r>
      <w:r w:rsidRPr="00B44818">
        <w:rPr>
          <w:rFonts w:cs="Arial"/>
          <w:noProof/>
          <w:szCs w:val="24"/>
        </w:rPr>
        <w:t xml:space="preserve">). En las localidades de Kennedy, Suba, Engativá y Fontibón se presenta la mayor concentración de las actividades de control. </w:t>
      </w:r>
    </w:p>
    <w:p w14:paraId="0CD22174" w14:textId="1B47B108" w:rsidR="007607DB" w:rsidRPr="00B44818" w:rsidRDefault="00D00307" w:rsidP="004F3AF2">
      <w:pPr>
        <w:jc w:val="both"/>
        <w:rPr>
          <w:rFonts w:cs="Arial"/>
          <w:noProof/>
          <w:szCs w:val="24"/>
        </w:rPr>
      </w:pPr>
      <w:r w:rsidRPr="00B44818">
        <w:rPr>
          <w:rFonts w:cs="Arial"/>
          <w:noProof/>
          <w:szCs w:val="24"/>
          <w:lang w:eastAsia="es-CO"/>
        </w:rPr>
        <w:lastRenderedPageBreak/>
        <w:drawing>
          <wp:anchor distT="0" distB="0" distL="114300" distR="114300" simplePos="0" relativeHeight="251658270" behindDoc="0" locked="0" layoutInCell="1" allowOverlap="1" wp14:anchorId="797850C5" wp14:editId="2324D528">
            <wp:simplePos x="0" y="0"/>
            <wp:positionH relativeFrom="margin">
              <wp:posOffset>-386715</wp:posOffset>
            </wp:positionH>
            <wp:positionV relativeFrom="paragraph">
              <wp:posOffset>538480</wp:posOffset>
            </wp:positionV>
            <wp:extent cx="6368415" cy="2931795"/>
            <wp:effectExtent l="0" t="0" r="0" b="1905"/>
            <wp:wrapThrough wrapText="bothSides">
              <wp:wrapPolygon edited="0">
                <wp:start x="0" y="0"/>
                <wp:lineTo x="0" y="21474"/>
                <wp:lineTo x="21516" y="21474"/>
                <wp:lineTo x="21516" y="0"/>
                <wp:lineTo x="0" y="0"/>
              </wp:wrapPolygon>
            </wp:wrapThrough>
            <wp:docPr id="1181699090" name="Picture 118169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99090" name=""/>
                    <pic:cNvPicPr/>
                  </pic:nvPicPr>
                  <pic:blipFill>
                    <a:blip r:embed="rId21">
                      <a:extLst>
                        <a:ext uri="{28A0092B-C50C-407E-A947-70E740481C1C}">
                          <a14:useLocalDpi xmlns:a14="http://schemas.microsoft.com/office/drawing/2010/main" val="0"/>
                        </a:ext>
                      </a:extLst>
                    </a:blip>
                    <a:stretch>
                      <a:fillRect/>
                    </a:stretch>
                  </pic:blipFill>
                  <pic:spPr>
                    <a:xfrm>
                      <a:off x="0" y="0"/>
                      <a:ext cx="6368415" cy="2931795"/>
                    </a:xfrm>
                    <a:prstGeom prst="rect">
                      <a:avLst/>
                    </a:prstGeom>
                  </pic:spPr>
                </pic:pic>
              </a:graphicData>
            </a:graphic>
            <wp14:sizeRelH relativeFrom="margin">
              <wp14:pctWidth>0</wp14:pctWidth>
            </wp14:sizeRelH>
            <wp14:sizeRelV relativeFrom="margin">
              <wp14:pctHeight>0</wp14:pctHeight>
            </wp14:sizeRelV>
          </wp:anchor>
        </w:drawing>
      </w:r>
      <w:r w:rsidRPr="00B44818">
        <w:rPr>
          <w:rFonts w:cs="Arial"/>
          <w:noProof/>
          <w:szCs w:val="24"/>
        </w:rPr>
        <mc:AlternateContent>
          <mc:Choice Requires="wps">
            <w:drawing>
              <wp:anchor distT="0" distB="0" distL="114300" distR="114300" simplePos="0" relativeHeight="251658271" behindDoc="0" locked="0" layoutInCell="1" allowOverlap="1" wp14:anchorId="13C3E387" wp14:editId="1704152A">
                <wp:simplePos x="0" y="0"/>
                <wp:positionH relativeFrom="margin">
                  <wp:align>left</wp:align>
                </wp:positionH>
                <wp:positionV relativeFrom="paragraph">
                  <wp:posOffset>160765</wp:posOffset>
                </wp:positionV>
                <wp:extent cx="5709285" cy="190500"/>
                <wp:effectExtent l="0" t="0" r="5715" b="0"/>
                <wp:wrapTopAndBottom/>
                <wp:docPr id="452578946" name="Text Box 452578946"/>
                <wp:cNvGraphicFramePr/>
                <a:graphic xmlns:a="http://schemas.openxmlformats.org/drawingml/2006/main">
                  <a:graphicData uri="http://schemas.microsoft.com/office/word/2010/wordprocessingShape">
                    <wps:wsp>
                      <wps:cNvSpPr txBox="1"/>
                      <wps:spPr>
                        <a:xfrm>
                          <a:off x="0" y="0"/>
                          <a:ext cx="5709285" cy="190500"/>
                        </a:xfrm>
                        <a:prstGeom prst="rect">
                          <a:avLst/>
                        </a:prstGeom>
                        <a:solidFill>
                          <a:prstClr val="white"/>
                        </a:solidFill>
                        <a:ln>
                          <a:noFill/>
                        </a:ln>
                      </wps:spPr>
                      <wps:txbx>
                        <w:txbxContent>
                          <w:p w14:paraId="74B76368" w14:textId="6A867075" w:rsidR="007625B1" w:rsidRPr="00D00307" w:rsidRDefault="007625B1" w:rsidP="007607DB">
                            <w:pPr>
                              <w:pStyle w:val="Descripcin"/>
                              <w:rPr>
                                <w:rFonts w:cs="Arial"/>
                                <w:noProof/>
                                <w:szCs w:val="24"/>
                              </w:rPr>
                            </w:pPr>
                            <w:bookmarkStart w:id="255" w:name="_Ref157023676"/>
                            <w:bookmarkStart w:id="256" w:name="_Toc157014795"/>
                            <w:bookmarkStart w:id="257" w:name="_Ref157023671"/>
                            <w:bookmarkStart w:id="258" w:name="_Toc157584750"/>
                            <w:r w:rsidRPr="00D00307">
                              <w:rPr>
                                <w:szCs w:val="24"/>
                              </w:rPr>
                              <w:t xml:space="preserve">Ilustración </w:t>
                            </w:r>
                            <w:r>
                              <w:rPr>
                                <w:szCs w:val="24"/>
                              </w:rPr>
                              <w:fldChar w:fldCharType="begin"/>
                            </w:r>
                            <w:r>
                              <w:rPr>
                                <w:szCs w:val="24"/>
                              </w:rPr>
                              <w:instrText xml:space="preserve"> SEQ Ilustración \* ARABIC </w:instrText>
                            </w:r>
                            <w:r>
                              <w:rPr>
                                <w:szCs w:val="24"/>
                              </w:rPr>
                              <w:fldChar w:fldCharType="separate"/>
                            </w:r>
                            <w:r w:rsidR="00554275">
                              <w:rPr>
                                <w:noProof/>
                                <w:szCs w:val="24"/>
                              </w:rPr>
                              <w:t>3</w:t>
                            </w:r>
                            <w:r>
                              <w:rPr>
                                <w:szCs w:val="24"/>
                              </w:rPr>
                              <w:fldChar w:fldCharType="end"/>
                            </w:r>
                            <w:bookmarkEnd w:id="255"/>
                            <w:r w:rsidRPr="00D00307">
                              <w:rPr>
                                <w:szCs w:val="24"/>
                              </w:rPr>
                              <w:t>. Mapa control de tráfico</w:t>
                            </w:r>
                            <w:bookmarkEnd w:id="256"/>
                            <w:bookmarkEnd w:id="257"/>
                            <w:bookmarkEnd w:id="2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3C3E387" id="_x0000_t202" coordsize="21600,21600" o:spt="202" path="m,l,21600r21600,l21600,xe">
                <v:stroke joinstyle="miter"/>
                <v:path gradientshapeok="t" o:connecttype="rect"/>
              </v:shapetype>
              <v:shape id="Text Box 452578946" o:spid="_x0000_s1027" type="#_x0000_t202" style="position:absolute;left:0;text-align:left;margin-left:0;margin-top:12.65pt;width:449.55pt;height:15pt;z-index:25165827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" stroked="f">
                <v:textbox inset="0,0,0,0">
                  <w:txbxContent>
                    <w:p w14:paraId="74B76368" w14:textId="6A867075" w:rsidR="007625B1" w:rsidRPr="00D00307" w:rsidRDefault="007625B1" w:rsidP="007607DB">
                      <w:pPr>
                        <w:pStyle w:val="Descripcin"/>
                        <w:rPr>
                          <w:rFonts w:cs="Arial"/>
                          <w:noProof/>
                          <w:szCs w:val="24"/>
                        </w:rPr>
                      </w:pPr>
                      <w:bookmarkStart w:id="262" w:name="_Ref157023676"/>
                      <w:bookmarkStart w:id="263" w:name="_Toc157014795"/>
                      <w:bookmarkStart w:id="264" w:name="_Ref157023671"/>
                      <w:bookmarkStart w:id="265" w:name="_Toc157584750"/>
                      <w:r w:rsidRPr="00D00307">
                        <w:rPr>
                          <w:szCs w:val="24"/>
                        </w:rPr>
                        <w:t xml:space="preserve">Ilustración </w:t>
                      </w:r>
                      <w:r>
                        <w:rPr>
                          <w:szCs w:val="24"/>
                        </w:rPr>
                        <w:fldChar w:fldCharType="begin"/>
                      </w:r>
                      <w:r>
                        <w:rPr>
                          <w:szCs w:val="24"/>
                        </w:rPr>
                        <w:instrText xml:space="preserve"> SEQ Ilustración \* ARABIC </w:instrText>
                      </w:r>
                      <w:r>
                        <w:rPr>
                          <w:szCs w:val="24"/>
                        </w:rPr>
                        <w:fldChar w:fldCharType="separate"/>
                      </w:r>
                      <w:r w:rsidR="00554275">
                        <w:rPr>
                          <w:noProof/>
                          <w:szCs w:val="24"/>
                        </w:rPr>
                        <w:t>3</w:t>
                      </w:r>
                      <w:r>
                        <w:rPr>
                          <w:szCs w:val="24"/>
                        </w:rPr>
                        <w:fldChar w:fldCharType="end"/>
                      </w:r>
                      <w:bookmarkEnd w:id="262"/>
                      <w:r w:rsidRPr="00D00307">
                        <w:rPr>
                          <w:szCs w:val="24"/>
                        </w:rPr>
                        <w:t>. Mapa control de tráfico</w:t>
                      </w:r>
                      <w:bookmarkEnd w:id="263"/>
                      <w:bookmarkEnd w:id="264"/>
                      <w:bookmarkEnd w:id="265"/>
                    </w:p>
                  </w:txbxContent>
                </v:textbox>
                <w10:wrap type="topAndBottom" anchorx="margin"/>
              </v:shape>
            </w:pict>
          </mc:Fallback>
        </mc:AlternateContent>
      </w:r>
    </w:p>
    <w:p w14:paraId="110F1C72" w14:textId="07B1D021" w:rsidR="00D00307" w:rsidRPr="00E27711" w:rsidRDefault="00D00307" w:rsidP="00E27711">
      <w:pPr>
        <w:spacing w:before="6" w:line="240" w:lineRule="exact"/>
        <w:jc w:val="center"/>
        <w:rPr>
          <w:rFonts w:cs="Arial"/>
          <w:szCs w:val="24"/>
        </w:rPr>
      </w:pPr>
      <w:r w:rsidRPr="00E27711">
        <w:rPr>
          <w:rFonts w:cs="Arial"/>
          <w:szCs w:val="24"/>
        </w:rPr>
        <w:t>Fuente: Elaboración propia SDA, 2023</w:t>
      </w:r>
    </w:p>
    <w:p w14:paraId="2DFE54FC" w14:textId="638EE7D9" w:rsidR="00D00307" w:rsidRDefault="00D00307" w:rsidP="00EF0012">
      <w:pPr>
        <w:jc w:val="both"/>
        <w:rPr>
          <w:rFonts w:cs="Arial"/>
          <w:color w:val="000000" w:themeColor="text1"/>
          <w:szCs w:val="24"/>
        </w:rPr>
      </w:pPr>
    </w:p>
    <w:p w14:paraId="63332F79" w14:textId="0E074D73" w:rsidR="00EF0012" w:rsidRPr="00B44818" w:rsidRDefault="00EF0012" w:rsidP="00EF0012">
      <w:pPr>
        <w:jc w:val="both"/>
        <w:rPr>
          <w:rFonts w:cs="Arial"/>
          <w:color w:val="000000" w:themeColor="text1"/>
          <w:szCs w:val="24"/>
        </w:rPr>
      </w:pPr>
      <w:r w:rsidRPr="00B44818">
        <w:rPr>
          <w:rFonts w:cs="Arial"/>
          <w:color w:val="000000" w:themeColor="text1"/>
          <w:szCs w:val="24"/>
        </w:rPr>
        <w:t>De los especímenes de fauna silvestre vivos recuperados en las oficinas de enlace, la mayor parte son aves (52,5 %) y reptiles (3</w:t>
      </w:r>
      <w:r w:rsidR="006319C1">
        <w:rPr>
          <w:rFonts w:cs="Arial"/>
          <w:color w:val="000000" w:themeColor="text1"/>
          <w:szCs w:val="24"/>
        </w:rPr>
        <w:t>7</w:t>
      </w:r>
      <w:r w:rsidRPr="00B44818">
        <w:rPr>
          <w:rFonts w:cs="Arial"/>
          <w:color w:val="000000" w:themeColor="text1"/>
          <w:szCs w:val="24"/>
        </w:rPr>
        <w:t>,</w:t>
      </w:r>
      <w:r w:rsidR="006319C1">
        <w:rPr>
          <w:rFonts w:cs="Arial"/>
          <w:color w:val="000000" w:themeColor="text1"/>
          <w:szCs w:val="24"/>
        </w:rPr>
        <w:t>2</w:t>
      </w:r>
      <w:r w:rsidRPr="00B44818">
        <w:rPr>
          <w:rFonts w:cs="Arial"/>
          <w:color w:val="000000" w:themeColor="text1"/>
          <w:szCs w:val="24"/>
        </w:rPr>
        <w:t xml:space="preserve"> %), y de los productos (carne, partes) la mayoría son de especies de reptiles (69,7 %). Para la recuperación de estos especímenes, se brindó apoyo técnico a la Policía Nacional en 4</w:t>
      </w:r>
      <w:r w:rsidR="006319C1">
        <w:rPr>
          <w:rFonts w:cs="Arial"/>
          <w:color w:val="000000" w:themeColor="text1"/>
          <w:szCs w:val="24"/>
        </w:rPr>
        <w:t>26</w:t>
      </w:r>
      <w:r w:rsidRPr="00B44818">
        <w:rPr>
          <w:rFonts w:cs="Arial"/>
          <w:color w:val="000000" w:themeColor="text1"/>
          <w:szCs w:val="24"/>
        </w:rPr>
        <w:t xml:space="preserve"> procedimientos de incautación; de los cuales 34</w:t>
      </w:r>
      <w:r w:rsidR="006319C1">
        <w:rPr>
          <w:rFonts w:cs="Arial"/>
          <w:color w:val="000000" w:themeColor="text1"/>
          <w:szCs w:val="24"/>
        </w:rPr>
        <w:t>4</w:t>
      </w:r>
      <w:r w:rsidRPr="00B44818">
        <w:rPr>
          <w:rFonts w:cs="Arial"/>
          <w:color w:val="000000" w:themeColor="text1"/>
          <w:szCs w:val="24"/>
        </w:rPr>
        <w:t xml:space="preserve">, además del impulso para el proceso sancionatorio administrativo ambiental, tuvieron trámite para judicialización en materia penal. Es importante mencionar que los especímenes incautados provienen principalmente de otras regiones del país y, en algunos casos, de otros países. </w:t>
      </w:r>
    </w:p>
    <w:p w14:paraId="3DB11637" w14:textId="77777777" w:rsidR="00EF0012" w:rsidRPr="00B44818" w:rsidRDefault="00EF0012" w:rsidP="00B36460">
      <w:pPr>
        <w:pStyle w:val="Prrafodelista"/>
        <w:numPr>
          <w:ilvl w:val="0"/>
          <w:numId w:val="39"/>
        </w:numPr>
        <w:tabs>
          <w:tab w:val="left" w:pos="2110"/>
        </w:tabs>
        <w:jc w:val="both"/>
        <w:rPr>
          <w:rFonts w:cs="Arial"/>
          <w:noProof/>
          <w:szCs w:val="24"/>
        </w:rPr>
      </w:pPr>
      <w:r w:rsidRPr="00B44818">
        <w:rPr>
          <w:rFonts w:cs="Arial"/>
          <w:b/>
          <w:szCs w:val="24"/>
        </w:rPr>
        <w:t xml:space="preserve">Gestión técnica: </w:t>
      </w:r>
    </w:p>
    <w:p w14:paraId="4DAE1A9D" w14:textId="1DF99E41" w:rsidR="00EF0012" w:rsidRDefault="00EF0012" w:rsidP="00EF0012">
      <w:pPr>
        <w:tabs>
          <w:tab w:val="left" w:pos="2110"/>
        </w:tabs>
        <w:contextualSpacing/>
        <w:jc w:val="both"/>
        <w:rPr>
          <w:rFonts w:cs="Arial"/>
          <w:noProof/>
          <w:szCs w:val="24"/>
        </w:rPr>
      </w:pPr>
      <w:r w:rsidRPr="00B44818">
        <w:rPr>
          <w:rFonts w:cs="Arial"/>
          <w:b/>
          <w:bCs/>
          <w:noProof/>
          <w:szCs w:val="24"/>
        </w:rPr>
        <w:t>Rescates.</w:t>
      </w:r>
      <w:r w:rsidRPr="00B44818">
        <w:rPr>
          <w:rFonts w:cs="Arial"/>
          <w:noProof/>
          <w:szCs w:val="24"/>
        </w:rPr>
        <w:t xml:space="preserve"> </w:t>
      </w:r>
      <w:r w:rsidR="006319C1" w:rsidRPr="006319C1">
        <w:rPr>
          <w:rFonts w:cs="Arial"/>
          <w:noProof/>
          <w:szCs w:val="24"/>
        </w:rPr>
        <w:t>La SDA atendió 2.031 solicitudes de rescate de fauna silvestre nativa en todas las localidades de su jurisdicción, con mayor incidencia en Suba (347), Kennedy (232), Engativá (228), Usaquén (175) y Puente Aranda (170).</w:t>
      </w:r>
    </w:p>
    <w:p w14:paraId="3B7E232A" w14:textId="77777777" w:rsidR="00D00307" w:rsidRDefault="00D00307" w:rsidP="00EF0012">
      <w:pPr>
        <w:tabs>
          <w:tab w:val="left" w:pos="2110"/>
        </w:tabs>
        <w:contextualSpacing/>
        <w:jc w:val="both"/>
        <w:rPr>
          <w:rFonts w:cs="Arial"/>
          <w:noProof/>
          <w:szCs w:val="24"/>
        </w:rPr>
      </w:pPr>
    </w:p>
    <w:p w14:paraId="316056F7" w14:textId="77777777" w:rsidR="006319C1" w:rsidRDefault="00D00307" w:rsidP="006319C1">
      <w:pPr>
        <w:jc w:val="both"/>
        <w:rPr>
          <w:rFonts w:cs="Arial"/>
          <w:noProof/>
          <w:szCs w:val="24"/>
        </w:rPr>
      </w:pPr>
      <w:r w:rsidRPr="00B44818">
        <w:rPr>
          <w:rFonts w:cs="Arial"/>
          <w:b/>
          <w:bCs/>
          <w:noProof/>
          <w:szCs w:val="24"/>
        </w:rPr>
        <w:t xml:space="preserve">Liberaciones. </w:t>
      </w:r>
      <w:r w:rsidRPr="00B44818">
        <w:rPr>
          <w:rFonts w:cs="Arial"/>
          <w:noProof/>
          <w:szCs w:val="24"/>
        </w:rPr>
        <w:t xml:space="preserve">En </w:t>
      </w:r>
      <w:r>
        <w:rPr>
          <w:rFonts w:cs="Arial"/>
          <w:noProof/>
          <w:szCs w:val="24"/>
        </w:rPr>
        <w:t>el</w:t>
      </w:r>
      <w:r w:rsidRPr="00B44818">
        <w:rPr>
          <w:rFonts w:cs="Arial"/>
          <w:noProof/>
          <w:szCs w:val="24"/>
        </w:rPr>
        <w:t xml:space="preserve"> mapa se georreferencian las actividades de liberación realizadas dentro y fuera de la jurisdicción de la SDA, por localidad y departamento, respectivamente. </w:t>
      </w:r>
      <w:bookmarkStart w:id="259" w:name="_Toc157014796"/>
      <w:r w:rsidR="006319C1" w:rsidRPr="006319C1">
        <w:rPr>
          <w:rFonts w:cs="Arial"/>
          <w:noProof/>
          <w:szCs w:val="24"/>
        </w:rPr>
        <w:t xml:space="preserve">En Bogotá, se llevaron a cabo 204 jornadas de liberación, </w:t>
      </w:r>
      <w:r w:rsidR="006319C1" w:rsidRPr="006319C1">
        <w:rPr>
          <w:rFonts w:cs="Arial"/>
          <w:noProof/>
          <w:szCs w:val="24"/>
        </w:rPr>
        <w:lastRenderedPageBreak/>
        <w:t xml:space="preserve">destacando que las áreas protegidas de la ciudad (Reservas Distritales de Humedal y Parques Ecológicos Distritales de Montaña) son las zonas en donde más se liberaron animales silvestres: 1.891 en total, en 11 localidades del Distrito. En varias de estas jornadas se contó con la participación de la ciudadanía, así como con representantes de las fuerzas militares, policía y entidades e instituciones del Distrito. Fuera de Bogotá se desarrollaron 11 jornadas para la liberación de 662 animales en Cesar, Córdoba, Tolima, Magdalena, Cundinamarca y Amazonas, y se reubicaron 135 animales en zoológicos y otras instituciones. </w:t>
      </w:r>
    </w:p>
    <w:p w14:paraId="6E2D245E" w14:textId="77777777" w:rsidR="006319C1" w:rsidRDefault="006319C1" w:rsidP="006319C1">
      <w:pPr>
        <w:jc w:val="both"/>
        <w:rPr>
          <w:rFonts w:cs="Arial"/>
          <w:noProof/>
          <w:szCs w:val="24"/>
        </w:rPr>
      </w:pPr>
    </w:p>
    <w:p w14:paraId="196CDD9C" w14:textId="055449BD" w:rsidR="00F322B4" w:rsidRPr="00D00307" w:rsidRDefault="00F322B4" w:rsidP="00E27711">
      <w:pPr>
        <w:jc w:val="center"/>
        <w:rPr>
          <w:rFonts w:cs="Arial"/>
          <w:noProof/>
          <w:szCs w:val="24"/>
        </w:rPr>
      </w:pPr>
      <w:bookmarkStart w:id="260" w:name="_Toc157584751"/>
      <w:r w:rsidRPr="00D00307">
        <w:rPr>
          <w:szCs w:val="24"/>
        </w:rPr>
        <w:t xml:space="preserve">Ilustración </w:t>
      </w:r>
      <w:r w:rsidR="00101843">
        <w:rPr>
          <w:szCs w:val="24"/>
        </w:rPr>
        <w:fldChar w:fldCharType="begin"/>
      </w:r>
      <w:r w:rsidR="00101843">
        <w:rPr>
          <w:szCs w:val="24"/>
        </w:rPr>
        <w:instrText xml:space="preserve"> SEQ Ilustración \* ARABIC </w:instrText>
      </w:r>
      <w:r w:rsidR="00101843">
        <w:rPr>
          <w:szCs w:val="24"/>
        </w:rPr>
        <w:fldChar w:fldCharType="separate"/>
      </w:r>
      <w:r w:rsidR="00554275">
        <w:rPr>
          <w:noProof/>
          <w:szCs w:val="24"/>
        </w:rPr>
        <w:t>4</w:t>
      </w:r>
      <w:r w:rsidR="00101843">
        <w:rPr>
          <w:szCs w:val="24"/>
        </w:rPr>
        <w:fldChar w:fldCharType="end"/>
      </w:r>
      <w:r w:rsidRPr="00D00307">
        <w:rPr>
          <w:szCs w:val="24"/>
        </w:rPr>
        <w:t>. Mapa jornadas liberación</w:t>
      </w:r>
      <w:bookmarkEnd w:id="259"/>
      <w:bookmarkEnd w:id="260"/>
    </w:p>
    <w:p w14:paraId="5586A7DC" w14:textId="2166933E" w:rsidR="00D00307" w:rsidRDefault="00D00307" w:rsidP="00EF0012">
      <w:pPr>
        <w:tabs>
          <w:tab w:val="left" w:pos="2110"/>
        </w:tabs>
        <w:contextualSpacing/>
        <w:jc w:val="both"/>
        <w:rPr>
          <w:rFonts w:cs="Arial"/>
          <w:noProof/>
          <w:szCs w:val="24"/>
        </w:rPr>
      </w:pPr>
    </w:p>
    <w:p w14:paraId="72A221F2" w14:textId="1619513C" w:rsidR="00D00307" w:rsidRDefault="00D00307" w:rsidP="00EF0012">
      <w:pPr>
        <w:tabs>
          <w:tab w:val="left" w:pos="2110"/>
        </w:tabs>
        <w:contextualSpacing/>
        <w:jc w:val="both"/>
        <w:rPr>
          <w:rFonts w:cs="Arial"/>
          <w:noProof/>
          <w:szCs w:val="24"/>
        </w:rPr>
      </w:pPr>
    </w:p>
    <w:p w14:paraId="1E30D3A7" w14:textId="3E7C2AC7" w:rsidR="00D00307" w:rsidRDefault="00D00307" w:rsidP="00EF0012">
      <w:pPr>
        <w:tabs>
          <w:tab w:val="left" w:pos="2110"/>
        </w:tabs>
        <w:contextualSpacing/>
        <w:jc w:val="both"/>
        <w:rPr>
          <w:rFonts w:cs="Arial"/>
          <w:noProof/>
          <w:szCs w:val="24"/>
        </w:rPr>
      </w:pPr>
    </w:p>
    <w:p w14:paraId="3EB637A8" w14:textId="77777777" w:rsidR="00D00307" w:rsidRPr="00B44818" w:rsidRDefault="00D00307" w:rsidP="00EF0012">
      <w:pPr>
        <w:tabs>
          <w:tab w:val="left" w:pos="2110"/>
        </w:tabs>
        <w:contextualSpacing/>
        <w:jc w:val="both"/>
        <w:rPr>
          <w:rFonts w:cs="Arial"/>
          <w:noProof/>
          <w:szCs w:val="24"/>
        </w:rPr>
      </w:pPr>
    </w:p>
    <w:tbl>
      <w:tblPr>
        <w:tblStyle w:val="Tablaconcuadrcula"/>
        <w:tblW w:w="9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0"/>
        <w:gridCol w:w="222"/>
      </w:tblGrid>
      <w:tr w:rsidR="00781199" w:rsidRPr="00B44818" w14:paraId="7C7BF085" w14:textId="77777777" w:rsidTr="00D00307">
        <w:trPr>
          <w:trHeight w:val="3046"/>
        </w:trPr>
        <w:tc>
          <w:tcPr>
            <w:tcW w:w="8865" w:type="dxa"/>
          </w:tcPr>
          <w:p w14:paraId="2AACCB32" w14:textId="275306A4" w:rsidR="00D00307" w:rsidRPr="00B44818" w:rsidRDefault="00D00307">
            <w:pPr>
              <w:jc w:val="both"/>
              <w:rPr>
                <w:rFonts w:cs="Arial"/>
                <w:b/>
              </w:rPr>
            </w:pPr>
            <w:r>
              <w:rPr>
                <w:noProof/>
              </w:rPr>
              <w:drawing>
                <wp:anchor distT="0" distB="0" distL="114300" distR="114300" simplePos="0" relativeHeight="251658275" behindDoc="0" locked="0" layoutInCell="1" allowOverlap="1" wp14:anchorId="018E39F0" wp14:editId="104DA90B">
                  <wp:simplePos x="0" y="0"/>
                  <wp:positionH relativeFrom="margin">
                    <wp:posOffset>-53756</wp:posOffset>
                  </wp:positionH>
                  <wp:positionV relativeFrom="paragraph">
                    <wp:posOffset>-586937</wp:posOffset>
                  </wp:positionV>
                  <wp:extent cx="5850409" cy="3188839"/>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50409" cy="3188839"/>
                          </a:xfrm>
                          <a:prstGeom prst="rect">
                            <a:avLst/>
                          </a:prstGeom>
                        </pic:spPr>
                      </pic:pic>
                    </a:graphicData>
                  </a:graphic>
                  <wp14:sizeRelH relativeFrom="margin">
                    <wp14:pctWidth>0</wp14:pctWidth>
                  </wp14:sizeRelH>
                  <wp14:sizeRelV relativeFrom="margin">
                    <wp14:pctHeight>0</wp14:pctHeight>
                  </wp14:sizeRelV>
                </wp:anchor>
              </w:drawing>
            </w:r>
          </w:p>
        </w:tc>
        <w:tc>
          <w:tcPr>
            <w:tcW w:w="217" w:type="dxa"/>
          </w:tcPr>
          <w:p w14:paraId="41FC05EB" w14:textId="74879C27" w:rsidR="00781199" w:rsidRPr="00B44818" w:rsidRDefault="00781199">
            <w:pPr>
              <w:jc w:val="both"/>
              <w:rPr>
                <w:rFonts w:cs="Arial"/>
                <w:b/>
              </w:rPr>
            </w:pPr>
          </w:p>
        </w:tc>
      </w:tr>
    </w:tbl>
    <w:p w14:paraId="1DE8FBA4" w14:textId="796E21BD" w:rsidR="00236799" w:rsidRDefault="00236799" w:rsidP="00C446AA">
      <w:pPr>
        <w:jc w:val="both"/>
        <w:rPr>
          <w:rFonts w:cs="Arial"/>
          <w:color w:val="BFBFBF" w:themeColor="background1" w:themeShade="BF"/>
          <w:szCs w:val="24"/>
        </w:rPr>
      </w:pPr>
    </w:p>
    <w:p w14:paraId="4C5AE1D5" w14:textId="77777777" w:rsidR="00D00307" w:rsidRDefault="00D00307" w:rsidP="00C446AA">
      <w:pPr>
        <w:jc w:val="both"/>
        <w:rPr>
          <w:rFonts w:cs="Arial"/>
          <w:color w:val="BFBFBF" w:themeColor="background1" w:themeShade="BF"/>
          <w:szCs w:val="24"/>
        </w:rPr>
      </w:pPr>
    </w:p>
    <w:p w14:paraId="18ED852E" w14:textId="77777777" w:rsidR="00D00307" w:rsidRDefault="00D00307" w:rsidP="00C446AA">
      <w:pPr>
        <w:jc w:val="both"/>
        <w:rPr>
          <w:rFonts w:cs="Arial"/>
          <w:color w:val="BFBFBF" w:themeColor="background1" w:themeShade="BF"/>
          <w:szCs w:val="24"/>
        </w:rPr>
      </w:pPr>
    </w:p>
    <w:p w14:paraId="031BB06B" w14:textId="77777777" w:rsidR="00D00307" w:rsidRDefault="00D00307" w:rsidP="00C446AA">
      <w:pPr>
        <w:jc w:val="both"/>
        <w:rPr>
          <w:rFonts w:cs="Arial"/>
          <w:color w:val="BFBFBF" w:themeColor="background1" w:themeShade="BF"/>
          <w:szCs w:val="24"/>
        </w:rPr>
      </w:pPr>
    </w:p>
    <w:p w14:paraId="5B86CA23" w14:textId="77777777" w:rsidR="00D00307" w:rsidRPr="00E27711" w:rsidRDefault="00D00307" w:rsidP="00E27711">
      <w:pPr>
        <w:spacing w:before="6" w:line="240" w:lineRule="exact"/>
        <w:jc w:val="center"/>
        <w:rPr>
          <w:rFonts w:cs="Arial"/>
          <w:szCs w:val="24"/>
        </w:rPr>
      </w:pPr>
      <w:r w:rsidRPr="00E27711">
        <w:rPr>
          <w:rFonts w:cs="Arial"/>
          <w:szCs w:val="24"/>
        </w:rPr>
        <w:t>Fuente: Elaboración propia SDA, 2023</w:t>
      </w:r>
    </w:p>
    <w:p w14:paraId="41EEDF3E" w14:textId="77777777" w:rsidR="00D00307" w:rsidRDefault="00D00307" w:rsidP="00C446AA">
      <w:pPr>
        <w:jc w:val="both"/>
        <w:rPr>
          <w:rFonts w:cs="Arial"/>
          <w:color w:val="BFBFBF" w:themeColor="background1" w:themeShade="BF"/>
          <w:szCs w:val="24"/>
        </w:rPr>
      </w:pPr>
    </w:p>
    <w:p w14:paraId="3A6BFAF1" w14:textId="77777777" w:rsidR="00D00307" w:rsidRPr="00B44818" w:rsidRDefault="00D00307" w:rsidP="00C446AA">
      <w:pPr>
        <w:jc w:val="both"/>
        <w:rPr>
          <w:rFonts w:cs="Arial"/>
          <w:color w:val="BFBFBF" w:themeColor="background1" w:themeShade="BF"/>
          <w:szCs w:val="24"/>
        </w:rPr>
      </w:pPr>
    </w:p>
    <w:p w14:paraId="6624940E" w14:textId="337EDAD1" w:rsidR="0094077D" w:rsidRPr="00B44818" w:rsidRDefault="0094077D" w:rsidP="0094077D">
      <w:pPr>
        <w:jc w:val="both"/>
        <w:rPr>
          <w:rFonts w:cs="Arial"/>
          <w:noProof/>
          <w:szCs w:val="24"/>
        </w:rPr>
      </w:pPr>
      <w:r w:rsidRPr="00B44818">
        <w:rPr>
          <w:rFonts w:cs="Arial"/>
          <w:b/>
          <w:bCs/>
          <w:noProof/>
          <w:szCs w:val="24"/>
        </w:rPr>
        <w:t>Manejo de fauna silvestre en obras públicas y privadas.</w:t>
      </w:r>
      <w:r w:rsidRPr="00B44818">
        <w:rPr>
          <w:rFonts w:cs="Arial"/>
          <w:noProof/>
          <w:szCs w:val="24"/>
        </w:rPr>
        <w:t xml:space="preserve"> En cuanto al seguimiento del recurso fauna silvestre en las áreas de ejecución de obras públicas y privadas del Distrito, se realizaron </w:t>
      </w:r>
      <w:r w:rsidR="006319C1">
        <w:rPr>
          <w:rFonts w:cs="Arial"/>
          <w:noProof/>
          <w:szCs w:val="24"/>
        </w:rPr>
        <w:t>6</w:t>
      </w:r>
      <w:r w:rsidRPr="00B44818">
        <w:rPr>
          <w:rFonts w:cs="Arial"/>
          <w:noProof/>
          <w:szCs w:val="24"/>
        </w:rPr>
        <w:t xml:space="preserve">0 visitas técnicas a los proyectos de mayor impacto, entre estos, Metro - Linea 1, Transmilenio Avenida 68 y Avenida Guayacanes; evaluación de planes de manejo de fauna silvestre dentro de solicitudes de permisos de aprovechamiento de árboles aislados, y la atención a las peticiones o denuncias ciudadanas relacionadas con la presencia y el manejo </w:t>
      </w:r>
      <w:r w:rsidRPr="00B44818">
        <w:rPr>
          <w:rFonts w:cs="Arial"/>
          <w:noProof/>
          <w:szCs w:val="24"/>
        </w:rPr>
        <w:lastRenderedPageBreak/>
        <w:t xml:space="preserve">de especímenes silvestres en riesgo por actividades constructivas. Asimismo, se elaboró el </w:t>
      </w:r>
      <w:r w:rsidRPr="00B44818">
        <w:rPr>
          <w:rFonts w:cs="Arial"/>
          <w:szCs w:val="24"/>
          <w:shd w:val="clear" w:color="auto" w:fill="FFFFFF"/>
        </w:rPr>
        <w:t>capítulo sobre</w:t>
      </w:r>
      <w:r w:rsidRPr="00B44818">
        <w:rPr>
          <w:rFonts w:cs="Arial"/>
          <w:noProof/>
          <w:szCs w:val="24"/>
        </w:rPr>
        <w:t xml:space="preserve"> medidas de manejo de fauna silvestre para su incorporación en la nueva edición del “Manual de Silvicultura Urbana para Bogotá”, documento que se encuentra en el trámite correspondiente para su adopción mediante Resolución en 2023.</w:t>
      </w:r>
    </w:p>
    <w:p w14:paraId="6D778B9E" w14:textId="77777777" w:rsidR="00730320" w:rsidRPr="00B44818" w:rsidRDefault="00730320" w:rsidP="0094077D">
      <w:pPr>
        <w:jc w:val="both"/>
        <w:rPr>
          <w:rFonts w:cs="Arial"/>
          <w:noProof/>
          <w:szCs w:val="24"/>
        </w:rPr>
      </w:pPr>
    </w:p>
    <w:p w14:paraId="2450BD98" w14:textId="77777777" w:rsidR="0094077D" w:rsidRPr="00B44818" w:rsidRDefault="0094077D" w:rsidP="00B36460">
      <w:pPr>
        <w:pStyle w:val="Prrafodelista"/>
        <w:numPr>
          <w:ilvl w:val="0"/>
          <w:numId w:val="40"/>
        </w:numPr>
        <w:jc w:val="both"/>
        <w:rPr>
          <w:rFonts w:cs="Arial"/>
          <w:b/>
          <w:szCs w:val="24"/>
        </w:rPr>
      </w:pPr>
      <w:r w:rsidRPr="00B44818">
        <w:rPr>
          <w:rFonts w:cs="Arial"/>
          <w:b/>
          <w:szCs w:val="24"/>
        </w:rPr>
        <w:t>Evaluación y seguimiento:</w:t>
      </w:r>
    </w:p>
    <w:p w14:paraId="48864842" w14:textId="0F8579DE" w:rsidR="0094077D" w:rsidRPr="00B44818" w:rsidRDefault="0094077D" w:rsidP="0094077D">
      <w:pPr>
        <w:contextualSpacing/>
        <w:jc w:val="both"/>
        <w:rPr>
          <w:rFonts w:cs="Arial"/>
          <w:bCs/>
          <w:szCs w:val="24"/>
        </w:rPr>
      </w:pPr>
      <w:r w:rsidRPr="00B44818">
        <w:rPr>
          <w:rFonts w:cs="Arial"/>
          <w:bCs/>
          <w:szCs w:val="24"/>
          <w:shd w:val="clear" w:color="auto" w:fill="FFFFFF"/>
        </w:rPr>
        <w:t xml:space="preserve">En cuanto al aprovechamiento legal de la fauna silvestre en el Distrito, se evaluaron y otorgaron </w:t>
      </w:r>
      <w:r w:rsidR="007C3890">
        <w:rPr>
          <w:rFonts w:cs="Arial"/>
          <w:bCs/>
          <w:szCs w:val="24"/>
          <w:shd w:val="clear" w:color="auto" w:fill="FFFFFF"/>
        </w:rPr>
        <w:t>10</w:t>
      </w:r>
      <w:r w:rsidRPr="00B44818">
        <w:rPr>
          <w:rFonts w:cs="Arial"/>
          <w:bCs/>
          <w:szCs w:val="24"/>
          <w:shd w:val="clear" w:color="auto" w:fill="FFFFFF"/>
        </w:rPr>
        <w:t xml:space="preserve"> permisos por renovación y </w:t>
      </w:r>
      <w:r w:rsidR="007C3890">
        <w:rPr>
          <w:rFonts w:cs="Arial"/>
          <w:bCs/>
          <w:szCs w:val="24"/>
          <w:shd w:val="clear" w:color="auto" w:fill="FFFFFF"/>
        </w:rPr>
        <w:t>1</w:t>
      </w:r>
      <w:r w:rsidRPr="00B44818">
        <w:rPr>
          <w:rFonts w:cs="Arial"/>
          <w:bCs/>
          <w:szCs w:val="24"/>
          <w:shd w:val="clear" w:color="auto" w:fill="FFFFFF"/>
        </w:rPr>
        <w:t xml:space="preserve"> permiso temporal nuevo para desarrollar actividades de transformación en marroquinería y mariposario, así mismo, se realizó seguimiento a los 16 permisos </w:t>
      </w:r>
      <w:r w:rsidRPr="00B44818">
        <w:rPr>
          <w:rFonts w:cs="Arial"/>
          <w:bCs/>
          <w:szCs w:val="24"/>
        </w:rPr>
        <w:t xml:space="preserve">y al registro de Centro de Atención, Valoración y Rehabilitación de Fauna Silvestre, que se encuentran vigentes. </w:t>
      </w:r>
    </w:p>
    <w:p w14:paraId="628EF639" w14:textId="77777777" w:rsidR="0094077D" w:rsidRPr="00B44818" w:rsidRDefault="0094077D" w:rsidP="0094077D">
      <w:pPr>
        <w:contextualSpacing/>
        <w:jc w:val="both"/>
        <w:rPr>
          <w:rFonts w:cs="Arial"/>
          <w:bCs/>
          <w:szCs w:val="24"/>
        </w:rPr>
      </w:pPr>
      <w:r w:rsidRPr="00B44818">
        <w:rPr>
          <w:rFonts w:cs="Arial"/>
          <w:noProof/>
          <w:color w:val="000000" w:themeColor="text1"/>
          <w:szCs w:val="24"/>
          <w:lang w:eastAsia="es-CO"/>
        </w:rPr>
        <mc:AlternateContent>
          <mc:Choice Requires="wpg">
            <w:drawing>
              <wp:anchor distT="0" distB="0" distL="114300" distR="114300" simplePos="0" relativeHeight="251658240" behindDoc="0" locked="0" layoutInCell="1" allowOverlap="1" wp14:anchorId="5CE46397" wp14:editId="40CD8CE5">
                <wp:simplePos x="0" y="0"/>
                <wp:positionH relativeFrom="column">
                  <wp:posOffset>567055</wp:posOffset>
                </wp:positionH>
                <wp:positionV relativeFrom="paragraph">
                  <wp:posOffset>86360</wp:posOffset>
                </wp:positionV>
                <wp:extent cx="4933315" cy="2235200"/>
                <wp:effectExtent l="0" t="0" r="635" b="0"/>
                <wp:wrapNone/>
                <wp:docPr id="12" name="Group 12"/>
                <wp:cNvGraphicFramePr/>
                <a:graphic xmlns:a="http://schemas.openxmlformats.org/drawingml/2006/main">
                  <a:graphicData uri="http://schemas.microsoft.com/office/word/2010/wordprocessingGroup">
                    <wpg:wgp>
                      <wpg:cNvGrpSpPr/>
                      <wpg:grpSpPr>
                        <a:xfrm>
                          <a:off x="0" y="0"/>
                          <a:ext cx="4933315" cy="2235200"/>
                          <a:chOff x="0" y="0"/>
                          <a:chExt cx="4933421" cy="2235281"/>
                        </a:xfrm>
                      </wpg:grpSpPr>
                      <pic:pic xmlns:pic="http://schemas.openxmlformats.org/drawingml/2006/picture">
                        <pic:nvPicPr>
                          <pic:cNvPr id="8" name="Imagen 8" descr="C:\Users\usuario\Downloads\PHOTO-2023-07-19-16-59-08.jpg"/>
                          <pic:cNvPicPr>
                            <a:picLocks/>
                          </pic:cNvPicPr>
                        </pic:nvPicPr>
                        <pic:blipFill rotWithShape="1">
                          <a:blip r:embed="rId23" cstate="print">
                            <a:extLst>
                              <a:ext uri="{28A0092B-C50C-407E-A947-70E740481C1C}">
                                <a14:useLocalDpi xmlns:a14="http://schemas.microsoft.com/office/drawing/2010/main" val="0"/>
                              </a:ext>
                            </a:extLst>
                          </a:blip>
                          <a:srcRect t="10999" r="4741"/>
                          <a:stretch/>
                        </pic:blipFill>
                        <pic:spPr bwMode="auto">
                          <a:xfrm>
                            <a:off x="3344651" y="24449"/>
                            <a:ext cx="1588770" cy="1104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4238958" name="Imagen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273776" y="1173561"/>
                            <a:ext cx="1530350" cy="1061720"/>
                          </a:xfrm>
                          <a:prstGeom prst="rect">
                            <a:avLst/>
                          </a:prstGeom>
                        </pic:spPr>
                      </pic:pic>
                      <pic:pic xmlns:pic="http://schemas.openxmlformats.org/drawingml/2006/picture">
                        <pic:nvPicPr>
                          <pic:cNvPr id="9" name="Imagen 9" descr="C:\Users\usuario\Downloads\PHOTO-2023-11-08-17-21-21.jpg"/>
                          <pic:cNvPicPr>
                            <a:picLocks/>
                          </pic:cNvPicPr>
                        </pic:nvPicPr>
                        <pic:blipFill rotWithShape="1">
                          <a:blip r:embed="rId25" cstate="print">
                            <a:extLst>
                              <a:ext uri="{28A0092B-C50C-407E-A947-70E740481C1C}">
                                <a14:useLocalDpi xmlns:a14="http://schemas.microsoft.com/office/drawing/2010/main" val="0"/>
                              </a:ext>
                            </a:extLst>
                          </a:blip>
                          <a:srcRect r="11809"/>
                          <a:stretch/>
                        </pic:blipFill>
                        <pic:spPr bwMode="auto">
                          <a:xfrm>
                            <a:off x="757926" y="1173561"/>
                            <a:ext cx="1460500" cy="10471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Imagen 1"/>
                          <pic:cNvPicPr>
                            <a:picLocks noChangeAspect="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595120" cy="1128395"/>
                          </a:xfrm>
                          <a:prstGeom prst="rect">
                            <a:avLst/>
                          </a:prstGeom>
                          <a:noFill/>
                          <a:ln>
                            <a:noFill/>
                          </a:ln>
                        </pic:spPr>
                      </pic:pic>
                      <pic:pic xmlns:pic="http://schemas.openxmlformats.org/drawingml/2006/picture">
                        <pic:nvPicPr>
                          <pic:cNvPr id="6" name="Imagen 2"/>
                          <pic:cNvPicPr>
                            <a:picLocks noChangeAspect="1"/>
                          </pic:cNvPicPr>
                        </pic:nvPicPr>
                        <pic:blipFill rotWithShape="1">
                          <a:blip r:embed="rId27" cstate="print">
                            <a:extLst>
                              <a:ext uri="{28A0092B-C50C-407E-A947-70E740481C1C}">
                                <a14:useLocalDpi xmlns:a14="http://schemas.microsoft.com/office/drawing/2010/main" val="0"/>
                              </a:ext>
                            </a:extLst>
                          </a:blip>
                          <a:srcRect l="11587" r="10042"/>
                          <a:stretch/>
                        </pic:blipFill>
                        <pic:spPr bwMode="auto">
                          <a:xfrm>
                            <a:off x="1642987" y="4890"/>
                            <a:ext cx="1663700" cy="11245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du="http://schemas.microsoft.com/office/word/2023/wordml/word16du" xmlns:a="http://schemas.openxmlformats.org/drawingml/2006/main" xmlns:pic="http://schemas.openxmlformats.org/drawingml/2006/picture" xmlns:a14="http://schemas.microsoft.com/office/drawing/2010/main" xmlns:a16="http://schemas.microsoft.com/office/drawing/2014/main" xmlns:c="http://schemas.openxmlformats.org/drawingml/2006/chart" xmlns:arto="http://schemas.microsoft.com/office/word/2006/arto">
            <w:pict w14:anchorId="364FDD4A">
              <v:group id="Grupo 12" style="position:absolute;margin-left:44.65pt;margin-top:6.8pt;width:388.45pt;height:176pt;z-index:251667456" coordsize="49334,22352" o:spid="_x0000_s1026" w14:anchorId="7D725C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">
                <v:shape id="Imagen 8" style="position:absolute;left:33446;top:244;width:15888;height:1104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">
                  <v:imagedata croptop="7208f" cropright="3107f" o:title="PHOTO-2023-07-19-16-59-08" r:id="rId32"/>
                  <o:lock v:ext="edit" aspectratio="f"/>
                </v:shape>
                <v:shape id="Imagen 1" style="position:absolute;left:22737;top:11735;width:15304;height:1061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">
                  <v:imagedata o:title="" r:id="rId33"/>
                </v:shape>
                <v:shape id="Imagen 9" style="position:absolute;left:7579;top:11735;width:14605;height:10471;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">
                  <v:imagedata cropright="7739f" o:title="PHOTO-2023-11-08-17-21-21" r:id="rId34"/>
                  <o:lock v:ext="edit" aspectratio="f"/>
                </v:shape>
                <v:shape id="Imagen 1" style="position:absolute;width:15951;height:1128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">
                  <v:imagedata o:title="" r:id="rId35"/>
                </v:shape>
                <v:shape id="Imagen 2" style="position:absolute;left:16429;top:48;width:16637;height:11246;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">
                  <v:imagedata cropleft="7594f" cropright="6581f" o:title="" r:id="rId36"/>
                </v:shape>
              </v:group>
            </w:pict>
          </mc:Fallback>
        </mc:AlternateContent>
      </w:r>
      <w:r w:rsidRPr="00B44818">
        <w:rPr>
          <w:rFonts w:cs="Arial"/>
          <w:bCs/>
          <w:szCs w:val="24"/>
        </w:rPr>
        <w:t xml:space="preserve"> </w:t>
      </w:r>
    </w:p>
    <w:p w14:paraId="2188D847" w14:textId="77777777" w:rsidR="0094077D" w:rsidRPr="00B44818" w:rsidRDefault="0094077D" w:rsidP="0094077D">
      <w:pPr>
        <w:contextualSpacing/>
        <w:jc w:val="both"/>
        <w:rPr>
          <w:rFonts w:cs="Arial"/>
          <w:bCs/>
          <w:szCs w:val="24"/>
        </w:rPr>
      </w:pPr>
    </w:p>
    <w:p w14:paraId="19DDE108" w14:textId="77777777" w:rsidR="0094077D" w:rsidRPr="00B44818" w:rsidRDefault="0094077D" w:rsidP="0094077D">
      <w:pPr>
        <w:jc w:val="both"/>
        <w:rPr>
          <w:rFonts w:cs="Arial"/>
          <w:color w:val="000000" w:themeColor="text1"/>
          <w:szCs w:val="24"/>
        </w:rPr>
      </w:pPr>
    </w:p>
    <w:p w14:paraId="700E9D16" w14:textId="77777777" w:rsidR="0094077D" w:rsidRPr="00B44818" w:rsidRDefault="0094077D" w:rsidP="0094077D">
      <w:pPr>
        <w:jc w:val="both"/>
        <w:rPr>
          <w:rFonts w:cs="Arial"/>
          <w:color w:val="000000" w:themeColor="text1"/>
          <w:szCs w:val="24"/>
        </w:rPr>
      </w:pPr>
    </w:p>
    <w:p w14:paraId="7BAD4322" w14:textId="77777777" w:rsidR="0094077D" w:rsidRPr="00B44818" w:rsidRDefault="0094077D" w:rsidP="0094077D">
      <w:pPr>
        <w:jc w:val="both"/>
        <w:rPr>
          <w:rFonts w:cs="Arial"/>
          <w:color w:val="000000" w:themeColor="text1"/>
          <w:szCs w:val="24"/>
        </w:rPr>
      </w:pPr>
    </w:p>
    <w:p w14:paraId="40F57027" w14:textId="77777777" w:rsidR="0094077D" w:rsidRPr="00B44818" w:rsidRDefault="0094077D" w:rsidP="0094077D">
      <w:pPr>
        <w:jc w:val="both"/>
        <w:rPr>
          <w:rFonts w:cs="Arial"/>
          <w:color w:val="000000" w:themeColor="text1"/>
          <w:szCs w:val="24"/>
        </w:rPr>
      </w:pPr>
    </w:p>
    <w:p w14:paraId="22DC6B4D" w14:textId="77777777" w:rsidR="0094077D" w:rsidRPr="00B44818" w:rsidRDefault="0094077D" w:rsidP="0094077D">
      <w:pPr>
        <w:jc w:val="both"/>
        <w:rPr>
          <w:rFonts w:cs="Arial"/>
          <w:color w:val="000000" w:themeColor="text1"/>
          <w:szCs w:val="24"/>
        </w:rPr>
      </w:pPr>
    </w:p>
    <w:p w14:paraId="7D0D285C" w14:textId="77777777" w:rsidR="0094077D" w:rsidRPr="00B44818" w:rsidRDefault="0094077D" w:rsidP="0094077D">
      <w:pPr>
        <w:jc w:val="both"/>
        <w:rPr>
          <w:rFonts w:cs="Arial"/>
          <w:color w:val="000000" w:themeColor="text1"/>
          <w:szCs w:val="24"/>
        </w:rPr>
      </w:pPr>
    </w:p>
    <w:p w14:paraId="7CD244E2" w14:textId="680C4D57" w:rsidR="0094077D" w:rsidRPr="00B44818" w:rsidRDefault="0094077D" w:rsidP="0094077D">
      <w:pPr>
        <w:jc w:val="both"/>
        <w:rPr>
          <w:rFonts w:cs="Arial"/>
          <w:color w:val="000000" w:themeColor="text1"/>
          <w:szCs w:val="24"/>
        </w:rPr>
      </w:pPr>
    </w:p>
    <w:p w14:paraId="29A98EDC" w14:textId="77777777" w:rsidR="0094077D" w:rsidRPr="00B44818" w:rsidRDefault="0094077D" w:rsidP="0094077D">
      <w:pPr>
        <w:spacing w:after="120"/>
        <w:jc w:val="both"/>
        <w:rPr>
          <w:rFonts w:cs="Arial"/>
          <w:color w:val="000000" w:themeColor="text1"/>
          <w:szCs w:val="24"/>
        </w:rPr>
      </w:pPr>
    </w:p>
    <w:p w14:paraId="50C2B729" w14:textId="77777777" w:rsidR="00730320" w:rsidRPr="00B44818" w:rsidRDefault="00730320" w:rsidP="0094077D">
      <w:pPr>
        <w:jc w:val="both"/>
        <w:rPr>
          <w:rFonts w:cs="Arial"/>
          <w:b/>
          <w:bCs/>
          <w:color w:val="000000" w:themeColor="text1"/>
          <w:szCs w:val="24"/>
        </w:rPr>
      </w:pPr>
    </w:p>
    <w:p w14:paraId="75C2D2D6" w14:textId="77777777" w:rsidR="00730320" w:rsidRPr="00B44818" w:rsidRDefault="00730320" w:rsidP="0094077D">
      <w:pPr>
        <w:jc w:val="both"/>
        <w:rPr>
          <w:rFonts w:cs="Arial"/>
          <w:b/>
          <w:bCs/>
          <w:color w:val="000000" w:themeColor="text1"/>
          <w:szCs w:val="24"/>
        </w:rPr>
      </w:pPr>
    </w:p>
    <w:p w14:paraId="2367CCA0" w14:textId="126925E2" w:rsidR="00730320" w:rsidRDefault="00730320" w:rsidP="0094077D">
      <w:pPr>
        <w:jc w:val="both"/>
        <w:rPr>
          <w:rFonts w:cs="Arial"/>
          <w:b/>
          <w:color w:val="000000" w:themeColor="text1"/>
        </w:rPr>
      </w:pPr>
    </w:p>
    <w:p w14:paraId="4679DE5F" w14:textId="340970A9" w:rsidR="006D72A5" w:rsidRPr="00B44818" w:rsidRDefault="006D72A5" w:rsidP="00E27711">
      <w:pPr>
        <w:jc w:val="center"/>
        <w:rPr>
          <w:rFonts w:cs="Arial"/>
          <w:b/>
          <w:color w:val="000000" w:themeColor="text1"/>
        </w:rPr>
      </w:pPr>
      <w:r w:rsidRPr="17F95D49">
        <w:rPr>
          <w:rFonts w:cs="Arial"/>
          <w:color w:val="000000" w:themeColor="text2"/>
        </w:rPr>
        <w:t>Fuente: SDA.</w:t>
      </w:r>
    </w:p>
    <w:p w14:paraId="7549897C" w14:textId="77777777" w:rsidR="00730320" w:rsidRPr="00B44818" w:rsidRDefault="00730320" w:rsidP="0094077D">
      <w:pPr>
        <w:jc w:val="both"/>
        <w:rPr>
          <w:rFonts w:cs="Arial"/>
          <w:b/>
          <w:bCs/>
          <w:color w:val="000000" w:themeColor="text1"/>
          <w:szCs w:val="24"/>
        </w:rPr>
      </w:pPr>
    </w:p>
    <w:p w14:paraId="68DA5208" w14:textId="758EF94F" w:rsidR="0094077D" w:rsidRPr="00B44818" w:rsidRDefault="00C816EC" w:rsidP="0094077D">
      <w:pPr>
        <w:jc w:val="both"/>
        <w:rPr>
          <w:rFonts w:cs="Arial"/>
          <w:color w:val="000000" w:themeColor="text1"/>
          <w:szCs w:val="24"/>
        </w:rPr>
      </w:pPr>
      <w:r w:rsidRPr="00C816EC">
        <w:rPr>
          <w:rFonts w:cs="Arial"/>
          <w:color w:val="000000" w:themeColor="text1"/>
          <w:szCs w:val="24"/>
        </w:rPr>
        <w:t>En las fotografías se evidencian</w:t>
      </w:r>
      <w:r>
        <w:rPr>
          <w:rFonts w:cs="Arial"/>
          <w:b/>
          <w:bCs/>
          <w:color w:val="000000" w:themeColor="text1"/>
          <w:szCs w:val="24"/>
        </w:rPr>
        <w:t xml:space="preserve"> </w:t>
      </w:r>
      <w:r>
        <w:rPr>
          <w:rFonts w:cs="Arial"/>
          <w:color w:val="000000" w:themeColor="text1"/>
          <w:szCs w:val="24"/>
        </w:rPr>
        <w:t>p</w:t>
      </w:r>
      <w:r w:rsidR="0094077D" w:rsidRPr="00B44818">
        <w:rPr>
          <w:rFonts w:cs="Arial"/>
          <w:color w:val="000000" w:themeColor="text1"/>
          <w:szCs w:val="24"/>
        </w:rPr>
        <w:t xml:space="preserve">rocedimientos adelantados por la SDA para el control al tráfico ilegal de fauna silvestre y de seguimiento a permiso de aprovechamiento </w:t>
      </w:r>
    </w:p>
    <w:p w14:paraId="1A89DB05" w14:textId="77777777" w:rsidR="0094077D" w:rsidRPr="00B44818" w:rsidRDefault="0094077D" w:rsidP="0094077D">
      <w:pPr>
        <w:contextualSpacing/>
        <w:jc w:val="both"/>
        <w:rPr>
          <w:rFonts w:cs="Arial"/>
          <w:bCs/>
          <w:color w:val="000000" w:themeColor="text1"/>
          <w:szCs w:val="24"/>
        </w:rPr>
      </w:pPr>
    </w:p>
    <w:p w14:paraId="70C7BF9B" w14:textId="09951106" w:rsidR="0094077D" w:rsidRDefault="007C3890" w:rsidP="0094077D">
      <w:pPr>
        <w:contextualSpacing/>
        <w:jc w:val="both"/>
        <w:rPr>
          <w:rFonts w:cs="Arial"/>
          <w:bCs/>
          <w:color w:val="000000" w:themeColor="text1"/>
          <w:szCs w:val="24"/>
        </w:rPr>
      </w:pPr>
      <w:r w:rsidRPr="007C3890">
        <w:rPr>
          <w:rFonts w:cs="Arial"/>
          <w:bCs/>
          <w:color w:val="000000" w:themeColor="text1"/>
          <w:szCs w:val="24"/>
        </w:rPr>
        <w:t xml:space="preserve">Por otro lado, se atendieron 178 solicitudes ciudadanas de verificación de exportaciones e importaciones de fauna silvestre en el Aeropuerto Internacional El Dorado, 118 solicitudes de expedición de Salvoconductos Únicos Nacionales en Línea para la Movilización de Especímenes de la Diversidad Biológica (SUNL) para el recurso fauna silvestre, 100 solicitudes de verificación de SUNL expedidos por otras autoridades ambientales, y se generaron 150 oficios de respuesta a </w:t>
      </w:r>
      <w:r w:rsidRPr="007C3890">
        <w:rPr>
          <w:rFonts w:cs="Arial"/>
          <w:bCs/>
          <w:color w:val="000000" w:themeColor="text1"/>
          <w:szCs w:val="24"/>
        </w:rPr>
        <w:lastRenderedPageBreak/>
        <w:t>solicitudes ciudadanas relacionadas con el aprovechamiento y movilización de este recurso.</w:t>
      </w:r>
    </w:p>
    <w:p w14:paraId="36BAB905" w14:textId="77777777" w:rsidR="007C3890" w:rsidRPr="00B44818" w:rsidRDefault="007C3890" w:rsidP="0094077D">
      <w:pPr>
        <w:contextualSpacing/>
        <w:jc w:val="both"/>
        <w:rPr>
          <w:rFonts w:cs="Arial"/>
          <w:bCs/>
          <w:szCs w:val="24"/>
        </w:rPr>
      </w:pPr>
    </w:p>
    <w:p w14:paraId="3A0E80E4" w14:textId="4C6D46AE" w:rsidR="0094077D" w:rsidRDefault="0094077D" w:rsidP="0094077D">
      <w:pPr>
        <w:jc w:val="both"/>
        <w:rPr>
          <w:rFonts w:cs="Arial"/>
          <w:bCs/>
          <w:color w:val="000000" w:themeColor="text1"/>
          <w:szCs w:val="24"/>
        </w:rPr>
      </w:pPr>
      <w:r w:rsidRPr="00B44818">
        <w:rPr>
          <w:rFonts w:cs="Arial"/>
          <w:bCs/>
          <w:color w:val="000000" w:themeColor="text1"/>
          <w:szCs w:val="24"/>
        </w:rPr>
        <w:t>El control y seguimiento al uso y aprovechamiento legal de la fauna silvestre protege las poblaciones naturales de la sobreexplotación, permitiendo que se desarrollen en sus zonas de vida y fortalece las dinámicas ecológicas en pro de la provisión de servicios ecosistémicos al humano. De igual manera, promueve una cultura de uso transparente, legal y sostenible de la biodiversidad en el país.</w:t>
      </w:r>
    </w:p>
    <w:p w14:paraId="173D57FB" w14:textId="77777777" w:rsidR="007C3890" w:rsidRPr="00B44818" w:rsidRDefault="007C3890" w:rsidP="0094077D">
      <w:pPr>
        <w:jc w:val="both"/>
        <w:rPr>
          <w:rFonts w:cs="Arial"/>
          <w:bCs/>
          <w:color w:val="000000" w:themeColor="text1"/>
          <w:szCs w:val="24"/>
        </w:rPr>
      </w:pPr>
    </w:p>
    <w:p w14:paraId="59736DBD" w14:textId="77777777" w:rsidR="0094077D" w:rsidRPr="00B44818" w:rsidRDefault="0094077D" w:rsidP="0094077D">
      <w:pPr>
        <w:jc w:val="both"/>
        <w:rPr>
          <w:rFonts w:cs="Arial"/>
          <w:color w:val="000000" w:themeColor="text1"/>
          <w:szCs w:val="24"/>
        </w:rPr>
      </w:pPr>
      <w:r w:rsidRPr="00B44818">
        <w:rPr>
          <w:rFonts w:cs="Arial"/>
          <w:color w:val="000000" w:themeColor="text1"/>
          <w:szCs w:val="24"/>
        </w:rPr>
        <w:t xml:space="preserve">En cada actuación, la SDA sensibiliza a los involucrados o interesados sobre las consecuencias ambientales, sociales, económicas y legales que genera el tráfico de este recurso y se hace hincapié en las razones por las cuales no se debe incurrir en estas prácticas ilegales, de igual manera se invita a difundir este mensaje.  </w:t>
      </w:r>
    </w:p>
    <w:p w14:paraId="3C45CD5E" w14:textId="77777777" w:rsidR="0094077D" w:rsidRPr="00B44818" w:rsidRDefault="0094077D" w:rsidP="0094077D">
      <w:pPr>
        <w:jc w:val="both"/>
        <w:rPr>
          <w:rFonts w:cs="Arial"/>
          <w:color w:val="000000" w:themeColor="text1"/>
          <w:szCs w:val="24"/>
          <w:shd w:val="clear" w:color="auto" w:fill="FFFFFF"/>
        </w:rPr>
      </w:pPr>
      <w:r w:rsidRPr="00B44818">
        <w:rPr>
          <w:rFonts w:cs="Arial"/>
          <w:color w:val="000000" w:themeColor="text1"/>
          <w:szCs w:val="24"/>
          <w:shd w:val="clear" w:color="auto" w:fill="FFFFFF"/>
        </w:rPr>
        <w:t>Como resultado de todas estas actuaciones se beneficia directamente a la población de Bogotá, a la población flotante, viajeros y residentes en otras partes de Colombia, porque se protege la fauna silvestre del país, en la medida que se da atención oportuna a sus peticiones y denuncias, se realiza de oficio control al tráfico ilegal, se aporta al mantenimiento de las poblaciones naturales de especies silvestres a través de la repoblación, tanto dentro como fuera de la jurisdicción de la SDA, y se genera consciencia y apropiación del conocimiento sobre la diversidad faunística y los mecanismos reglamentados para su uso sostenible, movilización y protección.</w:t>
      </w:r>
    </w:p>
    <w:p w14:paraId="3ED2D038" w14:textId="77777777" w:rsidR="00730320" w:rsidRPr="00B44818" w:rsidRDefault="00730320" w:rsidP="0094077D">
      <w:pPr>
        <w:jc w:val="both"/>
        <w:rPr>
          <w:rFonts w:cs="Arial"/>
          <w:color w:val="000000" w:themeColor="text1"/>
          <w:szCs w:val="24"/>
          <w:shd w:val="clear" w:color="auto" w:fill="FFFFFF"/>
        </w:rPr>
      </w:pPr>
    </w:p>
    <w:p w14:paraId="6D4112F6" w14:textId="77777777" w:rsidR="00435F83" w:rsidRPr="001D56A3" w:rsidRDefault="00435F83" w:rsidP="001D56A3">
      <w:pPr>
        <w:pStyle w:val="Ttulo4"/>
      </w:pPr>
      <w:r w:rsidRPr="001D56A3">
        <w:t>Meta de Inversión No. 3. Formular e implementar un (1) programa para la</w:t>
      </w:r>
      <w:r w:rsidR="0001040A" w:rsidRPr="001D56A3">
        <w:t xml:space="preserve"> </w:t>
      </w:r>
      <w:r w:rsidRPr="001D56A3">
        <w:t>atención integral y especializada de la fauna silvestre.</w:t>
      </w:r>
    </w:p>
    <w:p w14:paraId="74815249" w14:textId="77777777" w:rsidR="00435F83" w:rsidRPr="00B44818" w:rsidRDefault="00435F83" w:rsidP="00435F83">
      <w:pPr>
        <w:suppressAutoHyphens/>
        <w:contextualSpacing/>
        <w:jc w:val="both"/>
        <w:rPr>
          <w:rFonts w:cs="Arial"/>
          <w:color w:val="000000" w:themeColor="text1"/>
          <w:szCs w:val="24"/>
        </w:rPr>
      </w:pPr>
    </w:p>
    <w:p w14:paraId="442E27FB" w14:textId="3B0A5E0E" w:rsidR="00370139" w:rsidRPr="00B44818" w:rsidRDefault="007C3890" w:rsidP="00435F83">
      <w:pPr>
        <w:suppressAutoHyphens/>
        <w:contextualSpacing/>
        <w:jc w:val="both"/>
        <w:rPr>
          <w:rFonts w:cs="Arial"/>
          <w:color w:val="000000" w:themeColor="text1"/>
          <w:szCs w:val="24"/>
        </w:rPr>
      </w:pPr>
      <w:r w:rsidRPr="007C3890">
        <w:rPr>
          <w:rFonts w:cs="Arial"/>
          <w:color w:val="000000" w:themeColor="text1"/>
          <w:szCs w:val="24"/>
        </w:rPr>
        <w:t xml:space="preserve">En el marco de la implementación del Programa para la Atención Integral y Especializada de la Fauna Silvestre, se brindó atención y tratamiento integral para rehabilitación a 4.386 individuos vivos de fauna silvestre en el Centro de Atención, Valoración y Rehabilitación de Fauna y Flora Silvestre (CAVRFFS-SDA); la mayor proporción se encuentra representada en aves con un 74,62% y en reptiles con un 14,31%. Es de destacar que, gracias al trabajo del equipo técnico, la capacidad y la dotación locativa para asegurar el bienestar y la atención de los animales, se logró la rehabilitación de 2.490 aptos para liberación en sus zonas de vida, y 135 más para su reubicación en zoológicos y otras instituciones bajo condiciones de cautiverio. </w:t>
      </w:r>
    </w:p>
    <w:p w14:paraId="22B90F82" w14:textId="7386F31C" w:rsidR="00435F83" w:rsidRPr="00B44818" w:rsidRDefault="00435F83" w:rsidP="00435F83">
      <w:pPr>
        <w:jc w:val="center"/>
        <w:rPr>
          <w:rFonts w:cs="Arial"/>
          <w:b/>
          <w:bCs/>
          <w:i/>
          <w:iCs/>
          <w:szCs w:val="24"/>
        </w:rPr>
      </w:pPr>
    </w:p>
    <w:p w14:paraId="3094A1A1" w14:textId="2FDD54B2" w:rsidR="00435F83" w:rsidRPr="00B44818" w:rsidRDefault="00E27711" w:rsidP="00435F83">
      <w:pPr>
        <w:jc w:val="center"/>
        <w:rPr>
          <w:rFonts w:cs="Arial"/>
          <w:b/>
          <w:bCs/>
          <w:i/>
          <w:iCs/>
          <w:szCs w:val="24"/>
        </w:rPr>
      </w:pPr>
      <w:r w:rsidRPr="00B44818">
        <w:rPr>
          <w:rFonts w:eastAsia="Arial Narrow" w:cs="Arial"/>
          <w:i/>
          <w:iCs/>
          <w:noProof/>
          <w:szCs w:val="24"/>
          <w:lang w:eastAsia="es-CO"/>
        </w:rPr>
        <w:lastRenderedPageBreak/>
        <w:drawing>
          <wp:anchor distT="0" distB="0" distL="114300" distR="114300" simplePos="0" relativeHeight="251658241" behindDoc="0" locked="0" layoutInCell="1" allowOverlap="1" wp14:anchorId="5A74CFD6" wp14:editId="1C87EFCE">
            <wp:simplePos x="0" y="0"/>
            <wp:positionH relativeFrom="column">
              <wp:posOffset>561975</wp:posOffset>
            </wp:positionH>
            <wp:positionV relativeFrom="paragraph">
              <wp:posOffset>9525</wp:posOffset>
            </wp:positionV>
            <wp:extent cx="1842615" cy="1772511"/>
            <wp:effectExtent l="0" t="0" r="5715" b="0"/>
            <wp:wrapThrough wrapText="bothSides">
              <wp:wrapPolygon edited="0">
                <wp:start x="0" y="0"/>
                <wp:lineTo x="0" y="21360"/>
                <wp:lineTo x="21444" y="21360"/>
                <wp:lineTo x="21444"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t="32263"/>
                    <a:stretch/>
                  </pic:blipFill>
                  <pic:spPr bwMode="auto">
                    <a:xfrm>
                      <a:off x="0" y="0"/>
                      <a:ext cx="1842615" cy="17725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890" w:rsidRPr="00B44818">
        <w:rPr>
          <w:rFonts w:eastAsia="Arial Narrow" w:cs="Arial"/>
          <w:i/>
          <w:iCs/>
          <w:noProof/>
          <w:szCs w:val="24"/>
          <w:lang w:eastAsia="es-CO"/>
        </w:rPr>
        <w:drawing>
          <wp:anchor distT="0" distB="0" distL="114300" distR="114300" simplePos="0" relativeHeight="251658242" behindDoc="0" locked="0" layoutInCell="1" allowOverlap="1" wp14:anchorId="594D5259" wp14:editId="2B50B438">
            <wp:simplePos x="0" y="0"/>
            <wp:positionH relativeFrom="column">
              <wp:posOffset>3479165</wp:posOffset>
            </wp:positionH>
            <wp:positionV relativeFrom="paragraph">
              <wp:posOffset>13335</wp:posOffset>
            </wp:positionV>
            <wp:extent cx="1881505" cy="1760220"/>
            <wp:effectExtent l="0" t="0" r="4445" b="0"/>
            <wp:wrapThrough wrapText="bothSides">
              <wp:wrapPolygon edited="0">
                <wp:start x="0" y="0"/>
                <wp:lineTo x="0" y="21273"/>
                <wp:lineTo x="21432" y="21273"/>
                <wp:lineTo x="2143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a:extLst>
                        <a:ext uri="{28A0092B-C50C-407E-A947-70E740481C1C}">
                          <a14:useLocalDpi xmlns:a14="http://schemas.microsoft.com/office/drawing/2010/main" val="0"/>
                        </a:ext>
                      </a:extLst>
                    </a:blip>
                    <a:srcRect t="7343" b="24199"/>
                    <a:stretch/>
                  </pic:blipFill>
                  <pic:spPr bwMode="auto">
                    <a:xfrm>
                      <a:off x="0" y="0"/>
                      <a:ext cx="1881505" cy="1760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096831" w14:textId="77777777" w:rsidR="00435F83" w:rsidRPr="00B44818" w:rsidRDefault="00435F83" w:rsidP="00435F83">
      <w:pPr>
        <w:jc w:val="center"/>
        <w:rPr>
          <w:rFonts w:cs="Arial"/>
          <w:b/>
          <w:bCs/>
          <w:i/>
          <w:iCs/>
          <w:szCs w:val="24"/>
        </w:rPr>
      </w:pPr>
    </w:p>
    <w:p w14:paraId="70EEFD4F" w14:textId="6528BC45" w:rsidR="00435F83" w:rsidRPr="00B44818" w:rsidRDefault="00435F83" w:rsidP="00435F83">
      <w:pPr>
        <w:jc w:val="center"/>
        <w:rPr>
          <w:rFonts w:cs="Arial"/>
          <w:b/>
          <w:bCs/>
          <w:i/>
          <w:iCs/>
          <w:szCs w:val="24"/>
          <w:highlight w:val="yellow"/>
        </w:rPr>
      </w:pPr>
    </w:p>
    <w:p w14:paraId="1B78B3EA" w14:textId="77777777" w:rsidR="00435F83" w:rsidRPr="00B44818" w:rsidRDefault="00435F83" w:rsidP="00435F83">
      <w:pPr>
        <w:jc w:val="center"/>
        <w:rPr>
          <w:rFonts w:cs="Arial"/>
          <w:b/>
          <w:bCs/>
          <w:i/>
          <w:iCs/>
          <w:szCs w:val="24"/>
          <w:highlight w:val="yellow"/>
        </w:rPr>
      </w:pPr>
    </w:p>
    <w:p w14:paraId="009AE75C" w14:textId="77777777" w:rsidR="00435F83" w:rsidRPr="00B44818" w:rsidRDefault="00435F83" w:rsidP="00435F83">
      <w:pPr>
        <w:jc w:val="center"/>
        <w:rPr>
          <w:rFonts w:cs="Arial"/>
          <w:b/>
          <w:bCs/>
          <w:i/>
          <w:iCs/>
          <w:szCs w:val="24"/>
          <w:highlight w:val="yellow"/>
        </w:rPr>
      </w:pPr>
    </w:p>
    <w:p w14:paraId="632B0FFE" w14:textId="77777777" w:rsidR="00370139" w:rsidRPr="00B44818" w:rsidRDefault="00370139" w:rsidP="00435F83">
      <w:pPr>
        <w:suppressAutoHyphens/>
        <w:jc w:val="both"/>
        <w:rPr>
          <w:rFonts w:cs="Arial"/>
          <w:b/>
          <w:bCs/>
          <w:color w:val="000000" w:themeColor="text1"/>
          <w:szCs w:val="24"/>
        </w:rPr>
      </w:pPr>
    </w:p>
    <w:p w14:paraId="2297BC87" w14:textId="77777777" w:rsidR="00146588" w:rsidRPr="00B44818" w:rsidRDefault="00146588" w:rsidP="00435F83">
      <w:pPr>
        <w:suppressAutoHyphens/>
        <w:jc w:val="both"/>
        <w:rPr>
          <w:rFonts w:cs="Arial"/>
          <w:b/>
          <w:bCs/>
          <w:color w:val="000000" w:themeColor="text1"/>
          <w:szCs w:val="24"/>
        </w:rPr>
      </w:pPr>
    </w:p>
    <w:p w14:paraId="4F5C2F54" w14:textId="77777777" w:rsidR="00146588" w:rsidRPr="00B44818" w:rsidRDefault="00146588" w:rsidP="00435F83">
      <w:pPr>
        <w:suppressAutoHyphens/>
        <w:jc w:val="both"/>
        <w:rPr>
          <w:rFonts w:cs="Arial"/>
          <w:b/>
          <w:bCs/>
          <w:color w:val="000000" w:themeColor="text1"/>
          <w:szCs w:val="24"/>
        </w:rPr>
      </w:pPr>
    </w:p>
    <w:p w14:paraId="2A313E8A" w14:textId="77777777" w:rsidR="00146588" w:rsidRPr="00B44818" w:rsidRDefault="00146588" w:rsidP="00435F83">
      <w:pPr>
        <w:suppressAutoHyphens/>
        <w:jc w:val="both"/>
        <w:rPr>
          <w:rFonts w:cs="Arial"/>
          <w:b/>
          <w:bCs/>
          <w:color w:val="000000" w:themeColor="text1"/>
          <w:szCs w:val="24"/>
        </w:rPr>
      </w:pPr>
    </w:p>
    <w:p w14:paraId="38DD8C62" w14:textId="77777777" w:rsidR="007C3890" w:rsidRDefault="007C3890" w:rsidP="00ED7EAF">
      <w:pPr>
        <w:suppressAutoHyphens/>
        <w:jc w:val="right"/>
        <w:rPr>
          <w:rFonts w:eastAsia="Arial" w:cs="Arial"/>
          <w:lang w:eastAsia="ar-SA"/>
        </w:rPr>
      </w:pPr>
    </w:p>
    <w:p w14:paraId="2E07D910" w14:textId="265F6B83" w:rsidR="00146588" w:rsidRPr="00B44818" w:rsidRDefault="00ED7EAF" w:rsidP="00E27711">
      <w:pPr>
        <w:suppressAutoHyphens/>
        <w:rPr>
          <w:rFonts w:cs="Arial"/>
          <w:b/>
          <w:color w:val="000000" w:themeColor="text1"/>
        </w:rPr>
      </w:pPr>
      <w:r w:rsidRPr="68618F0E">
        <w:rPr>
          <w:rFonts w:eastAsia="Arial" w:cs="Arial"/>
          <w:lang w:eastAsia="ar-SA"/>
        </w:rPr>
        <w:t>Fuente: SDA.</w:t>
      </w:r>
    </w:p>
    <w:p w14:paraId="3F704E6D" w14:textId="6C78C1E4" w:rsidR="00ED7EAF" w:rsidRDefault="00ED7EAF" w:rsidP="00435F83">
      <w:pPr>
        <w:suppressAutoHyphens/>
        <w:jc w:val="both"/>
        <w:rPr>
          <w:rFonts w:cs="Arial"/>
          <w:color w:val="000000" w:themeColor="text1"/>
        </w:rPr>
      </w:pPr>
    </w:p>
    <w:p w14:paraId="51AA759C" w14:textId="0F154E7A" w:rsidR="00435F83" w:rsidRPr="00B44818" w:rsidRDefault="00ED7EAF" w:rsidP="00435F83">
      <w:pPr>
        <w:suppressAutoHyphens/>
        <w:jc w:val="both"/>
        <w:rPr>
          <w:rFonts w:eastAsia="Arial" w:cs="Arial"/>
          <w:szCs w:val="24"/>
          <w:lang w:eastAsia="ar-SA"/>
        </w:rPr>
      </w:pPr>
      <w:r w:rsidRPr="00C816EC">
        <w:rPr>
          <w:rFonts w:cs="Arial"/>
          <w:color w:val="000000" w:themeColor="text1"/>
          <w:szCs w:val="24"/>
        </w:rPr>
        <w:t xml:space="preserve">En las fotografías </w:t>
      </w:r>
      <w:r>
        <w:rPr>
          <w:rFonts w:cs="Arial"/>
          <w:color w:val="000000" w:themeColor="text1"/>
          <w:szCs w:val="24"/>
        </w:rPr>
        <w:t>se muestra un e</w:t>
      </w:r>
      <w:r w:rsidR="00435F83" w:rsidRPr="00B44818">
        <w:rPr>
          <w:rFonts w:eastAsia="Arial" w:cs="Arial"/>
          <w:szCs w:val="24"/>
          <w:lang w:eastAsia="ar-SA"/>
        </w:rPr>
        <w:t xml:space="preserve">jemplar de </w:t>
      </w:r>
      <w:r w:rsidR="00435F83" w:rsidRPr="00B44818">
        <w:rPr>
          <w:rFonts w:eastAsia="Arial" w:cs="Arial"/>
          <w:i/>
          <w:iCs/>
          <w:szCs w:val="24"/>
          <w:lang w:eastAsia="ar-SA"/>
        </w:rPr>
        <w:t>Saguinus oedipus</w:t>
      </w:r>
      <w:r w:rsidR="00435F83" w:rsidRPr="00B44818">
        <w:rPr>
          <w:rFonts w:eastAsia="Arial" w:cs="Arial"/>
          <w:szCs w:val="24"/>
          <w:lang w:eastAsia="ar-SA"/>
        </w:rPr>
        <w:t xml:space="preserve"> y de </w:t>
      </w:r>
      <w:r w:rsidR="00435F83" w:rsidRPr="00B44818">
        <w:rPr>
          <w:rFonts w:eastAsia="Arial" w:cs="Arial"/>
          <w:i/>
          <w:iCs/>
          <w:szCs w:val="24"/>
          <w:lang w:eastAsia="ar-SA"/>
        </w:rPr>
        <w:t>Alouatta seniculus</w:t>
      </w:r>
      <w:r w:rsidR="00435F83" w:rsidRPr="00B44818">
        <w:rPr>
          <w:rFonts w:eastAsia="Arial" w:cs="Arial"/>
          <w:szCs w:val="24"/>
          <w:lang w:eastAsia="ar-SA"/>
        </w:rPr>
        <w:t xml:space="preserve"> para liberación en jurisdicción de CORPOMAG. </w:t>
      </w:r>
    </w:p>
    <w:p w14:paraId="05350CB6" w14:textId="6E4C2C59" w:rsidR="00146588" w:rsidRPr="00B44818" w:rsidRDefault="004A65B4" w:rsidP="00435F83">
      <w:pPr>
        <w:suppressAutoHyphens/>
        <w:jc w:val="both"/>
        <w:rPr>
          <w:rFonts w:eastAsia="Arial" w:cs="Arial"/>
          <w:szCs w:val="24"/>
          <w:lang w:eastAsia="ar-SA"/>
        </w:rPr>
      </w:pPr>
      <w:r w:rsidRPr="00B44818">
        <w:rPr>
          <w:rFonts w:cs="Arial"/>
          <w:noProof/>
          <w:szCs w:val="24"/>
          <w:lang w:eastAsia="es-CO"/>
        </w:rPr>
        <w:drawing>
          <wp:anchor distT="0" distB="0" distL="114300" distR="114300" simplePos="0" relativeHeight="251658244" behindDoc="0" locked="0" layoutInCell="1" allowOverlap="1" wp14:anchorId="752056D8" wp14:editId="37C0CBFB">
            <wp:simplePos x="0" y="0"/>
            <wp:positionH relativeFrom="margin">
              <wp:posOffset>1894840</wp:posOffset>
            </wp:positionH>
            <wp:positionV relativeFrom="paragraph">
              <wp:posOffset>175260</wp:posOffset>
            </wp:positionV>
            <wp:extent cx="1791970" cy="1146175"/>
            <wp:effectExtent l="0" t="0" r="0" b="0"/>
            <wp:wrapSquare wrapText="bothSides"/>
            <wp:docPr id="2029528842" name="Picture 2029528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28842"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91970" cy="1146175"/>
                    </a:xfrm>
                    <a:prstGeom prst="rect">
                      <a:avLst/>
                    </a:prstGeom>
                  </pic:spPr>
                </pic:pic>
              </a:graphicData>
            </a:graphic>
            <wp14:sizeRelH relativeFrom="margin">
              <wp14:pctWidth>0</wp14:pctWidth>
            </wp14:sizeRelH>
            <wp14:sizeRelV relativeFrom="margin">
              <wp14:pctHeight>0</wp14:pctHeight>
            </wp14:sizeRelV>
          </wp:anchor>
        </w:drawing>
      </w:r>
    </w:p>
    <w:p w14:paraId="136EBC90" w14:textId="056AD3CE" w:rsidR="00435F83" w:rsidRPr="00B44818" w:rsidRDefault="00435F83" w:rsidP="00435F83">
      <w:pPr>
        <w:jc w:val="center"/>
        <w:rPr>
          <w:rFonts w:cs="Arial"/>
          <w:b/>
          <w:bCs/>
          <w:color w:val="000000" w:themeColor="text1"/>
          <w:szCs w:val="24"/>
          <w:highlight w:val="cyan"/>
        </w:rPr>
      </w:pPr>
      <w:r w:rsidRPr="00B44818">
        <w:rPr>
          <w:rFonts w:cs="Arial"/>
          <w:noProof/>
          <w:szCs w:val="24"/>
          <w:lang w:eastAsia="es-CO"/>
        </w:rPr>
        <w:drawing>
          <wp:anchor distT="0" distB="0" distL="114300" distR="114300" simplePos="0" relativeHeight="251658243" behindDoc="0" locked="0" layoutInCell="1" allowOverlap="1" wp14:anchorId="3BF86D7D" wp14:editId="73B4ABA2">
            <wp:simplePos x="0" y="0"/>
            <wp:positionH relativeFrom="column">
              <wp:posOffset>3865050</wp:posOffset>
            </wp:positionH>
            <wp:positionV relativeFrom="paragraph">
              <wp:posOffset>4152</wp:posOffset>
            </wp:positionV>
            <wp:extent cx="1695450" cy="1181100"/>
            <wp:effectExtent l="0" t="0" r="0" b="0"/>
            <wp:wrapSquare wrapText="bothSides"/>
            <wp:docPr id="1829458307" name="Picture 182945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58307" name=""/>
                    <pic:cNvPicPr/>
                  </pic:nvPicPr>
                  <pic:blipFill>
                    <a:blip r:embed="rId40">
                      <a:extLst>
                        <a:ext uri="{28A0092B-C50C-407E-A947-70E740481C1C}">
                          <a14:useLocalDpi xmlns:a14="http://schemas.microsoft.com/office/drawing/2010/main" val="0"/>
                        </a:ext>
                      </a:extLst>
                    </a:blip>
                    <a:stretch>
                      <a:fillRect/>
                    </a:stretch>
                  </pic:blipFill>
                  <pic:spPr>
                    <a:xfrm>
                      <a:off x="0" y="0"/>
                      <a:ext cx="1695450" cy="1181100"/>
                    </a:xfrm>
                    <a:prstGeom prst="rect">
                      <a:avLst/>
                    </a:prstGeom>
                  </pic:spPr>
                </pic:pic>
              </a:graphicData>
            </a:graphic>
            <wp14:sizeRelH relativeFrom="margin">
              <wp14:pctWidth>0</wp14:pctWidth>
            </wp14:sizeRelH>
            <wp14:sizeRelV relativeFrom="margin">
              <wp14:pctHeight>0</wp14:pctHeight>
            </wp14:sizeRelV>
          </wp:anchor>
        </w:drawing>
      </w:r>
      <w:r w:rsidRPr="00B44818">
        <w:rPr>
          <w:rFonts w:cs="Arial"/>
          <w:noProof/>
          <w:szCs w:val="24"/>
          <w:lang w:eastAsia="es-CO"/>
        </w:rPr>
        <w:drawing>
          <wp:inline distT="0" distB="0" distL="0" distR="0" wp14:anchorId="35AB2D57" wp14:editId="02F72DC3">
            <wp:extent cx="1687071" cy="1123950"/>
            <wp:effectExtent l="0" t="0" r="8890" b="0"/>
            <wp:docPr id="1981829957" name="Picture 198182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29957" name=""/>
                    <pic:cNvPicPr/>
                  </pic:nvPicPr>
                  <pic:blipFill>
                    <a:blip r:embed="rId41"/>
                    <a:stretch>
                      <a:fillRect/>
                    </a:stretch>
                  </pic:blipFill>
                  <pic:spPr>
                    <a:xfrm>
                      <a:off x="0" y="0"/>
                      <a:ext cx="1752033" cy="1167228"/>
                    </a:xfrm>
                    <a:prstGeom prst="rect">
                      <a:avLst/>
                    </a:prstGeom>
                  </pic:spPr>
                </pic:pic>
              </a:graphicData>
            </a:graphic>
          </wp:inline>
        </w:drawing>
      </w:r>
      <w:r w:rsidRPr="00B44818">
        <w:rPr>
          <w:rFonts w:cs="Arial"/>
          <w:noProof/>
          <w:szCs w:val="24"/>
        </w:rPr>
        <w:t xml:space="preserve"> </w:t>
      </w:r>
    </w:p>
    <w:p w14:paraId="3375C6DE" w14:textId="2D92265B" w:rsidR="00146588" w:rsidRDefault="004A65B4" w:rsidP="00E27711">
      <w:pPr>
        <w:ind w:left="1416" w:firstLine="708"/>
        <w:jc w:val="center"/>
        <w:rPr>
          <w:rFonts w:cs="Arial"/>
          <w:b/>
          <w:bCs/>
          <w:color w:val="000000" w:themeColor="text1"/>
          <w:szCs w:val="24"/>
          <w:highlight w:val="cyan"/>
        </w:rPr>
      </w:pPr>
      <w:r w:rsidRPr="00B44818">
        <w:rPr>
          <w:rFonts w:cs="Arial"/>
          <w:bCs/>
          <w:szCs w:val="24"/>
        </w:rPr>
        <w:t>Fuente:</w:t>
      </w:r>
      <w:r w:rsidR="00E27711">
        <w:rPr>
          <w:rFonts w:cs="Arial"/>
          <w:bCs/>
          <w:szCs w:val="24"/>
        </w:rPr>
        <w:t xml:space="preserve"> SD</w:t>
      </w:r>
      <w:r w:rsidRPr="00B44818">
        <w:rPr>
          <w:rFonts w:cs="Arial"/>
          <w:bCs/>
          <w:szCs w:val="24"/>
        </w:rPr>
        <w:t>A.</w:t>
      </w:r>
    </w:p>
    <w:p w14:paraId="69D216B3" w14:textId="77777777" w:rsidR="004A65B4" w:rsidRPr="00B44818" w:rsidRDefault="004A65B4" w:rsidP="00435F83">
      <w:pPr>
        <w:jc w:val="both"/>
        <w:rPr>
          <w:rFonts w:cs="Arial"/>
          <w:b/>
          <w:bCs/>
          <w:color w:val="000000" w:themeColor="text1"/>
          <w:szCs w:val="24"/>
          <w:highlight w:val="cyan"/>
        </w:rPr>
      </w:pPr>
    </w:p>
    <w:p w14:paraId="1A44ABEB" w14:textId="295FAAA2" w:rsidR="00435F83" w:rsidRPr="00B44818" w:rsidRDefault="004A65B4" w:rsidP="00435F83">
      <w:pPr>
        <w:jc w:val="both"/>
        <w:rPr>
          <w:rFonts w:eastAsia="Arial" w:cs="Arial"/>
          <w:szCs w:val="24"/>
          <w:lang w:eastAsia="ar-SA"/>
        </w:rPr>
      </w:pPr>
      <w:r>
        <w:rPr>
          <w:rFonts w:cs="Arial"/>
          <w:szCs w:val="24"/>
        </w:rPr>
        <w:t>También se muestran a</w:t>
      </w:r>
      <w:r w:rsidR="00435F83" w:rsidRPr="00B44818">
        <w:rPr>
          <w:rFonts w:cs="Arial"/>
          <w:szCs w:val="24"/>
        </w:rPr>
        <w:t xml:space="preserve">ctividades de liberación de especímenes silvestres vivos aprobados para disposición final. </w:t>
      </w:r>
    </w:p>
    <w:p w14:paraId="3D37B3BA" w14:textId="77777777" w:rsidR="00730320" w:rsidRPr="00B44818" w:rsidRDefault="00730320" w:rsidP="00435F83">
      <w:pPr>
        <w:jc w:val="both"/>
        <w:rPr>
          <w:rFonts w:cs="Arial"/>
          <w:color w:val="000000" w:themeColor="text1"/>
          <w:szCs w:val="24"/>
        </w:rPr>
      </w:pPr>
    </w:p>
    <w:p w14:paraId="57841469" w14:textId="388ABB14" w:rsidR="00435F83" w:rsidRPr="00B44818" w:rsidRDefault="00435F83" w:rsidP="00435F83">
      <w:pPr>
        <w:jc w:val="both"/>
        <w:rPr>
          <w:rFonts w:cs="Arial"/>
          <w:color w:val="000000" w:themeColor="text1"/>
          <w:szCs w:val="24"/>
        </w:rPr>
      </w:pPr>
      <w:r w:rsidRPr="00B44818">
        <w:rPr>
          <w:rFonts w:cs="Arial"/>
          <w:color w:val="000000" w:themeColor="text1"/>
          <w:szCs w:val="24"/>
        </w:rPr>
        <w:t xml:space="preserve">El CAVRFFS-SDA garantiza una cobertura especializada de servicios para la fauna silvestre recuperada por la autoridad ambiental, bajo los mejores estándares de ética y bienestar animal, con procedimientos actualizados y ajustados a la nueva infraestructura y dotación del centro, favoreciendo la conservación de la biodiversidad de Colombia. </w:t>
      </w:r>
    </w:p>
    <w:p w14:paraId="3DB116D0" w14:textId="77777777" w:rsidR="00730320" w:rsidRPr="00B44818" w:rsidRDefault="00730320" w:rsidP="00435F83">
      <w:pPr>
        <w:suppressAutoHyphens/>
        <w:jc w:val="both"/>
        <w:rPr>
          <w:rFonts w:eastAsia="Arial" w:cs="Arial"/>
          <w:color w:val="000000" w:themeColor="text1"/>
          <w:szCs w:val="24"/>
          <w:lang w:eastAsia="ar-SA"/>
        </w:rPr>
      </w:pPr>
    </w:p>
    <w:p w14:paraId="010FE946" w14:textId="1CF6A8A9" w:rsidR="00435F83" w:rsidRPr="00B44818" w:rsidRDefault="00435F83" w:rsidP="00435F83">
      <w:pPr>
        <w:suppressAutoHyphens/>
        <w:jc w:val="both"/>
        <w:rPr>
          <w:rFonts w:eastAsia="Arial" w:cs="Arial"/>
          <w:bCs/>
          <w:noProof/>
          <w:color w:val="000000" w:themeColor="text1"/>
          <w:szCs w:val="24"/>
          <w:lang w:val="es-ES_tradnl"/>
        </w:rPr>
      </w:pPr>
      <w:r w:rsidRPr="00B44818">
        <w:rPr>
          <w:rFonts w:eastAsia="Arial" w:cs="Arial"/>
          <w:color w:val="000000" w:themeColor="text1"/>
          <w:szCs w:val="24"/>
          <w:lang w:eastAsia="ar-SA"/>
        </w:rPr>
        <w:t>La finalidad del CAVRFFS</w:t>
      </w:r>
      <w:r w:rsidRPr="00B44818">
        <w:rPr>
          <w:rFonts w:cs="Arial"/>
          <w:color w:val="000000" w:themeColor="text1"/>
          <w:szCs w:val="24"/>
        </w:rPr>
        <w:t>-SDA</w:t>
      </w:r>
      <w:r w:rsidRPr="00B44818">
        <w:rPr>
          <w:rFonts w:eastAsia="Arial" w:cs="Arial"/>
          <w:color w:val="000000" w:themeColor="text1"/>
          <w:szCs w:val="24"/>
          <w:lang w:eastAsia="ar-SA"/>
        </w:rPr>
        <w:t xml:space="preserve"> es la de </w:t>
      </w:r>
      <w:r w:rsidRPr="00B44818">
        <w:rPr>
          <w:rFonts w:cs="Arial"/>
          <w:color w:val="000000" w:themeColor="text1"/>
          <w:szCs w:val="24"/>
        </w:rPr>
        <w:t xml:space="preserve">mitigar el impacto generado por la extracción de la fauna silvestre, ya que los animales recuperados ingresan a un proceso de atención médica, zootécnica y biológica en aras de ser liberados en su hábitat natural y así poder seguir desempeñando sus funciones ecosistémicas; lo que se verá reflejado </w:t>
      </w:r>
      <w:r w:rsidRPr="00B44818">
        <w:rPr>
          <w:rFonts w:eastAsia="Arial MT" w:cs="Arial"/>
          <w:color w:val="000000" w:themeColor="text1"/>
          <w:szCs w:val="24"/>
        </w:rPr>
        <w:t>en</w:t>
      </w:r>
      <w:r w:rsidRPr="00B44818">
        <w:rPr>
          <w:rFonts w:eastAsia="Arial MT" w:cs="Arial"/>
          <w:color w:val="000000" w:themeColor="text1"/>
          <w:spacing w:val="-6"/>
          <w:szCs w:val="24"/>
        </w:rPr>
        <w:t xml:space="preserve"> </w:t>
      </w:r>
      <w:r w:rsidRPr="00B44818">
        <w:rPr>
          <w:rFonts w:eastAsia="Arial MT" w:cs="Arial"/>
          <w:color w:val="000000" w:themeColor="text1"/>
          <w:szCs w:val="24"/>
        </w:rPr>
        <w:t>los</w:t>
      </w:r>
      <w:r w:rsidRPr="00B44818">
        <w:rPr>
          <w:rFonts w:eastAsia="Arial MT" w:cs="Arial"/>
          <w:color w:val="000000" w:themeColor="text1"/>
          <w:spacing w:val="-5"/>
          <w:szCs w:val="24"/>
        </w:rPr>
        <w:t xml:space="preserve"> </w:t>
      </w:r>
      <w:r w:rsidRPr="00B44818">
        <w:rPr>
          <w:rFonts w:eastAsia="Arial MT" w:cs="Arial"/>
          <w:color w:val="000000" w:themeColor="text1"/>
          <w:szCs w:val="24"/>
        </w:rPr>
        <w:t>bienes</w:t>
      </w:r>
      <w:r w:rsidRPr="00B44818">
        <w:rPr>
          <w:rFonts w:eastAsia="Arial MT" w:cs="Arial"/>
          <w:color w:val="000000" w:themeColor="text1"/>
          <w:spacing w:val="-3"/>
          <w:szCs w:val="24"/>
        </w:rPr>
        <w:t xml:space="preserve"> </w:t>
      </w:r>
      <w:r w:rsidRPr="00B44818">
        <w:rPr>
          <w:rFonts w:eastAsia="Arial MT" w:cs="Arial"/>
          <w:color w:val="000000" w:themeColor="text1"/>
          <w:szCs w:val="24"/>
        </w:rPr>
        <w:t>y</w:t>
      </w:r>
      <w:r w:rsidRPr="00B44818">
        <w:rPr>
          <w:rFonts w:eastAsia="Arial MT" w:cs="Arial"/>
          <w:color w:val="000000" w:themeColor="text1"/>
          <w:spacing w:val="-6"/>
          <w:szCs w:val="24"/>
        </w:rPr>
        <w:t xml:space="preserve"> </w:t>
      </w:r>
      <w:r w:rsidRPr="00B44818">
        <w:rPr>
          <w:rFonts w:eastAsia="Arial MT" w:cs="Arial"/>
          <w:color w:val="000000" w:themeColor="text1"/>
          <w:szCs w:val="24"/>
        </w:rPr>
        <w:t>servicios</w:t>
      </w:r>
      <w:r w:rsidRPr="00B44818">
        <w:rPr>
          <w:rFonts w:eastAsia="Arial MT" w:cs="Arial"/>
          <w:color w:val="000000" w:themeColor="text1"/>
          <w:spacing w:val="-3"/>
          <w:szCs w:val="24"/>
        </w:rPr>
        <w:t xml:space="preserve"> </w:t>
      </w:r>
      <w:r w:rsidRPr="00B44818">
        <w:rPr>
          <w:rFonts w:eastAsia="Arial MT" w:cs="Arial"/>
          <w:color w:val="000000" w:themeColor="text1"/>
          <w:szCs w:val="24"/>
        </w:rPr>
        <w:t>que</w:t>
      </w:r>
      <w:r w:rsidRPr="00B44818">
        <w:rPr>
          <w:rFonts w:eastAsia="Arial MT" w:cs="Arial"/>
          <w:color w:val="000000" w:themeColor="text1"/>
          <w:spacing w:val="-3"/>
          <w:szCs w:val="24"/>
        </w:rPr>
        <w:t xml:space="preserve"> </w:t>
      </w:r>
      <w:r w:rsidRPr="00B44818">
        <w:rPr>
          <w:rFonts w:eastAsia="Arial MT" w:cs="Arial"/>
          <w:color w:val="000000" w:themeColor="text1"/>
          <w:szCs w:val="24"/>
        </w:rPr>
        <w:t>estos</w:t>
      </w:r>
      <w:r w:rsidRPr="00B44818">
        <w:rPr>
          <w:rFonts w:eastAsia="Arial MT" w:cs="Arial"/>
          <w:color w:val="000000" w:themeColor="text1"/>
          <w:spacing w:val="-3"/>
          <w:szCs w:val="24"/>
        </w:rPr>
        <w:t xml:space="preserve"> </w:t>
      </w:r>
      <w:r w:rsidRPr="00B44818">
        <w:rPr>
          <w:rFonts w:eastAsia="Arial MT" w:cs="Arial"/>
          <w:color w:val="000000" w:themeColor="text1"/>
          <w:szCs w:val="24"/>
        </w:rPr>
        <w:t>nos</w:t>
      </w:r>
      <w:r w:rsidRPr="00B44818">
        <w:rPr>
          <w:rFonts w:eastAsia="Arial MT" w:cs="Arial"/>
          <w:color w:val="000000" w:themeColor="text1"/>
          <w:spacing w:val="-4"/>
          <w:szCs w:val="24"/>
        </w:rPr>
        <w:t xml:space="preserve"> </w:t>
      </w:r>
      <w:r w:rsidRPr="00B44818">
        <w:rPr>
          <w:rFonts w:eastAsia="Arial MT" w:cs="Arial"/>
          <w:color w:val="000000" w:themeColor="text1"/>
          <w:szCs w:val="24"/>
        </w:rPr>
        <w:t>ofrecen</w:t>
      </w:r>
      <w:r w:rsidRPr="00B44818">
        <w:rPr>
          <w:rFonts w:eastAsia="Arial MT" w:cs="Arial"/>
          <w:color w:val="000000" w:themeColor="text1"/>
          <w:spacing w:val="-5"/>
          <w:szCs w:val="24"/>
        </w:rPr>
        <w:t xml:space="preserve"> </w:t>
      </w:r>
      <w:r w:rsidRPr="00B44818">
        <w:rPr>
          <w:rFonts w:eastAsia="Arial MT" w:cs="Arial"/>
          <w:color w:val="000000" w:themeColor="text1"/>
          <w:szCs w:val="24"/>
        </w:rPr>
        <w:t>y</w:t>
      </w:r>
      <w:r w:rsidRPr="00B44818">
        <w:rPr>
          <w:rFonts w:eastAsia="Arial MT" w:cs="Arial"/>
          <w:color w:val="000000" w:themeColor="text1"/>
          <w:spacing w:val="-5"/>
          <w:szCs w:val="24"/>
        </w:rPr>
        <w:t xml:space="preserve"> </w:t>
      </w:r>
      <w:r w:rsidRPr="00B44818">
        <w:rPr>
          <w:rFonts w:eastAsia="Arial MT" w:cs="Arial"/>
          <w:color w:val="000000" w:themeColor="text1"/>
          <w:szCs w:val="24"/>
        </w:rPr>
        <w:t xml:space="preserve">de </w:t>
      </w:r>
      <w:r w:rsidRPr="00B44818">
        <w:rPr>
          <w:rFonts w:eastAsia="Arial MT" w:cs="Arial"/>
          <w:color w:val="000000" w:themeColor="text1"/>
          <w:spacing w:val="-59"/>
          <w:szCs w:val="24"/>
        </w:rPr>
        <w:t xml:space="preserve"> </w:t>
      </w:r>
      <w:r w:rsidRPr="00B44818">
        <w:rPr>
          <w:rFonts w:eastAsia="Arial MT" w:cs="Arial"/>
          <w:color w:val="000000" w:themeColor="text1"/>
          <w:szCs w:val="24"/>
        </w:rPr>
        <w:t>los</w:t>
      </w:r>
      <w:r w:rsidRPr="00B44818">
        <w:rPr>
          <w:rFonts w:eastAsia="Arial MT" w:cs="Arial"/>
          <w:color w:val="000000" w:themeColor="text1"/>
          <w:spacing w:val="-5"/>
          <w:szCs w:val="24"/>
        </w:rPr>
        <w:t xml:space="preserve"> </w:t>
      </w:r>
      <w:r w:rsidRPr="00B44818">
        <w:rPr>
          <w:rFonts w:eastAsia="Arial MT" w:cs="Arial"/>
          <w:color w:val="000000" w:themeColor="text1"/>
          <w:szCs w:val="24"/>
        </w:rPr>
        <w:t>cuales</w:t>
      </w:r>
      <w:r w:rsidRPr="00B44818">
        <w:rPr>
          <w:rFonts w:eastAsia="Arial MT" w:cs="Arial"/>
          <w:color w:val="000000" w:themeColor="text1"/>
          <w:spacing w:val="-5"/>
          <w:szCs w:val="24"/>
        </w:rPr>
        <w:t xml:space="preserve"> </w:t>
      </w:r>
      <w:r w:rsidRPr="00B44818">
        <w:rPr>
          <w:rFonts w:eastAsia="Arial MT" w:cs="Arial"/>
          <w:color w:val="000000" w:themeColor="text1"/>
          <w:szCs w:val="24"/>
        </w:rPr>
        <w:t>nos</w:t>
      </w:r>
      <w:r w:rsidRPr="00B44818">
        <w:rPr>
          <w:rFonts w:eastAsia="Arial MT" w:cs="Arial"/>
          <w:color w:val="000000" w:themeColor="text1"/>
          <w:spacing w:val="-4"/>
          <w:szCs w:val="24"/>
        </w:rPr>
        <w:t xml:space="preserve"> </w:t>
      </w:r>
      <w:r w:rsidRPr="00B44818">
        <w:rPr>
          <w:rFonts w:eastAsia="Arial MT" w:cs="Arial"/>
          <w:color w:val="000000" w:themeColor="text1"/>
          <w:szCs w:val="24"/>
        </w:rPr>
        <w:t>beneficiamos,</w:t>
      </w:r>
      <w:r w:rsidRPr="00B44818">
        <w:rPr>
          <w:rFonts w:eastAsia="Arial MT" w:cs="Arial"/>
          <w:color w:val="000000" w:themeColor="text1"/>
          <w:spacing w:val="-7"/>
          <w:szCs w:val="24"/>
        </w:rPr>
        <w:t xml:space="preserve"> </w:t>
      </w:r>
      <w:r w:rsidRPr="00B44818">
        <w:rPr>
          <w:rFonts w:eastAsia="Arial MT" w:cs="Arial"/>
          <w:color w:val="000000" w:themeColor="text1"/>
          <w:szCs w:val="24"/>
        </w:rPr>
        <w:t>como</w:t>
      </w:r>
      <w:r w:rsidRPr="00B44818">
        <w:rPr>
          <w:rFonts w:eastAsia="Arial MT" w:cs="Arial"/>
          <w:color w:val="000000" w:themeColor="text1"/>
          <w:spacing w:val="-5"/>
          <w:szCs w:val="24"/>
        </w:rPr>
        <w:t xml:space="preserve"> </w:t>
      </w:r>
      <w:r w:rsidRPr="00B44818">
        <w:rPr>
          <w:rFonts w:eastAsia="Arial MT" w:cs="Arial"/>
          <w:color w:val="000000" w:themeColor="text1"/>
          <w:szCs w:val="24"/>
        </w:rPr>
        <w:t xml:space="preserve">son la dispersión de frutos y semillas, la polinización, la </w:t>
      </w:r>
      <w:r w:rsidRPr="00B44818">
        <w:rPr>
          <w:rFonts w:eastAsia="Arial MT" w:cs="Arial"/>
          <w:color w:val="000000" w:themeColor="text1"/>
          <w:szCs w:val="24"/>
        </w:rPr>
        <w:lastRenderedPageBreak/>
        <w:t>regulación de poblaciones de otros animales y plantas, que redundan en otros servicios como</w:t>
      </w:r>
      <w:r w:rsidRPr="00B44818">
        <w:rPr>
          <w:rFonts w:eastAsia="Arial MT" w:cs="Arial"/>
          <w:color w:val="000000" w:themeColor="text1"/>
          <w:spacing w:val="-3"/>
          <w:szCs w:val="24"/>
        </w:rPr>
        <w:t xml:space="preserve"> </w:t>
      </w:r>
      <w:r w:rsidRPr="00B44818">
        <w:rPr>
          <w:rFonts w:eastAsia="Arial MT" w:cs="Arial"/>
          <w:color w:val="000000" w:themeColor="text1"/>
          <w:szCs w:val="24"/>
        </w:rPr>
        <w:t>el</w:t>
      </w:r>
      <w:r w:rsidRPr="00B44818">
        <w:rPr>
          <w:rFonts w:eastAsia="Arial MT" w:cs="Arial"/>
          <w:color w:val="000000" w:themeColor="text1"/>
          <w:spacing w:val="-6"/>
          <w:szCs w:val="24"/>
        </w:rPr>
        <w:t xml:space="preserve"> </w:t>
      </w:r>
      <w:r w:rsidRPr="00B44818">
        <w:rPr>
          <w:rFonts w:eastAsia="Arial MT" w:cs="Arial"/>
          <w:color w:val="000000" w:themeColor="text1"/>
          <w:szCs w:val="24"/>
        </w:rPr>
        <w:t>control</w:t>
      </w:r>
      <w:r w:rsidRPr="00B44818">
        <w:rPr>
          <w:rFonts w:eastAsia="Arial MT" w:cs="Arial"/>
          <w:color w:val="000000" w:themeColor="text1"/>
          <w:spacing w:val="-5"/>
          <w:szCs w:val="24"/>
        </w:rPr>
        <w:t xml:space="preserve"> </w:t>
      </w:r>
      <w:r w:rsidRPr="00B44818">
        <w:rPr>
          <w:rFonts w:eastAsia="Arial MT" w:cs="Arial"/>
          <w:color w:val="000000" w:themeColor="text1"/>
          <w:szCs w:val="24"/>
        </w:rPr>
        <w:t>de</w:t>
      </w:r>
      <w:r w:rsidRPr="00B44818">
        <w:rPr>
          <w:rFonts w:eastAsia="Arial MT" w:cs="Arial"/>
          <w:color w:val="000000" w:themeColor="text1"/>
          <w:spacing w:val="-6"/>
          <w:szCs w:val="24"/>
        </w:rPr>
        <w:t xml:space="preserve"> </w:t>
      </w:r>
      <w:r w:rsidRPr="00B44818">
        <w:rPr>
          <w:rFonts w:eastAsia="Arial MT" w:cs="Arial"/>
          <w:color w:val="000000" w:themeColor="text1"/>
          <w:szCs w:val="24"/>
        </w:rPr>
        <w:t>la</w:t>
      </w:r>
      <w:r w:rsidRPr="00B44818">
        <w:rPr>
          <w:rFonts w:eastAsia="Arial MT" w:cs="Arial"/>
          <w:color w:val="000000" w:themeColor="text1"/>
          <w:spacing w:val="-11"/>
          <w:szCs w:val="24"/>
        </w:rPr>
        <w:t xml:space="preserve"> </w:t>
      </w:r>
      <w:r w:rsidRPr="00B44818">
        <w:rPr>
          <w:rFonts w:eastAsia="Arial MT" w:cs="Arial"/>
          <w:color w:val="000000" w:themeColor="text1"/>
          <w:szCs w:val="24"/>
        </w:rPr>
        <w:t>erosión</w:t>
      </w:r>
      <w:r w:rsidRPr="00B44818">
        <w:rPr>
          <w:rFonts w:eastAsia="Arial MT" w:cs="Arial"/>
          <w:color w:val="000000" w:themeColor="text1"/>
          <w:spacing w:val="-13"/>
          <w:szCs w:val="24"/>
        </w:rPr>
        <w:t xml:space="preserve"> y la </w:t>
      </w:r>
      <w:r w:rsidRPr="00B44818">
        <w:rPr>
          <w:rFonts w:eastAsia="Arial MT" w:cs="Arial"/>
          <w:color w:val="000000" w:themeColor="text1"/>
          <w:szCs w:val="24"/>
        </w:rPr>
        <w:t>calidad del aire y el agua.</w:t>
      </w:r>
      <w:r w:rsidRPr="00B44818">
        <w:rPr>
          <w:rFonts w:eastAsia="Arial" w:cs="Arial"/>
          <w:bCs/>
          <w:noProof/>
          <w:color w:val="000000" w:themeColor="text1"/>
          <w:szCs w:val="24"/>
          <w:lang w:val="es-ES_tradnl"/>
        </w:rPr>
        <w:t xml:space="preserve"> </w:t>
      </w:r>
    </w:p>
    <w:p w14:paraId="1A5CB560" w14:textId="77777777" w:rsidR="00730320" w:rsidRPr="00B44818" w:rsidRDefault="00730320" w:rsidP="00435F83">
      <w:pPr>
        <w:suppressAutoHyphens/>
        <w:jc w:val="both"/>
        <w:rPr>
          <w:rFonts w:eastAsia="Arial" w:cs="Arial"/>
          <w:color w:val="000000" w:themeColor="text1"/>
          <w:szCs w:val="24"/>
          <w:lang w:eastAsia="ar-SA"/>
        </w:rPr>
      </w:pPr>
    </w:p>
    <w:p w14:paraId="6B9F155B" w14:textId="72A81C43" w:rsidR="00C446AA" w:rsidRPr="00B44818" w:rsidRDefault="00730320" w:rsidP="00C62261">
      <w:pPr>
        <w:pStyle w:val="Ttulo2"/>
      </w:pPr>
      <w:bookmarkStart w:id="261" w:name="_Toc156784358"/>
      <w:bookmarkStart w:id="262" w:name="_Toc156784814"/>
      <w:bookmarkStart w:id="263" w:name="_Toc156813506"/>
      <w:bookmarkStart w:id="264" w:name="_Toc156814185"/>
      <w:bookmarkStart w:id="265" w:name="_Toc157495929"/>
      <w:bookmarkStart w:id="266" w:name="_Toc157584886"/>
      <w:r w:rsidRPr="00B44818">
        <w:t>4</w:t>
      </w:r>
      <w:r w:rsidR="00AD6CBD" w:rsidRPr="00B44818">
        <w:t>.</w:t>
      </w:r>
      <w:r w:rsidRPr="00B44818">
        <w:t>6</w:t>
      </w:r>
      <w:r w:rsidR="00AD6CBD" w:rsidRPr="00B44818">
        <w:t xml:space="preserve"> </w:t>
      </w:r>
      <w:r w:rsidR="00C446AA" w:rsidRPr="00B44818">
        <w:t>Resultados en la transformación de la problemática:</w:t>
      </w:r>
      <w:bookmarkEnd w:id="261"/>
      <w:bookmarkEnd w:id="262"/>
      <w:bookmarkEnd w:id="263"/>
      <w:bookmarkEnd w:id="264"/>
      <w:bookmarkEnd w:id="265"/>
      <w:bookmarkEnd w:id="266"/>
    </w:p>
    <w:p w14:paraId="71E72D97" w14:textId="77777777" w:rsidR="007C3890" w:rsidRPr="007C3890" w:rsidRDefault="007C3890" w:rsidP="007C3890">
      <w:pPr>
        <w:jc w:val="both"/>
        <w:rPr>
          <w:rFonts w:cs="Arial"/>
          <w:color w:val="000000" w:themeColor="text1"/>
          <w:szCs w:val="24"/>
        </w:rPr>
      </w:pPr>
      <w:r w:rsidRPr="007C3890">
        <w:rPr>
          <w:rFonts w:cs="Arial"/>
          <w:color w:val="000000" w:themeColor="text1"/>
          <w:szCs w:val="24"/>
        </w:rPr>
        <w:t>Las actuaciones realizadas en el ejercicio de control y vigilancia al tráfico ilegal de fauna silvestre, y la atención brindada por la Secretaría Distrital de Ambiente a la ciudadanía referente al manejo de este recurso, dieron como resultado la recuperación mediante procedimientos de rescate, incautación y recepción institucional de 4.376 individuos vivos, 101 individuos muertos, 104 especímenes no vivos y 351,51 kilogramos de subproductos de la fauna silvestre. Gran parte de los individuos recuperados se encontraban heridos o en situación de riesgo, o en cautiverio por su tenencia ilegal como mascota fuera de sus ecosistemas naturales. Una vez recuperados, valorados y atendidos, 2.553 especímenes vivos rehabilitados en el CAVRFFS-SDA y en la Unidad de Rescate y Rehabilitación de Animales Silvestres (URRAS) de la Universidad Nacional de Colombia fueron liberados en sus hábitats naturales.</w:t>
      </w:r>
    </w:p>
    <w:p w14:paraId="4CCCEAED" w14:textId="77777777" w:rsidR="007C3890" w:rsidRPr="007C3890" w:rsidRDefault="007C3890" w:rsidP="007C3890">
      <w:pPr>
        <w:jc w:val="both"/>
        <w:rPr>
          <w:rFonts w:cs="Arial"/>
          <w:color w:val="000000" w:themeColor="text1"/>
          <w:szCs w:val="24"/>
        </w:rPr>
      </w:pPr>
    </w:p>
    <w:p w14:paraId="6C5D543F" w14:textId="77777777" w:rsidR="007C3890" w:rsidRPr="007C3890" w:rsidRDefault="007C3890" w:rsidP="007C3890">
      <w:pPr>
        <w:jc w:val="both"/>
        <w:rPr>
          <w:rFonts w:cs="Arial"/>
          <w:color w:val="000000" w:themeColor="text1"/>
          <w:szCs w:val="24"/>
        </w:rPr>
      </w:pPr>
      <w:r w:rsidRPr="007C3890">
        <w:rPr>
          <w:rFonts w:cs="Arial"/>
          <w:color w:val="000000" w:themeColor="text1"/>
          <w:szCs w:val="24"/>
        </w:rPr>
        <w:t xml:space="preserve">El retorno de los especímenes a su hábitat fortalece las dinámicas ecológicas de las especies y mitiga la pérdida de los servicios ecosistémicos, mejorando el ambiente y calidad de vida para los habitantes de la ciudad y de varias regiones del país. </w:t>
      </w:r>
    </w:p>
    <w:p w14:paraId="5375E009" w14:textId="77777777" w:rsidR="007C3890" w:rsidRPr="007C3890" w:rsidRDefault="007C3890" w:rsidP="007C3890">
      <w:pPr>
        <w:jc w:val="both"/>
        <w:rPr>
          <w:rFonts w:cs="Arial"/>
          <w:color w:val="000000" w:themeColor="text1"/>
          <w:szCs w:val="24"/>
        </w:rPr>
      </w:pPr>
    </w:p>
    <w:p w14:paraId="6C208984" w14:textId="77777777" w:rsidR="007C3890" w:rsidRPr="007C3890" w:rsidRDefault="007C3890" w:rsidP="007C3890">
      <w:pPr>
        <w:jc w:val="both"/>
        <w:rPr>
          <w:rFonts w:cs="Arial"/>
          <w:color w:val="000000" w:themeColor="text1"/>
          <w:szCs w:val="24"/>
        </w:rPr>
      </w:pPr>
      <w:r w:rsidRPr="007C3890">
        <w:rPr>
          <w:rFonts w:cs="Arial"/>
          <w:color w:val="000000" w:themeColor="text1"/>
          <w:szCs w:val="24"/>
        </w:rPr>
        <w:t>En cuanto a los animales que, con relación a las valoraciones biológicas, veterinarias y zootécnicas, no lograron alcanzar las condiciones necesarias para retornar a sus hábitats naturales, 135 individuos fueron reubicados para adelantar procesos de investigación y educación desde la academia y con la ciudadanía, para la conservación, protección y lucha contra el tráfico de estas especies y la conservación de los ecosistemas y la biodiversidad.</w:t>
      </w:r>
    </w:p>
    <w:p w14:paraId="37487B66" w14:textId="1FBDD142" w:rsidR="007C3890" w:rsidRDefault="007C3890" w:rsidP="007C3890">
      <w:pPr>
        <w:jc w:val="both"/>
        <w:rPr>
          <w:rFonts w:cs="Arial"/>
          <w:color w:val="000000" w:themeColor="text1"/>
          <w:szCs w:val="24"/>
        </w:rPr>
      </w:pPr>
      <w:r w:rsidRPr="007C3890">
        <w:rPr>
          <w:rFonts w:cs="Arial"/>
          <w:color w:val="000000" w:themeColor="text1"/>
          <w:szCs w:val="24"/>
        </w:rPr>
        <w:t>Asimismo, se garantizó el control y seguimiento a quienes realizan en la ciudad actividades legales de aprovechamiento de fauna silvestre, como procesamiento, transformación y comercialización, buscando apoyar y fortalecer actividades productivas legales, que, además de generar tejido social, contribuyen al uso sostenible de la fauna silvestre.</w:t>
      </w:r>
    </w:p>
    <w:p w14:paraId="5011A20C" w14:textId="77777777" w:rsidR="007C3890" w:rsidRPr="007C3890" w:rsidRDefault="007C3890" w:rsidP="007C3890">
      <w:pPr>
        <w:jc w:val="both"/>
        <w:rPr>
          <w:rFonts w:cs="Arial"/>
          <w:color w:val="000000" w:themeColor="text1"/>
          <w:szCs w:val="24"/>
        </w:rPr>
      </w:pPr>
    </w:p>
    <w:p w14:paraId="13441F62" w14:textId="4F8294BA" w:rsidR="00730320" w:rsidRDefault="007C3890" w:rsidP="007C3890">
      <w:pPr>
        <w:jc w:val="both"/>
        <w:rPr>
          <w:rFonts w:cs="Arial"/>
          <w:color w:val="000000" w:themeColor="text1"/>
          <w:szCs w:val="24"/>
        </w:rPr>
      </w:pPr>
      <w:r w:rsidRPr="007C3890">
        <w:rPr>
          <w:rFonts w:cs="Arial"/>
          <w:color w:val="000000" w:themeColor="text1"/>
          <w:szCs w:val="24"/>
        </w:rPr>
        <w:t xml:space="preserve">Finalmente, con la ejecución de las capacitaciones y sensibilizaciones, se logró concienciar a 6.043 personas sobre la importancia de proteger la fauna silvestre, prevenir su tráfico ilegal y prevenir la introducción y propagación de especies </w:t>
      </w:r>
      <w:r w:rsidRPr="007C3890">
        <w:rPr>
          <w:rFonts w:cs="Arial"/>
          <w:color w:val="000000" w:themeColor="text1"/>
          <w:szCs w:val="24"/>
        </w:rPr>
        <w:lastRenderedPageBreak/>
        <w:t>exóticas e invasoras, aportando así a la construcción de una sociedad más amable y responsable con el ambiente.</w:t>
      </w:r>
    </w:p>
    <w:p w14:paraId="5F9092C3" w14:textId="77777777" w:rsidR="007C3890" w:rsidRPr="00B44818" w:rsidRDefault="007C3890" w:rsidP="007C3890">
      <w:pPr>
        <w:jc w:val="both"/>
        <w:rPr>
          <w:rFonts w:cs="Arial"/>
          <w:color w:val="000000" w:themeColor="text1"/>
          <w:szCs w:val="24"/>
        </w:rPr>
      </w:pPr>
    </w:p>
    <w:p w14:paraId="0A7A3FE8" w14:textId="16C74DBE" w:rsidR="00C446AA" w:rsidRPr="00B44818" w:rsidRDefault="00730320" w:rsidP="00C62261">
      <w:pPr>
        <w:pStyle w:val="Ttulo2"/>
      </w:pPr>
      <w:bookmarkStart w:id="267" w:name="_Toc156784359"/>
      <w:bookmarkStart w:id="268" w:name="_Toc156784815"/>
      <w:bookmarkStart w:id="269" w:name="_Toc156813507"/>
      <w:bookmarkStart w:id="270" w:name="_Toc156814186"/>
      <w:bookmarkStart w:id="271" w:name="_Toc157495930"/>
      <w:bookmarkStart w:id="272" w:name="_Toc157584887"/>
      <w:r w:rsidRPr="00B44818">
        <w:t>4</w:t>
      </w:r>
      <w:r w:rsidR="00BF0E50" w:rsidRPr="00B44818">
        <w:t>.</w:t>
      </w:r>
      <w:r w:rsidRPr="00B44818">
        <w:t>7</w:t>
      </w:r>
      <w:r w:rsidR="00BF0E50" w:rsidRPr="00B44818">
        <w:t xml:space="preserve"> </w:t>
      </w:r>
      <w:r w:rsidR="00C446AA" w:rsidRPr="00B44818">
        <w:t>Observaciones:</w:t>
      </w:r>
      <w:bookmarkEnd w:id="267"/>
      <w:bookmarkEnd w:id="268"/>
      <w:bookmarkEnd w:id="269"/>
      <w:bookmarkEnd w:id="270"/>
      <w:bookmarkEnd w:id="271"/>
      <w:bookmarkEnd w:id="272"/>
    </w:p>
    <w:p w14:paraId="034E649C" w14:textId="253E1624" w:rsidR="00C446AA" w:rsidRPr="000759AE" w:rsidRDefault="00696D91" w:rsidP="00C446AA">
      <w:pPr>
        <w:contextualSpacing/>
        <w:jc w:val="both"/>
        <w:rPr>
          <w:rFonts w:cs="Arial"/>
          <w:color w:val="000000" w:themeColor="text1"/>
          <w:szCs w:val="24"/>
        </w:rPr>
      </w:pPr>
      <w:r w:rsidRPr="00B44818">
        <w:rPr>
          <w:rFonts w:cs="Arial"/>
          <w:color w:val="000000" w:themeColor="text1"/>
          <w:szCs w:val="24"/>
        </w:rPr>
        <w:t xml:space="preserve">Cabe resaltar que el impacto de las acciones realizadas por la Subdirección de Silvicultura, Flora y Fauna Silvestre de la Secretaría Distrital de Ambiente en pro de evitar la disminución o pérdida potencial de la provisión de servicios ecosistémicos en el Distrito Capital, por afectación de la fauna silvestre como recurso de la biodiversidad, tiene repercusión a nivel nacional e internacional, aunque su ejecución se dé a nivel local. </w:t>
      </w:r>
    </w:p>
    <w:p w14:paraId="1E5E5815" w14:textId="1FA97F8C" w:rsidR="00994741" w:rsidRPr="00B44818" w:rsidRDefault="000F6461" w:rsidP="000759AE">
      <w:pPr>
        <w:pStyle w:val="TtuloTDC"/>
        <w:numPr>
          <w:ilvl w:val="0"/>
          <w:numId w:val="36"/>
        </w:numPr>
        <w:outlineLvl w:val="0"/>
        <w:rPr>
          <w:rStyle w:val="Hipervnculo"/>
          <w:color w:val="0066FF"/>
          <w:szCs w:val="24"/>
          <w:u w:val="none"/>
        </w:rPr>
      </w:pPr>
      <w:bookmarkStart w:id="273" w:name="_Toc156813508"/>
      <w:bookmarkStart w:id="274" w:name="_Toc157495931"/>
      <w:bookmarkStart w:id="275" w:name="_Toc157584888"/>
      <w:r w:rsidRPr="00B44818">
        <w:rPr>
          <w:szCs w:val="24"/>
        </w:rPr>
        <w:t>PROYECTO DE INVERSIÓN 7725</w:t>
      </w:r>
      <w:r w:rsidR="00994741" w:rsidRPr="00B44818">
        <w:rPr>
          <w:szCs w:val="24"/>
        </w:rPr>
        <w:t xml:space="preserve"> – </w:t>
      </w:r>
      <w:r w:rsidRPr="00B44818">
        <w:rPr>
          <w:szCs w:val="24"/>
        </w:rPr>
        <w:t>FORTALECIMIENTO AL ANÁLISIS DE INFORMACIÓN TRANSVERSAL DE LA SDA A TRAVÉS DEL CENTRO DE INFORMACIÓN Y MODELAMIENTO AMBIENTAL DE BOGOTÁ - CIMAB BOGOTÁ</w:t>
      </w:r>
      <w:r w:rsidRPr="00B44818">
        <w:rPr>
          <w:rStyle w:val="Hipervnculo"/>
          <w:color w:val="0066FF"/>
          <w:szCs w:val="24"/>
          <w:u w:val="none"/>
        </w:rPr>
        <w:t>.</w:t>
      </w:r>
      <w:bookmarkEnd w:id="273"/>
      <w:bookmarkEnd w:id="274"/>
      <w:bookmarkEnd w:id="275"/>
    </w:p>
    <w:p w14:paraId="151A0F7F" w14:textId="77777777" w:rsidR="00060322" w:rsidRPr="00B44818" w:rsidRDefault="00060322" w:rsidP="00C62261">
      <w:pPr>
        <w:pStyle w:val="Ttulo2"/>
      </w:pPr>
      <w:bookmarkStart w:id="276" w:name="_Toc93675599"/>
      <w:bookmarkStart w:id="277" w:name="_Toc93685215"/>
      <w:bookmarkStart w:id="278" w:name="_Toc93685297"/>
      <w:bookmarkStart w:id="279" w:name="_Toc93685370"/>
      <w:bookmarkStart w:id="280" w:name="_Toc93685960"/>
      <w:bookmarkEnd w:id="276"/>
      <w:bookmarkEnd w:id="277"/>
      <w:bookmarkEnd w:id="278"/>
      <w:bookmarkEnd w:id="279"/>
      <w:bookmarkEnd w:id="280"/>
    </w:p>
    <w:p w14:paraId="680BC9F4" w14:textId="6C4563C5" w:rsidR="00C446AA" w:rsidRPr="00B44818" w:rsidRDefault="00730320" w:rsidP="00C62261">
      <w:pPr>
        <w:pStyle w:val="Ttulo2"/>
      </w:pPr>
      <w:bookmarkStart w:id="281" w:name="_Toc156784360"/>
      <w:bookmarkStart w:id="282" w:name="_Toc156784816"/>
      <w:bookmarkStart w:id="283" w:name="_Toc156813509"/>
      <w:bookmarkStart w:id="284" w:name="_Toc156814187"/>
      <w:bookmarkStart w:id="285" w:name="_Toc157495932"/>
      <w:bookmarkStart w:id="286" w:name="_Toc157584889"/>
      <w:r w:rsidRPr="00B44818">
        <w:t>5</w:t>
      </w:r>
      <w:r w:rsidR="00BF0E50" w:rsidRPr="00B44818">
        <w:t xml:space="preserve">.1 </w:t>
      </w:r>
      <w:r w:rsidR="00C446AA" w:rsidRPr="00B44818">
        <w:t>Identificación y descripción de la problemática social</w:t>
      </w:r>
      <w:bookmarkEnd w:id="281"/>
      <w:bookmarkEnd w:id="282"/>
      <w:bookmarkEnd w:id="283"/>
      <w:bookmarkEnd w:id="284"/>
      <w:bookmarkEnd w:id="285"/>
      <w:bookmarkEnd w:id="286"/>
    </w:p>
    <w:p w14:paraId="274F8403" w14:textId="77777777" w:rsidR="00C446AA" w:rsidRPr="00B44818" w:rsidRDefault="00C446AA" w:rsidP="00C446AA">
      <w:pPr>
        <w:rPr>
          <w:rFonts w:cs="Arial"/>
          <w:szCs w:val="24"/>
        </w:rPr>
      </w:pPr>
    </w:p>
    <w:p w14:paraId="4C5BFCD3" w14:textId="77777777" w:rsidR="00531A72" w:rsidRPr="00B44818" w:rsidRDefault="00531A72" w:rsidP="00531A72">
      <w:pPr>
        <w:autoSpaceDE w:val="0"/>
        <w:autoSpaceDN w:val="0"/>
        <w:adjustRightInd w:val="0"/>
        <w:jc w:val="both"/>
        <w:rPr>
          <w:rFonts w:cs="Arial"/>
          <w:bCs/>
          <w:szCs w:val="24"/>
        </w:rPr>
      </w:pPr>
      <w:r w:rsidRPr="00B44818">
        <w:rPr>
          <w:rFonts w:cs="Arial"/>
          <w:bCs/>
          <w:szCs w:val="24"/>
        </w:rPr>
        <w:t>Insuficiente integración de la información ambiental e interoperabilidad entre los diferentes sectores, en el análisis de escenarios para la toma de decisiones que conlleven a la consolidación de Bogotá como un territorio inteligente (Smart City).</w:t>
      </w:r>
    </w:p>
    <w:p w14:paraId="57E1588F" w14:textId="77777777" w:rsidR="00C446AA" w:rsidRPr="00B44818" w:rsidRDefault="00C446AA" w:rsidP="00C446AA">
      <w:pPr>
        <w:rPr>
          <w:rFonts w:cs="Arial"/>
          <w:szCs w:val="24"/>
          <w:shd w:val="clear" w:color="auto" w:fill="FFFFFF"/>
        </w:rPr>
      </w:pPr>
    </w:p>
    <w:p w14:paraId="7B0F525E" w14:textId="623A2B54" w:rsidR="00C446AA" w:rsidRPr="00B44818" w:rsidRDefault="00730320" w:rsidP="00C62261">
      <w:pPr>
        <w:pStyle w:val="Ttulo2"/>
      </w:pPr>
      <w:bookmarkStart w:id="287" w:name="_Toc156784361"/>
      <w:bookmarkStart w:id="288" w:name="_Toc156784817"/>
      <w:bookmarkStart w:id="289" w:name="_Toc156813510"/>
      <w:bookmarkStart w:id="290" w:name="_Toc156814188"/>
      <w:bookmarkStart w:id="291" w:name="_Toc157495933"/>
      <w:bookmarkStart w:id="292" w:name="_Toc157584890"/>
      <w:r w:rsidRPr="00B44818">
        <w:t>5</w:t>
      </w:r>
      <w:r w:rsidR="00531A72" w:rsidRPr="00B44818">
        <w:t>.2</w:t>
      </w:r>
      <w:r w:rsidR="00BF0E50" w:rsidRPr="00B44818">
        <w:t xml:space="preserve"> </w:t>
      </w:r>
      <w:r w:rsidR="00C446AA" w:rsidRPr="00B44818">
        <w:t>Políticas Públicas relacionadas con la problemática identificada</w:t>
      </w:r>
      <w:bookmarkEnd w:id="287"/>
      <w:bookmarkEnd w:id="288"/>
      <w:bookmarkEnd w:id="289"/>
      <w:bookmarkEnd w:id="290"/>
      <w:bookmarkEnd w:id="291"/>
      <w:bookmarkEnd w:id="292"/>
    </w:p>
    <w:p w14:paraId="15D7D9FC" w14:textId="77777777" w:rsidR="00C446AA" w:rsidRPr="00B44818" w:rsidRDefault="00C446AA" w:rsidP="00C446AA">
      <w:pPr>
        <w:rPr>
          <w:rFonts w:cs="Arial"/>
          <w:szCs w:val="24"/>
        </w:rPr>
      </w:pPr>
    </w:p>
    <w:p w14:paraId="6258DDB7" w14:textId="515860FD" w:rsidR="00146588" w:rsidRPr="00B44818" w:rsidRDefault="00146588" w:rsidP="00146588">
      <w:pPr>
        <w:pStyle w:val="Descripcin"/>
        <w:keepNext/>
        <w:rPr>
          <w:rFonts w:cs="Arial"/>
          <w:szCs w:val="24"/>
        </w:rPr>
      </w:pPr>
      <w:bookmarkStart w:id="293" w:name="_Toc157032483"/>
      <w:bookmarkStart w:id="294" w:name="_Toc157496282"/>
      <w:bookmarkStart w:id="295" w:name="_Toc157605732"/>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13</w:t>
      </w:r>
      <w:r w:rsidRPr="00B44818">
        <w:rPr>
          <w:rFonts w:cs="Arial"/>
          <w:szCs w:val="24"/>
        </w:rPr>
        <w:fldChar w:fldCharType="end"/>
      </w:r>
      <w:r w:rsidRPr="00B44818">
        <w:rPr>
          <w:rFonts w:cs="Arial"/>
          <w:szCs w:val="24"/>
        </w:rPr>
        <w:t xml:space="preserve">. </w:t>
      </w:r>
      <w:r w:rsidR="002B34BE" w:rsidRPr="00B44818">
        <w:rPr>
          <w:rFonts w:cs="Arial"/>
          <w:szCs w:val="24"/>
        </w:rPr>
        <w:t>Políticas</w:t>
      </w:r>
      <w:r w:rsidRPr="00B44818">
        <w:rPr>
          <w:rFonts w:cs="Arial"/>
          <w:szCs w:val="24"/>
        </w:rPr>
        <w:t xml:space="preserve"> públicas relacionadas al Proyecto 7725</w:t>
      </w:r>
      <w:bookmarkEnd w:id="293"/>
      <w:bookmarkEnd w:id="294"/>
      <w:bookmarkEnd w:id="29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6359"/>
      </w:tblGrid>
      <w:tr w:rsidR="00FF7A68" w:rsidRPr="00B44818" w14:paraId="20215A20" w14:textId="77777777">
        <w:trPr>
          <w:tblHeader/>
        </w:trPr>
        <w:tc>
          <w:tcPr>
            <w:tcW w:w="2430" w:type="dxa"/>
            <w:shd w:val="clear" w:color="auto" w:fill="EAEAEA" w:themeFill="accent1" w:themeFillTint="99"/>
          </w:tcPr>
          <w:p w14:paraId="4476C3C2" w14:textId="77777777" w:rsidR="00531A72" w:rsidRPr="00B44818" w:rsidRDefault="00531A72">
            <w:pPr>
              <w:jc w:val="center"/>
              <w:rPr>
                <w:rFonts w:cs="Arial"/>
                <w:szCs w:val="24"/>
              </w:rPr>
            </w:pPr>
            <w:r w:rsidRPr="00B44818">
              <w:rPr>
                <w:rFonts w:cs="Arial"/>
                <w:szCs w:val="24"/>
              </w:rPr>
              <w:t>Política Publica</w:t>
            </w:r>
          </w:p>
        </w:tc>
        <w:tc>
          <w:tcPr>
            <w:tcW w:w="6359" w:type="dxa"/>
            <w:shd w:val="clear" w:color="auto" w:fill="EAEAEA" w:themeFill="accent1" w:themeFillTint="99"/>
          </w:tcPr>
          <w:p w14:paraId="1B40CDBC" w14:textId="77777777" w:rsidR="00531A72" w:rsidRPr="00B44818" w:rsidRDefault="00531A72">
            <w:pPr>
              <w:jc w:val="center"/>
              <w:rPr>
                <w:rFonts w:cs="Arial"/>
                <w:szCs w:val="24"/>
              </w:rPr>
            </w:pPr>
            <w:r w:rsidRPr="00B44818">
              <w:rPr>
                <w:rFonts w:cs="Arial"/>
                <w:szCs w:val="24"/>
              </w:rPr>
              <w:t>Incidencia CIMAB</w:t>
            </w:r>
          </w:p>
        </w:tc>
      </w:tr>
      <w:tr w:rsidR="00BE5706" w:rsidRPr="00B44818" w14:paraId="32BE4B1E" w14:textId="77777777">
        <w:trPr>
          <w:trHeight w:val="640"/>
        </w:trPr>
        <w:tc>
          <w:tcPr>
            <w:tcW w:w="2430" w:type="dxa"/>
          </w:tcPr>
          <w:p w14:paraId="3A8B3346" w14:textId="77777777" w:rsidR="00531A72" w:rsidRPr="00B44818" w:rsidRDefault="00531A72">
            <w:pPr>
              <w:jc w:val="both"/>
              <w:rPr>
                <w:rFonts w:cs="Arial"/>
                <w:b/>
                <w:szCs w:val="24"/>
              </w:rPr>
            </w:pPr>
            <w:r w:rsidRPr="00B44818">
              <w:rPr>
                <w:rFonts w:cs="Arial"/>
                <w:b/>
                <w:szCs w:val="24"/>
              </w:rPr>
              <w:t>Política Pública Distrital de Educación Ambiental</w:t>
            </w:r>
          </w:p>
        </w:tc>
        <w:tc>
          <w:tcPr>
            <w:tcW w:w="6359" w:type="dxa"/>
          </w:tcPr>
          <w:p w14:paraId="093AE05F" w14:textId="77777777" w:rsidR="00531A72" w:rsidRPr="00B44818" w:rsidRDefault="00531A72">
            <w:pPr>
              <w:jc w:val="both"/>
              <w:rPr>
                <w:rFonts w:cs="Arial"/>
                <w:szCs w:val="24"/>
              </w:rPr>
            </w:pPr>
            <w:r w:rsidRPr="00B44818">
              <w:rPr>
                <w:rFonts w:cs="Arial"/>
                <w:szCs w:val="24"/>
              </w:rPr>
              <w:t>Se pretende apoyar con la gobernanza y educacional ambiental mediante transferencia del conocimiento resultado del análisis proveniente de colectivos ciudadano con intereses ambientales (redes ciudadanas) frente a sus relaciones con el capital natural del Distrito</w:t>
            </w:r>
          </w:p>
        </w:tc>
      </w:tr>
      <w:tr w:rsidR="00BE5706" w:rsidRPr="00B44818" w14:paraId="272BB844" w14:textId="77777777">
        <w:tc>
          <w:tcPr>
            <w:tcW w:w="2430" w:type="dxa"/>
          </w:tcPr>
          <w:p w14:paraId="495496FD" w14:textId="77777777" w:rsidR="00531A72" w:rsidRPr="00B44818" w:rsidRDefault="00531A72">
            <w:pPr>
              <w:jc w:val="both"/>
              <w:rPr>
                <w:rFonts w:cs="Arial"/>
                <w:b/>
                <w:szCs w:val="24"/>
              </w:rPr>
            </w:pPr>
            <w:r w:rsidRPr="00B44818">
              <w:rPr>
                <w:rFonts w:cs="Arial"/>
                <w:b/>
                <w:szCs w:val="24"/>
              </w:rPr>
              <w:t>Política para la Gestión de la Conservación de la Biodiversidad</w:t>
            </w:r>
          </w:p>
          <w:p w14:paraId="4D3140A0" w14:textId="77777777" w:rsidR="00531A72" w:rsidRPr="00B44818" w:rsidRDefault="00531A72">
            <w:pPr>
              <w:rPr>
                <w:rFonts w:cs="Arial"/>
                <w:b/>
                <w:szCs w:val="24"/>
              </w:rPr>
            </w:pPr>
          </w:p>
        </w:tc>
        <w:tc>
          <w:tcPr>
            <w:tcW w:w="6359" w:type="dxa"/>
          </w:tcPr>
          <w:p w14:paraId="7589165C" w14:textId="77777777" w:rsidR="00531A72" w:rsidRPr="00B44818" w:rsidRDefault="00531A72">
            <w:pPr>
              <w:jc w:val="both"/>
              <w:rPr>
                <w:rFonts w:cs="Arial"/>
                <w:szCs w:val="24"/>
              </w:rPr>
            </w:pPr>
            <w:r w:rsidRPr="00B44818">
              <w:rPr>
                <w:rFonts w:cs="Arial"/>
                <w:szCs w:val="24"/>
              </w:rPr>
              <w:t xml:space="preserve">Por medio la conceptualización de la </w:t>
            </w:r>
            <w:r w:rsidRPr="00B44818">
              <w:rPr>
                <w:rFonts w:eastAsia="Arial Narrow" w:cs="Arial"/>
                <w:b/>
                <w:i/>
                <w:szCs w:val="24"/>
              </w:rPr>
              <w:t>Red Interactiva de Monitoreo de Fauna en Bogotá</w:t>
            </w:r>
            <w:r w:rsidRPr="00B44818">
              <w:rPr>
                <w:rFonts w:cs="Arial"/>
                <w:szCs w:val="24"/>
              </w:rPr>
              <w:t xml:space="preserve"> busca el fortalecimiento de la gestión de la conservación en escenarios urbanos y rurales mediante el análisis de información ambiental por medio de modelos estadísticos y espaciales que garanticen las medidas necesarias de una gestión </w:t>
            </w:r>
            <w:r w:rsidRPr="00B44818">
              <w:rPr>
                <w:rFonts w:cs="Arial"/>
                <w:szCs w:val="24"/>
              </w:rPr>
              <w:lastRenderedPageBreak/>
              <w:t>eficiente de la conservación de la biodiversidad del Distrito Capital y que puedan ser visualizados por medio de aplicativos webs que dinamice la información con valores agregados.</w:t>
            </w:r>
          </w:p>
        </w:tc>
      </w:tr>
      <w:tr w:rsidR="00BE5706" w:rsidRPr="00B44818" w14:paraId="299B5F0D" w14:textId="77777777">
        <w:trPr>
          <w:trHeight w:val="699"/>
        </w:trPr>
        <w:tc>
          <w:tcPr>
            <w:tcW w:w="2430" w:type="dxa"/>
          </w:tcPr>
          <w:p w14:paraId="5348D175" w14:textId="77777777" w:rsidR="00531A72" w:rsidRPr="00B44818" w:rsidRDefault="00531A72">
            <w:pPr>
              <w:jc w:val="both"/>
              <w:rPr>
                <w:rFonts w:cs="Arial"/>
                <w:b/>
                <w:szCs w:val="24"/>
              </w:rPr>
            </w:pPr>
          </w:p>
          <w:p w14:paraId="2B985DA8" w14:textId="77777777" w:rsidR="00531A72" w:rsidRPr="00B44818" w:rsidRDefault="00531A72">
            <w:pPr>
              <w:jc w:val="both"/>
              <w:rPr>
                <w:rFonts w:cs="Arial"/>
                <w:b/>
                <w:szCs w:val="24"/>
              </w:rPr>
            </w:pPr>
          </w:p>
          <w:p w14:paraId="0F4DBBF1" w14:textId="77777777" w:rsidR="00531A72" w:rsidRPr="00B44818" w:rsidRDefault="00531A72">
            <w:pPr>
              <w:jc w:val="both"/>
              <w:rPr>
                <w:rFonts w:cs="Arial"/>
                <w:b/>
                <w:szCs w:val="24"/>
              </w:rPr>
            </w:pPr>
            <w:r w:rsidRPr="00B44818">
              <w:rPr>
                <w:rFonts w:cs="Arial"/>
                <w:b/>
                <w:szCs w:val="24"/>
              </w:rPr>
              <w:t>Política de Salud Ambiental</w:t>
            </w:r>
          </w:p>
        </w:tc>
        <w:tc>
          <w:tcPr>
            <w:tcW w:w="6359" w:type="dxa"/>
          </w:tcPr>
          <w:p w14:paraId="342FD216" w14:textId="77777777" w:rsidR="00531A72" w:rsidRPr="00B44818" w:rsidRDefault="00531A72">
            <w:pPr>
              <w:jc w:val="both"/>
              <w:rPr>
                <w:rFonts w:cs="Arial"/>
                <w:i/>
                <w:szCs w:val="24"/>
              </w:rPr>
            </w:pPr>
            <w:r w:rsidRPr="00B44818">
              <w:rPr>
                <w:rFonts w:cs="Arial"/>
                <w:szCs w:val="24"/>
              </w:rPr>
              <w:t xml:space="preserve">El proyecto de inversión por medio del ejercicio de modelamiento </w:t>
            </w:r>
            <w:r w:rsidRPr="00B44818">
              <w:rPr>
                <w:rFonts w:cs="Arial"/>
                <w:b/>
                <w:i/>
                <w:szCs w:val="24"/>
              </w:rPr>
              <w:t>Análisis Acumulativo del Riesgo Socio-Ambiental por Exposición a contaminación del aire (ACRE)</w:t>
            </w:r>
            <w:r w:rsidRPr="00B44818">
              <w:rPr>
                <w:rFonts w:cs="Arial"/>
                <w:i/>
                <w:szCs w:val="24"/>
              </w:rPr>
              <w:t xml:space="preserve"> </w:t>
            </w:r>
            <w:r w:rsidRPr="00B44818">
              <w:rPr>
                <w:rFonts w:cs="Arial"/>
                <w:color w:val="000000"/>
                <w:szCs w:val="24"/>
              </w:rPr>
              <w:t>considera un proceso de identificación, estimación y cuantificación de la probabilidad y consecuencias de un evento para evaluar si el riesgo resultante es aceptable teniendo en cuenta en cada una de las variables incluidas para el análisis de información la calidad, la temporalidad y la representatividad. Sin embargo, el principal reto es analizar de qué manera los impactos pueden combinarse para generar un efecto aditivo o acumulativo o por el contrario pueden atenuarse</w:t>
            </w:r>
          </w:p>
        </w:tc>
      </w:tr>
      <w:tr w:rsidR="00BE5706" w:rsidRPr="00B44818" w14:paraId="5B5DA557" w14:textId="77777777">
        <w:trPr>
          <w:trHeight w:val="699"/>
        </w:trPr>
        <w:tc>
          <w:tcPr>
            <w:tcW w:w="2430" w:type="dxa"/>
          </w:tcPr>
          <w:p w14:paraId="489A2D05" w14:textId="77777777" w:rsidR="00531A72" w:rsidRPr="00B44818" w:rsidRDefault="00531A72">
            <w:pPr>
              <w:jc w:val="both"/>
              <w:rPr>
                <w:rFonts w:cs="Arial"/>
                <w:b/>
                <w:szCs w:val="24"/>
              </w:rPr>
            </w:pPr>
            <w:r w:rsidRPr="00B44818">
              <w:rPr>
                <w:rFonts w:cs="Arial"/>
                <w:b/>
                <w:szCs w:val="24"/>
              </w:rPr>
              <w:t xml:space="preserve">Política Distrital de la Bicicleta </w:t>
            </w:r>
          </w:p>
        </w:tc>
        <w:tc>
          <w:tcPr>
            <w:tcW w:w="6359" w:type="dxa"/>
          </w:tcPr>
          <w:p w14:paraId="5DBDF49A" w14:textId="77777777" w:rsidR="00531A72" w:rsidRPr="00B44818" w:rsidRDefault="00531A72">
            <w:pPr>
              <w:jc w:val="both"/>
              <w:rPr>
                <w:rFonts w:cs="Arial"/>
                <w:szCs w:val="24"/>
              </w:rPr>
            </w:pPr>
            <w:r w:rsidRPr="00B44818">
              <w:rPr>
                <w:rFonts w:cs="Arial"/>
                <w:szCs w:val="24"/>
              </w:rPr>
              <w:t xml:space="preserve">Por medio de la creación y puesta en marcha de la </w:t>
            </w:r>
            <w:r w:rsidRPr="00B44818">
              <w:rPr>
                <w:rFonts w:cs="Arial"/>
                <w:b/>
                <w:i/>
                <w:szCs w:val="24"/>
              </w:rPr>
              <w:t>Red Colaborativa de Microsensores para la Calidad del Aire</w:t>
            </w:r>
            <w:r w:rsidRPr="00B44818">
              <w:rPr>
                <w:rFonts w:cs="Arial"/>
                <w:szCs w:val="24"/>
              </w:rPr>
              <w:t xml:space="preserve"> busca dar más información a los ciudadanos en relación con la calidad del aire en la ciudad para ser parte de las decisiones de la planeación de sus viajes.</w:t>
            </w:r>
          </w:p>
        </w:tc>
      </w:tr>
      <w:tr w:rsidR="00BE5706" w:rsidRPr="00B44818" w14:paraId="2A5EE173" w14:textId="77777777">
        <w:trPr>
          <w:trHeight w:val="699"/>
        </w:trPr>
        <w:tc>
          <w:tcPr>
            <w:tcW w:w="2430" w:type="dxa"/>
          </w:tcPr>
          <w:p w14:paraId="329CDBF0" w14:textId="77777777" w:rsidR="00531A72" w:rsidRPr="00B44818" w:rsidRDefault="00531A72">
            <w:pPr>
              <w:jc w:val="both"/>
              <w:rPr>
                <w:rFonts w:cs="Arial"/>
                <w:b/>
                <w:szCs w:val="24"/>
              </w:rPr>
            </w:pPr>
            <w:r w:rsidRPr="00B44818">
              <w:rPr>
                <w:rFonts w:cs="Arial"/>
                <w:b/>
                <w:szCs w:val="24"/>
              </w:rPr>
              <w:t>Política para el Manejo de suelo de Protección en el D.C</w:t>
            </w:r>
          </w:p>
        </w:tc>
        <w:tc>
          <w:tcPr>
            <w:tcW w:w="6359" w:type="dxa"/>
          </w:tcPr>
          <w:p w14:paraId="46AE5E27" w14:textId="77777777" w:rsidR="00531A72" w:rsidRPr="00B44818" w:rsidRDefault="00531A72">
            <w:pPr>
              <w:jc w:val="both"/>
              <w:rPr>
                <w:rFonts w:cs="Arial"/>
                <w:szCs w:val="24"/>
              </w:rPr>
            </w:pPr>
            <w:r w:rsidRPr="00B44818">
              <w:rPr>
                <w:rFonts w:cs="Arial"/>
                <w:szCs w:val="24"/>
              </w:rPr>
              <w:t xml:space="preserve">Instrumento que orienta, de manera clara, el manejo sobre cada una de las áreas que componen el suelo de protección del Distrito Capital, desde el proyecto de inversión para la vigencia 2021 incidió con el proyecto de modelamiento </w:t>
            </w:r>
            <w:r w:rsidRPr="00B44818">
              <w:rPr>
                <w:rFonts w:cs="Arial"/>
                <w:b/>
                <w:bCs/>
                <w:i/>
                <w:szCs w:val="24"/>
                <w:lang w:val="es-MX"/>
              </w:rPr>
              <w:t xml:space="preserve">Áreas de Importancia Estratégica para la Conservación del Recurso Hídrico, </w:t>
            </w:r>
            <w:r w:rsidRPr="00B44818">
              <w:rPr>
                <w:rFonts w:cs="Arial"/>
                <w:bCs/>
                <w:szCs w:val="24"/>
                <w:lang w:val="es-MX"/>
              </w:rPr>
              <w:t xml:space="preserve">con el ajuste metodológico para la </w:t>
            </w:r>
            <w:r w:rsidRPr="00B44818">
              <w:rPr>
                <w:rFonts w:cs="Arial"/>
                <w:bCs/>
                <w:szCs w:val="24"/>
                <w:lang w:val="es-ES"/>
              </w:rPr>
              <w:t>Identificación, delimitación y priorización de áreas de importancia estratégica para la protección de recursos hídricos que surten acueductos del Distrito Capital, dentro y fuera de la Jurisdicción de Bogotá D.C</w:t>
            </w:r>
          </w:p>
        </w:tc>
      </w:tr>
    </w:tbl>
    <w:p w14:paraId="3B8C6C95" w14:textId="77777777" w:rsidR="00D00307" w:rsidRPr="00FA4E2B" w:rsidRDefault="00D00307" w:rsidP="00FA4E2B">
      <w:pPr>
        <w:spacing w:before="6" w:line="240" w:lineRule="exact"/>
        <w:jc w:val="center"/>
        <w:rPr>
          <w:rFonts w:cs="Arial"/>
          <w:szCs w:val="24"/>
        </w:rPr>
      </w:pPr>
      <w:r w:rsidRPr="00FA4E2B">
        <w:rPr>
          <w:rFonts w:cs="Arial"/>
          <w:szCs w:val="24"/>
        </w:rPr>
        <w:t>Fuente: Elaboración propia SDA, 2023</w:t>
      </w:r>
    </w:p>
    <w:p w14:paraId="64C0BC92" w14:textId="48CA4FBC" w:rsidR="00C446AA" w:rsidRDefault="00C446AA" w:rsidP="00C446AA">
      <w:pPr>
        <w:rPr>
          <w:rFonts w:cs="Arial"/>
          <w:szCs w:val="24"/>
        </w:rPr>
      </w:pPr>
    </w:p>
    <w:p w14:paraId="39B3A34C" w14:textId="77777777" w:rsidR="00D00307" w:rsidRPr="00B44818" w:rsidRDefault="00D00307" w:rsidP="00C446AA">
      <w:pPr>
        <w:rPr>
          <w:rFonts w:cs="Arial"/>
          <w:szCs w:val="24"/>
        </w:rPr>
      </w:pPr>
    </w:p>
    <w:p w14:paraId="39DD023F" w14:textId="652890C4" w:rsidR="004A01B5" w:rsidRPr="00B44818" w:rsidRDefault="00730320" w:rsidP="00C62261">
      <w:pPr>
        <w:pStyle w:val="Ttulo2"/>
      </w:pPr>
      <w:bookmarkStart w:id="296" w:name="_Toc156784362"/>
      <w:bookmarkStart w:id="297" w:name="_Toc156784818"/>
      <w:bookmarkStart w:id="298" w:name="_Toc156813511"/>
      <w:bookmarkStart w:id="299" w:name="_Toc156814189"/>
      <w:bookmarkStart w:id="300" w:name="_Toc157495934"/>
      <w:bookmarkStart w:id="301" w:name="_Toc157584891"/>
      <w:r w:rsidRPr="00B44818">
        <w:lastRenderedPageBreak/>
        <w:t>5</w:t>
      </w:r>
      <w:r w:rsidR="001B28B4" w:rsidRPr="00B44818">
        <w:t xml:space="preserve">.3 </w:t>
      </w:r>
      <w:r w:rsidR="00C446AA" w:rsidRPr="00B44818">
        <w:t>Población:</w:t>
      </w:r>
      <w:bookmarkEnd w:id="296"/>
      <w:bookmarkEnd w:id="297"/>
      <w:bookmarkEnd w:id="298"/>
      <w:bookmarkEnd w:id="299"/>
      <w:bookmarkEnd w:id="300"/>
      <w:bookmarkEnd w:id="301"/>
      <w:r w:rsidR="00C446AA" w:rsidRPr="00B44818">
        <w:t xml:space="preserve"> </w:t>
      </w:r>
    </w:p>
    <w:p w14:paraId="312D1B72" w14:textId="771A9060" w:rsidR="00146588" w:rsidRPr="00B44818" w:rsidRDefault="00146588" w:rsidP="00146588">
      <w:pPr>
        <w:pStyle w:val="Descripcin"/>
        <w:keepNext/>
        <w:rPr>
          <w:rFonts w:cs="Arial"/>
          <w:szCs w:val="24"/>
        </w:rPr>
      </w:pPr>
      <w:bookmarkStart w:id="302" w:name="_Toc157032484"/>
      <w:bookmarkStart w:id="303" w:name="_Toc157496283"/>
      <w:bookmarkStart w:id="304" w:name="_Toc157605733"/>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14</w:t>
      </w:r>
      <w:r w:rsidRPr="00B44818">
        <w:rPr>
          <w:rFonts w:cs="Arial"/>
          <w:szCs w:val="24"/>
        </w:rPr>
        <w:fldChar w:fldCharType="end"/>
      </w:r>
      <w:r w:rsidRPr="00B44818">
        <w:rPr>
          <w:rFonts w:cs="Arial"/>
          <w:szCs w:val="24"/>
        </w:rPr>
        <w:t>. Población Proyecto 7725</w:t>
      </w:r>
      <w:bookmarkEnd w:id="302"/>
      <w:bookmarkEnd w:id="303"/>
      <w:bookmarkEnd w:id="304"/>
    </w:p>
    <w:tbl>
      <w:tblPr>
        <w:tblStyle w:val="Tablaconcuadrcula"/>
        <w:tblW w:w="0" w:type="auto"/>
        <w:tblLook w:val="04A0" w:firstRow="1" w:lastRow="0" w:firstColumn="1" w:lastColumn="0" w:noHBand="0" w:noVBand="1"/>
      </w:tblPr>
      <w:tblGrid>
        <w:gridCol w:w="2925"/>
        <w:gridCol w:w="2927"/>
        <w:gridCol w:w="2927"/>
      </w:tblGrid>
      <w:tr w:rsidR="00531A72" w:rsidRPr="00B44818" w14:paraId="004F4972" w14:textId="77777777" w:rsidTr="00146588">
        <w:tc>
          <w:tcPr>
            <w:tcW w:w="2925" w:type="dxa"/>
            <w:shd w:val="clear" w:color="auto" w:fill="EAEAEA" w:themeFill="accent3" w:themeFillTint="33"/>
          </w:tcPr>
          <w:p w14:paraId="792A58DF" w14:textId="77777777" w:rsidR="00531A72" w:rsidRPr="00B44818" w:rsidRDefault="00531A72">
            <w:pPr>
              <w:jc w:val="center"/>
              <w:rPr>
                <w:rFonts w:cs="Arial"/>
              </w:rPr>
            </w:pPr>
            <w:r w:rsidRPr="00B44818">
              <w:rPr>
                <w:rFonts w:cs="Arial"/>
                <w:b/>
              </w:rPr>
              <w:t>Población total afectada</w:t>
            </w:r>
          </w:p>
        </w:tc>
        <w:tc>
          <w:tcPr>
            <w:tcW w:w="2927" w:type="dxa"/>
            <w:shd w:val="clear" w:color="auto" w:fill="EAEAEA" w:themeFill="accent3" w:themeFillTint="33"/>
          </w:tcPr>
          <w:p w14:paraId="68A0574C" w14:textId="77777777" w:rsidR="00531A72" w:rsidRPr="00B44818" w:rsidRDefault="00531A72">
            <w:pPr>
              <w:jc w:val="center"/>
              <w:rPr>
                <w:rFonts w:cs="Arial"/>
              </w:rPr>
            </w:pPr>
            <w:r w:rsidRPr="00B44818">
              <w:rPr>
                <w:rFonts w:cs="Arial"/>
                <w:b/>
              </w:rPr>
              <w:t>Población a atender en la vigencia</w:t>
            </w:r>
          </w:p>
        </w:tc>
        <w:tc>
          <w:tcPr>
            <w:tcW w:w="2927" w:type="dxa"/>
            <w:shd w:val="clear" w:color="auto" w:fill="EAEAEA" w:themeFill="accent3" w:themeFillTint="33"/>
          </w:tcPr>
          <w:p w14:paraId="6A41FB36" w14:textId="77777777" w:rsidR="00531A72" w:rsidRPr="00B44818" w:rsidRDefault="00531A72">
            <w:pPr>
              <w:jc w:val="center"/>
              <w:rPr>
                <w:rFonts w:cs="Arial"/>
              </w:rPr>
            </w:pPr>
            <w:r w:rsidRPr="00B44818">
              <w:rPr>
                <w:rFonts w:cs="Arial"/>
                <w:b/>
              </w:rPr>
              <w:t>Población atendida en la vigencia</w:t>
            </w:r>
          </w:p>
        </w:tc>
      </w:tr>
      <w:tr w:rsidR="00531A72" w:rsidRPr="00B44818" w14:paraId="1FAAABEF" w14:textId="77777777" w:rsidTr="00146588">
        <w:tc>
          <w:tcPr>
            <w:tcW w:w="8779" w:type="dxa"/>
            <w:gridSpan w:val="3"/>
            <w:shd w:val="clear" w:color="auto" w:fill="auto"/>
          </w:tcPr>
          <w:p w14:paraId="7CC1536E" w14:textId="77777777" w:rsidR="00531A72" w:rsidRPr="00B44818" w:rsidRDefault="00531A72">
            <w:pPr>
              <w:jc w:val="both"/>
              <w:rPr>
                <w:rFonts w:cs="Arial"/>
              </w:rPr>
            </w:pPr>
            <w:r w:rsidRPr="00B44818">
              <w:rPr>
                <w:rFonts w:cs="Arial"/>
              </w:rPr>
              <w:t>Dada la naturaleza del proyecto de inversión t</w:t>
            </w:r>
            <w:r w:rsidRPr="00B44818">
              <w:rPr>
                <w:rFonts w:eastAsiaTheme="minorEastAsia" w:cs="Arial"/>
              </w:rPr>
              <w:t>oda la población de la ciudad de Bogotá, D.C., en donde habitan 7,715,778 de personas (Departamento Administrativo Nacional de Estadística – DANE Proyecciones de población de Bogotá D.C. (Datos proyección año 2020), se ve afectada de manera directa e indirecta en temas relacionados a la participación, como en la disponibilidad y calidad de la información ambiental que les permita conocer su entorno</w:t>
            </w:r>
            <w:r w:rsidRPr="00B44818">
              <w:rPr>
                <w:rFonts w:cs="Arial"/>
              </w:rPr>
              <w:t xml:space="preserve"> </w:t>
            </w:r>
          </w:p>
        </w:tc>
      </w:tr>
    </w:tbl>
    <w:p w14:paraId="3D0E0F6C" w14:textId="461A4D0F" w:rsidR="00FA4E2B" w:rsidRDefault="00C446AA" w:rsidP="00FA4E2B">
      <w:pPr>
        <w:spacing w:before="6" w:line="240" w:lineRule="exact"/>
        <w:jc w:val="center"/>
        <w:rPr>
          <w:rFonts w:cs="Arial"/>
          <w:szCs w:val="24"/>
        </w:rPr>
      </w:pPr>
      <w:r w:rsidRPr="00B44818">
        <w:rPr>
          <w:rFonts w:cs="Arial"/>
          <w:color w:val="BFBFBF" w:themeColor="background1" w:themeShade="BF"/>
          <w:szCs w:val="24"/>
        </w:rPr>
        <w:t xml:space="preserve">. </w:t>
      </w:r>
      <w:r w:rsidR="00FA4E2B" w:rsidRPr="00FA4E2B">
        <w:rPr>
          <w:rFonts w:cs="Arial"/>
          <w:szCs w:val="24"/>
        </w:rPr>
        <w:t>Fuente: Elaboración propia SDA, 2023</w:t>
      </w:r>
    </w:p>
    <w:p w14:paraId="7A0B1EA6" w14:textId="77777777" w:rsidR="00FA4E2B" w:rsidRPr="00FA4E2B" w:rsidRDefault="00FA4E2B" w:rsidP="00FA4E2B">
      <w:pPr>
        <w:spacing w:before="6" w:line="240" w:lineRule="exact"/>
        <w:jc w:val="center"/>
        <w:rPr>
          <w:rFonts w:cs="Arial"/>
          <w:szCs w:val="24"/>
        </w:rPr>
      </w:pPr>
    </w:p>
    <w:p w14:paraId="1C660B97" w14:textId="51F5F59A" w:rsidR="00C446AA" w:rsidRPr="00B44818" w:rsidRDefault="00C446AA" w:rsidP="00B36460">
      <w:pPr>
        <w:pStyle w:val="Ttulo2"/>
        <w:numPr>
          <w:ilvl w:val="1"/>
          <w:numId w:val="125"/>
        </w:numPr>
      </w:pPr>
      <w:bookmarkStart w:id="305" w:name="_Toc156784363"/>
      <w:bookmarkStart w:id="306" w:name="_Toc156784819"/>
      <w:bookmarkStart w:id="307" w:name="_Toc156813512"/>
      <w:bookmarkStart w:id="308" w:name="_Toc156814190"/>
      <w:bookmarkStart w:id="309" w:name="_Toc157495935"/>
      <w:bookmarkStart w:id="310" w:name="_Toc157584892"/>
      <w:r w:rsidRPr="00B44818">
        <w:t>Proyecto de Inversión</w:t>
      </w:r>
      <w:bookmarkEnd w:id="305"/>
      <w:bookmarkEnd w:id="306"/>
      <w:bookmarkEnd w:id="307"/>
      <w:bookmarkEnd w:id="308"/>
      <w:bookmarkEnd w:id="309"/>
      <w:bookmarkEnd w:id="310"/>
    </w:p>
    <w:p w14:paraId="16DF88A4" w14:textId="77777777" w:rsidR="00531A72" w:rsidRPr="00B44818" w:rsidRDefault="00531A72" w:rsidP="00531A72">
      <w:pPr>
        <w:spacing w:after="120"/>
        <w:jc w:val="both"/>
        <w:rPr>
          <w:rFonts w:cs="Arial"/>
          <w:szCs w:val="24"/>
        </w:rPr>
      </w:pPr>
      <w:r w:rsidRPr="00B44818">
        <w:rPr>
          <w:rFonts w:cs="Arial"/>
          <w:b/>
          <w:bCs/>
          <w:szCs w:val="24"/>
        </w:rPr>
        <w:t>Código:</w:t>
      </w:r>
      <w:r w:rsidRPr="00B44818">
        <w:rPr>
          <w:rFonts w:cs="Arial"/>
          <w:szCs w:val="24"/>
        </w:rPr>
        <w:t xml:space="preserve"> 7725 </w:t>
      </w:r>
    </w:p>
    <w:p w14:paraId="1889B5F3" w14:textId="77777777" w:rsidR="00531A72" w:rsidRPr="00B44818" w:rsidRDefault="00531A72" w:rsidP="00531A72">
      <w:pPr>
        <w:spacing w:after="120"/>
        <w:jc w:val="both"/>
        <w:rPr>
          <w:rFonts w:cs="Arial"/>
          <w:color w:val="BFBFBF" w:themeColor="background1" w:themeShade="BF"/>
          <w:szCs w:val="24"/>
        </w:rPr>
      </w:pPr>
      <w:r w:rsidRPr="00B44818">
        <w:rPr>
          <w:rFonts w:cs="Arial"/>
          <w:b/>
          <w:bCs/>
          <w:szCs w:val="24"/>
        </w:rPr>
        <w:t>Nombre del proyecto</w:t>
      </w:r>
      <w:r w:rsidRPr="00B44818">
        <w:rPr>
          <w:rFonts w:cs="Arial"/>
          <w:szCs w:val="24"/>
        </w:rPr>
        <w:t>: Fortalecimiento al análisis de información Transversal a la SDA a través del Centro de Información y Modelamiento Ambiental de Bogotá - CIMAB</w:t>
      </w:r>
    </w:p>
    <w:p w14:paraId="7615F1DB" w14:textId="55FA0747" w:rsidR="00531A72" w:rsidRPr="00B44818" w:rsidRDefault="00146588" w:rsidP="00146588">
      <w:pPr>
        <w:pStyle w:val="Descripcin"/>
        <w:rPr>
          <w:rFonts w:cs="Arial"/>
          <w:bCs w:val="0"/>
          <w:szCs w:val="24"/>
        </w:rPr>
      </w:pPr>
      <w:bookmarkStart w:id="311" w:name="_Toc157032485"/>
      <w:bookmarkStart w:id="312" w:name="_Toc157496284"/>
      <w:bookmarkStart w:id="313" w:name="_Toc157605734"/>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15</w:t>
      </w:r>
      <w:r w:rsidRPr="00B44818">
        <w:rPr>
          <w:rFonts w:cs="Arial"/>
          <w:szCs w:val="24"/>
        </w:rPr>
        <w:fldChar w:fldCharType="end"/>
      </w:r>
      <w:r w:rsidRPr="00B44818">
        <w:rPr>
          <w:rFonts w:cs="Arial"/>
          <w:szCs w:val="24"/>
        </w:rPr>
        <w:t>. Avance metas proyecto 7725</w:t>
      </w:r>
      <w:bookmarkEnd w:id="311"/>
      <w:bookmarkEnd w:id="312"/>
      <w:bookmarkEnd w:id="313"/>
    </w:p>
    <w:tbl>
      <w:tblPr>
        <w:tblStyle w:val="Tablaconcuadrcula6concolores-nfasis5"/>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4"/>
        <w:gridCol w:w="1708"/>
        <w:gridCol w:w="1883"/>
        <w:gridCol w:w="1839"/>
      </w:tblGrid>
      <w:tr w:rsidR="00531A72" w:rsidRPr="00B44818" w14:paraId="22AE6328" w14:textId="77777777" w:rsidTr="00D00307">
        <w:trPr>
          <w:cnfStyle w:val="100000000000" w:firstRow="1" w:lastRow="0" w:firstColumn="0" w:lastColumn="0" w:oddVBand="0" w:evenVBand="0" w:oddHBand="0" w:evenHBand="0" w:firstRowFirstColumn="0" w:firstRowLastColumn="0" w:lastRowFirstColumn="0" w:lastRowLastColumn="0"/>
          <w:trHeight w:val="700"/>
          <w:tblHeader/>
        </w:trPr>
        <w:tc>
          <w:tcPr>
            <w:cnfStyle w:val="001000000000" w:firstRow="0" w:lastRow="0" w:firstColumn="1" w:lastColumn="0" w:oddVBand="0" w:evenVBand="0" w:oddHBand="0" w:evenHBand="0" w:firstRowFirstColumn="0" w:firstRowLastColumn="0" w:lastRowFirstColumn="0" w:lastRowLastColumn="0"/>
            <w:tcW w:w="3354" w:type="dxa"/>
            <w:shd w:val="clear" w:color="auto" w:fill="auto"/>
            <w:vAlign w:val="center"/>
            <w:hideMark/>
          </w:tcPr>
          <w:p w14:paraId="42EC62CF" w14:textId="77777777" w:rsidR="00531A72" w:rsidRPr="00B44818" w:rsidRDefault="00531A72" w:rsidP="00C548A2">
            <w:pPr>
              <w:jc w:val="center"/>
              <w:rPr>
                <w:rFonts w:cs="Arial"/>
                <w:bCs w:val="0"/>
                <w:color w:val="auto"/>
                <w:szCs w:val="24"/>
              </w:rPr>
            </w:pPr>
            <w:r w:rsidRPr="00B44818">
              <w:rPr>
                <w:rFonts w:cs="Arial"/>
                <w:bCs w:val="0"/>
                <w:color w:val="auto"/>
                <w:szCs w:val="24"/>
              </w:rPr>
              <w:t>Metas Proyecto de Inversión 7725</w:t>
            </w:r>
          </w:p>
        </w:tc>
        <w:tc>
          <w:tcPr>
            <w:tcW w:w="1708" w:type="dxa"/>
            <w:shd w:val="clear" w:color="auto" w:fill="auto"/>
            <w:vAlign w:val="center"/>
            <w:hideMark/>
          </w:tcPr>
          <w:p w14:paraId="0197699B" w14:textId="77777777" w:rsidR="00531A72" w:rsidRPr="00B44818" w:rsidRDefault="00531A72" w:rsidP="00C548A2">
            <w:pPr>
              <w:jc w:val="cente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Presupuesto asignado</w:t>
            </w:r>
          </w:p>
          <w:p w14:paraId="28BB20F3" w14:textId="77777777" w:rsidR="00531A72" w:rsidRPr="00B44818" w:rsidRDefault="00531A72" w:rsidP="00C548A2">
            <w:pPr>
              <w:jc w:val="cente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2023</w:t>
            </w:r>
          </w:p>
        </w:tc>
        <w:tc>
          <w:tcPr>
            <w:tcW w:w="1883" w:type="dxa"/>
            <w:shd w:val="clear" w:color="auto" w:fill="auto"/>
            <w:vAlign w:val="center"/>
            <w:hideMark/>
          </w:tcPr>
          <w:p w14:paraId="2DEBC240" w14:textId="77777777" w:rsidR="00531A72" w:rsidRPr="00B44818" w:rsidRDefault="00531A72" w:rsidP="00C548A2">
            <w:pPr>
              <w:jc w:val="cente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Presupuesto comprometido</w:t>
            </w:r>
          </w:p>
          <w:p w14:paraId="4887EA87" w14:textId="77777777" w:rsidR="00531A72" w:rsidRPr="00B44818" w:rsidRDefault="00531A72" w:rsidP="00C548A2">
            <w:pPr>
              <w:jc w:val="cente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2023</w:t>
            </w:r>
          </w:p>
        </w:tc>
        <w:tc>
          <w:tcPr>
            <w:tcW w:w="1839" w:type="dxa"/>
            <w:shd w:val="clear" w:color="auto" w:fill="auto"/>
            <w:vAlign w:val="center"/>
            <w:hideMark/>
          </w:tcPr>
          <w:p w14:paraId="213D1400" w14:textId="77777777" w:rsidR="00531A72" w:rsidRPr="00B44818" w:rsidRDefault="00531A72" w:rsidP="00C548A2">
            <w:pPr>
              <w:jc w:val="cente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Presupuesto</w:t>
            </w:r>
          </w:p>
          <w:p w14:paraId="3F3502CA" w14:textId="77777777" w:rsidR="00531A72" w:rsidRPr="00B44818" w:rsidRDefault="00531A72" w:rsidP="00C548A2">
            <w:pPr>
              <w:jc w:val="cente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girado</w:t>
            </w:r>
          </w:p>
          <w:p w14:paraId="6FB8E176" w14:textId="77777777" w:rsidR="00531A72" w:rsidRPr="00B44818" w:rsidRDefault="00531A72" w:rsidP="00C548A2">
            <w:pPr>
              <w:jc w:val="center"/>
              <w:cnfStyle w:val="100000000000" w:firstRow="1" w:lastRow="0" w:firstColumn="0" w:lastColumn="0" w:oddVBand="0" w:evenVBand="0" w:oddHBand="0" w:evenHBand="0" w:firstRowFirstColumn="0" w:firstRowLastColumn="0" w:lastRowFirstColumn="0" w:lastRowLastColumn="0"/>
              <w:rPr>
                <w:rFonts w:cs="Arial"/>
                <w:bCs w:val="0"/>
                <w:color w:val="auto"/>
                <w:szCs w:val="24"/>
              </w:rPr>
            </w:pPr>
            <w:r w:rsidRPr="00B44818">
              <w:rPr>
                <w:rFonts w:cs="Arial"/>
                <w:bCs w:val="0"/>
                <w:color w:val="auto"/>
                <w:szCs w:val="24"/>
              </w:rPr>
              <w:t>2023</w:t>
            </w:r>
          </w:p>
        </w:tc>
      </w:tr>
      <w:tr w:rsidR="001F2435" w:rsidRPr="00B44818" w14:paraId="6EE61FCD" w14:textId="77777777" w:rsidTr="001F243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354" w:type="dxa"/>
            <w:shd w:val="clear" w:color="auto" w:fill="auto"/>
            <w:vAlign w:val="center"/>
            <w:hideMark/>
          </w:tcPr>
          <w:p w14:paraId="171EAF9A" w14:textId="77777777" w:rsidR="001F2435" w:rsidRPr="00B44818" w:rsidRDefault="001F2435" w:rsidP="001F2435">
            <w:pPr>
              <w:jc w:val="center"/>
              <w:rPr>
                <w:rFonts w:cs="Arial"/>
                <w:b w:val="0"/>
                <w:bCs w:val="0"/>
                <w:color w:val="auto"/>
                <w:szCs w:val="24"/>
              </w:rPr>
            </w:pPr>
            <w:r w:rsidRPr="00B44818">
              <w:rPr>
                <w:rFonts w:cs="Arial"/>
                <w:b w:val="0"/>
                <w:bCs w:val="0"/>
                <w:color w:val="auto"/>
                <w:szCs w:val="24"/>
              </w:rPr>
              <w:t>Desarrollar 2 aplicativos y/o sistemas de información públicos en los cuales se analice y transforme los datos de redes ciudadanas que permitan reforzar la participación ciudadana y fortalecer aún más los procesos misionales.</w:t>
            </w:r>
          </w:p>
        </w:tc>
        <w:tc>
          <w:tcPr>
            <w:tcW w:w="1708" w:type="dxa"/>
            <w:shd w:val="clear" w:color="auto" w:fill="auto"/>
            <w:vAlign w:val="center"/>
          </w:tcPr>
          <w:p w14:paraId="0F437805" w14:textId="3F73FC39" w:rsidR="001F2435" w:rsidRPr="00B44818" w:rsidRDefault="001F2435" w:rsidP="001F2435">
            <w:pPr>
              <w:jc w:val="center"/>
              <w:cnfStyle w:val="000000100000" w:firstRow="0" w:lastRow="0" w:firstColumn="0" w:lastColumn="0" w:oddVBand="0" w:evenVBand="0" w:oddHBand="1" w:evenHBand="0" w:firstRowFirstColumn="0" w:firstRowLastColumn="0" w:lastRowFirstColumn="0" w:lastRowLastColumn="0"/>
              <w:rPr>
                <w:rFonts w:cs="Arial"/>
                <w:color w:val="000000"/>
                <w:szCs w:val="24"/>
              </w:rPr>
            </w:pPr>
            <w:r>
              <w:rPr>
                <w:rFonts w:cs="Arial"/>
                <w:color w:val="000000"/>
                <w:szCs w:val="24"/>
              </w:rPr>
              <w:t>$</w:t>
            </w:r>
            <w:r w:rsidRPr="001F2435">
              <w:rPr>
                <w:rFonts w:cs="Arial"/>
                <w:color w:val="000000"/>
                <w:szCs w:val="24"/>
              </w:rPr>
              <w:t>453.081.100</w:t>
            </w:r>
          </w:p>
        </w:tc>
        <w:tc>
          <w:tcPr>
            <w:tcW w:w="1883" w:type="dxa"/>
            <w:shd w:val="clear" w:color="auto" w:fill="auto"/>
            <w:vAlign w:val="center"/>
          </w:tcPr>
          <w:p w14:paraId="2A601FD3" w14:textId="5F9FEA07" w:rsidR="001F2435" w:rsidRPr="00B44818" w:rsidRDefault="001F2435" w:rsidP="001F2435">
            <w:pPr>
              <w:jc w:val="center"/>
              <w:cnfStyle w:val="000000100000" w:firstRow="0" w:lastRow="0" w:firstColumn="0" w:lastColumn="0" w:oddVBand="0" w:evenVBand="0" w:oddHBand="1" w:evenHBand="0" w:firstRowFirstColumn="0" w:firstRowLastColumn="0" w:lastRowFirstColumn="0" w:lastRowLastColumn="0"/>
              <w:rPr>
                <w:rFonts w:cs="Arial"/>
                <w:color w:val="000000"/>
                <w:szCs w:val="24"/>
              </w:rPr>
            </w:pPr>
            <w:r>
              <w:rPr>
                <w:rFonts w:cs="Arial"/>
                <w:color w:val="000000"/>
                <w:szCs w:val="24"/>
              </w:rPr>
              <w:t>$</w:t>
            </w:r>
            <w:r w:rsidRPr="001F2435">
              <w:rPr>
                <w:rFonts w:cs="Arial"/>
                <w:color w:val="000000"/>
                <w:szCs w:val="24"/>
              </w:rPr>
              <w:t>453.080.980</w:t>
            </w:r>
          </w:p>
        </w:tc>
        <w:tc>
          <w:tcPr>
            <w:tcW w:w="1839" w:type="dxa"/>
            <w:shd w:val="clear" w:color="auto" w:fill="auto"/>
            <w:vAlign w:val="center"/>
          </w:tcPr>
          <w:p w14:paraId="44B1AA7C" w14:textId="631F3653" w:rsidR="001F2435" w:rsidRPr="00B44818" w:rsidRDefault="001F2435" w:rsidP="001F2435">
            <w:pPr>
              <w:jc w:val="center"/>
              <w:cnfStyle w:val="000000100000" w:firstRow="0" w:lastRow="0" w:firstColumn="0" w:lastColumn="0" w:oddVBand="0" w:evenVBand="0" w:oddHBand="1" w:evenHBand="0" w:firstRowFirstColumn="0" w:firstRowLastColumn="0" w:lastRowFirstColumn="0" w:lastRowLastColumn="0"/>
              <w:rPr>
                <w:rFonts w:cs="Arial"/>
                <w:color w:val="000000"/>
                <w:szCs w:val="24"/>
              </w:rPr>
            </w:pPr>
            <w:r>
              <w:rPr>
                <w:rFonts w:cs="Arial"/>
                <w:color w:val="000000"/>
                <w:szCs w:val="24"/>
              </w:rPr>
              <w:t>$</w:t>
            </w:r>
            <w:r w:rsidRPr="001F2435">
              <w:rPr>
                <w:rFonts w:cs="Arial"/>
                <w:color w:val="000000"/>
                <w:szCs w:val="24"/>
              </w:rPr>
              <w:t>381.905.980</w:t>
            </w:r>
          </w:p>
        </w:tc>
      </w:tr>
      <w:tr w:rsidR="00D15725" w:rsidRPr="00B44818" w14:paraId="7D2CF4E4" w14:textId="77777777" w:rsidTr="00D15725">
        <w:trPr>
          <w:trHeight w:val="833"/>
        </w:trPr>
        <w:tc>
          <w:tcPr>
            <w:cnfStyle w:val="001000000000" w:firstRow="0" w:lastRow="0" w:firstColumn="1" w:lastColumn="0" w:oddVBand="0" w:evenVBand="0" w:oddHBand="0" w:evenHBand="0" w:firstRowFirstColumn="0" w:firstRowLastColumn="0" w:lastRowFirstColumn="0" w:lastRowLastColumn="0"/>
            <w:tcW w:w="3354" w:type="dxa"/>
            <w:shd w:val="clear" w:color="auto" w:fill="auto"/>
            <w:vAlign w:val="center"/>
          </w:tcPr>
          <w:p w14:paraId="0D5EE3A0" w14:textId="77777777" w:rsidR="00D15725" w:rsidRPr="00B44818" w:rsidRDefault="00D15725" w:rsidP="00D15725">
            <w:pPr>
              <w:jc w:val="center"/>
              <w:rPr>
                <w:rFonts w:cs="Arial"/>
                <w:b w:val="0"/>
                <w:bCs w:val="0"/>
                <w:color w:val="auto"/>
                <w:szCs w:val="24"/>
              </w:rPr>
            </w:pPr>
            <w:r w:rsidRPr="00B44818">
              <w:rPr>
                <w:rFonts w:cs="Arial"/>
                <w:b w:val="0"/>
                <w:bCs w:val="0"/>
                <w:color w:val="auto"/>
                <w:szCs w:val="24"/>
              </w:rPr>
              <w:t>Desarrollar 8 aplicativos y/o sistemas de integración resultado del modelamiento y análisis de los datos de las diferentes temáticas ambientales de la SDA.</w:t>
            </w:r>
          </w:p>
        </w:tc>
        <w:tc>
          <w:tcPr>
            <w:tcW w:w="1708" w:type="dxa"/>
            <w:shd w:val="clear" w:color="auto" w:fill="auto"/>
            <w:vAlign w:val="center"/>
          </w:tcPr>
          <w:p w14:paraId="0C4F3730" w14:textId="7FE02988" w:rsidR="00D15725" w:rsidRPr="00B44818" w:rsidRDefault="00D15725" w:rsidP="00D15725">
            <w:pPr>
              <w:jc w:val="center"/>
              <w:cnfStyle w:val="000000000000" w:firstRow="0" w:lastRow="0" w:firstColumn="0" w:lastColumn="0" w:oddVBand="0" w:evenVBand="0" w:oddHBand="0" w:evenHBand="0" w:firstRowFirstColumn="0" w:firstRowLastColumn="0" w:lastRowFirstColumn="0" w:lastRowLastColumn="0"/>
              <w:rPr>
                <w:rFonts w:cs="Arial"/>
                <w:color w:val="000000"/>
                <w:szCs w:val="24"/>
              </w:rPr>
            </w:pPr>
            <w:r>
              <w:rPr>
                <w:rFonts w:cs="Arial"/>
                <w:color w:val="000000"/>
                <w:szCs w:val="24"/>
              </w:rPr>
              <w:t>$</w:t>
            </w:r>
            <w:r w:rsidRPr="00D15725">
              <w:rPr>
                <w:rFonts w:cs="Arial"/>
                <w:color w:val="000000"/>
                <w:szCs w:val="24"/>
              </w:rPr>
              <w:t>963.163.629</w:t>
            </w:r>
          </w:p>
        </w:tc>
        <w:tc>
          <w:tcPr>
            <w:tcW w:w="1883" w:type="dxa"/>
            <w:shd w:val="clear" w:color="auto" w:fill="auto"/>
            <w:vAlign w:val="center"/>
          </w:tcPr>
          <w:p w14:paraId="5604D98B" w14:textId="55A6446F" w:rsidR="00D15725" w:rsidRPr="00B44818" w:rsidRDefault="00D15725" w:rsidP="00D15725">
            <w:pPr>
              <w:jc w:val="center"/>
              <w:cnfStyle w:val="000000000000" w:firstRow="0" w:lastRow="0" w:firstColumn="0" w:lastColumn="0" w:oddVBand="0" w:evenVBand="0" w:oddHBand="0" w:evenHBand="0" w:firstRowFirstColumn="0" w:firstRowLastColumn="0" w:lastRowFirstColumn="0" w:lastRowLastColumn="0"/>
              <w:rPr>
                <w:rFonts w:cs="Arial"/>
                <w:color w:val="000000"/>
                <w:szCs w:val="24"/>
              </w:rPr>
            </w:pPr>
            <w:r>
              <w:rPr>
                <w:rFonts w:cs="Arial"/>
                <w:color w:val="000000"/>
                <w:szCs w:val="24"/>
              </w:rPr>
              <w:t>$</w:t>
            </w:r>
            <w:r w:rsidRPr="00D15725">
              <w:rPr>
                <w:rFonts w:cs="Arial"/>
                <w:color w:val="000000"/>
                <w:szCs w:val="24"/>
              </w:rPr>
              <w:t>799.023.722</w:t>
            </w:r>
          </w:p>
        </w:tc>
        <w:tc>
          <w:tcPr>
            <w:tcW w:w="1839" w:type="dxa"/>
            <w:shd w:val="clear" w:color="auto" w:fill="auto"/>
            <w:vAlign w:val="center"/>
          </w:tcPr>
          <w:p w14:paraId="131A90AD" w14:textId="28953A09" w:rsidR="00D15725" w:rsidRPr="00B44818" w:rsidRDefault="00D15725" w:rsidP="00D15725">
            <w:pPr>
              <w:jc w:val="center"/>
              <w:cnfStyle w:val="000000000000" w:firstRow="0" w:lastRow="0" w:firstColumn="0" w:lastColumn="0" w:oddVBand="0" w:evenVBand="0" w:oddHBand="0" w:evenHBand="0" w:firstRowFirstColumn="0" w:firstRowLastColumn="0" w:lastRowFirstColumn="0" w:lastRowLastColumn="0"/>
              <w:rPr>
                <w:rFonts w:cs="Arial"/>
                <w:color w:val="000000"/>
                <w:szCs w:val="24"/>
              </w:rPr>
            </w:pPr>
            <w:r>
              <w:rPr>
                <w:rFonts w:cs="Arial"/>
                <w:color w:val="000000"/>
                <w:szCs w:val="24"/>
              </w:rPr>
              <w:t>$</w:t>
            </w:r>
            <w:r w:rsidRPr="00D15725">
              <w:rPr>
                <w:rFonts w:cs="Arial"/>
                <w:color w:val="000000"/>
                <w:szCs w:val="24"/>
              </w:rPr>
              <w:t>610.275.185</w:t>
            </w:r>
          </w:p>
        </w:tc>
      </w:tr>
    </w:tbl>
    <w:p w14:paraId="43640742" w14:textId="77777777" w:rsidR="00D00307" w:rsidRPr="00D00307" w:rsidRDefault="00D00307" w:rsidP="00FA4E2B">
      <w:pPr>
        <w:spacing w:before="6" w:line="240" w:lineRule="exact"/>
        <w:jc w:val="center"/>
        <w:rPr>
          <w:rFonts w:cs="Arial"/>
          <w:sz w:val="22"/>
          <w:szCs w:val="22"/>
        </w:rPr>
      </w:pPr>
      <w:r w:rsidRPr="00D00307">
        <w:rPr>
          <w:rFonts w:cs="Arial"/>
          <w:sz w:val="22"/>
          <w:szCs w:val="22"/>
        </w:rPr>
        <w:t>Fuente: Elaboración propia SDA, 2023</w:t>
      </w:r>
    </w:p>
    <w:p w14:paraId="3A5025E9" w14:textId="422A63B9" w:rsidR="00C446AA" w:rsidRPr="00B44818" w:rsidRDefault="00BF0E50" w:rsidP="00AC7452">
      <w:pPr>
        <w:pStyle w:val="Ttulo2"/>
      </w:pPr>
      <w:r w:rsidRPr="00B44818">
        <w:lastRenderedPageBreak/>
        <w:t xml:space="preserve"> </w:t>
      </w:r>
      <w:bookmarkStart w:id="314" w:name="_Toc156784364"/>
      <w:bookmarkStart w:id="315" w:name="_Toc156784820"/>
      <w:bookmarkStart w:id="316" w:name="_Toc156813513"/>
      <w:bookmarkStart w:id="317" w:name="_Toc156814191"/>
      <w:bookmarkStart w:id="318" w:name="_Toc157495936"/>
      <w:bookmarkStart w:id="319" w:name="_Toc157584893"/>
      <w:r w:rsidR="00763AFD">
        <w:t xml:space="preserve">5.5 </w:t>
      </w:r>
      <w:r w:rsidR="00C446AA" w:rsidRPr="00B44818">
        <w:t>Acciones adelantadas por proyectos de inversión, meta y actividades</w:t>
      </w:r>
      <w:bookmarkEnd w:id="314"/>
      <w:bookmarkEnd w:id="315"/>
      <w:bookmarkEnd w:id="316"/>
      <w:bookmarkEnd w:id="317"/>
      <w:bookmarkEnd w:id="318"/>
      <w:bookmarkEnd w:id="319"/>
      <w:r w:rsidR="00C446AA" w:rsidRPr="00B44818">
        <w:t xml:space="preserve"> </w:t>
      </w:r>
    </w:p>
    <w:p w14:paraId="2FCB296C" w14:textId="77777777" w:rsidR="00C446AA" w:rsidRPr="00B44818" w:rsidRDefault="00C446AA" w:rsidP="00C446AA">
      <w:pPr>
        <w:rPr>
          <w:rFonts w:cs="Arial"/>
          <w:szCs w:val="24"/>
        </w:rPr>
      </w:pPr>
    </w:p>
    <w:p w14:paraId="30678164" w14:textId="77777777" w:rsidR="00C548A2" w:rsidRPr="004E4379" w:rsidRDefault="00C548A2" w:rsidP="00AC7452">
      <w:pPr>
        <w:jc w:val="both"/>
        <w:rPr>
          <w:rFonts w:cs="Arial"/>
          <w:b/>
          <w:bCs/>
          <w:szCs w:val="24"/>
        </w:rPr>
      </w:pPr>
      <w:r w:rsidRPr="004E4379">
        <w:rPr>
          <w:rFonts w:cs="Arial"/>
          <w:b/>
          <w:bCs/>
          <w:szCs w:val="24"/>
        </w:rPr>
        <w:t>META I: RED INTERACTIVA DE MONITOREO DE FAUNA EN BOGOTÁ-RIMFEB.</w:t>
      </w:r>
    </w:p>
    <w:p w14:paraId="0DDBB3C5" w14:textId="77777777" w:rsidR="00C548A2" w:rsidRPr="00B44818" w:rsidRDefault="00C548A2" w:rsidP="00AC7452">
      <w:pPr>
        <w:jc w:val="both"/>
        <w:rPr>
          <w:rFonts w:cs="Arial"/>
          <w:szCs w:val="24"/>
        </w:rPr>
      </w:pPr>
    </w:p>
    <w:p w14:paraId="408C4942" w14:textId="77777777" w:rsidR="00C548A2" w:rsidRPr="00B44818" w:rsidRDefault="00C548A2" w:rsidP="00AC7452">
      <w:pPr>
        <w:jc w:val="both"/>
        <w:rPr>
          <w:rFonts w:cs="Arial"/>
          <w:szCs w:val="24"/>
        </w:rPr>
      </w:pPr>
      <w:r w:rsidRPr="00B44818">
        <w:rPr>
          <w:rFonts w:cs="Arial"/>
          <w:szCs w:val="24"/>
        </w:rPr>
        <w:t>La Secretaría de Ambiente lanzó la Red Interactiva de Monitoreo de Fauna de Bogotá (RIMFEB), un proyecto de ciencia ciudadana y fortalecimiento al monitoreo de fauna silvestre que cuenta con un aplicativo que tiene como objetivo registrar información de diversas fuentes nacionales e internacionales, analizar y presentar dicha información con miras a trabajar en la conservación de especies silvestres en la ciudad.</w:t>
      </w:r>
    </w:p>
    <w:p w14:paraId="60E347C2" w14:textId="77777777" w:rsidR="00C548A2" w:rsidRPr="00B44818" w:rsidRDefault="00C548A2" w:rsidP="00AC7452">
      <w:pPr>
        <w:jc w:val="both"/>
        <w:rPr>
          <w:rFonts w:cs="Arial"/>
          <w:szCs w:val="24"/>
        </w:rPr>
      </w:pPr>
    </w:p>
    <w:p w14:paraId="0A44D511" w14:textId="3EDCD08D" w:rsidR="00C548A2" w:rsidRPr="00B44818" w:rsidRDefault="00C548A2" w:rsidP="00AC7452">
      <w:pPr>
        <w:jc w:val="both"/>
        <w:rPr>
          <w:rFonts w:cs="Arial"/>
          <w:szCs w:val="24"/>
          <w:shd w:val="clear" w:color="auto" w:fill="FFFFFF"/>
        </w:rPr>
      </w:pPr>
      <w:r w:rsidRPr="00B44818">
        <w:rPr>
          <w:rFonts w:cs="Arial"/>
          <w:szCs w:val="24"/>
        </w:rPr>
        <w:t xml:space="preserve">La ciudadanía podrá consultar y </w:t>
      </w:r>
      <w:r w:rsidR="004E4379" w:rsidRPr="00B44818">
        <w:rPr>
          <w:rFonts w:cs="Arial"/>
          <w:szCs w:val="24"/>
        </w:rPr>
        <w:t>cargar la</w:t>
      </w:r>
      <w:r w:rsidRPr="00B44818">
        <w:rPr>
          <w:rFonts w:cs="Arial"/>
          <w:szCs w:val="24"/>
        </w:rPr>
        <w:t xml:space="preserve"> información de fauna silvestre en Bogotá (rural y urbana) en la página de la red </w:t>
      </w:r>
      <w:hyperlink r:id="rId42" w:history="1">
        <w:r w:rsidRPr="00B44818">
          <w:rPr>
            <w:rFonts w:cs="Arial"/>
            <w:szCs w:val="24"/>
          </w:rPr>
          <w:t>https://rimfeb.ambientebogota.gov.co/inicio</w:t>
        </w:r>
      </w:hyperlink>
      <w:r w:rsidRPr="00B44818">
        <w:rPr>
          <w:rFonts w:cs="Arial"/>
          <w:szCs w:val="24"/>
        </w:rPr>
        <w:t xml:space="preserve"> en la pestaña</w:t>
      </w:r>
      <w:r w:rsidRPr="00B44818">
        <w:rPr>
          <w:rFonts w:cs="Arial"/>
          <w:szCs w:val="24"/>
          <w:shd w:val="clear" w:color="auto" w:fill="FFFFFF"/>
        </w:rPr>
        <w:t xml:space="preserve"> “Participación ciudadana”.</w:t>
      </w:r>
    </w:p>
    <w:p w14:paraId="31BBF4B1" w14:textId="4B973010" w:rsidR="00165933" w:rsidRPr="00B44818" w:rsidRDefault="00C548A2" w:rsidP="00FA4E2B">
      <w:pPr>
        <w:jc w:val="center"/>
        <w:rPr>
          <w:rFonts w:cs="Arial"/>
          <w:szCs w:val="24"/>
          <w:lang w:eastAsia="es-CO"/>
        </w:rPr>
      </w:pPr>
      <w:r w:rsidRPr="00B44818">
        <w:rPr>
          <w:rFonts w:cs="Arial"/>
          <w:noProof/>
          <w:szCs w:val="24"/>
          <w:lang w:eastAsia="es-CO"/>
        </w:rPr>
        <w:drawing>
          <wp:anchor distT="0" distB="0" distL="114300" distR="114300" simplePos="0" relativeHeight="251658267" behindDoc="0" locked="0" layoutInCell="1" allowOverlap="1" wp14:anchorId="7FFA5AA2" wp14:editId="1579CED5">
            <wp:simplePos x="0" y="0"/>
            <wp:positionH relativeFrom="column">
              <wp:posOffset>0</wp:posOffset>
            </wp:positionH>
            <wp:positionV relativeFrom="paragraph">
              <wp:posOffset>161290</wp:posOffset>
            </wp:positionV>
            <wp:extent cx="5612130" cy="2802890"/>
            <wp:effectExtent l="0" t="0" r="7620" b="0"/>
            <wp:wrapThrough wrapText="bothSides">
              <wp:wrapPolygon edited="0">
                <wp:start x="0" y="0"/>
                <wp:lineTo x="0" y="21434"/>
                <wp:lineTo x="21556" y="21434"/>
                <wp:lineTo x="21556" y="0"/>
                <wp:lineTo x="0" y="0"/>
              </wp:wrapPolygon>
            </wp:wrapThrough>
            <wp:docPr id="1388509998" name="Picture 1388509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12130" cy="2802890"/>
                    </a:xfrm>
                    <a:prstGeom prst="rect">
                      <a:avLst/>
                    </a:prstGeom>
                  </pic:spPr>
                </pic:pic>
              </a:graphicData>
            </a:graphic>
            <wp14:sizeRelH relativeFrom="page">
              <wp14:pctWidth>0</wp14:pctWidth>
            </wp14:sizeRelH>
            <wp14:sizeRelV relativeFrom="page">
              <wp14:pctHeight>0</wp14:pctHeight>
            </wp14:sizeRelV>
          </wp:anchor>
        </w:drawing>
      </w:r>
      <w:r w:rsidR="00165933" w:rsidRPr="00B44818">
        <w:rPr>
          <w:rFonts w:cs="Arial"/>
          <w:szCs w:val="24"/>
          <w:lang w:eastAsia="es-CO"/>
        </w:rPr>
        <w:t>Fuente. SDA 2023</w:t>
      </w:r>
    </w:p>
    <w:p w14:paraId="5923B660" w14:textId="12A6E905" w:rsidR="00C446AA" w:rsidRPr="00B44818" w:rsidRDefault="00C446AA" w:rsidP="00C446AA">
      <w:pPr>
        <w:jc w:val="center"/>
        <w:rPr>
          <w:rFonts w:cs="Arial"/>
          <w:szCs w:val="24"/>
        </w:rPr>
      </w:pPr>
    </w:p>
    <w:p w14:paraId="53D72E13" w14:textId="77777777" w:rsidR="001B28B4" w:rsidRPr="00B44818" w:rsidRDefault="001B28B4" w:rsidP="00C548A2">
      <w:pPr>
        <w:jc w:val="both"/>
        <w:rPr>
          <w:rFonts w:cs="Arial"/>
          <w:szCs w:val="24"/>
        </w:rPr>
      </w:pPr>
    </w:p>
    <w:p w14:paraId="61EC82B6" w14:textId="26DEFE86" w:rsidR="00C548A2" w:rsidRPr="00B44818" w:rsidRDefault="00C548A2" w:rsidP="00AC7452">
      <w:pPr>
        <w:jc w:val="both"/>
        <w:rPr>
          <w:rFonts w:cs="Arial"/>
          <w:szCs w:val="24"/>
        </w:rPr>
      </w:pPr>
      <w:r w:rsidRPr="00B44818">
        <w:rPr>
          <w:rFonts w:cs="Arial"/>
          <w:szCs w:val="24"/>
        </w:rPr>
        <w:t xml:space="preserve">Bajo la consigna “Bogotá </w:t>
      </w:r>
      <w:r w:rsidRPr="00B44818">
        <w:rPr>
          <w:rFonts w:cs="Arial"/>
          <w:szCs w:val="24"/>
          <w:lang w:val="es-ES"/>
        </w:rPr>
        <w:t>ciudad ambientalmente participativa y biodiversa” la red busca:</w:t>
      </w:r>
    </w:p>
    <w:p w14:paraId="495F7022" w14:textId="77777777" w:rsidR="00C548A2" w:rsidRPr="004E4379" w:rsidRDefault="00C548A2" w:rsidP="004E4379">
      <w:pPr>
        <w:pStyle w:val="Prrafodelista"/>
        <w:numPr>
          <w:ilvl w:val="0"/>
          <w:numId w:val="40"/>
        </w:numPr>
        <w:jc w:val="both"/>
        <w:rPr>
          <w:rFonts w:eastAsia="Times New Roman" w:cs="Arial"/>
          <w:szCs w:val="24"/>
        </w:rPr>
      </w:pPr>
      <w:r w:rsidRPr="004E4379">
        <w:rPr>
          <w:rFonts w:cs="Arial"/>
          <w:szCs w:val="24"/>
          <w:lang w:val="es-ES"/>
        </w:rPr>
        <w:lastRenderedPageBreak/>
        <w:t>Fortalecimiento del monitoreo de fauna por medio de la implementación de cámaras trampa de forma continua.</w:t>
      </w:r>
    </w:p>
    <w:p w14:paraId="6D5DB765" w14:textId="77777777" w:rsidR="00C548A2" w:rsidRPr="004E4379" w:rsidRDefault="00C548A2" w:rsidP="004E4379">
      <w:pPr>
        <w:pStyle w:val="Prrafodelista"/>
        <w:numPr>
          <w:ilvl w:val="0"/>
          <w:numId w:val="40"/>
        </w:numPr>
        <w:jc w:val="both"/>
        <w:rPr>
          <w:rFonts w:cs="Arial"/>
          <w:szCs w:val="24"/>
        </w:rPr>
      </w:pPr>
      <w:r w:rsidRPr="004E4379">
        <w:rPr>
          <w:rFonts w:cs="Arial"/>
          <w:szCs w:val="24"/>
          <w:lang w:val="es-ES"/>
        </w:rPr>
        <w:t>Modelo de ciudad: información que articule los espacios del ser humano con el hábitat de la fauna</w:t>
      </w:r>
    </w:p>
    <w:p w14:paraId="3F517EE0" w14:textId="391C7786" w:rsidR="00C548A2" w:rsidRPr="004E4379" w:rsidRDefault="00C548A2" w:rsidP="004E4379">
      <w:pPr>
        <w:pStyle w:val="Prrafodelista"/>
        <w:numPr>
          <w:ilvl w:val="0"/>
          <w:numId w:val="40"/>
        </w:numPr>
        <w:jc w:val="both"/>
        <w:rPr>
          <w:rFonts w:cs="Arial"/>
          <w:szCs w:val="24"/>
        </w:rPr>
      </w:pPr>
      <w:r w:rsidRPr="004E4379">
        <w:rPr>
          <w:rFonts w:cs="Arial"/>
          <w:szCs w:val="24"/>
        </w:rPr>
        <w:t xml:space="preserve">Identificar, modelar e integrar la conectividad de ecosistemas </w:t>
      </w:r>
      <w:r w:rsidR="004E4379" w:rsidRPr="004E4379">
        <w:rPr>
          <w:rFonts w:cs="Arial"/>
          <w:szCs w:val="24"/>
        </w:rPr>
        <w:t>de acuerdo con</w:t>
      </w:r>
      <w:r w:rsidRPr="004E4379">
        <w:rPr>
          <w:rFonts w:cs="Arial"/>
          <w:szCs w:val="24"/>
        </w:rPr>
        <w:t xml:space="preserve"> la distribución y riqueza de las especies.</w:t>
      </w:r>
    </w:p>
    <w:p w14:paraId="347D217B" w14:textId="77777777" w:rsidR="00C548A2" w:rsidRPr="00B44818" w:rsidRDefault="00C548A2" w:rsidP="00AC7452">
      <w:pPr>
        <w:jc w:val="both"/>
        <w:rPr>
          <w:rFonts w:cs="Arial"/>
          <w:szCs w:val="24"/>
        </w:rPr>
      </w:pPr>
    </w:p>
    <w:p w14:paraId="2E00F168" w14:textId="77777777" w:rsidR="00795119" w:rsidRDefault="00C548A2" w:rsidP="00AC7452">
      <w:pPr>
        <w:jc w:val="both"/>
        <w:rPr>
          <w:rFonts w:cs="Arial"/>
          <w:szCs w:val="24"/>
        </w:rPr>
      </w:pPr>
      <w:r w:rsidRPr="00B44818">
        <w:rPr>
          <w:rFonts w:cs="Arial"/>
          <w:szCs w:val="24"/>
        </w:rPr>
        <w:t xml:space="preserve">Con el fin de fortalecer el monitoreo de fauna, se realizó la adquisición de 80 cámaras trampa que han sido instaladas en diferentes ecosistemas estratégicos y acuerdos de conservación de Bogotá para recolectar información técnica sobre las especies de fauna silvestre. Con estas cámaras trampa, se busca observar, resaltar y visibilizar el estado de conservación de la biodiversidad, además, de hacer un monitoreo para identificar la distribución de la fauna silvestre en la ciudad y la región. </w:t>
      </w:r>
    </w:p>
    <w:p w14:paraId="3F7A37D0" w14:textId="7AFF44D7" w:rsidR="00C548A2" w:rsidRPr="00B44818" w:rsidRDefault="00C548A2" w:rsidP="00AC7452">
      <w:pPr>
        <w:jc w:val="both"/>
        <w:rPr>
          <w:rFonts w:cs="Arial"/>
          <w:szCs w:val="24"/>
        </w:rPr>
      </w:pPr>
      <w:r w:rsidRPr="00B44818">
        <w:rPr>
          <w:rFonts w:cs="Arial"/>
          <w:szCs w:val="24"/>
        </w:rPr>
        <w:t xml:space="preserve"> </w:t>
      </w:r>
    </w:p>
    <w:p w14:paraId="75ABA78B" w14:textId="2F6EAD5E" w:rsidR="00146588" w:rsidRPr="00B44818" w:rsidRDefault="00146588" w:rsidP="00146588">
      <w:pPr>
        <w:pStyle w:val="Descripcin"/>
        <w:keepNext/>
        <w:rPr>
          <w:rFonts w:cs="Arial"/>
          <w:szCs w:val="24"/>
        </w:rPr>
      </w:pPr>
      <w:bookmarkStart w:id="320" w:name="_Toc157014797"/>
      <w:bookmarkStart w:id="321" w:name="_Toc157584752"/>
      <w:r w:rsidRPr="00B44818">
        <w:rPr>
          <w:rFonts w:cs="Arial"/>
          <w:szCs w:val="24"/>
        </w:rPr>
        <w:t xml:space="preserve">Ilustración </w:t>
      </w:r>
      <w:r w:rsidR="00101843">
        <w:rPr>
          <w:rFonts w:cs="Arial"/>
          <w:szCs w:val="24"/>
        </w:rPr>
        <w:fldChar w:fldCharType="begin"/>
      </w:r>
      <w:r w:rsidR="00101843">
        <w:rPr>
          <w:rFonts w:cs="Arial"/>
          <w:szCs w:val="24"/>
        </w:rPr>
        <w:instrText xml:space="preserve"> SEQ Ilustración \* ARABIC </w:instrText>
      </w:r>
      <w:r w:rsidR="00101843">
        <w:rPr>
          <w:rFonts w:cs="Arial"/>
          <w:szCs w:val="24"/>
        </w:rPr>
        <w:fldChar w:fldCharType="separate"/>
      </w:r>
      <w:r w:rsidR="00554275">
        <w:rPr>
          <w:rFonts w:cs="Arial"/>
          <w:noProof/>
          <w:szCs w:val="24"/>
        </w:rPr>
        <w:t>5</w:t>
      </w:r>
      <w:r w:rsidR="00101843">
        <w:rPr>
          <w:rFonts w:cs="Arial"/>
          <w:szCs w:val="24"/>
        </w:rPr>
        <w:fldChar w:fldCharType="end"/>
      </w:r>
      <w:r w:rsidRPr="00B44818">
        <w:rPr>
          <w:rFonts w:cs="Arial"/>
          <w:szCs w:val="24"/>
        </w:rPr>
        <w:t>. Mapa Proyecto 7725</w:t>
      </w:r>
      <w:bookmarkEnd w:id="320"/>
      <w:bookmarkEnd w:id="321"/>
    </w:p>
    <w:p w14:paraId="4EBBEF05" w14:textId="77777777" w:rsidR="00C548A2" w:rsidRDefault="00C548A2" w:rsidP="00C548A2">
      <w:pPr>
        <w:suppressAutoHyphens/>
        <w:rPr>
          <w:rFonts w:cs="Arial"/>
          <w:szCs w:val="24"/>
        </w:rPr>
      </w:pPr>
      <w:r w:rsidRPr="00B44818">
        <w:rPr>
          <w:rFonts w:cs="Arial"/>
          <w:noProof/>
          <w:szCs w:val="24"/>
          <w:lang w:eastAsia="es-CO"/>
        </w:rPr>
        <w:drawing>
          <wp:inline distT="0" distB="0" distL="0" distR="0" wp14:anchorId="75B0C08B" wp14:editId="18D7953A">
            <wp:extent cx="5612130" cy="2973257"/>
            <wp:effectExtent l="0" t="0" r="0" b="0"/>
            <wp:docPr id="72054470" name="Picture 7205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maritas.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12130" cy="2973257"/>
                    </a:xfrm>
                    <a:prstGeom prst="rect">
                      <a:avLst/>
                    </a:prstGeom>
                  </pic:spPr>
                </pic:pic>
              </a:graphicData>
            </a:graphic>
          </wp:inline>
        </w:drawing>
      </w:r>
    </w:p>
    <w:p w14:paraId="5CE29E33" w14:textId="393776B2" w:rsidR="00165933" w:rsidRPr="00B44818" w:rsidRDefault="00165933" w:rsidP="00FA4E2B">
      <w:pPr>
        <w:jc w:val="center"/>
        <w:rPr>
          <w:rFonts w:cs="Arial"/>
          <w:szCs w:val="24"/>
          <w:lang w:eastAsia="es-CO"/>
        </w:rPr>
      </w:pPr>
      <w:r w:rsidRPr="00B44818">
        <w:rPr>
          <w:rFonts w:cs="Arial"/>
          <w:szCs w:val="24"/>
          <w:lang w:eastAsia="es-CO"/>
        </w:rPr>
        <w:t>Fuente</w:t>
      </w:r>
      <w:r w:rsidR="004E4379">
        <w:rPr>
          <w:rFonts w:cs="Arial"/>
          <w:szCs w:val="24"/>
          <w:lang w:eastAsia="es-CO"/>
        </w:rPr>
        <w:t>:</w:t>
      </w:r>
      <w:r w:rsidRPr="00B44818">
        <w:rPr>
          <w:rFonts w:cs="Arial"/>
          <w:szCs w:val="24"/>
          <w:lang w:eastAsia="es-CO"/>
        </w:rPr>
        <w:t xml:space="preserve"> SDA</w:t>
      </w:r>
      <w:r w:rsidR="004E4379">
        <w:rPr>
          <w:rFonts w:cs="Arial"/>
          <w:szCs w:val="24"/>
          <w:lang w:eastAsia="es-CO"/>
        </w:rPr>
        <w:t>,</w:t>
      </w:r>
      <w:r w:rsidRPr="00B44818">
        <w:rPr>
          <w:rFonts w:cs="Arial"/>
          <w:szCs w:val="24"/>
          <w:lang w:eastAsia="es-CO"/>
        </w:rPr>
        <w:t xml:space="preserve"> 2023</w:t>
      </w:r>
    </w:p>
    <w:p w14:paraId="244FA4B9" w14:textId="77777777" w:rsidR="00165933" w:rsidRDefault="00165933" w:rsidP="00C548A2">
      <w:pPr>
        <w:suppressAutoHyphens/>
        <w:rPr>
          <w:rFonts w:cs="Arial"/>
          <w:szCs w:val="24"/>
        </w:rPr>
      </w:pPr>
    </w:p>
    <w:p w14:paraId="2468A084" w14:textId="77777777" w:rsidR="00165933" w:rsidRPr="00B44818" w:rsidRDefault="00165933" w:rsidP="00C548A2">
      <w:pPr>
        <w:suppressAutoHyphens/>
        <w:rPr>
          <w:rFonts w:cs="Arial"/>
          <w:szCs w:val="24"/>
        </w:rPr>
      </w:pPr>
    </w:p>
    <w:p w14:paraId="1ACD5F19" w14:textId="77777777" w:rsidR="00C548A2" w:rsidRPr="00B44818" w:rsidRDefault="00C548A2" w:rsidP="00C548A2">
      <w:pPr>
        <w:rPr>
          <w:rFonts w:cs="Arial"/>
          <w:szCs w:val="24"/>
        </w:rPr>
      </w:pPr>
    </w:p>
    <w:p w14:paraId="53C5F21C" w14:textId="29039A09" w:rsidR="00C548A2" w:rsidRPr="004E4379" w:rsidRDefault="00C548A2" w:rsidP="004E4379">
      <w:pPr>
        <w:jc w:val="both"/>
        <w:rPr>
          <w:rFonts w:cs="Arial"/>
          <w:b/>
          <w:bCs/>
          <w:szCs w:val="24"/>
        </w:rPr>
      </w:pPr>
      <w:r w:rsidRPr="004E4379">
        <w:rPr>
          <w:rFonts w:cs="Arial"/>
          <w:b/>
          <w:bCs/>
          <w:szCs w:val="24"/>
        </w:rPr>
        <w:lastRenderedPageBreak/>
        <w:t xml:space="preserve">META </w:t>
      </w:r>
      <w:r w:rsidR="004E4379" w:rsidRPr="004E4379">
        <w:rPr>
          <w:rFonts w:cs="Arial"/>
          <w:b/>
          <w:bCs/>
          <w:szCs w:val="24"/>
        </w:rPr>
        <w:t>I</w:t>
      </w:r>
      <w:r w:rsidRPr="004E4379">
        <w:rPr>
          <w:rFonts w:cs="Arial"/>
          <w:b/>
          <w:bCs/>
          <w:szCs w:val="24"/>
        </w:rPr>
        <w:t>: RED COLABORATIVA DE MICROSENSORES PARA LA CALIDAD DEL AIRE.</w:t>
      </w:r>
    </w:p>
    <w:p w14:paraId="7296E62E" w14:textId="77777777" w:rsidR="00C548A2" w:rsidRPr="00B44818" w:rsidRDefault="00C548A2" w:rsidP="00AC7452">
      <w:pPr>
        <w:jc w:val="both"/>
        <w:rPr>
          <w:rFonts w:cs="Arial"/>
          <w:szCs w:val="24"/>
        </w:rPr>
      </w:pPr>
      <w:r w:rsidRPr="00B44818">
        <w:rPr>
          <w:rFonts w:cs="Arial"/>
          <w:szCs w:val="24"/>
        </w:rPr>
        <w:t xml:space="preserve">El propósito de la Red es acercar a los ciudadanos y sus entornos, con el fin de mejorar los mecanismos que gestionan la información capturada por la SDA y por el mismo ciudadano, frente a su relación con el capital ambiental del Distrito Capital, por ello, que se </w:t>
      </w:r>
      <w:r w:rsidRPr="00B44818">
        <w:rPr>
          <w:rFonts w:cs="Arial"/>
          <w:bCs/>
          <w:szCs w:val="24"/>
          <w:lang w:val="es-ES"/>
        </w:rPr>
        <w:t>mejoró los procesos metodológicos</w:t>
      </w:r>
      <w:r w:rsidRPr="00B44818">
        <w:rPr>
          <w:rFonts w:cs="Arial"/>
          <w:szCs w:val="24"/>
        </w:rPr>
        <w:t>, permitiendo realizar evaluaciones ambientales acerca de los impactos que una obra urbana o un cambio modal, pueden conllevar a beneficios (o desmejoras) en la calidad del aire y el entorno en general. El CIMAB, ha desarrollado una metodología para realizar estas evaluaciones de impacto que a su vez permiten la priorización de zonas para la instalación de los sensores.</w:t>
      </w:r>
    </w:p>
    <w:p w14:paraId="6E7C2AAA" w14:textId="77777777" w:rsidR="00253D0A" w:rsidRPr="00B44818" w:rsidRDefault="00253D0A" w:rsidP="00AC7452">
      <w:pPr>
        <w:jc w:val="both"/>
        <w:rPr>
          <w:rFonts w:cs="Arial"/>
          <w:szCs w:val="24"/>
        </w:rPr>
      </w:pPr>
    </w:p>
    <w:p w14:paraId="5B3A7E6A" w14:textId="77777777" w:rsidR="00C548A2" w:rsidRPr="00B44818" w:rsidRDefault="00C548A2" w:rsidP="00AC7452">
      <w:pPr>
        <w:jc w:val="both"/>
        <w:rPr>
          <w:rFonts w:cs="Arial"/>
          <w:bCs/>
          <w:szCs w:val="24"/>
        </w:rPr>
      </w:pPr>
      <w:r w:rsidRPr="00B44818">
        <w:rPr>
          <w:rFonts w:cs="Arial"/>
          <w:szCs w:val="24"/>
        </w:rPr>
        <w:t xml:space="preserve">La metodología se basa en tres grandes componentes: </w:t>
      </w:r>
      <w:r w:rsidRPr="00B44818">
        <w:rPr>
          <w:rFonts w:cs="Arial"/>
          <w:b/>
          <w:szCs w:val="24"/>
        </w:rPr>
        <w:t xml:space="preserve">1. PROCESO DE COMPARACIÓN: </w:t>
      </w:r>
      <w:r w:rsidRPr="00B44818">
        <w:rPr>
          <w:rFonts w:cs="Arial"/>
          <w:szCs w:val="24"/>
        </w:rPr>
        <w:t xml:space="preserve">Se instala el microsensor en el sitio en donde se encuentra la estación de Referencia durante un periodo de tiempo. </w:t>
      </w:r>
      <w:r w:rsidRPr="00B44818">
        <w:rPr>
          <w:rFonts w:cs="Arial"/>
          <w:b/>
          <w:szCs w:val="24"/>
        </w:rPr>
        <w:t>2. MEDICIÓN DE MICROAMBIENTE</w:t>
      </w:r>
      <w:r w:rsidRPr="00B44818">
        <w:rPr>
          <w:rFonts w:cs="Arial"/>
          <w:szCs w:val="24"/>
        </w:rPr>
        <w:t>: El micorsensor se instala en un lugar de interés o especifico por un tiempo para determinar la exposición ambiental.</w:t>
      </w:r>
      <w:r w:rsidRPr="00B44818">
        <w:rPr>
          <w:rFonts w:cs="Arial"/>
          <w:b/>
          <w:bCs/>
          <w:szCs w:val="24"/>
          <w:lang w:val="es-ES"/>
        </w:rPr>
        <w:t xml:space="preserve"> 3. EVALUACIÓN DEL IMPACTO DE LA INTERVENCIÓN: </w:t>
      </w:r>
      <w:r w:rsidRPr="00B44818">
        <w:rPr>
          <w:rFonts w:cs="Arial"/>
          <w:bCs/>
          <w:szCs w:val="24"/>
        </w:rPr>
        <w:t>Obtener información de calidad del aire de ambientes específicos como insumo para la gestión y la formulación de políticas públicas, la evaluación del impacto de intervenciones locales y promover la gobernanza de la calidad del aire.</w:t>
      </w:r>
    </w:p>
    <w:p w14:paraId="76EA2862" w14:textId="2E6C3C49" w:rsidR="00146588" w:rsidRPr="00B44818" w:rsidRDefault="00146588" w:rsidP="00661BB1">
      <w:pPr>
        <w:pStyle w:val="Descripcin"/>
        <w:keepNext/>
        <w:rPr>
          <w:rFonts w:cs="Arial"/>
          <w:szCs w:val="24"/>
        </w:rPr>
      </w:pPr>
      <w:bookmarkStart w:id="322" w:name="_Toc157014798"/>
      <w:bookmarkStart w:id="323" w:name="_Toc157584753"/>
      <w:r w:rsidRPr="00B44818">
        <w:rPr>
          <w:rFonts w:cs="Arial"/>
          <w:szCs w:val="24"/>
        </w:rPr>
        <w:t xml:space="preserve">Ilustración </w:t>
      </w:r>
      <w:r w:rsidR="00101843">
        <w:rPr>
          <w:rFonts w:cs="Arial"/>
          <w:szCs w:val="24"/>
        </w:rPr>
        <w:fldChar w:fldCharType="begin"/>
      </w:r>
      <w:r w:rsidR="00101843">
        <w:rPr>
          <w:rFonts w:cs="Arial"/>
          <w:szCs w:val="24"/>
        </w:rPr>
        <w:instrText xml:space="preserve"> SEQ Ilustración \* ARABIC </w:instrText>
      </w:r>
      <w:r w:rsidR="00101843">
        <w:rPr>
          <w:rFonts w:cs="Arial"/>
          <w:szCs w:val="24"/>
        </w:rPr>
        <w:fldChar w:fldCharType="separate"/>
      </w:r>
      <w:r w:rsidR="00554275">
        <w:rPr>
          <w:rFonts w:cs="Arial"/>
          <w:noProof/>
          <w:szCs w:val="24"/>
        </w:rPr>
        <w:t>6</w:t>
      </w:r>
      <w:r w:rsidR="00101843">
        <w:rPr>
          <w:rFonts w:cs="Arial"/>
          <w:szCs w:val="24"/>
        </w:rPr>
        <w:fldChar w:fldCharType="end"/>
      </w:r>
      <w:r w:rsidRPr="00B44818">
        <w:rPr>
          <w:rFonts w:cs="Arial"/>
          <w:szCs w:val="24"/>
        </w:rPr>
        <w:t>. CIMAB 7725</w:t>
      </w:r>
      <w:bookmarkEnd w:id="322"/>
      <w:bookmarkEnd w:id="323"/>
    </w:p>
    <w:p w14:paraId="6E109274" w14:textId="77777777" w:rsidR="00C548A2" w:rsidRDefault="00C548A2" w:rsidP="00795119">
      <w:pPr>
        <w:pStyle w:val="Prrafodelista"/>
        <w:suppressAutoHyphens/>
        <w:spacing w:after="200" w:line="276" w:lineRule="auto"/>
        <w:ind w:left="90"/>
        <w:contextualSpacing w:val="0"/>
        <w:jc w:val="center"/>
        <w:rPr>
          <w:rFonts w:cs="Arial"/>
          <w:szCs w:val="24"/>
        </w:rPr>
      </w:pPr>
      <w:r w:rsidRPr="00B44818">
        <w:rPr>
          <w:rFonts w:cs="Arial"/>
          <w:noProof/>
          <w:szCs w:val="24"/>
          <w:lang w:eastAsia="es-CO"/>
        </w:rPr>
        <w:drawing>
          <wp:inline distT="0" distB="0" distL="0" distR="0" wp14:anchorId="218487F2" wp14:editId="1A0681E8">
            <wp:extent cx="4913123" cy="2486025"/>
            <wp:effectExtent l="0" t="0" r="1905" b="0"/>
            <wp:docPr id="1862488574" name="Picture 186248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crosensores.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51853" cy="2505622"/>
                    </a:xfrm>
                    <a:prstGeom prst="rect">
                      <a:avLst/>
                    </a:prstGeom>
                  </pic:spPr>
                </pic:pic>
              </a:graphicData>
            </a:graphic>
          </wp:inline>
        </w:drawing>
      </w:r>
    </w:p>
    <w:p w14:paraId="6DB9CC66" w14:textId="400B6C1E" w:rsidR="00165933" w:rsidRPr="00B44818" w:rsidRDefault="00165933" w:rsidP="008A7881">
      <w:pPr>
        <w:jc w:val="center"/>
        <w:rPr>
          <w:rFonts w:cs="Arial"/>
          <w:lang w:eastAsia="es-CO"/>
        </w:rPr>
      </w:pPr>
      <w:r w:rsidRPr="69047278">
        <w:rPr>
          <w:rFonts w:cs="Arial"/>
          <w:lang w:eastAsia="es-CO"/>
        </w:rPr>
        <w:t>Fuente</w:t>
      </w:r>
      <w:r w:rsidR="004E4379" w:rsidRPr="69047278">
        <w:rPr>
          <w:rFonts w:cs="Arial"/>
          <w:lang w:eastAsia="es-CO"/>
        </w:rPr>
        <w:t>:</w:t>
      </w:r>
      <w:r w:rsidRPr="69047278">
        <w:rPr>
          <w:rFonts w:cs="Arial"/>
          <w:lang w:eastAsia="es-CO"/>
        </w:rPr>
        <w:t xml:space="preserve"> SDA</w:t>
      </w:r>
      <w:r w:rsidR="004E4379" w:rsidRPr="69047278">
        <w:rPr>
          <w:rFonts w:cs="Arial"/>
          <w:lang w:eastAsia="es-CO"/>
        </w:rPr>
        <w:t>,</w:t>
      </w:r>
      <w:r w:rsidRPr="69047278">
        <w:rPr>
          <w:rFonts w:cs="Arial"/>
          <w:lang w:eastAsia="es-CO"/>
        </w:rPr>
        <w:t xml:space="preserve"> 2023</w:t>
      </w:r>
    </w:p>
    <w:p w14:paraId="2E741193" w14:textId="193FD499" w:rsidR="00253D0A" w:rsidRPr="00B44818" w:rsidRDefault="00253D0A">
      <w:pPr>
        <w:rPr>
          <w:rFonts w:cs="Arial"/>
          <w:b/>
          <w:bCs/>
          <w:szCs w:val="24"/>
        </w:rPr>
      </w:pPr>
    </w:p>
    <w:p w14:paraId="0CCF6634" w14:textId="0F1CFFB2" w:rsidR="00C548A2" w:rsidRPr="004E4379" w:rsidRDefault="00C548A2" w:rsidP="00AC7452">
      <w:pPr>
        <w:jc w:val="both"/>
        <w:rPr>
          <w:rFonts w:cs="Arial"/>
          <w:b/>
          <w:bCs/>
          <w:szCs w:val="24"/>
        </w:rPr>
      </w:pPr>
      <w:r w:rsidRPr="004E4379">
        <w:rPr>
          <w:rFonts w:cs="Arial"/>
          <w:b/>
          <w:bCs/>
          <w:szCs w:val="24"/>
        </w:rPr>
        <w:lastRenderedPageBreak/>
        <w:t xml:space="preserve">META </w:t>
      </w:r>
      <w:r w:rsidR="004E4379">
        <w:rPr>
          <w:rFonts w:cs="Arial"/>
          <w:b/>
          <w:bCs/>
          <w:szCs w:val="24"/>
        </w:rPr>
        <w:t>I</w:t>
      </w:r>
      <w:r w:rsidRPr="004E4379">
        <w:rPr>
          <w:rFonts w:cs="Arial"/>
          <w:b/>
          <w:bCs/>
          <w:szCs w:val="24"/>
        </w:rPr>
        <w:t xml:space="preserve">I: </w:t>
      </w:r>
      <w:r w:rsidRPr="004E4379">
        <w:rPr>
          <w:rFonts w:cs="Arial"/>
          <w:b/>
          <w:bCs/>
          <w:szCs w:val="24"/>
          <w:lang w:val="es-MX"/>
        </w:rPr>
        <w:t>INFORMACIÓN SATELITAL PARA LA GESTIÓN DE LA CALIDAD DEL AIRE EN BOGOTÁ D.C</w:t>
      </w:r>
    </w:p>
    <w:p w14:paraId="0B908853" w14:textId="77777777" w:rsidR="00C548A2" w:rsidRPr="00B44818" w:rsidRDefault="00C548A2" w:rsidP="00AC7452">
      <w:pPr>
        <w:jc w:val="both"/>
        <w:rPr>
          <w:rFonts w:cs="Arial"/>
          <w:szCs w:val="24"/>
        </w:rPr>
      </w:pPr>
    </w:p>
    <w:p w14:paraId="42CA8ACE" w14:textId="42484608" w:rsidR="00C548A2" w:rsidRPr="00B44818" w:rsidRDefault="00C548A2" w:rsidP="00AC7452">
      <w:pPr>
        <w:jc w:val="both"/>
        <w:rPr>
          <w:rFonts w:cs="Arial"/>
          <w:szCs w:val="24"/>
        </w:rPr>
      </w:pPr>
      <w:r w:rsidRPr="00B44818">
        <w:rPr>
          <w:rFonts w:cs="Arial"/>
          <w:szCs w:val="24"/>
        </w:rPr>
        <w:t xml:space="preserve">Desarrollo de una plataforma de visualización y análisis de información satelital para análisis de polvo a partir del uso de composiciones Rojo, verde y azul, desarrollado para la gestión de la calidad del aire como una iniciativa que busca aportar conocimiento del transporte de contaminantes a través del uso de herramientas de teledetección y en particular del satélite GOES16. Es conveniente conocer los periodos y eventos de contaminación, con el fin de tener una mejor información para la gestión de la calidad del aire. </w:t>
      </w:r>
    </w:p>
    <w:p w14:paraId="61B3856E" w14:textId="7D865442" w:rsidR="00661BB1" w:rsidRDefault="00C548A2" w:rsidP="00AC7452">
      <w:pPr>
        <w:jc w:val="both"/>
        <w:rPr>
          <w:rFonts w:cs="Arial"/>
          <w:szCs w:val="24"/>
        </w:rPr>
      </w:pPr>
      <w:r w:rsidRPr="00B44818">
        <w:rPr>
          <w:rFonts w:cs="Arial"/>
          <w:szCs w:val="24"/>
        </w:rPr>
        <w:t>La plataforma está diseñada para ilustrar los valores de polvo en un rango de intensidad (ligero – moderado – alto) esta permite la visualización de la información en tiempo real imágenes que se van actualizando mediante las descargas automáticas de las imágenes del polvo del satélite GOES</w:t>
      </w:r>
      <w:r w:rsidR="000F0272" w:rsidRPr="00B44818">
        <w:rPr>
          <w:rFonts w:cs="Arial"/>
          <w:szCs w:val="24"/>
        </w:rPr>
        <w:t>16 con</w:t>
      </w:r>
      <w:r w:rsidRPr="00B44818">
        <w:rPr>
          <w:rFonts w:cs="Arial"/>
          <w:szCs w:val="24"/>
        </w:rPr>
        <w:t xml:space="preserve"> un delay o retraso de una hora. La plataforma cuenta con un módulo “históricos”, que son casos de interés en la que ha habido casos excepcionales en el aumento de los niveles de material particulado en la ciudad registrados por la Red de Calidad del Aire. Por otro lado, se podrá consultar en análisis metodológico en la construcción los productos de polvo. </w:t>
      </w:r>
    </w:p>
    <w:p w14:paraId="255B6795" w14:textId="77777777" w:rsidR="008A7881" w:rsidRDefault="008A7881" w:rsidP="00AC7452">
      <w:pPr>
        <w:jc w:val="both"/>
        <w:rPr>
          <w:rFonts w:cs="Arial"/>
          <w:szCs w:val="24"/>
        </w:rPr>
      </w:pPr>
    </w:p>
    <w:p w14:paraId="7339827A" w14:textId="3EA17F7E" w:rsidR="00661BB1" w:rsidRDefault="00661BB1" w:rsidP="008A7881">
      <w:pPr>
        <w:jc w:val="center"/>
        <w:rPr>
          <w:rFonts w:cs="Arial"/>
          <w:szCs w:val="24"/>
        </w:rPr>
      </w:pPr>
      <w:bookmarkStart w:id="324" w:name="_Toc157584754"/>
      <w:r w:rsidRPr="00513688">
        <w:rPr>
          <w:rFonts w:cs="Arial"/>
          <w:szCs w:val="24"/>
        </w:rPr>
        <w:t xml:space="preserve">Ilustración </w:t>
      </w:r>
      <w:r w:rsidR="00101843" w:rsidRPr="00513688">
        <w:rPr>
          <w:rFonts w:cs="Arial"/>
          <w:szCs w:val="24"/>
        </w:rPr>
        <w:fldChar w:fldCharType="begin"/>
      </w:r>
      <w:r w:rsidR="00101843" w:rsidRPr="00513688">
        <w:rPr>
          <w:rFonts w:cs="Arial"/>
          <w:szCs w:val="24"/>
        </w:rPr>
        <w:instrText xml:space="preserve"> SEQ Ilustración \* ARABIC </w:instrText>
      </w:r>
      <w:r w:rsidR="00101843" w:rsidRPr="00513688">
        <w:rPr>
          <w:rFonts w:cs="Arial"/>
          <w:szCs w:val="24"/>
        </w:rPr>
        <w:fldChar w:fldCharType="separate"/>
      </w:r>
      <w:r w:rsidR="00554275" w:rsidRPr="00513688">
        <w:rPr>
          <w:rFonts w:cs="Arial"/>
          <w:noProof/>
          <w:szCs w:val="24"/>
        </w:rPr>
        <w:t>7</w:t>
      </w:r>
      <w:r w:rsidR="00101843" w:rsidRPr="00513688">
        <w:rPr>
          <w:rFonts w:cs="Arial"/>
          <w:szCs w:val="24"/>
        </w:rPr>
        <w:fldChar w:fldCharType="end"/>
      </w:r>
      <w:r w:rsidRPr="00513688">
        <w:rPr>
          <w:rFonts w:cs="Arial"/>
          <w:szCs w:val="24"/>
        </w:rPr>
        <w:t>.</w:t>
      </w:r>
      <w:r w:rsidRPr="00B44818">
        <w:rPr>
          <w:rFonts w:cs="Arial"/>
          <w:szCs w:val="24"/>
        </w:rPr>
        <w:t xml:space="preserve"> Interfaz de la plataforma</w:t>
      </w:r>
      <w:bookmarkEnd w:id="324"/>
    </w:p>
    <w:p w14:paraId="54A4DFBC" w14:textId="77777777" w:rsidR="008A7881" w:rsidRPr="00B44818" w:rsidRDefault="008A7881" w:rsidP="008A7881">
      <w:pPr>
        <w:jc w:val="center"/>
        <w:rPr>
          <w:rFonts w:cs="Arial"/>
          <w:szCs w:val="24"/>
        </w:rPr>
      </w:pPr>
    </w:p>
    <w:tbl>
      <w:tblPr>
        <w:tblStyle w:val="Tablaconcuadrcula"/>
        <w:tblW w:w="0" w:type="auto"/>
        <w:tblLook w:val="04A0" w:firstRow="1" w:lastRow="0" w:firstColumn="1" w:lastColumn="0" w:noHBand="0" w:noVBand="1"/>
      </w:tblPr>
      <w:tblGrid>
        <w:gridCol w:w="4139"/>
        <w:gridCol w:w="4640"/>
      </w:tblGrid>
      <w:tr w:rsidR="00C548A2" w:rsidRPr="00B44818" w14:paraId="42B99132" w14:textId="77777777" w:rsidTr="008A7881">
        <w:tc>
          <w:tcPr>
            <w:tcW w:w="4140" w:type="dxa"/>
          </w:tcPr>
          <w:p w14:paraId="79FF68DD" w14:textId="77777777" w:rsidR="00C548A2" w:rsidRPr="00B44818" w:rsidRDefault="00C548A2">
            <w:pPr>
              <w:pStyle w:val="Prrafodelista"/>
              <w:ind w:left="0"/>
              <w:jc w:val="both"/>
              <w:rPr>
                <w:rFonts w:cs="Arial"/>
                <w:bCs/>
                <w:color w:val="000000"/>
              </w:rPr>
            </w:pPr>
            <w:r w:rsidRPr="00B44818">
              <w:rPr>
                <w:rFonts w:cs="Arial"/>
                <w:bCs/>
                <w:noProof/>
                <w:color w:val="000000"/>
                <w:lang w:eastAsia="es-CO"/>
              </w:rPr>
              <w:drawing>
                <wp:inline distT="0" distB="0" distL="0" distR="0" wp14:anchorId="25BB004D" wp14:editId="12073DE7">
                  <wp:extent cx="2516505" cy="1499709"/>
                  <wp:effectExtent l="0" t="0" r="0" b="5715"/>
                  <wp:docPr id="825854729" name="Picture 82585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telital-inicio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19364" cy="1501413"/>
                          </a:xfrm>
                          <a:prstGeom prst="rect">
                            <a:avLst/>
                          </a:prstGeom>
                        </pic:spPr>
                      </pic:pic>
                    </a:graphicData>
                  </a:graphic>
                </wp:inline>
              </w:drawing>
            </w:r>
          </w:p>
        </w:tc>
        <w:tc>
          <w:tcPr>
            <w:tcW w:w="4639" w:type="dxa"/>
          </w:tcPr>
          <w:p w14:paraId="5666D9AC" w14:textId="77777777" w:rsidR="00C548A2" w:rsidRPr="00B44818" w:rsidRDefault="00C548A2">
            <w:pPr>
              <w:pStyle w:val="Prrafodelista"/>
              <w:ind w:left="0"/>
              <w:jc w:val="both"/>
              <w:rPr>
                <w:rFonts w:cs="Arial"/>
                <w:bCs/>
                <w:color w:val="000000"/>
              </w:rPr>
            </w:pPr>
            <w:r w:rsidRPr="00B44818">
              <w:rPr>
                <w:rFonts w:cs="Arial"/>
                <w:bCs/>
                <w:noProof/>
                <w:color w:val="000000"/>
                <w:lang w:eastAsia="es-CO"/>
              </w:rPr>
              <w:drawing>
                <wp:inline distT="0" distB="0" distL="0" distR="0" wp14:anchorId="3ADE75AD" wp14:editId="03552E84">
                  <wp:extent cx="2835052" cy="1702057"/>
                  <wp:effectExtent l="0" t="0" r="3810" b="0"/>
                  <wp:docPr id="1876668905" name="Picture 187666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telital-metologia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37014" cy="1703235"/>
                          </a:xfrm>
                          <a:prstGeom prst="rect">
                            <a:avLst/>
                          </a:prstGeom>
                        </pic:spPr>
                      </pic:pic>
                    </a:graphicData>
                  </a:graphic>
                </wp:inline>
              </w:drawing>
            </w:r>
          </w:p>
        </w:tc>
      </w:tr>
      <w:tr w:rsidR="00C548A2" w:rsidRPr="00B44818" w14:paraId="0B4ED15F" w14:textId="77777777" w:rsidTr="008A7881">
        <w:tc>
          <w:tcPr>
            <w:tcW w:w="8779" w:type="dxa"/>
            <w:gridSpan w:val="2"/>
          </w:tcPr>
          <w:p w14:paraId="1BB92690" w14:textId="413658B8" w:rsidR="00146588" w:rsidRPr="00B44818" w:rsidRDefault="00146588" w:rsidP="00146588">
            <w:pPr>
              <w:pStyle w:val="Descripcin"/>
              <w:keepNext/>
              <w:jc w:val="both"/>
              <w:rPr>
                <w:rFonts w:cs="Arial"/>
                <w:szCs w:val="24"/>
              </w:rPr>
            </w:pPr>
          </w:p>
          <w:p w14:paraId="640412B7" w14:textId="77777777" w:rsidR="00C548A2" w:rsidRPr="00B44818" w:rsidRDefault="00C548A2">
            <w:pPr>
              <w:pStyle w:val="Prrafodelista"/>
              <w:ind w:left="0"/>
              <w:jc w:val="both"/>
              <w:rPr>
                <w:rFonts w:cs="Arial"/>
                <w:bCs/>
                <w:color w:val="000000"/>
              </w:rPr>
            </w:pPr>
            <w:r w:rsidRPr="00B44818">
              <w:rPr>
                <w:rFonts w:cs="Arial"/>
                <w:bCs/>
                <w:noProof/>
                <w:color w:val="000000"/>
                <w:lang w:eastAsia="es-CO"/>
              </w:rPr>
              <w:drawing>
                <wp:inline distT="0" distB="0" distL="0" distR="0" wp14:anchorId="75E6280F" wp14:editId="199BCACE">
                  <wp:extent cx="5612130" cy="1838325"/>
                  <wp:effectExtent l="0" t="0" r="7620" b="9525"/>
                  <wp:docPr id="306779672" name="Picture 30677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oducto-satelital.png"/>
                          <pic:cNvPicPr/>
                        </pic:nvPicPr>
                        <pic:blipFill rotWithShape="1">
                          <a:blip r:embed="rId48" cstate="print">
                            <a:extLst>
                              <a:ext uri="{28A0092B-C50C-407E-A947-70E740481C1C}">
                                <a14:useLocalDpi xmlns:a14="http://schemas.microsoft.com/office/drawing/2010/main" val="0"/>
                              </a:ext>
                            </a:extLst>
                          </a:blip>
                          <a:srcRect t="26230" b="18140"/>
                          <a:stretch/>
                        </pic:blipFill>
                        <pic:spPr bwMode="auto">
                          <a:xfrm>
                            <a:off x="0" y="0"/>
                            <a:ext cx="5612130" cy="18383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E355E6" w14:textId="6AED8FFE" w:rsidR="00165933" w:rsidRPr="00B44818" w:rsidRDefault="00165933" w:rsidP="008A7881">
      <w:pPr>
        <w:jc w:val="center"/>
        <w:rPr>
          <w:rFonts w:cs="Arial"/>
          <w:szCs w:val="24"/>
          <w:lang w:eastAsia="es-CO"/>
        </w:rPr>
      </w:pPr>
      <w:r w:rsidRPr="00B44818">
        <w:rPr>
          <w:rFonts w:cs="Arial"/>
          <w:szCs w:val="24"/>
          <w:lang w:eastAsia="es-CO"/>
        </w:rPr>
        <w:t>Fuente</w:t>
      </w:r>
      <w:r w:rsidR="00661BB1">
        <w:rPr>
          <w:rFonts w:cs="Arial"/>
          <w:szCs w:val="24"/>
          <w:lang w:eastAsia="es-CO"/>
        </w:rPr>
        <w:t>:</w:t>
      </w:r>
      <w:r w:rsidRPr="00B44818">
        <w:rPr>
          <w:rFonts w:cs="Arial"/>
          <w:szCs w:val="24"/>
          <w:lang w:eastAsia="es-CO"/>
        </w:rPr>
        <w:t xml:space="preserve"> SDA</w:t>
      </w:r>
      <w:r w:rsidR="00661BB1">
        <w:rPr>
          <w:rFonts w:cs="Arial"/>
          <w:szCs w:val="24"/>
          <w:lang w:eastAsia="es-CO"/>
        </w:rPr>
        <w:t>,</w:t>
      </w:r>
      <w:r w:rsidRPr="00B44818">
        <w:rPr>
          <w:rFonts w:cs="Arial"/>
          <w:szCs w:val="24"/>
          <w:lang w:eastAsia="es-CO"/>
        </w:rPr>
        <w:t xml:space="preserve"> 2023</w:t>
      </w:r>
    </w:p>
    <w:p w14:paraId="24CAD37A" w14:textId="77777777" w:rsidR="008A7881" w:rsidRDefault="008A7881" w:rsidP="00AC7452">
      <w:pPr>
        <w:jc w:val="both"/>
        <w:rPr>
          <w:rFonts w:cs="Arial"/>
          <w:b/>
          <w:bCs/>
          <w:szCs w:val="24"/>
        </w:rPr>
      </w:pPr>
    </w:p>
    <w:p w14:paraId="5B39C00A" w14:textId="3692476C" w:rsidR="00C548A2" w:rsidRPr="000F0272" w:rsidRDefault="00C548A2" w:rsidP="00AC7452">
      <w:pPr>
        <w:jc w:val="both"/>
        <w:rPr>
          <w:rFonts w:cs="Arial"/>
          <w:b/>
          <w:bCs/>
          <w:color w:val="000000"/>
          <w:szCs w:val="24"/>
        </w:rPr>
      </w:pPr>
      <w:r w:rsidRPr="000F0272">
        <w:rPr>
          <w:rFonts w:cs="Arial"/>
          <w:b/>
          <w:bCs/>
          <w:szCs w:val="24"/>
        </w:rPr>
        <w:t xml:space="preserve">Meta </w:t>
      </w:r>
      <w:r w:rsidR="00661BB1">
        <w:rPr>
          <w:rFonts w:cs="Arial"/>
          <w:b/>
          <w:bCs/>
          <w:szCs w:val="24"/>
        </w:rPr>
        <w:t>I</w:t>
      </w:r>
      <w:r w:rsidRPr="000F0272">
        <w:rPr>
          <w:rFonts w:cs="Arial"/>
          <w:b/>
          <w:bCs/>
          <w:szCs w:val="24"/>
        </w:rPr>
        <w:t xml:space="preserve">I: </w:t>
      </w:r>
      <w:r w:rsidRPr="000F0272">
        <w:rPr>
          <w:rFonts w:cs="Arial"/>
          <w:b/>
          <w:bCs/>
          <w:szCs w:val="24"/>
          <w:lang w:val="es-ES" w:eastAsia="es-CO" w:bidi="hi-IN"/>
        </w:rPr>
        <w:t>SISTEMA INTEGRADO DE GESTIÓN DE AGUAS SUBTERRÁNEAS</w:t>
      </w:r>
    </w:p>
    <w:p w14:paraId="4595DE3A" w14:textId="77777777" w:rsidR="001B28B4" w:rsidRPr="00B44818" w:rsidRDefault="001B28B4" w:rsidP="00AC7452">
      <w:pPr>
        <w:jc w:val="both"/>
        <w:rPr>
          <w:rFonts w:cs="Arial"/>
          <w:szCs w:val="24"/>
          <w:lang w:val="es-ES" w:eastAsia="es-CO" w:bidi="hi-IN"/>
        </w:rPr>
      </w:pPr>
    </w:p>
    <w:p w14:paraId="15A8715A" w14:textId="5CDDD734" w:rsidR="00C548A2" w:rsidRPr="00B44818" w:rsidRDefault="00C548A2" w:rsidP="00AC7452">
      <w:pPr>
        <w:jc w:val="both"/>
        <w:rPr>
          <w:rFonts w:cs="Arial"/>
          <w:szCs w:val="24"/>
        </w:rPr>
      </w:pPr>
      <w:r w:rsidRPr="00B44818">
        <w:rPr>
          <w:rFonts w:cs="Arial"/>
          <w:szCs w:val="24"/>
          <w:lang w:val="es-ES" w:eastAsia="es-CO" w:bidi="hi-IN"/>
        </w:rPr>
        <w:t>Construcción de una herramienta web que permite la gestión del recurso hídrico subterráneo en Bogotá, basada</w:t>
      </w:r>
      <w:r w:rsidRPr="00B44818">
        <w:rPr>
          <w:rFonts w:cs="Arial"/>
          <w:szCs w:val="24"/>
        </w:rPr>
        <w:t xml:space="preserve"> en generar alertas tempranas a partir de un monitoreo predictivo obtenido a través de la información hidrogeológica conformada por las variables consumo de agua subterránea, niveles piezómetricos, temperatura, precipitación y conductividad eléctrica que genera la SDA. Por tratarse de una herramienta para las actividades de control y seguimiento, evaluación e investigación esta plataforma no se encuentra habilitada para la ciudadanía.</w:t>
      </w:r>
    </w:p>
    <w:p w14:paraId="7A115632" w14:textId="77777777" w:rsidR="00C548A2" w:rsidRPr="00B44818" w:rsidRDefault="00C548A2" w:rsidP="00C548A2">
      <w:pPr>
        <w:pStyle w:val="Prrafodelista"/>
        <w:ind w:left="0"/>
        <w:jc w:val="both"/>
        <w:rPr>
          <w:rFonts w:eastAsia="Times New Roman" w:cs="Arial"/>
          <w:szCs w:val="24"/>
        </w:rPr>
      </w:pPr>
    </w:p>
    <w:p w14:paraId="305F28E0" w14:textId="0750982E" w:rsidR="00146588" w:rsidRPr="00795119" w:rsidRDefault="00146588" w:rsidP="008A7881">
      <w:pPr>
        <w:pStyle w:val="Descripcin"/>
      </w:pPr>
      <w:bookmarkStart w:id="325" w:name="_Toc157014800"/>
      <w:bookmarkStart w:id="326" w:name="_Toc157584755"/>
      <w:r w:rsidRPr="00795119">
        <w:t xml:space="preserve">Ilustración </w:t>
      </w:r>
      <w:fldSimple w:instr=" SEQ Ilustración \* ARABIC ">
        <w:r w:rsidR="00554275" w:rsidRPr="00795119">
          <w:t>8</w:t>
        </w:r>
      </w:fldSimple>
      <w:r w:rsidRPr="00795119">
        <w:t>. Interfaz de la plataforma de gestión de aguas subterráneas</w:t>
      </w:r>
      <w:bookmarkEnd w:id="325"/>
      <w:bookmarkEnd w:id="326"/>
    </w:p>
    <w:p w14:paraId="0624A777" w14:textId="77777777" w:rsidR="00C548A2" w:rsidRDefault="00C548A2" w:rsidP="008A7881">
      <w:pPr>
        <w:pStyle w:val="Prrafodelista"/>
        <w:ind w:left="0"/>
        <w:jc w:val="center"/>
        <w:rPr>
          <w:rFonts w:eastAsia="Times New Roman" w:cs="Arial"/>
          <w:szCs w:val="24"/>
        </w:rPr>
      </w:pPr>
      <w:r w:rsidRPr="00B44818">
        <w:rPr>
          <w:rFonts w:eastAsia="Times New Roman" w:cs="Arial"/>
          <w:bCs/>
          <w:iCs/>
          <w:noProof/>
          <w:kern w:val="2"/>
          <w:szCs w:val="24"/>
          <w:lang w:eastAsia="es-CO"/>
        </w:rPr>
        <w:drawing>
          <wp:inline distT="0" distB="0" distL="0" distR="0" wp14:anchorId="08BFF4EA" wp14:editId="33B188F3">
            <wp:extent cx="5009440" cy="2247900"/>
            <wp:effectExtent l="0" t="0" r="1270" b="0"/>
            <wp:docPr id="905910128" name="Picture 90591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bterraneo-pozos concesionado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16041" cy="2250862"/>
                    </a:xfrm>
                    <a:prstGeom prst="rect">
                      <a:avLst/>
                    </a:prstGeom>
                  </pic:spPr>
                </pic:pic>
              </a:graphicData>
            </a:graphic>
          </wp:inline>
        </w:drawing>
      </w:r>
    </w:p>
    <w:p w14:paraId="7E90601A" w14:textId="5BE9D9B1" w:rsidR="00165933" w:rsidRPr="00B44818" w:rsidRDefault="00165933" w:rsidP="008A7881">
      <w:pPr>
        <w:jc w:val="center"/>
        <w:rPr>
          <w:rFonts w:cs="Arial"/>
          <w:szCs w:val="24"/>
          <w:lang w:eastAsia="es-CO"/>
        </w:rPr>
      </w:pPr>
      <w:r w:rsidRPr="00B44818">
        <w:rPr>
          <w:rFonts w:cs="Arial"/>
          <w:szCs w:val="24"/>
          <w:lang w:eastAsia="es-CO"/>
        </w:rPr>
        <w:t>Fuente</w:t>
      </w:r>
      <w:r w:rsidR="000F0272">
        <w:rPr>
          <w:rFonts w:cs="Arial"/>
          <w:szCs w:val="24"/>
          <w:lang w:eastAsia="es-CO"/>
        </w:rPr>
        <w:t>:</w:t>
      </w:r>
      <w:r w:rsidRPr="00B44818">
        <w:rPr>
          <w:rFonts w:cs="Arial"/>
          <w:szCs w:val="24"/>
          <w:lang w:eastAsia="es-CO"/>
        </w:rPr>
        <w:t xml:space="preserve"> SDA</w:t>
      </w:r>
      <w:r w:rsidR="000F0272">
        <w:rPr>
          <w:rFonts w:cs="Arial"/>
          <w:szCs w:val="24"/>
          <w:lang w:eastAsia="es-CO"/>
        </w:rPr>
        <w:t>,</w:t>
      </w:r>
      <w:r w:rsidRPr="00B44818">
        <w:rPr>
          <w:rFonts w:cs="Arial"/>
          <w:szCs w:val="24"/>
          <w:lang w:eastAsia="es-CO"/>
        </w:rPr>
        <w:t xml:space="preserve"> 2023</w:t>
      </w:r>
    </w:p>
    <w:p w14:paraId="395CF0DD" w14:textId="77777777" w:rsidR="00C548A2" w:rsidRPr="00B44818" w:rsidRDefault="00C548A2" w:rsidP="00C548A2">
      <w:pPr>
        <w:jc w:val="both"/>
        <w:rPr>
          <w:rFonts w:eastAsia="Times New Roman" w:cs="Arial"/>
          <w:color w:val="000000"/>
          <w:szCs w:val="24"/>
        </w:rPr>
      </w:pPr>
      <w:r w:rsidRPr="00B44818">
        <w:rPr>
          <w:rFonts w:eastAsia="Times New Roman" w:cs="Arial"/>
          <w:szCs w:val="24"/>
        </w:rPr>
        <w:lastRenderedPageBreak/>
        <w:t xml:space="preserve">La plataforma cuenta con 3 módulos principales (Geología – RMAS – Pozos concesionados), se detallan a continuación: </w:t>
      </w:r>
      <w:r w:rsidRPr="00B44818">
        <w:rPr>
          <w:rFonts w:eastAsia="Times New Roman" w:cs="Arial"/>
          <w:b/>
          <w:color w:val="000000"/>
          <w:szCs w:val="24"/>
          <w:u w:val="single"/>
          <w:lang w:eastAsia="es-CO"/>
        </w:rPr>
        <w:t>Geología</w:t>
      </w:r>
      <w:r w:rsidRPr="00B44818">
        <w:rPr>
          <w:rFonts w:eastAsia="Times New Roman" w:cs="Arial"/>
          <w:color w:val="000000"/>
          <w:szCs w:val="24"/>
          <w:lang w:eastAsia="es-CO"/>
        </w:rPr>
        <w:t xml:space="preserve">: </w:t>
      </w:r>
      <w:r w:rsidRPr="00B44818">
        <w:rPr>
          <w:rFonts w:eastAsia="Times New Roman" w:cs="Arial"/>
          <w:color w:val="000000"/>
          <w:szCs w:val="24"/>
          <w:lang w:val="es-MX" w:eastAsia="es-CO"/>
        </w:rPr>
        <w:t xml:space="preserve">aparecerán en el mapa el universo de pozos, estaciones de precipitación y los cortes geológicos, al pasar el cursor por algunas de las opciones se despliegan información general. </w:t>
      </w:r>
      <w:r w:rsidRPr="00B44818">
        <w:rPr>
          <w:rFonts w:eastAsia="Times New Roman" w:cs="Arial"/>
          <w:b/>
          <w:color w:val="000000"/>
          <w:szCs w:val="24"/>
          <w:u w:val="single"/>
          <w:lang w:eastAsia="es-CO"/>
        </w:rPr>
        <w:t>RMAS</w:t>
      </w:r>
      <w:r w:rsidRPr="00B44818">
        <w:rPr>
          <w:rFonts w:eastAsia="Times New Roman" w:cs="Arial"/>
          <w:color w:val="000000"/>
          <w:szCs w:val="24"/>
          <w:lang w:eastAsia="es-CO"/>
        </w:rPr>
        <w:t xml:space="preserve">: </w:t>
      </w:r>
      <w:r w:rsidRPr="00B44818">
        <w:rPr>
          <w:rFonts w:eastAsia="Times New Roman" w:cs="Arial"/>
          <w:color w:val="000000"/>
          <w:szCs w:val="24"/>
          <w:lang w:val="es-MX" w:eastAsia="es-CO"/>
        </w:rPr>
        <w:t xml:space="preserve">listado con las unidades hidrogeológicas al igual que la ubicación de c/u en el mapa y </w:t>
      </w:r>
      <w:r w:rsidRPr="00B44818">
        <w:rPr>
          <w:rFonts w:eastAsia="Times New Roman" w:cs="Arial"/>
          <w:color w:val="000000"/>
          <w:szCs w:val="24"/>
          <w:lang w:val="es-MX"/>
        </w:rPr>
        <w:t xml:space="preserve">consultar información relacionada a c/u de los pozos”. </w:t>
      </w:r>
      <w:r w:rsidRPr="00B44818">
        <w:rPr>
          <w:rFonts w:eastAsia="Times New Roman" w:cs="Arial"/>
          <w:b/>
          <w:color w:val="000000"/>
          <w:szCs w:val="24"/>
          <w:u w:val="single"/>
          <w:lang w:eastAsia="es-CO"/>
        </w:rPr>
        <w:t xml:space="preserve">Pozos concesionados: </w:t>
      </w:r>
      <w:r w:rsidRPr="00B44818">
        <w:rPr>
          <w:rFonts w:eastAsia="Times New Roman" w:cs="Arial"/>
          <w:color w:val="000000"/>
          <w:szCs w:val="24"/>
          <w:lang w:eastAsia="es-CO"/>
        </w:rPr>
        <w:t>Información sobre el estado y uso del pozo y las unidades hidrogeológicas</w:t>
      </w:r>
    </w:p>
    <w:p w14:paraId="3D913191" w14:textId="77777777" w:rsidR="00C548A2" w:rsidRPr="00B44818" w:rsidRDefault="00C548A2" w:rsidP="00AC7452">
      <w:pPr>
        <w:jc w:val="both"/>
        <w:rPr>
          <w:rFonts w:cs="Arial"/>
          <w:szCs w:val="24"/>
        </w:rPr>
      </w:pPr>
    </w:p>
    <w:p w14:paraId="06275501" w14:textId="141FAF9D" w:rsidR="00C548A2" w:rsidRDefault="00C548A2" w:rsidP="00AC7452">
      <w:pPr>
        <w:jc w:val="both"/>
        <w:rPr>
          <w:rFonts w:cs="Arial"/>
          <w:b/>
          <w:szCs w:val="24"/>
        </w:rPr>
      </w:pPr>
      <w:r w:rsidRPr="00B44818">
        <w:rPr>
          <w:rFonts w:cs="Arial"/>
          <w:b/>
          <w:szCs w:val="24"/>
        </w:rPr>
        <w:t>MEJORA DE EJERCICIOS DESARROLLADOS.</w:t>
      </w:r>
    </w:p>
    <w:p w14:paraId="1EA0C7AB" w14:textId="77777777" w:rsidR="008A7881" w:rsidRPr="00B44818" w:rsidRDefault="008A7881" w:rsidP="00AC7452">
      <w:pPr>
        <w:jc w:val="both"/>
        <w:rPr>
          <w:rFonts w:cs="Arial"/>
          <w:b/>
          <w:szCs w:val="24"/>
        </w:rPr>
      </w:pPr>
    </w:p>
    <w:p w14:paraId="2DF4CC39" w14:textId="77777777" w:rsidR="00C548A2" w:rsidRPr="00B44818" w:rsidRDefault="00C548A2" w:rsidP="00AC7452">
      <w:pPr>
        <w:jc w:val="both"/>
        <w:rPr>
          <w:rFonts w:cs="Arial"/>
          <w:b/>
          <w:szCs w:val="24"/>
        </w:rPr>
      </w:pPr>
      <w:r w:rsidRPr="00B44818">
        <w:rPr>
          <w:rFonts w:cs="Arial"/>
          <w:b/>
          <w:szCs w:val="24"/>
        </w:rPr>
        <w:t xml:space="preserve">META II. </w:t>
      </w:r>
      <w:r w:rsidRPr="00B44818">
        <w:rPr>
          <w:rFonts w:cs="Arial"/>
          <w:b/>
          <w:bCs/>
          <w:color w:val="000000"/>
          <w:szCs w:val="24"/>
        </w:rPr>
        <w:t>PREDICCIÓN CLIMÁTICA ESTACIONAL PARA BOGOTÁ.</w:t>
      </w:r>
    </w:p>
    <w:p w14:paraId="234B7DC7" w14:textId="77777777" w:rsidR="00C548A2" w:rsidRPr="00B44818" w:rsidRDefault="00C548A2" w:rsidP="00AC7452">
      <w:pPr>
        <w:contextualSpacing/>
        <w:jc w:val="both"/>
        <w:rPr>
          <w:rFonts w:cs="Arial"/>
          <w:bCs/>
          <w:color w:val="000000"/>
          <w:szCs w:val="24"/>
        </w:rPr>
      </w:pPr>
      <w:r w:rsidRPr="00B44818">
        <w:rPr>
          <w:rFonts w:cs="Arial"/>
          <w:bCs/>
          <w:color w:val="000000"/>
          <w:szCs w:val="24"/>
        </w:rPr>
        <w:t>Se realizaron las siguientes mejoras en el progreso en la automatización de los procesos, fusionando datos de estaciones meteorológicas y satelitales CHIRPS. Esto ha permitido agilizar significativamente los tiempos de publicación de las predicciones climáticas. Esta mejora operativa impacta directamente en las fechas de publicación temprana y en la optimización de la visualización de los productos, haciendo que la plataforma sea más comprensible y útil para los usuarios.</w:t>
      </w:r>
    </w:p>
    <w:p w14:paraId="2224F152" w14:textId="77777777" w:rsidR="00C548A2" w:rsidRPr="00B44818" w:rsidRDefault="00C548A2" w:rsidP="00C548A2">
      <w:pPr>
        <w:contextualSpacing/>
        <w:jc w:val="both"/>
        <w:rPr>
          <w:rFonts w:cs="Arial"/>
          <w:bCs/>
          <w:color w:val="000000"/>
          <w:szCs w:val="24"/>
        </w:rPr>
      </w:pPr>
    </w:p>
    <w:p w14:paraId="4E9D1FEF" w14:textId="3F217B95" w:rsidR="00146588" w:rsidRPr="00B44818" w:rsidRDefault="00146588" w:rsidP="008A7881">
      <w:pPr>
        <w:pStyle w:val="Descripcin"/>
      </w:pPr>
      <w:bookmarkStart w:id="327" w:name="_Toc157014801"/>
      <w:bookmarkStart w:id="328" w:name="_Toc157584756"/>
      <w:r w:rsidRPr="008A7881">
        <w:t>Ilustración</w:t>
      </w:r>
      <w:r w:rsidRPr="00B44818">
        <w:t xml:space="preserve"> </w:t>
      </w:r>
      <w:fldSimple w:instr=" SEQ Ilustración \* ARABIC ">
        <w:r w:rsidR="00554275">
          <w:rPr>
            <w:noProof/>
          </w:rPr>
          <w:t>9</w:t>
        </w:r>
      </w:fldSimple>
      <w:r w:rsidRPr="00B44818">
        <w:t>. Plataforma mejorada Predicción Climática.</w:t>
      </w:r>
      <w:bookmarkEnd w:id="327"/>
      <w:bookmarkEnd w:id="328"/>
    </w:p>
    <w:p w14:paraId="53F1746A" w14:textId="77777777" w:rsidR="00C548A2" w:rsidRDefault="00C548A2" w:rsidP="008A7881">
      <w:pPr>
        <w:contextualSpacing/>
        <w:jc w:val="center"/>
        <w:rPr>
          <w:rFonts w:cs="Arial"/>
          <w:bCs/>
          <w:color w:val="000000"/>
          <w:szCs w:val="24"/>
        </w:rPr>
      </w:pPr>
      <w:r w:rsidRPr="00B44818">
        <w:rPr>
          <w:rFonts w:cs="Arial"/>
          <w:noProof/>
          <w:szCs w:val="24"/>
          <w:lang w:eastAsia="es-CO"/>
        </w:rPr>
        <w:drawing>
          <wp:inline distT="0" distB="0" distL="0" distR="0" wp14:anchorId="35CDBED0" wp14:editId="311E02C9">
            <wp:extent cx="5612130" cy="2705100"/>
            <wp:effectExtent l="0" t="0" r="7620" b="0"/>
            <wp:docPr id="734048071" name="Picture 73404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8895" b="6898"/>
                    <a:stretch/>
                  </pic:blipFill>
                  <pic:spPr bwMode="auto">
                    <a:xfrm>
                      <a:off x="0" y="0"/>
                      <a:ext cx="5612130" cy="2705100"/>
                    </a:xfrm>
                    <a:prstGeom prst="rect">
                      <a:avLst/>
                    </a:prstGeom>
                    <a:ln>
                      <a:noFill/>
                    </a:ln>
                    <a:extLst>
                      <a:ext uri="{53640926-AAD7-44D8-BBD7-CCE9431645EC}">
                        <a14:shadowObscured xmlns:a14="http://schemas.microsoft.com/office/drawing/2010/main"/>
                      </a:ext>
                    </a:extLst>
                  </pic:spPr>
                </pic:pic>
              </a:graphicData>
            </a:graphic>
          </wp:inline>
        </w:drawing>
      </w:r>
    </w:p>
    <w:p w14:paraId="4BC631D7" w14:textId="77777777" w:rsidR="00165933" w:rsidRPr="00B44818" w:rsidRDefault="00165933" w:rsidP="00165933">
      <w:pPr>
        <w:jc w:val="center"/>
        <w:rPr>
          <w:rFonts w:cs="Arial"/>
          <w:szCs w:val="24"/>
          <w:lang w:eastAsia="es-CO"/>
        </w:rPr>
      </w:pPr>
      <w:r w:rsidRPr="00B44818">
        <w:rPr>
          <w:rFonts w:cs="Arial"/>
          <w:szCs w:val="24"/>
          <w:lang w:eastAsia="es-CO"/>
        </w:rPr>
        <w:t>Fuente. SDA 2023</w:t>
      </w:r>
    </w:p>
    <w:p w14:paraId="05774607" w14:textId="77777777" w:rsidR="00165933" w:rsidRPr="00B44818" w:rsidRDefault="00165933" w:rsidP="00C548A2">
      <w:pPr>
        <w:contextualSpacing/>
        <w:jc w:val="both"/>
        <w:rPr>
          <w:rFonts w:cs="Arial"/>
          <w:bCs/>
          <w:color w:val="000000"/>
          <w:szCs w:val="24"/>
        </w:rPr>
      </w:pPr>
    </w:p>
    <w:p w14:paraId="67D53F03" w14:textId="77777777" w:rsidR="00C548A2" w:rsidRPr="00B44818" w:rsidRDefault="00C548A2" w:rsidP="00C548A2">
      <w:pPr>
        <w:contextualSpacing/>
        <w:jc w:val="both"/>
        <w:rPr>
          <w:rFonts w:cs="Arial"/>
          <w:bCs/>
          <w:color w:val="000000"/>
          <w:szCs w:val="24"/>
        </w:rPr>
      </w:pPr>
      <w:r w:rsidRPr="00B44818">
        <w:rPr>
          <w:rFonts w:cs="Arial"/>
          <w:bCs/>
          <w:color w:val="000000"/>
          <w:szCs w:val="24"/>
        </w:rPr>
        <w:t xml:space="preserve">En el módulo de verificación, se ha integrado un historial de predicciones que ofrece una visión clara de las tendencias a lo largo del tiempo. Este análisis ayuda a los </w:t>
      </w:r>
      <w:r w:rsidRPr="00B44818">
        <w:rPr>
          <w:rFonts w:cs="Arial"/>
          <w:bCs/>
          <w:color w:val="000000"/>
          <w:szCs w:val="24"/>
        </w:rPr>
        <w:lastRenderedPageBreak/>
        <w:t>usuarios a comprender la confiabilidad de las predicciones. Además, se han implementado métricas estadísticas que evalúan la precisión de los productos, identificando áreas de mejora continua para garantizar la creciente confiabilidad y precisión de la información proporcionada.</w:t>
      </w:r>
    </w:p>
    <w:p w14:paraId="7ADF3D43" w14:textId="77777777" w:rsidR="00C548A2" w:rsidRPr="00B44818" w:rsidRDefault="00C548A2" w:rsidP="00C548A2">
      <w:pPr>
        <w:contextualSpacing/>
        <w:jc w:val="both"/>
        <w:rPr>
          <w:rFonts w:cs="Arial"/>
          <w:bCs/>
          <w:color w:val="000000"/>
          <w:szCs w:val="24"/>
        </w:rPr>
      </w:pPr>
    </w:p>
    <w:p w14:paraId="613E381C" w14:textId="77777777" w:rsidR="00C548A2" w:rsidRPr="00B44818" w:rsidRDefault="00C548A2" w:rsidP="00C548A2">
      <w:pPr>
        <w:jc w:val="both"/>
        <w:rPr>
          <w:rFonts w:cs="Arial"/>
          <w:b/>
          <w:bCs/>
          <w:color w:val="000000"/>
          <w:szCs w:val="24"/>
        </w:rPr>
      </w:pPr>
      <w:r w:rsidRPr="00B44818">
        <w:rPr>
          <w:rFonts w:cs="Arial"/>
          <w:b/>
          <w:bCs/>
          <w:color w:val="000000"/>
          <w:szCs w:val="24"/>
        </w:rPr>
        <w:t>META II SISTEMA INTEGRADO DE INFORMACIÓN Y GESTIÓN AMBIENTAL DE RUIDO (SIIGAR).</w:t>
      </w:r>
    </w:p>
    <w:p w14:paraId="2AFB8548" w14:textId="77777777" w:rsidR="00C548A2" w:rsidRPr="00B44818" w:rsidRDefault="00C548A2" w:rsidP="00C548A2">
      <w:pPr>
        <w:jc w:val="both"/>
        <w:rPr>
          <w:rFonts w:cs="Arial"/>
          <w:b/>
          <w:bCs/>
          <w:color w:val="000000"/>
          <w:szCs w:val="24"/>
        </w:rPr>
      </w:pPr>
    </w:p>
    <w:p w14:paraId="0E34DF58" w14:textId="77777777" w:rsidR="00C548A2" w:rsidRPr="00B44818" w:rsidRDefault="00C548A2" w:rsidP="00253D0A">
      <w:pPr>
        <w:jc w:val="both"/>
        <w:rPr>
          <w:rFonts w:cs="Arial"/>
          <w:szCs w:val="24"/>
        </w:rPr>
      </w:pPr>
      <w:r w:rsidRPr="00B44818">
        <w:rPr>
          <w:rFonts w:cs="Arial"/>
          <w:szCs w:val="24"/>
        </w:rPr>
        <w:t>Mejora en la plataforma de SIIGAR (sistema integrado de información ara la gestión ambiental del ruido) adicionando en la pantalla de inicio con 6 botones de ingreso de acuerdo a los roles asignados por los coordinadores del área y a los roles técnicos con la capacidad de ingresar datos en tiempo real, editar diferentes atributos y descargar información de PQR’S, visitas e información estadística para la gestión del grupo en formatos de Excel y diferentes graficas estadísticas.</w:t>
      </w:r>
    </w:p>
    <w:p w14:paraId="1D4FD505" w14:textId="77777777" w:rsidR="00253D0A" w:rsidRPr="00B44818" w:rsidRDefault="00253D0A" w:rsidP="00253D0A">
      <w:pPr>
        <w:jc w:val="both"/>
        <w:rPr>
          <w:rFonts w:cs="Arial"/>
          <w:szCs w:val="24"/>
        </w:rPr>
      </w:pPr>
    </w:p>
    <w:p w14:paraId="1D68F1B0" w14:textId="77777777" w:rsidR="00C548A2" w:rsidRPr="00B44818" w:rsidRDefault="00C548A2" w:rsidP="00253D0A">
      <w:pPr>
        <w:pStyle w:val="Prrafodelista"/>
        <w:tabs>
          <w:tab w:val="left" w:pos="1170"/>
        </w:tabs>
        <w:ind w:left="0"/>
        <w:jc w:val="both"/>
        <w:rPr>
          <w:rFonts w:cs="Arial"/>
          <w:szCs w:val="24"/>
        </w:rPr>
      </w:pPr>
      <w:r w:rsidRPr="00B44818">
        <w:rPr>
          <w:rFonts w:cs="Arial"/>
          <w:szCs w:val="24"/>
        </w:rPr>
        <w:t>La plataforma permite establecer las actividades tecnológicas, técnicas y administrativas necesarias para el ingreso, gestión, administración, salvaguarda y actualización de las peticiones ciudadanas, grupos de valor y entes de control en materia de emisión de ruido, radicadas a través del sistema de información ambiental de la Entidad -Forest-, así como la información de las visitas técnicas realizadas en atención a dichos documentos, con el fin de proporcionar información  ambiental de calidad y oportuna para la consulta de antecedentes y reportes de gestión.</w:t>
      </w:r>
    </w:p>
    <w:p w14:paraId="50C13990" w14:textId="532B0CC1" w:rsidR="00146588" w:rsidRPr="00B44818" w:rsidRDefault="00146588" w:rsidP="00146588">
      <w:pPr>
        <w:pStyle w:val="Descripcin"/>
        <w:rPr>
          <w:rFonts w:cs="Arial"/>
          <w:szCs w:val="24"/>
        </w:rPr>
      </w:pPr>
      <w:bookmarkStart w:id="329" w:name="_Toc157014802"/>
      <w:bookmarkStart w:id="330" w:name="_Toc157584757"/>
      <w:r w:rsidRPr="00B44818">
        <w:rPr>
          <w:rFonts w:cs="Arial"/>
          <w:szCs w:val="24"/>
        </w:rPr>
        <w:t xml:space="preserve">Ilustración </w:t>
      </w:r>
      <w:r w:rsidR="00101843">
        <w:rPr>
          <w:rFonts w:cs="Arial"/>
          <w:szCs w:val="24"/>
        </w:rPr>
        <w:fldChar w:fldCharType="begin"/>
      </w:r>
      <w:r w:rsidR="00101843">
        <w:rPr>
          <w:rFonts w:cs="Arial"/>
          <w:szCs w:val="24"/>
        </w:rPr>
        <w:instrText xml:space="preserve"> SEQ Ilustración \* ARABIC </w:instrText>
      </w:r>
      <w:r w:rsidR="00101843">
        <w:rPr>
          <w:rFonts w:cs="Arial"/>
          <w:szCs w:val="24"/>
        </w:rPr>
        <w:fldChar w:fldCharType="separate"/>
      </w:r>
      <w:r w:rsidR="00554275">
        <w:rPr>
          <w:rFonts w:cs="Arial"/>
          <w:noProof/>
          <w:szCs w:val="24"/>
        </w:rPr>
        <w:t>10</w:t>
      </w:r>
      <w:r w:rsidR="00101843">
        <w:rPr>
          <w:rFonts w:cs="Arial"/>
          <w:szCs w:val="24"/>
        </w:rPr>
        <w:fldChar w:fldCharType="end"/>
      </w:r>
      <w:r w:rsidRPr="00B44818">
        <w:rPr>
          <w:rFonts w:cs="Arial"/>
          <w:szCs w:val="24"/>
        </w:rPr>
        <w:t>. Plataforma SIIGAR</w:t>
      </w:r>
      <w:bookmarkEnd w:id="329"/>
      <w:bookmarkEnd w:id="330"/>
    </w:p>
    <w:tbl>
      <w:tblPr>
        <w:tblStyle w:val="Tablaconcuadrcula"/>
        <w:tblW w:w="0" w:type="auto"/>
        <w:tblLook w:val="04A0" w:firstRow="1" w:lastRow="0" w:firstColumn="1" w:lastColumn="0" w:noHBand="0" w:noVBand="1"/>
      </w:tblPr>
      <w:tblGrid>
        <w:gridCol w:w="4281"/>
        <w:gridCol w:w="4498"/>
      </w:tblGrid>
      <w:tr w:rsidR="00C548A2" w:rsidRPr="00B44818" w14:paraId="712E811D" w14:textId="77777777" w:rsidTr="00165933">
        <w:tc>
          <w:tcPr>
            <w:tcW w:w="4281" w:type="dxa"/>
          </w:tcPr>
          <w:p w14:paraId="25A3B1FC" w14:textId="77777777" w:rsidR="00C548A2" w:rsidRPr="00B44818" w:rsidRDefault="00C548A2">
            <w:pPr>
              <w:pStyle w:val="Prrafodelista"/>
              <w:ind w:left="0"/>
              <w:jc w:val="both"/>
              <w:rPr>
                <w:rFonts w:cs="Arial"/>
                <w:bCs/>
                <w:color w:val="000000"/>
              </w:rPr>
            </w:pPr>
            <w:r w:rsidRPr="00B44818">
              <w:rPr>
                <w:rFonts w:cs="Arial"/>
                <w:bCs/>
                <w:noProof/>
                <w:color w:val="000000"/>
                <w:lang w:eastAsia="es-CO"/>
              </w:rPr>
              <w:drawing>
                <wp:inline distT="0" distB="0" distL="0" distR="0" wp14:anchorId="675DAEF6" wp14:editId="100DFA52">
                  <wp:extent cx="2676525" cy="1819234"/>
                  <wp:effectExtent l="0" t="0" r="0" b="0"/>
                  <wp:docPr id="852076022" name="Picture 85207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iigar-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87586" cy="1826752"/>
                          </a:xfrm>
                          <a:prstGeom prst="rect">
                            <a:avLst/>
                          </a:prstGeom>
                        </pic:spPr>
                      </pic:pic>
                    </a:graphicData>
                  </a:graphic>
                </wp:inline>
              </w:drawing>
            </w:r>
          </w:p>
        </w:tc>
        <w:tc>
          <w:tcPr>
            <w:tcW w:w="4498" w:type="dxa"/>
          </w:tcPr>
          <w:p w14:paraId="13EFCA3F" w14:textId="77777777" w:rsidR="00C548A2" w:rsidRPr="00B44818" w:rsidRDefault="00C548A2">
            <w:pPr>
              <w:pStyle w:val="Prrafodelista"/>
              <w:ind w:left="0"/>
              <w:jc w:val="both"/>
              <w:rPr>
                <w:rFonts w:cs="Arial"/>
                <w:bCs/>
                <w:color w:val="000000"/>
              </w:rPr>
            </w:pPr>
            <w:r w:rsidRPr="00B44818">
              <w:rPr>
                <w:rFonts w:cs="Arial"/>
                <w:bCs/>
                <w:noProof/>
                <w:color w:val="000000"/>
                <w:lang w:eastAsia="es-CO"/>
              </w:rPr>
              <w:drawing>
                <wp:inline distT="0" distB="0" distL="0" distR="0" wp14:anchorId="0348E54C" wp14:editId="1E914F5B">
                  <wp:extent cx="2809875" cy="1895475"/>
                  <wp:effectExtent l="0" t="0" r="9525" b="9525"/>
                  <wp:docPr id="2060286244" name="Picture 206028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nlace-siigar-ingreso-pqrs-ruido.png"/>
                          <pic:cNvPicPr/>
                        </pic:nvPicPr>
                        <pic:blipFill rotWithShape="1">
                          <a:blip r:embed="rId52" cstate="print">
                            <a:extLst>
                              <a:ext uri="{28A0092B-C50C-407E-A947-70E740481C1C}">
                                <a14:useLocalDpi xmlns:a14="http://schemas.microsoft.com/office/drawing/2010/main" val="0"/>
                              </a:ext>
                            </a:extLst>
                          </a:blip>
                          <a:srcRect l="33096" t="26170" r="27699" b="14651"/>
                          <a:stretch/>
                        </pic:blipFill>
                        <pic:spPr bwMode="auto">
                          <a:xfrm>
                            <a:off x="0" y="0"/>
                            <a:ext cx="2809875" cy="18954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6383B91" w14:textId="77777777" w:rsidR="00165933" w:rsidRPr="00B44818" w:rsidRDefault="00165933" w:rsidP="00165933">
      <w:pPr>
        <w:jc w:val="center"/>
        <w:rPr>
          <w:rFonts w:cs="Arial"/>
          <w:szCs w:val="24"/>
          <w:lang w:eastAsia="es-CO"/>
        </w:rPr>
      </w:pPr>
      <w:r w:rsidRPr="00B44818">
        <w:rPr>
          <w:rFonts w:cs="Arial"/>
          <w:szCs w:val="24"/>
          <w:lang w:eastAsia="es-CO"/>
        </w:rPr>
        <w:t>Fuente. SDA 2023</w:t>
      </w:r>
    </w:p>
    <w:p w14:paraId="201C3883" w14:textId="17E47C57" w:rsidR="00C548A2" w:rsidRPr="00B44818" w:rsidRDefault="00C548A2" w:rsidP="00C548A2">
      <w:pPr>
        <w:pStyle w:val="Prrafodelista"/>
        <w:tabs>
          <w:tab w:val="left" w:pos="1170"/>
        </w:tabs>
        <w:ind w:left="360"/>
        <w:jc w:val="both"/>
        <w:rPr>
          <w:rFonts w:cs="Arial"/>
          <w:color w:val="000000"/>
          <w:szCs w:val="24"/>
        </w:rPr>
      </w:pPr>
    </w:p>
    <w:p w14:paraId="25BB74DE" w14:textId="3D8E17F3" w:rsidR="00C446AA" w:rsidRPr="00B44818" w:rsidRDefault="00C446AA" w:rsidP="00763AFD">
      <w:pPr>
        <w:pStyle w:val="Ttulo2"/>
        <w:numPr>
          <w:ilvl w:val="1"/>
          <w:numId w:val="138"/>
        </w:numPr>
      </w:pPr>
      <w:bookmarkStart w:id="331" w:name="_Toc156784365"/>
      <w:bookmarkStart w:id="332" w:name="_Toc156784821"/>
      <w:bookmarkStart w:id="333" w:name="_Toc156813514"/>
      <w:bookmarkStart w:id="334" w:name="_Toc156814192"/>
      <w:bookmarkStart w:id="335" w:name="_Toc157495937"/>
      <w:bookmarkStart w:id="336" w:name="_Toc157584894"/>
      <w:r w:rsidRPr="00B44818">
        <w:lastRenderedPageBreak/>
        <w:t>Resultados en la transformación de la problemática:</w:t>
      </w:r>
      <w:bookmarkEnd w:id="331"/>
      <w:bookmarkEnd w:id="332"/>
      <w:bookmarkEnd w:id="333"/>
      <w:bookmarkEnd w:id="334"/>
      <w:bookmarkEnd w:id="335"/>
      <w:bookmarkEnd w:id="336"/>
    </w:p>
    <w:p w14:paraId="237F287D" w14:textId="6843AE16" w:rsidR="00C446AA" w:rsidRPr="00B44818" w:rsidRDefault="00C548A2" w:rsidP="00C548A2">
      <w:pPr>
        <w:jc w:val="both"/>
        <w:rPr>
          <w:rFonts w:cs="Arial"/>
          <w:color w:val="000000" w:themeColor="text1"/>
          <w:szCs w:val="24"/>
        </w:rPr>
      </w:pPr>
      <w:r w:rsidRPr="00B44818">
        <w:rPr>
          <w:rFonts w:cs="Arial"/>
          <w:color w:val="000000" w:themeColor="text1"/>
          <w:szCs w:val="24"/>
        </w:rPr>
        <w:t>Mejorar la capacidad en el análisis y gestión de conflictos ambientales, mediante la participación ciudadana y el uso de modelos (geográficos, estadísticos, matemáticos) que permitan la integración y análisis de información que facilite a los tomadores de decisión basar las mismas de acuerdo con la evidencia</w:t>
      </w:r>
      <w:r w:rsidR="00816DA3">
        <w:rPr>
          <w:rFonts w:cs="Arial"/>
          <w:color w:val="000000" w:themeColor="text1"/>
          <w:szCs w:val="24"/>
        </w:rPr>
        <w:t>.</w:t>
      </w:r>
    </w:p>
    <w:p w14:paraId="32CD93BC" w14:textId="77777777" w:rsidR="00AC7452" w:rsidRPr="00B44818" w:rsidRDefault="00AC7452" w:rsidP="00C548A2">
      <w:pPr>
        <w:jc w:val="both"/>
        <w:rPr>
          <w:rFonts w:cs="Arial"/>
          <w:color w:val="000000" w:themeColor="text1"/>
          <w:szCs w:val="24"/>
        </w:rPr>
      </w:pPr>
    </w:p>
    <w:p w14:paraId="3BA781F5" w14:textId="4227C954" w:rsidR="00C446AA" w:rsidRPr="00B44818" w:rsidRDefault="00C446AA" w:rsidP="00763AFD">
      <w:pPr>
        <w:pStyle w:val="Ttulo2"/>
        <w:numPr>
          <w:ilvl w:val="1"/>
          <w:numId w:val="138"/>
        </w:numPr>
      </w:pPr>
      <w:bookmarkStart w:id="337" w:name="_Toc156784366"/>
      <w:bookmarkStart w:id="338" w:name="_Toc156784822"/>
      <w:bookmarkStart w:id="339" w:name="_Toc156813515"/>
      <w:bookmarkStart w:id="340" w:name="_Toc156814193"/>
      <w:bookmarkStart w:id="341" w:name="_Toc157495938"/>
      <w:bookmarkStart w:id="342" w:name="_Toc157584895"/>
      <w:r w:rsidRPr="00B44818">
        <w:t>Observaciones:</w:t>
      </w:r>
      <w:bookmarkEnd w:id="337"/>
      <w:bookmarkEnd w:id="338"/>
      <w:bookmarkEnd w:id="339"/>
      <w:bookmarkEnd w:id="340"/>
      <w:bookmarkEnd w:id="341"/>
      <w:bookmarkEnd w:id="342"/>
    </w:p>
    <w:p w14:paraId="4A9ECA2B" w14:textId="77777777" w:rsidR="00C548A2" w:rsidRPr="00B44818" w:rsidRDefault="00C548A2" w:rsidP="00C548A2">
      <w:pPr>
        <w:jc w:val="both"/>
        <w:rPr>
          <w:rFonts w:cs="Arial"/>
          <w:color w:val="000000" w:themeColor="text1"/>
          <w:szCs w:val="24"/>
        </w:rPr>
      </w:pPr>
      <w:r w:rsidRPr="00B44818">
        <w:rPr>
          <w:rFonts w:cs="Arial"/>
          <w:color w:val="000000" w:themeColor="text1"/>
          <w:szCs w:val="24"/>
        </w:rPr>
        <w:t>Los ejercicios desarrollados por el proyecto de inversión 7725 son objeto de un proceso de mejora continua ya que siguen una filosofía que les obliga a adaptarse a nuevas necesidades, nuevas herramientas o incluso a nuevos diseños en que se integren nuevas funciones, es por lo que en cada vigencia estos deben ser actualizados.</w:t>
      </w:r>
    </w:p>
    <w:p w14:paraId="2852793E" w14:textId="117977B9" w:rsidR="00994741" w:rsidRPr="00B44818" w:rsidRDefault="00730320" w:rsidP="00763AFD">
      <w:pPr>
        <w:pStyle w:val="TtuloTDC"/>
        <w:numPr>
          <w:ilvl w:val="0"/>
          <w:numId w:val="36"/>
        </w:numPr>
        <w:outlineLvl w:val="0"/>
        <w:rPr>
          <w:szCs w:val="24"/>
        </w:rPr>
      </w:pPr>
      <w:bookmarkStart w:id="343" w:name="_Toc157495939"/>
      <w:bookmarkStart w:id="344" w:name="_Toc157584896"/>
      <w:r w:rsidRPr="00B44818">
        <w:rPr>
          <w:szCs w:val="24"/>
        </w:rPr>
        <w:t>P</w:t>
      </w:r>
      <w:r w:rsidR="00E52C23" w:rsidRPr="00B44818">
        <w:rPr>
          <w:szCs w:val="24"/>
        </w:rPr>
        <w:t>ROYECTO DE INVERSIÓN 7743</w:t>
      </w:r>
      <w:r w:rsidR="00994741" w:rsidRPr="00B44818">
        <w:rPr>
          <w:szCs w:val="24"/>
        </w:rPr>
        <w:t xml:space="preserve">– </w:t>
      </w:r>
      <w:r w:rsidR="00E52C23" w:rsidRPr="00B44818">
        <w:rPr>
          <w:szCs w:val="24"/>
        </w:rPr>
        <w:t>CONTROL, EVALUACIÓN Y SEGUIMIENTO A PREDIOS DE SITIOS CONTAMINADOS, SUELOS DEGRADADOS Y PASIVOS AMBIENTALES PARA EL DIAGNÓSTICO DE LAS CONDICIONES DEL SUELO Y EL ACUÍFERO SOMERO EN BOGOTÁ.</w:t>
      </w:r>
      <w:bookmarkEnd w:id="343"/>
      <w:bookmarkEnd w:id="344"/>
    </w:p>
    <w:p w14:paraId="792A235D" w14:textId="77777777" w:rsidR="00AC7452" w:rsidRPr="00B44818" w:rsidRDefault="00AC7452" w:rsidP="00AC7452">
      <w:pPr>
        <w:rPr>
          <w:rFonts w:cs="Arial"/>
          <w:szCs w:val="24"/>
        </w:rPr>
      </w:pPr>
    </w:p>
    <w:p w14:paraId="5B16A0DB" w14:textId="13E85F4B" w:rsidR="00C446AA" w:rsidRPr="00B44818" w:rsidRDefault="00730320" w:rsidP="00C62261">
      <w:pPr>
        <w:pStyle w:val="Ttulo2"/>
      </w:pPr>
      <w:bookmarkStart w:id="345" w:name="_Toc156784367"/>
      <w:bookmarkStart w:id="346" w:name="_Toc156784823"/>
      <w:bookmarkStart w:id="347" w:name="_Toc156813516"/>
      <w:bookmarkStart w:id="348" w:name="_Toc156814194"/>
      <w:bookmarkStart w:id="349" w:name="_Toc157495940"/>
      <w:bookmarkStart w:id="350" w:name="_Toc157584897"/>
      <w:r w:rsidRPr="00B44818">
        <w:t>6</w:t>
      </w:r>
      <w:r w:rsidR="008D50D8" w:rsidRPr="00B44818">
        <w:t>.1</w:t>
      </w:r>
      <w:r w:rsidRPr="00B44818">
        <w:t xml:space="preserve"> </w:t>
      </w:r>
      <w:r w:rsidR="008D50D8" w:rsidRPr="00B44818">
        <w:t>Identificación</w:t>
      </w:r>
      <w:r w:rsidR="00C446AA" w:rsidRPr="00B44818">
        <w:t xml:space="preserve"> y descripción de la problemática social</w:t>
      </w:r>
      <w:bookmarkEnd w:id="345"/>
      <w:bookmarkEnd w:id="346"/>
      <w:bookmarkEnd w:id="347"/>
      <w:bookmarkEnd w:id="348"/>
      <w:bookmarkEnd w:id="349"/>
      <w:bookmarkEnd w:id="350"/>
    </w:p>
    <w:p w14:paraId="4CFB408F" w14:textId="77777777" w:rsidR="00C548A2" w:rsidRPr="00B44818" w:rsidRDefault="00C548A2" w:rsidP="00C548A2">
      <w:pPr>
        <w:rPr>
          <w:rFonts w:cs="Arial"/>
          <w:b/>
          <w:szCs w:val="24"/>
        </w:rPr>
      </w:pPr>
    </w:p>
    <w:p w14:paraId="0E25D07F" w14:textId="46D3F8C4" w:rsidR="00C446AA" w:rsidRPr="00B44818" w:rsidRDefault="00283023" w:rsidP="00C548A2">
      <w:pPr>
        <w:rPr>
          <w:rFonts w:cs="Arial"/>
          <w:b/>
          <w:szCs w:val="24"/>
          <w:lang w:val="es-ES"/>
        </w:rPr>
      </w:pPr>
      <w:r w:rsidRPr="00B44818">
        <w:rPr>
          <w:rFonts w:cs="Arial"/>
          <w:b/>
          <w:szCs w:val="24"/>
          <w:lang w:val="es-ES"/>
        </w:rPr>
        <w:t>EN MATERIA DE SUELOS CONTAMINADOS</w:t>
      </w:r>
    </w:p>
    <w:p w14:paraId="127A8196" w14:textId="77777777" w:rsidR="00730320" w:rsidRPr="00B44818" w:rsidRDefault="00730320" w:rsidP="00930F4D">
      <w:pPr>
        <w:jc w:val="both"/>
        <w:rPr>
          <w:rFonts w:cs="Arial"/>
          <w:szCs w:val="24"/>
        </w:rPr>
      </w:pPr>
    </w:p>
    <w:p w14:paraId="1A98E1A0" w14:textId="549C7D29" w:rsidR="00930F4D" w:rsidRPr="00B44818" w:rsidRDefault="00930F4D" w:rsidP="00930F4D">
      <w:pPr>
        <w:jc w:val="both"/>
        <w:rPr>
          <w:rFonts w:cs="Arial"/>
          <w:szCs w:val="24"/>
        </w:rPr>
      </w:pPr>
      <w:r w:rsidRPr="00B44818">
        <w:rPr>
          <w:rFonts w:cs="Arial"/>
          <w:szCs w:val="24"/>
        </w:rPr>
        <w:t>Dentro del Distrito Capital se han venido realizando cambios de uso del suelo, que son soportados en su mayoría por Planes Parciales. Los cambios por lo general se enmarcan en zonas que fueron de uso Industrial para ser utilizadas en desarrollos urbanísticos de tipo Residencial. No obstante, la SDA dentro de sus funciones propias de control y vigilancia ha identificado el inapropiado desmantelamiento de los sectores industriales, lo cual ha traído consigo el manejo inadecuado y disposición final de los residuos peligrosos, lo cual afecta los recursos suelo y agua subterránea, ya sea por enterramiento ilegal o el abandono de estructuras de almacenamiento de sustancias químicas, lo que a su vez, pueden llegar a afectar a los receptores sensibles implicados (población y recursos ambientales agua y suelo), debido a la posible presencia de compuestos de interés por encima de la regulación existente.</w:t>
      </w:r>
    </w:p>
    <w:p w14:paraId="76147204" w14:textId="77777777" w:rsidR="00930F4D" w:rsidRPr="00B44818" w:rsidRDefault="00930F4D" w:rsidP="00930F4D">
      <w:pPr>
        <w:jc w:val="both"/>
        <w:rPr>
          <w:rFonts w:cs="Arial"/>
          <w:szCs w:val="24"/>
        </w:rPr>
      </w:pPr>
    </w:p>
    <w:p w14:paraId="0966FAD1" w14:textId="77777777" w:rsidR="00930F4D" w:rsidRPr="00B44818" w:rsidRDefault="00930F4D" w:rsidP="00930F4D">
      <w:pPr>
        <w:jc w:val="both"/>
        <w:rPr>
          <w:rFonts w:cs="Arial"/>
          <w:szCs w:val="24"/>
        </w:rPr>
      </w:pPr>
      <w:r w:rsidRPr="00B44818">
        <w:rPr>
          <w:rFonts w:cs="Arial"/>
          <w:szCs w:val="24"/>
        </w:rPr>
        <w:lastRenderedPageBreak/>
        <w:t>Los predios donde se identifique una contaminación en los recursos suelos y agua subterránea, a partir de resultados de laboratorio que lo confirmen, pueden presentar las siguientes problemáticas:</w:t>
      </w:r>
    </w:p>
    <w:p w14:paraId="4EB0E50A" w14:textId="77777777" w:rsidR="00930F4D" w:rsidRPr="00B44818" w:rsidRDefault="00930F4D" w:rsidP="00930F4D">
      <w:pPr>
        <w:jc w:val="both"/>
        <w:rPr>
          <w:rFonts w:cs="Arial"/>
          <w:szCs w:val="24"/>
        </w:rPr>
      </w:pPr>
      <w:r w:rsidRPr="00B44818">
        <w:rPr>
          <w:rFonts w:cs="Arial"/>
          <w:szCs w:val="24"/>
        </w:rPr>
        <w:t xml:space="preserve"> </w:t>
      </w:r>
    </w:p>
    <w:p w14:paraId="734F848D" w14:textId="77777777" w:rsidR="00930F4D" w:rsidRPr="00B44818" w:rsidRDefault="00930F4D" w:rsidP="00B36460">
      <w:pPr>
        <w:pStyle w:val="Prrafodelista"/>
        <w:numPr>
          <w:ilvl w:val="0"/>
          <w:numId w:val="41"/>
        </w:numPr>
        <w:jc w:val="both"/>
        <w:rPr>
          <w:rFonts w:cs="Arial"/>
          <w:szCs w:val="24"/>
        </w:rPr>
      </w:pPr>
      <w:r w:rsidRPr="00B44818">
        <w:rPr>
          <w:rFonts w:cs="Arial"/>
          <w:szCs w:val="24"/>
        </w:rPr>
        <w:t>Posible afectación a la población</w:t>
      </w:r>
    </w:p>
    <w:p w14:paraId="4C9CFFD8" w14:textId="77777777" w:rsidR="00930F4D" w:rsidRPr="00B44818" w:rsidRDefault="00930F4D" w:rsidP="00B36460">
      <w:pPr>
        <w:pStyle w:val="Prrafodelista"/>
        <w:numPr>
          <w:ilvl w:val="0"/>
          <w:numId w:val="41"/>
        </w:numPr>
        <w:jc w:val="both"/>
        <w:rPr>
          <w:rFonts w:cs="Arial"/>
          <w:szCs w:val="24"/>
        </w:rPr>
      </w:pPr>
      <w:r w:rsidRPr="00B44818">
        <w:rPr>
          <w:rFonts w:cs="Arial"/>
          <w:szCs w:val="24"/>
        </w:rPr>
        <w:t xml:space="preserve">Pérdida de la calidad ambiental de los recursos suelo y agua subterránea </w:t>
      </w:r>
    </w:p>
    <w:p w14:paraId="3E0FED97" w14:textId="77777777" w:rsidR="00930F4D" w:rsidRPr="00B44818" w:rsidRDefault="00930F4D" w:rsidP="00B36460">
      <w:pPr>
        <w:pStyle w:val="Prrafodelista"/>
        <w:numPr>
          <w:ilvl w:val="0"/>
          <w:numId w:val="41"/>
        </w:numPr>
        <w:jc w:val="both"/>
        <w:rPr>
          <w:rFonts w:cs="Arial"/>
          <w:szCs w:val="24"/>
        </w:rPr>
      </w:pPr>
      <w:r w:rsidRPr="00B44818">
        <w:rPr>
          <w:rFonts w:cs="Arial"/>
          <w:szCs w:val="24"/>
        </w:rPr>
        <w:t>Depreciación económica y comercial, debido a los altos costos que requiere la remediación en algunos sitios.</w:t>
      </w:r>
    </w:p>
    <w:p w14:paraId="041A97D2" w14:textId="77777777" w:rsidR="00930F4D" w:rsidRPr="00B44818" w:rsidRDefault="00930F4D" w:rsidP="00930F4D">
      <w:pPr>
        <w:pStyle w:val="Prrafodelista"/>
        <w:rPr>
          <w:rFonts w:cs="Arial"/>
          <w:szCs w:val="24"/>
        </w:rPr>
      </w:pPr>
    </w:p>
    <w:p w14:paraId="0B3EFE3A" w14:textId="77777777" w:rsidR="00930F4D" w:rsidRPr="00B44818" w:rsidRDefault="00930F4D" w:rsidP="00930F4D">
      <w:pPr>
        <w:jc w:val="both"/>
        <w:rPr>
          <w:rFonts w:cs="Arial"/>
          <w:szCs w:val="24"/>
        </w:rPr>
      </w:pPr>
      <w:r w:rsidRPr="00B44818">
        <w:rPr>
          <w:rFonts w:cs="Arial"/>
          <w:szCs w:val="24"/>
        </w:rPr>
        <w:t>Para determinar la afectación en los predios (suelo o agua subterránea) se requieren estudios específicos cuyo costo es elevado y debe ser asumido por el propietario del predio, que no siempre es el generador de la afectación de los mencionados recursos.</w:t>
      </w:r>
    </w:p>
    <w:p w14:paraId="0AABAD9F" w14:textId="77777777" w:rsidR="00930F4D" w:rsidRPr="00B44818" w:rsidRDefault="00930F4D" w:rsidP="00930F4D">
      <w:pPr>
        <w:jc w:val="both"/>
        <w:rPr>
          <w:rFonts w:cs="Arial"/>
          <w:szCs w:val="24"/>
        </w:rPr>
      </w:pPr>
    </w:p>
    <w:p w14:paraId="7730693A" w14:textId="77777777" w:rsidR="00930F4D" w:rsidRPr="00B44818" w:rsidRDefault="00930F4D" w:rsidP="00930F4D">
      <w:pPr>
        <w:jc w:val="both"/>
        <w:rPr>
          <w:rFonts w:cs="Arial"/>
          <w:szCs w:val="24"/>
        </w:rPr>
      </w:pPr>
      <w:r w:rsidRPr="00B44818">
        <w:rPr>
          <w:rFonts w:cs="Arial"/>
          <w:szCs w:val="24"/>
        </w:rPr>
        <w:t>La no intervención de los sitios contaminados puede aumentar la migración de los compuestos de interés áreas conexas, incrementando las zonas afectadas y la posible población afectada.</w:t>
      </w:r>
    </w:p>
    <w:p w14:paraId="1741C651" w14:textId="77777777" w:rsidR="00930F4D" w:rsidRPr="00B44818" w:rsidRDefault="00930F4D" w:rsidP="00930F4D">
      <w:pPr>
        <w:jc w:val="both"/>
        <w:rPr>
          <w:rFonts w:cs="Arial"/>
          <w:szCs w:val="24"/>
        </w:rPr>
      </w:pPr>
    </w:p>
    <w:p w14:paraId="5161C8CC" w14:textId="77777777" w:rsidR="00930F4D" w:rsidRPr="00B44818" w:rsidRDefault="00930F4D" w:rsidP="00930F4D">
      <w:pPr>
        <w:jc w:val="both"/>
        <w:rPr>
          <w:rFonts w:cs="Arial"/>
          <w:szCs w:val="24"/>
        </w:rPr>
      </w:pPr>
      <w:r w:rsidRPr="00B44818">
        <w:rPr>
          <w:rFonts w:cs="Arial"/>
          <w:szCs w:val="24"/>
        </w:rPr>
        <w:t>La falta de un diagnóstico oportuno de la afectación a los recursos suelo y agua subterránea puede conllevar a riesgos para la salud de la población del sitio y del área de influencia. Los predios con posible afectación de contaminación a los recursos suelo y agua subterránea, deben ser diagnosticados, y contar con un seguimiento y control, labor que se viene abordando desde el grupo de suelos de la Subdirección de Recurso Hídrico y del Suelo (SRHS) específicamente desde el grupo de Suelos Contaminados.</w:t>
      </w:r>
    </w:p>
    <w:p w14:paraId="2F611CDE" w14:textId="77777777" w:rsidR="00930F4D" w:rsidRPr="00B44818" w:rsidRDefault="00930F4D" w:rsidP="00930F4D">
      <w:pPr>
        <w:jc w:val="both"/>
        <w:rPr>
          <w:rFonts w:cs="Arial"/>
          <w:szCs w:val="24"/>
        </w:rPr>
      </w:pPr>
    </w:p>
    <w:p w14:paraId="3B9D338F" w14:textId="04291F1F" w:rsidR="00930F4D" w:rsidRPr="00B44818" w:rsidRDefault="00930F4D" w:rsidP="00930F4D">
      <w:pPr>
        <w:jc w:val="both"/>
        <w:rPr>
          <w:rFonts w:eastAsia="Arial Narrow" w:cs="Arial"/>
          <w:szCs w:val="24"/>
        </w:rPr>
      </w:pPr>
      <w:r w:rsidRPr="00B44818">
        <w:rPr>
          <w:rFonts w:cs="Arial"/>
          <w:szCs w:val="24"/>
        </w:rPr>
        <w:t>Lo anterior teniendo en cuenta lo estipulado en el Decreto</w:t>
      </w:r>
      <w:r w:rsidR="00473BA6">
        <w:rPr>
          <w:rFonts w:cs="Arial"/>
          <w:szCs w:val="24"/>
        </w:rPr>
        <w:t xml:space="preserve"> Distrita</w:t>
      </w:r>
      <w:r w:rsidR="00FF3F1E">
        <w:rPr>
          <w:rFonts w:cs="Arial"/>
          <w:szCs w:val="24"/>
        </w:rPr>
        <w:t>l</w:t>
      </w:r>
      <w:r w:rsidRPr="00B44818">
        <w:rPr>
          <w:rFonts w:cs="Arial"/>
          <w:szCs w:val="24"/>
        </w:rPr>
        <w:t xml:space="preserve"> 555 de 2021 “Por el cual se adopta la revisión general del Plan de Ordenamiento Territorial de Bogotá D.C.”, en el Artículo 247. Suelos contaminados en su inciso primero determina: “1. Todos los predios en que se haya desarrollado actividad industrial o de comercio y servicios, que incluyan almacenamiento de sustancias peligrosas y en los cuales se</w:t>
      </w:r>
      <w:r w:rsidRPr="00B44818">
        <w:rPr>
          <w:rFonts w:eastAsia="Arial Narrow" w:cs="Arial"/>
          <w:i/>
          <w:szCs w:val="24"/>
        </w:rPr>
        <w:t xml:space="preserve"> pretenda realizar un cambio de actividad, traslado, cese o abandono de la misma deberán contar con pronunciamiento de la Secretaría Distrital de Ambiente, previo al proceso de licenciamiento urbanístico.”.</w:t>
      </w:r>
      <w:r w:rsidRPr="00B44818">
        <w:rPr>
          <w:rFonts w:eastAsia="Arial Narrow" w:cs="Arial"/>
          <w:szCs w:val="24"/>
        </w:rPr>
        <w:t xml:space="preserve"> </w:t>
      </w:r>
    </w:p>
    <w:p w14:paraId="18CFD6A9" w14:textId="77777777" w:rsidR="00930F4D" w:rsidRPr="00B44818" w:rsidRDefault="00930F4D" w:rsidP="00930F4D">
      <w:pPr>
        <w:jc w:val="both"/>
        <w:rPr>
          <w:rFonts w:eastAsia="Arial Narrow" w:cs="Arial"/>
          <w:szCs w:val="24"/>
        </w:rPr>
      </w:pPr>
    </w:p>
    <w:p w14:paraId="786ABF79" w14:textId="77777777" w:rsidR="00930F4D" w:rsidRPr="00B44818" w:rsidRDefault="00930F4D" w:rsidP="00930F4D">
      <w:pPr>
        <w:jc w:val="both"/>
        <w:rPr>
          <w:rFonts w:eastAsia="Arial Narrow" w:cs="Arial"/>
          <w:szCs w:val="24"/>
        </w:rPr>
      </w:pPr>
      <w:r w:rsidRPr="00B44818">
        <w:rPr>
          <w:rFonts w:eastAsia="Arial Narrow" w:cs="Arial"/>
          <w:szCs w:val="24"/>
        </w:rPr>
        <w:t xml:space="preserve">De igual forma el Parágrafo Segundo establece: </w:t>
      </w:r>
      <w:r w:rsidRPr="00B44818">
        <w:rPr>
          <w:rFonts w:eastAsia="Arial Narrow" w:cs="Arial"/>
          <w:i/>
          <w:szCs w:val="24"/>
        </w:rPr>
        <w:t xml:space="preserve">“Parágrafo 2. Los predios en los cuales la Secretaría Distrital de Ambiente evidencie riesgo sospecha de contaminación y sitios contaminados, no podrán ser objeto de licenciamiento </w:t>
      </w:r>
      <w:r w:rsidRPr="00B44818">
        <w:rPr>
          <w:rFonts w:eastAsia="Arial Narrow" w:cs="Arial"/>
          <w:i/>
          <w:szCs w:val="24"/>
        </w:rPr>
        <w:lastRenderedPageBreak/>
        <w:t>urbanístico, hasta tanto la autoridad ambiental verifique la completa restauración y remediación de dichos suelos</w:t>
      </w:r>
      <w:r w:rsidRPr="00B44818">
        <w:rPr>
          <w:rFonts w:eastAsia="Arial Narrow" w:cs="Arial"/>
          <w:szCs w:val="24"/>
        </w:rPr>
        <w:t>.”</w:t>
      </w:r>
    </w:p>
    <w:p w14:paraId="324079FF" w14:textId="77777777" w:rsidR="00930F4D" w:rsidRPr="00B44818" w:rsidRDefault="00930F4D" w:rsidP="00930F4D">
      <w:pPr>
        <w:rPr>
          <w:rFonts w:cs="Arial"/>
          <w:szCs w:val="24"/>
          <w:shd w:val="clear" w:color="auto" w:fill="FFFFFF"/>
        </w:rPr>
      </w:pPr>
    </w:p>
    <w:p w14:paraId="6E94FAFC" w14:textId="77777777" w:rsidR="00930F4D" w:rsidRPr="00B44818" w:rsidRDefault="00930F4D" w:rsidP="00930F4D">
      <w:pPr>
        <w:rPr>
          <w:rFonts w:cs="Arial"/>
          <w:b/>
          <w:szCs w:val="24"/>
          <w:shd w:val="clear" w:color="auto" w:fill="FFFFFF"/>
        </w:rPr>
      </w:pPr>
      <w:r w:rsidRPr="00B44818">
        <w:rPr>
          <w:rFonts w:cs="Arial"/>
          <w:b/>
          <w:szCs w:val="24"/>
          <w:shd w:val="clear" w:color="auto" w:fill="FFFFFF"/>
        </w:rPr>
        <w:t xml:space="preserve">EN MATERIA DE HIDROCARBUROS </w:t>
      </w:r>
    </w:p>
    <w:p w14:paraId="646D7D19" w14:textId="77777777" w:rsidR="00930F4D" w:rsidRPr="00B44818" w:rsidRDefault="00930F4D" w:rsidP="00930F4D">
      <w:pPr>
        <w:rPr>
          <w:rFonts w:cs="Arial"/>
          <w:szCs w:val="24"/>
          <w:shd w:val="clear" w:color="auto" w:fill="FFFFFF"/>
        </w:rPr>
      </w:pPr>
    </w:p>
    <w:p w14:paraId="5765031E" w14:textId="77777777" w:rsidR="00930F4D" w:rsidRPr="00B44818" w:rsidRDefault="00930F4D" w:rsidP="00930F4D">
      <w:pPr>
        <w:jc w:val="both"/>
        <w:rPr>
          <w:rFonts w:cs="Arial"/>
          <w:szCs w:val="24"/>
        </w:rPr>
      </w:pPr>
      <w:r w:rsidRPr="00B44818">
        <w:rPr>
          <w:rFonts w:cs="Arial"/>
          <w:szCs w:val="24"/>
        </w:rPr>
        <w:t>Entre las actividades que significan un mayor riesgo de afectación del recurso hídrico y/o suelo; que pueden derivar en una potencial afectación a comunidades; se encuentra el, almacenamiento y distribución de hidrocarburos (Gasolina, Diesel, Aceite Usado y derivados alifáticos de hidrocarburos), lo anterior teniendo en cuenta que en el caso de las Estaciones de servicio de combustible las cuales representan más del 93% de los usuarios cuentan con sistemas de almacenamiento subterráneo que inmediatamente configuran un riesgo de fuga o derrame y en consecuencia pudieran generar durante la migración y la degradación, un impacto continuado al suelo y los acuíferos subterráneos, por sustancias de interés ambiental y sanitario, las cuales son catalogadas como materiales peligrosos de tipo explosivo, tóxicos y cancerígenos que pueden generar un impacto importante en la comunidad.</w:t>
      </w:r>
    </w:p>
    <w:p w14:paraId="64AE7FC3" w14:textId="77777777" w:rsidR="00730320" w:rsidRPr="00B44818" w:rsidRDefault="00730320" w:rsidP="00930F4D">
      <w:pPr>
        <w:jc w:val="both"/>
        <w:rPr>
          <w:rFonts w:cs="Arial"/>
          <w:szCs w:val="24"/>
          <w:lang w:eastAsia="es-CO"/>
        </w:rPr>
      </w:pPr>
    </w:p>
    <w:p w14:paraId="59358A56" w14:textId="0F3A967C" w:rsidR="00930F4D" w:rsidRPr="00B44818" w:rsidRDefault="00930F4D" w:rsidP="00930F4D">
      <w:pPr>
        <w:jc w:val="both"/>
        <w:rPr>
          <w:rFonts w:cs="Arial"/>
          <w:szCs w:val="24"/>
        </w:rPr>
      </w:pPr>
      <w:r w:rsidRPr="00B44818">
        <w:rPr>
          <w:rFonts w:cs="Arial"/>
          <w:szCs w:val="24"/>
        </w:rPr>
        <w:t xml:space="preserve">Para la configuración de la existencia de un riesgo de afectación a un receptor sensible, se necesita la confluencia de tres factores: Una fuente (origen del evento de derrame o fuga), Un receptor (quien recibe la acción de la fuente) y una vía (mecanismo de comunicación entre la fuente y el receptor). En un establecimiento donde se realiza el almacenamiento y distribución de combustible, la </w:t>
      </w:r>
      <w:r w:rsidRPr="00B44818">
        <w:rPr>
          <w:rFonts w:cs="Arial"/>
          <w:i/>
          <w:szCs w:val="24"/>
        </w:rPr>
        <w:t xml:space="preserve">"fuente" </w:t>
      </w:r>
      <w:r w:rsidRPr="00B44818">
        <w:rPr>
          <w:rFonts w:cs="Arial"/>
          <w:b/>
          <w:szCs w:val="24"/>
        </w:rPr>
        <w:t>corresponde principalmente</w:t>
      </w:r>
      <w:r w:rsidRPr="00B44818">
        <w:rPr>
          <w:rFonts w:cs="Arial"/>
          <w:szCs w:val="24"/>
        </w:rPr>
        <w:t xml:space="preserve"> a tanques de almacenamiento y sistemas de conducción de combustible; como receptores se consideran a los recursos suelo, agua subterránea, trabajadores del establecimiento y el área de influencia directa del establecimiento, la cual en su gran mayoría para Bogotá D.C</w:t>
      </w:r>
      <w:r w:rsidR="00816DA3">
        <w:rPr>
          <w:rFonts w:cs="Arial"/>
          <w:szCs w:val="24"/>
        </w:rPr>
        <w:t>.</w:t>
      </w:r>
      <w:r w:rsidRPr="00B44818">
        <w:rPr>
          <w:rFonts w:cs="Arial"/>
          <w:szCs w:val="24"/>
        </w:rPr>
        <w:t xml:space="preserve"> corresponde a viviendas residenciales. En cuanto a las "</w:t>
      </w:r>
      <w:r w:rsidRPr="00B44818">
        <w:rPr>
          <w:rFonts w:cs="Arial"/>
          <w:i/>
          <w:szCs w:val="24"/>
        </w:rPr>
        <w:t>vías de exposición"</w:t>
      </w:r>
      <w:r w:rsidRPr="00B44818">
        <w:rPr>
          <w:rFonts w:cs="Arial"/>
          <w:szCs w:val="24"/>
        </w:rPr>
        <w:t>, se encuentran: lixiviación de compuestos de interés agua subterránea, inhalación de compuestos volátiles en espacios cerrados y abiertos, consumo de agua subterránea impactada, contacto dermal y contaminación de aguas superficiales con usos agrícolas, pesca, entre otros.</w:t>
      </w:r>
    </w:p>
    <w:p w14:paraId="5A41ECF3" w14:textId="77777777" w:rsidR="00730320" w:rsidRPr="00B44818" w:rsidRDefault="00730320" w:rsidP="00930F4D">
      <w:pPr>
        <w:jc w:val="both"/>
        <w:rPr>
          <w:rFonts w:cs="Arial"/>
          <w:szCs w:val="24"/>
          <w:lang w:val="es-MX" w:eastAsia="es-CO"/>
        </w:rPr>
      </w:pPr>
    </w:p>
    <w:p w14:paraId="7608E96B" w14:textId="77777777" w:rsidR="00930F4D" w:rsidRPr="00B44818" w:rsidRDefault="00930F4D" w:rsidP="00930F4D">
      <w:pPr>
        <w:jc w:val="both"/>
        <w:rPr>
          <w:rFonts w:cs="Arial"/>
          <w:szCs w:val="24"/>
        </w:rPr>
      </w:pPr>
      <w:r w:rsidRPr="00B44818">
        <w:rPr>
          <w:rFonts w:cs="Arial"/>
          <w:szCs w:val="24"/>
        </w:rPr>
        <w:t xml:space="preserve">Así las cosas, se evidencia que la probabilidad de la ocurrencia de un riesgo de afectación a la comunidad se ve disminuida si a través de herramientas de control y vigilancia se realiza un adecuado seguimiento para que las condiciones de almacenamiento y distribución de combustibles se realice siguiendo protocolos normativos mínimos que permiten procurar que no existan fugas o derrames de combustibles. </w:t>
      </w:r>
    </w:p>
    <w:p w14:paraId="69C82829" w14:textId="77777777" w:rsidR="00730320" w:rsidRPr="00B44818" w:rsidRDefault="00730320" w:rsidP="00930F4D">
      <w:pPr>
        <w:jc w:val="both"/>
        <w:rPr>
          <w:rFonts w:cs="Arial"/>
          <w:szCs w:val="24"/>
        </w:rPr>
      </w:pPr>
    </w:p>
    <w:p w14:paraId="4EEFA874" w14:textId="77777777" w:rsidR="00930F4D" w:rsidRDefault="00930F4D" w:rsidP="00930F4D">
      <w:pPr>
        <w:jc w:val="both"/>
        <w:rPr>
          <w:rFonts w:cs="Arial"/>
          <w:szCs w:val="24"/>
        </w:rPr>
      </w:pPr>
      <w:r w:rsidRPr="00B44818">
        <w:rPr>
          <w:rFonts w:cs="Arial"/>
          <w:szCs w:val="24"/>
        </w:rPr>
        <w:t xml:space="preserve">Es así como la Subdirección del Recurso Hídrico y del Suelo, a través del Grupo de Hidrocarburos, busca realizar inspecciones a los establecimientos dedicados al almacenamiento y distribución de combustibles legales e ilegales, a fin de verificar el estado global de la Estación de Servicio generando, si es el caso, recomendaciones para mejora para el cumplimiento de la normatividad ambiental y/o para la investigación del Sitio a fin de determinar las condiciones del mismo y si es procedente o no una intervención para reducir los impactos que se puedan generar a la comunidad y a los recursos agua y suelo. </w:t>
      </w:r>
    </w:p>
    <w:p w14:paraId="19459180" w14:textId="77777777" w:rsidR="003148A7" w:rsidRPr="00B44818" w:rsidRDefault="003148A7" w:rsidP="00930F4D">
      <w:pPr>
        <w:jc w:val="both"/>
        <w:rPr>
          <w:rFonts w:cs="Arial"/>
          <w:szCs w:val="24"/>
        </w:rPr>
      </w:pPr>
    </w:p>
    <w:p w14:paraId="5B1E4A46" w14:textId="77777777" w:rsidR="00930F4D" w:rsidRPr="00B44818" w:rsidRDefault="00930F4D" w:rsidP="00930F4D">
      <w:pPr>
        <w:jc w:val="both"/>
        <w:rPr>
          <w:rFonts w:cs="Arial"/>
          <w:szCs w:val="24"/>
        </w:rPr>
      </w:pPr>
      <w:r w:rsidRPr="00B44818">
        <w:rPr>
          <w:rFonts w:cs="Arial"/>
          <w:szCs w:val="24"/>
        </w:rPr>
        <w:t xml:space="preserve">En el Distrito Capital se tienen identificados 567 predios donde se adelanta o se adelantó la actividad de almacenamiento y distribución de combustibles, la cual en su gran mayoría cuentan o contaron con sistemas de almacenamiento subterráneo, lo cual sugiere la presencia de un riesgos de generación de contaminación por fuga y/o derrames de sustancias de interés a recurso suelo y/o agua subterránea; además de la existencia de predios donde se desarrolló esta actividad y las personas responsables del inmueble no realizaron de forma adecuada el desmantelamiento de las instalaciones y/o dejaron en condición de abandono los tanques de almacenamiento. </w:t>
      </w:r>
    </w:p>
    <w:p w14:paraId="743B095D" w14:textId="77777777" w:rsidR="00730320" w:rsidRPr="00B44818" w:rsidRDefault="00730320" w:rsidP="00930F4D">
      <w:pPr>
        <w:jc w:val="both"/>
        <w:rPr>
          <w:rFonts w:cs="Arial"/>
          <w:szCs w:val="24"/>
        </w:rPr>
      </w:pPr>
    </w:p>
    <w:p w14:paraId="34143AFE" w14:textId="77777777" w:rsidR="00930F4D" w:rsidRPr="00B44818" w:rsidRDefault="00930F4D" w:rsidP="00930F4D">
      <w:pPr>
        <w:jc w:val="both"/>
        <w:rPr>
          <w:rFonts w:cs="Arial"/>
          <w:szCs w:val="24"/>
        </w:rPr>
      </w:pPr>
      <w:r w:rsidRPr="00B44818">
        <w:rPr>
          <w:rFonts w:cs="Arial"/>
          <w:szCs w:val="24"/>
        </w:rPr>
        <w:t xml:space="preserve">Dicho esto, se refleja la necesidad de realizar un seguimiento a la totalidad de las estaciones identificadas por la entidad y así, encaminar al sector hacia una conciencia de prevención y control en busca de la protección de los derechos colectivos al gozo de un ambiente sano de la comunidad ubicada en el área de influencia de las Estaciones de Servicio. </w:t>
      </w:r>
    </w:p>
    <w:p w14:paraId="008915B3" w14:textId="77777777" w:rsidR="00730320" w:rsidRPr="00B44818" w:rsidRDefault="00730320" w:rsidP="00930F4D">
      <w:pPr>
        <w:jc w:val="both"/>
        <w:rPr>
          <w:rFonts w:cs="Arial"/>
          <w:szCs w:val="24"/>
        </w:rPr>
      </w:pPr>
    </w:p>
    <w:p w14:paraId="0727FAC4" w14:textId="77777777" w:rsidR="00930F4D" w:rsidRPr="00B44818" w:rsidRDefault="00930F4D" w:rsidP="00930F4D">
      <w:pPr>
        <w:jc w:val="both"/>
        <w:rPr>
          <w:rFonts w:cs="Arial"/>
          <w:szCs w:val="24"/>
        </w:rPr>
      </w:pPr>
      <w:r w:rsidRPr="00B44818">
        <w:rPr>
          <w:rFonts w:cs="Arial"/>
          <w:szCs w:val="24"/>
        </w:rPr>
        <w:t>Adicionalmente, de acuerdo al apoyo realizado por el grupo de hidrocarburos al cumplimiento de la meta 7702 “Controlar la disposición adecuada de 43.000.000 de toneladas y promover el aprovechamiento de 11.000.000 de toneladas de residuos peligrosos, especiales y de manejo diferenciado”, en el marco de las actividades de evaluación control y seguimiento a usuarios de la Cadena de Aceites usados enmarcadas en la Resolución 1188/2003, apoyar con las actividades de control la Movilización de Aceite Usado en el Distrito Capital, las cuales en su carácter de movilización no son privativas a un solo predio o sitio, sino por el contrario al control del adecuado transporte de Aceites Usados en el grueso del territorio Distrital. El desarrollo de estas actividades de evaluación control y seguimiento son reportadas en el balance social del grupo de RESIDUOS PELIGROSOS.</w:t>
      </w:r>
    </w:p>
    <w:p w14:paraId="4D1565AC" w14:textId="77777777" w:rsidR="00060322" w:rsidRPr="00B44818" w:rsidRDefault="00060322" w:rsidP="00930F4D">
      <w:pPr>
        <w:jc w:val="both"/>
        <w:rPr>
          <w:rFonts w:cs="Arial"/>
          <w:szCs w:val="24"/>
        </w:rPr>
      </w:pPr>
    </w:p>
    <w:p w14:paraId="7410D3EA" w14:textId="77777777" w:rsidR="00795119" w:rsidRDefault="00795119" w:rsidP="00930F4D">
      <w:pPr>
        <w:jc w:val="both"/>
        <w:rPr>
          <w:rFonts w:cs="Arial"/>
          <w:b/>
          <w:szCs w:val="24"/>
        </w:rPr>
      </w:pPr>
    </w:p>
    <w:p w14:paraId="23CBF889" w14:textId="75771295" w:rsidR="00930F4D" w:rsidRPr="00B44818" w:rsidRDefault="00930F4D" w:rsidP="00930F4D">
      <w:pPr>
        <w:jc w:val="both"/>
        <w:rPr>
          <w:rFonts w:cs="Arial"/>
          <w:b/>
          <w:szCs w:val="24"/>
        </w:rPr>
      </w:pPr>
      <w:r w:rsidRPr="00B44818">
        <w:rPr>
          <w:rFonts w:cs="Arial"/>
          <w:b/>
          <w:szCs w:val="24"/>
        </w:rPr>
        <w:lastRenderedPageBreak/>
        <w:t xml:space="preserve">EN MATERIA DE MINERÍA </w:t>
      </w:r>
    </w:p>
    <w:p w14:paraId="239059DF" w14:textId="77777777" w:rsidR="00730320" w:rsidRPr="00B44818" w:rsidRDefault="00730320" w:rsidP="00930F4D">
      <w:pPr>
        <w:jc w:val="both"/>
        <w:rPr>
          <w:rFonts w:cs="Arial"/>
          <w:b/>
          <w:szCs w:val="24"/>
        </w:rPr>
      </w:pPr>
    </w:p>
    <w:p w14:paraId="630A769C" w14:textId="77777777" w:rsidR="00930F4D" w:rsidRPr="00B44818" w:rsidRDefault="00930F4D" w:rsidP="00930F4D">
      <w:pPr>
        <w:spacing w:after="384"/>
        <w:contextualSpacing/>
        <w:jc w:val="both"/>
        <w:rPr>
          <w:rFonts w:cs="Arial"/>
          <w:szCs w:val="24"/>
        </w:rPr>
      </w:pPr>
      <w:r w:rsidRPr="00B44818">
        <w:rPr>
          <w:rFonts w:cs="Arial"/>
          <w:szCs w:val="24"/>
        </w:rPr>
        <w:t xml:space="preserve">El sistema orográfico del Distrito Capital es soporte físico de la región Bogotá – Sabana y está compuesto por los tres Orobiomas (Andino de la Cordillera Oriental, del Páramo de la Cordillera Oriental y Azonal andino del Altiplano Cundiboyacense) y constituyen el sistema de cadenas montañosas, valles, cerros, lo que se resume en una planicie sedimentaria con multiplicidad de condiciones físicas que constituyen ecosistemas diversos, propicio para el desarrollo urbano. </w:t>
      </w:r>
    </w:p>
    <w:p w14:paraId="23752C85" w14:textId="77777777" w:rsidR="00930F4D" w:rsidRPr="00B44818" w:rsidRDefault="00930F4D" w:rsidP="00930F4D">
      <w:pPr>
        <w:spacing w:after="384"/>
        <w:contextualSpacing/>
        <w:jc w:val="both"/>
        <w:rPr>
          <w:rFonts w:cs="Arial"/>
          <w:szCs w:val="24"/>
        </w:rPr>
      </w:pPr>
    </w:p>
    <w:p w14:paraId="6139A8BB" w14:textId="77777777" w:rsidR="00930F4D" w:rsidRPr="00B44818" w:rsidRDefault="00930F4D" w:rsidP="00930F4D">
      <w:pPr>
        <w:spacing w:after="384"/>
        <w:contextualSpacing/>
        <w:jc w:val="both"/>
        <w:rPr>
          <w:rFonts w:cs="Arial"/>
          <w:szCs w:val="24"/>
        </w:rPr>
      </w:pPr>
      <w:r w:rsidRPr="00B44818">
        <w:rPr>
          <w:rFonts w:cs="Arial"/>
          <w:szCs w:val="24"/>
        </w:rPr>
        <w:t>Este sistema orográfico ha sido afectado por la actividad extractiva minera, alterando sus condiciones naturales y generando riesgos a las comunidades cercanas. Entre los principales elementos del sistema orográfico se distinguen:</w:t>
      </w:r>
    </w:p>
    <w:p w14:paraId="7C0AF388" w14:textId="77777777" w:rsidR="00930F4D" w:rsidRPr="00B44818" w:rsidRDefault="00930F4D" w:rsidP="00930F4D">
      <w:pPr>
        <w:spacing w:after="384"/>
        <w:contextualSpacing/>
        <w:jc w:val="both"/>
        <w:rPr>
          <w:rFonts w:cs="Arial"/>
          <w:szCs w:val="24"/>
        </w:rPr>
      </w:pPr>
    </w:p>
    <w:p w14:paraId="4B2DB44C" w14:textId="77777777" w:rsidR="00930F4D" w:rsidRPr="00B44818" w:rsidRDefault="00930F4D" w:rsidP="00B36460">
      <w:pPr>
        <w:numPr>
          <w:ilvl w:val="0"/>
          <w:numId w:val="42"/>
        </w:numPr>
        <w:suppressAutoHyphens/>
        <w:autoSpaceDN w:val="0"/>
        <w:jc w:val="both"/>
        <w:textAlignment w:val="baseline"/>
        <w:rPr>
          <w:rFonts w:cs="Arial"/>
          <w:szCs w:val="24"/>
        </w:rPr>
      </w:pPr>
      <w:r w:rsidRPr="00B44818">
        <w:rPr>
          <w:rFonts w:cs="Arial"/>
          <w:b/>
          <w:szCs w:val="24"/>
        </w:rPr>
        <w:t>Cerros Orientales:</w:t>
      </w:r>
      <w:r w:rsidRPr="00B44818">
        <w:rPr>
          <w:rFonts w:cs="Arial"/>
          <w:szCs w:val="24"/>
        </w:rPr>
        <w:t xml:space="preserve"> </w:t>
      </w:r>
      <w:r w:rsidRPr="00B44818">
        <w:rPr>
          <w:rFonts w:cs="Arial"/>
          <w:szCs w:val="24"/>
          <w:shd w:val="clear" w:color="auto" w:fill="FFFFFF"/>
        </w:rPr>
        <w:t>Los cerros Orientales son un conjunto orográfico situado al oriente de Bogotá, el cual sirve como frontera natural de la ciudad. A grandes líneas sigue una dirección sur-norte. Se encuentra principalmente en las zonas rurales en las localidades de Sumapaz, Usme, San Cristóbal, Santa Fe, Chapinero y Usaquén, Se compone de 14.000 hectáreas, limitadas al norte por Torca y al sur por el Boquerón de Chipaque y en las distintas localidades que ocupan del área urbana presentan áreas con explotación minera.</w:t>
      </w:r>
    </w:p>
    <w:p w14:paraId="336AA63F" w14:textId="77777777" w:rsidR="00930F4D" w:rsidRPr="00B44818" w:rsidRDefault="00930F4D" w:rsidP="00930F4D">
      <w:pPr>
        <w:suppressAutoHyphens/>
        <w:autoSpaceDN w:val="0"/>
        <w:ind w:left="720"/>
        <w:jc w:val="both"/>
        <w:textAlignment w:val="baseline"/>
        <w:rPr>
          <w:rFonts w:cs="Arial"/>
          <w:szCs w:val="24"/>
        </w:rPr>
      </w:pPr>
    </w:p>
    <w:p w14:paraId="1D78822D" w14:textId="77777777" w:rsidR="00930F4D" w:rsidRPr="00B44818" w:rsidRDefault="00930F4D" w:rsidP="00B36460">
      <w:pPr>
        <w:numPr>
          <w:ilvl w:val="0"/>
          <w:numId w:val="42"/>
        </w:numPr>
        <w:suppressAutoHyphens/>
        <w:autoSpaceDN w:val="0"/>
        <w:jc w:val="both"/>
        <w:textAlignment w:val="baseline"/>
        <w:rPr>
          <w:rFonts w:cs="Arial"/>
          <w:szCs w:val="24"/>
          <w:shd w:val="clear" w:color="auto" w:fill="FFFFFF"/>
        </w:rPr>
      </w:pPr>
      <w:r w:rsidRPr="00B44818">
        <w:rPr>
          <w:rFonts w:cs="Arial"/>
          <w:b/>
          <w:szCs w:val="24"/>
        </w:rPr>
        <w:t>Cerros del sur:</w:t>
      </w:r>
      <w:r w:rsidRPr="00B44818">
        <w:rPr>
          <w:rFonts w:cs="Arial"/>
          <w:szCs w:val="24"/>
        </w:rPr>
        <w:t xml:space="preserve"> </w:t>
      </w:r>
      <w:r w:rsidRPr="00B44818">
        <w:rPr>
          <w:rFonts w:cs="Arial"/>
          <w:szCs w:val="24"/>
          <w:shd w:val="clear" w:color="auto" w:fill="FFFFFF"/>
        </w:rPr>
        <w:t>Son el conjunto de Cerros que bordean por el costado sur al área urbana de Bogotá, y que se extienden por el costado sur del río Tunjuelo desde la localidad de Usme y recorre la Localidad de Ciudad Bolívar hasta llegar al municipio de Soacha. Presenta multiplicidad de usos y ocupaciones que van desde prácticas agropecuarias, ubicación de relleno sanitario, y de manera muy irregular la ubicación residencial que se derivan en muchas oportunidades de emplazamientos de viviendas de origen ilegal y anti técnico.</w:t>
      </w:r>
    </w:p>
    <w:p w14:paraId="3326B02C" w14:textId="77777777" w:rsidR="00930F4D" w:rsidRPr="00B44818" w:rsidRDefault="00930F4D" w:rsidP="00930F4D">
      <w:pPr>
        <w:suppressAutoHyphens/>
        <w:autoSpaceDN w:val="0"/>
        <w:ind w:left="720"/>
        <w:jc w:val="both"/>
        <w:textAlignment w:val="baseline"/>
        <w:rPr>
          <w:rFonts w:cs="Arial"/>
          <w:szCs w:val="24"/>
          <w:shd w:val="clear" w:color="auto" w:fill="FFFFFF"/>
        </w:rPr>
      </w:pPr>
    </w:p>
    <w:p w14:paraId="6E4147D2" w14:textId="77777777" w:rsidR="00930F4D" w:rsidRPr="00B44818" w:rsidRDefault="00930F4D" w:rsidP="00B36460">
      <w:pPr>
        <w:numPr>
          <w:ilvl w:val="0"/>
          <w:numId w:val="42"/>
        </w:numPr>
        <w:suppressAutoHyphens/>
        <w:autoSpaceDN w:val="0"/>
        <w:jc w:val="both"/>
        <w:textAlignment w:val="baseline"/>
        <w:rPr>
          <w:rFonts w:cs="Arial"/>
          <w:szCs w:val="24"/>
          <w:shd w:val="clear" w:color="auto" w:fill="FFFFFF"/>
        </w:rPr>
      </w:pPr>
      <w:r w:rsidRPr="00B44818">
        <w:rPr>
          <w:rFonts w:cs="Arial"/>
          <w:b/>
          <w:color w:val="222222"/>
          <w:szCs w:val="24"/>
          <w:shd w:val="clear" w:color="auto" w:fill="FFFFFF"/>
        </w:rPr>
        <w:t>Colinas o Cerros de Suba:</w:t>
      </w:r>
      <w:r w:rsidRPr="00B44818">
        <w:rPr>
          <w:rFonts w:cs="Arial"/>
          <w:color w:val="222222"/>
          <w:szCs w:val="24"/>
          <w:shd w:val="clear" w:color="auto" w:fill="FFFFFF"/>
        </w:rPr>
        <w:t xml:space="preserve"> Son un grupo de grandes colinas que separan a la </w:t>
      </w:r>
      <w:r w:rsidRPr="00B44818">
        <w:rPr>
          <w:rFonts w:cs="Arial"/>
          <w:szCs w:val="24"/>
          <w:shd w:val="clear" w:color="auto" w:fill="FFFFFF"/>
        </w:rPr>
        <w:t>sabana de Bogotá de la localidad de Suba. Estas colinas albergan numerosos conjuntos residenciales y viviendas e instituciones, junto a una parte importante de la Comunidad Muisca de Suba. Contiene elementos naturales propios y de importancia para el ambiente urbano.</w:t>
      </w:r>
    </w:p>
    <w:p w14:paraId="596D3A33" w14:textId="77777777" w:rsidR="00930F4D" w:rsidRPr="00B44818" w:rsidRDefault="00930F4D" w:rsidP="00930F4D">
      <w:pPr>
        <w:contextualSpacing/>
        <w:jc w:val="both"/>
        <w:rPr>
          <w:rFonts w:cs="Arial"/>
          <w:szCs w:val="24"/>
        </w:rPr>
      </w:pPr>
    </w:p>
    <w:p w14:paraId="4E5E9A8E" w14:textId="77777777" w:rsidR="00930F4D" w:rsidRPr="00B44818" w:rsidRDefault="00930F4D" w:rsidP="00930F4D">
      <w:pPr>
        <w:contextualSpacing/>
        <w:jc w:val="both"/>
        <w:rPr>
          <w:rFonts w:cs="Arial"/>
          <w:szCs w:val="24"/>
        </w:rPr>
      </w:pPr>
      <w:r w:rsidRPr="00B44818">
        <w:rPr>
          <w:rFonts w:cs="Arial"/>
          <w:szCs w:val="24"/>
        </w:rPr>
        <w:lastRenderedPageBreak/>
        <w:t>En el perímetro urbano de Bogotá D. C, en jurisdicción de la Secretaría Distrital de Ambiente – SDA, se registran a partir del año 2023, 94 usuarios con 202 predios afectados por la actividad de extracción de materiales de construcción y de arcilla, los cuales se ubican por Localidad tal como se muestra a continuación.</w:t>
      </w:r>
    </w:p>
    <w:p w14:paraId="6B01894E" w14:textId="77777777" w:rsidR="00146588" w:rsidRPr="00B44818" w:rsidRDefault="00146588" w:rsidP="00930F4D">
      <w:pPr>
        <w:contextualSpacing/>
        <w:jc w:val="both"/>
        <w:rPr>
          <w:rFonts w:cs="Arial"/>
          <w:szCs w:val="24"/>
        </w:rPr>
      </w:pPr>
    </w:p>
    <w:p w14:paraId="78C155D4" w14:textId="521E0B4C" w:rsidR="00146588" w:rsidRPr="00B44818" w:rsidRDefault="00146588" w:rsidP="00146588">
      <w:pPr>
        <w:pStyle w:val="Descripcin"/>
        <w:rPr>
          <w:rFonts w:cs="Arial"/>
          <w:szCs w:val="24"/>
        </w:rPr>
      </w:pPr>
      <w:bookmarkStart w:id="351" w:name="_Toc157032486"/>
      <w:bookmarkStart w:id="352" w:name="_Toc157496285"/>
      <w:bookmarkStart w:id="353" w:name="_Toc157605735"/>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16</w:t>
      </w:r>
      <w:r w:rsidRPr="00B44818">
        <w:rPr>
          <w:rFonts w:cs="Arial"/>
          <w:szCs w:val="24"/>
        </w:rPr>
        <w:fldChar w:fldCharType="end"/>
      </w:r>
      <w:r w:rsidRPr="00B44818">
        <w:rPr>
          <w:rFonts w:cs="Arial"/>
          <w:szCs w:val="24"/>
        </w:rPr>
        <w:t>. Identificación Proyecto 7743</w:t>
      </w:r>
      <w:bookmarkEnd w:id="351"/>
      <w:bookmarkEnd w:id="352"/>
      <w:bookmarkEnd w:id="353"/>
    </w:p>
    <w:p w14:paraId="1E5C263C" w14:textId="77777777" w:rsidR="00930F4D" w:rsidRPr="00B44818" w:rsidRDefault="00930F4D" w:rsidP="00930F4D">
      <w:pPr>
        <w:contextualSpacing/>
        <w:jc w:val="both"/>
        <w:rPr>
          <w:rFonts w:cs="Arial"/>
          <w:szCs w:val="24"/>
        </w:rPr>
      </w:pPr>
    </w:p>
    <w:tbl>
      <w:tblPr>
        <w:tblW w:w="4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0"/>
        <w:gridCol w:w="1096"/>
        <w:gridCol w:w="1701"/>
      </w:tblGrid>
      <w:tr w:rsidR="00930F4D" w:rsidRPr="00B44818" w14:paraId="51242F4E" w14:textId="77777777" w:rsidTr="00795119">
        <w:trPr>
          <w:trHeight w:val="255"/>
          <w:jc w:val="center"/>
        </w:trPr>
        <w:tc>
          <w:tcPr>
            <w:tcW w:w="1880" w:type="dxa"/>
            <w:shd w:val="clear" w:color="auto" w:fill="auto"/>
            <w:noWrap/>
            <w:vAlign w:val="bottom"/>
            <w:hideMark/>
          </w:tcPr>
          <w:p w14:paraId="50338DCF" w14:textId="77777777" w:rsidR="00930F4D" w:rsidRPr="00B44818" w:rsidRDefault="00930F4D">
            <w:pPr>
              <w:jc w:val="center"/>
              <w:rPr>
                <w:rFonts w:eastAsia="Times New Roman" w:cs="Arial"/>
                <w:b/>
                <w:bCs/>
                <w:szCs w:val="24"/>
                <w:lang w:eastAsia="es-CO"/>
              </w:rPr>
            </w:pPr>
            <w:r w:rsidRPr="00B44818">
              <w:rPr>
                <w:rFonts w:eastAsia="Times New Roman" w:cs="Arial"/>
                <w:b/>
                <w:bCs/>
                <w:szCs w:val="24"/>
                <w:lang w:eastAsia="es-CO"/>
              </w:rPr>
              <w:t>Localidad</w:t>
            </w:r>
          </w:p>
        </w:tc>
        <w:tc>
          <w:tcPr>
            <w:tcW w:w="1096" w:type="dxa"/>
            <w:shd w:val="clear" w:color="auto" w:fill="auto"/>
            <w:noWrap/>
            <w:vAlign w:val="bottom"/>
            <w:hideMark/>
          </w:tcPr>
          <w:p w14:paraId="64D41903" w14:textId="77777777" w:rsidR="00930F4D" w:rsidRPr="00B44818" w:rsidRDefault="00930F4D">
            <w:pPr>
              <w:jc w:val="center"/>
              <w:rPr>
                <w:rFonts w:eastAsia="Times New Roman" w:cs="Arial"/>
                <w:b/>
                <w:bCs/>
                <w:szCs w:val="24"/>
                <w:lang w:eastAsia="es-CO"/>
              </w:rPr>
            </w:pPr>
            <w:r w:rsidRPr="00B44818">
              <w:rPr>
                <w:rFonts w:eastAsia="Times New Roman" w:cs="Arial"/>
                <w:b/>
                <w:bCs/>
                <w:szCs w:val="24"/>
                <w:lang w:eastAsia="es-CO"/>
              </w:rPr>
              <w:t>Usuario</w:t>
            </w:r>
          </w:p>
        </w:tc>
        <w:tc>
          <w:tcPr>
            <w:tcW w:w="1701" w:type="dxa"/>
            <w:shd w:val="clear" w:color="auto" w:fill="auto"/>
            <w:noWrap/>
            <w:vAlign w:val="bottom"/>
            <w:hideMark/>
          </w:tcPr>
          <w:p w14:paraId="37D067A0" w14:textId="77777777" w:rsidR="00930F4D" w:rsidRPr="00B44818" w:rsidRDefault="00930F4D">
            <w:pPr>
              <w:jc w:val="center"/>
              <w:rPr>
                <w:rFonts w:eastAsia="Times New Roman" w:cs="Arial"/>
                <w:b/>
                <w:bCs/>
                <w:szCs w:val="24"/>
                <w:lang w:eastAsia="es-CO"/>
              </w:rPr>
            </w:pPr>
            <w:r w:rsidRPr="00B44818">
              <w:rPr>
                <w:rFonts w:eastAsia="Times New Roman" w:cs="Arial"/>
                <w:b/>
                <w:bCs/>
                <w:szCs w:val="24"/>
                <w:lang w:eastAsia="es-CO"/>
              </w:rPr>
              <w:t>Predios</w:t>
            </w:r>
          </w:p>
        </w:tc>
      </w:tr>
      <w:tr w:rsidR="00930F4D" w:rsidRPr="00B44818" w14:paraId="0D51433C" w14:textId="77777777" w:rsidTr="00795119">
        <w:trPr>
          <w:trHeight w:val="255"/>
          <w:jc w:val="center"/>
        </w:trPr>
        <w:tc>
          <w:tcPr>
            <w:tcW w:w="1880" w:type="dxa"/>
            <w:shd w:val="clear" w:color="EDEDED" w:fill="EDEDED"/>
            <w:noWrap/>
            <w:vAlign w:val="bottom"/>
            <w:hideMark/>
          </w:tcPr>
          <w:p w14:paraId="7437966E" w14:textId="77777777" w:rsidR="00930F4D" w:rsidRPr="00B44818" w:rsidRDefault="00930F4D">
            <w:pPr>
              <w:rPr>
                <w:rFonts w:eastAsia="Times New Roman" w:cs="Arial"/>
                <w:szCs w:val="24"/>
                <w:lang w:eastAsia="es-CO"/>
              </w:rPr>
            </w:pPr>
            <w:r w:rsidRPr="00B44818">
              <w:rPr>
                <w:rFonts w:eastAsia="Times New Roman" w:cs="Arial"/>
                <w:szCs w:val="24"/>
                <w:lang w:eastAsia="es-CO"/>
              </w:rPr>
              <w:t>Ciudad Bolívar</w:t>
            </w:r>
          </w:p>
        </w:tc>
        <w:tc>
          <w:tcPr>
            <w:tcW w:w="1096" w:type="dxa"/>
            <w:shd w:val="clear" w:color="EDEDED" w:fill="EDEDED"/>
            <w:noWrap/>
            <w:vAlign w:val="bottom"/>
            <w:hideMark/>
          </w:tcPr>
          <w:p w14:paraId="1392E4A9"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22</w:t>
            </w:r>
          </w:p>
        </w:tc>
        <w:tc>
          <w:tcPr>
            <w:tcW w:w="1701" w:type="dxa"/>
            <w:shd w:val="clear" w:color="EDEDED" w:fill="EDEDED"/>
            <w:noWrap/>
            <w:vAlign w:val="bottom"/>
            <w:hideMark/>
          </w:tcPr>
          <w:p w14:paraId="055AF40D"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30</w:t>
            </w:r>
          </w:p>
        </w:tc>
      </w:tr>
      <w:tr w:rsidR="00930F4D" w:rsidRPr="00B44818" w14:paraId="73FE3584" w14:textId="77777777" w:rsidTr="00795119">
        <w:trPr>
          <w:trHeight w:val="255"/>
          <w:jc w:val="center"/>
        </w:trPr>
        <w:tc>
          <w:tcPr>
            <w:tcW w:w="1880" w:type="dxa"/>
            <w:shd w:val="clear" w:color="auto" w:fill="auto"/>
            <w:noWrap/>
            <w:vAlign w:val="bottom"/>
            <w:hideMark/>
          </w:tcPr>
          <w:p w14:paraId="018D043B" w14:textId="77777777" w:rsidR="00930F4D" w:rsidRPr="00B44818" w:rsidRDefault="00930F4D">
            <w:pPr>
              <w:rPr>
                <w:rFonts w:eastAsia="Times New Roman" w:cs="Arial"/>
                <w:szCs w:val="24"/>
                <w:lang w:eastAsia="es-CO"/>
              </w:rPr>
            </w:pPr>
            <w:r w:rsidRPr="00B44818">
              <w:rPr>
                <w:rFonts w:eastAsia="Times New Roman" w:cs="Arial"/>
                <w:szCs w:val="24"/>
                <w:lang w:eastAsia="es-CO"/>
              </w:rPr>
              <w:t>Rafael Uribe Uribe</w:t>
            </w:r>
          </w:p>
        </w:tc>
        <w:tc>
          <w:tcPr>
            <w:tcW w:w="1096" w:type="dxa"/>
            <w:shd w:val="clear" w:color="auto" w:fill="auto"/>
            <w:noWrap/>
            <w:vAlign w:val="bottom"/>
            <w:hideMark/>
          </w:tcPr>
          <w:p w14:paraId="19E7FE16"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15</w:t>
            </w:r>
          </w:p>
        </w:tc>
        <w:tc>
          <w:tcPr>
            <w:tcW w:w="1701" w:type="dxa"/>
            <w:shd w:val="clear" w:color="auto" w:fill="auto"/>
            <w:noWrap/>
            <w:vAlign w:val="bottom"/>
            <w:hideMark/>
          </w:tcPr>
          <w:p w14:paraId="740B63BD"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18</w:t>
            </w:r>
          </w:p>
        </w:tc>
      </w:tr>
      <w:tr w:rsidR="00930F4D" w:rsidRPr="00B44818" w14:paraId="2D21904E" w14:textId="77777777" w:rsidTr="00795119">
        <w:trPr>
          <w:trHeight w:val="255"/>
          <w:jc w:val="center"/>
        </w:trPr>
        <w:tc>
          <w:tcPr>
            <w:tcW w:w="1880" w:type="dxa"/>
            <w:shd w:val="clear" w:color="EDEDED" w:fill="EDEDED"/>
            <w:noWrap/>
            <w:vAlign w:val="bottom"/>
            <w:hideMark/>
          </w:tcPr>
          <w:p w14:paraId="7A58081A" w14:textId="77777777" w:rsidR="00930F4D" w:rsidRPr="00B44818" w:rsidRDefault="00930F4D">
            <w:pPr>
              <w:rPr>
                <w:rFonts w:eastAsia="Times New Roman" w:cs="Arial"/>
                <w:szCs w:val="24"/>
                <w:lang w:eastAsia="es-CO"/>
              </w:rPr>
            </w:pPr>
            <w:r w:rsidRPr="00B44818">
              <w:rPr>
                <w:rFonts w:eastAsia="Times New Roman" w:cs="Arial"/>
                <w:szCs w:val="24"/>
                <w:lang w:eastAsia="es-CO"/>
              </w:rPr>
              <w:t>San Cristóbal</w:t>
            </w:r>
          </w:p>
        </w:tc>
        <w:tc>
          <w:tcPr>
            <w:tcW w:w="1096" w:type="dxa"/>
            <w:shd w:val="clear" w:color="EDEDED" w:fill="EDEDED"/>
            <w:noWrap/>
            <w:vAlign w:val="bottom"/>
            <w:hideMark/>
          </w:tcPr>
          <w:p w14:paraId="1E3BD717"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11</w:t>
            </w:r>
          </w:p>
        </w:tc>
        <w:tc>
          <w:tcPr>
            <w:tcW w:w="1701" w:type="dxa"/>
            <w:shd w:val="clear" w:color="EDEDED" w:fill="EDEDED"/>
            <w:noWrap/>
            <w:vAlign w:val="bottom"/>
            <w:hideMark/>
          </w:tcPr>
          <w:p w14:paraId="78B75AC1"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30</w:t>
            </w:r>
          </w:p>
        </w:tc>
      </w:tr>
      <w:tr w:rsidR="00930F4D" w:rsidRPr="00B44818" w14:paraId="32A19391" w14:textId="77777777" w:rsidTr="00795119">
        <w:trPr>
          <w:trHeight w:val="255"/>
          <w:jc w:val="center"/>
        </w:trPr>
        <w:tc>
          <w:tcPr>
            <w:tcW w:w="1880" w:type="dxa"/>
            <w:shd w:val="clear" w:color="auto" w:fill="auto"/>
            <w:noWrap/>
            <w:vAlign w:val="bottom"/>
            <w:hideMark/>
          </w:tcPr>
          <w:p w14:paraId="7BA9D347" w14:textId="77777777" w:rsidR="00930F4D" w:rsidRPr="00B44818" w:rsidRDefault="00930F4D">
            <w:pPr>
              <w:rPr>
                <w:rFonts w:eastAsia="Times New Roman" w:cs="Arial"/>
                <w:szCs w:val="24"/>
                <w:lang w:eastAsia="es-CO"/>
              </w:rPr>
            </w:pPr>
            <w:r w:rsidRPr="00B44818">
              <w:rPr>
                <w:rFonts w:eastAsia="Times New Roman" w:cs="Arial"/>
                <w:szCs w:val="24"/>
                <w:lang w:eastAsia="es-CO"/>
              </w:rPr>
              <w:t>Santafé</w:t>
            </w:r>
          </w:p>
        </w:tc>
        <w:tc>
          <w:tcPr>
            <w:tcW w:w="1096" w:type="dxa"/>
            <w:shd w:val="clear" w:color="auto" w:fill="auto"/>
            <w:noWrap/>
            <w:vAlign w:val="bottom"/>
            <w:hideMark/>
          </w:tcPr>
          <w:p w14:paraId="3D1B4DEB"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2</w:t>
            </w:r>
          </w:p>
        </w:tc>
        <w:tc>
          <w:tcPr>
            <w:tcW w:w="1701" w:type="dxa"/>
            <w:shd w:val="clear" w:color="auto" w:fill="auto"/>
            <w:noWrap/>
            <w:vAlign w:val="bottom"/>
            <w:hideMark/>
          </w:tcPr>
          <w:p w14:paraId="5B89056A"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2</w:t>
            </w:r>
          </w:p>
        </w:tc>
      </w:tr>
      <w:tr w:rsidR="00930F4D" w:rsidRPr="00B44818" w14:paraId="4BDD56FC" w14:textId="77777777" w:rsidTr="00795119">
        <w:trPr>
          <w:trHeight w:val="255"/>
          <w:jc w:val="center"/>
        </w:trPr>
        <w:tc>
          <w:tcPr>
            <w:tcW w:w="1880" w:type="dxa"/>
            <w:shd w:val="clear" w:color="EDEDED" w:fill="EDEDED"/>
            <w:noWrap/>
            <w:vAlign w:val="bottom"/>
            <w:hideMark/>
          </w:tcPr>
          <w:p w14:paraId="7BA6F644" w14:textId="77777777" w:rsidR="00930F4D" w:rsidRPr="00B44818" w:rsidRDefault="00930F4D">
            <w:pPr>
              <w:rPr>
                <w:rFonts w:eastAsia="Times New Roman" w:cs="Arial"/>
                <w:szCs w:val="24"/>
                <w:lang w:eastAsia="es-CO"/>
              </w:rPr>
            </w:pPr>
            <w:r w:rsidRPr="00B44818">
              <w:rPr>
                <w:rFonts w:eastAsia="Times New Roman" w:cs="Arial"/>
                <w:szCs w:val="24"/>
                <w:lang w:eastAsia="es-CO"/>
              </w:rPr>
              <w:t>Usaquén</w:t>
            </w:r>
          </w:p>
        </w:tc>
        <w:tc>
          <w:tcPr>
            <w:tcW w:w="1096" w:type="dxa"/>
            <w:shd w:val="clear" w:color="EDEDED" w:fill="EDEDED"/>
            <w:noWrap/>
            <w:vAlign w:val="bottom"/>
            <w:hideMark/>
          </w:tcPr>
          <w:p w14:paraId="4F4291AD"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8</w:t>
            </w:r>
          </w:p>
        </w:tc>
        <w:tc>
          <w:tcPr>
            <w:tcW w:w="1701" w:type="dxa"/>
            <w:shd w:val="clear" w:color="EDEDED" w:fill="EDEDED"/>
            <w:noWrap/>
            <w:vAlign w:val="bottom"/>
            <w:hideMark/>
          </w:tcPr>
          <w:p w14:paraId="47DB872B"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29</w:t>
            </w:r>
          </w:p>
        </w:tc>
      </w:tr>
      <w:tr w:rsidR="00930F4D" w:rsidRPr="00B44818" w14:paraId="65F7429D" w14:textId="77777777" w:rsidTr="00795119">
        <w:trPr>
          <w:trHeight w:val="255"/>
          <w:jc w:val="center"/>
        </w:trPr>
        <w:tc>
          <w:tcPr>
            <w:tcW w:w="1880" w:type="dxa"/>
            <w:shd w:val="clear" w:color="auto" w:fill="auto"/>
            <w:noWrap/>
            <w:vAlign w:val="bottom"/>
            <w:hideMark/>
          </w:tcPr>
          <w:p w14:paraId="055EDDA3" w14:textId="77777777" w:rsidR="00930F4D" w:rsidRPr="00B44818" w:rsidRDefault="00930F4D">
            <w:pPr>
              <w:rPr>
                <w:rFonts w:eastAsia="Times New Roman" w:cs="Arial"/>
                <w:szCs w:val="24"/>
                <w:lang w:eastAsia="es-CO"/>
              </w:rPr>
            </w:pPr>
            <w:r w:rsidRPr="00B44818">
              <w:rPr>
                <w:rFonts w:eastAsia="Times New Roman" w:cs="Arial"/>
                <w:szCs w:val="24"/>
                <w:lang w:eastAsia="es-CO"/>
              </w:rPr>
              <w:t>Usme</w:t>
            </w:r>
          </w:p>
        </w:tc>
        <w:tc>
          <w:tcPr>
            <w:tcW w:w="1096" w:type="dxa"/>
            <w:shd w:val="clear" w:color="auto" w:fill="auto"/>
            <w:noWrap/>
            <w:vAlign w:val="bottom"/>
            <w:hideMark/>
          </w:tcPr>
          <w:p w14:paraId="236972C2"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36</w:t>
            </w:r>
          </w:p>
        </w:tc>
        <w:tc>
          <w:tcPr>
            <w:tcW w:w="1701" w:type="dxa"/>
            <w:shd w:val="clear" w:color="auto" w:fill="auto"/>
            <w:noWrap/>
            <w:vAlign w:val="bottom"/>
            <w:hideMark/>
          </w:tcPr>
          <w:p w14:paraId="1F644D54" w14:textId="77777777" w:rsidR="00930F4D" w:rsidRPr="00B44818" w:rsidRDefault="00930F4D">
            <w:pPr>
              <w:jc w:val="center"/>
              <w:rPr>
                <w:rFonts w:eastAsia="Times New Roman" w:cs="Arial"/>
                <w:szCs w:val="24"/>
                <w:lang w:eastAsia="es-CO"/>
              </w:rPr>
            </w:pPr>
            <w:r w:rsidRPr="00B44818">
              <w:rPr>
                <w:rFonts w:eastAsia="Times New Roman" w:cs="Arial"/>
                <w:szCs w:val="24"/>
                <w:lang w:eastAsia="es-CO"/>
              </w:rPr>
              <w:t>93</w:t>
            </w:r>
          </w:p>
        </w:tc>
      </w:tr>
      <w:tr w:rsidR="00930F4D" w:rsidRPr="00B44818" w14:paraId="68C1FD38" w14:textId="77777777" w:rsidTr="00795119">
        <w:trPr>
          <w:trHeight w:val="255"/>
          <w:jc w:val="center"/>
        </w:trPr>
        <w:tc>
          <w:tcPr>
            <w:tcW w:w="1880" w:type="dxa"/>
            <w:shd w:val="clear" w:color="auto" w:fill="auto"/>
            <w:noWrap/>
            <w:vAlign w:val="bottom"/>
            <w:hideMark/>
          </w:tcPr>
          <w:p w14:paraId="59C37C97" w14:textId="77777777" w:rsidR="00930F4D" w:rsidRPr="00B44818" w:rsidRDefault="00930F4D">
            <w:pPr>
              <w:rPr>
                <w:rFonts w:eastAsia="Times New Roman" w:cs="Arial"/>
                <w:b/>
                <w:szCs w:val="24"/>
                <w:lang w:eastAsia="es-CO"/>
              </w:rPr>
            </w:pPr>
            <w:r w:rsidRPr="00B44818">
              <w:rPr>
                <w:rFonts w:eastAsia="Times New Roman" w:cs="Arial"/>
                <w:b/>
                <w:szCs w:val="24"/>
                <w:lang w:eastAsia="es-CO"/>
              </w:rPr>
              <w:t>TOTAL</w:t>
            </w:r>
          </w:p>
        </w:tc>
        <w:tc>
          <w:tcPr>
            <w:tcW w:w="1096" w:type="dxa"/>
            <w:shd w:val="clear" w:color="auto" w:fill="auto"/>
            <w:noWrap/>
            <w:vAlign w:val="bottom"/>
            <w:hideMark/>
          </w:tcPr>
          <w:p w14:paraId="3B8F9ADA" w14:textId="77777777" w:rsidR="00930F4D" w:rsidRPr="00B44818" w:rsidRDefault="00930F4D">
            <w:pPr>
              <w:jc w:val="center"/>
              <w:rPr>
                <w:rFonts w:eastAsia="Times New Roman" w:cs="Arial"/>
                <w:b/>
                <w:szCs w:val="24"/>
                <w:lang w:eastAsia="es-CO"/>
              </w:rPr>
            </w:pPr>
            <w:r w:rsidRPr="00B44818">
              <w:rPr>
                <w:rFonts w:eastAsia="Times New Roman" w:cs="Arial"/>
                <w:b/>
                <w:szCs w:val="24"/>
                <w:lang w:eastAsia="es-CO"/>
              </w:rPr>
              <w:t>94</w:t>
            </w:r>
          </w:p>
        </w:tc>
        <w:tc>
          <w:tcPr>
            <w:tcW w:w="1701" w:type="dxa"/>
            <w:shd w:val="clear" w:color="auto" w:fill="auto"/>
            <w:noWrap/>
            <w:vAlign w:val="bottom"/>
            <w:hideMark/>
          </w:tcPr>
          <w:p w14:paraId="0F34698D" w14:textId="77777777" w:rsidR="00930F4D" w:rsidRPr="00B44818" w:rsidRDefault="00930F4D">
            <w:pPr>
              <w:jc w:val="center"/>
              <w:rPr>
                <w:rFonts w:eastAsia="Times New Roman" w:cs="Arial"/>
                <w:b/>
                <w:szCs w:val="24"/>
                <w:lang w:eastAsia="es-CO"/>
              </w:rPr>
            </w:pPr>
            <w:r w:rsidRPr="00B44818">
              <w:rPr>
                <w:rFonts w:eastAsia="Times New Roman" w:cs="Arial"/>
                <w:b/>
                <w:szCs w:val="24"/>
                <w:lang w:eastAsia="es-CO"/>
              </w:rPr>
              <w:t>202</w:t>
            </w:r>
          </w:p>
        </w:tc>
      </w:tr>
      <w:tr w:rsidR="00D00307" w:rsidRPr="00B44818" w14:paraId="5DBEA7B8" w14:textId="77777777" w:rsidTr="00795119">
        <w:trPr>
          <w:trHeight w:val="255"/>
          <w:jc w:val="center"/>
        </w:trPr>
        <w:tc>
          <w:tcPr>
            <w:tcW w:w="1880" w:type="dxa"/>
            <w:shd w:val="clear" w:color="auto" w:fill="auto"/>
            <w:noWrap/>
            <w:vAlign w:val="bottom"/>
          </w:tcPr>
          <w:p w14:paraId="61067519" w14:textId="77777777" w:rsidR="00D00307" w:rsidRPr="00B44818" w:rsidRDefault="00D00307">
            <w:pPr>
              <w:rPr>
                <w:rFonts w:eastAsia="Times New Roman" w:cs="Arial"/>
                <w:b/>
                <w:szCs w:val="24"/>
                <w:lang w:eastAsia="es-CO"/>
              </w:rPr>
            </w:pPr>
          </w:p>
        </w:tc>
        <w:tc>
          <w:tcPr>
            <w:tcW w:w="1096" w:type="dxa"/>
            <w:shd w:val="clear" w:color="auto" w:fill="auto"/>
            <w:noWrap/>
            <w:vAlign w:val="bottom"/>
          </w:tcPr>
          <w:p w14:paraId="4FC73A70" w14:textId="77777777" w:rsidR="00D00307" w:rsidRPr="00B44818" w:rsidRDefault="00D00307">
            <w:pPr>
              <w:jc w:val="center"/>
              <w:rPr>
                <w:rFonts w:eastAsia="Times New Roman" w:cs="Arial"/>
                <w:b/>
                <w:szCs w:val="24"/>
                <w:lang w:eastAsia="es-CO"/>
              </w:rPr>
            </w:pPr>
          </w:p>
        </w:tc>
        <w:tc>
          <w:tcPr>
            <w:tcW w:w="1701" w:type="dxa"/>
            <w:shd w:val="clear" w:color="auto" w:fill="auto"/>
            <w:noWrap/>
            <w:vAlign w:val="bottom"/>
          </w:tcPr>
          <w:p w14:paraId="2919CC48" w14:textId="77777777" w:rsidR="00D00307" w:rsidRPr="00B44818" w:rsidRDefault="00D00307">
            <w:pPr>
              <w:jc w:val="center"/>
              <w:rPr>
                <w:rFonts w:eastAsia="Times New Roman" w:cs="Arial"/>
                <w:b/>
                <w:szCs w:val="24"/>
                <w:lang w:eastAsia="es-CO"/>
              </w:rPr>
            </w:pPr>
          </w:p>
        </w:tc>
      </w:tr>
    </w:tbl>
    <w:p w14:paraId="57BAEF3C" w14:textId="77777777" w:rsidR="00D00307" w:rsidRPr="009D1EC5" w:rsidRDefault="00D00307" w:rsidP="009D1EC5">
      <w:pPr>
        <w:spacing w:before="6" w:line="240" w:lineRule="exact"/>
        <w:jc w:val="center"/>
        <w:rPr>
          <w:rFonts w:cs="Arial"/>
          <w:szCs w:val="24"/>
        </w:rPr>
      </w:pPr>
      <w:r w:rsidRPr="009D1EC5">
        <w:rPr>
          <w:rFonts w:cs="Arial"/>
          <w:szCs w:val="24"/>
        </w:rPr>
        <w:t>Fuente: Elaboración propia SDA, 2023</w:t>
      </w:r>
    </w:p>
    <w:p w14:paraId="751C339E" w14:textId="77777777" w:rsidR="00930F4D" w:rsidRPr="00B44818" w:rsidRDefault="00930F4D" w:rsidP="00930F4D">
      <w:pPr>
        <w:contextualSpacing/>
        <w:jc w:val="both"/>
        <w:rPr>
          <w:rFonts w:cs="Arial"/>
          <w:szCs w:val="24"/>
        </w:rPr>
      </w:pPr>
    </w:p>
    <w:p w14:paraId="55F53247" w14:textId="1393C5F8" w:rsidR="00930F4D" w:rsidRDefault="00930F4D" w:rsidP="00C548A2">
      <w:pPr>
        <w:jc w:val="both"/>
        <w:rPr>
          <w:rFonts w:cs="Arial"/>
          <w:color w:val="222222"/>
          <w:szCs w:val="24"/>
          <w:shd w:val="clear" w:color="auto" w:fill="FFFFFF"/>
        </w:rPr>
      </w:pPr>
      <w:r w:rsidRPr="00B44818">
        <w:rPr>
          <w:rFonts w:cs="Arial"/>
          <w:color w:val="222222"/>
          <w:szCs w:val="24"/>
          <w:shd w:val="clear" w:color="auto" w:fill="FFFFFF"/>
        </w:rPr>
        <w:t>De manera particular, de los predios con afectación por explotación minera se encuentran ubicados en áreas en los extremos sur y norte de Bogotá, D. C., donde los depósitos de materiales se concentran haciendo viable tanto técnica como económicamente las actividades de explotación.</w:t>
      </w:r>
    </w:p>
    <w:p w14:paraId="15544D6D" w14:textId="77777777" w:rsidR="003148A7" w:rsidRPr="00B44818" w:rsidRDefault="003148A7" w:rsidP="00C548A2">
      <w:pPr>
        <w:jc w:val="both"/>
        <w:rPr>
          <w:rFonts w:cs="Arial"/>
          <w:color w:val="222222"/>
          <w:szCs w:val="24"/>
          <w:shd w:val="clear" w:color="auto" w:fill="FFFFFF"/>
        </w:rPr>
      </w:pPr>
    </w:p>
    <w:p w14:paraId="418FB92D" w14:textId="77777777" w:rsidR="00930F4D" w:rsidRPr="00B44818" w:rsidRDefault="00930F4D" w:rsidP="00C548A2">
      <w:pPr>
        <w:spacing w:after="384"/>
        <w:contextualSpacing/>
        <w:jc w:val="both"/>
        <w:rPr>
          <w:rFonts w:cs="Arial"/>
          <w:szCs w:val="24"/>
        </w:rPr>
      </w:pPr>
      <w:r w:rsidRPr="00B44818">
        <w:rPr>
          <w:rFonts w:cs="Arial"/>
          <w:szCs w:val="24"/>
        </w:rPr>
        <w:t>Otro componente de la problemática asociada a la actividad extractiva es la ubicación de los predios donde esta se desarrolla, conforme a su compatibilidad con áreas de extracción minera. De acuerdo con la Resolución No. 2001 del 02 de diciembre de 2016, modificada parcialmente por la Resolución No. 1499 del 03 de agosto de 2018, de los 2028 predios afectados por la actividad extractiva de materiales de construcción y arcilla, 10 usuarios y 31 predios cuentan con instrumentos ambientales y se encuentran fuera de las áreas compatibles con minería y dentro de las áreas compatibles con minería se encuentran 6 usuarios con 7 títulos mineros, de los cuales 4 cuentan con instrumentos ambientales, estos usuarios corresponden en total a 20 predios afectados por extracción de materiales de construcción y arcillas en jurisdicción de la Secretaría Distrital de Ambiente.</w:t>
      </w:r>
    </w:p>
    <w:p w14:paraId="41BFDC53" w14:textId="77777777" w:rsidR="00930F4D" w:rsidRPr="00B44818" w:rsidRDefault="00930F4D" w:rsidP="00C548A2">
      <w:pPr>
        <w:spacing w:after="384"/>
        <w:contextualSpacing/>
        <w:jc w:val="both"/>
        <w:rPr>
          <w:rFonts w:cs="Arial"/>
          <w:szCs w:val="24"/>
        </w:rPr>
      </w:pPr>
    </w:p>
    <w:p w14:paraId="787421FB" w14:textId="77777777" w:rsidR="00930F4D" w:rsidRPr="00B44818" w:rsidRDefault="00930F4D" w:rsidP="00C548A2">
      <w:pPr>
        <w:spacing w:after="384"/>
        <w:contextualSpacing/>
        <w:jc w:val="both"/>
        <w:rPr>
          <w:rFonts w:cs="Arial"/>
          <w:szCs w:val="24"/>
        </w:rPr>
      </w:pPr>
      <w:r w:rsidRPr="00B44818">
        <w:rPr>
          <w:rFonts w:cs="Arial"/>
          <w:szCs w:val="24"/>
        </w:rPr>
        <w:t xml:space="preserve">En las localidades afectadas por actividad minera encontramos los principales elementos de la orografía Distrito Capital (Cadenas montañosas y Cerros) </w:t>
      </w:r>
      <w:r w:rsidRPr="00B44818">
        <w:rPr>
          <w:rFonts w:cs="Arial"/>
          <w:szCs w:val="24"/>
        </w:rPr>
        <w:lastRenderedPageBreak/>
        <w:t>presentan una avanzada intervención antrópica y distintos niveles deterioro en términos de calidad, y de manera particular frente a la explotación y aprovechamiento de materiales de construcción, en razón a los siguientes problemas identificados:</w:t>
      </w:r>
    </w:p>
    <w:p w14:paraId="1A48A57A" w14:textId="77777777" w:rsidR="00930F4D" w:rsidRPr="00B44818" w:rsidRDefault="00930F4D" w:rsidP="00B36460">
      <w:pPr>
        <w:pStyle w:val="Prrafodelista"/>
        <w:numPr>
          <w:ilvl w:val="0"/>
          <w:numId w:val="44"/>
        </w:numPr>
        <w:suppressAutoHyphens/>
        <w:autoSpaceDN w:val="0"/>
        <w:spacing w:after="225"/>
        <w:contextualSpacing w:val="0"/>
        <w:jc w:val="both"/>
        <w:textAlignment w:val="baseline"/>
        <w:rPr>
          <w:rFonts w:cs="Arial"/>
          <w:color w:val="000000"/>
          <w:szCs w:val="24"/>
          <w:lang w:eastAsia="es-CO"/>
        </w:rPr>
      </w:pPr>
      <w:r w:rsidRPr="00B44818">
        <w:rPr>
          <w:rFonts w:cs="Arial"/>
          <w:b/>
          <w:szCs w:val="24"/>
        </w:rPr>
        <w:t xml:space="preserve">Desgaste y deterioro de los recursos naturales: </w:t>
      </w:r>
      <w:r w:rsidRPr="00B44818">
        <w:rPr>
          <w:rFonts w:cs="Arial"/>
          <w:color w:val="000000"/>
          <w:szCs w:val="24"/>
          <w:lang w:eastAsia="es-CO"/>
        </w:rPr>
        <w:t>Los recursos naturales que soportan la vida y el desarrollo en el Distrito Capital son los básicos como el agua, aire, biodiversidad y suelo. Este último, presenta distintos niveles de afectación de acuerdo al tipo de actividad que sobre él se desarrolle. Uno de los mayores grados de afectación se deriva de las actividades asociadas a la explotación minera pues elimina las capas superficiales incluyendo el suelo orgánico, como la sustracción de las capas sub-superficiales por la extracción de material de las capas geológicas, cuyos materiales son de interés económico, alterando la estructura del suelo y de las capas de formación geológica, acelerando procesos erosivos de alto impacto como remoción en masa, deslizamientos, derrumbes y otros daños biológicos, físicos y mecánicos.</w:t>
      </w:r>
    </w:p>
    <w:p w14:paraId="70010692" w14:textId="77777777" w:rsidR="00930F4D" w:rsidRPr="00B44818" w:rsidRDefault="00930F4D" w:rsidP="00B36460">
      <w:pPr>
        <w:pStyle w:val="Prrafodelista"/>
        <w:numPr>
          <w:ilvl w:val="0"/>
          <w:numId w:val="44"/>
        </w:numPr>
        <w:suppressAutoHyphens/>
        <w:autoSpaceDN w:val="0"/>
        <w:contextualSpacing w:val="0"/>
        <w:jc w:val="both"/>
        <w:textAlignment w:val="baseline"/>
        <w:rPr>
          <w:rFonts w:cs="Arial"/>
          <w:color w:val="000000"/>
          <w:szCs w:val="24"/>
          <w:lang w:eastAsia="es-CO"/>
        </w:rPr>
      </w:pPr>
      <w:r w:rsidRPr="00B44818">
        <w:rPr>
          <w:rFonts w:cs="Arial"/>
          <w:b/>
          <w:szCs w:val="24"/>
        </w:rPr>
        <w:t xml:space="preserve">Generación de amenaza a comunidades: </w:t>
      </w:r>
      <w:r w:rsidRPr="00B44818">
        <w:rPr>
          <w:rFonts w:cs="Arial"/>
          <w:color w:val="000000"/>
          <w:szCs w:val="24"/>
          <w:lang w:eastAsia="es-CO"/>
        </w:rPr>
        <w:t>La actividad minera genera deterioro al medio ambiente, particularmente a las construcciones, áreas y recursos naturales cercanos a los predios donde se realiza la explotación. En general, la operación minera repercute la calidad de vida de las comunidades asentadas en áreas circundantes a estos predios por el riesgo de remoción en masa, pérdida del suelo por aceleración de la erosión y limitaciones del uso del suelo por posible contaminación o alteración de sus condiciones físicas.</w:t>
      </w:r>
    </w:p>
    <w:p w14:paraId="7265F34A" w14:textId="77777777" w:rsidR="00930F4D" w:rsidRPr="00B44818" w:rsidRDefault="00930F4D" w:rsidP="00BC458A">
      <w:pPr>
        <w:pStyle w:val="Prrafodelista"/>
        <w:jc w:val="both"/>
        <w:rPr>
          <w:rFonts w:cs="Arial"/>
          <w:color w:val="000000"/>
          <w:szCs w:val="24"/>
          <w:lang w:eastAsia="es-CO"/>
        </w:rPr>
      </w:pPr>
      <w:r w:rsidRPr="00B44818">
        <w:rPr>
          <w:rFonts w:cs="Arial"/>
          <w:color w:val="000000"/>
          <w:szCs w:val="24"/>
          <w:lang w:eastAsia="es-CO"/>
        </w:rPr>
        <w:t xml:space="preserve">De otra parte, los procesos físicos de la explotación por maquinaria y movimiento de material producen emisiones con altos niveles de plomo y azufre que se quedan en el aire, poniendo en peligro los ecosistemas y la salud humana. </w:t>
      </w:r>
    </w:p>
    <w:p w14:paraId="3D5CDF2D" w14:textId="77777777" w:rsidR="00BC458A" w:rsidRPr="00B44818" w:rsidRDefault="00BC458A" w:rsidP="00BC458A">
      <w:pPr>
        <w:pStyle w:val="Prrafodelista"/>
        <w:jc w:val="both"/>
        <w:rPr>
          <w:rFonts w:cs="Arial"/>
          <w:color w:val="000000"/>
          <w:szCs w:val="24"/>
          <w:lang w:eastAsia="es-CO"/>
        </w:rPr>
      </w:pPr>
    </w:p>
    <w:p w14:paraId="4C335F95" w14:textId="77777777" w:rsidR="00930F4D" w:rsidRPr="00B44818" w:rsidRDefault="00930F4D" w:rsidP="00B36460">
      <w:pPr>
        <w:pStyle w:val="Prrafodelista"/>
        <w:numPr>
          <w:ilvl w:val="0"/>
          <w:numId w:val="44"/>
        </w:numPr>
        <w:suppressAutoHyphens/>
        <w:autoSpaceDN w:val="0"/>
        <w:contextualSpacing w:val="0"/>
        <w:jc w:val="both"/>
        <w:textAlignment w:val="baseline"/>
        <w:rPr>
          <w:rFonts w:cs="Arial"/>
          <w:color w:val="000000"/>
          <w:szCs w:val="24"/>
          <w:lang w:eastAsia="es-CO"/>
        </w:rPr>
      </w:pPr>
      <w:r w:rsidRPr="00B44818">
        <w:rPr>
          <w:rFonts w:cs="Arial"/>
          <w:b/>
          <w:szCs w:val="24"/>
        </w:rPr>
        <w:t xml:space="preserve">Deterioro y daño a cuerpos de agua y biodiversidad: </w:t>
      </w:r>
      <w:r w:rsidRPr="00B44818">
        <w:rPr>
          <w:rFonts w:cs="Arial"/>
          <w:color w:val="000000"/>
          <w:szCs w:val="24"/>
          <w:lang w:eastAsia="es-CO"/>
        </w:rPr>
        <w:t xml:space="preserve">La actividad de explotación de minerales afecta al recurso suelo (genera o acelera procesos erosivos, desestabiliza los taludes naturales lo que origina riesgo geotécnico por deslizamiento tanto en las áreas directamente intervenidas como en zonas aledañas), se genera pérdida de la cobertura vegetal y afectación directa a la fauna asociada y alteración a los cuerpos de agua superficiales y subterráneos presentes en el área, por tal razón se requiere de la </w:t>
      </w:r>
      <w:r w:rsidRPr="00B44818">
        <w:rPr>
          <w:rFonts w:cs="Arial"/>
          <w:color w:val="000000"/>
          <w:szCs w:val="24"/>
          <w:lang w:eastAsia="es-CO"/>
        </w:rPr>
        <w:lastRenderedPageBreak/>
        <w:t>implementación de acciones de control ambiental y de recuperación morfológica y ambiental para la totalidad de los predios con desarrollo de actividades mineras en el perímetro urbano del Distrito Capital.</w:t>
      </w:r>
    </w:p>
    <w:p w14:paraId="69E6C126" w14:textId="02562BE7" w:rsidR="00930F4D" w:rsidRPr="00B44818" w:rsidRDefault="00930F4D" w:rsidP="00B36460">
      <w:pPr>
        <w:pStyle w:val="Prrafodelista"/>
        <w:numPr>
          <w:ilvl w:val="0"/>
          <w:numId w:val="44"/>
        </w:numPr>
        <w:suppressAutoHyphens/>
        <w:autoSpaceDN w:val="0"/>
        <w:spacing w:after="225"/>
        <w:contextualSpacing w:val="0"/>
        <w:jc w:val="both"/>
        <w:textAlignment w:val="baseline"/>
        <w:rPr>
          <w:rFonts w:cs="Arial"/>
          <w:color w:val="000000"/>
          <w:szCs w:val="24"/>
          <w:lang w:eastAsia="es-CO"/>
        </w:rPr>
      </w:pPr>
      <w:r w:rsidRPr="00B44818">
        <w:rPr>
          <w:rFonts w:cs="Arial"/>
          <w:b/>
          <w:bCs/>
          <w:color w:val="000000"/>
          <w:szCs w:val="24"/>
          <w:lang w:eastAsia="es-CO"/>
        </w:rPr>
        <w:t>Contaminación al recurso hídrico y al aire</w:t>
      </w:r>
      <w:r w:rsidRPr="00B44818">
        <w:rPr>
          <w:rFonts w:cs="Arial"/>
          <w:color w:val="000000"/>
          <w:szCs w:val="24"/>
          <w:lang w:eastAsia="es-CO"/>
        </w:rPr>
        <w:t xml:space="preserve">: Los procesos de explotación minera generan </w:t>
      </w:r>
      <w:hyperlink r:id="rId53" w:tgtFrame="_blank" w:tooltip="Datos sobre este tema" w:history="1">
        <w:r w:rsidRPr="00B44818">
          <w:rPr>
            <w:rFonts w:cs="Arial"/>
            <w:color w:val="000000"/>
            <w:szCs w:val="24"/>
            <w:lang w:eastAsia="es-CO"/>
          </w:rPr>
          <w:t>contaminación</w:t>
        </w:r>
      </w:hyperlink>
      <w:r w:rsidRPr="00B44818">
        <w:rPr>
          <w:rFonts w:cs="Arial"/>
          <w:color w:val="000000"/>
          <w:szCs w:val="24"/>
          <w:lang w:eastAsia="es-CO"/>
        </w:rPr>
        <w:t xml:space="preserve"> por vertido de lavados de los estériles producto de la explotación y lavados con químicos, que son entregados directamente a las fuentes de agua. Esta contaminación resulta de la alteración por el aporte de sólidos suspendidos y posibles químicos o sustancias contaminantes vertidas a los cuerpos de agua superficiales, situación que implica un alto riesgo en la salud de las comunidades y de las especies que pudieran hacer uso directo de estas aguas, reduciendo así, los servicios productivos o ecológicos del recurso hídrico. </w:t>
      </w:r>
    </w:p>
    <w:p w14:paraId="548CCFD5" w14:textId="77777777" w:rsidR="00930F4D" w:rsidRPr="00B44818" w:rsidRDefault="00930F4D" w:rsidP="00BB6BF9">
      <w:pPr>
        <w:jc w:val="both"/>
        <w:rPr>
          <w:rFonts w:cs="Arial"/>
          <w:color w:val="000000"/>
          <w:szCs w:val="24"/>
          <w:lang w:eastAsia="es-CO"/>
        </w:rPr>
      </w:pPr>
      <w:r w:rsidRPr="00B44818">
        <w:rPr>
          <w:rFonts w:cs="Arial"/>
          <w:color w:val="000000"/>
          <w:szCs w:val="24"/>
          <w:lang w:eastAsia="es-CO"/>
        </w:rPr>
        <w:t>Situación que genera las siguientes problemáticas:</w:t>
      </w:r>
    </w:p>
    <w:p w14:paraId="390DEFFA" w14:textId="77777777" w:rsidR="00930F4D" w:rsidRPr="00B44818" w:rsidRDefault="00930F4D" w:rsidP="00B36460">
      <w:pPr>
        <w:numPr>
          <w:ilvl w:val="0"/>
          <w:numId w:val="43"/>
        </w:numPr>
        <w:suppressAutoHyphens/>
        <w:autoSpaceDN w:val="0"/>
        <w:jc w:val="both"/>
        <w:textAlignment w:val="baseline"/>
        <w:rPr>
          <w:rFonts w:cs="Arial"/>
          <w:color w:val="000000"/>
          <w:szCs w:val="24"/>
          <w:lang w:eastAsia="es-CO"/>
        </w:rPr>
      </w:pPr>
      <w:r w:rsidRPr="00B44818">
        <w:rPr>
          <w:rFonts w:cs="Arial"/>
          <w:color w:val="000000"/>
          <w:szCs w:val="24"/>
          <w:lang w:eastAsia="es-CO"/>
        </w:rPr>
        <w:t>Pérdida de suelo, vegetación y fauna en las áreas objeto de la explotación de materiales constructivos.</w:t>
      </w:r>
    </w:p>
    <w:p w14:paraId="66BC1C3D" w14:textId="77777777" w:rsidR="00930F4D" w:rsidRPr="00B44818" w:rsidRDefault="00930F4D" w:rsidP="00B36460">
      <w:pPr>
        <w:numPr>
          <w:ilvl w:val="0"/>
          <w:numId w:val="43"/>
        </w:numPr>
        <w:suppressAutoHyphens/>
        <w:autoSpaceDN w:val="0"/>
        <w:jc w:val="both"/>
        <w:textAlignment w:val="baseline"/>
        <w:rPr>
          <w:rFonts w:cs="Arial"/>
          <w:color w:val="000000"/>
          <w:szCs w:val="24"/>
          <w:lang w:eastAsia="es-CO"/>
        </w:rPr>
      </w:pPr>
      <w:r w:rsidRPr="00B44818">
        <w:rPr>
          <w:rFonts w:cs="Arial"/>
          <w:color w:val="000000"/>
          <w:szCs w:val="24"/>
          <w:lang w:eastAsia="es-CO"/>
        </w:rPr>
        <w:t>Degradación de los cuerpos de agua y de la calidad del aire en el espacio circundante a las áreas de explotación.</w:t>
      </w:r>
    </w:p>
    <w:p w14:paraId="599448DE" w14:textId="77777777" w:rsidR="00930F4D" w:rsidRPr="00B44818" w:rsidRDefault="00930F4D" w:rsidP="00B36460">
      <w:pPr>
        <w:numPr>
          <w:ilvl w:val="0"/>
          <w:numId w:val="43"/>
        </w:numPr>
        <w:suppressAutoHyphens/>
        <w:autoSpaceDN w:val="0"/>
        <w:jc w:val="both"/>
        <w:textAlignment w:val="baseline"/>
        <w:rPr>
          <w:rFonts w:cs="Arial"/>
          <w:color w:val="000000"/>
          <w:szCs w:val="24"/>
          <w:lang w:eastAsia="es-CO"/>
        </w:rPr>
      </w:pPr>
      <w:r w:rsidRPr="00B44818">
        <w:rPr>
          <w:rFonts w:cs="Arial"/>
          <w:color w:val="000000"/>
          <w:szCs w:val="24"/>
          <w:lang w:eastAsia="es-CO"/>
        </w:rPr>
        <w:t>Generación de amenazas de tipo geotécnico a las comunidades aledañas a las áreas de explotación minera.</w:t>
      </w:r>
    </w:p>
    <w:p w14:paraId="71293261" w14:textId="28BC5E64" w:rsidR="00C446AA" w:rsidRPr="00B44818" w:rsidRDefault="00930F4D" w:rsidP="00BB6BF9">
      <w:pPr>
        <w:jc w:val="both"/>
        <w:rPr>
          <w:rFonts w:cs="Arial"/>
          <w:color w:val="000000"/>
          <w:szCs w:val="24"/>
          <w:lang w:eastAsia="es-CO"/>
        </w:rPr>
      </w:pPr>
      <w:r w:rsidRPr="00B44818">
        <w:rPr>
          <w:rFonts w:cs="Arial"/>
          <w:color w:val="000000"/>
          <w:szCs w:val="24"/>
          <w:lang w:eastAsia="es-CO"/>
        </w:rPr>
        <w:t>Este tipo de alteración se presenta principalmente en las áreas que contienen formaciones con materiales apropiados para la actividad constructiva tales como los Cerros Orientales y cerros del sur de Bogotá, que es justamente las mismas áreas donde se presenta la afectación por prácticas inadecuadas y en áreas no permitidas para este tipo de explotación</w:t>
      </w:r>
    </w:p>
    <w:p w14:paraId="5ECE76FA" w14:textId="77777777" w:rsidR="007A5F4A" w:rsidRPr="00B44818" w:rsidRDefault="007A5F4A" w:rsidP="00930F4D">
      <w:pPr>
        <w:rPr>
          <w:rFonts w:cs="Arial"/>
          <w:szCs w:val="24"/>
          <w:shd w:val="clear" w:color="auto" w:fill="FFFFFF"/>
        </w:rPr>
      </w:pPr>
    </w:p>
    <w:p w14:paraId="547E9C10" w14:textId="3BFE5A60" w:rsidR="00C446AA" w:rsidRPr="00B44818" w:rsidRDefault="00730320" w:rsidP="00C62261">
      <w:pPr>
        <w:pStyle w:val="Ttulo2"/>
      </w:pPr>
      <w:bookmarkStart w:id="354" w:name="_Toc156784368"/>
      <w:bookmarkStart w:id="355" w:name="_Toc156784824"/>
      <w:bookmarkStart w:id="356" w:name="_Toc156813517"/>
      <w:bookmarkStart w:id="357" w:name="_Toc156814195"/>
      <w:bookmarkStart w:id="358" w:name="_Toc157495941"/>
      <w:bookmarkStart w:id="359" w:name="_Toc157584898"/>
      <w:r w:rsidRPr="00B44818">
        <w:t>6</w:t>
      </w:r>
      <w:r w:rsidR="006C213A" w:rsidRPr="00B44818">
        <w:t xml:space="preserve">.2 </w:t>
      </w:r>
      <w:r w:rsidR="00C446AA" w:rsidRPr="00B44818">
        <w:t>Políticas Públicas relacionadas con la problemática identificada</w:t>
      </w:r>
      <w:bookmarkEnd w:id="354"/>
      <w:bookmarkEnd w:id="355"/>
      <w:bookmarkEnd w:id="356"/>
      <w:bookmarkEnd w:id="357"/>
      <w:bookmarkEnd w:id="358"/>
      <w:bookmarkEnd w:id="359"/>
    </w:p>
    <w:p w14:paraId="1835F026" w14:textId="77777777" w:rsidR="00C446AA" w:rsidRPr="00B44818" w:rsidRDefault="00C446AA" w:rsidP="00C446AA">
      <w:pPr>
        <w:rPr>
          <w:rFonts w:cs="Arial"/>
          <w:szCs w:val="24"/>
        </w:rPr>
      </w:pPr>
    </w:p>
    <w:p w14:paraId="0F73154B" w14:textId="77777777" w:rsidR="004D2FB5" w:rsidRPr="00B44818" w:rsidRDefault="004D2FB5" w:rsidP="004D2FB5">
      <w:pPr>
        <w:autoSpaceDE w:val="0"/>
        <w:adjustRightInd w:val="0"/>
        <w:jc w:val="both"/>
        <w:rPr>
          <w:rFonts w:cs="Arial"/>
          <w:szCs w:val="24"/>
          <w:lang w:eastAsia="es-CO"/>
        </w:rPr>
      </w:pPr>
      <w:r w:rsidRPr="00B44818">
        <w:rPr>
          <w:rFonts w:cs="Arial"/>
          <w:szCs w:val="24"/>
          <w:lang w:eastAsia="es-CO"/>
        </w:rPr>
        <w:t>Las Políticas Públicas Distritales a la que le apunta las acciones de atención de los problemas Identificados son las siguiente:</w:t>
      </w:r>
    </w:p>
    <w:p w14:paraId="4D049910" w14:textId="77777777" w:rsidR="004D2FB5" w:rsidRPr="00B44818" w:rsidRDefault="004D2FB5" w:rsidP="004D2FB5">
      <w:pPr>
        <w:rPr>
          <w:rFonts w:cs="Arial"/>
          <w:b/>
          <w:szCs w:val="24"/>
          <w:u w:val="single"/>
        </w:rPr>
      </w:pPr>
      <w:bookmarkStart w:id="360" w:name="_Hlk124772146"/>
      <w:r w:rsidRPr="00B44818">
        <w:rPr>
          <w:rFonts w:cs="Arial"/>
          <w:b/>
          <w:szCs w:val="24"/>
          <w:u w:val="single"/>
        </w:rPr>
        <w:t>Suelos contaminados</w:t>
      </w:r>
    </w:p>
    <w:bookmarkEnd w:id="360"/>
    <w:p w14:paraId="4470EB34" w14:textId="77777777" w:rsidR="004D2FB5" w:rsidRPr="00B44818" w:rsidRDefault="004D2FB5" w:rsidP="00B36460">
      <w:pPr>
        <w:pStyle w:val="Prrafodelista"/>
        <w:numPr>
          <w:ilvl w:val="0"/>
          <w:numId w:val="45"/>
        </w:numPr>
        <w:autoSpaceDE w:val="0"/>
        <w:adjustRightInd w:val="0"/>
        <w:rPr>
          <w:rFonts w:cs="Arial"/>
          <w:szCs w:val="24"/>
          <w:lang w:eastAsia="es-CO"/>
        </w:rPr>
      </w:pPr>
      <w:r w:rsidRPr="00B44818">
        <w:rPr>
          <w:rFonts w:cs="Arial"/>
          <w:szCs w:val="24"/>
          <w:lang w:eastAsia="es-CO"/>
        </w:rPr>
        <w:t>Política para la Gestión sostenible del Suelo, 2017.</w:t>
      </w:r>
    </w:p>
    <w:p w14:paraId="3AFC156A" w14:textId="77777777" w:rsidR="004D2FB5" w:rsidRPr="00B44818" w:rsidRDefault="004D2FB5" w:rsidP="004D2FB5">
      <w:pPr>
        <w:pStyle w:val="Prrafodelista"/>
        <w:autoSpaceDE w:val="0"/>
        <w:adjustRightInd w:val="0"/>
        <w:ind w:left="1080"/>
        <w:rPr>
          <w:rFonts w:cs="Arial"/>
          <w:szCs w:val="24"/>
          <w:lang w:eastAsia="es-CO"/>
        </w:rPr>
      </w:pPr>
    </w:p>
    <w:p w14:paraId="73CE5015" w14:textId="77777777" w:rsidR="004D2FB5" w:rsidRPr="00B44818" w:rsidRDefault="004D2FB5" w:rsidP="004D2FB5">
      <w:pPr>
        <w:jc w:val="both"/>
        <w:rPr>
          <w:rFonts w:cs="Arial"/>
          <w:b/>
          <w:iCs/>
          <w:szCs w:val="24"/>
          <w:u w:val="single"/>
        </w:rPr>
      </w:pPr>
      <w:r w:rsidRPr="00B44818">
        <w:rPr>
          <w:rFonts w:cs="Arial"/>
          <w:b/>
          <w:iCs/>
          <w:szCs w:val="24"/>
          <w:u w:val="single"/>
        </w:rPr>
        <w:t xml:space="preserve">Hidrocarburos </w:t>
      </w:r>
    </w:p>
    <w:p w14:paraId="4CE327E5" w14:textId="77777777" w:rsidR="004D2FB5" w:rsidRPr="00B44818" w:rsidRDefault="004D2FB5" w:rsidP="00B36460">
      <w:pPr>
        <w:pStyle w:val="Sinespaciado"/>
        <w:numPr>
          <w:ilvl w:val="0"/>
          <w:numId w:val="46"/>
        </w:numPr>
        <w:rPr>
          <w:rFonts w:ascii="Arial" w:hAnsi="Arial" w:cs="Arial"/>
          <w:sz w:val="24"/>
          <w:szCs w:val="24"/>
        </w:rPr>
      </w:pPr>
      <w:r w:rsidRPr="00B44818">
        <w:rPr>
          <w:rFonts w:ascii="Arial" w:hAnsi="Arial" w:cs="Arial"/>
          <w:sz w:val="24"/>
          <w:szCs w:val="24"/>
        </w:rPr>
        <w:t xml:space="preserve">Política Pública para el Manejo de Suelo de Protección. Decreto 462 del 2008. </w:t>
      </w:r>
    </w:p>
    <w:p w14:paraId="417E562E" w14:textId="77777777" w:rsidR="004D2FB5" w:rsidRPr="00B44818" w:rsidRDefault="004D2FB5" w:rsidP="00B36460">
      <w:pPr>
        <w:pStyle w:val="Sinespaciado"/>
        <w:numPr>
          <w:ilvl w:val="0"/>
          <w:numId w:val="46"/>
        </w:numPr>
        <w:rPr>
          <w:rFonts w:ascii="Arial" w:hAnsi="Arial" w:cs="Arial"/>
          <w:sz w:val="24"/>
          <w:szCs w:val="24"/>
        </w:rPr>
      </w:pPr>
      <w:r w:rsidRPr="00B44818">
        <w:rPr>
          <w:rFonts w:ascii="Arial" w:hAnsi="Arial" w:cs="Arial"/>
          <w:sz w:val="24"/>
          <w:szCs w:val="24"/>
        </w:rPr>
        <w:t>Política Nacional para la Gestión Integral del Recurso Hídrico 2010-2022.</w:t>
      </w:r>
    </w:p>
    <w:p w14:paraId="26BD0252" w14:textId="77777777" w:rsidR="004D2FB5" w:rsidRPr="00B44818" w:rsidRDefault="004D2FB5" w:rsidP="00B36460">
      <w:pPr>
        <w:pStyle w:val="Sinespaciado"/>
        <w:numPr>
          <w:ilvl w:val="0"/>
          <w:numId w:val="46"/>
        </w:numPr>
        <w:rPr>
          <w:rFonts w:ascii="Arial" w:hAnsi="Arial" w:cs="Arial"/>
          <w:sz w:val="24"/>
          <w:szCs w:val="24"/>
        </w:rPr>
      </w:pPr>
      <w:r w:rsidRPr="00B44818">
        <w:rPr>
          <w:rFonts w:ascii="Arial" w:hAnsi="Arial" w:cs="Arial"/>
          <w:sz w:val="24"/>
          <w:szCs w:val="24"/>
        </w:rPr>
        <w:t>Política de Salud Ambiental para Bogotá, D.C 2011-2023</w:t>
      </w:r>
    </w:p>
    <w:p w14:paraId="3C0ED4F0" w14:textId="77777777" w:rsidR="004D2FB5" w:rsidRPr="00B44818" w:rsidRDefault="004D2FB5" w:rsidP="004D2FB5">
      <w:pPr>
        <w:pStyle w:val="Sinespaciado"/>
        <w:rPr>
          <w:rFonts w:ascii="Arial" w:hAnsi="Arial" w:cs="Arial"/>
          <w:sz w:val="24"/>
          <w:szCs w:val="24"/>
        </w:rPr>
      </w:pPr>
    </w:p>
    <w:p w14:paraId="200BCA2A" w14:textId="77777777" w:rsidR="004D2FB5" w:rsidRPr="00B44818" w:rsidRDefault="004D2FB5" w:rsidP="004D2FB5">
      <w:pPr>
        <w:pStyle w:val="Sinespaciado"/>
        <w:rPr>
          <w:rFonts w:ascii="Arial" w:hAnsi="Arial" w:cs="Arial"/>
          <w:b/>
          <w:sz w:val="24"/>
          <w:szCs w:val="24"/>
          <w:u w:val="single"/>
        </w:rPr>
      </w:pPr>
      <w:r w:rsidRPr="00B44818">
        <w:rPr>
          <w:rFonts w:ascii="Arial" w:hAnsi="Arial" w:cs="Arial"/>
          <w:b/>
          <w:sz w:val="24"/>
          <w:szCs w:val="24"/>
          <w:u w:val="single"/>
        </w:rPr>
        <w:t xml:space="preserve">Minería </w:t>
      </w:r>
    </w:p>
    <w:p w14:paraId="7F5771F7" w14:textId="77777777" w:rsidR="004D2FB5" w:rsidRPr="00B44818" w:rsidRDefault="004D2FB5" w:rsidP="004D2FB5">
      <w:pPr>
        <w:autoSpaceDE w:val="0"/>
        <w:adjustRightInd w:val="0"/>
        <w:rPr>
          <w:rFonts w:cs="Arial"/>
          <w:szCs w:val="24"/>
          <w:lang w:eastAsia="es-CO"/>
        </w:rPr>
      </w:pPr>
    </w:p>
    <w:p w14:paraId="58BC0039" w14:textId="77777777" w:rsidR="004D2FB5" w:rsidRPr="00B44818" w:rsidRDefault="004D2FB5" w:rsidP="00B36460">
      <w:pPr>
        <w:pStyle w:val="Prrafodelista"/>
        <w:numPr>
          <w:ilvl w:val="0"/>
          <w:numId w:val="47"/>
        </w:numPr>
        <w:suppressAutoHyphens/>
        <w:autoSpaceDN w:val="0"/>
        <w:spacing w:after="200" w:line="276" w:lineRule="auto"/>
        <w:jc w:val="both"/>
        <w:textAlignment w:val="baseline"/>
        <w:rPr>
          <w:rFonts w:cs="Arial"/>
          <w:szCs w:val="24"/>
        </w:rPr>
      </w:pPr>
      <w:r w:rsidRPr="00B44818">
        <w:rPr>
          <w:rFonts w:cs="Arial"/>
          <w:szCs w:val="24"/>
        </w:rPr>
        <w:t>Política Pública Para el Manejo de Suelo de Protección. Decreto 462/2008.</w:t>
      </w:r>
    </w:p>
    <w:p w14:paraId="3F616F56" w14:textId="77777777" w:rsidR="004D2FB5" w:rsidRPr="00B44818" w:rsidRDefault="004D2FB5" w:rsidP="00B36460">
      <w:pPr>
        <w:pStyle w:val="Prrafodelista"/>
        <w:numPr>
          <w:ilvl w:val="0"/>
          <w:numId w:val="47"/>
        </w:numPr>
        <w:suppressAutoHyphens/>
        <w:autoSpaceDN w:val="0"/>
        <w:spacing w:after="200" w:line="276" w:lineRule="auto"/>
        <w:jc w:val="both"/>
        <w:textAlignment w:val="baseline"/>
        <w:rPr>
          <w:rFonts w:cs="Arial"/>
          <w:szCs w:val="24"/>
        </w:rPr>
      </w:pPr>
      <w:r w:rsidRPr="00B44818">
        <w:rPr>
          <w:rFonts w:cs="Arial"/>
          <w:szCs w:val="24"/>
        </w:rPr>
        <w:t>Política Nacional para la Gestión Integral del Recurso Hídrico 2010-2022</w:t>
      </w:r>
    </w:p>
    <w:p w14:paraId="5D86EFAD" w14:textId="073B7E3E" w:rsidR="004A01B5" w:rsidRPr="00B44818" w:rsidRDefault="00730320" w:rsidP="00C62261">
      <w:pPr>
        <w:pStyle w:val="Ttulo2"/>
      </w:pPr>
      <w:bookmarkStart w:id="361" w:name="_Toc156784369"/>
      <w:bookmarkStart w:id="362" w:name="_Toc156784825"/>
      <w:bookmarkStart w:id="363" w:name="_Toc156813518"/>
      <w:bookmarkStart w:id="364" w:name="_Toc156814196"/>
      <w:bookmarkStart w:id="365" w:name="_Toc157495942"/>
      <w:bookmarkStart w:id="366" w:name="_Toc157584899"/>
      <w:r w:rsidRPr="00B44818">
        <w:t>6</w:t>
      </w:r>
      <w:r w:rsidR="005B7DDC" w:rsidRPr="00B44818">
        <w:t xml:space="preserve">.3 </w:t>
      </w:r>
      <w:r w:rsidR="00C446AA" w:rsidRPr="00B44818">
        <w:t>Población:</w:t>
      </w:r>
      <w:bookmarkEnd w:id="361"/>
      <w:bookmarkEnd w:id="362"/>
      <w:bookmarkEnd w:id="363"/>
      <w:bookmarkEnd w:id="364"/>
      <w:bookmarkEnd w:id="365"/>
      <w:bookmarkEnd w:id="366"/>
      <w:r w:rsidR="00C446AA" w:rsidRPr="00B44818">
        <w:t xml:space="preserve"> </w:t>
      </w:r>
    </w:p>
    <w:p w14:paraId="06937401" w14:textId="77777777" w:rsidR="00143BCC" w:rsidRPr="00B44818" w:rsidRDefault="00143BCC" w:rsidP="00143BCC">
      <w:pPr>
        <w:rPr>
          <w:rFonts w:cs="Arial"/>
          <w:b/>
          <w:szCs w:val="24"/>
          <w:lang w:val="es-ES"/>
        </w:rPr>
      </w:pPr>
      <w:r w:rsidRPr="00B44818">
        <w:rPr>
          <w:rFonts w:cs="Arial"/>
          <w:b/>
          <w:szCs w:val="24"/>
          <w:lang w:val="es-ES"/>
        </w:rPr>
        <w:t>POBLACIÓN AFECTADA</w:t>
      </w:r>
    </w:p>
    <w:p w14:paraId="61D60CAC" w14:textId="77777777" w:rsidR="00143BCC" w:rsidRPr="00B44818" w:rsidRDefault="00143BCC" w:rsidP="00143BCC">
      <w:pPr>
        <w:rPr>
          <w:rFonts w:cs="Arial"/>
          <w:b/>
          <w:szCs w:val="24"/>
          <w:lang w:val="es-ES"/>
        </w:rPr>
      </w:pPr>
      <w:r w:rsidRPr="00B44818">
        <w:rPr>
          <w:rFonts w:cs="Arial"/>
          <w:b/>
          <w:szCs w:val="24"/>
          <w:lang w:val="es-ES"/>
        </w:rPr>
        <w:t xml:space="preserve">EN MATERIA DE SUELOS CONTAMINADOS </w:t>
      </w:r>
    </w:p>
    <w:p w14:paraId="6BB1192B" w14:textId="77777777" w:rsidR="00143BCC" w:rsidRPr="00B44818" w:rsidRDefault="00143BCC" w:rsidP="00143BCC">
      <w:pPr>
        <w:autoSpaceDE w:val="0"/>
        <w:adjustRightInd w:val="0"/>
        <w:jc w:val="both"/>
        <w:rPr>
          <w:rFonts w:cs="Arial"/>
          <w:szCs w:val="24"/>
        </w:rPr>
      </w:pPr>
      <w:r w:rsidRPr="00B44818">
        <w:rPr>
          <w:rFonts w:cs="Arial"/>
          <w:szCs w:val="24"/>
        </w:rPr>
        <w:t>La población afectada corresponde al área de influencia de un universo de 331 predios identificados a 2022 para el actual Plan de Desarrollo.</w:t>
      </w:r>
    </w:p>
    <w:p w14:paraId="041F7C0A" w14:textId="77777777" w:rsidR="00143BCC" w:rsidRPr="00B44818" w:rsidRDefault="00143BCC" w:rsidP="00143BCC">
      <w:pPr>
        <w:autoSpaceDE w:val="0"/>
        <w:adjustRightInd w:val="0"/>
        <w:jc w:val="both"/>
        <w:rPr>
          <w:rFonts w:cs="Arial"/>
          <w:szCs w:val="24"/>
        </w:rPr>
      </w:pPr>
    </w:p>
    <w:p w14:paraId="65AC2D48" w14:textId="1397ACE9" w:rsidR="00146588" w:rsidRPr="00B44818" w:rsidRDefault="00146588" w:rsidP="00146588">
      <w:pPr>
        <w:pStyle w:val="Descripcin"/>
        <w:keepNext/>
        <w:rPr>
          <w:rFonts w:cs="Arial"/>
          <w:szCs w:val="24"/>
        </w:rPr>
      </w:pPr>
      <w:bookmarkStart w:id="367" w:name="_Toc157032487"/>
      <w:bookmarkStart w:id="368" w:name="_Toc157496286"/>
      <w:bookmarkStart w:id="369" w:name="_Toc157605736"/>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17</w:t>
      </w:r>
      <w:r w:rsidRPr="00B44818">
        <w:rPr>
          <w:rFonts w:cs="Arial"/>
          <w:szCs w:val="24"/>
        </w:rPr>
        <w:fldChar w:fldCharType="end"/>
      </w:r>
      <w:r w:rsidRPr="00B44818">
        <w:rPr>
          <w:rFonts w:cs="Arial"/>
          <w:szCs w:val="24"/>
        </w:rPr>
        <w:t>. Población afectada Proyecto 7743</w:t>
      </w:r>
      <w:bookmarkEnd w:id="367"/>
      <w:bookmarkEnd w:id="368"/>
      <w:bookmarkEnd w:id="369"/>
    </w:p>
    <w:tbl>
      <w:tblPr>
        <w:tblW w:w="39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02"/>
        <w:gridCol w:w="1409"/>
        <w:gridCol w:w="1691"/>
      </w:tblGrid>
      <w:tr w:rsidR="00143BCC" w:rsidRPr="00B44818" w14:paraId="5913EF2F" w14:textId="77777777">
        <w:trPr>
          <w:trHeight w:val="30"/>
          <w:tblHeader/>
          <w:jc w:val="center"/>
        </w:trPr>
        <w:tc>
          <w:tcPr>
            <w:tcW w:w="2754" w:type="pct"/>
            <w:shd w:val="clear" w:color="auto" w:fill="BFBFBF" w:themeFill="accent5" w:themeFillTint="66"/>
            <w:tcMar>
              <w:top w:w="15" w:type="dxa"/>
              <w:left w:w="108" w:type="dxa"/>
              <w:bottom w:w="0" w:type="dxa"/>
              <w:right w:w="108" w:type="dxa"/>
            </w:tcMar>
            <w:vAlign w:val="center"/>
            <w:hideMark/>
          </w:tcPr>
          <w:p w14:paraId="07F37F29" w14:textId="77777777" w:rsidR="00143BCC" w:rsidRPr="00B44818" w:rsidRDefault="00143BCC">
            <w:pPr>
              <w:jc w:val="center"/>
              <w:rPr>
                <w:rFonts w:cs="Arial"/>
                <w:szCs w:val="24"/>
              </w:rPr>
            </w:pPr>
            <w:r w:rsidRPr="00B44818">
              <w:rPr>
                <w:rFonts w:cs="Arial"/>
                <w:b/>
                <w:bCs/>
                <w:kern w:val="24"/>
                <w:szCs w:val="24"/>
              </w:rPr>
              <w:t>Actividad</w:t>
            </w:r>
          </w:p>
        </w:tc>
        <w:tc>
          <w:tcPr>
            <w:tcW w:w="1021" w:type="pct"/>
            <w:shd w:val="clear" w:color="auto" w:fill="BFBFBF" w:themeFill="accent5" w:themeFillTint="66"/>
            <w:tcMar>
              <w:top w:w="15" w:type="dxa"/>
              <w:left w:w="108" w:type="dxa"/>
              <w:bottom w:w="0" w:type="dxa"/>
              <w:right w:w="108" w:type="dxa"/>
            </w:tcMar>
            <w:vAlign w:val="center"/>
            <w:hideMark/>
          </w:tcPr>
          <w:p w14:paraId="2362026A" w14:textId="77777777" w:rsidR="00143BCC" w:rsidRPr="00B44818" w:rsidRDefault="00143BCC">
            <w:pPr>
              <w:jc w:val="center"/>
              <w:rPr>
                <w:rFonts w:cs="Arial"/>
                <w:szCs w:val="24"/>
              </w:rPr>
            </w:pPr>
            <w:r w:rsidRPr="00B44818">
              <w:rPr>
                <w:rFonts w:cs="Arial"/>
                <w:b/>
                <w:bCs/>
                <w:kern w:val="24"/>
                <w:szCs w:val="24"/>
              </w:rPr>
              <w:t>Predios</w:t>
            </w:r>
          </w:p>
        </w:tc>
        <w:tc>
          <w:tcPr>
            <w:tcW w:w="1225" w:type="pct"/>
            <w:shd w:val="clear" w:color="auto" w:fill="BFBFBF" w:themeFill="accent5" w:themeFillTint="66"/>
            <w:tcMar>
              <w:top w:w="15" w:type="dxa"/>
              <w:left w:w="108" w:type="dxa"/>
              <w:bottom w:w="0" w:type="dxa"/>
              <w:right w:w="108" w:type="dxa"/>
            </w:tcMar>
            <w:vAlign w:val="center"/>
            <w:hideMark/>
          </w:tcPr>
          <w:p w14:paraId="02037108" w14:textId="77777777" w:rsidR="00143BCC" w:rsidRPr="00B44818" w:rsidRDefault="00143BCC">
            <w:pPr>
              <w:jc w:val="center"/>
              <w:rPr>
                <w:rFonts w:cs="Arial"/>
                <w:szCs w:val="24"/>
              </w:rPr>
            </w:pPr>
            <w:r w:rsidRPr="00B44818">
              <w:rPr>
                <w:rFonts w:cs="Arial"/>
                <w:b/>
                <w:bCs/>
                <w:kern w:val="24"/>
                <w:szCs w:val="24"/>
              </w:rPr>
              <w:t>Usuarios</w:t>
            </w:r>
          </w:p>
        </w:tc>
      </w:tr>
      <w:tr w:rsidR="00143BCC" w:rsidRPr="00B44818" w14:paraId="790C4F79" w14:textId="77777777">
        <w:trPr>
          <w:trHeight w:val="95"/>
          <w:jc w:val="center"/>
        </w:trPr>
        <w:tc>
          <w:tcPr>
            <w:tcW w:w="2754" w:type="pct"/>
            <w:shd w:val="clear" w:color="auto" w:fill="auto"/>
            <w:tcMar>
              <w:top w:w="15" w:type="dxa"/>
              <w:left w:w="108" w:type="dxa"/>
              <w:bottom w:w="0" w:type="dxa"/>
              <w:right w:w="108" w:type="dxa"/>
            </w:tcMar>
            <w:vAlign w:val="center"/>
          </w:tcPr>
          <w:p w14:paraId="6CCBCF84" w14:textId="77777777" w:rsidR="00143BCC" w:rsidRPr="00B44818" w:rsidRDefault="00143BCC">
            <w:pPr>
              <w:jc w:val="center"/>
              <w:rPr>
                <w:rFonts w:cs="Arial"/>
                <w:szCs w:val="24"/>
              </w:rPr>
            </w:pPr>
            <w:r w:rsidRPr="00B44818">
              <w:rPr>
                <w:rFonts w:eastAsia="Times New Roman" w:cs="Arial"/>
                <w:color w:val="000000"/>
                <w:szCs w:val="24"/>
                <w:lang w:eastAsia="es-CO"/>
              </w:rPr>
              <w:t>Desmantelamiento</w:t>
            </w:r>
          </w:p>
        </w:tc>
        <w:tc>
          <w:tcPr>
            <w:tcW w:w="1021" w:type="pct"/>
            <w:shd w:val="clear" w:color="auto" w:fill="auto"/>
            <w:tcMar>
              <w:top w:w="15" w:type="dxa"/>
              <w:left w:w="108" w:type="dxa"/>
              <w:bottom w:w="0" w:type="dxa"/>
              <w:right w:w="108" w:type="dxa"/>
            </w:tcMar>
            <w:vAlign w:val="center"/>
          </w:tcPr>
          <w:p w14:paraId="61E4EBF1" w14:textId="77777777" w:rsidR="00143BCC" w:rsidRPr="00B44818" w:rsidRDefault="00143BCC">
            <w:pPr>
              <w:jc w:val="center"/>
              <w:rPr>
                <w:rFonts w:cs="Arial"/>
                <w:szCs w:val="24"/>
              </w:rPr>
            </w:pPr>
            <w:r w:rsidRPr="00B44818">
              <w:rPr>
                <w:rFonts w:eastAsia="Times New Roman" w:cs="Arial"/>
                <w:color w:val="000000"/>
                <w:szCs w:val="24"/>
                <w:lang w:eastAsia="es-CO"/>
              </w:rPr>
              <w:t>140</w:t>
            </w:r>
          </w:p>
        </w:tc>
        <w:tc>
          <w:tcPr>
            <w:tcW w:w="1225" w:type="pct"/>
            <w:shd w:val="clear" w:color="auto" w:fill="auto"/>
            <w:tcMar>
              <w:top w:w="15" w:type="dxa"/>
              <w:left w:w="108" w:type="dxa"/>
              <w:bottom w:w="0" w:type="dxa"/>
              <w:right w:w="108" w:type="dxa"/>
            </w:tcMar>
            <w:vAlign w:val="center"/>
          </w:tcPr>
          <w:p w14:paraId="263C7975" w14:textId="77777777" w:rsidR="00143BCC" w:rsidRPr="00B44818" w:rsidRDefault="00143BCC">
            <w:pPr>
              <w:jc w:val="center"/>
              <w:rPr>
                <w:rFonts w:cs="Arial"/>
                <w:szCs w:val="24"/>
              </w:rPr>
            </w:pPr>
            <w:r w:rsidRPr="00B44818">
              <w:rPr>
                <w:rFonts w:eastAsia="Times New Roman" w:cs="Arial"/>
                <w:color w:val="000000"/>
                <w:szCs w:val="24"/>
                <w:lang w:eastAsia="es-CO"/>
              </w:rPr>
              <w:t>99</w:t>
            </w:r>
          </w:p>
        </w:tc>
      </w:tr>
      <w:tr w:rsidR="00143BCC" w:rsidRPr="00B44818" w14:paraId="77DA19AF" w14:textId="77777777">
        <w:trPr>
          <w:trHeight w:val="30"/>
          <w:jc w:val="center"/>
        </w:trPr>
        <w:tc>
          <w:tcPr>
            <w:tcW w:w="2754" w:type="pct"/>
            <w:shd w:val="clear" w:color="auto" w:fill="auto"/>
            <w:tcMar>
              <w:top w:w="15" w:type="dxa"/>
              <w:left w:w="108" w:type="dxa"/>
              <w:bottom w:w="0" w:type="dxa"/>
              <w:right w:w="108" w:type="dxa"/>
            </w:tcMar>
            <w:vAlign w:val="center"/>
          </w:tcPr>
          <w:p w14:paraId="6851CA38" w14:textId="77777777" w:rsidR="00143BCC" w:rsidRPr="00B44818" w:rsidRDefault="00143BCC">
            <w:pPr>
              <w:jc w:val="center"/>
              <w:rPr>
                <w:rFonts w:cs="Arial"/>
                <w:szCs w:val="24"/>
              </w:rPr>
            </w:pPr>
            <w:r w:rsidRPr="00B44818">
              <w:rPr>
                <w:rFonts w:eastAsia="Times New Roman" w:cs="Arial"/>
                <w:color w:val="000000"/>
                <w:szCs w:val="24"/>
                <w:lang w:eastAsia="es-CO"/>
              </w:rPr>
              <w:t>Desmantelamiento EDS</w:t>
            </w:r>
          </w:p>
        </w:tc>
        <w:tc>
          <w:tcPr>
            <w:tcW w:w="1021" w:type="pct"/>
            <w:shd w:val="clear" w:color="auto" w:fill="auto"/>
            <w:tcMar>
              <w:top w:w="15" w:type="dxa"/>
              <w:left w:w="108" w:type="dxa"/>
              <w:bottom w:w="0" w:type="dxa"/>
              <w:right w:w="108" w:type="dxa"/>
            </w:tcMar>
            <w:vAlign w:val="center"/>
          </w:tcPr>
          <w:p w14:paraId="24C7AA86" w14:textId="77777777" w:rsidR="00143BCC" w:rsidRPr="00B44818" w:rsidRDefault="00143BCC">
            <w:pPr>
              <w:jc w:val="center"/>
              <w:rPr>
                <w:rFonts w:cs="Arial"/>
                <w:szCs w:val="24"/>
              </w:rPr>
            </w:pPr>
            <w:r w:rsidRPr="00B44818">
              <w:rPr>
                <w:rFonts w:eastAsia="Times New Roman" w:cs="Arial"/>
                <w:color w:val="000000"/>
                <w:szCs w:val="24"/>
                <w:lang w:eastAsia="es-CO"/>
              </w:rPr>
              <w:t>35</w:t>
            </w:r>
          </w:p>
        </w:tc>
        <w:tc>
          <w:tcPr>
            <w:tcW w:w="1225" w:type="pct"/>
            <w:shd w:val="clear" w:color="auto" w:fill="auto"/>
            <w:tcMar>
              <w:top w:w="15" w:type="dxa"/>
              <w:left w:w="108" w:type="dxa"/>
              <w:bottom w:w="0" w:type="dxa"/>
              <w:right w:w="108" w:type="dxa"/>
            </w:tcMar>
            <w:vAlign w:val="center"/>
          </w:tcPr>
          <w:p w14:paraId="1AE5AAE7" w14:textId="77777777" w:rsidR="00143BCC" w:rsidRPr="00B44818" w:rsidRDefault="00143BCC">
            <w:pPr>
              <w:jc w:val="center"/>
              <w:rPr>
                <w:rFonts w:cs="Arial"/>
                <w:szCs w:val="24"/>
              </w:rPr>
            </w:pPr>
            <w:r w:rsidRPr="00B44818">
              <w:rPr>
                <w:rFonts w:eastAsia="Times New Roman" w:cs="Arial"/>
                <w:color w:val="000000"/>
                <w:szCs w:val="24"/>
                <w:lang w:eastAsia="es-CO"/>
              </w:rPr>
              <w:t>23</w:t>
            </w:r>
          </w:p>
        </w:tc>
      </w:tr>
      <w:tr w:rsidR="00143BCC" w:rsidRPr="00B44818" w14:paraId="579F45EE" w14:textId="77777777">
        <w:trPr>
          <w:trHeight w:val="30"/>
          <w:jc w:val="center"/>
        </w:trPr>
        <w:tc>
          <w:tcPr>
            <w:tcW w:w="2754" w:type="pct"/>
            <w:shd w:val="clear" w:color="auto" w:fill="auto"/>
            <w:tcMar>
              <w:top w:w="15" w:type="dxa"/>
              <w:left w:w="108" w:type="dxa"/>
              <w:bottom w:w="0" w:type="dxa"/>
              <w:right w:w="108" w:type="dxa"/>
            </w:tcMar>
            <w:vAlign w:val="center"/>
          </w:tcPr>
          <w:p w14:paraId="05185081" w14:textId="77777777" w:rsidR="00143BCC" w:rsidRPr="00B44818" w:rsidRDefault="00143BCC">
            <w:pPr>
              <w:jc w:val="center"/>
              <w:rPr>
                <w:rFonts w:cs="Arial"/>
                <w:szCs w:val="24"/>
              </w:rPr>
            </w:pPr>
            <w:r w:rsidRPr="00B44818">
              <w:rPr>
                <w:rFonts w:eastAsia="Times New Roman" w:cs="Arial"/>
                <w:color w:val="000000"/>
                <w:szCs w:val="24"/>
                <w:lang w:eastAsia="es-CO"/>
              </w:rPr>
              <w:t>Intervención Directa</w:t>
            </w:r>
          </w:p>
        </w:tc>
        <w:tc>
          <w:tcPr>
            <w:tcW w:w="1021" w:type="pct"/>
            <w:shd w:val="clear" w:color="auto" w:fill="auto"/>
            <w:tcMar>
              <w:top w:w="15" w:type="dxa"/>
              <w:left w:w="108" w:type="dxa"/>
              <w:bottom w:w="0" w:type="dxa"/>
              <w:right w:w="108" w:type="dxa"/>
            </w:tcMar>
            <w:vAlign w:val="center"/>
          </w:tcPr>
          <w:p w14:paraId="10D51725" w14:textId="77777777" w:rsidR="00143BCC" w:rsidRPr="00B44818" w:rsidRDefault="00143BCC">
            <w:pPr>
              <w:jc w:val="center"/>
              <w:rPr>
                <w:rFonts w:cs="Arial"/>
                <w:szCs w:val="24"/>
              </w:rPr>
            </w:pPr>
            <w:r w:rsidRPr="00B44818">
              <w:rPr>
                <w:rFonts w:eastAsia="Times New Roman" w:cs="Arial"/>
                <w:color w:val="000000"/>
                <w:szCs w:val="24"/>
                <w:lang w:eastAsia="es-CO"/>
              </w:rPr>
              <w:t>2</w:t>
            </w:r>
          </w:p>
        </w:tc>
        <w:tc>
          <w:tcPr>
            <w:tcW w:w="1225" w:type="pct"/>
            <w:shd w:val="clear" w:color="auto" w:fill="auto"/>
            <w:tcMar>
              <w:top w:w="15" w:type="dxa"/>
              <w:left w:w="108" w:type="dxa"/>
              <w:bottom w:w="0" w:type="dxa"/>
              <w:right w:w="108" w:type="dxa"/>
            </w:tcMar>
            <w:vAlign w:val="center"/>
          </w:tcPr>
          <w:p w14:paraId="59E59558" w14:textId="77777777" w:rsidR="00143BCC" w:rsidRPr="00B44818" w:rsidRDefault="00143BCC">
            <w:pPr>
              <w:jc w:val="center"/>
              <w:rPr>
                <w:rFonts w:cs="Arial"/>
                <w:szCs w:val="24"/>
              </w:rPr>
            </w:pPr>
            <w:r w:rsidRPr="00B44818">
              <w:rPr>
                <w:rFonts w:eastAsia="Times New Roman" w:cs="Arial"/>
                <w:color w:val="000000"/>
                <w:szCs w:val="24"/>
                <w:lang w:eastAsia="es-CO"/>
              </w:rPr>
              <w:t>2</w:t>
            </w:r>
          </w:p>
        </w:tc>
      </w:tr>
      <w:tr w:rsidR="00143BCC" w:rsidRPr="00B44818" w14:paraId="3C501645" w14:textId="77777777">
        <w:trPr>
          <w:trHeight w:val="30"/>
          <w:jc w:val="center"/>
        </w:trPr>
        <w:tc>
          <w:tcPr>
            <w:tcW w:w="2754" w:type="pct"/>
            <w:shd w:val="clear" w:color="auto" w:fill="auto"/>
            <w:tcMar>
              <w:top w:w="15" w:type="dxa"/>
              <w:left w:w="108" w:type="dxa"/>
              <w:bottom w:w="0" w:type="dxa"/>
              <w:right w:w="108" w:type="dxa"/>
            </w:tcMar>
            <w:vAlign w:val="center"/>
          </w:tcPr>
          <w:p w14:paraId="144AAA0F" w14:textId="77777777" w:rsidR="00143BCC" w:rsidRPr="00B44818" w:rsidRDefault="00143BCC">
            <w:pPr>
              <w:jc w:val="center"/>
              <w:rPr>
                <w:rFonts w:cs="Arial"/>
                <w:szCs w:val="24"/>
              </w:rPr>
            </w:pPr>
            <w:r w:rsidRPr="00B44818">
              <w:rPr>
                <w:rFonts w:eastAsia="Times New Roman" w:cs="Arial"/>
                <w:color w:val="000000"/>
                <w:szCs w:val="24"/>
                <w:lang w:eastAsia="es-CO"/>
              </w:rPr>
              <w:t>Intervención directa, monitoreo y desmantelamiento</w:t>
            </w:r>
          </w:p>
        </w:tc>
        <w:tc>
          <w:tcPr>
            <w:tcW w:w="1021" w:type="pct"/>
            <w:shd w:val="clear" w:color="auto" w:fill="auto"/>
            <w:tcMar>
              <w:top w:w="15" w:type="dxa"/>
              <w:left w:w="108" w:type="dxa"/>
              <w:bottom w:w="0" w:type="dxa"/>
              <w:right w:w="108" w:type="dxa"/>
            </w:tcMar>
            <w:vAlign w:val="center"/>
          </w:tcPr>
          <w:p w14:paraId="0F6AB8D3" w14:textId="77777777" w:rsidR="00143BCC" w:rsidRPr="00B44818" w:rsidRDefault="00143BCC">
            <w:pPr>
              <w:jc w:val="center"/>
              <w:rPr>
                <w:rFonts w:cs="Arial"/>
                <w:szCs w:val="24"/>
              </w:rPr>
            </w:pPr>
            <w:r w:rsidRPr="00B44818">
              <w:rPr>
                <w:rFonts w:eastAsia="Times New Roman" w:cs="Arial"/>
                <w:color w:val="000000"/>
                <w:szCs w:val="24"/>
                <w:lang w:eastAsia="es-CO"/>
              </w:rPr>
              <w:t>15</w:t>
            </w:r>
          </w:p>
        </w:tc>
        <w:tc>
          <w:tcPr>
            <w:tcW w:w="1225" w:type="pct"/>
            <w:shd w:val="clear" w:color="auto" w:fill="auto"/>
            <w:tcMar>
              <w:top w:w="15" w:type="dxa"/>
              <w:left w:w="108" w:type="dxa"/>
              <w:bottom w:w="0" w:type="dxa"/>
              <w:right w:w="108" w:type="dxa"/>
            </w:tcMar>
            <w:vAlign w:val="center"/>
          </w:tcPr>
          <w:p w14:paraId="0C41330C" w14:textId="77777777" w:rsidR="00143BCC" w:rsidRPr="00B44818" w:rsidRDefault="00143BCC">
            <w:pPr>
              <w:jc w:val="center"/>
              <w:rPr>
                <w:rFonts w:cs="Arial"/>
                <w:szCs w:val="24"/>
              </w:rPr>
            </w:pPr>
            <w:r w:rsidRPr="00B44818">
              <w:rPr>
                <w:rFonts w:eastAsia="Times New Roman" w:cs="Arial"/>
                <w:color w:val="000000"/>
                <w:szCs w:val="24"/>
                <w:lang w:eastAsia="es-CO"/>
              </w:rPr>
              <w:t>14</w:t>
            </w:r>
          </w:p>
        </w:tc>
      </w:tr>
      <w:tr w:rsidR="00143BCC" w:rsidRPr="00B44818" w14:paraId="3B974B6C" w14:textId="77777777">
        <w:trPr>
          <w:trHeight w:val="30"/>
          <w:jc w:val="center"/>
        </w:trPr>
        <w:tc>
          <w:tcPr>
            <w:tcW w:w="2754" w:type="pct"/>
            <w:shd w:val="clear" w:color="auto" w:fill="auto"/>
            <w:tcMar>
              <w:top w:w="15" w:type="dxa"/>
              <w:left w:w="108" w:type="dxa"/>
              <w:bottom w:w="0" w:type="dxa"/>
              <w:right w:w="108" w:type="dxa"/>
            </w:tcMar>
            <w:vAlign w:val="center"/>
          </w:tcPr>
          <w:p w14:paraId="677336C5" w14:textId="77777777" w:rsidR="00143BCC" w:rsidRPr="00B44818" w:rsidRDefault="00143BCC">
            <w:pPr>
              <w:jc w:val="center"/>
              <w:rPr>
                <w:rFonts w:cs="Arial"/>
                <w:szCs w:val="24"/>
              </w:rPr>
            </w:pPr>
            <w:r w:rsidRPr="00B44818">
              <w:rPr>
                <w:rFonts w:eastAsia="Times New Roman" w:cs="Arial"/>
                <w:color w:val="000000"/>
                <w:szCs w:val="24"/>
                <w:lang w:eastAsia="es-CO"/>
              </w:rPr>
              <w:t>Investigación</w:t>
            </w:r>
          </w:p>
        </w:tc>
        <w:tc>
          <w:tcPr>
            <w:tcW w:w="1021" w:type="pct"/>
            <w:shd w:val="clear" w:color="auto" w:fill="auto"/>
            <w:tcMar>
              <w:top w:w="15" w:type="dxa"/>
              <w:left w:w="108" w:type="dxa"/>
              <w:bottom w:w="0" w:type="dxa"/>
              <w:right w:w="108" w:type="dxa"/>
            </w:tcMar>
            <w:vAlign w:val="center"/>
          </w:tcPr>
          <w:p w14:paraId="4A091E60" w14:textId="77777777" w:rsidR="00143BCC" w:rsidRPr="00B44818" w:rsidRDefault="00143BCC">
            <w:pPr>
              <w:jc w:val="center"/>
              <w:rPr>
                <w:rFonts w:cs="Arial"/>
                <w:szCs w:val="24"/>
              </w:rPr>
            </w:pPr>
            <w:r w:rsidRPr="00B44818">
              <w:rPr>
                <w:rFonts w:eastAsia="Times New Roman" w:cs="Arial"/>
                <w:color w:val="000000"/>
                <w:szCs w:val="24"/>
                <w:lang w:eastAsia="es-CO"/>
              </w:rPr>
              <w:t>64</w:t>
            </w:r>
          </w:p>
        </w:tc>
        <w:tc>
          <w:tcPr>
            <w:tcW w:w="1225" w:type="pct"/>
            <w:shd w:val="clear" w:color="auto" w:fill="auto"/>
            <w:tcMar>
              <w:top w:w="15" w:type="dxa"/>
              <w:left w:w="108" w:type="dxa"/>
              <w:bottom w:w="0" w:type="dxa"/>
              <w:right w:w="108" w:type="dxa"/>
            </w:tcMar>
            <w:vAlign w:val="center"/>
          </w:tcPr>
          <w:p w14:paraId="5ADF178C" w14:textId="77777777" w:rsidR="00143BCC" w:rsidRPr="00B44818" w:rsidRDefault="00143BCC">
            <w:pPr>
              <w:jc w:val="center"/>
              <w:rPr>
                <w:rFonts w:cs="Arial"/>
                <w:kern w:val="24"/>
                <w:szCs w:val="24"/>
              </w:rPr>
            </w:pPr>
            <w:r w:rsidRPr="00B44818">
              <w:rPr>
                <w:rFonts w:eastAsia="Times New Roman" w:cs="Arial"/>
                <w:color w:val="000000"/>
                <w:szCs w:val="24"/>
                <w:lang w:eastAsia="es-CO"/>
              </w:rPr>
              <w:t>43</w:t>
            </w:r>
          </w:p>
        </w:tc>
      </w:tr>
      <w:tr w:rsidR="00143BCC" w:rsidRPr="00B44818" w14:paraId="474A8B5D" w14:textId="77777777">
        <w:trPr>
          <w:trHeight w:val="30"/>
          <w:jc w:val="center"/>
        </w:trPr>
        <w:tc>
          <w:tcPr>
            <w:tcW w:w="2754" w:type="pct"/>
            <w:shd w:val="clear" w:color="auto" w:fill="auto"/>
            <w:tcMar>
              <w:top w:w="15" w:type="dxa"/>
              <w:left w:w="108" w:type="dxa"/>
              <w:bottom w:w="0" w:type="dxa"/>
              <w:right w:w="108" w:type="dxa"/>
            </w:tcMar>
            <w:vAlign w:val="center"/>
          </w:tcPr>
          <w:p w14:paraId="363547D9" w14:textId="77777777" w:rsidR="00143BCC" w:rsidRPr="00B44818" w:rsidRDefault="00143BCC">
            <w:pPr>
              <w:jc w:val="center"/>
              <w:rPr>
                <w:rFonts w:cs="Arial"/>
                <w:bCs/>
                <w:kern w:val="24"/>
                <w:szCs w:val="24"/>
              </w:rPr>
            </w:pPr>
            <w:r w:rsidRPr="00B44818">
              <w:rPr>
                <w:rFonts w:eastAsia="Times New Roman" w:cs="Arial"/>
                <w:color w:val="000000"/>
                <w:szCs w:val="24"/>
                <w:lang w:eastAsia="es-CO"/>
              </w:rPr>
              <w:t>Investigación y desmantelamiento</w:t>
            </w:r>
          </w:p>
        </w:tc>
        <w:tc>
          <w:tcPr>
            <w:tcW w:w="1021" w:type="pct"/>
            <w:shd w:val="clear" w:color="auto" w:fill="auto"/>
            <w:tcMar>
              <w:top w:w="15" w:type="dxa"/>
              <w:left w:w="108" w:type="dxa"/>
              <w:bottom w:w="0" w:type="dxa"/>
              <w:right w:w="108" w:type="dxa"/>
            </w:tcMar>
            <w:vAlign w:val="center"/>
          </w:tcPr>
          <w:p w14:paraId="351232F7" w14:textId="77777777" w:rsidR="00143BCC" w:rsidRPr="00B44818" w:rsidRDefault="00143BCC">
            <w:pPr>
              <w:jc w:val="center"/>
              <w:rPr>
                <w:rFonts w:cs="Arial"/>
                <w:kern w:val="24"/>
                <w:szCs w:val="24"/>
              </w:rPr>
            </w:pPr>
            <w:r w:rsidRPr="00B44818">
              <w:rPr>
                <w:rFonts w:eastAsia="Times New Roman" w:cs="Arial"/>
                <w:color w:val="000000"/>
                <w:szCs w:val="24"/>
                <w:lang w:eastAsia="es-CO"/>
              </w:rPr>
              <w:t>63</w:t>
            </w:r>
          </w:p>
        </w:tc>
        <w:tc>
          <w:tcPr>
            <w:tcW w:w="1225" w:type="pct"/>
            <w:shd w:val="clear" w:color="auto" w:fill="auto"/>
            <w:tcMar>
              <w:top w:w="15" w:type="dxa"/>
              <w:left w:w="108" w:type="dxa"/>
              <w:bottom w:w="0" w:type="dxa"/>
              <w:right w:w="108" w:type="dxa"/>
            </w:tcMar>
            <w:vAlign w:val="center"/>
          </w:tcPr>
          <w:p w14:paraId="1639ED1F" w14:textId="77777777" w:rsidR="00143BCC" w:rsidRPr="00B44818" w:rsidRDefault="00143BCC">
            <w:pPr>
              <w:jc w:val="center"/>
              <w:rPr>
                <w:rFonts w:cs="Arial"/>
                <w:kern w:val="24"/>
                <w:szCs w:val="24"/>
              </w:rPr>
            </w:pPr>
            <w:r w:rsidRPr="00B44818">
              <w:rPr>
                <w:rFonts w:eastAsia="Times New Roman" w:cs="Arial"/>
                <w:color w:val="000000"/>
                <w:szCs w:val="24"/>
                <w:lang w:eastAsia="es-CO"/>
              </w:rPr>
              <w:t>39</w:t>
            </w:r>
          </w:p>
        </w:tc>
      </w:tr>
      <w:tr w:rsidR="00143BCC" w:rsidRPr="00B44818" w14:paraId="70DDED31" w14:textId="77777777">
        <w:trPr>
          <w:trHeight w:val="30"/>
          <w:jc w:val="center"/>
        </w:trPr>
        <w:tc>
          <w:tcPr>
            <w:tcW w:w="2754" w:type="pct"/>
            <w:shd w:val="clear" w:color="auto" w:fill="auto"/>
            <w:tcMar>
              <w:top w:w="15" w:type="dxa"/>
              <w:left w:w="108" w:type="dxa"/>
              <w:bottom w:w="0" w:type="dxa"/>
              <w:right w:w="108" w:type="dxa"/>
            </w:tcMar>
            <w:vAlign w:val="center"/>
          </w:tcPr>
          <w:p w14:paraId="11D1451B" w14:textId="77777777" w:rsidR="00143BCC" w:rsidRPr="00B44818" w:rsidRDefault="00143BCC">
            <w:pPr>
              <w:jc w:val="center"/>
              <w:rPr>
                <w:rFonts w:cs="Arial"/>
                <w:bCs/>
                <w:kern w:val="24"/>
                <w:szCs w:val="24"/>
              </w:rPr>
            </w:pPr>
            <w:r w:rsidRPr="00B44818">
              <w:rPr>
                <w:rFonts w:eastAsia="Times New Roman" w:cs="Arial"/>
                <w:color w:val="000000"/>
                <w:szCs w:val="24"/>
                <w:lang w:eastAsia="es-CO"/>
              </w:rPr>
              <w:t>Investigación y remediación</w:t>
            </w:r>
          </w:p>
        </w:tc>
        <w:tc>
          <w:tcPr>
            <w:tcW w:w="1021" w:type="pct"/>
            <w:shd w:val="clear" w:color="auto" w:fill="auto"/>
            <w:tcMar>
              <w:top w:w="15" w:type="dxa"/>
              <w:left w:w="108" w:type="dxa"/>
              <w:bottom w:w="0" w:type="dxa"/>
              <w:right w:w="108" w:type="dxa"/>
            </w:tcMar>
            <w:vAlign w:val="center"/>
          </w:tcPr>
          <w:p w14:paraId="2454D9E1" w14:textId="77777777" w:rsidR="00143BCC" w:rsidRPr="00B44818" w:rsidRDefault="00143BCC">
            <w:pPr>
              <w:jc w:val="center"/>
              <w:rPr>
                <w:rFonts w:cs="Arial"/>
                <w:kern w:val="24"/>
                <w:szCs w:val="24"/>
              </w:rPr>
            </w:pPr>
            <w:r w:rsidRPr="00B44818">
              <w:rPr>
                <w:rFonts w:eastAsia="Times New Roman" w:cs="Arial"/>
                <w:color w:val="000000"/>
                <w:szCs w:val="24"/>
                <w:lang w:eastAsia="es-CO"/>
              </w:rPr>
              <w:t>1</w:t>
            </w:r>
          </w:p>
        </w:tc>
        <w:tc>
          <w:tcPr>
            <w:tcW w:w="1225" w:type="pct"/>
            <w:shd w:val="clear" w:color="auto" w:fill="auto"/>
            <w:tcMar>
              <w:top w:w="15" w:type="dxa"/>
              <w:left w:w="108" w:type="dxa"/>
              <w:bottom w:w="0" w:type="dxa"/>
              <w:right w:w="108" w:type="dxa"/>
            </w:tcMar>
            <w:vAlign w:val="center"/>
          </w:tcPr>
          <w:p w14:paraId="663741A3" w14:textId="77777777" w:rsidR="00143BCC" w:rsidRPr="00B44818" w:rsidRDefault="00143BCC">
            <w:pPr>
              <w:jc w:val="center"/>
              <w:rPr>
                <w:rFonts w:cs="Arial"/>
                <w:kern w:val="24"/>
                <w:szCs w:val="24"/>
              </w:rPr>
            </w:pPr>
            <w:r w:rsidRPr="00B44818">
              <w:rPr>
                <w:rFonts w:eastAsia="Times New Roman" w:cs="Arial"/>
                <w:color w:val="000000"/>
                <w:szCs w:val="24"/>
                <w:lang w:eastAsia="es-CO"/>
              </w:rPr>
              <w:t>1</w:t>
            </w:r>
          </w:p>
        </w:tc>
      </w:tr>
      <w:tr w:rsidR="00143BCC" w:rsidRPr="00B44818" w14:paraId="0DA3C326" w14:textId="77777777">
        <w:trPr>
          <w:trHeight w:val="30"/>
          <w:jc w:val="center"/>
        </w:trPr>
        <w:tc>
          <w:tcPr>
            <w:tcW w:w="2754" w:type="pct"/>
            <w:shd w:val="clear" w:color="auto" w:fill="auto"/>
            <w:tcMar>
              <w:top w:w="15" w:type="dxa"/>
              <w:left w:w="108" w:type="dxa"/>
              <w:bottom w:w="0" w:type="dxa"/>
              <w:right w:w="108" w:type="dxa"/>
            </w:tcMar>
            <w:vAlign w:val="center"/>
          </w:tcPr>
          <w:p w14:paraId="0CE16EFC" w14:textId="77777777" w:rsidR="00143BCC" w:rsidRPr="00B44818" w:rsidRDefault="00143BCC">
            <w:pPr>
              <w:jc w:val="center"/>
              <w:rPr>
                <w:rFonts w:cs="Arial"/>
                <w:bCs/>
                <w:kern w:val="24"/>
                <w:szCs w:val="24"/>
              </w:rPr>
            </w:pPr>
            <w:r w:rsidRPr="00B44818">
              <w:rPr>
                <w:rFonts w:eastAsia="Times New Roman" w:cs="Arial"/>
                <w:color w:val="000000"/>
                <w:szCs w:val="24"/>
                <w:lang w:eastAsia="es-CO"/>
              </w:rPr>
              <w:t>Remediación</w:t>
            </w:r>
          </w:p>
        </w:tc>
        <w:tc>
          <w:tcPr>
            <w:tcW w:w="1021" w:type="pct"/>
            <w:shd w:val="clear" w:color="auto" w:fill="auto"/>
            <w:tcMar>
              <w:top w:w="15" w:type="dxa"/>
              <w:left w:w="108" w:type="dxa"/>
              <w:bottom w:w="0" w:type="dxa"/>
              <w:right w:w="108" w:type="dxa"/>
            </w:tcMar>
            <w:vAlign w:val="center"/>
          </w:tcPr>
          <w:p w14:paraId="3F6B6887" w14:textId="77777777" w:rsidR="00143BCC" w:rsidRPr="00B44818" w:rsidRDefault="00143BCC">
            <w:pPr>
              <w:jc w:val="center"/>
              <w:rPr>
                <w:rFonts w:cs="Arial"/>
                <w:kern w:val="24"/>
                <w:szCs w:val="24"/>
              </w:rPr>
            </w:pPr>
            <w:r w:rsidRPr="00B44818">
              <w:rPr>
                <w:rFonts w:eastAsia="Times New Roman" w:cs="Arial"/>
                <w:color w:val="000000"/>
                <w:szCs w:val="24"/>
                <w:lang w:eastAsia="es-CO"/>
              </w:rPr>
              <w:t>11</w:t>
            </w:r>
          </w:p>
        </w:tc>
        <w:tc>
          <w:tcPr>
            <w:tcW w:w="1225" w:type="pct"/>
            <w:shd w:val="clear" w:color="auto" w:fill="auto"/>
            <w:tcMar>
              <w:top w:w="15" w:type="dxa"/>
              <w:left w:w="108" w:type="dxa"/>
              <w:bottom w:w="0" w:type="dxa"/>
              <w:right w:w="108" w:type="dxa"/>
            </w:tcMar>
            <w:vAlign w:val="center"/>
          </w:tcPr>
          <w:p w14:paraId="1695D89D" w14:textId="77777777" w:rsidR="00143BCC" w:rsidRPr="00B44818" w:rsidRDefault="00143BCC">
            <w:pPr>
              <w:jc w:val="center"/>
              <w:rPr>
                <w:rFonts w:cs="Arial"/>
                <w:kern w:val="24"/>
                <w:szCs w:val="24"/>
              </w:rPr>
            </w:pPr>
            <w:r w:rsidRPr="00B44818">
              <w:rPr>
                <w:rFonts w:eastAsia="Times New Roman" w:cs="Arial"/>
                <w:color w:val="000000"/>
                <w:szCs w:val="24"/>
                <w:lang w:eastAsia="es-CO"/>
              </w:rPr>
              <w:t>5</w:t>
            </w:r>
          </w:p>
        </w:tc>
      </w:tr>
      <w:tr w:rsidR="00143BCC" w:rsidRPr="00B44818" w14:paraId="39268491" w14:textId="77777777">
        <w:trPr>
          <w:trHeight w:val="191"/>
          <w:jc w:val="center"/>
        </w:trPr>
        <w:tc>
          <w:tcPr>
            <w:tcW w:w="2754" w:type="pct"/>
            <w:shd w:val="clear" w:color="auto" w:fill="BFBFBF" w:themeFill="accent5" w:themeFillTint="66"/>
            <w:tcMar>
              <w:top w:w="15" w:type="dxa"/>
              <w:left w:w="108" w:type="dxa"/>
              <w:bottom w:w="0" w:type="dxa"/>
              <w:right w:w="108" w:type="dxa"/>
            </w:tcMar>
            <w:vAlign w:val="center"/>
            <w:hideMark/>
          </w:tcPr>
          <w:p w14:paraId="5E82408D" w14:textId="77777777" w:rsidR="00143BCC" w:rsidRPr="00B44818" w:rsidRDefault="00143BCC">
            <w:pPr>
              <w:jc w:val="center"/>
              <w:rPr>
                <w:rFonts w:cs="Arial"/>
                <w:szCs w:val="24"/>
              </w:rPr>
            </w:pPr>
            <w:r w:rsidRPr="00B44818">
              <w:rPr>
                <w:rFonts w:cs="Arial"/>
                <w:b/>
                <w:bCs/>
                <w:kern w:val="24"/>
                <w:szCs w:val="24"/>
              </w:rPr>
              <w:t>Total Plan de Desarrollo</w:t>
            </w:r>
          </w:p>
        </w:tc>
        <w:tc>
          <w:tcPr>
            <w:tcW w:w="1021" w:type="pct"/>
            <w:shd w:val="clear" w:color="auto" w:fill="BFBFBF" w:themeFill="accent5" w:themeFillTint="66"/>
            <w:tcMar>
              <w:top w:w="15" w:type="dxa"/>
              <w:left w:w="108" w:type="dxa"/>
              <w:bottom w:w="0" w:type="dxa"/>
              <w:right w:w="108" w:type="dxa"/>
            </w:tcMar>
            <w:vAlign w:val="center"/>
          </w:tcPr>
          <w:p w14:paraId="45F34075" w14:textId="77777777" w:rsidR="00143BCC" w:rsidRPr="00B44818" w:rsidRDefault="00143BCC">
            <w:pPr>
              <w:jc w:val="center"/>
              <w:rPr>
                <w:rFonts w:cs="Arial"/>
                <w:szCs w:val="24"/>
              </w:rPr>
            </w:pPr>
            <w:r w:rsidRPr="00B44818">
              <w:rPr>
                <w:rFonts w:eastAsia="Times New Roman" w:cs="Arial"/>
                <w:b/>
                <w:bCs/>
                <w:color w:val="000000"/>
                <w:szCs w:val="24"/>
                <w:lang w:eastAsia="es-CO"/>
              </w:rPr>
              <w:t>331</w:t>
            </w:r>
          </w:p>
        </w:tc>
        <w:tc>
          <w:tcPr>
            <w:tcW w:w="1225" w:type="pct"/>
            <w:shd w:val="clear" w:color="auto" w:fill="BFBFBF" w:themeFill="accent5" w:themeFillTint="66"/>
            <w:tcMar>
              <w:top w:w="15" w:type="dxa"/>
              <w:left w:w="108" w:type="dxa"/>
              <w:bottom w:w="0" w:type="dxa"/>
              <w:right w:w="108" w:type="dxa"/>
            </w:tcMar>
            <w:vAlign w:val="center"/>
          </w:tcPr>
          <w:p w14:paraId="1FFC9D2D" w14:textId="77777777" w:rsidR="00143BCC" w:rsidRPr="00B44818" w:rsidRDefault="00143BCC">
            <w:pPr>
              <w:jc w:val="center"/>
              <w:rPr>
                <w:rFonts w:cs="Arial"/>
                <w:szCs w:val="24"/>
              </w:rPr>
            </w:pPr>
            <w:r w:rsidRPr="00B44818">
              <w:rPr>
                <w:rFonts w:eastAsia="Times New Roman" w:cs="Arial"/>
                <w:b/>
                <w:bCs/>
                <w:color w:val="000000"/>
                <w:szCs w:val="24"/>
                <w:lang w:eastAsia="es-CO"/>
              </w:rPr>
              <w:t>226</w:t>
            </w:r>
          </w:p>
        </w:tc>
      </w:tr>
    </w:tbl>
    <w:p w14:paraId="33AF0D96" w14:textId="77777777" w:rsidR="00D00307" w:rsidRPr="009D1EC5" w:rsidRDefault="00D00307" w:rsidP="009D1EC5">
      <w:pPr>
        <w:spacing w:before="6" w:line="240" w:lineRule="exact"/>
        <w:jc w:val="center"/>
        <w:rPr>
          <w:rFonts w:cs="Arial"/>
          <w:szCs w:val="24"/>
        </w:rPr>
      </w:pPr>
      <w:r w:rsidRPr="009D1EC5">
        <w:rPr>
          <w:rFonts w:cs="Arial"/>
          <w:szCs w:val="24"/>
        </w:rPr>
        <w:t>Fuente: Elaboración propia SDA, 2023</w:t>
      </w:r>
    </w:p>
    <w:p w14:paraId="15B87184" w14:textId="77777777" w:rsidR="00143BCC" w:rsidRPr="00B44818" w:rsidRDefault="00143BCC" w:rsidP="00143BCC">
      <w:pPr>
        <w:jc w:val="both"/>
        <w:rPr>
          <w:rFonts w:cs="Arial"/>
          <w:szCs w:val="24"/>
        </w:rPr>
      </w:pPr>
    </w:p>
    <w:p w14:paraId="508C3415" w14:textId="3978A3F8" w:rsidR="00143BCC" w:rsidRPr="00B44818" w:rsidRDefault="00143BCC" w:rsidP="00143BCC">
      <w:pPr>
        <w:autoSpaceDE w:val="0"/>
        <w:adjustRightInd w:val="0"/>
        <w:jc w:val="both"/>
        <w:rPr>
          <w:rFonts w:cs="Arial"/>
          <w:szCs w:val="24"/>
        </w:rPr>
      </w:pPr>
      <w:r w:rsidRPr="00B44818">
        <w:rPr>
          <w:rFonts w:cs="Arial"/>
          <w:szCs w:val="24"/>
        </w:rPr>
        <w:t>La población afectada corresponde, en principio, al área de influencia de un universo de 331 predios identificados en el año 2022; el número aumenta para el 2023, así: 26 nuevos predios, que corresponden a 20 nuevos usuarios; estableciendo un total de 357 predios y 246 usuarios, para el actual Plan de Desarrollo.</w:t>
      </w:r>
    </w:p>
    <w:p w14:paraId="2DB6D7EE" w14:textId="77777777" w:rsidR="00143BCC" w:rsidRPr="00B44818" w:rsidRDefault="00143BCC" w:rsidP="00143BCC">
      <w:pPr>
        <w:autoSpaceDE w:val="0"/>
        <w:adjustRightInd w:val="0"/>
        <w:jc w:val="both"/>
        <w:rPr>
          <w:rFonts w:cs="Arial"/>
          <w:szCs w:val="24"/>
        </w:rPr>
      </w:pPr>
    </w:p>
    <w:p w14:paraId="5A86982E" w14:textId="4485C348" w:rsidR="00143BCC" w:rsidRPr="00B44818" w:rsidRDefault="00143BCC" w:rsidP="00143BCC">
      <w:pPr>
        <w:autoSpaceDE w:val="0"/>
        <w:adjustRightInd w:val="0"/>
        <w:jc w:val="center"/>
        <w:rPr>
          <w:rFonts w:cs="Arial"/>
          <w:b/>
          <w:szCs w:val="24"/>
        </w:rPr>
      </w:pPr>
    </w:p>
    <w:p w14:paraId="3F4458F6" w14:textId="332CAAE8" w:rsidR="00146588" w:rsidRPr="00B44818" w:rsidRDefault="00146588" w:rsidP="00146588">
      <w:pPr>
        <w:pStyle w:val="Descripcin"/>
        <w:keepNext/>
        <w:rPr>
          <w:rFonts w:cs="Arial"/>
          <w:szCs w:val="24"/>
        </w:rPr>
      </w:pPr>
      <w:bookmarkStart w:id="370" w:name="_Toc157032488"/>
      <w:bookmarkStart w:id="371" w:name="_Toc157496287"/>
      <w:bookmarkStart w:id="372" w:name="_Toc157605737"/>
      <w:r w:rsidRPr="00B44818">
        <w:rPr>
          <w:rFonts w:cs="Arial"/>
          <w:szCs w:val="24"/>
        </w:rPr>
        <w:lastRenderedPageBreak/>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18</w:t>
      </w:r>
      <w:r w:rsidRPr="00B44818">
        <w:rPr>
          <w:rFonts w:cs="Arial"/>
          <w:szCs w:val="24"/>
        </w:rPr>
        <w:fldChar w:fldCharType="end"/>
      </w:r>
      <w:r w:rsidRPr="00B44818">
        <w:rPr>
          <w:rFonts w:cs="Arial"/>
          <w:szCs w:val="24"/>
        </w:rPr>
        <w:t>. Población afectada vigencia 2023 - 7743</w:t>
      </w:r>
      <w:bookmarkEnd w:id="370"/>
      <w:bookmarkEnd w:id="371"/>
      <w:bookmarkEnd w:id="372"/>
    </w:p>
    <w:tbl>
      <w:tblPr>
        <w:tblW w:w="42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74"/>
        <w:gridCol w:w="1121"/>
        <w:gridCol w:w="1249"/>
        <w:gridCol w:w="1249"/>
        <w:gridCol w:w="1238"/>
      </w:tblGrid>
      <w:tr w:rsidR="00143BCC" w:rsidRPr="00B44818" w14:paraId="5D53383D" w14:textId="77777777">
        <w:trPr>
          <w:trHeight w:val="312"/>
          <w:tblHeader/>
          <w:jc w:val="center"/>
        </w:trPr>
        <w:tc>
          <w:tcPr>
            <w:tcW w:w="1775" w:type="pct"/>
            <w:shd w:val="clear" w:color="auto" w:fill="BFBFBF" w:themeFill="accent5" w:themeFillTint="66"/>
            <w:tcMar>
              <w:top w:w="15" w:type="dxa"/>
              <w:left w:w="108" w:type="dxa"/>
              <w:bottom w:w="0" w:type="dxa"/>
              <w:right w:w="108" w:type="dxa"/>
            </w:tcMar>
            <w:vAlign w:val="center"/>
            <w:hideMark/>
          </w:tcPr>
          <w:p w14:paraId="78890AED" w14:textId="77777777" w:rsidR="00143BCC" w:rsidRPr="00B44818" w:rsidRDefault="00143BCC">
            <w:pPr>
              <w:jc w:val="center"/>
              <w:rPr>
                <w:rFonts w:cs="Arial"/>
                <w:szCs w:val="24"/>
              </w:rPr>
            </w:pPr>
            <w:r w:rsidRPr="00B44818">
              <w:rPr>
                <w:rFonts w:cs="Arial"/>
                <w:b/>
                <w:bCs/>
                <w:kern w:val="24"/>
                <w:szCs w:val="24"/>
              </w:rPr>
              <w:t>Actividad</w:t>
            </w:r>
          </w:p>
        </w:tc>
        <w:tc>
          <w:tcPr>
            <w:tcW w:w="744" w:type="pct"/>
            <w:shd w:val="clear" w:color="auto" w:fill="BFBFBF" w:themeFill="accent5" w:themeFillTint="66"/>
            <w:tcMar>
              <w:top w:w="15" w:type="dxa"/>
              <w:left w:w="108" w:type="dxa"/>
              <w:bottom w:w="0" w:type="dxa"/>
              <w:right w:w="108" w:type="dxa"/>
            </w:tcMar>
            <w:vAlign w:val="center"/>
            <w:hideMark/>
          </w:tcPr>
          <w:p w14:paraId="3C752DB8" w14:textId="77777777" w:rsidR="00143BCC" w:rsidRPr="00B44818" w:rsidRDefault="00143BCC">
            <w:pPr>
              <w:jc w:val="center"/>
              <w:rPr>
                <w:rFonts w:cs="Arial"/>
                <w:szCs w:val="24"/>
              </w:rPr>
            </w:pPr>
            <w:r w:rsidRPr="00B44818">
              <w:rPr>
                <w:rFonts w:cs="Arial"/>
                <w:b/>
                <w:bCs/>
                <w:kern w:val="24"/>
                <w:szCs w:val="24"/>
              </w:rPr>
              <w:t>Predios 2022</w:t>
            </w:r>
          </w:p>
        </w:tc>
        <w:tc>
          <w:tcPr>
            <w:tcW w:w="829" w:type="pct"/>
            <w:shd w:val="clear" w:color="auto" w:fill="BFBFBF" w:themeFill="accent5" w:themeFillTint="66"/>
            <w:tcMar>
              <w:top w:w="15" w:type="dxa"/>
              <w:left w:w="108" w:type="dxa"/>
              <w:bottom w:w="0" w:type="dxa"/>
              <w:right w:w="108" w:type="dxa"/>
            </w:tcMar>
            <w:vAlign w:val="center"/>
          </w:tcPr>
          <w:p w14:paraId="7667BCFD" w14:textId="77777777" w:rsidR="00143BCC" w:rsidRPr="00B44818" w:rsidRDefault="00143BCC">
            <w:pPr>
              <w:jc w:val="center"/>
              <w:rPr>
                <w:rFonts w:cs="Arial"/>
                <w:szCs w:val="24"/>
              </w:rPr>
            </w:pPr>
            <w:r w:rsidRPr="00B44818">
              <w:rPr>
                <w:rFonts w:cs="Arial"/>
                <w:b/>
                <w:bCs/>
                <w:kern w:val="24"/>
                <w:szCs w:val="24"/>
              </w:rPr>
              <w:t>*Predios Nuevos</w:t>
            </w:r>
          </w:p>
        </w:tc>
        <w:tc>
          <w:tcPr>
            <w:tcW w:w="829" w:type="pct"/>
            <w:shd w:val="clear" w:color="auto" w:fill="BFBFBF" w:themeFill="accent5" w:themeFillTint="66"/>
            <w:vAlign w:val="center"/>
          </w:tcPr>
          <w:p w14:paraId="04CA2B40" w14:textId="77777777" w:rsidR="00143BCC" w:rsidRPr="00B44818" w:rsidRDefault="00143BCC">
            <w:pPr>
              <w:jc w:val="center"/>
              <w:rPr>
                <w:rFonts w:cs="Arial"/>
                <w:b/>
                <w:bCs/>
                <w:kern w:val="24"/>
                <w:szCs w:val="24"/>
              </w:rPr>
            </w:pPr>
            <w:r w:rsidRPr="00B44818">
              <w:rPr>
                <w:rFonts w:cs="Arial"/>
                <w:b/>
                <w:bCs/>
                <w:kern w:val="24"/>
                <w:szCs w:val="24"/>
              </w:rPr>
              <w:t>Usuarios 2022</w:t>
            </w:r>
          </w:p>
        </w:tc>
        <w:tc>
          <w:tcPr>
            <w:tcW w:w="822" w:type="pct"/>
            <w:shd w:val="clear" w:color="auto" w:fill="BFBFBF" w:themeFill="accent5" w:themeFillTint="66"/>
            <w:vAlign w:val="center"/>
          </w:tcPr>
          <w:p w14:paraId="5AE9FB1C" w14:textId="77777777" w:rsidR="00143BCC" w:rsidRPr="00B44818" w:rsidRDefault="00143BCC">
            <w:pPr>
              <w:jc w:val="center"/>
              <w:rPr>
                <w:rFonts w:cs="Arial"/>
                <w:b/>
                <w:bCs/>
                <w:kern w:val="24"/>
                <w:szCs w:val="24"/>
              </w:rPr>
            </w:pPr>
            <w:r w:rsidRPr="00B44818">
              <w:rPr>
                <w:rFonts w:cs="Arial"/>
                <w:b/>
                <w:bCs/>
                <w:kern w:val="24"/>
                <w:szCs w:val="24"/>
              </w:rPr>
              <w:t>*Usuarios Nuevos</w:t>
            </w:r>
          </w:p>
        </w:tc>
      </w:tr>
      <w:tr w:rsidR="00143BCC" w:rsidRPr="00B44818" w14:paraId="2B7B3592" w14:textId="77777777">
        <w:trPr>
          <w:trHeight w:val="95"/>
          <w:jc w:val="center"/>
        </w:trPr>
        <w:tc>
          <w:tcPr>
            <w:tcW w:w="1775" w:type="pct"/>
            <w:shd w:val="clear" w:color="auto" w:fill="auto"/>
            <w:tcMar>
              <w:top w:w="15" w:type="dxa"/>
              <w:left w:w="108" w:type="dxa"/>
              <w:bottom w:w="0" w:type="dxa"/>
              <w:right w:w="108" w:type="dxa"/>
            </w:tcMar>
            <w:vAlign w:val="center"/>
            <w:hideMark/>
          </w:tcPr>
          <w:p w14:paraId="5CA1588C" w14:textId="77777777" w:rsidR="00143BCC" w:rsidRPr="00B44818" w:rsidRDefault="00143BCC">
            <w:pPr>
              <w:jc w:val="center"/>
              <w:rPr>
                <w:rFonts w:cs="Arial"/>
                <w:szCs w:val="24"/>
              </w:rPr>
            </w:pPr>
            <w:r w:rsidRPr="00B44818">
              <w:rPr>
                <w:rFonts w:eastAsia="Times New Roman" w:cs="Arial"/>
                <w:color w:val="000000"/>
                <w:szCs w:val="24"/>
                <w:lang w:eastAsia="es-CO"/>
              </w:rPr>
              <w:t>Desmantelamiento</w:t>
            </w:r>
          </w:p>
        </w:tc>
        <w:tc>
          <w:tcPr>
            <w:tcW w:w="744" w:type="pct"/>
            <w:shd w:val="clear" w:color="auto" w:fill="auto"/>
            <w:tcMar>
              <w:top w:w="15" w:type="dxa"/>
              <w:left w:w="108" w:type="dxa"/>
              <w:bottom w:w="0" w:type="dxa"/>
              <w:right w:w="108" w:type="dxa"/>
            </w:tcMar>
            <w:vAlign w:val="center"/>
          </w:tcPr>
          <w:p w14:paraId="34CECB47" w14:textId="77777777" w:rsidR="00143BCC" w:rsidRPr="00B44818" w:rsidRDefault="00143BCC">
            <w:pPr>
              <w:jc w:val="center"/>
              <w:rPr>
                <w:rFonts w:cs="Arial"/>
                <w:szCs w:val="24"/>
              </w:rPr>
            </w:pPr>
            <w:r w:rsidRPr="00B44818">
              <w:rPr>
                <w:rFonts w:eastAsia="Times New Roman" w:cs="Arial"/>
                <w:color w:val="000000"/>
                <w:szCs w:val="24"/>
                <w:lang w:eastAsia="es-CO"/>
              </w:rPr>
              <w:t>140</w:t>
            </w:r>
          </w:p>
        </w:tc>
        <w:tc>
          <w:tcPr>
            <w:tcW w:w="829" w:type="pct"/>
            <w:shd w:val="clear" w:color="auto" w:fill="auto"/>
            <w:tcMar>
              <w:top w:w="15" w:type="dxa"/>
              <w:left w:w="108" w:type="dxa"/>
              <w:bottom w:w="0" w:type="dxa"/>
              <w:right w:w="108" w:type="dxa"/>
            </w:tcMar>
            <w:vAlign w:val="center"/>
          </w:tcPr>
          <w:p w14:paraId="7C592327" w14:textId="77777777" w:rsidR="00143BCC" w:rsidRPr="00B44818" w:rsidRDefault="00143BCC">
            <w:pPr>
              <w:jc w:val="center"/>
              <w:rPr>
                <w:rFonts w:cs="Arial"/>
                <w:szCs w:val="24"/>
              </w:rPr>
            </w:pPr>
            <w:r w:rsidRPr="00B44818">
              <w:rPr>
                <w:rFonts w:cs="Arial"/>
                <w:szCs w:val="24"/>
              </w:rPr>
              <w:t>18</w:t>
            </w:r>
          </w:p>
        </w:tc>
        <w:tc>
          <w:tcPr>
            <w:tcW w:w="829" w:type="pct"/>
            <w:vAlign w:val="center"/>
          </w:tcPr>
          <w:p w14:paraId="02A69080" w14:textId="77777777" w:rsidR="00143BCC" w:rsidRPr="00B44818" w:rsidRDefault="00143BCC">
            <w:pPr>
              <w:jc w:val="center"/>
              <w:rPr>
                <w:rFonts w:cs="Arial"/>
                <w:kern w:val="24"/>
                <w:szCs w:val="24"/>
              </w:rPr>
            </w:pPr>
            <w:r w:rsidRPr="00B44818">
              <w:rPr>
                <w:rFonts w:eastAsia="Times New Roman" w:cs="Arial"/>
                <w:color w:val="000000"/>
                <w:szCs w:val="24"/>
                <w:lang w:eastAsia="es-CO"/>
              </w:rPr>
              <w:t>99</w:t>
            </w:r>
          </w:p>
        </w:tc>
        <w:tc>
          <w:tcPr>
            <w:tcW w:w="822" w:type="pct"/>
            <w:vAlign w:val="center"/>
          </w:tcPr>
          <w:p w14:paraId="4B021F65" w14:textId="77777777" w:rsidR="00143BCC" w:rsidRPr="00B44818" w:rsidRDefault="00143BCC">
            <w:pPr>
              <w:jc w:val="center"/>
              <w:rPr>
                <w:rFonts w:cs="Arial"/>
                <w:kern w:val="24"/>
                <w:szCs w:val="24"/>
              </w:rPr>
            </w:pPr>
            <w:r w:rsidRPr="00B44818">
              <w:rPr>
                <w:rFonts w:cs="Arial"/>
                <w:kern w:val="24"/>
                <w:szCs w:val="24"/>
              </w:rPr>
              <w:t>15</w:t>
            </w:r>
          </w:p>
        </w:tc>
      </w:tr>
      <w:tr w:rsidR="00143BCC" w:rsidRPr="00B44818" w14:paraId="50FD2443" w14:textId="77777777">
        <w:trPr>
          <w:trHeight w:val="30"/>
          <w:jc w:val="center"/>
        </w:trPr>
        <w:tc>
          <w:tcPr>
            <w:tcW w:w="1775" w:type="pct"/>
            <w:shd w:val="clear" w:color="auto" w:fill="auto"/>
            <w:tcMar>
              <w:top w:w="15" w:type="dxa"/>
              <w:left w:w="108" w:type="dxa"/>
              <w:bottom w:w="0" w:type="dxa"/>
              <w:right w:w="108" w:type="dxa"/>
            </w:tcMar>
            <w:vAlign w:val="center"/>
            <w:hideMark/>
          </w:tcPr>
          <w:p w14:paraId="30C2DE48" w14:textId="77777777" w:rsidR="00143BCC" w:rsidRPr="00B44818" w:rsidRDefault="00143BCC">
            <w:pPr>
              <w:jc w:val="center"/>
              <w:rPr>
                <w:rFonts w:cs="Arial"/>
                <w:szCs w:val="24"/>
              </w:rPr>
            </w:pPr>
            <w:r w:rsidRPr="00B44818">
              <w:rPr>
                <w:rFonts w:eastAsia="Times New Roman" w:cs="Arial"/>
                <w:color w:val="000000"/>
                <w:szCs w:val="24"/>
                <w:lang w:eastAsia="es-CO"/>
              </w:rPr>
              <w:t>Desmantelamiento EDS</w:t>
            </w:r>
          </w:p>
        </w:tc>
        <w:tc>
          <w:tcPr>
            <w:tcW w:w="744" w:type="pct"/>
            <w:shd w:val="clear" w:color="auto" w:fill="auto"/>
            <w:tcMar>
              <w:top w:w="15" w:type="dxa"/>
              <w:left w:w="108" w:type="dxa"/>
              <w:bottom w:w="0" w:type="dxa"/>
              <w:right w:w="108" w:type="dxa"/>
            </w:tcMar>
            <w:vAlign w:val="center"/>
          </w:tcPr>
          <w:p w14:paraId="3ED64B7F" w14:textId="77777777" w:rsidR="00143BCC" w:rsidRPr="00B44818" w:rsidRDefault="00143BCC">
            <w:pPr>
              <w:jc w:val="center"/>
              <w:rPr>
                <w:rFonts w:cs="Arial"/>
                <w:szCs w:val="24"/>
              </w:rPr>
            </w:pPr>
            <w:r w:rsidRPr="00B44818">
              <w:rPr>
                <w:rFonts w:eastAsia="Times New Roman" w:cs="Arial"/>
                <w:color w:val="000000"/>
                <w:szCs w:val="24"/>
                <w:lang w:eastAsia="es-CO"/>
              </w:rPr>
              <w:t>35</w:t>
            </w:r>
          </w:p>
        </w:tc>
        <w:tc>
          <w:tcPr>
            <w:tcW w:w="829" w:type="pct"/>
            <w:shd w:val="clear" w:color="auto" w:fill="auto"/>
            <w:tcMar>
              <w:top w:w="15" w:type="dxa"/>
              <w:left w:w="108" w:type="dxa"/>
              <w:bottom w:w="0" w:type="dxa"/>
              <w:right w:w="108" w:type="dxa"/>
            </w:tcMar>
            <w:vAlign w:val="center"/>
          </w:tcPr>
          <w:p w14:paraId="3E1B0AB9" w14:textId="77777777" w:rsidR="00143BCC" w:rsidRPr="00B44818" w:rsidRDefault="00143BCC">
            <w:pPr>
              <w:jc w:val="center"/>
              <w:rPr>
                <w:rFonts w:cs="Arial"/>
                <w:szCs w:val="24"/>
              </w:rPr>
            </w:pPr>
            <w:r w:rsidRPr="00B44818">
              <w:rPr>
                <w:rFonts w:cs="Arial"/>
                <w:szCs w:val="24"/>
              </w:rPr>
              <w:t>0</w:t>
            </w:r>
          </w:p>
        </w:tc>
        <w:tc>
          <w:tcPr>
            <w:tcW w:w="829" w:type="pct"/>
            <w:vAlign w:val="center"/>
          </w:tcPr>
          <w:p w14:paraId="2E772EE7" w14:textId="77777777" w:rsidR="00143BCC" w:rsidRPr="00B44818" w:rsidRDefault="00143BCC">
            <w:pPr>
              <w:jc w:val="center"/>
              <w:rPr>
                <w:rFonts w:cs="Arial"/>
                <w:kern w:val="24"/>
                <w:szCs w:val="24"/>
              </w:rPr>
            </w:pPr>
            <w:r w:rsidRPr="00B44818">
              <w:rPr>
                <w:rFonts w:eastAsia="Times New Roman" w:cs="Arial"/>
                <w:color w:val="000000"/>
                <w:szCs w:val="24"/>
                <w:lang w:eastAsia="es-CO"/>
              </w:rPr>
              <w:t>23</w:t>
            </w:r>
          </w:p>
        </w:tc>
        <w:tc>
          <w:tcPr>
            <w:tcW w:w="822" w:type="pct"/>
            <w:vAlign w:val="center"/>
          </w:tcPr>
          <w:p w14:paraId="2D4F29A3" w14:textId="77777777" w:rsidR="00143BCC" w:rsidRPr="00B44818" w:rsidRDefault="00143BCC">
            <w:pPr>
              <w:jc w:val="center"/>
              <w:rPr>
                <w:rFonts w:cs="Arial"/>
                <w:kern w:val="24"/>
                <w:szCs w:val="24"/>
              </w:rPr>
            </w:pPr>
            <w:r w:rsidRPr="00B44818">
              <w:rPr>
                <w:rFonts w:cs="Arial"/>
                <w:kern w:val="24"/>
                <w:szCs w:val="24"/>
              </w:rPr>
              <w:t>0</w:t>
            </w:r>
          </w:p>
        </w:tc>
      </w:tr>
      <w:tr w:rsidR="00143BCC" w:rsidRPr="00B44818" w14:paraId="532FA58C" w14:textId="77777777">
        <w:trPr>
          <w:trHeight w:val="30"/>
          <w:jc w:val="center"/>
        </w:trPr>
        <w:tc>
          <w:tcPr>
            <w:tcW w:w="1775" w:type="pct"/>
            <w:shd w:val="clear" w:color="auto" w:fill="auto"/>
            <w:tcMar>
              <w:top w:w="15" w:type="dxa"/>
              <w:left w:w="108" w:type="dxa"/>
              <w:bottom w:w="0" w:type="dxa"/>
              <w:right w:w="108" w:type="dxa"/>
            </w:tcMar>
            <w:vAlign w:val="center"/>
            <w:hideMark/>
          </w:tcPr>
          <w:p w14:paraId="1A64F436" w14:textId="77777777" w:rsidR="00143BCC" w:rsidRPr="00B44818" w:rsidRDefault="00143BCC">
            <w:pPr>
              <w:jc w:val="center"/>
              <w:rPr>
                <w:rFonts w:cs="Arial"/>
                <w:szCs w:val="24"/>
              </w:rPr>
            </w:pPr>
            <w:r w:rsidRPr="00B44818">
              <w:rPr>
                <w:rFonts w:eastAsia="Times New Roman" w:cs="Arial"/>
                <w:color w:val="000000"/>
                <w:szCs w:val="24"/>
                <w:lang w:eastAsia="es-CO"/>
              </w:rPr>
              <w:t>Intervención Directa</w:t>
            </w:r>
          </w:p>
        </w:tc>
        <w:tc>
          <w:tcPr>
            <w:tcW w:w="744" w:type="pct"/>
            <w:shd w:val="clear" w:color="auto" w:fill="auto"/>
            <w:tcMar>
              <w:top w:w="15" w:type="dxa"/>
              <w:left w:w="108" w:type="dxa"/>
              <w:bottom w:w="0" w:type="dxa"/>
              <w:right w:w="108" w:type="dxa"/>
            </w:tcMar>
            <w:vAlign w:val="center"/>
          </w:tcPr>
          <w:p w14:paraId="2DF9753D" w14:textId="77777777" w:rsidR="00143BCC" w:rsidRPr="00B44818" w:rsidRDefault="00143BCC">
            <w:pPr>
              <w:jc w:val="center"/>
              <w:rPr>
                <w:rFonts w:cs="Arial"/>
                <w:szCs w:val="24"/>
              </w:rPr>
            </w:pPr>
            <w:r w:rsidRPr="00B44818">
              <w:rPr>
                <w:rFonts w:eastAsia="Times New Roman" w:cs="Arial"/>
                <w:color w:val="000000"/>
                <w:szCs w:val="24"/>
                <w:lang w:eastAsia="es-CO"/>
              </w:rPr>
              <w:t>2</w:t>
            </w:r>
          </w:p>
        </w:tc>
        <w:tc>
          <w:tcPr>
            <w:tcW w:w="829" w:type="pct"/>
            <w:shd w:val="clear" w:color="auto" w:fill="auto"/>
            <w:tcMar>
              <w:top w:w="15" w:type="dxa"/>
              <w:left w:w="108" w:type="dxa"/>
              <w:bottom w:w="0" w:type="dxa"/>
              <w:right w:w="108" w:type="dxa"/>
            </w:tcMar>
            <w:vAlign w:val="center"/>
          </w:tcPr>
          <w:p w14:paraId="561372C9" w14:textId="77777777" w:rsidR="00143BCC" w:rsidRPr="00B44818" w:rsidRDefault="00143BCC">
            <w:pPr>
              <w:jc w:val="center"/>
              <w:rPr>
                <w:rFonts w:cs="Arial"/>
                <w:szCs w:val="24"/>
              </w:rPr>
            </w:pPr>
            <w:r w:rsidRPr="00B44818">
              <w:rPr>
                <w:rFonts w:cs="Arial"/>
                <w:szCs w:val="24"/>
              </w:rPr>
              <w:t>0</w:t>
            </w:r>
          </w:p>
        </w:tc>
        <w:tc>
          <w:tcPr>
            <w:tcW w:w="829" w:type="pct"/>
            <w:vAlign w:val="center"/>
          </w:tcPr>
          <w:p w14:paraId="432769C1" w14:textId="77777777" w:rsidR="00143BCC" w:rsidRPr="00B44818" w:rsidRDefault="00143BCC">
            <w:pPr>
              <w:jc w:val="center"/>
              <w:rPr>
                <w:rFonts w:cs="Arial"/>
                <w:kern w:val="24"/>
                <w:szCs w:val="24"/>
              </w:rPr>
            </w:pPr>
            <w:r w:rsidRPr="00B44818">
              <w:rPr>
                <w:rFonts w:eastAsia="Times New Roman" w:cs="Arial"/>
                <w:color w:val="000000"/>
                <w:szCs w:val="24"/>
                <w:lang w:eastAsia="es-CO"/>
              </w:rPr>
              <w:t>2</w:t>
            </w:r>
          </w:p>
        </w:tc>
        <w:tc>
          <w:tcPr>
            <w:tcW w:w="822" w:type="pct"/>
            <w:vAlign w:val="center"/>
          </w:tcPr>
          <w:p w14:paraId="5A10D7B2" w14:textId="77777777" w:rsidR="00143BCC" w:rsidRPr="00B44818" w:rsidRDefault="00143BCC">
            <w:pPr>
              <w:jc w:val="center"/>
              <w:rPr>
                <w:rFonts w:cs="Arial"/>
                <w:kern w:val="24"/>
                <w:szCs w:val="24"/>
              </w:rPr>
            </w:pPr>
            <w:r w:rsidRPr="00B44818">
              <w:rPr>
                <w:rFonts w:cs="Arial"/>
                <w:kern w:val="24"/>
                <w:szCs w:val="24"/>
              </w:rPr>
              <w:t>0</w:t>
            </w:r>
          </w:p>
        </w:tc>
      </w:tr>
      <w:tr w:rsidR="00143BCC" w:rsidRPr="00B44818" w14:paraId="29182630" w14:textId="77777777">
        <w:trPr>
          <w:trHeight w:val="30"/>
          <w:jc w:val="center"/>
        </w:trPr>
        <w:tc>
          <w:tcPr>
            <w:tcW w:w="1775" w:type="pct"/>
            <w:shd w:val="clear" w:color="auto" w:fill="auto"/>
            <w:tcMar>
              <w:top w:w="15" w:type="dxa"/>
              <w:left w:w="108" w:type="dxa"/>
              <w:bottom w:w="0" w:type="dxa"/>
              <w:right w:w="108" w:type="dxa"/>
            </w:tcMar>
            <w:vAlign w:val="center"/>
            <w:hideMark/>
          </w:tcPr>
          <w:p w14:paraId="65EEDC8D" w14:textId="77777777" w:rsidR="00143BCC" w:rsidRPr="00B44818" w:rsidRDefault="00143BCC">
            <w:pPr>
              <w:jc w:val="center"/>
              <w:rPr>
                <w:rFonts w:cs="Arial"/>
                <w:szCs w:val="24"/>
              </w:rPr>
            </w:pPr>
            <w:r w:rsidRPr="00B44818">
              <w:rPr>
                <w:rFonts w:eastAsia="Times New Roman" w:cs="Arial"/>
                <w:color w:val="000000"/>
                <w:szCs w:val="24"/>
                <w:lang w:eastAsia="es-CO"/>
              </w:rPr>
              <w:t>Intervención directa, monitoreo y desmantelamiento</w:t>
            </w:r>
          </w:p>
        </w:tc>
        <w:tc>
          <w:tcPr>
            <w:tcW w:w="744" w:type="pct"/>
            <w:shd w:val="clear" w:color="auto" w:fill="auto"/>
            <w:tcMar>
              <w:top w:w="15" w:type="dxa"/>
              <w:left w:w="108" w:type="dxa"/>
              <w:bottom w:w="0" w:type="dxa"/>
              <w:right w:w="108" w:type="dxa"/>
            </w:tcMar>
            <w:vAlign w:val="center"/>
          </w:tcPr>
          <w:p w14:paraId="178FEE42" w14:textId="77777777" w:rsidR="00143BCC" w:rsidRPr="00B44818" w:rsidRDefault="00143BCC">
            <w:pPr>
              <w:jc w:val="center"/>
              <w:rPr>
                <w:rFonts w:cs="Arial"/>
                <w:szCs w:val="24"/>
              </w:rPr>
            </w:pPr>
            <w:r w:rsidRPr="00B44818">
              <w:rPr>
                <w:rFonts w:eastAsia="Times New Roman" w:cs="Arial"/>
                <w:color w:val="000000"/>
                <w:szCs w:val="24"/>
                <w:lang w:eastAsia="es-CO"/>
              </w:rPr>
              <w:t>15</w:t>
            </w:r>
          </w:p>
        </w:tc>
        <w:tc>
          <w:tcPr>
            <w:tcW w:w="829" w:type="pct"/>
            <w:shd w:val="clear" w:color="auto" w:fill="auto"/>
            <w:tcMar>
              <w:top w:w="15" w:type="dxa"/>
              <w:left w:w="108" w:type="dxa"/>
              <w:bottom w:w="0" w:type="dxa"/>
              <w:right w:w="108" w:type="dxa"/>
            </w:tcMar>
            <w:vAlign w:val="center"/>
          </w:tcPr>
          <w:p w14:paraId="07B41613" w14:textId="77777777" w:rsidR="00143BCC" w:rsidRPr="00B44818" w:rsidRDefault="00143BCC">
            <w:pPr>
              <w:jc w:val="center"/>
              <w:rPr>
                <w:rFonts w:cs="Arial"/>
                <w:szCs w:val="24"/>
              </w:rPr>
            </w:pPr>
            <w:r w:rsidRPr="00B44818">
              <w:rPr>
                <w:rFonts w:cs="Arial"/>
                <w:szCs w:val="24"/>
              </w:rPr>
              <w:t>0</w:t>
            </w:r>
          </w:p>
        </w:tc>
        <w:tc>
          <w:tcPr>
            <w:tcW w:w="829" w:type="pct"/>
            <w:vAlign w:val="center"/>
          </w:tcPr>
          <w:p w14:paraId="22BF7DF1" w14:textId="77777777" w:rsidR="00143BCC" w:rsidRPr="00B44818" w:rsidRDefault="00143BCC">
            <w:pPr>
              <w:jc w:val="center"/>
              <w:rPr>
                <w:rFonts w:cs="Arial"/>
                <w:kern w:val="24"/>
                <w:szCs w:val="24"/>
              </w:rPr>
            </w:pPr>
            <w:r w:rsidRPr="00B44818">
              <w:rPr>
                <w:rFonts w:eastAsia="Times New Roman" w:cs="Arial"/>
                <w:color w:val="000000"/>
                <w:szCs w:val="24"/>
                <w:lang w:eastAsia="es-CO"/>
              </w:rPr>
              <w:t>14</w:t>
            </w:r>
          </w:p>
        </w:tc>
        <w:tc>
          <w:tcPr>
            <w:tcW w:w="822" w:type="pct"/>
            <w:vAlign w:val="center"/>
          </w:tcPr>
          <w:p w14:paraId="274F5261" w14:textId="77777777" w:rsidR="00143BCC" w:rsidRPr="00B44818" w:rsidRDefault="00143BCC">
            <w:pPr>
              <w:jc w:val="center"/>
              <w:rPr>
                <w:rFonts w:cs="Arial"/>
                <w:kern w:val="24"/>
                <w:szCs w:val="24"/>
              </w:rPr>
            </w:pPr>
            <w:r w:rsidRPr="00B44818">
              <w:rPr>
                <w:rFonts w:cs="Arial"/>
                <w:kern w:val="24"/>
                <w:szCs w:val="24"/>
              </w:rPr>
              <w:t>0</w:t>
            </w:r>
          </w:p>
        </w:tc>
      </w:tr>
      <w:tr w:rsidR="00143BCC" w:rsidRPr="00B44818" w14:paraId="73C180DB" w14:textId="77777777">
        <w:trPr>
          <w:trHeight w:val="30"/>
          <w:jc w:val="center"/>
        </w:trPr>
        <w:tc>
          <w:tcPr>
            <w:tcW w:w="1775" w:type="pct"/>
            <w:shd w:val="clear" w:color="auto" w:fill="auto"/>
            <w:tcMar>
              <w:top w:w="15" w:type="dxa"/>
              <w:left w:w="108" w:type="dxa"/>
              <w:bottom w:w="0" w:type="dxa"/>
              <w:right w:w="108" w:type="dxa"/>
            </w:tcMar>
            <w:vAlign w:val="center"/>
            <w:hideMark/>
          </w:tcPr>
          <w:p w14:paraId="1E7DB5D6" w14:textId="77777777" w:rsidR="00143BCC" w:rsidRPr="00B44818" w:rsidRDefault="00143BCC">
            <w:pPr>
              <w:jc w:val="center"/>
              <w:rPr>
                <w:rFonts w:cs="Arial"/>
                <w:szCs w:val="24"/>
              </w:rPr>
            </w:pPr>
            <w:r w:rsidRPr="00B44818">
              <w:rPr>
                <w:rFonts w:eastAsia="Times New Roman" w:cs="Arial"/>
                <w:color w:val="000000"/>
                <w:szCs w:val="24"/>
                <w:lang w:eastAsia="es-CO"/>
              </w:rPr>
              <w:t>Investigación</w:t>
            </w:r>
          </w:p>
        </w:tc>
        <w:tc>
          <w:tcPr>
            <w:tcW w:w="744" w:type="pct"/>
            <w:shd w:val="clear" w:color="auto" w:fill="auto"/>
            <w:tcMar>
              <w:top w:w="15" w:type="dxa"/>
              <w:left w:w="108" w:type="dxa"/>
              <w:bottom w:w="0" w:type="dxa"/>
              <w:right w:w="108" w:type="dxa"/>
            </w:tcMar>
            <w:vAlign w:val="center"/>
          </w:tcPr>
          <w:p w14:paraId="57B5A7A3" w14:textId="77777777" w:rsidR="00143BCC" w:rsidRPr="00B44818" w:rsidRDefault="00143BCC">
            <w:pPr>
              <w:jc w:val="center"/>
              <w:rPr>
                <w:rFonts w:cs="Arial"/>
                <w:szCs w:val="24"/>
              </w:rPr>
            </w:pPr>
            <w:r w:rsidRPr="00B44818">
              <w:rPr>
                <w:rFonts w:eastAsia="Times New Roman" w:cs="Arial"/>
                <w:color w:val="000000"/>
                <w:szCs w:val="24"/>
                <w:lang w:eastAsia="es-CO"/>
              </w:rPr>
              <w:t>64</w:t>
            </w:r>
          </w:p>
        </w:tc>
        <w:tc>
          <w:tcPr>
            <w:tcW w:w="829" w:type="pct"/>
            <w:shd w:val="clear" w:color="auto" w:fill="auto"/>
            <w:tcMar>
              <w:top w:w="15" w:type="dxa"/>
              <w:left w:w="108" w:type="dxa"/>
              <w:bottom w:w="0" w:type="dxa"/>
              <w:right w:w="108" w:type="dxa"/>
            </w:tcMar>
            <w:vAlign w:val="center"/>
          </w:tcPr>
          <w:p w14:paraId="6EECEA55" w14:textId="77777777" w:rsidR="00143BCC" w:rsidRPr="00B44818" w:rsidRDefault="00143BCC">
            <w:pPr>
              <w:jc w:val="center"/>
              <w:rPr>
                <w:rFonts w:cs="Arial"/>
                <w:szCs w:val="24"/>
              </w:rPr>
            </w:pPr>
            <w:r w:rsidRPr="00B44818">
              <w:rPr>
                <w:rFonts w:cs="Arial"/>
                <w:szCs w:val="24"/>
              </w:rPr>
              <w:t>2</w:t>
            </w:r>
          </w:p>
        </w:tc>
        <w:tc>
          <w:tcPr>
            <w:tcW w:w="829" w:type="pct"/>
            <w:vAlign w:val="center"/>
          </w:tcPr>
          <w:p w14:paraId="11E6C215" w14:textId="77777777" w:rsidR="00143BCC" w:rsidRPr="00B44818" w:rsidRDefault="00143BCC">
            <w:pPr>
              <w:jc w:val="center"/>
              <w:rPr>
                <w:rFonts w:cs="Arial"/>
                <w:kern w:val="24"/>
                <w:szCs w:val="24"/>
              </w:rPr>
            </w:pPr>
            <w:r w:rsidRPr="00B44818">
              <w:rPr>
                <w:rFonts w:eastAsia="Times New Roman" w:cs="Arial"/>
                <w:color w:val="000000"/>
                <w:szCs w:val="24"/>
                <w:lang w:eastAsia="es-CO"/>
              </w:rPr>
              <w:t>43</w:t>
            </w:r>
          </w:p>
        </w:tc>
        <w:tc>
          <w:tcPr>
            <w:tcW w:w="822" w:type="pct"/>
            <w:vAlign w:val="center"/>
          </w:tcPr>
          <w:p w14:paraId="5CB05534" w14:textId="77777777" w:rsidR="00143BCC" w:rsidRPr="00B44818" w:rsidRDefault="00143BCC">
            <w:pPr>
              <w:jc w:val="center"/>
              <w:rPr>
                <w:rFonts w:cs="Arial"/>
                <w:kern w:val="24"/>
                <w:szCs w:val="24"/>
              </w:rPr>
            </w:pPr>
            <w:r w:rsidRPr="00B44818">
              <w:rPr>
                <w:rFonts w:cs="Arial"/>
                <w:kern w:val="24"/>
                <w:szCs w:val="24"/>
              </w:rPr>
              <w:t>2</w:t>
            </w:r>
          </w:p>
        </w:tc>
      </w:tr>
      <w:tr w:rsidR="00143BCC" w:rsidRPr="00B44818" w14:paraId="7AE6F4B4" w14:textId="77777777">
        <w:trPr>
          <w:trHeight w:val="30"/>
          <w:jc w:val="center"/>
        </w:trPr>
        <w:tc>
          <w:tcPr>
            <w:tcW w:w="1775" w:type="pct"/>
            <w:shd w:val="clear" w:color="auto" w:fill="auto"/>
            <w:tcMar>
              <w:top w:w="15" w:type="dxa"/>
              <w:left w:w="108" w:type="dxa"/>
              <w:bottom w:w="0" w:type="dxa"/>
              <w:right w:w="108" w:type="dxa"/>
            </w:tcMar>
            <w:vAlign w:val="center"/>
          </w:tcPr>
          <w:p w14:paraId="61795103" w14:textId="77777777" w:rsidR="00143BCC" w:rsidRPr="00B44818" w:rsidRDefault="00143BCC">
            <w:pPr>
              <w:jc w:val="center"/>
              <w:rPr>
                <w:rFonts w:cs="Arial"/>
                <w:b/>
                <w:bCs/>
                <w:kern w:val="24"/>
                <w:szCs w:val="24"/>
              </w:rPr>
            </w:pPr>
            <w:r w:rsidRPr="00B44818">
              <w:rPr>
                <w:rFonts w:eastAsia="Times New Roman" w:cs="Arial"/>
                <w:color w:val="000000"/>
                <w:szCs w:val="24"/>
                <w:lang w:eastAsia="es-CO"/>
              </w:rPr>
              <w:t>Investigación y desmantelamiento</w:t>
            </w:r>
          </w:p>
        </w:tc>
        <w:tc>
          <w:tcPr>
            <w:tcW w:w="744" w:type="pct"/>
            <w:shd w:val="clear" w:color="auto" w:fill="auto"/>
            <w:tcMar>
              <w:top w:w="15" w:type="dxa"/>
              <w:left w:w="108" w:type="dxa"/>
              <w:bottom w:w="0" w:type="dxa"/>
              <w:right w:w="108" w:type="dxa"/>
            </w:tcMar>
            <w:vAlign w:val="center"/>
          </w:tcPr>
          <w:p w14:paraId="0625B8E2" w14:textId="77777777" w:rsidR="00143BCC" w:rsidRPr="00B44818" w:rsidRDefault="00143BCC">
            <w:pPr>
              <w:jc w:val="center"/>
              <w:rPr>
                <w:rFonts w:cs="Arial"/>
                <w:kern w:val="24"/>
                <w:szCs w:val="24"/>
              </w:rPr>
            </w:pPr>
            <w:r w:rsidRPr="00B44818">
              <w:rPr>
                <w:rFonts w:eastAsia="Times New Roman" w:cs="Arial"/>
                <w:color w:val="000000"/>
                <w:szCs w:val="24"/>
                <w:lang w:eastAsia="es-CO"/>
              </w:rPr>
              <w:t>63</w:t>
            </w:r>
          </w:p>
        </w:tc>
        <w:tc>
          <w:tcPr>
            <w:tcW w:w="829" w:type="pct"/>
            <w:shd w:val="clear" w:color="auto" w:fill="auto"/>
            <w:tcMar>
              <w:top w:w="15" w:type="dxa"/>
              <w:left w:w="108" w:type="dxa"/>
              <w:bottom w:w="0" w:type="dxa"/>
              <w:right w:w="108" w:type="dxa"/>
            </w:tcMar>
            <w:vAlign w:val="center"/>
          </w:tcPr>
          <w:p w14:paraId="703272F1" w14:textId="77777777" w:rsidR="00143BCC" w:rsidRPr="00B44818" w:rsidRDefault="00143BCC">
            <w:pPr>
              <w:jc w:val="center"/>
              <w:rPr>
                <w:rFonts w:cs="Arial"/>
                <w:kern w:val="24"/>
                <w:szCs w:val="24"/>
              </w:rPr>
            </w:pPr>
            <w:r w:rsidRPr="00B44818">
              <w:rPr>
                <w:rFonts w:cs="Arial"/>
                <w:kern w:val="24"/>
                <w:szCs w:val="24"/>
              </w:rPr>
              <w:t>6</w:t>
            </w:r>
          </w:p>
        </w:tc>
        <w:tc>
          <w:tcPr>
            <w:tcW w:w="829" w:type="pct"/>
            <w:vAlign w:val="center"/>
          </w:tcPr>
          <w:p w14:paraId="5A707445" w14:textId="77777777" w:rsidR="00143BCC" w:rsidRPr="00B44818" w:rsidRDefault="00143BCC">
            <w:pPr>
              <w:jc w:val="center"/>
              <w:rPr>
                <w:rFonts w:cs="Arial"/>
                <w:kern w:val="24"/>
                <w:szCs w:val="24"/>
              </w:rPr>
            </w:pPr>
            <w:r w:rsidRPr="00B44818">
              <w:rPr>
                <w:rFonts w:eastAsia="Times New Roman" w:cs="Arial"/>
                <w:color w:val="000000"/>
                <w:szCs w:val="24"/>
                <w:lang w:eastAsia="es-CO"/>
              </w:rPr>
              <w:t>39</w:t>
            </w:r>
          </w:p>
        </w:tc>
        <w:tc>
          <w:tcPr>
            <w:tcW w:w="822" w:type="pct"/>
            <w:vAlign w:val="center"/>
          </w:tcPr>
          <w:p w14:paraId="27296A7D" w14:textId="77777777" w:rsidR="00143BCC" w:rsidRPr="00B44818" w:rsidRDefault="00143BCC">
            <w:pPr>
              <w:jc w:val="center"/>
              <w:rPr>
                <w:rFonts w:cs="Arial"/>
                <w:kern w:val="24"/>
                <w:szCs w:val="24"/>
              </w:rPr>
            </w:pPr>
            <w:r w:rsidRPr="00B44818">
              <w:rPr>
                <w:rFonts w:cs="Arial"/>
                <w:kern w:val="24"/>
                <w:szCs w:val="24"/>
              </w:rPr>
              <w:t>3</w:t>
            </w:r>
          </w:p>
        </w:tc>
      </w:tr>
      <w:tr w:rsidR="00143BCC" w:rsidRPr="00B44818" w14:paraId="65CB2C0B" w14:textId="77777777">
        <w:trPr>
          <w:trHeight w:val="30"/>
          <w:jc w:val="center"/>
        </w:trPr>
        <w:tc>
          <w:tcPr>
            <w:tcW w:w="1775" w:type="pct"/>
            <w:shd w:val="clear" w:color="auto" w:fill="auto"/>
            <w:tcMar>
              <w:top w:w="15" w:type="dxa"/>
              <w:left w:w="108" w:type="dxa"/>
              <w:bottom w:w="0" w:type="dxa"/>
              <w:right w:w="108" w:type="dxa"/>
            </w:tcMar>
            <w:vAlign w:val="center"/>
          </w:tcPr>
          <w:p w14:paraId="09469F8B" w14:textId="77777777" w:rsidR="00143BCC" w:rsidRPr="00B44818" w:rsidRDefault="00143BCC">
            <w:pPr>
              <w:jc w:val="center"/>
              <w:rPr>
                <w:rFonts w:cs="Arial"/>
                <w:b/>
                <w:bCs/>
                <w:kern w:val="24"/>
                <w:szCs w:val="24"/>
              </w:rPr>
            </w:pPr>
            <w:r w:rsidRPr="00B44818">
              <w:rPr>
                <w:rFonts w:eastAsia="Times New Roman" w:cs="Arial"/>
                <w:color w:val="000000"/>
                <w:szCs w:val="24"/>
                <w:lang w:eastAsia="es-CO"/>
              </w:rPr>
              <w:t>Investigación y remediación</w:t>
            </w:r>
          </w:p>
        </w:tc>
        <w:tc>
          <w:tcPr>
            <w:tcW w:w="744" w:type="pct"/>
            <w:shd w:val="clear" w:color="auto" w:fill="auto"/>
            <w:tcMar>
              <w:top w:w="15" w:type="dxa"/>
              <w:left w:w="108" w:type="dxa"/>
              <w:bottom w:w="0" w:type="dxa"/>
              <w:right w:w="108" w:type="dxa"/>
            </w:tcMar>
            <w:vAlign w:val="center"/>
          </w:tcPr>
          <w:p w14:paraId="75635E9A" w14:textId="77777777" w:rsidR="00143BCC" w:rsidRPr="00B44818" w:rsidRDefault="00143BCC">
            <w:pPr>
              <w:jc w:val="center"/>
              <w:rPr>
                <w:rFonts w:cs="Arial"/>
                <w:kern w:val="24"/>
                <w:szCs w:val="24"/>
              </w:rPr>
            </w:pPr>
            <w:r w:rsidRPr="00B44818">
              <w:rPr>
                <w:rFonts w:eastAsia="Times New Roman" w:cs="Arial"/>
                <w:color w:val="000000"/>
                <w:szCs w:val="24"/>
                <w:lang w:eastAsia="es-CO"/>
              </w:rPr>
              <w:t>1</w:t>
            </w:r>
          </w:p>
        </w:tc>
        <w:tc>
          <w:tcPr>
            <w:tcW w:w="829" w:type="pct"/>
            <w:shd w:val="clear" w:color="auto" w:fill="auto"/>
            <w:tcMar>
              <w:top w:w="15" w:type="dxa"/>
              <w:left w:w="108" w:type="dxa"/>
              <w:bottom w:w="0" w:type="dxa"/>
              <w:right w:w="108" w:type="dxa"/>
            </w:tcMar>
            <w:vAlign w:val="center"/>
          </w:tcPr>
          <w:p w14:paraId="00312240" w14:textId="77777777" w:rsidR="00143BCC" w:rsidRPr="00B44818" w:rsidRDefault="00143BCC">
            <w:pPr>
              <w:jc w:val="center"/>
              <w:rPr>
                <w:rFonts w:cs="Arial"/>
                <w:kern w:val="24"/>
                <w:szCs w:val="24"/>
              </w:rPr>
            </w:pPr>
            <w:r w:rsidRPr="00B44818">
              <w:rPr>
                <w:rFonts w:cs="Arial"/>
                <w:kern w:val="24"/>
                <w:szCs w:val="24"/>
              </w:rPr>
              <w:t>0</w:t>
            </w:r>
          </w:p>
        </w:tc>
        <w:tc>
          <w:tcPr>
            <w:tcW w:w="829" w:type="pct"/>
            <w:vAlign w:val="center"/>
          </w:tcPr>
          <w:p w14:paraId="77FB9EBA" w14:textId="77777777" w:rsidR="00143BCC" w:rsidRPr="00B44818" w:rsidRDefault="00143BCC">
            <w:pPr>
              <w:jc w:val="center"/>
              <w:rPr>
                <w:rFonts w:cs="Arial"/>
                <w:kern w:val="24"/>
                <w:szCs w:val="24"/>
              </w:rPr>
            </w:pPr>
            <w:r w:rsidRPr="00B44818">
              <w:rPr>
                <w:rFonts w:eastAsia="Times New Roman" w:cs="Arial"/>
                <w:color w:val="000000"/>
                <w:szCs w:val="24"/>
                <w:lang w:eastAsia="es-CO"/>
              </w:rPr>
              <w:t>1</w:t>
            </w:r>
          </w:p>
        </w:tc>
        <w:tc>
          <w:tcPr>
            <w:tcW w:w="822" w:type="pct"/>
            <w:vAlign w:val="center"/>
          </w:tcPr>
          <w:p w14:paraId="0B054F98" w14:textId="77777777" w:rsidR="00143BCC" w:rsidRPr="00B44818" w:rsidRDefault="00143BCC">
            <w:pPr>
              <w:jc w:val="center"/>
              <w:rPr>
                <w:rFonts w:cs="Arial"/>
                <w:kern w:val="24"/>
                <w:szCs w:val="24"/>
              </w:rPr>
            </w:pPr>
            <w:r w:rsidRPr="00B44818">
              <w:rPr>
                <w:rFonts w:cs="Arial"/>
                <w:kern w:val="24"/>
                <w:szCs w:val="24"/>
              </w:rPr>
              <w:t>0</w:t>
            </w:r>
          </w:p>
        </w:tc>
      </w:tr>
      <w:tr w:rsidR="00143BCC" w:rsidRPr="00B44818" w14:paraId="337C9B3B" w14:textId="77777777">
        <w:trPr>
          <w:trHeight w:val="30"/>
          <w:jc w:val="center"/>
        </w:trPr>
        <w:tc>
          <w:tcPr>
            <w:tcW w:w="1775" w:type="pct"/>
            <w:shd w:val="clear" w:color="auto" w:fill="auto"/>
            <w:tcMar>
              <w:top w:w="15" w:type="dxa"/>
              <w:left w:w="108" w:type="dxa"/>
              <w:bottom w:w="0" w:type="dxa"/>
              <w:right w:w="108" w:type="dxa"/>
            </w:tcMar>
            <w:vAlign w:val="center"/>
          </w:tcPr>
          <w:p w14:paraId="3E659A2E" w14:textId="77777777" w:rsidR="00143BCC" w:rsidRPr="00B44818" w:rsidRDefault="00143BCC">
            <w:pPr>
              <w:jc w:val="center"/>
              <w:rPr>
                <w:rFonts w:cs="Arial"/>
                <w:bCs/>
                <w:kern w:val="24"/>
                <w:szCs w:val="24"/>
              </w:rPr>
            </w:pPr>
            <w:r w:rsidRPr="00B44818">
              <w:rPr>
                <w:rFonts w:eastAsia="Times New Roman" w:cs="Arial"/>
                <w:color w:val="000000"/>
                <w:szCs w:val="24"/>
                <w:lang w:eastAsia="es-CO"/>
              </w:rPr>
              <w:t>Remediación</w:t>
            </w:r>
          </w:p>
        </w:tc>
        <w:tc>
          <w:tcPr>
            <w:tcW w:w="744" w:type="pct"/>
            <w:shd w:val="clear" w:color="auto" w:fill="auto"/>
            <w:tcMar>
              <w:top w:w="15" w:type="dxa"/>
              <w:left w:w="108" w:type="dxa"/>
              <w:bottom w:w="0" w:type="dxa"/>
              <w:right w:w="108" w:type="dxa"/>
            </w:tcMar>
            <w:vAlign w:val="center"/>
          </w:tcPr>
          <w:p w14:paraId="5AD8BE09" w14:textId="77777777" w:rsidR="00143BCC" w:rsidRPr="00B44818" w:rsidRDefault="00143BCC">
            <w:pPr>
              <w:jc w:val="center"/>
              <w:rPr>
                <w:rFonts w:cs="Arial"/>
                <w:kern w:val="24"/>
                <w:szCs w:val="24"/>
              </w:rPr>
            </w:pPr>
            <w:r w:rsidRPr="00B44818">
              <w:rPr>
                <w:rFonts w:eastAsia="Times New Roman" w:cs="Arial"/>
                <w:color w:val="000000"/>
                <w:szCs w:val="24"/>
                <w:lang w:eastAsia="es-CO"/>
              </w:rPr>
              <w:t>11</w:t>
            </w:r>
          </w:p>
        </w:tc>
        <w:tc>
          <w:tcPr>
            <w:tcW w:w="829" w:type="pct"/>
            <w:shd w:val="clear" w:color="auto" w:fill="auto"/>
            <w:tcMar>
              <w:top w:w="15" w:type="dxa"/>
              <w:left w:w="108" w:type="dxa"/>
              <w:bottom w:w="0" w:type="dxa"/>
              <w:right w:w="108" w:type="dxa"/>
            </w:tcMar>
            <w:vAlign w:val="center"/>
          </w:tcPr>
          <w:p w14:paraId="47FF4B9E" w14:textId="77777777" w:rsidR="00143BCC" w:rsidRPr="00B44818" w:rsidRDefault="00143BCC">
            <w:pPr>
              <w:jc w:val="center"/>
              <w:rPr>
                <w:rFonts w:cs="Arial"/>
                <w:kern w:val="24"/>
                <w:szCs w:val="24"/>
              </w:rPr>
            </w:pPr>
            <w:r w:rsidRPr="00B44818">
              <w:rPr>
                <w:rFonts w:cs="Arial"/>
                <w:kern w:val="24"/>
                <w:szCs w:val="24"/>
              </w:rPr>
              <w:t>0</w:t>
            </w:r>
          </w:p>
        </w:tc>
        <w:tc>
          <w:tcPr>
            <w:tcW w:w="829" w:type="pct"/>
            <w:vAlign w:val="center"/>
          </w:tcPr>
          <w:p w14:paraId="2804B8E7" w14:textId="77777777" w:rsidR="00143BCC" w:rsidRPr="00B44818" w:rsidRDefault="00143BCC">
            <w:pPr>
              <w:jc w:val="center"/>
              <w:rPr>
                <w:rFonts w:cs="Arial"/>
                <w:kern w:val="24"/>
                <w:szCs w:val="24"/>
              </w:rPr>
            </w:pPr>
            <w:r w:rsidRPr="00B44818">
              <w:rPr>
                <w:rFonts w:eastAsia="Times New Roman" w:cs="Arial"/>
                <w:color w:val="000000"/>
                <w:szCs w:val="24"/>
                <w:lang w:eastAsia="es-CO"/>
              </w:rPr>
              <w:t>5</w:t>
            </w:r>
          </w:p>
        </w:tc>
        <w:tc>
          <w:tcPr>
            <w:tcW w:w="822" w:type="pct"/>
            <w:vAlign w:val="center"/>
          </w:tcPr>
          <w:p w14:paraId="58363ADA" w14:textId="77777777" w:rsidR="00143BCC" w:rsidRPr="00B44818" w:rsidRDefault="00143BCC">
            <w:pPr>
              <w:jc w:val="center"/>
              <w:rPr>
                <w:rFonts w:cs="Arial"/>
                <w:kern w:val="24"/>
                <w:szCs w:val="24"/>
              </w:rPr>
            </w:pPr>
            <w:r w:rsidRPr="00B44818">
              <w:rPr>
                <w:rFonts w:cs="Arial"/>
                <w:kern w:val="24"/>
                <w:szCs w:val="24"/>
              </w:rPr>
              <w:t>0</w:t>
            </w:r>
          </w:p>
        </w:tc>
      </w:tr>
      <w:tr w:rsidR="00143BCC" w:rsidRPr="00B44818" w14:paraId="7DEC20EC" w14:textId="77777777">
        <w:trPr>
          <w:trHeight w:val="191"/>
          <w:jc w:val="center"/>
        </w:trPr>
        <w:tc>
          <w:tcPr>
            <w:tcW w:w="1775" w:type="pct"/>
            <w:shd w:val="clear" w:color="auto" w:fill="BFBFBF" w:themeFill="accent5" w:themeFillTint="66"/>
            <w:tcMar>
              <w:top w:w="15" w:type="dxa"/>
              <w:left w:w="108" w:type="dxa"/>
              <w:bottom w:w="0" w:type="dxa"/>
              <w:right w:w="108" w:type="dxa"/>
            </w:tcMar>
            <w:vAlign w:val="center"/>
            <w:hideMark/>
          </w:tcPr>
          <w:p w14:paraId="4E5BFEB3" w14:textId="77777777" w:rsidR="00143BCC" w:rsidRPr="00B44818" w:rsidRDefault="00143BCC">
            <w:pPr>
              <w:jc w:val="center"/>
              <w:rPr>
                <w:rFonts w:cs="Arial"/>
                <w:szCs w:val="24"/>
              </w:rPr>
            </w:pPr>
            <w:r w:rsidRPr="00B44818">
              <w:rPr>
                <w:rFonts w:cs="Arial"/>
                <w:b/>
                <w:bCs/>
                <w:kern w:val="24"/>
                <w:szCs w:val="24"/>
              </w:rPr>
              <w:t>Total Plan de Desarrollo</w:t>
            </w:r>
          </w:p>
        </w:tc>
        <w:tc>
          <w:tcPr>
            <w:tcW w:w="744" w:type="pct"/>
            <w:shd w:val="clear" w:color="auto" w:fill="BFBFBF" w:themeFill="accent5" w:themeFillTint="66"/>
            <w:tcMar>
              <w:top w:w="15" w:type="dxa"/>
              <w:left w:w="108" w:type="dxa"/>
              <w:bottom w:w="0" w:type="dxa"/>
              <w:right w:w="108" w:type="dxa"/>
            </w:tcMar>
            <w:vAlign w:val="center"/>
            <w:hideMark/>
          </w:tcPr>
          <w:p w14:paraId="3A46F1D1" w14:textId="77777777" w:rsidR="00143BCC" w:rsidRPr="00B44818" w:rsidRDefault="00143BCC">
            <w:pPr>
              <w:jc w:val="center"/>
              <w:rPr>
                <w:rFonts w:cs="Arial"/>
                <w:szCs w:val="24"/>
              </w:rPr>
            </w:pPr>
            <w:r w:rsidRPr="00B44818">
              <w:rPr>
                <w:rFonts w:eastAsia="Times New Roman" w:cs="Arial"/>
                <w:b/>
                <w:bCs/>
                <w:color w:val="000000"/>
                <w:szCs w:val="24"/>
                <w:lang w:eastAsia="es-CO"/>
              </w:rPr>
              <w:t>331</w:t>
            </w:r>
          </w:p>
        </w:tc>
        <w:tc>
          <w:tcPr>
            <w:tcW w:w="829" w:type="pct"/>
            <w:shd w:val="clear" w:color="auto" w:fill="BFBFBF" w:themeFill="accent5" w:themeFillTint="66"/>
            <w:tcMar>
              <w:top w:w="15" w:type="dxa"/>
              <w:left w:w="108" w:type="dxa"/>
              <w:bottom w:w="0" w:type="dxa"/>
              <w:right w:w="108" w:type="dxa"/>
            </w:tcMar>
            <w:vAlign w:val="center"/>
          </w:tcPr>
          <w:p w14:paraId="4EB7C221" w14:textId="77777777" w:rsidR="00143BCC" w:rsidRPr="00B44818" w:rsidRDefault="00143BCC">
            <w:pPr>
              <w:jc w:val="center"/>
              <w:rPr>
                <w:rFonts w:cs="Arial"/>
                <w:szCs w:val="24"/>
              </w:rPr>
            </w:pPr>
            <w:r w:rsidRPr="00B44818">
              <w:rPr>
                <w:rFonts w:cs="Arial"/>
                <w:b/>
                <w:bCs/>
                <w:szCs w:val="24"/>
              </w:rPr>
              <w:t>26</w:t>
            </w:r>
          </w:p>
        </w:tc>
        <w:tc>
          <w:tcPr>
            <w:tcW w:w="829" w:type="pct"/>
            <w:shd w:val="clear" w:color="auto" w:fill="BFBFBF" w:themeFill="accent5" w:themeFillTint="66"/>
            <w:vAlign w:val="center"/>
          </w:tcPr>
          <w:p w14:paraId="7A9F58B5" w14:textId="77777777" w:rsidR="00143BCC" w:rsidRPr="00B44818" w:rsidRDefault="00143BCC">
            <w:pPr>
              <w:jc w:val="center"/>
              <w:rPr>
                <w:rFonts w:cs="Arial"/>
                <w:b/>
                <w:bCs/>
                <w:kern w:val="24"/>
                <w:szCs w:val="24"/>
              </w:rPr>
            </w:pPr>
            <w:r w:rsidRPr="00B44818">
              <w:rPr>
                <w:rFonts w:eastAsia="Times New Roman" w:cs="Arial"/>
                <w:b/>
                <w:bCs/>
                <w:color w:val="000000"/>
                <w:szCs w:val="24"/>
                <w:lang w:eastAsia="es-CO"/>
              </w:rPr>
              <w:t>226</w:t>
            </w:r>
          </w:p>
        </w:tc>
        <w:tc>
          <w:tcPr>
            <w:tcW w:w="822" w:type="pct"/>
            <w:shd w:val="clear" w:color="auto" w:fill="BFBFBF" w:themeFill="accent5" w:themeFillTint="66"/>
            <w:vAlign w:val="center"/>
          </w:tcPr>
          <w:p w14:paraId="4E1B0719" w14:textId="77777777" w:rsidR="00143BCC" w:rsidRPr="00B44818" w:rsidRDefault="00143BCC">
            <w:pPr>
              <w:jc w:val="center"/>
              <w:rPr>
                <w:rFonts w:cs="Arial"/>
                <w:b/>
                <w:bCs/>
                <w:kern w:val="24"/>
                <w:szCs w:val="24"/>
              </w:rPr>
            </w:pPr>
            <w:r w:rsidRPr="00B44818">
              <w:rPr>
                <w:rFonts w:cs="Arial"/>
                <w:b/>
                <w:bCs/>
                <w:szCs w:val="24"/>
              </w:rPr>
              <w:t>20</w:t>
            </w:r>
          </w:p>
        </w:tc>
      </w:tr>
      <w:tr w:rsidR="00143BCC" w:rsidRPr="00B44818" w14:paraId="577CC364" w14:textId="77777777">
        <w:trPr>
          <w:trHeight w:val="191"/>
          <w:jc w:val="center"/>
        </w:trPr>
        <w:tc>
          <w:tcPr>
            <w:tcW w:w="1775" w:type="pct"/>
            <w:shd w:val="clear" w:color="auto" w:fill="BFBFBF" w:themeFill="accent5" w:themeFillTint="66"/>
            <w:tcMar>
              <w:top w:w="15" w:type="dxa"/>
              <w:left w:w="108" w:type="dxa"/>
              <w:bottom w:w="0" w:type="dxa"/>
              <w:right w:w="108" w:type="dxa"/>
            </w:tcMar>
            <w:vAlign w:val="center"/>
          </w:tcPr>
          <w:p w14:paraId="66B7EB94" w14:textId="77777777" w:rsidR="00143BCC" w:rsidRPr="00B44818" w:rsidRDefault="00143BCC">
            <w:pPr>
              <w:jc w:val="center"/>
              <w:rPr>
                <w:rFonts w:cs="Arial"/>
                <w:b/>
                <w:bCs/>
                <w:kern w:val="24"/>
                <w:szCs w:val="24"/>
                <w:u w:val="single"/>
              </w:rPr>
            </w:pPr>
            <w:r w:rsidRPr="00B44818">
              <w:rPr>
                <w:rFonts w:cs="Arial"/>
                <w:b/>
                <w:bCs/>
                <w:kern w:val="24"/>
                <w:szCs w:val="24"/>
                <w:u w:val="single"/>
              </w:rPr>
              <w:t>TOTAL 2023</w:t>
            </w:r>
          </w:p>
        </w:tc>
        <w:tc>
          <w:tcPr>
            <w:tcW w:w="1573" w:type="pct"/>
            <w:gridSpan w:val="2"/>
            <w:shd w:val="clear" w:color="auto" w:fill="BFBFBF" w:themeFill="accent5" w:themeFillTint="66"/>
            <w:tcMar>
              <w:top w:w="15" w:type="dxa"/>
              <w:left w:w="108" w:type="dxa"/>
              <w:bottom w:w="0" w:type="dxa"/>
              <w:right w:w="108" w:type="dxa"/>
            </w:tcMar>
            <w:vAlign w:val="center"/>
          </w:tcPr>
          <w:p w14:paraId="38D571B2" w14:textId="77777777" w:rsidR="00143BCC" w:rsidRPr="00B44818" w:rsidRDefault="00143BCC">
            <w:pPr>
              <w:jc w:val="center"/>
              <w:rPr>
                <w:rFonts w:cs="Arial"/>
                <w:b/>
                <w:bCs/>
                <w:kern w:val="24"/>
                <w:szCs w:val="24"/>
                <w:u w:val="single"/>
              </w:rPr>
            </w:pPr>
            <w:r w:rsidRPr="00B44818">
              <w:rPr>
                <w:rFonts w:cs="Arial"/>
                <w:b/>
                <w:bCs/>
                <w:kern w:val="24"/>
                <w:szCs w:val="24"/>
                <w:u w:val="single"/>
              </w:rPr>
              <w:t>357</w:t>
            </w:r>
          </w:p>
        </w:tc>
        <w:tc>
          <w:tcPr>
            <w:tcW w:w="1651" w:type="pct"/>
            <w:gridSpan w:val="2"/>
            <w:shd w:val="clear" w:color="auto" w:fill="BFBFBF" w:themeFill="accent5" w:themeFillTint="66"/>
          </w:tcPr>
          <w:p w14:paraId="6F7786D6" w14:textId="77777777" w:rsidR="00143BCC" w:rsidRPr="00B44818" w:rsidRDefault="00143BCC">
            <w:pPr>
              <w:jc w:val="center"/>
              <w:rPr>
                <w:rFonts w:cs="Arial"/>
                <w:b/>
                <w:bCs/>
                <w:kern w:val="24"/>
                <w:szCs w:val="24"/>
                <w:u w:val="single"/>
              </w:rPr>
            </w:pPr>
            <w:r w:rsidRPr="00B44818">
              <w:rPr>
                <w:rFonts w:cs="Arial"/>
                <w:b/>
                <w:bCs/>
                <w:kern w:val="24"/>
                <w:szCs w:val="24"/>
                <w:u w:val="single"/>
              </w:rPr>
              <w:t>246</w:t>
            </w:r>
          </w:p>
        </w:tc>
      </w:tr>
    </w:tbl>
    <w:p w14:paraId="6860B2B6" w14:textId="77777777" w:rsidR="00143BCC" w:rsidRPr="00B44818" w:rsidRDefault="00143BCC" w:rsidP="007472B1">
      <w:pPr>
        <w:jc w:val="center"/>
        <w:rPr>
          <w:rFonts w:cs="Arial"/>
          <w:color w:val="222222"/>
          <w:szCs w:val="24"/>
          <w:lang w:eastAsia="es-CO"/>
        </w:rPr>
      </w:pPr>
      <w:r w:rsidRPr="007472B1">
        <w:rPr>
          <w:rFonts w:cs="Arial"/>
          <w:color w:val="222222"/>
          <w:sz w:val="20"/>
          <w:szCs w:val="20"/>
          <w:lang w:eastAsia="es-CO"/>
        </w:rPr>
        <w:t>*Predios y usuario que ingresan para la vigencia 2023</w:t>
      </w:r>
    </w:p>
    <w:p w14:paraId="486579F3" w14:textId="77777777" w:rsidR="00165933" w:rsidRPr="009D1EC5" w:rsidRDefault="00165933" w:rsidP="009D1EC5">
      <w:pPr>
        <w:spacing w:before="6" w:line="240" w:lineRule="exact"/>
        <w:jc w:val="center"/>
        <w:rPr>
          <w:rFonts w:cs="Arial"/>
          <w:szCs w:val="24"/>
        </w:rPr>
      </w:pPr>
      <w:r w:rsidRPr="009D1EC5">
        <w:rPr>
          <w:rFonts w:cs="Arial"/>
          <w:szCs w:val="24"/>
        </w:rPr>
        <w:t>Fuente: Elaboración propia SDA, 2023</w:t>
      </w:r>
    </w:p>
    <w:p w14:paraId="53966D5C" w14:textId="77777777" w:rsidR="00730320" w:rsidRDefault="00730320" w:rsidP="00143BCC">
      <w:pPr>
        <w:autoSpaceDE w:val="0"/>
        <w:adjustRightInd w:val="0"/>
        <w:jc w:val="both"/>
        <w:rPr>
          <w:rFonts w:cs="Arial"/>
          <w:szCs w:val="24"/>
        </w:rPr>
      </w:pPr>
    </w:p>
    <w:p w14:paraId="1404DE8C" w14:textId="1066D217" w:rsidR="00143BCC" w:rsidRPr="00B44818" w:rsidRDefault="00143BCC" w:rsidP="00143BCC">
      <w:pPr>
        <w:autoSpaceDE w:val="0"/>
        <w:adjustRightInd w:val="0"/>
        <w:jc w:val="both"/>
        <w:rPr>
          <w:rFonts w:cs="Arial"/>
          <w:szCs w:val="24"/>
        </w:rPr>
      </w:pPr>
      <w:r w:rsidRPr="0D67C718">
        <w:rPr>
          <w:rFonts w:cs="Arial"/>
        </w:rPr>
        <w:t xml:space="preserve">Así las cosas, la población afectada durante la vigencia 2023, se cuantifica a continuación: </w:t>
      </w:r>
    </w:p>
    <w:p w14:paraId="378D0542" w14:textId="347E485E" w:rsidR="0D67C718" w:rsidRDefault="0D67C718" w:rsidP="0D67C718">
      <w:pPr>
        <w:jc w:val="both"/>
        <w:rPr>
          <w:rFonts w:cs="Arial"/>
        </w:rPr>
      </w:pPr>
    </w:p>
    <w:p w14:paraId="6C28BD64" w14:textId="76BC2607" w:rsidR="00DD4DB3" w:rsidRPr="00DD4DB3" w:rsidRDefault="00DD4DB3" w:rsidP="00DD4DB3">
      <w:pPr>
        <w:pStyle w:val="Descripcin"/>
        <w:keepNext/>
        <w:rPr>
          <w:szCs w:val="24"/>
        </w:rPr>
      </w:pPr>
      <w:bookmarkStart w:id="373" w:name="_Toc157496288"/>
      <w:bookmarkStart w:id="374" w:name="_Toc157605738"/>
      <w:r w:rsidRPr="00DD4DB3">
        <w:rPr>
          <w:szCs w:val="24"/>
        </w:rPr>
        <w:t xml:space="preserve">Tabla </w:t>
      </w:r>
      <w:r w:rsidRPr="00DD4DB3">
        <w:rPr>
          <w:szCs w:val="24"/>
        </w:rPr>
        <w:fldChar w:fldCharType="begin"/>
      </w:r>
      <w:r w:rsidRPr="00DD4DB3">
        <w:rPr>
          <w:szCs w:val="24"/>
        </w:rPr>
        <w:instrText xml:space="preserve"> SEQ Tabla \* ARABIC </w:instrText>
      </w:r>
      <w:r w:rsidRPr="00DD4DB3">
        <w:rPr>
          <w:szCs w:val="24"/>
        </w:rPr>
        <w:fldChar w:fldCharType="separate"/>
      </w:r>
      <w:r w:rsidR="00483C83">
        <w:rPr>
          <w:noProof/>
          <w:szCs w:val="24"/>
        </w:rPr>
        <w:t>19</w:t>
      </w:r>
      <w:r w:rsidRPr="00DD4DB3">
        <w:rPr>
          <w:szCs w:val="24"/>
        </w:rPr>
        <w:fldChar w:fldCharType="end"/>
      </w:r>
      <w:r w:rsidRPr="00DD4DB3">
        <w:rPr>
          <w:szCs w:val="24"/>
        </w:rPr>
        <w:t>. Población afectada durante la vigencia 2023</w:t>
      </w:r>
      <w:bookmarkEnd w:id="373"/>
      <w:bookmarkEnd w:id="374"/>
    </w:p>
    <w:tbl>
      <w:tblPr>
        <w:tblStyle w:val="Tablaconcuadrcula1"/>
        <w:tblW w:w="9664" w:type="dxa"/>
        <w:tblLook w:val="04A0" w:firstRow="1" w:lastRow="0" w:firstColumn="1" w:lastColumn="0" w:noHBand="0" w:noVBand="1"/>
      </w:tblPr>
      <w:tblGrid>
        <w:gridCol w:w="1336"/>
        <w:gridCol w:w="1529"/>
        <w:gridCol w:w="1950"/>
        <w:gridCol w:w="1446"/>
        <w:gridCol w:w="1570"/>
        <w:gridCol w:w="1833"/>
      </w:tblGrid>
      <w:tr w:rsidR="00400C6A" w:rsidRPr="00B44818" w14:paraId="4DC685DA" w14:textId="77777777" w:rsidTr="00DD4DB3">
        <w:trPr>
          <w:trHeight w:val="330"/>
        </w:trPr>
        <w:tc>
          <w:tcPr>
            <w:tcW w:w="1336" w:type="dxa"/>
            <w:vMerge w:val="restart"/>
            <w:hideMark/>
          </w:tcPr>
          <w:p w14:paraId="6C96B29D" w14:textId="77777777" w:rsidR="00400C6A" w:rsidRPr="00B44818" w:rsidRDefault="00400C6A">
            <w:pPr>
              <w:jc w:val="center"/>
              <w:rPr>
                <w:rFonts w:cs="Arial"/>
                <w:color w:val="000000"/>
                <w:szCs w:val="24"/>
                <w:lang w:eastAsia="es-CO"/>
              </w:rPr>
            </w:pPr>
            <w:r w:rsidRPr="00B44818">
              <w:rPr>
                <w:rFonts w:cs="Arial"/>
                <w:color w:val="000000"/>
                <w:szCs w:val="24"/>
                <w:lang w:eastAsia="es-CO"/>
              </w:rPr>
              <w:t> </w:t>
            </w:r>
          </w:p>
          <w:p w14:paraId="19DA6473" w14:textId="6C4F27A5" w:rsidR="00400C6A" w:rsidRPr="00B44818" w:rsidRDefault="00400C6A">
            <w:pPr>
              <w:spacing w:after="160" w:line="300" w:lineRule="auto"/>
              <w:jc w:val="center"/>
              <w:rPr>
                <w:rFonts w:cs="Arial"/>
                <w:color w:val="000000"/>
                <w:szCs w:val="24"/>
                <w:lang w:eastAsia="es-CO"/>
              </w:rPr>
            </w:pPr>
            <w:r w:rsidRPr="00B44818">
              <w:rPr>
                <w:rFonts w:cs="Arial"/>
                <w:b/>
                <w:bCs/>
                <w:color w:val="000000"/>
                <w:szCs w:val="24"/>
                <w:lang w:eastAsia="es-CO"/>
              </w:rPr>
              <w:t>TOTALES</w:t>
            </w:r>
          </w:p>
        </w:tc>
        <w:tc>
          <w:tcPr>
            <w:tcW w:w="1529" w:type="dxa"/>
            <w:hideMark/>
          </w:tcPr>
          <w:p w14:paraId="6A4C3D1B" w14:textId="77777777" w:rsidR="00400C6A" w:rsidRPr="00B44818" w:rsidRDefault="00400C6A">
            <w:pPr>
              <w:jc w:val="center"/>
              <w:rPr>
                <w:rFonts w:cs="Arial"/>
                <w:b/>
                <w:bCs/>
                <w:color w:val="000000"/>
                <w:szCs w:val="24"/>
                <w:lang w:eastAsia="es-CO"/>
              </w:rPr>
            </w:pPr>
            <w:r w:rsidRPr="00B44818">
              <w:rPr>
                <w:rFonts w:cs="Arial"/>
                <w:b/>
                <w:bCs/>
                <w:color w:val="000000"/>
                <w:szCs w:val="24"/>
                <w:lang w:eastAsia="es-CO"/>
              </w:rPr>
              <w:t>USUARIOS</w:t>
            </w:r>
          </w:p>
        </w:tc>
        <w:tc>
          <w:tcPr>
            <w:tcW w:w="1950" w:type="dxa"/>
            <w:hideMark/>
          </w:tcPr>
          <w:p w14:paraId="09D130E5" w14:textId="77777777" w:rsidR="00400C6A" w:rsidRPr="00B44818" w:rsidRDefault="00400C6A">
            <w:pPr>
              <w:jc w:val="center"/>
              <w:rPr>
                <w:rFonts w:cs="Arial"/>
                <w:b/>
                <w:bCs/>
                <w:color w:val="000000"/>
                <w:szCs w:val="24"/>
                <w:lang w:eastAsia="es-CO"/>
              </w:rPr>
            </w:pPr>
            <w:r w:rsidRPr="00B44818">
              <w:rPr>
                <w:rFonts w:cs="Arial"/>
                <w:b/>
                <w:bCs/>
                <w:color w:val="000000"/>
                <w:szCs w:val="24"/>
                <w:lang w:eastAsia="es-CO"/>
              </w:rPr>
              <w:t>LOCALIDADES</w:t>
            </w:r>
          </w:p>
        </w:tc>
        <w:tc>
          <w:tcPr>
            <w:tcW w:w="1446" w:type="dxa"/>
            <w:hideMark/>
          </w:tcPr>
          <w:p w14:paraId="394D6CE0" w14:textId="77777777" w:rsidR="00400C6A" w:rsidRPr="00B44818" w:rsidRDefault="00400C6A">
            <w:pPr>
              <w:jc w:val="center"/>
              <w:rPr>
                <w:rFonts w:cs="Arial"/>
                <w:b/>
                <w:bCs/>
                <w:color w:val="000000"/>
                <w:szCs w:val="24"/>
                <w:lang w:eastAsia="es-CO"/>
              </w:rPr>
            </w:pPr>
            <w:r w:rsidRPr="00B44818">
              <w:rPr>
                <w:rFonts w:cs="Arial"/>
                <w:b/>
                <w:bCs/>
                <w:color w:val="000000"/>
                <w:szCs w:val="24"/>
                <w:lang w:eastAsia="es-CO"/>
              </w:rPr>
              <w:t>UPZ</w:t>
            </w:r>
          </w:p>
        </w:tc>
        <w:tc>
          <w:tcPr>
            <w:tcW w:w="1570" w:type="dxa"/>
            <w:noWrap/>
            <w:hideMark/>
          </w:tcPr>
          <w:p w14:paraId="6A56A33E" w14:textId="77777777" w:rsidR="00400C6A" w:rsidRPr="00B44818" w:rsidRDefault="00400C6A">
            <w:pPr>
              <w:jc w:val="center"/>
              <w:rPr>
                <w:rFonts w:cs="Arial"/>
                <w:b/>
                <w:bCs/>
                <w:color w:val="000000"/>
                <w:szCs w:val="24"/>
                <w:lang w:eastAsia="es-CO"/>
              </w:rPr>
            </w:pPr>
            <w:r w:rsidRPr="00B44818">
              <w:rPr>
                <w:rFonts w:cs="Arial"/>
                <w:b/>
                <w:bCs/>
                <w:color w:val="000000"/>
                <w:szCs w:val="24"/>
                <w:lang w:eastAsia="es-CO"/>
              </w:rPr>
              <w:t>PREDIOS</w:t>
            </w:r>
          </w:p>
        </w:tc>
        <w:tc>
          <w:tcPr>
            <w:tcW w:w="1833" w:type="dxa"/>
            <w:hideMark/>
          </w:tcPr>
          <w:p w14:paraId="18C16182" w14:textId="77777777" w:rsidR="00400C6A" w:rsidRPr="00B44818" w:rsidRDefault="00400C6A">
            <w:pPr>
              <w:jc w:val="center"/>
              <w:rPr>
                <w:rFonts w:cs="Arial"/>
                <w:b/>
                <w:bCs/>
                <w:color w:val="000000"/>
                <w:szCs w:val="24"/>
                <w:lang w:eastAsia="es-CO"/>
              </w:rPr>
            </w:pPr>
            <w:r w:rsidRPr="00B44818">
              <w:rPr>
                <w:rFonts w:cs="Arial"/>
                <w:b/>
                <w:bCs/>
                <w:color w:val="000000"/>
                <w:szCs w:val="24"/>
                <w:lang w:eastAsia="es-CO"/>
              </w:rPr>
              <w:t>POBLACIÓN UPZ</w:t>
            </w:r>
          </w:p>
        </w:tc>
      </w:tr>
      <w:tr w:rsidR="00400C6A" w:rsidRPr="00B44818" w14:paraId="78D24D55" w14:textId="77777777" w:rsidTr="00DD4DB3">
        <w:trPr>
          <w:trHeight w:val="300"/>
        </w:trPr>
        <w:tc>
          <w:tcPr>
            <w:tcW w:w="1336" w:type="dxa"/>
            <w:vMerge/>
            <w:noWrap/>
            <w:hideMark/>
          </w:tcPr>
          <w:p w14:paraId="5409DCED" w14:textId="5D671343" w:rsidR="00400C6A" w:rsidRPr="00B44818" w:rsidRDefault="00400C6A">
            <w:pPr>
              <w:jc w:val="center"/>
              <w:rPr>
                <w:rFonts w:cs="Arial"/>
                <w:b/>
                <w:bCs/>
                <w:color w:val="000000"/>
                <w:szCs w:val="24"/>
                <w:lang w:eastAsia="es-CO"/>
              </w:rPr>
            </w:pPr>
          </w:p>
        </w:tc>
        <w:tc>
          <w:tcPr>
            <w:tcW w:w="1529" w:type="dxa"/>
            <w:noWrap/>
            <w:hideMark/>
          </w:tcPr>
          <w:p w14:paraId="196D5D0C" w14:textId="77777777" w:rsidR="00400C6A" w:rsidRPr="00B44818" w:rsidRDefault="00400C6A">
            <w:pPr>
              <w:jc w:val="center"/>
              <w:rPr>
                <w:rFonts w:cs="Arial"/>
                <w:b/>
                <w:szCs w:val="24"/>
                <w:lang w:eastAsia="es-CO"/>
              </w:rPr>
            </w:pPr>
            <w:r w:rsidRPr="00B44818">
              <w:rPr>
                <w:rFonts w:cs="Arial"/>
                <w:b/>
                <w:szCs w:val="24"/>
                <w:lang w:eastAsia="es-CO"/>
              </w:rPr>
              <w:t>246</w:t>
            </w:r>
          </w:p>
        </w:tc>
        <w:tc>
          <w:tcPr>
            <w:tcW w:w="1950" w:type="dxa"/>
            <w:noWrap/>
          </w:tcPr>
          <w:p w14:paraId="13974CE2" w14:textId="77777777" w:rsidR="00400C6A" w:rsidRPr="00B44818" w:rsidRDefault="00400C6A">
            <w:pPr>
              <w:jc w:val="center"/>
              <w:rPr>
                <w:rFonts w:cs="Arial"/>
                <w:b/>
                <w:szCs w:val="24"/>
                <w:lang w:eastAsia="es-CO"/>
              </w:rPr>
            </w:pPr>
            <w:r w:rsidRPr="00B44818">
              <w:rPr>
                <w:rFonts w:cs="Arial"/>
                <w:b/>
                <w:szCs w:val="24"/>
                <w:lang w:eastAsia="es-CO"/>
              </w:rPr>
              <w:t>17</w:t>
            </w:r>
          </w:p>
        </w:tc>
        <w:tc>
          <w:tcPr>
            <w:tcW w:w="1446" w:type="dxa"/>
            <w:noWrap/>
          </w:tcPr>
          <w:p w14:paraId="2E6D446F" w14:textId="77777777" w:rsidR="00400C6A" w:rsidRPr="00B44818" w:rsidRDefault="00400C6A">
            <w:pPr>
              <w:jc w:val="center"/>
              <w:rPr>
                <w:rFonts w:cs="Arial"/>
                <w:b/>
                <w:szCs w:val="24"/>
                <w:lang w:eastAsia="es-CO"/>
              </w:rPr>
            </w:pPr>
            <w:r w:rsidRPr="00B44818">
              <w:rPr>
                <w:rFonts w:cs="Arial"/>
                <w:b/>
                <w:szCs w:val="24"/>
                <w:lang w:eastAsia="es-CO"/>
              </w:rPr>
              <w:t>53</w:t>
            </w:r>
          </w:p>
        </w:tc>
        <w:tc>
          <w:tcPr>
            <w:tcW w:w="1570" w:type="dxa"/>
            <w:noWrap/>
            <w:hideMark/>
          </w:tcPr>
          <w:p w14:paraId="30E710FF" w14:textId="77777777" w:rsidR="00400C6A" w:rsidRPr="00B44818" w:rsidRDefault="00400C6A">
            <w:pPr>
              <w:jc w:val="center"/>
              <w:rPr>
                <w:rFonts w:cs="Arial"/>
                <w:b/>
                <w:szCs w:val="24"/>
                <w:lang w:eastAsia="es-CO"/>
              </w:rPr>
            </w:pPr>
            <w:r w:rsidRPr="00B44818">
              <w:rPr>
                <w:rFonts w:cs="Arial"/>
                <w:b/>
                <w:szCs w:val="24"/>
                <w:lang w:eastAsia="es-CO"/>
              </w:rPr>
              <w:t>357</w:t>
            </w:r>
          </w:p>
        </w:tc>
        <w:tc>
          <w:tcPr>
            <w:tcW w:w="1833" w:type="dxa"/>
            <w:noWrap/>
            <w:hideMark/>
          </w:tcPr>
          <w:p w14:paraId="2B83C2BB" w14:textId="3D8EC171" w:rsidR="00400C6A" w:rsidRPr="00B44818" w:rsidRDefault="00400C6A">
            <w:pPr>
              <w:jc w:val="center"/>
              <w:rPr>
                <w:rFonts w:cs="Arial"/>
                <w:b/>
                <w:szCs w:val="24"/>
                <w:lang w:eastAsia="es-CO"/>
              </w:rPr>
            </w:pPr>
            <w:r w:rsidRPr="00B44818">
              <w:rPr>
                <w:rFonts w:cs="Arial"/>
                <w:b/>
                <w:szCs w:val="24"/>
                <w:lang w:eastAsia="es-CO"/>
              </w:rPr>
              <w:t>7.538.216</w:t>
            </w:r>
          </w:p>
        </w:tc>
      </w:tr>
    </w:tbl>
    <w:p w14:paraId="147FCE6B" w14:textId="77777777" w:rsidR="00080619" w:rsidRPr="009D1EC5" w:rsidRDefault="00080619" w:rsidP="00080619">
      <w:pPr>
        <w:spacing w:before="6" w:line="240" w:lineRule="exact"/>
        <w:jc w:val="center"/>
        <w:rPr>
          <w:rFonts w:cs="Arial"/>
          <w:szCs w:val="24"/>
        </w:rPr>
      </w:pPr>
      <w:r w:rsidRPr="009D1EC5">
        <w:rPr>
          <w:rFonts w:cs="Arial"/>
          <w:szCs w:val="24"/>
        </w:rPr>
        <w:t>Fuente: Elaboración propia SDA, 2023</w:t>
      </w:r>
    </w:p>
    <w:p w14:paraId="36EDA812" w14:textId="77777777" w:rsidR="00143BCC" w:rsidRPr="00B44818" w:rsidRDefault="00143BCC" w:rsidP="00143BCC">
      <w:pPr>
        <w:jc w:val="both"/>
        <w:rPr>
          <w:rFonts w:cs="Arial"/>
          <w:b/>
          <w:szCs w:val="24"/>
          <w:highlight w:val="cyan"/>
          <w:u w:val="single"/>
        </w:rPr>
      </w:pPr>
    </w:p>
    <w:p w14:paraId="56558D7C" w14:textId="39D64EF2" w:rsidR="00143BCC" w:rsidRPr="00B44818" w:rsidRDefault="00143BCC" w:rsidP="00143BCC">
      <w:pPr>
        <w:jc w:val="both"/>
        <w:rPr>
          <w:rFonts w:cs="Arial"/>
          <w:b/>
          <w:szCs w:val="24"/>
        </w:rPr>
      </w:pPr>
      <w:bookmarkStart w:id="375" w:name="_Hlk153767267"/>
      <w:r w:rsidRPr="00B44818">
        <w:rPr>
          <w:rFonts w:cs="Arial"/>
          <w:b/>
          <w:szCs w:val="24"/>
        </w:rPr>
        <w:t xml:space="preserve">EN MATERIA DE HIDROCARBUROS </w:t>
      </w:r>
    </w:p>
    <w:bookmarkEnd w:id="375"/>
    <w:p w14:paraId="2B21AACF" w14:textId="77777777" w:rsidR="00143BCC" w:rsidRPr="00B44818" w:rsidRDefault="00143BCC" w:rsidP="0015619B">
      <w:pPr>
        <w:spacing w:after="120"/>
        <w:jc w:val="both"/>
        <w:rPr>
          <w:rFonts w:cs="Arial"/>
          <w:szCs w:val="24"/>
        </w:rPr>
      </w:pPr>
      <w:r w:rsidRPr="00B44818">
        <w:rPr>
          <w:rFonts w:cs="Arial"/>
          <w:szCs w:val="24"/>
        </w:rPr>
        <w:t xml:space="preserve">Con el fin de determinar la línea base de la población total afectada, se ha realizado una revisión de las bases de datos, expedientes y sistemas de información de la entidad, estableciendo que se cuentan con 519 usuarios (567 predios) dedicados al almacenamiento y distribución de combustible objeto de control y vigilancia por parte de la entidad. Resaltando que este número de usuarios corresponde al universo identificado por parte de la entidad, no obstante, existe una población </w:t>
      </w:r>
      <w:r w:rsidRPr="00B44818">
        <w:rPr>
          <w:rFonts w:cs="Arial"/>
          <w:szCs w:val="24"/>
        </w:rPr>
        <w:lastRenderedPageBreak/>
        <w:t>marginal que corresponde a los establecimientos que comercializan combustible de forma ilegal, los cuales en la medida que son identificados son evaluados desde el punto de vista ambiental y notificados al Ministerio de Minas y Energía para que en el marco de sus competencias tome las acciones correspondientes.</w:t>
      </w:r>
    </w:p>
    <w:p w14:paraId="45A29C18" w14:textId="44C5853F" w:rsidR="00143BCC" w:rsidRPr="00B44818" w:rsidRDefault="00143BCC" w:rsidP="0015619B">
      <w:pPr>
        <w:spacing w:after="120"/>
        <w:jc w:val="both"/>
        <w:rPr>
          <w:rFonts w:cs="Arial"/>
          <w:szCs w:val="24"/>
        </w:rPr>
      </w:pPr>
      <w:r w:rsidRPr="00B44818">
        <w:rPr>
          <w:rFonts w:cs="Arial"/>
          <w:szCs w:val="24"/>
        </w:rPr>
        <w:t>Es importante resaltar que, para efectos de la medición del presente balance social, se contemplaron las poblaciones urbanas de las localidades del Distrito, excluyendo a la localidad Candelaria, debido a que, por sus características de protección Patrimonial, las actividades de almacenamiento de sustancias peligrosas (entre ellos hidrocarburos) son prohibidas por el Instituto Colombiano de Antropología e Historia (INCAH)</w:t>
      </w:r>
      <w:r w:rsidR="007472B1">
        <w:rPr>
          <w:rFonts w:cs="Arial"/>
          <w:szCs w:val="24"/>
        </w:rPr>
        <w:t>.</w:t>
      </w:r>
    </w:p>
    <w:p w14:paraId="0A4B16D8" w14:textId="77777777" w:rsidR="00143BCC" w:rsidRPr="00B44818" w:rsidRDefault="00143BCC" w:rsidP="0015619B">
      <w:pPr>
        <w:spacing w:after="120"/>
        <w:jc w:val="both"/>
        <w:rPr>
          <w:rFonts w:cs="Arial"/>
          <w:szCs w:val="24"/>
        </w:rPr>
      </w:pPr>
      <w:r w:rsidRPr="00B44818">
        <w:rPr>
          <w:rFonts w:cs="Arial"/>
          <w:szCs w:val="24"/>
        </w:rPr>
        <w:t>Así las cosas, identificado el universo y los establecimientos que lo componen, se realizó una espacialización de estos, como resultado de este trabajo se obtuvo la siguiente tabla, donde se puede evidenciar que en Bogotá la línea base de personas potencialmente afectadas correspondería a 7.475.311 habitantes (Excluyendo la localidad de Candelaria y las UPZ sin Estaciones de Servicio).</w:t>
      </w:r>
    </w:p>
    <w:p w14:paraId="7DB812F0" w14:textId="77777777" w:rsidR="00143BCC" w:rsidRPr="00B44818" w:rsidRDefault="00143BCC" w:rsidP="00143BCC">
      <w:pPr>
        <w:jc w:val="both"/>
        <w:rPr>
          <w:rFonts w:cs="Arial"/>
          <w:b/>
          <w:szCs w:val="24"/>
          <w:highlight w:val="cyan"/>
          <w:u w:val="single"/>
        </w:rPr>
      </w:pPr>
    </w:p>
    <w:p w14:paraId="19BB836A" w14:textId="77777777" w:rsidR="00143BCC" w:rsidRPr="00B44818" w:rsidRDefault="00143BCC" w:rsidP="00143BCC">
      <w:pPr>
        <w:jc w:val="both"/>
        <w:rPr>
          <w:rFonts w:cs="Arial"/>
          <w:b/>
          <w:szCs w:val="24"/>
        </w:rPr>
      </w:pPr>
      <w:r w:rsidRPr="00B44818">
        <w:rPr>
          <w:rFonts w:cs="Arial"/>
          <w:b/>
          <w:szCs w:val="24"/>
        </w:rPr>
        <w:t xml:space="preserve">EN MATERIA DE MINERÍA </w:t>
      </w:r>
    </w:p>
    <w:p w14:paraId="49AD47A8" w14:textId="77777777" w:rsidR="00143BCC" w:rsidRPr="00B44818" w:rsidRDefault="00143BCC" w:rsidP="00143BCC">
      <w:pPr>
        <w:suppressAutoHyphens/>
        <w:autoSpaceDN w:val="0"/>
        <w:jc w:val="both"/>
        <w:textAlignment w:val="baseline"/>
        <w:rPr>
          <w:rFonts w:cs="Arial"/>
          <w:szCs w:val="24"/>
        </w:rPr>
      </w:pPr>
      <w:r w:rsidRPr="00B44818">
        <w:rPr>
          <w:rFonts w:cs="Arial"/>
          <w:color w:val="000000"/>
          <w:szCs w:val="24"/>
        </w:rPr>
        <w:t xml:space="preserve">Con el fin de definir la población afectada, el primer paso se centra en establecer el área afectada. En términos generales esta se define como el área que se emplea para estimar los </w:t>
      </w:r>
      <w:r w:rsidRPr="00B44818">
        <w:rPr>
          <w:rFonts w:cs="Arial"/>
          <w:szCs w:val="24"/>
        </w:rPr>
        <w:t>efectos ambientales y los posibles riesgos asociados a la actividad minera para cada uno de los sectores social, productivo y de infraestructura). El área debe incluir el lugar con presencia de afectación directa e indirecta en términos de personas y predios con algún nivel de afectación.</w:t>
      </w:r>
    </w:p>
    <w:p w14:paraId="17A2E32E" w14:textId="77777777" w:rsidR="00143BCC" w:rsidRPr="00B44818" w:rsidRDefault="00143BCC" w:rsidP="00143BCC">
      <w:pPr>
        <w:suppressAutoHyphens/>
        <w:autoSpaceDN w:val="0"/>
        <w:jc w:val="both"/>
        <w:textAlignment w:val="baseline"/>
        <w:rPr>
          <w:rFonts w:cs="Arial"/>
          <w:szCs w:val="24"/>
        </w:rPr>
      </w:pPr>
    </w:p>
    <w:p w14:paraId="5EF22BCF" w14:textId="77777777" w:rsidR="00143BCC" w:rsidRPr="00B44818" w:rsidRDefault="00143BCC" w:rsidP="00795119">
      <w:pPr>
        <w:contextualSpacing/>
        <w:jc w:val="both"/>
        <w:rPr>
          <w:rFonts w:cs="Arial"/>
          <w:color w:val="000000"/>
          <w:szCs w:val="24"/>
        </w:rPr>
      </w:pPr>
      <w:r w:rsidRPr="00B44818">
        <w:rPr>
          <w:rFonts w:cs="Arial"/>
          <w:color w:val="000000"/>
          <w:szCs w:val="24"/>
        </w:rPr>
        <w:t xml:space="preserve">La población en el área urbana de Bogotá, D. C. con afectación directa derivado de la explotación minera se encuentra en las áreas circundantes a los predios afectados por minería o actividad extractiva y que hacen parte de la programación de la vigencia 2023. Dichos predios se localizan en determinadas UPZ de las localidades correspondientes. La población de Bogotá que puede ser afectada de manera directa por la problemática asociada a la actividad extractiva es de </w:t>
      </w:r>
      <w:r w:rsidRPr="00B44818">
        <w:rPr>
          <w:rFonts w:cs="Arial"/>
          <w:szCs w:val="24"/>
          <w:lang w:eastAsia="es-CO"/>
        </w:rPr>
        <w:t>1.370.932</w:t>
      </w:r>
      <w:r w:rsidRPr="00B44818">
        <w:rPr>
          <w:rFonts w:cs="Arial"/>
          <w:color w:val="000000"/>
          <w:szCs w:val="24"/>
        </w:rPr>
        <w:t>.</w:t>
      </w:r>
    </w:p>
    <w:p w14:paraId="1ACC31E8" w14:textId="77777777" w:rsidR="00795119" w:rsidRDefault="00795119" w:rsidP="00795119">
      <w:pPr>
        <w:jc w:val="both"/>
        <w:rPr>
          <w:rFonts w:cs="Arial"/>
          <w:b/>
          <w:bCs/>
          <w:szCs w:val="24"/>
        </w:rPr>
      </w:pPr>
      <w:bookmarkStart w:id="376" w:name="_Toc153317442"/>
    </w:p>
    <w:p w14:paraId="68FAEBCB" w14:textId="6D9F7EB1" w:rsidR="00143BCC" w:rsidRPr="00B44818" w:rsidRDefault="00143BCC" w:rsidP="00795119">
      <w:pPr>
        <w:jc w:val="both"/>
        <w:rPr>
          <w:rFonts w:cs="Arial"/>
          <w:b/>
          <w:bCs/>
          <w:szCs w:val="24"/>
        </w:rPr>
      </w:pPr>
      <w:r w:rsidRPr="00B44818">
        <w:rPr>
          <w:rFonts w:cs="Arial"/>
          <w:b/>
          <w:bCs/>
          <w:szCs w:val="24"/>
        </w:rPr>
        <w:t>POBLACIÓN ATENDIDA EN LA VIGENCIA 2023</w:t>
      </w:r>
      <w:bookmarkEnd w:id="376"/>
    </w:p>
    <w:p w14:paraId="160F4B7B" w14:textId="77777777" w:rsidR="00795119" w:rsidRDefault="00795119" w:rsidP="00B449E9">
      <w:pPr>
        <w:jc w:val="both"/>
        <w:rPr>
          <w:rFonts w:cs="Arial"/>
          <w:b/>
          <w:bCs/>
          <w:szCs w:val="24"/>
        </w:rPr>
      </w:pPr>
    </w:p>
    <w:p w14:paraId="7D34B4FE" w14:textId="38BBC207" w:rsidR="00143BCC" w:rsidRPr="00B44818" w:rsidRDefault="00143BCC" w:rsidP="00B449E9">
      <w:pPr>
        <w:jc w:val="both"/>
        <w:rPr>
          <w:rFonts w:cs="Arial"/>
          <w:b/>
          <w:bCs/>
          <w:szCs w:val="24"/>
        </w:rPr>
      </w:pPr>
      <w:r w:rsidRPr="00B44818">
        <w:rPr>
          <w:rFonts w:cs="Arial"/>
          <w:b/>
          <w:bCs/>
          <w:szCs w:val="24"/>
        </w:rPr>
        <w:t>EN MATERIA DE SUELOS CONTAMINADOS</w:t>
      </w:r>
    </w:p>
    <w:p w14:paraId="067D9001" w14:textId="2F1B3D9D" w:rsidR="00BB6BF9" w:rsidRPr="00B449E9" w:rsidRDefault="00143BCC" w:rsidP="00B449E9">
      <w:pPr>
        <w:jc w:val="both"/>
        <w:rPr>
          <w:rFonts w:cs="Arial"/>
          <w:szCs w:val="24"/>
        </w:rPr>
      </w:pPr>
      <w:r w:rsidRPr="00B44818">
        <w:rPr>
          <w:rFonts w:cs="Arial"/>
          <w:szCs w:val="24"/>
        </w:rPr>
        <w:t>La población atendida durante la vigencia 2023, corresponde a 7.538.216 habitantes de las áreas de influencia de los sitios contaminados.</w:t>
      </w:r>
    </w:p>
    <w:p w14:paraId="26702C53" w14:textId="77777777" w:rsidR="00795119" w:rsidRDefault="00795119" w:rsidP="00B449E9">
      <w:pPr>
        <w:jc w:val="both"/>
        <w:rPr>
          <w:rFonts w:cs="Arial"/>
          <w:b/>
          <w:szCs w:val="24"/>
        </w:rPr>
      </w:pPr>
    </w:p>
    <w:p w14:paraId="11D31AC8" w14:textId="63CF655A" w:rsidR="00143BCC" w:rsidRPr="00B44818" w:rsidRDefault="00143BCC" w:rsidP="00B449E9">
      <w:pPr>
        <w:jc w:val="both"/>
        <w:rPr>
          <w:rFonts w:cs="Arial"/>
          <w:b/>
          <w:szCs w:val="24"/>
        </w:rPr>
      </w:pPr>
      <w:r w:rsidRPr="00B44818">
        <w:rPr>
          <w:rFonts w:cs="Arial"/>
          <w:b/>
          <w:szCs w:val="24"/>
        </w:rPr>
        <w:t xml:space="preserve">EN MATERIA DE HIDROCARBUROS </w:t>
      </w:r>
    </w:p>
    <w:p w14:paraId="6AB71ECE" w14:textId="77777777" w:rsidR="00143BCC" w:rsidRPr="00B44818" w:rsidRDefault="00143BCC" w:rsidP="00B449E9">
      <w:pPr>
        <w:jc w:val="both"/>
        <w:rPr>
          <w:rFonts w:cs="Arial"/>
          <w:szCs w:val="24"/>
        </w:rPr>
      </w:pPr>
      <w:r w:rsidRPr="00B44818">
        <w:rPr>
          <w:rFonts w:cs="Arial"/>
          <w:szCs w:val="24"/>
        </w:rPr>
        <w:t>La población atendida durante la vigencia 2023, corresponde a 3.088.023 habitantes de las áreas de influencia de las zonas donde se realiza almacenamiento de hidrocarburos.</w:t>
      </w:r>
    </w:p>
    <w:p w14:paraId="2F0CA84E" w14:textId="77777777" w:rsidR="00B449E9" w:rsidRDefault="00143BCC" w:rsidP="00B449E9">
      <w:pPr>
        <w:jc w:val="both"/>
        <w:rPr>
          <w:rFonts w:cs="Arial"/>
          <w:b/>
          <w:bCs/>
          <w:szCs w:val="24"/>
        </w:rPr>
      </w:pPr>
      <w:r w:rsidRPr="00B44818">
        <w:rPr>
          <w:rFonts w:cs="Arial"/>
          <w:b/>
          <w:bCs/>
          <w:szCs w:val="24"/>
        </w:rPr>
        <w:t xml:space="preserve">EN MATERIA DE </w:t>
      </w:r>
      <w:r w:rsidR="00B449E9" w:rsidRPr="00B44818">
        <w:rPr>
          <w:rFonts w:cs="Arial"/>
          <w:b/>
          <w:bCs/>
          <w:szCs w:val="24"/>
        </w:rPr>
        <w:t>MINERÍA</w:t>
      </w:r>
    </w:p>
    <w:p w14:paraId="56B20896" w14:textId="77777777" w:rsidR="00143BCC" w:rsidRPr="00B449E9" w:rsidRDefault="00143BCC" w:rsidP="00795119">
      <w:pPr>
        <w:jc w:val="both"/>
        <w:rPr>
          <w:rFonts w:cs="Arial"/>
          <w:b/>
          <w:bCs/>
          <w:szCs w:val="24"/>
        </w:rPr>
      </w:pPr>
      <w:r w:rsidRPr="00B44818">
        <w:rPr>
          <w:rFonts w:cs="Arial"/>
          <w:szCs w:val="24"/>
        </w:rPr>
        <w:t>La población atendida durante la vigencia 2023, corresponde a 1.157.051 habitantes de las áreas de influencia de las zonas donde se ubican los predios afectados por actividad minera.</w:t>
      </w:r>
    </w:p>
    <w:p w14:paraId="6959F5B8" w14:textId="77777777" w:rsidR="00730320" w:rsidRPr="00B44818" w:rsidRDefault="00730320" w:rsidP="00795119">
      <w:pPr>
        <w:jc w:val="both"/>
        <w:rPr>
          <w:rFonts w:cs="Arial"/>
          <w:szCs w:val="24"/>
        </w:rPr>
      </w:pPr>
    </w:p>
    <w:p w14:paraId="6694E3A2" w14:textId="7C44CA6A" w:rsidR="00C446AA" w:rsidRPr="00B44818" w:rsidRDefault="00730320" w:rsidP="00795119">
      <w:pPr>
        <w:pStyle w:val="Ttulo2"/>
        <w:spacing w:after="0"/>
      </w:pPr>
      <w:bookmarkStart w:id="377" w:name="_Toc156784370"/>
      <w:bookmarkStart w:id="378" w:name="_Toc156784826"/>
      <w:bookmarkStart w:id="379" w:name="_Toc156813519"/>
      <w:bookmarkStart w:id="380" w:name="_Toc156814197"/>
      <w:bookmarkStart w:id="381" w:name="_Toc157495943"/>
      <w:bookmarkStart w:id="382" w:name="_Toc157584900"/>
      <w:r w:rsidRPr="00B44818">
        <w:t>6</w:t>
      </w:r>
      <w:r w:rsidR="005B7DDC" w:rsidRPr="00B44818">
        <w:t xml:space="preserve">.4 </w:t>
      </w:r>
      <w:r w:rsidR="00C446AA" w:rsidRPr="00B44818">
        <w:t>Proyecto de Inversión</w:t>
      </w:r>
      <w:bookmarkEnd w:id="377"/>
      <w:bookmarkEnd w:id="378"/>
      <w:bookmarkEnd w:id="379"/>
      <w:bookmarkEnd w:id="380"/>
      <w:bookmarkEnd w:id="381"/>
      <w:bookmarkEnd w:id="382"/>
    </w:p>
    <w:p w14:paraId="062438CE" w14:textId="7CF66040" w:rsidR="000515B1" w:rsidRPr="00B44818" w:rsidRDefault="0062252A" w:rsidP="00C41F67">
      <w:pPr>
        <w:spacing w:before="100" w:beforeAutospacing="1" w:after="120"/>
        <w:jc w:val="both"/>
        <w:rPr>
          <w:rFonts w:cs="Arial"/>
          <w:szCs w:val="24"/>
        </w:rPr>
      </w:pPr>
      <w:r w:rsidRPr="00B44818">
        <w:rPr>
          <w:rFonts w:cs="Arial"/>
          <w:szCs w:val="24"/>
        </w:rPr>
        <w:t>Código</w:t>
      </w:r>
      <w:r w:rsidR="000515B1" w:rsidRPr="00B44818">
        <w:rPr>
          <w:rFonts w:cs="Arial"/>
          <w:szCs w:val="24"/>
        </w:rPr>
        <w:t xml:space="preserve"> No</w:t>
      </w:r>
      <w:r w:rsidRPr="00B44818">
        <w:rPr>
          <w:rFonts w:cs="Arial"/>
          <w:szCs w:val="24"/>
        </w:rPr>
        <w:t xml:space="preserve"> </w:t>
      </w:r>
      <w:r w:rsidR="000515B1" w:rsidRPr="00B44818">
        <w:rPr>
          <w:rFonts w:cs="Arial"/>
          <w:szCs w:val="24"/>
        </w:rPr>
        <w:t xml:space="preserve">C7743 - Control, evaluación y seguimiento a predios de sitios contaminados, suelos degradados y pasivos ambientales para el diagnóstico de las condiciones del suelo y el acuífero somero en Bogotá. </w:t>
      </w:r>
    </w:p>
    <w:p w14:paraId="5FED41AC" w14:textId="2379DDD0" w:rsidR="007C2555" w:rsidRPr="00B44818" w:rsidRDefault="007C2555">
      <w:pPr>
        <w:rPr>
          <w:rFonts w:cs="Arial"/>
          <w:b/>
          <w:szCs w:val="24"/>
        </w:rPr>
      </w:pPr>
    </w:p>
    <w:p w14:paraId="48249EF6" w14:textId="0D03A568" w:rsidR="000515B1" w:rsidRPr="00B44818" w:rsidRDefault="000515B1" w:rsidP="000515B1">
      <w:pPr>
        <w:jc w:val="both"/>
        <w:rPr>
          <w:rFonts w:cs="Arial"/>
          <w:b/>
          <w:szCs w:val="24"/>
        </w:rPr>
      </w:pPr>
      <w:r w:rsidRPr="00B44818">
        <w:rPr>
          <w:rFonts w:cs="Arial"/>
          <w:b/>
          <w:szCs w:val="24"/>
        </w:rPr>
        <w:t xml:space="preserve">METAS DE INVERSIÓN </w:t>
      </w:r>
    </w:p>
    <w:p w14:paraId="3FF315B7" w14:textId="77777777" w:rsidR="000515B1" w:rsidRPr="00B44818" w:rsidRDefault="000515B1" w:rsidP="000515B1">
      <w:pPr>
        <w:jc w:val="both"/>
        <w:rPr>
          <w:rFonts w:cs="Arial"/>
          <w:szCs w:val="24"/>
        </w:rPr>
      </w:pPr>
    </w:p>
    <w:p w14:paraId="6B94D8DB" w14:textId="754883A6" w:rsidR="000515B1" w:rsidRPr="00B44818" w:rsidRDefault="000515B1" w:rsidP="000515B1">
      <w:pPr>
        <w:jc w:val="both"/>
        <w:rPr>
          <w:rFonts w:cs="Arial"/>
          <w:szCs w:val="24"/>
        </w:rPr>
      </w:pPr>
      <w:r w:rsidRPr="00B44818">
        <w:rPr>
          <w:rFonts w:cs="Arial"/>
          <w:b/>
          <w:bCs/>
          <w:szCs w:val="24"/>
        </w:rPr>
        <w:t>Meta</w:t>
      </w:r>
      <w:r w:rsidR="00EB1B3D" w:rsidRPr="00B44818">
        <w:rPr>
          <w:rFonts w:cs="Arial"/>
          <w:b/>
          <w:bCs/>
          <w:szCs w:val="24"/>
        </w:rPr>
        <w:t xml:space="preserve"> 1</w:t>
      </w:r>
      <w:r w:rsidRPr="00B44818">
        <w:rPr>
          <w:rFonts w:cs="Arial"/>
          <w:szCs w:val="24"/>
        </w:rPr>
        <w:t xml:space="preserve">: Realizar 215 actividades de evaluación, control y seguimiento como mínimo, a predios identificados como sitios potencialmente contaminados, sitios contaminados o con pasivos ambientales en el Distrito Capital. </w:t>
      </w:r>
    </w:p>
    <w:p w14:paraId="48503F6C" w14:textId="77777777" w:rsidR="000515B1" w:rsidRPr="00B44818" w:rsidRDefault="000515B1" w:rsidP="000515B1">
      <w:pPr>
        <w:jc w:val="both"/>
        <w:rPr>
          <w:rFonts w:cs="Arial"/>
          <w:szCs w:val="24"/>
        </w:rPr>
      </w:pPr>
      <w:r w:rsidRPr="00B44818">
        <w:rPr>
          <w:rFonts w:cs="Arial"/>
          <w:szCs w:val="24"/>
        </w:rPr>
        <w:t>Magnitud física programada: 77</w:t>
      </w:r>
    </w:p>
    <w:p w14:paraId="499DE16F" w14:textId="319A421A" w:rsidR="000515B1" w:rsidRPr="00B44818" w:rsidRDefault="000515B1" w:rsidP="000515B1">
      <w:pPr>
        <w:jc w:val="both"/>
        <w:rPr>
          <w:rFonts w:cs="Arial"/>
          <w:szCs w:val="24"/>
        </w:rPr>
      </w:pPr>
      <w:r w:rsidRPr="00B44818">
        <w:rPr>
          <w:rFonts w:cs="Arial"/>
          <w:szCs w:val="24"/>
        </w:rPr>
        <w:t xml:space="preserve">Magnitud física ejecutada: </w:t>
      </w:r>
      <w:r w:rsidR="00A41C4B">
        <w:rPr>
          <w:rFonts w:cs="Arial"/>
          <w:szCs w:val="24"/>
        </w:rPr>
        <w:t>7</w:t>
      </w:r>
      <w:r w:rsidRPr="00B44818">
        <w:rPr>
          <w:rFonts w:cs="Arial"/>
          <w:szCs w:val="24"/>
        </w:rPr>
        <w:t>7</w:t>
      </w:r>
    </w:p>
    <w:p w14:paraId="1D392A6F" w14:textId="77777777" w:rsidR="001A47C6" w:rsidRPr="00B44818" w:rsidRDefault="001A47C6" w:rsidP="000515B1">
      <w:pPr>
        <w:jc w:val="both"/>
        <w:rPr>
          <w:rFonts w:cs="Arial"/>
          <w:szCs w:val="24"/>
        </w:rPr>
      </w:pPr>
    </w:p>
    <w:p w14:paraId="6467F528" w14:textId="385A24F4" w:rsidR="001A47C6" w:rsidRPr="00B44818" w:rsidRDefault="001A47C6" w:rsidP="001A47C6">
      <w:pPr>
        <w:jc w:val="both"/>
        <w:rPr>
          <w:rFonts w:cs="Arial"/>
          <w:szCs w:val="24"/>
        </w:rPr>
      </w:pPr>
      <w:r w:rsidRPr="00B44818">
        <w:rPr>
          <w:rFonts w:cs="Arial"/>
          <w:b/>
          <w:bCs/>
          <w:szCs w:val="24"/>
        </w:rPr>
        <w:t>Meta</w:t>
      </w:r>
      <w:r w:rsidR="00EB1B3D" w:rsidRPr="00B44818">
        <w:rPr>
          <w:rFonts w:cs="Arial"/>
          <w:b/>
          <w:bCs/>
          <w:szCs w:val="24"/>
        </w:rPr>
        <w:t xml:space="preserve"> 2</w:t>
      </w:r>
      <w:r w:rsidRPr="00B44818">
        <w:rPr>
          <w:rFonts w:cs="Arial"/>
          <w:szCs w:val="24"/>
        </w:rPr>
        <w:t xml:space="preserve">: Ejecutar 567 actividades de evaluación, control y seguimiento como mínimo, a predios que realizan o realizaron almacenamiento y distribución de hidrocarburos líquidos derivados del petróleo en el Distrito Capital. </w:t>
      </w:r>
    </w:p>
    <w:p w14:paraId="0334E60A" w14:textId="77777777" w:rsidR="001A47C6" w:rsidRPr="00B44818" w:rsidRDefault="001A47C6" w:rsidP="001A47C6">
      <w:pPr>
        <w:jc w:val="both"/>
        <w:rPr>
          <w:rFonts w:cs="Arial"/>
          <w:szCs w:val="24"/>
        </w:rPr>
      </w:pPr>
      <w:r w:rsidRPr="00B44818">
        <w:rPr>
          <w:rFonts w:cs="Arial"/>
          <w:szCs w:val="24"/>
        </w:rPr>
        <w:t>Magnitud física programada: 220</w:t>
      </w:r>
    </w:p>
    <w:p w14:paraId="1F69AD54" w14:textId="282E0F73" w:rsidR="001A47C6" w:rsidRPr="00B44818" w:rsidRDefault="001A47C6" w:rsidP="001A47C6">
      <w:pPr>
        <w:jc w:val="both"/>
        <w:rPr>
          <w:rFonts w:cs="Arial"/>
          <w:szCs w:val="24"/>
        </w:rPr>
      </w:pPr>
      <w:r w:rsidRPr="00B44818">
        <w:rPr>
          <w:rFonts w:cs="Arial"/>
          <w:szCs w:val="24"/>
        </w:rPr>
        <w:t xml:space="preserve">Magnitud física ejecutada: </w:t>
      </w:r>
      <w:r w:rsidR="00A41C4B">
        <w:rPr>
          <w:rFonts w:cs="Arial"/>
          <w:szCs w:val="24"/>
        </w:rPr>
        <w:t>220</w:t>
      </w:r>
    </w:p>
    <w:p w14:paraId="342B42FD" w14:textId="77777777" w:rsidR="001A47C6" w:rsidRPr="00B44818" w:rsidRDefault="001A47C6" w:rsidP="001A47C6">
      <w:pPr>
        <w:jc w:val="both"/>
        <w:rPr>
          <w:rFonts w:cs="Arial"/>
          <w:szCs w:val="24"/>
        </w:rPr>
      </w:pPr>
    </w:p>
    <w:p w14:paraId="7AB5BBB9" w14:textId="6EE034FA" w:rsidR="001A47C6" w:rsidRPr="00B44818" w:rsidRDefault="001A47C6" w:rsidP="001A47C6">
      <w:pPr>
        <w:jc w:val="both"/>
        <w:rPr>
          <w:rFonts w:cs="Arial"/>
          <w:szCs w:val="24"/>
        </w:rPr>
      </w:pPr>
      <w:r w:rsidRPr="00B44818">
        <w:rPr>
          <w:rFonts w:cs="Arial"/>
          <w:b/>
          <w:bCs/>
          <w:szCs w:val="24"/>
        </w:rPr>
        <w:t>Meta</w:t>
      </w:r>
      <w:r w:rsidR="00EB1B3D" w:rsidRPr="00B44818">
        <w:rPr>
          <w:rFonts w:cs="Arial"/>
          <w:b/>
          <w:bCs/>
          <w:szCs w:val="24"/>
        </w:rPr>
        <w:t xml:space="preserve"> 3</w:t>
      </w:r>
      <w:r w:rsidRPr="00B44818">
        <w:rPr>
          <w:rFonts w:cs="Arial"/>
          <w:szCs w:val="24"/>
        </w:rPr>
        <w:t xml:space="preserve">: Realizar 218 actividades de evaluación, control y seguimiento como mínimo, a predios afectados por la actividad extractiva de minerales en el Distrito Capital. </w:t>
      </w:r>
    </w:p>
    <w:p w14:paraId="28EFA3EA" w14:textId="77777777" w:rsidR="001A47C6" w:rsidRPr="00B44818" w:rsidRDefault="001A47C6" w:rsidP="001A47C6">
      <w:pPr>
        <w:jc w:val="both"/>
        <w:rPr>
          <w:rFonts w:cs="Arial"/>
          <w:szCs w:val="24"/>
        </w:rPr>
      </w:pPr>
      <w:r w:rsidRPr="00B44818">
        <w:rPr>
          <w:rFonts w:cs="Arial"/>
          <w:szCs w:val="24"/>
        </w:rPr>
        <w:t>Magnitud física programada: 83</w:t>
      </w:r>
    </w:p>
    <w:p w14:paraId="0C701DA8" w14:textId="6CAAB25D" w:rsidR="001A47C6" w:rsidRPr="00B44818" w:rsidRDefault="001A47C6" w:rsidP="001A47C6">
      <w:pPr>
        <w:jc w:val="both"/>
        <w:rPr>
          <w:rFonts w:cs="Arial"/>
          <w:szCs w:val="24"/>
        </w:rPr>
      </w:pPr>
      <w:r w:rsidRPr="00B44818">
        <w:rPr>
          <w:rFonts w:cs="Arial"/>
          <w:szCs w:val="24"/>
        </w:rPr>
        <w:t xml:space="preserve">Magnitud física ejecutada: </w:t>
      </w:r>
      <w:r w:rsidR="00A41C4B">
        <w:rPr>
          <w:rFonts w:cs="Arial"/>
          <w:szCs w:val="24"/>
        </w:rPr>
        <w:t>84</w:t>
      </w:r>
    </w:p>
    <w:p w14:paraId="4F82B509" w14:textId="77777777" w:rsidR="001A47C6" w:rsidRPr="00B44818" w:rsidRDefault="001A47C6" w:rsidP="000515B1">
      <w:pPr>
        <w:jc w:val="both"/>
        <w:rPr>
          <w:rFonts w:cs="Arial"/>
          <w:szCs w:val="24"/>
        </w:rPr>
      </w:pPr>
    </w:p>
    <w:p w14:paraId="673AFF8C" w14:textId="77777777" w:rsidR="004F559D" w:rsidRPr="004F559D" w:rsidRDefault="00CE0C19" w:rsidP="004F559D">
      <w:pPr>
        <w:jc w:val="both"/>
        <w:rPr>
          <w:rFonts w:cs="Arial"/>
          <w:b/>
          <w:szCs w:val="24"/>
        </w:rPr>
      </w:pPr>
      <w:r w:rsidRPr="00B44818">
        <w:rPr>
          <w:rFonts w:cs="Arial"/>
          <w:b/>
          <w:szCs w:val="24"/>
        </w:rPr>
        <w:lastRenderedPageBreak/>
        <w:t>Presupuesto: total de los recursos asignados por meta del proyecto, los compromisos y giros respectivamente. Las cifras se presentan en millones de pesos.</w:t>
      </w:r>
    </w:p>
    <w:p w14:paraId="7CD0BE08" w14:textId="1CDA146B" w:rsidR="00146588" w:rsidRPr="00B44818" w:rsidRDefault="00146588" w:rsidP="00CE0C19">
      <w:pPr>
        <w:rPr>
          <w:rFonts w:cs="Arial"/>
        </w:rPr>
      </w:pPr>
    </w:p>
    <w:p w14:paraId="5AF7433F" w14:textId="6937B568" w:rsidR="00CE0C19" w:rsidRPr="007443F8" w:rsidRDefault="00146588" w:rsidP="007443F8">
      <w:pPr>
        <w:pStyle w:val="Descripcin"/>
        <w:rPr>
          <w:rFonts w:cs="Arial"/>
          <w:szCs w:val="24"/>
        </w:rPr>
      </w:pPr>
      <w:bookmarkStart w:id="383" w:name="_Toc157032489"/>
      <w:bookmarkStart w:id="384" w:name="_Toc157496289"/>
      <w:bookmarkStart w:id="385" w:name="_Toc157605739"/>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20</w:t>
      </w:r>
      <w:r w:rsidRPr="00B44818">
        <w:rPr>
          <w:rFonts w:cs="Arial"/>
          <w:szCs w:val="24"/>
        </w:rPr>
        <w:fldChar w:fldCharType="end"/>
      </w:r>
      <w:r w:rsidRPr="00B44818">
        <w:rPr>
          <w:rFonts w:cs="Arial"/>
          <w:szCs w:val="24"/>
        </w:rPr>
        <w:t>. Presupuesto Proyecto 7743</w:t>
      </w:r>
      <w:bookmarkEnd w:id="383"/>
      <w:bookmarkEnd w:id="384"/>
      <w:bookmarkEnd w:id="385"/>
      <w:r w:rsidR="007443F8">
        <w:rPr>
          <w:rFonts w:cs="Arial"/>
          <w:szCs w:val="24"/>
        </w:rPr>
        <w:t xml:space="preserve"> </w:t>
      </w:r>
    </w:p>
    <w:tbl>
      <w:tblPr>
        <w:tblStyle w:val="Tablaconcuadrcula"/>
        <w:tblW w:w="8898" w:type="dxa"/>
        <w:tblLook w:val="04A0" w:firstRow="1" w:lastRow="0" w:firstColumn="1" w:lastColumn="0" w:noHBand="0" w:noVBand="1"/>
      </w:tblPr>
      <w:tblGrid>
        <w:gridCol w:w="3679"/>
        <w:gridCol w:w="1443"/>
        <w:gridCol w:w="2057"/>
        <w:gridCol w:w="1671"/>
        <w:gridCol w:w="48"/>
      </w:tblGrid>
      <w:tr w:rsidR="00CE0C19" w:rsidRPr="00B44818" w14:paraId="38E356B5" w14:textId="77777777" w:rsidTr="00165933">
        <w:trPr>
          <w:gridAfter w:val="1"/>
          <w:wAfter w:w="48" w:type="dxa"/>
          <w:tblHeader/>
        </w:trPr>
        <w:tc>
          <w:tcPr>
            <w:tcW w:w="8850" w:type="dxa"/>
            <w:gridSpan w:val="4"/>
            <w:shd w:val="clear" w:color="auto" w:fill="DFDFDF" w:themeFill="background2" w:themeFillShade="E6"/>
          </w:tcPr>
          <w:p w14:paraId="5ADBAF5D" w14:textId="19323AA4" w:rsidR="00CE0C19" w:rsidRPr="00B44818" w:rsidRDefault="00CE0C19">
            <w:pPr>
              <w:jc w:val="center"/>
              <w:rPr>
                <w:rFonts w:cs="Arial"/>
                <w:b/>
                <w:bCs/>
              </w:rPr>
            </w:pPr>
            <w:r w:rsidRPr="00B44818">
              <w:rPr>
                <w:rFonts w:cs="Arial"/>
                <w:b/>
              </w:rPr>
              <w:t>PRESUPUESTO VIGENCIA 2023</w:t>
            </w:r>
            <w:r w:rsidR="007443F8">
              <w:rPr>
                <w:rFonts w:cs="Arial"/>
                <w:b/>
              </w:rPr>
              <w:t xml:space="preserve"> </w:t>
            </w:r>
            <w:r w:rsidR="007443F8" w:rsidRPr="007443F8">
              <w:rPr>
                <w:rFonts w:cs="Arial"/>
                <w:b/>
                <w:bCs/>
              </w:rPr>
              <w:t>(cifras en millones de pesos)</w:t>
            </w:r>
          </w:p>
        </w:tc>
      </w:tr>
      <w:tr w:rsidR="00CE0C19" w:rsidRPr="00B44818" w14:paraId="3D0F8F85" w14:textId="77777777" w:rsidTr="00165933">
        <w:trPr>
          <w:tblHeader/>
        </w:trPr>
        <w:tc>
          <w:tcPr>
            <w:tcW w:w="3679" w:type="dxa"/>
            <w:shd w:val="clear" w:color="auto" w:fill="CCCCCC" w:themeFill="text2" w:themeFillTint="33"/>
          </w:tcPr>
          <w:p w14:paraId="04822204" w14:textId="77777777" w:rsidR="00CE0C19" w:rsidRPr="00B44818" w:rsidRDefault="00CE0C19">
            <w:pPr>
              <w:jc w:val="center"/>
              <w:rPr>
                <w:rFonts w:cs="Arial"/>
                <w:b/>
                <w:bCs/>
              </w:rPr>
            </w:pPr>
            <w:r w:rsidRPr="00B44818">
              <w:rPr>
                <w:rFonts w:cs="Arial"/>
                <w:b/>
              </w:rPr>
              <w:t>Meta de inversión</w:t>
            </w:r>
          </w:p>
        </w:tc>
        <w:tc>
          <w:tcPr>
            <w:tcW w:w="1443" w:type="dxa"/>
            <w:shd w:val="clear" w:color="auto" w:fill="CCCCCC" w:themeFill="text2" w:themeFillTint="33"/>
          </w:tcPr>
          <w:p w14:paraId="0F5FB924" w14:textId="77777777" w:rsidR="00CE0C19" w:rsidRPr="00B44818" w:rsidRDefault="00CE0C19">
            <w:pPr>
              <w:jc w:val="center"/>
              <w:rPr>
                <w:rFonts w:cs="Arial"/>
                <w:b/>
                <w:bCs/>
              </w:rPr>
            </w:pPr>
            <w:r w:rsidRPr="00B44818">
              <w:rPr>
                <w:rFonts w:cs="Arial"/>
                <w:b/>
              </w:rPr>
              <w:t>Recursos Asignados</w:t>
            </w:r>
          </w:p>
        </w:tc>
        <w:tc>
          <w:tcPr>
            <w:tcW w:w="2057" w:type="dxa"/>
            <w:shd w:val="clear" w:color="auto" w:fill="CCCCCC" w:themeFill="text2" w:themeFillTint="33"/>
          </w:tcPr>
          <w:p w14:paraId="664E4AB4" w14:textId="77777777" w:rsidR="00CE0C19" w:rsidRPr="00B44818" w:rsidRDefault="00CE0C19">
            <w:pPr>
              <w:jc w:val="center"/>
              <w:rPr>
                <w:rFonts w:cs="Arial"/>
                <w:b/>
                <w:bCs/>
              </w:rPr>
            </w:pPr>
            <w:r w:rsidRPr="00B44818">
              <w:rPr>
                <w:rFonts w:cs="Arial"/>
                <w:b/>
              </w:rPr>
              <w:t>Recursos Comprometidos</w:t>
            </w:r>
          </w:p>
        </w:tc>
        <w:tc>
          <w:tcPr>
            <w:tcW w:w="1719" w:type="dxa"/>
            <w:gridSpan w:val="2"/>
            <w:shd w:val="clear" w:color="auto" w:fill="CCCCCC" w:themeFill="text2" w:themeFillTint="33"/>
          </w:tcPr>
          <w:p w14:paraId="6494D72C" w14:textId="77777777" w:rsidR="00CE0C19" w:rsidRPr="00B44818" w:rsidRDefault="00CE0C19">
            <w:pPr>
              <w:jc w:val="center"/>
              <w:rPr>
                <w:rFonts w:cs="Arial"/>
                <w:b/>
                <w:bCs/>
              </w:rPr>
            </w:pPr>
            <w:r w:rsidRPr="00B44818">
              <w:rPr>
                <w:rFonts w:cs="Arial"/>
                <w:b/>
              </w:rPr>
              <w:t>Recursos Girados</w:t>
            </w:r>
          </w:p>
        </w:tc>
      </w:tr>
      <w:tr w:rsidR="00CE0C19" w:rsidRPr="00B44818" w14:paraId="48F7B0FA" w14:textId="77777777" w:rsidTr="00165933">
        <w:tc>
          <w:tcPr>
            <w:tcW w:w="3679" w:type="dxa"/>
          </w:tcPr>
          <w:p w14:paraId="1901C7AC" w14:textId="77777777" w:rsidR="00CE0C19" w:rsidRPr="00B44818" w:rsidRDefault="00CE0C19">
            <w:pPr>
              <w:rPr>
                <w:rFonts w:cs="Arial"/>
                <w:b/>
                <w:bCs/>
              </w:rPr>
            </w:pPr>
            <w:r w:rsidRPr="00B44818">
              <w:rPr>
                <w:rFonts w:cs="Arial"/>
              </w:rPr>
              <w:t>Realizar 215 actividades de evaluación, control y seguimiento como mínimo, a predios identificados como sitios potencialmente contaminados, sitios contaminados o con pasivos ambientales en el Distrito Capital.</w:t>
            </w:r>
          </w:p>
        </w:tc>
        <w:tc>
          <w:tcPr>
            <w:tcW w:w="1443" w:type="dxa"/>
          </w:tcPr>
          <w:p w14:paraId="7455C99A" w14:textId="1F628EE6" w:rsidR="00CE0C19" w:rsidRPr="00B44818" w:rsidRDefault="00A41C4B">
            <w:pPr>
              <w:jc w:val="center"/>
              <w:rPr>
                <w:rFonts w:cs="Arial"/>
                <w:bCs/>
              </w:rPr>
            </w:pPr>
            <w:r>
              <w:rPr>
                <w:rFonts w:cs="Arial"/>
                <w:bCs/>
              </w:rPr>
              <w:t>856</w:t>
            </w:r>
          </w:p>
        </w:tc>
        <w:tc>
          <w:tcPr>
            <w:tcW w:w="2057" w:type="dxa"/>
          </w:tcPr>
          <w:p w14:paraId="1A241B06" w14:textId="539A8B60" w:rsidR="00CE0C19" w:rsidRPr="00B44818" w:rsidRDefault="00A41C4B">
            <w:pPr>
              <w:jc w:val="center"/>
              <w:rPr>
                <w:rFonts w:cs="Arial"/>
                <w:bCs/>
              </w:rPr>
            </w:pPr>
            <w:r>
              <w:rPr>
                <w:rFonts w:cs="Arial"/>
                <w:bCs/>
              </w:rPr>
              <w:t>856</w:t>
            </w:r>
          </w:p>
        </w:tc>
        <w:tc>
          <w:tcPr>
            <w:tcW w:w="1719" w:type="dxa"/>
            <w:gridSpan w:val="2"/>
          </w:tcPr>
          <w:p w14:paraId="762D753E" w14:textId="186FCE95" w:rsidR="00CE0C19" w:rsidRPr="00B44818" w:rsidRDefault="00A41C4B">
            <w:pPr>
              <w:jc w:val="center"/>
              <w:rPr>
                <w:rFonts w:cs="Arial"/>
                <w:bCs/>
              </w:rPr>
            </w:pPr>
            <w:r>
              <w:rPr>
                <w:rFonts w:cs="Arial"/>
                <w:bCs/>
              </w:rPr>
              <w:t>770</w:t>
            </w:r>
          </w:p>
        </w:tc>
      </w:tr>
      <w:tr w:rsidR="00CE0C19" w:rsidRPr="00B44818" w14:paraId="2D756936" w14:textId="77777777" w:rsidTr="00165933">
        <w:tc>
          <w:tcPr>
            <w:tcW w:w="3679" w:type="dxa"/>
          </w:tcPr>
          <w:p w14:paraId="614D3E8F" w14:textId="77777777" w:rsidR="00CE0C19" w:rsidRPr="00B44818" w:rsidRDefault="00CE0C19">
            <w:pPr>
              <w:rPr>
                <w:rFonts w:cs="Arial"/>
              </w:rPr>
            </w:pPr>
            <w:r w:rsidRPr="00B44818">
              <w:rPr>
                <w:rFonts w:cs="Arial"/>
              </w:rPr>
              <w:t>Ejecutar 567 actividades de evaluación, control y seguimiento como mínimo, a predios que realizan o realizaron almacenamiento y distribución de hidrocarburos líquidos derivados del petróleo en el Distrito Capital.</w:t>
            </w:r>
          </w:p>
        </w:tc>
        <w:tc>
          <w:tcPr>
            <w:tcW w:w="1443" w:type="dxa"/>
          </w:tcPr>
          <w:p w14:paraId="6B65E8AF" w14:textId="40A81372" w:rsidR="00CE0C19" w:rsidRPr="00B44818" w:rsidRDefault="00A41C4B">
            <w:pPr>
              <w:jc w:val="center"/>
              <w:rPr>
                <w:rFonts w:cs="Arial"/>
                <w:bCs/>
              </w:rPr>
            </w:pPr>
            <w:r>
              <w:rPr>
                <w:rFonts w:cs="Arial"/>
                <w:bCs/>
              </w:rPr>
              <w:t>688</w:t>
            </w:r>
          </w:p>
        </w:tc>
        <w:tc>
          <w:tcPr>
            <w:tcW w:w="2057" w:type="dxa"/>
          </w:tcPr>
          <w:p w14:paraId="3F9C81A1" w14:textId="54D9746F" w:rsidR="00CE0C19" w:rsidRPr="00B44818" w:rsidRDefault="00A41C4B">
            <w:pPr>
              <w:jc w:val="center"/>
              <w:rPr>
                <w:rFonts w:cs="Arial"/>
                <w:bCs/>
              </w:rPr>
            </w:pPr>
            <w:r>
              <w:rPr>
                <w:rFonts w:cs="Arial"/>
                <w:bCs/>
              </w:rPr>
              <w:t>686</w:t>
            </w:r>
          </w:p>
        </w:tc>
        <w:tc>
          <w:tcPr>
            <w:tcW w:w="1719" w:type="dxa"/>
            <w:gridSpan w:val="2"/>
          </w:tcPr>
          <w:p w14:paraId="7225C14C" w14:textId="49702059" w:rsidR="00CE0C19" w:rsidRPr="00B44818" w:rsidRDefault="00A41C4B">
            <w:pPr>
              <w:jc w:val="center"/>
              <w:rPr>
                <w:rFonts w:cs="Arial"/>
                <w:bCs/>
              </w:rPr>
            </w:pPr>
            <w:r>
              <w:rPr>
                <w:rFonts w:cs="Arial"/>
                <w:bCs/>
              </w:rPr>
              <w:t>603</w:t>
            </w:r>
          </w:p>
        </w:tc>
      </w:tr>
      <w:tr w:rsidR="00CE0C19" w:rsidRPr="00B44818" w14:paraId="4E7D2BE7" w14:textId="77777777" w:rsidTr="00165933">
        <w:tc>
          <w:tcPr>
            <w:tcW w:w="3679" w:type="dxa"/>
          </w:tcPr>
          <w:p w14:paraId="0C5205FA" w14:textId="77777777" w:rsidR="00CE0C19" w:rsidRPr="00B44818" w:rsidRDefault="00CE0C19">
            <w:pPr>
              <w:jc w:val="both"/>
              <w:rPr>
                <w:rFonts w:cs="Arial"/>
              </w:rPr>
            </w:pPr>
            <w:r w:rsidRPr="00B44818">
              <w:rPr>
                <w:rFonts w:cs="Arial"/>
              </w:rPr>
              <w:t xml:space="preserve">Realizar 218 actividades de evaluación, control y seguimiento como mínimo, a predios afectados por la actividad extractiva de minerales en el Distrito Capital. </w:t>
            </w:r>
          </w:p>
          <w:p w14:paraId="41BBF4A1" w14:textId="77777777" w:rsidR="00CE0C19" w:rsidRPr="00B44818" w:rsidRDefault="00CE0C19">
            <w:pPr>
              <w:rPr>
                <w:rFonts w:cs="Arial"/>
              </w:rPr>
            </w:pPr>
          </w:p>
        </w:tc>
        <w:tc>
          <w:tcPr>
            <w:tcW w:w="1443" w:type="dxa"/>
          </w:tcPr>
          <w:p w14:paraId="62A48FCA" w14:textId="5FD46FF6" w:rsidR="00CE0C19" w:rsidRPr="00B44818" w:rsidRDefault="00A41C4B">
            <w:pPr>
              <w:jc w:val="center"/>
              <w:rPr>
                <w:rFonts w:cs="Arial"/>
                <w:bCs/>
              </w:rPr>
            </w:pPr>
            <w:r>
              <w:rPr>
                <w:rFonts w:cs="Arial"/>
                <w:bCs/>
              </w:rPr>
              <w:t>591</w:t>
            </w:r>
          </w:p>
        </w:tc>
        <w:tc>
          <w:tcPr>
            <w:tcW w:w="2057" w:type="dxa"/>
          </w:tcPr>
          <w:p w14:paraId="5E2D2746" w14:textId="1A27A35B" w:rsidR="00CE0C19" w:rsidRPr="00B44818" w:rsidRDefault="00A41C4B">
            <w:pPr>
              <w:jc w:val="center"/>
              <w:rPr>
                <w:rFonts w:cs="Arial"/>
                <w:bCs/>
              </w:rPr>
            </w:pPr>
            <w:r>
              <w:rPr>
                <w:rFonts w:cs="Arial"/>
                <w:bCs/>
              </w:rPr>
              <w:t>591</w:t>
            </w:r>
          </w:p>
        </w:tc>
        <w:tc>
          <w:tcPr>
            <w:tcW w:w="1719" w:type="dxa"/>
            <w:gridSpan w:val="2"/>
          </w:tcPr>
          <w:p w14:paraId="0548A20B" w14:textId="307AFBF3" w:rsidR="00CE0C19" w:rsidRPr="00B44818" w:rsidRDefault="00A41C4B">
            <w:pPr>
              <w:jc w:val="center"/>
              <w:rPr>
                <w:rFonts w:cs="Arial"/>
                <w:bCs/>
              </w:rPr>
            </w:pPr>
            <w:r>
              <w:rPr>
                <w:rFonts w:cs="Arial"/>
                <w:bCs/>
              </w:rPr>
              <w:t>504</w:t>
            </w:r>
          </w:p>
        </w:tc>
      </w:tr>
    </w:tbl>
    <w:p w14:paraId="0FA82BF8" w14:textId="77777777" w:rsidR="00165933" w:rsidRPr="00080619" w:rsidRDefault="00165933" w:rsidP="00080619">
      <w:pPr>
        <w:spacing w:before="6" w:line="240" w:lineRule="exact"/>
        <w:jc w:val="center"/>
        <w:rPr>
          <w:rFonts w:cs="Arial"/>
          <w:szCs w:val="24"/>
        </w:rPr>
      </w:pPr>
      <w:r w:rsidRPr="00080619">
        <w:rPr>
          <w:rFonts w:cs="Arial"/>
          <w:szCs w:val="24"/>
        </w:rPr>
        <w:t>Fuente: Elaboración propia SDA, 2023</w:t>
      </w:r>
    </w:p>
    <w:p w14:paraId="15891E30" w14:textId="77777777" w:rsidR="00677969" w:rsidRDefault="00677969" w:rsidP="00C446AA">
      <w:pPr>
        <w:rPr>
          <w:rFonts w:cs="Arial"/>
          <w:bCs/>
          <w:szCs w:val="24"/>
        </w:rPr>
      </w:pPr>
    </w:p>
    <w:p w14:paraId="64043FF9" w14:textId="66A014BE" w:rsidR="00C446AA" w:rsidRPr="00B44818" w:rsidRDefault="00C446AA" w:rsidP="00B36460">
      <w:pPr>
        <w:pStyle w:val="Ttulo2"/>
        <w:numPr>
          <w:ilvl w:val="1"/>
          <w:numId w:val="36"/>
        </w:numPr>
      </w:pPr>
      <w:bookmarkStart w:id="386" w:name="_Toc156784371"/>
      <w:bookmarkStart w:id="387" w:name="_Toc156784827"/>
      <w:bookmarkStart w:id="388" w:name="_Toc156813520"/>
      <w:bookmarkStart w:id="389" w:name="_Toc156814198"/>
      <w:bookmarkStart w:id="390" w:name="_Toc157495944"/>
      <w:bookmarkStart w:id="391" w:name="_Toc157584901"/>
      <w:r w:rsidRPr="00B44818">
        <w:t>Acciones adelantadas por proyectos de inversión, meta y actividades</w:t>
      </w:r>
      <w:bookmarkEnd w:id="386"/>
      <w:bookmarkEnd w:id="387"/>
      <w:bookmarkEnd w:id="388"/>
      <w:bookmarkEnd w:id="389"/>
      <w:bookmarkEnd w:id="390"/>
      <w:bookmarkEnd w:id="391"/>
      <w:r w:rsidRPr="00B44818">
        <w:t xml:space="preserve"> </w:t>
      </w:r>
    </w:p>
    <w:p w14:paraId="63F66F52" w14:textId="77777777" w:rsidR="00BC458A" w:rsidRPr="00B44818" w:rsidRDefault="00BC458A" w:rsidP="00BC458A">
      <w:pPr>
        <w:rPr>
          <w:rFonts w:cs="Arial"/>
          <w:szCs w:val="24"/>
        </w:rPr>
      </w:pPr>
    </w:p>
    <w:p w14:paraId="62215595" w14:textId="77777777" w:rsidR="00D64780" w:rsidRPr="00B44818" w:rsidRDefault="00D64780" w:rsidP="00D64780">
      <w:pPr>
        <w:autoSpaceDE w:val="0"/>
        <w:adjustRightInd w:val="0"/>
        <w:jc w:val="both"/>
        <w:rPr>
          <w:rFonts w:cs="Arial"/>
          <w:b/>
          <w:szCs w:val="24"/>
        </w:rPr>
      </w:pPr>
      <w:r w:rsidRPr="00B44818">
        <w:rPr>
          <w:rFonts w:cs="Arial"/>
          <w:b/>
          <w:szCs w:val="24"/>
        </w:rPr>
        <w:t>Meta1: Realizar 215 actividades de evaluación, control y seguimiento como mínimo, a predios identificados como sitios potencialmente contaminados, sitios contaminados o con pasivos ambientales en el Distrito Capital.</w:t>
      </w:r>
    </w:p>
    <w:p w14:paraId="33DD132A" w14:textId="77777777" w:rsidR="00D64780" w:rsidRPr="00B44818" w:rsidRDefault="00D64780" w:rsidP="00D64780">
      <w:pPr>
        <w:autoSpaceDE w:val="0"/>
        <w:adjustRightInd w:val="0"/>
        <w:jc w:val="both"/>
        <w:rPr>
          <w:rFonts w:cs="Arial"/>
          <w:szCs w:val="24"/>
        </w:rPr>
      </w:pPr>
    </w:p>
    <w:p w14:paraId="43350A86" w14:textId="77777777" w:rsidR="00D64780" w:rsidRPr="00B44818" w:rsidRDefault="00D64780" w:rsidP="00BC458A">
      <w:pPr>
        <w:autoSpaceDE w:val="0"/>
        <w:adjustRightInd w:val="0"/>
        <w:jc w:val="both"/>
        <w:rPr>
          <w:rFonts w:cs="Arial"/>
          <w:szCs w:val="24"/>
        </w:rPr>
      </w:pPr>
      <w:r w:rsidRPr="00B44818">
        <w:rPr>
          <w:rFonts w:cs="Arial"/>
          <w:szCs w:val="24"/>
        </w:rPr>
        <w:t xml:space="preserve">Durante la vigencia del año 2023 se realizó DIAGNÓSTICO AMBIENTAL a </w:t>
      </w:r>
      <w:r w:rsidRPr="00B44818">
        <w:rPr>
          <w:rFonts w:cs="Arial"/>
          <w:b/>
          <w:szCs w:val="24"/>
        </w:rPr>
        <w:t>26 predios</w:t>
      </w:r>
      <w:r w:rsidRPr="00B44818">
        <w:rPr>
          <w:rFonts w:cs="Arial"/>
          <w:szCs w:val="24"/>
        </w:rPr>
        <w:t xml:space="preserve">, los cuales corresponden a </w:t>
      </w:r>
      <w:r w:rsidRPr="00B44818">
        <w:rPr>
          <w:rFonts w:cs="Arial"/>
          <w:b/>
          <w:szCs w:val="24"/>
        </w:rPr>
        <w:t>20 usuarios</w:t>
      </w:r>
      <w:r w:rsidRPr="00B44818">
        <w:rPr>
          <w:rFonts w:cs="Arial"/>
          <w:szCs w:val="24"/>
        </w:rPr>
        <w:t>, en donde se adelanta la verificación del estado de las matrices ambientales en el marco de procesos de renovación urbanística.</w:t>
      </w:r>
    </w:p>
    <w:p w14:paraId="64E18F78" w14:textId="77777777" w:rsidR="00D64780" w:rsidRPr="00B44818" w:rsidRDefault="00D64780" w:rsidP="00D64780">
      <w:pPr>
        <w:autoSpaceDE w:val="0"/>
        <w:adjustRightInd w:val="0"/>
        <w:jc w:val="both"/>
        <w:rPr>
          <w:rFonts w:cs="Arial"/>
          <w:szCs w:val="24"/>
        </w:rPr>
      </w:pPr>
    </w:p>
    <w:p w14:paraId="3C49D1CD" w14:textId="77777777" w:rsidR="00D64780" w:rsidRPr="00B44818" w:rsidRDefault="00D64780" w:rsidP="00D64780">
      <w:pPr>
        <w:autoSpaceDE w:val="0"/>
        <w:adjustRightInd w:val="0"/>
        <w:jc w:val="both"/>
        <w:rPr>
          <w:rFonts w:cs="Arial"/>
          <w:szCs w:val="24"/>
        </w:rPr>
      </w:pPr>
      <w:r w:rsidRPr="00B44818">
        <w:rPr>
          <w:rFonts w:cs="Arial"/>
          <w:szCs w:val="24"/>
        </w:rPr>
        <w:t xml:space="preserve">Con el desarrollo de dicho diagnóstico ambiental, durante el año 2023 se atendió la siguiente población: </w:t>
      </w:r>
    </w:p>
    <w:p w14:paraId="77026BD4" w14:textId="77777777" w:rsidR="00D64780" w:rsidRPr="00B44818" w:rsidRDefault="00D64780" w:rsidP="00D64780">
      <w:pPr>
        <w:autoSpaceDE w:val="0"/>
        <w:adjustRightInd w:val="0"/>
        <w:jc w:val="both"/>
        <w:rPr>
          <w:rFonts w:cs="Arial"/>
          <w:szCs w:val="24"/>
        </w:rPr>
      </w:pPr>
    </w:p>
    <w:tbl>
      <w:tblPr>
        <w:tblW w:w="8602" w:type="dxa"/>
        <w:jc w:val="center"/>
        <w:tblCellMar>
          <w:left w:w="70" w:type="dxa"/>
          <w:right w:w="70" w:type="dxa"/>
        </w:tblCellMar>
        <w:tblLook w:val="04A0" w:firstRow="1" w:lastRow="0" w:firstColumn="1" w:lastColumn="0" w:noHBand="0" w:noVBand="1"/>
      </w:tblPr>
      <w:tblGrid>
        <w:gridCol w:w="1170"/>
        <w:gridCol w:w="1401"/>
        <w:gridCol w:w="1729"/>
        <w:gridCol w:w="1152"/>
        <w:gridCol w:w="1438"/>
        <w:gridCol w:w="1712"/>
      </w:tblGrid>
      <w:tr w:rsidR="00D64780" w:rsidRPr="00B44818" w14:paraId="7E3B2CB3" w14:textId="77777777" w:rsidTr="00080619">
        <w:trPr>
          <w:trHeight w:val="277"/>
          <w:jc w:val="center"/>
        </w:trPr>
        <w:tc>
          <w:tcPr>
            <w:tcW w:w="117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2EF935C" w14:textId="77777777" w:rsidR="00D64780" w:rsidRPr="00006718" w:rsidRDefault="00D64780">
            <w:pPr>
              <w:jc w:val="center"/>
              <w:rPr>
                <w:rFonts w:cs="Arial"/>
                <w:color w:val="000000"/>
                <w:sz w:val="22"/>
                <w:szCs w:val="22"/>
                <w:lang w:eastAsia="es-CO"/>
              </w:rPr>
            </w:pPr>
            <w:r w:rsidRPr="00006718">
              <w:rPr>
                <w:rFonts w:cs="Arial"/>
                <w:color w:val="000000"/>
                <w:sz w:val="22"/>
                <w:szCs w:val="22"/>
                <w:lang w:eastAsia="es-CO"/>
              </w:rPr>
              <w:t> </w:t>
            </w:r>
          </w:p>
          <w:p w14:paraId="2BF50744" w14:textId="77777777" w:rsidR="00D64780" w:rsidRPr="00006718" w:rsidRDefault="00D64780">
            <w:pPr>
              <w:jc w:val="center"/>
              <w:rPr>
                <w:rFonts w:cs="Arial"/>
                <w:color w:val="000000"/>
                <w:sz w:val="22"/>
                <w:szCs w:val="22"/>
                <w:lang w:eastAsia="es-CO"/>
              </w:rPr>
            </w:pPr>
            <w:r w:rsidRPr="00006718">
              <w:rPr>
                <w:rFonts w:cs="Arial"/>
                <w:b/>
                <w:bCs/>
                <w:color w:val="000000"/>
                <w:sz w:val="22"/>
                <w:szCs w:val="22"/>
                <w:lang w:eastAsia="es-CO"/>
              </w:rPr>
              <w:t>TOTALES</w:t>
            </w:r>
          </w:p>
        </w:tc>
        <w:tc>
          <w:tcPr>
            <w:tcW w:w="1401" w:type="dxa"/>
            <w:tcBorders>
              <w:top w:val="single" w:sz="4" w:space="0" w:color="auto"/>
              <w:left w:val="nil"/>
              <w:bottom w:val="single" w:sz="4" w:space="0" w:color="000000"/>
              <w:right w:val="single" w:sz="4" w:space="0" w:color="auto"/>
            </w:tcBorders>
            <w:shd w:val="clear" w:color="auto" w:fill="BFBFBF" w:themeFill="accent5" w:themeFillTint="66"/>
            <w:vAlign w:val="center"/>
            <w:hideMark/>
          </w:tcPr>
          <w:p w14:paraId="7224832F"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USUARIOS</w:t>
            </w:r>
          </w:p>
        </w:tc>
        <w:tc>
          <w:tcPr>
            <w:tcW w:w="1729" w:type="dxa"/>
            <w:tcBorders>
              <w:top w:val="single" w:sz="4" w:space="0" w:color="auto"/>
              <w:left w:val="single" w:sz="4" w:space="0" w:color="auto"/>
              <w:bottom w:val="single" w:sz="4" w:space="0" w:color="000000"/>
              <w:right w:val="single" w:sz="4" w:space="0" w:color="auto"/>
            </w:tcBorders>
            <w:shd w:val="clear" w:color="auto" w:fill="BFBFBF" w:themeFill="accent5" w:themeFillTint="66"/>
            <w:vAlign w:val="center"/>
            <w:hideMark/>
          </w:tcPr>
          <w:p w14:paraId="7DC986D9"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LOCALIDADES</w:t>
            </w:r>
          </w:p>
        </w:tc>
        <w:tc>
          <w:tcPr>
            <w:tcW w:w="1152" w:type="dxa"/>
            <w:tcBorders>
              <w:top w:val="single" w:sz="4" w:space="0" w:color="auto"/>
              <w:left w:val="single" w:sz="4" w:space="0" w:color="auto"/>
              <w:bottom w:val="single" w:sz="4" w:space="0" w:color="000000"/>
              <w:right w:val="single" w:sz="4" w:space="0" w:color="auto"/>
            </w:tcBorders>
            <w:shd w:val="clear" w:color="auto" w:fill="BFBFBF" w:themeFill="accent5" w:themeFillTint="66"/>
            <w:vAlign w:val="center"/>
            <w:hideMark/>
          </w:tcPr>
          <w:p w14:paraId="37473EE0"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UPZ</w:t>
            </w:r>
          </w:p>
        </w:tc>
        <w:tc>
          <w:tcPr>
            <w:tcW w:w="1438" w:type="dxa"/>
            <w:tcBorders>
              <w:top w:val="single" w:sz="4" w:space="0" w:color="auto"/>
              <w:left w:val="single" w:sz="4" w:space="0" w:color="auto"/>
              <w:bottom w:val="single" w:sz="4" w:space="0" w:color="000000"/>
              <w:right w:val="single" w:sz="4" w:space="0" w:color="auto"/>
            </w:tcBorders>
            <w:shd w:val="clear" w:color="auto" w:fill="BFBFBF" w:themeFill="accent5" w:themeFillTint="66"/>
            <w:noWrap/>
            <w:vAlign w:val="center"/>
            <w:hideMark/>
          </w:tcPr>
          <w:p w14:paraId="4343DD95"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PREDIOS</w:t>
            </w:r>
          </w:p>
        </w:tc>
        <w:tc>
          <w:tcPr>
            <w:tcW w:w="1712" w:type="dxa"/>
            <w:tcBorders>
              <w:top w:val="single" w:sz="4" w:space="0" w:color="auto"/>
              <w:left w:val="single" w:sz="4" w:space="0" w:color="auto"/>
              <w:bottom w:val="single" w:sz="4" w:space="0" w:color="000000"/>
              <w:right w:val="single" w:sz="4" w:space="0" w:color="auto"/>
            </w:tcBorders>
            <w:shd w:val="clear" w:color="auto" w:fill="BFBFBF" w:themeFill="accent5" w:themeFillTint="66"/>
            <w:vAlign w:val="center"/>
            <w:hideMark/>
          </w:tcPr>
          <w:p w14:paraId="1D987E8A"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POBLACIÓN UPZ</w:t>
            </w:r>
          </w:p>
        </w:tc>
      </w:tr>
      <w:tr w:rsidR="00D64780" w:rsidRPr="00B44818" w14:paraId="7F6DE22A" w14:textId="77777777" w:rsidTr="00080619">
        <w:trPr>
          <w:trHeight w:val="252"/>
          <w:jc w:val="center"/>
        </w:trPr>
        <w:tc>
          <w:tcPr>
            <w:tcW w:w="1170" w:type="dxa"/>
            <w:vMerge/>
            <w:tcBorders>
              <w:left w:val="single" w:sz="4" w:space="0" w:color="auto"/>
              <w:bottom w:val="single" w:sz="4" w:space="0" w:color="auto"/>
              <w:right w:val="single" w:sz="4" w:space="0" w:color="auto"/>
            </w:tcBorders>
            <w:shd w:val="clear" w:color="auto" w:fill="BFBFBF" w:themeFill="accent5" w:themeFillTint="66"/>
            <w:noWrap/>
            <w:vAlign w:val="center"/>
            <w:hideMark/>
          </w:tcPr>
          <w:p w14:paraId="3F2ED48D" w14:textId="77777777" w:rsidR="00D64780" w:rsidRPr="00006718" w:rsidRDefault="00D64780">
            <w:pPr>
              <w:jc w:val="center"/>
              <w:rPr>
                <w:rFonts w:cs="Arial"/>
                <w:b/>
                <w:bCs/>
                <w:color w:val="000000"/>
                <w:sz w:val="22"/>
                <w:szCs w:val="22"/>
                <w:lang w:eastAsia="es-CO"/>
              </w:rPr>
            </w:pPr>
          </w:p>
        </w:tc>
        <w:tc>
          <w:tcPr>
            <w:tcW w:w="1401" w:type="dxa"/>
            <w:tcBorders>
              <w:top w:val="nil"/>
              <w:left w:val="nil"/>
              <w:bottom w:val="single" w:sz="4" w:space="0" w:color="auto"/>
              <w:right w:val="single" w:sz="4" w:space="0" w:color="auto"/>
            </w:tcBorders>
            <w:shd w:val="clear" w:color="auto" w:fill="auto"/>
            <w:noWrap/>
            <w:vAlign w:val="center"/>
            <w:hideMark/>
          </w:tcPr>
          <w:p w14:paraId="029CF314" w14:textId="77777777" w:rsidR="00D64780" w:rsidRPr="00006718" w:rsidRDefault="00D64780">
            <w:pPr>
              <w:jc w:val="center"/>
              <w:rPr>
                <w:rFonts w:cs="Arial"/>
                <w:b/>
                <w:sz w:val="22"/>
                <w:szCs w:val="22"/>
                <w:lang w:eastAsia="es-CO"/>
              </w:rPr>
            </w:pPr>
            <w:r w:rsidRPr="00006718">
              <w:rPr>
                <w:rFonts w:cs="Arial"/>
                <w:b/>
                <w:sz w:val="22"/>
                <w:szCs w:val="22"/>
                <w:lang w:eastAsia="es-CO"/>
              </w:rPr>
              <w:t>20</w:t>
            </w:r>
          </w:p>
        </w:tc>
        <w:tc>
          <w:tcPr>
            <w:tcW w:w="1729" w:type="dxa"/>
            <w:tcBorders>
              <w:top w:val="nil"/>
              <w:left w:val="nil"/>
              <w:bottom w:val="single" w:sz="4" w:space="0" w:color="auto"/>
              <w:right w:val="single" w:sz="4" w:space="0" w:color="auto"/>
            </w:tcBorders>
            <w:shd w:val="clear" w:color="auto" w:fill="auto"/>
            <w:noWrap/>
            <w:vAlign w:val="center"/>
          </w:tcPr>
          <w:p w14:paraId="5A25EF2D" w14:textId="77777777" w:rsidR="00D64780" w:rsidRPr="00006718" w:rsidRDefault="00D64780">
            <w:pPr>
              <w:jc w:val="center"/>
              <w:rPr>
                <w:rFonts w:cs="Arial"/>
                <w:b/>
                <w:sz w:val="22"/>
                <w:szCs w:val="22"/>
                <w:lang w:eastAsia="es-CO"/>
              </w:rPr>
            </w:pPr>
            <w:r w:rsidRPr="00006718">
              <w:rPr>
                <w:rFonts w:cs="Arial"/>
                <w:b/>
                <w:sz w:val="22"/>
                <w:szCs w:val="22"/>
                <w:lang w:eastAsia="es-CO"/>
              </w:rPr>
              <w:t>6</w:t>
            </w:r>
          </w:p>
        </w:tc>
        <w:tc>
          <w:tcPr>
            <w:tcW w:w="1152" w:type="dxa"/>
            <w:tcBorders>
              <w:top w:val="nil"/>
              <w:left w:val="nil"/>
              <w:bottom w:val="single" w:sz="4" w:space="0" w:color="auto"/>
              <w:right w:val="single" w:sz="4" w:space="0" w:color="auto"/>
            </w:tcBorders>
            <w:shd w:val="clear" w:color="auto" w:fill="auto"/>
            <w:noWrap/>
            <w:vAlign w:val="center"/>
          </w:tcPr>
          <w:p w14:paraId="7C5571EE" w14:textId="77777777" w:rsidR="00D64780" w:rsidRPr="00006718" w:rsidRDefault="00D64780">
            <w:pPr>
              <w:jc w:val="center"/>
              <w:rPr>
                <w:rFonts w:cs="Arial"/>
                <w:b/>
                <w:sz w:val="22"/>
                <w:szCs w:val="22"/>
                <w:lang w:eastAsia="es-CO"/>
              </w:rPr>
            </w:pPr>
            <w:r w:rsidRPr="00006718">
              <w:rPr>
                <w:rFonts w:cs="Arial"/>
                <w:b/>
                <w:sz w:val="22"/>
                <w:szCs w:val="22"/>
                <w:lang w:eastAsia="es-CO"/>
              </w:rPr>
              <w:t>12</w:t>
            </w:r>
          </w:p>
        </w:tc>
        <w:tc>
          <w:tcPr>
            <w:tcW w:w="1438" w:type="dxa"/>
            <w:tcBorders>
              <w:top w:val="nil"/>
              <w:left w:val="nil"/>
              <w:bottom w:val="single" w:sz="4" w:space="0" w:color="auto"/>
              <w:right w:val="single" w:sz="4" w:space="0" w:color="auto"/>
            </w:tcBorders>
            <w:shd w:val="clear" w:color="auto" w:fill="auto"/>
            <w:noWrap/>
            <w:vAlign w:val="center"/>
            <w:hideMark/>
          </w:tcPr>
          <w:p w14:paraId="7500AD78" w14:textId="77777777" w:rsidR="00D64780" w:rsidRPr="00006718" w:rsidRDefault="00D64780">
            <w:pPr>
              <w:jc w:val="center"/>
              <w:rPr>
                <w:rFonts w:cs="Arial"/>
                <w:b/>
                <w:sz w:val="22"/>
                <w:szCs w:val="22"/>
                <w:lang w:eastAsia="es-CO"/>
              </w:rPr>
            </w:pPr>
            <w:r w:rsidRPr="00006718">
              <w:rPr>
                <w:rFonts w:cs="Arial"/>
                <w:b/>
                <w:sz w:val="22"/>
                <w:szCs w:val="22"/>
                <w:lang w:eastAsia="es-CO"/>
              </w:rPr>
              <w:t>26</w:t>
            </w:r>
          </w:p>
        </w:tc>
        <w:tc>
          <w:tcPr>
            <w:tcW w:w="1712" w:type="dxa"/>
            <w:tcBorders>
              <w:top w:val="nil"/>
              <w:left w:val="nil"/>
              <w:bottom w:val="single" w:sz="4" w:space="0" w:color="auto"/>
              <w:right w:val="single" w:sz="4" w:space="0" w:color="auto"/>
            </w:tcBorders>
            <w:shd w:val="clear" w:color="auto" w:fill="auto"/>
            <w:noWrap/>
            <w:vAlign w:val="center"/>
            <w:hideMark/>
          </w:tcPr>
          <w:p w14:paraId="360BD818" w14:textId="289FF03B" w:rsidR="00D64780" w:rsidRPr="00006718" w:rsidRDefault="00D64780">
            <w:pPr>
              <w:jc w:val="center"/>
              <w:rPr>
                <w:rFonts w:cs="Arial"/>
                <w:b/>
                <w:sz w:val="22"/>
                <w:szCs w:val="22"/>
                <w:lang w:eastAsia="es-CO"/>
              </w:rPr>
            </w:pPr>
            <w:r w:rsidRPr="00006718">
              <w:rPr>
                <w:rFonts w:cs="Arial"/>
                <w:b/>
                <w:sz w:val="22"/>
                <w:szCs w:val="22"/>
                <w:lang w:eastAsia="es-CO"/>
              </w:rPr>
              <w:t>2596074</w:t>
            </w:r>
          </w:p>
        </w:tc>
      </w:tr>
    </w:tbl>
    <w:p w14:paraId="36E091A3" w14:textId="77777777" w:rsidR="00080619" w:rsidRPr="009D1EC5" w:rsidRDefault="00080619" w:rsidP="00080619">
      <w:pPr>
        <w:spacing w:before="6" w:line="240" w:lineRule="exact"/>
        <w:jc w:val="center"/>
        <w:rPr>
          <w:rFonts w:cs="Arial"/>
          <w:szCs w:val="24"/>
        </w:rPr>
      </w:pPr>
      <w:r w:rsidRPr="009D1EC5">
        <w:rPr>
          <w:rFonts w:cs="Arial"/>
          <w:szCs w:val="24"/>
        </w:rPr>
        <w:t>Fuente: Elaboración propia SDA, 2023</w:t>
      </w:r>
    </w:p>
    <w:p w14:paraId="358A501B" w14:textId="77777777" w:rsidR="00D64780" w:rsidRPr="00B44818" w:rsidRDefault="00D64780" w:rsidP="00D64780">
      <w:pPr>
        <w:autoSpaceDE w:val="0"/>
        <w:adjustRightInd w:val="0"/>
        <w:jc w:val="both"/>
        <w:rPr>
          <w:rFonts w:cs="Arial"/>
          <w:szCs w:val="24"/>
        </w:rPr>
      </w:pPr>
    </w:p>
    <w:p w14:paraId="4912316D" w14:textId="6CF2D74F" w:rsidR="00D64780" w:rsidRPr="00B44818" w:rsidRDefault="00D64780" w:rsidP="00D64780">
      <w:pPr>
        <w:autoSpaceDE w:val="0"/>
        <w:adjustRightInd w:val="0"/>
        <w:jc w:val="both"/>
        <w:rPr>
          <w:rFonts w:cs="Arial"/>
          <w:szCs w:val="24"/>
        </w:rPr>
      </w:pPr>
      <w:r w:rsidRPr="00B44818">
        <w:rPr>
          <w:rFonts w:cs="Arial"/>
          <w:szCs w:val="24"/>
        </w:rPr>
        <w:t>De igual manera, se realizaron 59 visitas técnicas (VT), se atendieron 7</w:t>
      </w:r>
      <w:r w:rsidR="00A41C4B">
        <w:rPr>
          <w:rFonts w:cs="Arial"/>
          <w:szCs w:val="24"/>
        </w:rPr>
        <w:t>7</w:t>
      </w:r>
      <w:r w:rsidRPr="00B44818">
        <w:rPr>
          <w:rFonts w:cs="Arial"/>
          <w:szCs w:val="24"/>
        </w:rPr>
        <w:t xml:space="preserve"> predios catastrales, se emitieron 59 conceptos técnicos (CT), estas actuaciones hacen parte exclusiva de la META DEL PLAN DE DESARROLLO – PDD.</w:t>
      </w:r>
      <w:r w:rsidR="007625B1">
        <w:rPr>
          <w:rFonts w:cs="Arial"/>
          <w:szCs w:val="24"/>
        </w:rPr>
        <w:t xml:space="preserve"> </w:t>
      </w:r>
      <w:r w:rsidRPr="00B44818">
        <w:rPr>
          <w:rFonts w:cs="Arial"/>
          <w:szCs w:val="24"/>
        </w:rPr>
        <w:t xml:space="preserve">Así las cosas, para el cumplimiento del PDD, durante el año 2023 se atendió la siguiente población: </w:t>
      </w:r>
    </w:p>
    <w:p w14:paraId="59FEF0E5" w14:textId="77777777" w:rsidR="00D64780" w:rsidRPr="00B44818" w:rsidRDefault="00D64780" w:rsidP="00D64780">
      <w:pPr>
        <w:autoSpaceDE w:val="0"/>
        <w:adjustRightInd w:val="0"/>
        <w:jc w:val="both"/>
        <w:rPr>
          <w:rFonts w:cs="Arial"/>
          <w:szCs w:val="24"/>
        </w:rPr>
      </w:pPr>
    </w:p>
    <w:tbl>
      <w:tblPr>
        <w:tblW w:w="8768" w:type="dxa"/>
        <w:jc w:val="center"/>
        <w:tblCellMar>
          <w:left w:w="70" w:type="dxa"/>
          <w:right w:w="70" w:type="dxa"/>
        </w:tblCellMar>
        <w:tblLook w:val="04A0" w:firstRow="1" w:lastRow="0" w:firstColumn="1" w:lastColumn="0" w:noHBand="0" w:noVBand="1"/>
      </w:tblPr>
      <w:tblGrid>
        <w:gridCol w:w="1226"/>
        <w:gridCol w:w="1428"/>
        <w:gridCol w:w="1729"/>
        <w:gridCol w:w="1174"/>
        <w:gridCol w:w="1466"/>
        <w:gridCol w:w="1745"/>
      </w:tblGrid>
      <w:tr w:rsidR="00D64780" w:rsidRPr="00B44818" w14:paraId="41424C84" w14:textId="77777777">
        <w:trPr>
          <w:trHeight w:val="266"/>
          <w:jc w:val="center"/>
        </w:trPr>
        <w:tc>
          <w:tcPr>
            <w:tcW w:w="13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46C7A47" w14:textId="77777777" w:rsidR="00D64780" w:rsidRPr="00006718" w:rsidRDefault="00D64780">
            <w:pPr>
              <w:jc w:val="center"/>
              <w:rPr>
                <w:rFonts w:cs="Arial"/>
                <w:color w:val="000000"/>
                <w:sz w:val="22"/>
                <w:szCs w:val="22"/>
                <w:lang w:eastAsia="es-CO"/>
              </w:rPr>
            </w:pPr>
            <w:r w:rsidRPr="00006718">
              <w:rPr>
                <w:rFonts w:cs="Arial"/>
                <w:color w:val="000000"/>
                <w:sz w:val="22"/>
                <w:szCs w:val="22"/>
                <w:lang w:eastAsia="es-CO"/>
              </w:rPr>
              <w:t> </w:t>
            </w:r>
          </w:p>
          <w:p w14:paraId="709BBDA6" w14:textId="77777777" w:rsidR="00D64780" w:rsidRPr="00006718" w:rsidRDefault="00D64780">
            <w:pPr>
              <w:jc w:val="center"/>
              <w:rPr>
                <w:rFonts w:cs="Arial"/>
                <w:color w:val="000000"/>
                <w:sz w:val="22"/>
                <w:szCs w:val="22"/>
                <w:lang w:eastAsia="es-CO"/>
              </w:rPr>
            </w:pPr>
            <w:r w:rsidRPr="00006718">
              <w:rPr>
                <w:rFonts w:cs="Arial"/>
                <w:b/>
                <w:bCs/>
                <w:color w:val="000000"/>
                <w:sz w:val="22"/>
                <w:szCs w:val="22"/>
                <w:lang w:eastAsia="es-CO"/>
              </w:rPr>
              <w:t>TOTALES</w:t>
            </w:r>
          </w:p>
        </w:tc>
        <w:tc>
          <w:tcPr>
            <w:tcW w:w="1428" w:type="dxa"/>
            <w:tcBorders>
              <w:top w:val="single" w:sz="4" w:space="0" w:color="auto"/>
              <w:left w:val="nil"/>
              <w:bottom w:val="single" w:sz="4" w:space="0" w:color="000000"/>
              <w:right w:val="single" w:sz="4" w:space="0" w:color="auto"/>
            </w:tcBorders>
            <w:shd w:val="clear" w:color="auto" w:fill="BFBFBF" w:themeFill="accent5" w:themeFillTint="66"/>
            <w:vAlign w:val="center"/>
            <w:hideMark/>
          </w:tcPr>
          <w:p w14:paraId="21C76A90"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USUARIOS</w:t>
            </w:r>
          </w:p>
        </w:tc>
        <w:tc>
          <w:tcPr>
            <w:tcW w:w="1655" w:type="dxa"/>
            <w:tcBorders>
              <w:top w:val="single" w:sz="4" w:space="0" w:color="auto"/>
              <w:left w:val="single" w:sz="4" w:space="0" w:color="auto"/>
              <w:bottom w:val="single" w:sz="4" w:space="0" w:color="000000"/>
              <w:right w:val="single" w:sz="4" w:space="0" w:color="auto"/>
            </w:tcBorders>
            <w:shd w:val="clear" w:color="auto" w:fill="BFBFBF" w:themeFill="accent5" w:themeFillTint="66"/>
            <w:vAlign w:val="center"/>
            <w:hideMark/>
          </w:tcPr>
          <w:p w14:paraId="7A4FE775"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LOCALIDADES</w:t>
            </w:r>
          </w:p>
        </w:tc>
        <w:tc>
          <w:tcPr>
            <w:tcW w:w="1174" w:type="dxa"/>
            <w:tcBorders>
              <w:top w:val="single" w:sz="4" w:space="0" w:color="auto"/>
              <w:left w:val="single" w:sz="4" w:space="0" w:color="auto"/>
              <w:bottom w:val="single" w:sz="4" w:space="0" w:color="000000"/>
              <w:right w:val="single" w:sz="4" w:space="0" w:color="auto"/>
            </w:tcBorders>
            <w:shd w:val="clear" w:color="auto" w:fill="BFBFBF" w:themeFill="accent5" w:themeFillTint="66"/>
            <w:vAlign w:val="center"/>
            <w:hideMark/>
          </w:tcPr>
          <w:p w14:paraId="666F68D7"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UPZ</w:t>
            </w:r>
          </w:p>
        </w:tc>
        <w:tc>
          <w:tcPr>
            <w:tcW w:w="1466" w:type="dxa"/>
            <w:tcBorders>
              <w:top w:val="single" w:sz="4" w:space="0" w:color="auto"/>
              <w:left w:val="single" w:sz="4" w:space="0" w:color="auto"/>
              <w:bottom w:val="single" w:sz="4" w:space="0" w:color="000000"/>
              <w:right w:val="single" w:sz="4" w:space="0" w:color="auto"/>
            </w:tcBorders>
            <w:shd w:val="clear" w:color="auto" w:fill="BFBFBF" w:themeFill="accent5" w:themeFillTint="66"/>
            <w:noWrap/>
            <w:vAlign w:val="center"/>
            <w:hideMark/>
          </w:tcPr>
          <w:p w14:paraId="5B15EB54"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PREDIOS</w:t>
            </w:r>
          </w:p>
        </w:tc>
        <w:tc>
          <w:tcPr>
            <w:tcW w:w="1745" w:type="dxa"/>
            <w:tcBorders>
              <w:top w:val="single" w:sz="4" w:space="0" w:color="auto"/>
              <w:left w:val="single" w:sz="4" w:space="0" w:color="auto"/>
              <w:bottom w:val="single" w:sz="4" w:space="0" w:color="000000"/>
              <w:right w:val="single" w:sz="4" w:space="0" w:color="auto"/>
            </w:tcBorders>
            <w:shd w:val="clear" w:color="auto" w:fill="BFBFBF" w:themeFill="accent5" w:themeFillTint="66"/>
            <w:vAlign w:val="center"/>
            <w:hideMark/>
          </w:tcPr>
          <w:p w14:paraId="72F1CC94"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POBLACIÓN UPZ</w:t>
            </w:r>
          </w:p>
        </w:tc>
      </w:tr>
      <w:tr w:rsidR="00D64780" w:rsidRPr="00B44818" w14:paraId="50605E29" w14:textId="77777777">
        <w:trPr>
          <w:trHeight w:val="242"/>
          <w:jc w:val="center"/>
        </w:trPr>
        <w:tc>
          <w:tcPr>
            <w:tcW w:w="1300" w:type="dxa"/>
            <w:vMerge/>
            <w:tcBorders>
              <w:left w:val="single" w:sz="4" w:space="0" w:color="auto"/>
              <w:bottom w:val="single" w:sz="4" w:space="0" w:color="auto"/>
              <w:right w:val="single" w:sz="4" w:space="0" w:color="auto"/>
            </w:tcBorders>
            <w:shd w:val="clear" w:color="auto" w:fill="BFBFBF" w:themeFill="accent5" w:themeFillTint="66"/>
            <w:noWrap/>
            <w:vAlign w:val="center"/>
            <w:hideMark/>
          </w:tcPr>
          <w:p w14:paraId="277E3C72" w14:textId="77777777" w:rsidR="00D64780" w:rsidRPr="00006718" w:rsidRDefault="00D64780">
            <w:pPr>
              <w:jc w:val="center"/>
              <w:rPr>
                <w:rFonts w:cs="Arial"/>
                <w:b/>
                <w:bCs/>
                <w:color w:val="000000"/>
                <w:sz w:val="22"/>
                <w:szCs w:val="22"/>
                <w:lang w:eastAsia="es-CO"/>
              </w:rPr>
            </w:pPr>
          </w:p>
        </w:tc>
        <w:tc>
          <w:tcPr>
            <w:tcW w:w="1428" w:type="dxa"/>
            <w:tcBorders>
              <w:top w:val="nil"/>
              <w:left w:val="nil"/>
              <w:bottom w:val="single" w:sz="4" w:space="0" w:color="auto"/>
              <w:right w:val="single" w:sz="4" w:space="0" w:color="auto"/>
            </w:tcBorders>
            <w:shd w:val="clear" w:color="auto" w:fill="auto"/>
            <w:noWrap/>
            <w:vAlign w:val="center"/>
            <w:hideMark/>
          </w:tcPr>
          <w:p w14:paraId="30E1A8BF" w14:textId="0F40FEF2" w:rsidR="00D64780" w:rsidRPr="00006718" w:rsidRDefault="00A41C4B">
            <w:pPr>
              <w:jc w:val="center"/>
              <w:rPr>
                <w:rFonts w:cs="Arial"/>
                <w:b/>
                <w:sz w:val="22"/>
                <w:szCs w:val="22"/>
                <w:lang w:eastAsia="es-CO"/>
              </w:rPr>
            </w:pPr>
            <w:r>
              <w:rPr>
                <w:rFonts w:cs="Arial"/>
                <w:b/>
                <w:sz w:val="22"/>
                <w:szCs w:val="22"/>
                <w:lang w:eastAsia="es-CO"/>
              </w:rPr>
              <w:t>62</w:t>
            </w:r>
          </w:p>
        </w:tc>
        <w:tc>
          <w:tcPr>
            <w:tcW w:w="1655" w:type="dxa"/>
            <w:tcBorders>
              <w:top w:val="nil"/>
              <w:left w:val="nil"/>
              <w:bottom w:val="single" w:sz="4" w:space="0" w:color="auto"/>
              <w:right w:val="single" w:sz="4" w:space="0" w:color="auto"/>
            </w:tcBorders>
            <w:shd w:val="clear" w:color="auto" w:fill="auto"/>
            <w:noWrap/>
            <w:vAlign w:val="center"/>
          </w:tcPr>
          <w:p w14:paraId="5C137E3A" w14:textId="77777777" w:rsidR="00D64780" w:rsidRPr="00006718" w:rsidRDefault="00D64780">
            <w:pPr>
              <w:jc w:val="center"/>
              <w:rPr>
                <w:rFonts w:cs="Arial"/>
                <w:b/>
                <w:sz w:val="22"/>
                <w:szCs w:val="22"/>
                <w:lang w:eastAsia="es-CO"/>
              </w:rPr>
            </w:pPr>
            <w:r w:rsidRPr="00006718">
              <w:rPr>
                <w:rFonts w:cs="Arial"/>
                <w:b/>
                <w:sz w:val="22"/>
                <w:szCs w:val="22"/>
                <w:lang w:eastAsia="es-CO"/>
              </w:rPr>
              <w:t>11</w:t>
            </w:r>
          </w:p>
        </w:tc>
        <w:tc>
          <w:tcPr>
            <w:tcW w:w="1174" w:type="dxa"/>
            <w:tcBorders>
              <w:top w:val="nil"/>
              <w:left w:val="nil"/>
              <w:bottom w:val="single" w:sz="4" w:space="0" w:color="auto"/>
              <w:right w:val="single" w:sz="4" w:space="0" w:color="auto"/>
            </w:tcBorders>
            <w:shd w:val="clear" w:color="auto" w:fill="auto"/>
            <w:noWrap/>
            <w:vAlign w:val="center"/>
          </w:tcPr>
          <w:p w14:paraId="72DE64EA" w14:textId="77777777" w:rsidR="00D64780" w:rsidRPr="00006718" w:rsidRDefault="00D64780">
            <w:pPr>
              <w:jc w:val="center"/>
              <w:rPr>
                <w:rFonts w:cs="Arial"/>
                <w:b/>
                <w:sz w:val="22"/>
                <w:szCs w:val="22"/>
                <w:lang w:eastAsia="es-CO"/>
              </w:rPr>
            </w:pPr>
            <w:r w:rsidRPr="00006718">
              <w:rPr>
                <w:rFonts w:cs="Arial"/>
                <w:b/>
                <w:sz w:val="22"/>
                <w:szCs w:val="22"/>
                <w:lang w:eastAsia="es-CO"/>
              </w:rPr>
              <w:t>19</w:t>
            </w:r>
          </w:p>
        </w:tc>
        <w:tc>
          <w:tcPr>
            <w:tcW w:w="1466" w:type="dxa"/>
            <w:tcBorders>
              <w:top w:val="nil"/>
              <w:left w:val="nil"/>
              <w:bottom w:val="single" w:sz="4" w:space="0" w:color="auto"/>
              <w:right w:val="single" w:sz="4" w:space="0" w:color="auto"/>
            </w:tcBorders>
            <w:shd w:val="clear" w:color="auto" w:fill="auto"/>
            <w:noWrap/>
            <w:vAlign w:val="center"/>
            <w:hideMark/>
          </w:tcPr>
          <w:p w14:paraId="58D249C9" w14:textId="5C3464B6" w:rsidR="00D64780" w:rsidRPr="00006718" w:rsidRDefault="00A41C4B">
            <w:pPr>
              <w:jc w:val="center"/>
              <w:rPr>
                <w:rFonts w:cs="Arial"/>
                <w:b/>
                <w:sz w:val="22"/>
                <w:szCs w:val="22"/>
                <w:lang w:eastAsia="es-CO"/>
              </w:rPr>
            </w:pPr>
            <w:r>
              <w:rPr>
                <w:rFonts w:cs="Arial"/>
                <w:b/>
                <w:sz w:val="22"/>
                <w:szCs w:val="22"/>
                <w:lang w:eastAsia="es-CO"/>
              </w:rPr>
              <w:t>77</w:t>
            </w:r>
          </w:p>
        </w:tc>
        <w:tc>
          <w:tcPr>
            <w:tcW w:w="1745" w:type="dxa"/>
            <w:tcBorders>
              <w:top w:val="nil"/>
              <w:left w:val="nil"/>
              <w:bottom w:val="single" w:sz="4" w:space="0" w:color="auto"/>
              <w:right w:val="single" w:sz="4" w:space="0" w:color="auto"/>
            </w:tcBorders>
            <w:shd w:val="clear" w:color="auto" w:fill="auto"/>
            <w:noWrap/>
            <w:vAlign w:val="center"/>
            <w:hideMark/>
          </w:tcPr>
          <w:p w14:paraId="166589B3" w14:textId="1ACFDBA8" w:rsidR="00D64780" w:rsidRPr="00006718" w:rsidRDefault="00D64780">
            <w:pPr>
              <w:jc w:val="center"/>
              <w:rPr>
                <w:rFonts w:cs="Arial"/>
                <w:b/>
                <w:sz w:val="22"/>
                <w:szCs w:val="22"/>
                <w:lang w:eastAsia="es-CO"/>
              </w:rPr>
            </w:pPr>
            <w:r w:rsidRPr="00006718">
              <w:rPr>
                <w:rFonts w:cs="Arial"/>
                <w:b/>
                <w:sz w:val="22"/>
                <w:szCs w:val="22"/>
                <w:lang w:eastAsia="es-CO"/>
              </w:rPr>
              <w:t>5385565</w:t>
            </w:r>
          </w:p>
        </w:tc>
      </w:tr>
    </w:tbl>
    <w:p w14:paraId="603FFE51" w14:textId="77777777" w:rsidR="00080619" w:rsidRPr="009D1EC5" w:rsidRDefault="00D64780" w:rsidP="00080619">
      <w:pPr>
        <w:spacing w:before="6" w:line="240" w:lineRule="exact"/>
        <w:jc w:val="center"/>
        <w:rPr>
          <w:rFonts w:cs="Arial"/>
          <w:szCs w:val="24"/>
        </w:rPr>
      </w:pPr>
      <w:r w:rsidRPr="00B44818">
        <w:rPr>
          <w:rFonts w:cs="Arial"/>
          <w:noProof/>
          <w:szCs w:val="24"/>
          <w:lang w:eastAsia="es-CO"/>
        </w:rPr>
        <w:t xml:space="preserve"> </w:t>
      </w:r>
      <w:r w:rsidR="00080619" w:rsidRPr="009D1EC5">
        <w:rPr>
          <w:rFonts w:cs="Arial"/>
          <w:szCs w:val="24"/>
        </w:rPr>
        <w:t>Fuente: Elaboración propia SDA, 2023</w:t>
      </w:r>
    </w:p>
    <w:p w14:paraId="1C092556" w14:textId="120C5D0B" w:rsidR="00D64780" w:rsidRPr="00B44818" w:rsidRDefault="00D64780" w:rsidP="00D64780">
      <w:pPr>
        <w:jc w:val="center"/>
        <w:rPr>
          <w:rFonts w:cs="Arial"/>
          <w:szCs w:val="24"/>
        </w:rPr>
      </w:pPr>
    </w:p>
    <w:p w14:paraId="1F987F9C" w14:textId="30677F7C" w:rsidR="00D64780" w:rsidRPr="00B44818" w:rsidRDefault="00D64780" w:rsidP="00D64780">
      <w:pPr>
        <w:jc w:val="both"/>
        <w:rPr>
          <w:rFonts w:cs="Arial"/>
          <w:szCs w:val="24"/>
        </w:rPr>
      </w:pPr>
      <w:r w:rsidRPr="00B44818">
        <w:rPr>
          <w:rFonts w:cs="Arial"/>
          <w:szCs w:val="24"/>
        </w:rPr>
        <w:t xml:space="preserve">Sumado a lo anterior, se generaron </w:t>
      </w:r>
      <w:r w:rsidRPr="00B44818">
        <w:rPr>
          <w:rFonts w:cs="Arial"/>
          <w:color w:val="000000" w:themeColor="text1"/>
          <w:szCs w:val="24"/>
        </w:rPr>
        <w:t>6</w:t>
      </w:r>
      <w:r w:rsidR="00A41C4B">
        <w:rPr>
          <w:rFonts w:cs="Arial"/>
          <w:color w:val="000000" w:themeColor="text1"/>
          <w:szCs w:val="24"/>
        </w:rPr>
        <w:t>7</w:t>
      </w:r>
      <w:r w:rsidRPr="00B44818">
        <w:rPr>
          <w:rFonts w:cs="Arial"/>
          <w:szCs w:val="24"/>
        </w:rPr>
        <w:t xml:space="preserve"> conceptos técnicos de evaluación y seguimiento, a sitios donde recaen requerimientos en materia de investigación del recurso suelo, intervención directa, remediación y/o desmantelamiento de instalaciones, que corresponden a </w:t>
      </w:r>
      <w:r w:rsidRPr="00B44818">
        <w:rPr>
          <w:rFonts w:cs="Arial"/>
          <w:color w:val="000000" w:themeColor="text1"/>
          <w:szCs w:val="24"/>
        </w:rPr>
        <w:t>9</w:t>
      </w:r>
      <w:r w:rsidR="00A41C4B">
        <w:rPr>
          <w:rFonts w:cs="Arial"/>
          <w:color w:val="000000" w:themeColor="text1"/>
          <w:szCs w:val="24"/>
        </w:rPr>
        <w:t>6</w:t>
      </w:r>
      <w:r w:rsidRPr="00B44818">
        <w:rPr>
          <w:rFonts w:cs="Arial"/>
          <w:color w:val="DDDDDD" w:themeColor="accent1"/>
          <w:szCs w:val="24"/>
        </w:rPr>
        <w:t xml:space="preserve"> </w:t>
      </w:r>
      <w:r w:rsidRPr="00B44818">
        <w:rPr>
          <w:rFonts w:cs="Arial"/>
          <w:szCs w:val="24"/>
        </w:rPr>
        <w:t>predios catastrales.</w:t>
      </w:r>
    </w:p>
    <w:p w14:paraId="386454E5" w14:textId="77777777" w:rsidR="00D64780" w:rsidRPr="00B44818" w:rsidRDefault="00D64780" w:rsidP="00D64780">
      <w:pPr>
        <w:autoSpaceDE w:val="0"/>
        <w:adjustRightInd w:val="0"/>
        <w:jc w:val="both"/>
        <w:rPr>
          <w:rFonts w:cs="Arial"/>
          <w:szCs w:val="24"/>
        </w:rPr>
      </w:pPr>
      <w:r w:rsidRPr="00B44818">
        <w:rPr>
          <w:rFonts w:cs="Arial"/>
          <w:szCs w:val="24"/>
        </w:rPr>
        <w:t>Para dichos predios se atendió la siguiente población, durante el año 2023:</w:t>
      </w:r>
    </w:p>
    <w:p w14:paraId="7C19AB21" w14:textId="77777777" w:rsidR="00D64780" w:rsidRPr="00B44818" w:rsidRDefault="00D64780" w:rsidP="00D64780">
      <w:pPr>
        <w:autoSpaceDE w:val="0"/>
        <w:adjustRightInd w:val="0"/>
        <w:jc w:val="both"/>
        <w:rPr>
          <w:rFonts w:cs="Arial"/>
          <w:szCs w:val="24"/>
        </w:rPr>
      </w:pPr>
    </w:p>
    <w:tbl>
      <w:tblPr>
        <w:tblW w:w="8648" w:type="dxa"/>
        <w:jc w:val="center"/>
        <w:tblCellMar>
          <w:left w:w="70" w:type="dxa"/>
          <w:right w:w="70" w:type="dxa"/>
        </w:tblCellMar>
        <w:tblLook w:val="04A0" w:firstRow="1" w:lastRow="0" w:firstColumn="1" w:lastColumn="0" w:noHBand="0" w:noVBand="1"/>
      </w:tblPr>
      <w:tblGrid>
        <w:gridCol w:w="1185"/>
        <w:gridCol w:w="1409"/>
        <w:gridCol w:w="1729"/>
        <w:gridCol w:w="1158"/>
        <w:gridCol w:w="1446"/>
        <w:gridCol w:w="1721"/>
      </w:tblGrid>
      <w:tr w:rsidR="00D64780" w:rsidRPr="00B44818" w14:paraId="31A01813" w14:textId="77777777">
        <w:trPr>
          <w:trHeight w:val="277"/>
          <w:jc w:val="center"/>
        </w:trPr>
        <w:tc>
          <w:tcPr>
            <w:tcW w:w="1282" w:type="dxa"/>
            <w:vMerge w:val="restart"/>
            <w:tcBorders>
              <w:top w:val="single" w:sz="4" w:space="0" w:color="auto"/>
              <w:left w:val="single" w:sz="4" w:space="0" w:color="auto"/>
              <w:right w:val="single" w:sz="4" w:space="0" w:color="auto"/>
            </w:tcBorders>
            <w:shd w:val="clear" w:color="000000" w:fill="FFFFFF"/>
            <w:vAlign w:val="center"/>
            <w:hideMark/>
          </w:tcPr>
          <w:p w14:paraId="7FC71E4D" w14:textId="77777777" w:rsidR="00D64780" w:rsidRPr="00006718" w:rsidRDefault="00D64780">
            <w:pPr>
              <w:jc w:val="center"/>
              <w:rPr>
                <w:rFonts w:cs="Arial"/>
                <w:color w:val="000000"/>
                <w:sz w:val="22"/>
                <w:szCs w:val="22"/>
                <w:lang w:eastAsia="es-CO"/>
              </w:rPr>
            </w:pPr>
            <w:r w:rsidRPr="00006718">
              <w:rPr>
                <w:rFonts w:cs="Arial"/>
                <w:color w:val="000000"/>
                <w:sz w:val="22"/>
                <w:szCs w:val="22"/>
                <w:lang w:eastAsia="es-CO"/>
              </w:rPr>
              <w:t> </w:t>
            </w:r>
          </w:p>
          <w:p w14:paraId="14E25FFE" w14:textId="77777777" w:rsidR="00D64780" w:rsidRPr="00006718" w:rsidRDefault="00D64780">
            <w:pPr>
              <w:jc w:val="center"/>
              <w:rPr>
                <w:rFonts w:cs="Arial"/>
                <w:color w:val="000000"/>
                <w:sz w:val="22"/>
                <w:szCs w:val="22"/>
                <w:lang w:eastAsia="es-CO"/>
              </w:rPr>
            </w:pPr>
            <w:r w:rsidRPr="00006718">
              <w:rPr>
                <w:rFonts w:cs="Arial"/>
                <w:b/>
                <w:bCs/>
                <w:color w:val="000000"/>
                <w:sz w:val="22"/>
                <w:szCs w:val="22"/>
                <w:lang w:eastAsia="es-CO"/>
              </w:rPr>
              <w:t>TOTALES</w:t>
            </w:r>
          </w:p>
        </w:tc>
        <w:tc>
          <w:tcPr>
            <w:tcW w:w="1409" w:type="dxa"/>
            <w:tcBorders>
              <w:top w:val="single" w:sz="4" w:space="0" w:color="auto"/>
              <w:left w:val="nil"/>
              <w:bottom w:val="single" w:sz="4" w:space="0" w:color="000000"/>
              <w:right w:val="single" w:sz="4" w:space="0" w:color="auto"/>
            </w:tcBorders>
            <w:shd w:val="clear" w:color="auto" w:fill="BFBFBF" w:themeFill="accent5" w:themeFillTint="66"/>
            <w:vAlign w:val="center"/>
            <w:hideMark/>
          </w:tcPr>
          <w:p w14:paraId="4B895C07"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USUARIOS</w:t>
            </w:r>
          </w:p>
        </w:tc>
        <w:tc>
          <w:tcPr>
            <w:tcW w:w="1632" w:type="dxa"/>
            <w:tcBorders>
              <w:top w:val="single" w:sz="4" w:space="0" w:color="auto"/>
              <w:left w:val="single" w:sz="4" w:space="0" w:color="auto"/>
              <w:bottom w:val="single" w:sz="4" w:space="0" w:color="000000"/>
              <w:right w:val="single" w:sz="4" w:space="0" w:color="auto"/>
            </w:tcBorders>
            <w:shd w:val="clear" w:color="auto" w:fill="BFBFBF" w:themeFill="accent5" w:themeFillTint="66"/>
            <w:vAlign w:val="center"/>
            <w:hideMark/>
          </w:tcPr>
          <w:p w14:paraId="6F9C60B1"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LOCALIDADES</w:t>
            </w:r>
          </w:p>
        </w:tc>
        <w:tc>
          <w:tcPr>
            <w:tcW w:w="1158" w:type="dxa"/>
            <w:tcBorders>
              <w:top w:val="single" w:sz="4" w:space="0" w:color="auto"/>
              <w:left w:val="single" w:sz="4" w:space="0" w:color="auto"/>
              <w:bottom w:val="single" w:sz="4" w:space="0" w:color="000000"/>
              <w:right w:val="single" w:sz="4" w:space="0" w:color="auto"/>
            </w:tcBorders>
            <w:shd w:val="clear" w:color="auto" w:fill="BFBFBF" w:themeFill="accent5" w:themeFillTint="66"/>
            <w:vAlign w:val="center"/>
            <w:hideMark/>
          </w:tcPr>
          <w:p w14:paraId="5D365292"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UPZ</w:t>
            </w:r>
          </w:p>
        </w:tc>
        <w:tc>
          <w:tcPr>
            <w:tcW w:w="1446" w:type="dxa"/>
            <w:tcBorders>
              <w:top w:val="single" w:sz="4" w:space="0" w:color="auto"/>
              <w:left w:val="single" w:sz="4" w:space="0" w:color="auto"/>
              <w:bottom w:val="single" w:sz="4" w:space="0" w:color="000000"/>
              <w:right w:val="single" w:sz="4" w:space="0" w:color="auto"/>
            </w:tcBorders>
            <w:shd w:val="clear" w:color="auto" w:fill="BFBFBF" w:themeFill="accent5" w:themeFillTint="66"/>
            <w:noWrap/>
            <w:vAlign w:val="center"/>
            <w:hideMark/>
          </w:tcPr>
          <w:p w14:paraId="080A9704"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PREDIOS</w:t>
            </w:r>
          </w:p>
        </w:tc>
        <w:tc>
          <w:tcPr>
            <w:tcW w:w="1721" w:type="dxa"/>
            <w:tcBorders>
              <w:top w:val="single" w:sz="4" w:space="0" w:color="auto"/>
              <w:left w:val="single" w:sz="4" w:space="0" w:color="auto"/>
              <w:bottom w:val="single" w:sz="4" w:space="0" w:color="000000"/>
              <w:right w:val="single" w:sz="4" w:space="0" w:color="auto"/>
            </w:tcBorders>
            <w:shd w:val="clear" w:color="auto" w:fill="BFBFBF" w:themeFill="accent5" w:themeFillTint="66"/>
            <w:vAlign w:val="center"/>
            <w:hideMark/>
          </w:tcPr>
          <w:p w14:paraId="19501E1E" w14:textId="77777777" w:rsidR="00D64780" w:rsidRPr="00006718" w:rsidRDefault="00D64780">
            <w:pPr>
              <w:jc w:val="center"/>
              <w:rPr>
                <w:rFonts w:cs="Arial"/>
                <w:b/>
                <w:bCs/>
                <w:color w:val="000000"/>
                <w:sz w:val="22"/>
                <w:szCs w:val="22"/>
                <w:lang w:eastAsia="es-CO"/>
              </w:rPr>
            </w:pPr>
            <w:r w:rsidRPr="00006718">
              <w:rPr>
                <w:rFonts w:cs="Arial"/>
                <w:b/>
                <w:bCs/>
                <w:color w:val="000000"/>
                <w:sz w:val="22"/>
                <w:szCs w:val="22"/>
                <w:lang w:eastAsia="es-CO"/>
              </w:rPr>
              <w:t>POBLACIÓN UPZ</w:t>
            </w:r>
          </w:p>
        </w:tc>
      </w:tr>
      <w:tr w:rsidR="00D64780" w:rsidRPr="00B44818" w14:paraId="259F837B" w14:textId="77777777">
        <w:trPr>
          <w:trHeight w:val="252"/>
          <w:jc w:val="center"/>
        </w:trPr>
        <w:tc>
          <w:tcPr>
            <w:tcW w:w="1282" w:type="dxa"/>
            <w:vMerge/>
            <w:tcBorders>
              <w:left w:val="single" w:sz="4" w:space="0" w:color="auto"/>
              <w:bottom w:val="single" w:sz="4" w:space="0" w:color="auto"/>
              <w:right w:val="single" w:sz="4" w:space="0" w:color="auto"/>
            </w:tcBorders>
            <w:shd w:val="clear" w:color="auto" w:fill="BFBFBF" w:themeFill="accent5" w:themeFillTint="66"/>
            <w:noWrap/>
            <w:vAlign w:val="center"/>
            <w:hideMark/>
          </w:tcPr>
          <w:p w14:paraId="65C86D10" w14:textId="77777777" w:rsidR="00D64780" w:rsidRPr="00006718" w:rsidRDefault="00D64780">
            <w:pPr>
              <w:jc w:val="center"/>
              <w:rPr>
                <w:rFonts w:cs="Arial"/>
                <w:b/>
                <w:bCs/>
                <w:color w:val="000000"/>
                <w:sz w:val="22"/>
                <w:szCs w:val="22"/>
                <w:lang w:eastAsia="es-CO"/>
              </w:rPr>
            </w:pPr>
          </w:p>
        </w:tc>
        <w:tc>
          <w:tcPr>
            <w:tcW w:w="1409" w:type="dxa"/>
            <w:tcBorders>
              <w:top w:val="nil"/>
              <w:left w:val="nil"/>
              <w:bottom w:val="single" w:sz="4" w:space="0" w:color="auto"/>
              <w:right w:val="single" w:sz="4" w:space="0" w:color="auto"/>
            </w:tcBorders>
            <w:shd w:val="clear" w:color="auto" w:fill="auto"/>
            <w:noWrap/>
            <w:vAlign w:val="center"/>
          </w:tcPr>
          <w:p w14:paraId="550CE8AF" w14:textId="50E6B36E" w:rsidR="00D64780" w:rsidRPr="00006718" w:rsidRDefault="00D64780">
            <w:pPr>
              <w:jc w:val="center"/>
              <w:rPr>
                <w:rFonts w:cs="Arial"/>
                <w:b/>
                <w:sz w:val="22"/>
                <w:szCs w:val="22"/>
                <w:lang w:eastAsia="es-CO"/>
              </w:rPr>
            </w:pPr>
            <w:r w:rsidRPr="00006718">
              <w:rPr>
                <w:rFonts w:cs="Arial"/>
                <w:b/>
                <w:sz w:val="22"/>
                <w:szCs w:val="22"/>
                <w:lang w:eastAsia="es-CO"/>
              </w:rPr>
              <w:t>6</w:t>
            </w:r>
            <w:r w:rsidR="00A41C4B">
              <w:rPr>
                <w:rFonts w:cs="Arial"/>
                <w:b/>
                <w:sz w:val="22"/>
                <w:szCs w:val="22"/>
                <w:lang w:eastAsia="es-CO"/>
              </w:rPr>
              <w:t>7</w:t>
            </w:r>
          </w:p>
        </w:tc>
        <w:tc>
          <w:tcPr>
            <w:tcW w:w="1632" w:type="dxa"/>
            <w:tcBorders>
              <w:top w:val="nil"/>
              <w:left w:val="nil"/>
              <w:bottom w:val="single" w:sz="4" w:space="0" w:color="auto"/>
              <w:right w:val="single" w:sz="4" w:space="0" w:color="auto"/>
            </w:tcBorders>
            <w:shd w:val="clear" w:color="auto" w:fill="auto"/>
            <w:noWrap/>
            <w:vAlign w:val="center"/>
          </w:tcPr>
          <w:p w14:paraId="6B4774A9" w14:textId="77777777" w:rsidR="00D64780" w:rsidRPr="00006718" w:rsidRDefault="00D64780">
            <w:pPr>
              <w:jc w:val="center"/>
              <w:rPr>
                <w:rFonts w:cs="Arial"/>
                <w:b/>
                <w:sz w:val="22"/>
                <w:szCs w:val="22"/>
                <w:lang w:eastAsia="es-CO"/>
              </w:rPr>
            </w:pPr>
            <w:r w:rsidRPr="00006718">
              <w:rPr>
                <w:rFonts w:cs="Arial"/>
                <w:b/>
                <w:sz w:val="22"/>
                <w:szCs w:val="22"/>
                <w:lang w:eastAsia="es-CO"/>
              </w:rPr>
              <w:t>15</w:t>
            </w:r>
          </w:p>
        </w:tc>
        <w:tc>
          <w:tcPr>
            <w:tcW w:w="1158" w:type="dxa"/>
            <w:tcBorders>
              <w:top w:val="nil"/>
              <w:left w:val="nil"/>
              <w:bottom w:val="single" w:sz="4" w:space="0" w:color="auto"/>
              <w:right w:val="single" w:sz="4" w:space="0" w:color="auto"/>
            </w:tcBorders>
            <w:shd w:val="clear" w:color="auto" w:fill="auto"/>
            <w:noWrap/>
            <w:vAlign w:val="center"/>
          </w:tcPr>
          <w:p w14:paraId="2F537799" w14:textId="3EBAFDD7" w:rsidR="00D64780" w:rsidRPr="00006718" w:rsidRDefault="00A41C4B">
            <w:pPr>
              <w:jc w:val="center"/>
              <w:rPr>
                <w:rFonts w:cs="Arial"/>
                <w:b/>
                <w:sz w:val="22"/>
                <w:szCs w:val="22"/>
                <w:lang w:eastAsia="es-CO"/>
              </w:rPr>
            </w:pPr>
            <w:r>
              <w:rPr>
                <w:rFonts w:cs="Arial"/>
                <w:b/>
                <w:sz w:val="22"/>
                <w:szCs w:val="22"/>
                <w:lang w:eastAsia="es-CO"/>
              </w:rPr>
              <w:t>29</w:t>
            </w:r>
          </w:p>
        </w:tc>
        <w:tc>
          <w:tcPr>
            <w:tcW w:w="1446" w:type="dxa"/>
            <w:tcBorders>
              <w:top w:val="nil"/>
              <w:left w:val="nil"/>
              <w:bottom w:val="single" w:sz="4" w:space="0" w:color="auto"/>
              <w:right w:val="single" w:sz="4" w:space="0" w:color="auto"/>
            </w:tcBorders>
            <w:shd w:val="clear" w:color="auto" w:fill="auto"/>
            <w:noWrap/>
            <w:vAlign w:val="center"/>
          </w:tcPr>
          <w:p w14:paraId="301FFA55" w14:textId="3A7695AF" w:rsidR="00D64780" w:rsidRPr="00006718" w:rsidRDefault="00D64780">
            <w:pPr>
              <w:jc w:val="center"/>
              <w:rPr>
                <w:rFonts w:cs="Arial"/>
                <w:b/>
                <w:sz w:val="22"/>
                <w:szCs w:val="22"/>
                <w:lang w:eastAsia="es-CO"/>
              </w:rPr>
            </w:pPr>
            <w:r w:rsidRPr="00006718">
              <w:rPr>
                <w:rFonts w:cs="Arial"/>
                <w:b/>
                <w:sz w:val="22"/>
                <w:szCs w:val="22"/>
                <w:lang w:eastAsia="es-CO"/>
              </w:rPr>
              <w:t>9</w:t>
            </w:r>
            <w:r w:rsidR="00A41C4B">
              <w:rPr>
                <w:rFonts w:cs="Arial"/>
                <w:b/>
                <w:sz w:val="22"/>
                <w:szCs w:val="22"/>
                <w:lang w:eastAsia="es-CO"/>
              </w:rPr>
              <w:t>6</w:t>
            </w:r>
          </w:p>
        </w:tc>
        <w:tc>
          <w:tcPr>
            <w:tcW w:w="1721" w:type="dxa"/>
            <w:tcBorders>
              <w:top w:val="nil"/>
              <w:left w:val="nil"/>
              <w:bottom w:val="single" w:sz="4" w:space="0" w:color="auto"/>
              <w:right w:val="single" w:sz="4" w:space="0" w:color="auto"/>
            </w:tcBorders>
            <w:shd w:val="clear" w:color="auto" w:fill="auto"/>
            <w:noWrap/>
            <w:vAlign w:val="center"/>
          </w:tcPr>
          <w:p w14:paraId="55D348DF" w14:textId="332A75CD" w:rsidR="00D64780" w:rsidRPr="00006718" w:rsidRDefault="00D64780">
            <w:pPr>
              <w:jc w:val="center"/>
              <w:rPr>
                <w:rFonts w:cs="Arial"/>
                <w:b/>
                <w:sz w:val="22"/>
                <w:szCs w:val="22"/>
                <w:lang w:eastAsia="es-CO"/>
              </w:rPr>
            </w:pPr>
            <w:r w:rsidRPr="00006718">
              <w:rPr>
                <w:rFonts w:cs="Arial"/>
                <w:b/>
                <w:sz w:val="22"/>
                <w:szCs w:val="22"/>
                <w:lang w:eastAsia="es-CO"/>
              </w:rPr>
              <w:t>7048870</w:t>
            </w:r>
          </w:p>
        </w:tc>
      </w:tr>
    </w:tbl>
    <w:p w14:paraId="7F5A2CE2" w14:textId="77777777" w:rsidR="00080619" w:rsidRPr="009D1EC5" w:rsidRDefault="00D64780" w:rsidP="00080619">
      <w:pPr>
        <w:spacing w:before="6" w:line="240" w:lineRule="exact"/>
        <w:jc w:val="center"/>
        <w:rPr>
          <w:rFonts w:cs="Arial"/>
          <w:szCs w:val="24"/>
        </w:rPr>
      </w:pPr>
      <w:r w:rsidRPr="00B44818">
        <w:rPr>
          <w:rFonts w:cs="Arial"/>
          <w:szCs w:val="24"/>
        </w:rPr>
        <w:t xml:space="preserve"> </w:t>
      </w:r>
      <w:r w:rsidR="00080619" w:rsidRPr="009D1EC5">
        <w:rPr>
          <w:rFonts w:cs="Arial"/>
          <w:szCs w:val="24"/>
        </w:rPr>
        <w:t>Fuente: Elaboración propia SDA, 2023</w:t>
      </w:r>
    </w:p>
    <w:p w14:paraId="7383D1CF" w14:textId="4178DBA7" w:rsidR="00D64780" w:rsidRPr="00B44818" w:rsidRDefault="00D64780" w:rsidP="00D64780">
      <w:pPr>
        <w:autoSpaceDE w:val="0"/>
        <w:adjustRightInd w:val="0"/>
        <w:jc w:val="both"/>
        <w:rPr>
          <w:rFonts w:cs="Arial"/>
          <w:szCs w:val="24"/>
        </w:rPr>
      </w:pPr>
    </w:p>
    <w:p w14:paraId="2314E105" w14:textId="77777777" w:rsidR="00D64780" w:rsidRPr="00B44818" w:rsidRDefault="00D64780" w:rsidP="00D64780">
      <w:pPr>
        <w:autoSpaceDE w:val="0"/>
        <w:adjustRightInd w:val="0"/>
        <w:jc w:val="both"/>
        <w:rPr>
          <w:rFonts w:cs="Arial"/>
          <w:b/>
          <w:szCs w:val="24"/>
        </w:rPr>
      </w:pPr>
    </w:p>
    <w:p w14:paraId="5BE48820" w14:textId="77777777" w:rsidR="00D64780" w:rsidRPr="00B44818" w:rsidRDefault="00D64780" w:rsidP="00D64780">
      <w:pPr>
        <w:autoSpaceDE w:val="0"/>
        <w:adjustRightInd w:val="0"/>
        <w:jc w:val="both"/>
        <w:rPr>
          <w:rFonts w:cs="Arial"/>
          <w:b/>
          <w:szCs w:val="24"/>
        </w:rPr>
      </w:pPr>
      <w:r w:rsidRPr="00B44818">
        <w:rPr>
          <w:rFonts w:cs="Arial"/>
          <w:b/>
          <w:szCs w:val="24"/>
        </w:rPr>
        <w:lastRenderedPageBreak/>
        <w:t>Meta 2: Ejecutar 567 actividades de evaluación, control y seguimiento como mínimo, a predios que realizan o realizaron almacenamiento y distribución de hidrocarburos líquidos derivados del petróleo en el Distrito Capital.</w:t>
      </w:r>
    </w:p>
    <w:p w14:paraId="69470B5D" w14:textId="77777777" w:rsidR="00D64780" w:rsidRPr="00B44818" w:rsidRDefault="00D64780" w:rsidP="00D64780">
      <w:pPr>
        <w:autoSpaceDE w:val="0"/>
        <w:adjustRightInd w:val="0"/>
        <w:jc w:val="both"/>
        <w:rPr>
          <w:rFonts w:cs="Arial"/>
          <w:b/>
          <w:szCs w:val="24"/>
        </w:rPr>
      </w:pPr>
    </w:p>
    <w:p w14:paraId="658BE385" w14:textId="77777777" w:rsidR="00D64780" w:rsidRPr="00B44818" w:rsidRDefault="00D64780" w:rsidP="00D64780">
      <w:pPr>
        <w:jc w:val="both"/>
        <w:rPr>
          <w:rFonts w:cs="Arial"/>
          <w:szCs w:val="24"/>
        </w:rPr>
      </w:pPr>
      <w:r w:rsidRPr="00B44818">
        <w:rPr>
          <w:rFonts w:cs="Arial"/>
          <w:szCs w:val="24"/>
        </w:rPr>
        <w:t xml:space="preserve">Se han realizado visitas de control a establecimientos dedicados al almacenamiento y distribución de combustibles, lo cual se ha traducido en la emisión de un concepto técnico el cual recoge la evaluación ambiental del sitio. </w:t>
      </w:r>
      <w:bookmarkStart w:id="392" w:name="_Toc50456279"/>
    </w:p>
    <w:bookmarkEnd w:id="392"/>
    <w:p w14:paraId="42A4655E" w14:textId="77777777" w:rsidR="00D64780" w:rsidRPr="00B44818" w:rsidRDefault="00D64780" w:rsidP="00D64780">
      <w:pPr>
        <w:jc w:val="both"/>
        <w:rPr>
          <w:rFonts w:cs="Arial"/>
          <w:szCs w:val="24"/>
        </w:rPr>
      </w:pPr>
      <w:r w:rsidRPr="00B44818">
        <w:rPr>
          <w:rFonts w:cs="Arial"/>
          <w:szCs w:val="24"/>
        </w:rPr>
        <w:t>En la gestión de la labor desarrollada se destacan los siguientes logros:</w:t>
      </w:r>
    </w:p>
    <w:p w14:paraId="37D1B13F" w14:textId="06177E79" w:rsidR="00D64780" w:rsidRDefault="00D64780" w:rsidP="00D64780">
      <w:pPr>
        <w:jc w:val="both"/>
        <w:rPr>
          <w:rFonts w:cs="Arial"/>
          <w:szCs w:val="24"/>
        </w:rPr>
      </w:pPr>
      <w:r w:rsidRPr="00B44818">
        <w:rPr>
          <w:rFonts w:cs="Arial"/>
          <w:szCs w:val="24"/>
        </w:rPr>
        <w:t>Se realizo control seguimiento a las investigaciones de sitio para determinación de impactos a los recursos en los predios garantizando la protección del ambiente sano para la ciudadanía.</w:t>
      </w:r>
    </w:p>
    <w:p w14:paraId="4E5BA2A0" w14:textId="77777777" w:rsidR="00672E65" w:rsidRPr="00B44818" w:rsidRDefault="00672E65" w:rsidP="00D64780">
      <w:pPr>
        <w:jc w:val="both"/>
        <w:rPr>
          <w:rFonts w:cs="Arial"/>
          <w:szCs w:val="24"/>
        </w:rPr>
      </w:pPr>
    </w:p>
    <w:p w14:paraId="02899F86" w14:textId="77777777" w:rsidR="00D64780" w:rsidRPr="00B44818" w:rsidRDefault="00D64780" w:rsidP="00D64780">
      <w:pPr>
        <w:jc w:val="both"/>
        <w:rPr>
          <w:rFonts w:cs="Arial"/>
          <w:szCs w:val="24"/>
        </w:rPr>
      </w:pPr>
      <w:r w:rsidRPr="00B44818">
        <w:rPr>
          <w:rFonts w:cs="Arial"/>
          <w:szCs w:val="24"/>
        </w:rPr>
        <w:t>Se realizaron diagnósticos contemplando los antecedentes de toda la operación con hidrocarburos en cada predio generando investigaciones pertinentes que garanticen el derecho a un ambiente sano de los habitantes de la Ciudad.</w:t>
      </w:r>
    </w:p>
    <w:p w14:paraId="74B97ECA" w14:textId="7C81103B" w:rsidR="00D64780" w:rsidRDefault="00D64780" w:rsidP="00D64780">
      <w:pPr>
        <w:jc w:val="both"/>
        <w:rPr>
          <w:rFonts w:cs="Arial"/>
          <w:szCs w:val="24"/>
        </w:rPr>
      </w:pPr>
      <w:r w:rsidRPr="00B44818">
        <w:rPr>
          <w:rFonts w:cs="Arial"/>
          <w:szCs w:val="24"/>
        </w:rPr>
        <w:t xml:space="preserve">Las actividades de control y vigilancia adelantadas han podido realizar la verificación del cumplimiento ambiental de los usuarios y de identificación de predios con potencial afectación a recurso hídrico y/o suelo. Durante las labores de control se identificaron los siguientes usuarios con una potencial afectación los cuales pasaron para que desde el grupo jurídico de la Subdirección del Recurso Hídrico y del Suelo, se emitan los actos administrativos correspondientes donde se solicita que se adelante la investigación del Sitio. </w:t>
      </w:r>
    </w:p>
    <w:p w14:paraId="7E58A0BD" w14:textId="77777777" w:rsidR="00672E65" w:rsidRPr="00B44818" w:rsidRDefault="00672E65" w:rsidP="00D64780">
      <w:pPr>
        <w:jc w:val="both"/>
        <w:rPr>
          <w:rFonts w:cs="Arial"/>
          <w:szCs w:val="24"/>
        </w:rPr>
      </w:pPr>
    </w:p>
    <w:p w14:paraId="0B42048C" w14:textId="45AFE422" w:rsidR="00D64780" w:rsidRDefault="00D64780" w:rsidP="00D64780">
      <w:pPr>
        <w:jc w:val="both"/>
        <w:rPr>
          <w:rFonts w:cs="Arial"/>
          <w:szCs w:val="24"/>
        </w:rPr>
      </w:pPr>
      <w:r w:rsidRPr="00B44818">
        <w:rPr>
          <w:rFonts w:cs="Arial"/>
          <w:szCs w:val="24"/>
        </w:rPr>
        <w:t>Se atendieron zonas priorizadas para proyectos de infraestructura vial desarrollados por el Instituto de Desarrollo Urbano - IDU (Avenida Guacamayas – Expansión de Avenida Caracas), para la Empresa Metro de Bogotá (construcción de la Primera línea del Metro de Bogotá) y para Transmilenio S.A. (Diagnóstico de patios con Estaciones de Servicio), en aras de realizar un diagnóstico ambiental completo de los predios en estudios.</w:t>
      </w:r>
    </w:p>
    <w:p w14:paraId="07CFD182" w14:textId="77777777" w:rsidR="007625B1" w:rsidRPr="00B44818" w:rsidRDefault="007625B1" w:rsidP="00D64780">
      <w:pPr>
        <w:jc w:val="both"/>
        <w:rPr>
          <w:rFonts w:cs="Arial"/>
          <w:szCs w:val="24"/>
        </w:rPr>
      </w:pPr>
    </w:p>
    <w:p w14:paraId="07BEFA3A" w14:textId="4AA523F2" w:rsidR="00D64780" w:rsidRDefault="00D64780" w:rsidP="00D64780">
      <w:pPr>
        <w:jc w:val="both"/>
        <w:rPr>
          <w:rFonts w:cs="Arial"/>
          <w:b/>
          <w:szCs w:val="24"/>
        </w:rPr>
      </w:pPr>
      <w:r w:rsidRPr="00B44818">
        <w:rPr>
          <w:rFonts w:cs="Arial"/>
          <w:b/>
          <w:szCs w:val="24"/>
        </w:rPr>
        <w:t>Meta 3: Realizar 218 actividades de evaluación, control y seguimiento como mínimo, a predios afectados por la actividad extractiva de minerales en el Distrito Capital.</w:t>
      </w:r>
      <w:r w:rsidRPr="00B44818">
        <w:rPr>
          <w:rFonts w:cs="Arial"/>
          <w:b/>
          <w:szCs w:val="24"/>
        </w:rPr>
        <w:tab/>
      </w:r>
    </w:p>
    <w:p w14:paraId="3C60CBD6" w14:textId="77777777" w:rsidR="007625B1" w:rsidRPr="00B44818" w:rsidRDefault="007625B1" w:rsidP="00D64780">
      <w:pPr>
        <w:jc w:val="both"/>
        <w:rPr>
          <w:rFonts w:cs="Arial"/>
          <w:b/>
          <w:szCs w:val="24"/>
        </w:rPr>
      </w:pPr>
    </w:p>
    <w:p w14:paraId="3723F777" w14:textId="6E1D0B3A" w:rsidR="00D64780" w:rsidRPr="00113D3A" w:rsidRDefault="00D64780" w:rsidP="00113D3A">
      <w:pPr>
        <w:jc w:val="both"/>
        <w:rPr>
          <w:rFonts w:cs="Arial"/>
          <w:b/>
          <w:i/>
          <w:szCs w:val="24"/>
        </w:rPr>
      </w:pPr>
      <w:r w:rsidRPr="00B44818">
        <w:rPr>
          <w:rFonts w:cs="Arial"/>
          <w:bCs/>
          <w:szCs w:val="24"/>
          <w:lang w:val="es-ES_tradnl"/>
        </w:rPr>
        <w:t>En cumplimiento de esta meta, se ejecutaron actuaciones de control y seguimiento ambiental a 75 predios afectados por actividad extractiva de minerales en el Distrito Capital.</w:t>
      </w:r>
    </w:p>
    <w:p w14:paraId="79D95FBA" w14:textId="1771B202" w:rsidR="00D64780" w:rsidRDefault="00D64780" w:rsidP="00D64780">
      <w:pPr>
        <w:jc w:val="both"/>
        <w:rPr>
          <w:rFonts w:cs="Arial"/>
          <w:color w:val="000000"/>
          <w:szCs w:val="24"/>
        </w:rPr>
      </w:pPr>
      <w:r w:rsidRPr="00B44818">
        <w:rPr>
          <w:rFonts w:cs="Arial"/>
          <w:color w:val="000000"/>
          <w:szCs w:val="24"/>
        </w:rPr>
        <w:t xml:space="preserve">Se realizó visita, concepto técnico y requerimiento oficial a 77 usuarios correspondientes a 129 predios se les ha requerido la presentación del Plan de </w:t>
      </w:r>
      <w:r w:rsidRPr="00B44818">
        <w:rPr>
          <w:rFonts w:cs="Arial"/>
          <w:color w:val="000000"/>
          <w:szCs w:val="24"/>
        </w:rPr>
        <w:lastRenderedPageBreak/>
        <w:t xml:space="preserve">Manejo, Restauración y Recuperación Ambiental – PMRRA o Plan de Restauración y Recuperación - PRR. De manera particular al predio Cantera Limas, la Secretaría Distrital de Ambiente mediante el auto No. 01317 del 19 de mayo de 2019 (Rad. 2019EE108184), ordenó el archivo de las actuaciones administrativas de carácter sancionatorio ambiental en razón a que los propietarios han fallecido y a la fecha el predio no tiene propietario registrado a quien pueda asignársele la obligación de recuperar los vestigios de actividades mineras abandonadas, no hay herederos determinados. </w:t>
      </w:r>
    </w:p>
    <w:p w14:paraId="7FC6B237" w14:textId="77777777" w:rsidR="0068616B" w:rsidRPr="00B44818" w:rsidRDefault="0068616B" w:rsidP="00D64780">
      <w:pPr>
        <w:jc w:val="both"/>
        <w:rPr>
          <w:rFonts w:cs="Arial"/>
          <w:color w:val="000000"/>
          <w:szCs w:val="24"/>
        </w:rPr>
      </w:pPr>
    </w:p>
    <w:p w14:paraId="0FFD21F9" w14:textId="7E39E395" w:rsidR="00D64780" w:rsidRPr="00113D3A" w:rsidRDefault="00D64780" w:rsidP="00D64780">
      <w:pPr>
        <w:jc w:val="both"/>
        <w:rPr>
          <w:rFonts w:cs="Arial"/>
          <w:color w:val="000000"/>
          <w:szCs w:val="24"/>
        </w:rPr>
      </w:pPr>
      <w:r w:rsidRPr="00B44818">
        <w:rPr>
          <w:rFonts w:cs="Arial"/>
          <w:color w:val="000000"/>
          <w:szCs w:val="24"/>
        </w:rPr>
        <w:t>Se realizó la evaluación del PRR de dos predios de SP Inmobiliaria SAS – Predio Aires de Palermo, para determina el área afectada por la antigua actividad extractiva de arcillas según concepto técnico No.08146 del 31/07/2023.</w:t>
      </w:r>
    </w:p>
    <w:p w14:paraId="7D0D0C78" w14:textId="77777777" w:rsidR="00D64780" w:rsidRPr="00B44818" w:rsidRDefault="00D64780" w:rsidP="00D64780">
      <w:pPr>
        <w:jc w:val="both"/>
        <w:rPr>
          <w:rFonts w:cs="Arial"/>
          <w:color w:val="000000"/>
          <w:szCs w:val="24"/>
        </w:rPr>
      </w:pPr>
      <w:r w:rsidRPr="00B44818">
        <w:rPr>
          <w:rFonts w:cs="Arial"/>
          <w:color w:val="000000"/>
          <w:szCs w:val="24"/>
        </w:rPr>
        <w:t>Se realizó la evaluación de la actualización de las obras de mitigación de riesgo, manejo hidráulico, cronograma y presupuesto del Plan de Manejo, Restauración y Recuperación Ambiental - PMRRA de 9 predios de la Ladrillera Alemana SAS según concepto técnico No. 04830 del 09/05/2023.</w:t>
      </w:r>
    </w:p>
    <w:p w14:paraId="78A44E94" w14:textId="77777777" w:rsidR="00D64780" w:rsidRPr="00B44818" w:rsidRDefault="00D64780" w:rsidP="00D64780">
      <w:pPr>
        <w:jc w:val="both"/>
        <w:rPr>
          <w:rFonts w:cs="Arial"/>
          <w:color w:val="000000"/>
          <w:szCs w:val="24"/>
        </w:rPr>
      </w:pPr>
    </w:p>
    <w:p w14:paraId="650E3791" w14:textId="7EA7C733" w:rsidR="00D64780" w:rsidRPr="00113D3A" w:rsidRDefault="00D64780" w:rsidP="00D64780">
      <w:pPr>
        <w:jc w:val="both"/>
        <w:rPr>
          <w:rFonts w:cs="Arial"/>
          <w:color w:val="000000"/>
          <w:szCs w:val="24"/>
        </w:rPr>
      </w:pPr>
      <w:r w:rsidRPr="00B44818">
        <w:rPr>
          <w:rFonts w:cs="Arial"/>
          <w:color w:val="000000"/>
          <w:szCs w:val="24"/>
        </w:rPr>
        <w:t>Evaluación del informe de las medidas de mitigación y cronograma de ejecución de obras a ejecutar en el talud aledaño a las instalaciones del Hogar Infantil en límite al PMRRA de 2 predios de la Cantera Cerro E Ibiza según conceptos técnicos No.00025 y 03447.</w:t>
      </w:r>
    </w:p>
    <w:p w14:paraId="7C51FFBF" w14:textId="7913D3D8" w:rsidR="00D64780" w:rsidRPr="00B44818" w:rsidRDefault="00D64780" w:rsidP="00D64780">
      <w:pPr>
        <w:jc w:val="both"/>
        <w:rPr>
          <w:rFonts w:cs="Arial"/>
          <w:szCs w:val="24"/>
        </w:rPr>
      </w:pPr>
      <w:r w:rsidRPr="00B44818">
        <w:rPr>
          <w:rFonts w:cs="Arial"/>
          <w:szCs w:val="24"/>
        </w:rPr>
        <w:t>Evaluación de la solicitud de levantamiento de la medida preventiva de suspensión del PMRRA de la Cantera Cerro E Ibiza, según concepto técnico No,.03233.</w:t>
      </w:r>
    </w:p>
    <w:p w14:paraId="0BDCBF7D" w14:textId="0EB55F2A" w:rsidR="00D64780" w:rsidRPr="00113D3A" w:rsidRDefault="00D64780" w:rsidP="00113D3A">
      <w:pPr>
        <w:jc w:val="both"/>
        <w:rPr>
          <w:rFonts w:cs="Arial"/>
          <w:szCs w:val="24"/>
        </w:rPr>
      </w:pPr>
      <w:r w:rsidRPr="00B44818">
        <w:rPr>
          <w:rFonts w:cs="Arial"/>
          <w:szCs w:val="24"/>
        </w:rPr>
        <w:t>Se realizó la evaluación de la solicitud de levantamiento de la medida preventiva de suspensión del PMRRA de la Cantera Cerro E Ibiza, según concepto técnico No. 10375.</w:t>
      </w:r>
      <w:bookmarkStart w:id="393" w:name="_Hlk123565126"/>
    </w:p>
    <w:p w14:paraId="2EAACC58" w14:textId="77777777" w:rsidR="00D64780" w:rsidRPr="00B44818" w:rsidRDefault="00D64780" w:rsidP="00D64780">
      <w:pPr>
        <w:pStyle w:val="Prrafodelista"/>
        <w:ind w:left="0"/>
        <w:rPr>
          <w:rFonts w:cs="Arial"/>
          <w:bCs/>
          <w:iCs/>
          <w:szCs w:val="24"/>
        </w:rPr>
      </w:pPr>
      <w:r w:rsidRPr="00B44818">
        <w:rPr>
          <w:rFonts w:cs="Arial"/>
          <w:bCs/>
          <w:iCs/>
          <w:szCs w:val="24"/>
        </w:rPr>
        <w:t>Se realizó el seguimiento a tres (3) Planes de Manejos Ambientales – PMA de 16 predios afectados por actividad de explotación de arcillas y areniscas del área de los siguientes títulos mineros:</w:t>
      </w:r>
    </w:p>
    <w:p w14:paraId="696E0CB4" w14:textId="77777777" w:rsidR="00D64780" w:rsidRPr="00B44818" w:rsidRDefault="00D64780" w:rsidP="00B36460">
      <w:pPr>
        <w:pStyle w:val="Prrafodelista"/>
        <w:numPr>
          <w:ilvl w:val="0"/>
          <w:numId w:val="48"/>
        </w:numPr>
        <w:spacing w:line="259" w:lineRule="auto"/>
        <w:rPr>
          <w:rFonts w:cs="Arial"/>
          <w:bCs/>
          <w:iCs/>
          <w:szCs w:val="24"/>
        </w:rPr>
      </w:pPr>
      <w:r w:rsidRPr="00B44818">
        <w:rPr>
          <w:rFonts w:cs="Arial"/>
          <w:bCs/>
          <w:iCs/>
          <w:szCs w:val="24"/>
        </w:rPr>
        <w:t>Contrato de Concesión Minera No. 14807 de la Ladrillera Prisma S.A.S.</w:t>
      </w:r>
    </w:p>
    <w:p w14:paraId="3DEA5332" w14:textId="77777777" w:rsidR="00D64780" w:rsidRPr="00B44818" w:rsidRDefault="00D64780" w:rsidP="00B36460">
      <w:pPr>
        <w:pStyle w:val="Prrafodelista"/>
        <w:numPr>
          <w:ilvl w:val="0"/>
          <w:numId w:val="48"/>
        </w:numPr>
        <w:spacing w:line="259" w:lineRule="auto"/>
        <w:rPr>
          <w:rFonts w:cs="Arial"/>
          <w:bCs/>
          <w:iCs/>
          <w:szCs w:val="24"/>
        </w:rPr>
      </w:pPr>
      <w:r w:rsidRPr="00B44818">
        <w:rPr>
          <w:rFonts w:cs="Arial"/>
          <w:bCs/>
          <w:iCs/>
          <w:szCs w:val="24"/>
        </w:rPr>
        <w:t xml:space="preserve">Contrato de Concesión Minera No. 14808 de la sociedad Ladrilleras Yomasa S.A. </w:t>
      </w:r>
    </w:p>
    <w:p w14:paraId="7F9DBCB6" w14:textId="1A5DA3EF" w:rsidR="00D64780" w:rsidRPr="00113D3A" w:rsidRDefault="00D64780" w:rsidP="00D64780">
      <w:pPr>
        <w:pStyle w:val="Prrafodelista"/>
        <w:numPr>
          <w:ilvl w:val="0"/>
          <w:numId w:val="48"/>
        </w:numPr>
        <w:jc w:val="both"/>
        <w:rPr>
          <w:rFonts w:cs="Arial"/>
          <w:bCs/>
          <w:iCs/>
          <w:color w:val="000000"/>
          <w:szCs w:val="24"/>
        </w:rPr>
      </w:pPr>
      <w:r w:rsidRPr="00B44818">
        <w:rPr>
          <w:rFonts w:cs="Arial"/>
          <w:bCs/>
          <w:iCs/>
          <w:szCs w:val="24"/>
        </w:rPr>
        <w:t xml:space="preserve">Contratos de Concesiones Mineras Nos. EDHL-01y 14809 de la sociedad Ladrillera Helios S.A. </w:t>
      </w:r>
    </w:p>
    <w:p w14:paraId="615DA114" w14:textId="77777777" w:rsidR="00D64780" w:rsidRPr="00B44818" w:rsidRDefault="00D64780" w:rsidP="00D64780">
      <w:pPr>
        <w:jc w:val="both"/>
        <w:rPr>
          <w:rFonts w:cs="Arial"/>
          <w:bCs/>
          <w:iCs/>
          <w:color w:val="000000"/>
          <w:szCs w:val="24"/>
        </w:rPr>
      </w:pPr>
      <w:r w:rsidRPr="00B44818">
        <w:rPr>
          <w:rFonts w:cs="Arial"/>
          <w:bCs/>
          <w:iCs/>
          <w:color w:val="000000"/>
          <w:szCs w:val="24"/>
        </w:rPr>
        <w:t>Se realizó el seguimiento al usuario Central de Mezclas SA y Cemex Colombia SA con Registro Minero de Canteras No. 056. (Concepto Técnico 04779 Rad. 2023IE100279 y CT. 13528 Rad. 2023IE283345).</w:t>
      </w:r>
    </w:p>
    <w:p w14:paraId="5FF96BFB" w14:textId="77777777" w:rsidR="00D64780" w:rsidRPr="00B44818" w:rsidRDefault="00D64780" w:rsidP="00D64780">
      <w:pPr>
        <w:jc w:val="both"/>
        <w:rPr>
          <w:rFonts w:cs="Arial"/>
          <w:bCs/>
          <w:iCs/>
          <w:szCs w:val="24"/>
        </w:rPr>
      </w:pPr>
    </w:p>
    <w:p w14:paraId="7EB075B7" w14:textId="77777777" w:rsidR="00D64780" w:rsidRPr="00B44818" w:rsidRDefault="00D64780" w:rsidP="00D64780">
      <w:pPr>
        <w:jc w:val="both"/>
        <w:rPr>
          <w:rFonts w:cs="Arial"/>
          <w:bCs/>
          <w:iCs/>
          <w:szCs w:val="24"/>
        </w:rPr>
      </w:pPr>
      <w:r w:rsidRPr="00B44818">
        <w:rPr>
          <w:rFonts w:cs="Arial"/>
          <w:bCs/>
          <w:iCs/>
          <w:szCs w:val="24"/>
        </w:rPr>
        <w:t>Se realizó el seguimiento a los usuarios:</w:t>
      </w:r>
    </w:p>
    <w:p w14:paraId="52A0DF25" w14:textId="77777777" w:rsidR="00D64780" w:rsidRPr="00B44818" w:rsidRDefault="00D64780" w:rsidP="00D64780">
      <w:pPr>
        <w:jc w:val="both"/>
        <w:rPr>
          <w:rFonts w:cs="Arial"/>
          <w:bCs/>
          <w:iCs/>
          <w:szCs w:val="24"/>
        </w:rPr>
      </w:pPr>
    </w:p>
    <w:p w14:paraId="009D7D6A" w14:textId="77777777" w:rsidR="00D64780" w:rsidRPr="00B44818" w:rsidRDefault="00D64780" w:rsidP="00B36460">
      <w:pPr>
        <w:pStyle w:val="Prrafodelista"/>
        <w:numPr>
          <w:ilvl w:val="0"/>
          <w:numId w:val="49"/>
        </w:numPr>
        <w:jc w:val="both"/>
        <w:rPr>
          <w:rFonts w:cs="Arial"/>
          <w:bCs/>
          <w:iCs/>
          <w:szCs w:val="24"/>
        </w:rPr>
      </w:pPr>
      <w:r w:rsidRPr="00B44818">
        <w:rPr>
          <w:rFonts w:cs="Arial"/>
          <w:bCs/>
          <w:iCs/>
          <w:szCs w:val="24"/>
        </w:rPr>
        <w:t>Chircal María Munevar - IDRD.</w:t>
      </w:r>
    </w:p>
    <w:p w14:paraId="34E0FF5C" w14:textId="77777777" w:rsidR="00D64780" w:rsidRPr="00B44818" w:rsidRDefault="00D64780" w:rsidP="00B36460">
      <w:pPr>
        <w:pStyle w:val="Prrafodelista"/>
        <w:numPr>
          <w:ilvl w:val="0"/>
          <w:numId w:val="49"/>
        </w:numPr>
        <w:jc w:val="both"/>
        <w:rPr>
          <w:rFonts w:cs="Arial"/>
          <w:bCs/>
          <w:iCs/>
          <w:szCs w:val="24"/>
        </w:rPr>
      </w:pPr>
      <w:r w:rsidRPr="00B44818">
        <w:rPr>
          <w:rFonts w:cs="Arial"/>
          <w:bCs/>
          <w:iCs/>
          <w:szCs w:val="24"/>
        </w:rPr>
        <w:t xml:space="preserve">IS Constructora S.A.S-Cantera La Joya. </w:t>
      </w:r>
    </w:p>
    <w:p w14:paraId="36B13A93" w14:textId="77777777" w:rsidR="00D64780" w:rsidRPr="00B44818" w:rsidRDefault="00D64780" w:rsidP="00B36460">
      <w:pPr>
        <w:pStyle w:val="Prrafodelista"/>
        <w:numPr>
          <w:ilvl w:val="0"/>
          <w:numId w:val="49"/>
        </w:numPr>
        <w:jc w:val="both"/>
        <w:rPr>
          <w:rFonts w:cs="Arial"/>
          <w:bCs/>
          <w:iCs/>
          <w:szCs w:val="24"/>
        </w:rPr>
      </w:pPr>
      <w:r w:rsidRPr="00B44818">
        <w:rPr>
          <w:rFonts w:cs="Arial"/>
          <w:bCs/>
          <w:iCs/>
          <w:szCs w:val="24"/>
        </w:rPr>
        <w:t xml:space="preserve">Chircal Hermanos Ortiz Pardo Ltda. – Predio El Consuelo Constructora Bolívar S.A. </w:t>
      </w:r>
    </w:p>
    <w:p w14:paraId="4820E9B0" w14:textId="77777777" w:rsidR="00D64780" w:rsidRPr="00B44818" w:rsidRDefault="00D64780" w:rsidP="00D64780">
      <w:pPr>
        <w:jc w:val="both"/>
        <w:rPr>
          <w:rFonts w:cs="Arial"/>
          <w:bCs/>
          <w:iCs/>
          <w:szCs w:val="24"/>
        </w:rPr>
      </w:pPr>
    </w:p>
    <w:p w14:paraId="31B1E3A6" w14:textId="77777777" w:rsidR="00D64780" w:rsidRPr="00B44818" w:rsidRDefault="00D64780" w:rsidP="00D64780">
      <w:pPr>
        <w:jc w:val="both"/>
        <w:rPr>
          <w:rFonts w:cs="Arial"/>
          <w:bCs/>
          <w:iCs/>
          <w:szCs w:val="24"/>
        </w:rPr>
      </w:pPr>
      <w:r w:rsidRPr="00B44818">
        <w:rPr>
          <w:rFonts w:cs="Arial"/>
          <w:bCs/>
          <w:iCs/>
          <w:szCs w:val="24"/>
        </w:rPr>
        <w:t>Se realizaron dos (2) visitas técnicas de control ambiental a tres (3) predios afectados por la antigua actividad extractiva de materiales de construcción y arcillas de los usuarios: Ladrillera El Rogal (Concepto Técnico 09451 Radicado 2023IE198143) y Cerro de Oriente - Suprema Compañía Inmobiliaria S.A.S (Concepto Técnico en elaboración), con el fin de verificar en campo los motivos de no presentar los respectivos informes de seguimiento por parte de los responsables de la implementación de los instrumentos ambientales.</w:t>
      </w:r>
    </w:p>
    <w:p w14:paraId="10772190" w14:textId="77777777" w:rsidR="00D64780" w:rsidRPr="00B44818" w:rsidRDefault="00D64780" w:rsidP="00D64780">
      <w:pPr>
        <w:jc w:val="both"/>
        <w:rPr>
          <w:rFonts w:cs="Arial"/>
          <w:bCs/>
          <w:iCs/>
          <w:szCs w:val="24"/>
        </w:rPr>
      </w:pPr>
    </w:p>
    <w:bookmarkEnd w:id="393"/>
    <w:p w14:paraId="454F4503" w14:textId="77777777" w:rsidR="00D64780" w:rsidRPr="00B44818" w:rsidRDefault="00D64780" w:rsidP="00D64780">
      <w:pPr>
        <w:jc w:val="both"/>
        <w:rPr>
          <w:rFonts w:cs="Arial"/>
          <w:bCs/>
          <w:iCs/>
          <w:szCs w:val="24"/>
        </w:rPr>
      </w:pPr>
      <w:r w:rsidRPr="00B44818">
        <w:rPr>
          <w:rFonts w:cs="Arial"/>
          <w:bCs/>
          <w:iCs/>
          <w:szCs w:val="24"/>
        </w:rPr>
        <w:t>Se realizaron visitas técnicas de imposición del Plan de Restauración y Recuperación – PRR o Plan de Manejo, Restauración y Recuperación Ambiental a los siguientes usuarios:</w:t>
      </w:r>
    </w:p>
    <w:p w14:paraId="0D176AAC" w14:textId="77777777" w:rsidR="00D64780" w:rsidRPr="00B44818" w:rsidRDefault="00D64780" w:rsidP="00B36460">
      <w:pPr>
        <w:pStyle w:val="Prrafodelista"/>
        <w:numPr>
          <w:ilvl w:val="0"/>
          <w:numId w:val="50"/>
        </w:numPr>
        <w:spacing w:line="259" w:lineRule="auto"/>
        <w:jc w:val="both"/>
        <w:rPr>
          <w:rFonts w:cs="Arial"/>
          <w:szCs w:val="24"/>
        </w:rPr>
      </w:pPr>
      <w:r w:rsidRPr="00B44818">
        <w:rPr>
          <w:rFonts w:cs="Arial"/>
          <w:b/>
          <w:szCs w:val="24"/>
        </w:rPr>
        <w:t>Ladrillera La Sexta</w:t>
      </w:r>
      <w:r w:rsidRPr="00B44818">
        <w:rPr>
          <w:rFonts w:cs="Arial"/>
          <w:szCs w:val="24"/>
        </w:rPr>
        <w:t>. Concepto Técnico 05546 Radicado 2023IE114930</w:t>
      </w:r>
    </w:p>
    <w:p w14:paraId="5663EF25" w14:textId="77777777" w:rsidR="00D64780" w:rsidRPr="00B44818" w:rsidRDefault="00D64780" w:rsidP="00B36460">
      <w:pPr>
        <w:pStyle w:val="Prrafodelista"/>
        <w:numPr>
          <w:ilvl w:val="0"/>
          <w:numId w:val="50"/>
        </w:numPr>
        <w:spacing w:line="259" w:lineRule="auto"/>
        <w:jc w:val="both"/>
        <w:rPr>
          <w:rFonts w:cs="Arial"/>
          <w:szCs w:val="24"/>
        </w:rPr>
      </w:pPr>
      <w:r w:rsidRPr="00B44818">
        <w:rPr>
          <w:rFonts w:cs="Arial"/>
          <w:b/>
          <w:szCs w:val="24"/>
        </w:rPr>
        <w:t>Ladrillera Los Cerezos</w:t>
      </w:r>
      <w:r w:rsidRPr="00B44818">
        <w:rPr>
          <w:rFonts w:cs="Arial"/>
          <w:szCs w:val="24"/>
        </w:rPr>
        <w:t>. Concepto Técnico 05657 Radicado 2023IE118038</w:t>
      </w:r>
    </w:p>
    <w:p w14:paraId="52DA5427" w14:textId="77777777" w:rsidR="00D64780" w:rsidRPr="00B44818" w:rsidRDefault="00D64780" w:rsidP="00B36460">
      <w:pPr>
        <w:pStyle w:val="Prrafodelista"/>
        <w:numPr>
          <w:ilvl w:val="0"/>
          <w:numId w:val="50"/>
        </w:numPr>
        <w:spacing w:line="259" w:lineRule="auto"/>
        <w:jc w:val="both"/>
        <w:rPr>
          <w:rFonts w:cs="Arial"/>
          <w:szCs w:val="24"/>
        </w:rPr>
      </w:pPr>
      <w:r w:rsidRPr="00B44818">
        <w:rPr>
          <w:rFonts w:cs="Arial"/>
          <w:b/>
          <w:szCs w:val="24"/>
        </w:rPr>
        <w:t>Ladrillera El Monasterio</w:t>
      </w:r>
      <w:r w:rsidRPr="00B44818">
        <w:rPr>
          <w:rFonts w:cs="Arial"/>
          <w:szCs w:val="24"/>
        </w:rPr>
        <w:t>. Concepto Técnico 04643 Radicado 2023IE96277</w:t>
      </w:r>
    </w:p>
    <w:p w14:paraId="1CDB43B9" w14:textId="77777777" w:rsidR="00D64780" w:rsidRPr="00B44818" w:rsidRDefault="00D64780" w:rsidP="00D64780">
      <w:pPr>
        <w:jc w:val="both"/>
        <w:rPr>
          <w:rFonts w:cs="Arial"/>
          <w:bCs/>
          <w:iCs/>
          <w:color w:val="000000"/>
          <w:szCs w:val="24"/>
        </w:rPr>
      </w:pPr>
      <w:r w:rsidRPr="00B44818">
        <w:rPr>
          <w:rFonts w:cs="Arial"/>
          <w:bCs/>
          <w:iCs/>
          <w:color w:val="000000"/>
          <w:szCs w:val="24"/>
        </w:rPr>
        <w:t xml:space="preserve">Se realizaron visitas técnicas y conceptuaron sobre el control ambiental a 66 usuarios con 100 predios afectados por la antigua actividad extractiva de materiales de construcción y arcillas que no han presentado los instrumentos administrativos de manejo y control ambiental – PMRRA y/o PRR requeridos. Dichos predios se encuentran inactivos, o sea no desarrollan dichas actividades mineras. </w:t>
      </w:r>
    </w:p>
    <w:p w14:paraId="22C1C4BC" w14:textId="77777777" w:rsidR="00D64780" w:rsidRPr="00B44818" w:rsidRDefault="00D64780" w:rsidP="00D64780">
      <w:pPr>
        <w:jc w:val="both"/>
        <w:rPr>
          <w:rFonts w:cs="Arial"/>
          <w:bCs/>
          <w:iCs/>
          <w:color w:val="000000"/>
          <w:szCs w:val="24"/>
        </w:rPr>
      </w:pPr>
    </w:p>
    <w:p w14:paraId="7EA5206F" w14:textId="77777777" w:rsidR="00D64780" w:rsidRPr="00B44818" w:rsidRDefault="00D64780" w:rsidP="00D64780">
      <w:pPr>
        <w:jc w:val="both"/>
        <w:rPr>
          <w:rFonts w:cs="Arial"/>
          <w:iCs/>
          <w:szCs w:val="24"/>
          <w:lang w:val="es-ES"/>
        </w:rPr>
      </w:pPr>
      <w:r w:rsidRPr="00B44818">
        <w:rPr>
          <w:rFonts w:cs="Arial"/>
          <w:iCs/>
          <w:szCs w:val="24"/>
          <w:lang w:val="es-ES"/>
        </w:rPr>
        <w:t>En lo que corresponde a la acción popular 2009 – canteras de las localidades de Ciudad Bolívar, d</w:t>
      </w:r>
      <w:r w:rsidRPr="00B44818">
        <w:rPr>
          <w:rFonts w:cs="Arial"/>
          <w:iCs/>
          <w:color w:val="000000"/>
          <w:szCs w:val="24"/>
          <w:lang w:val="es-MX"/>
        </w:rPr>
        <w:t>e conformidad con el cronograma propuesto, se realizaron las visitas técnicas, se conceptuaron sobre el control ambiental de los 7 usuarios con 12 predios afectados por la antigua actividad extractiva de materiales de construcción y arcillas.</w:t>
      </w:r>
    </w:p>
    <w:p w14:paraId="12171DDC" w14:textId="77777777" w:rsidR="00C446AA" w:rsidRPr="00B44818" w:rsidRDefault="00C446AA" w:rsidP="00C446AA">
      <w:pPr>
        <w:rPr>
          <w:rFonts w:cs="Arial"/>
          <w:szCs w:val="24"/>
          <w:lang w:val="es-ES"/>
        </w:rPr>
      </w:pPr>
    </w:p>
    <w:p w14:paraId="6066D6B0" w14:textId="583110B1" w:rsidR="00C446AA" w:rsidRPr="00B44818" w:rsidRDefault="00C446AA" w:rsidP="00B36460">
      <w:pPr>
        <w:pStyle w:val="Ttulo2"/>
        <w:numPr>
          <w:ilvl w:val="1"/>
          <w:numId w:val="36"/>
        </w:numPr>
      </w:pPr>
      <w:bookmarkStart w:id="394" w:name="_Toc156784372"/>
      <w:bookmarkStart w:id="395" w:name="_Toc156784828"/>
      <w:bookmarkStart w:id="396" w:name="_Toc156813521"/>
      <w:bookmarkStart w:id="397" w:name="_Toc156814199"/>
      <w:bookmarkStart w:id="398" w:name="_Toc157495945"/>
      <w:bookmarkStart w:id="399" w:name="_Toc157584902"/>
      <w:r w:rsidRPr="00B44818">
        <w:lastRenderedPageBreak/>
        <w:t>Resultados en la transformación de la problemática:</w:t>
      </w:r>
      <w:bookmarkEnd w:id="394"/>
      <w:bookmarkEnd w:id="395"/>
      <w:bookmarkEnd w:id="396"/>
      <w:bookmarkEnd w:id="397"/>
      <w:bookmarkEnd w:id="398"/>
      <w:bookmarkEnd w:id="399"/>
    </w:p>
    <w:p w14:paraId="77B446E2" w14:textId="77777777" w:rsidR="000E438B" w:rsidRPr="00B44818" w:rsidRDefault="000E438B" w:rsidP="000E438B">
      <w:pPr>
        <w:rPr>
          <w:rFonts w:cs="Arial"/>
          <w:b/>
          <w:szCs w:val="24"/>
          <w:lang w:val="es-ES"/>
        </w:rPr>
      </w:pPr>
      <w:r w:rsidRPr="00B44818">
        <w:rPr>
          <w:rFonts w:cs="Arial"/>
          <w:b/>
          <w:szCs w:val="24"/>
          <w:lang w:val="es-ES"/>
        </w:rPr>
        <w:t xml:space="preserve">EN MATERIA DE SUELOS CONTAMINADOS </w:t>
      </w:r>
    </w:p>
    <w:p w14:paraId="5A103599" w14:textId="77777777" w:rsidR="000E438B" w:rsidRPr="00B44818" w:rsidRDefault="000E438B" w:rsidP="00B36460">
      <w:pPr>
        <w:pStyle w:val="Prrafodelista"/>
        <w:numPr>
          <w:ilvl w:val="0"/>
          <w:numId w:val="51"/>
        </w:numPr>
        <w:jc w:val="both"/>
        <w:rPr>
          <w:rFonts w:cs="Arial"/>
          <w:szCs w:val="24"/>
        </w:rPr>
      </w:pPr>
      <w:r w:rsidRPr="00B44818">
        <w:rPr>
          <w:rFonts w:cs="Arial"/>
          <w:b/>
          <w:szCs w:val="24"/>
        </w:rPr>
        <w:t>Hectáreas de suelo remediadas o restauradas</w:t>
      </w:r>
      <w:r w:rsidRPr="00B44818">
        <w:rPr>
          <w:rFonts w:cs="Arial"/>
          <w:szCs w:val="24"/>
        </w:rPr>
        <w:t xml:space="preserve"> </w:t>
      </w:r>
    </w:p>
    <w:p w14:paraId="3AE52532" w14:textId="77777777" w:rsidR="000E438B" w:rsidRPr="00B44818" w:rsidRDefault="000E438B" w:rsidP="000E438B">
      <w:pPr>
        <w:jc w:val="both"/>
        <w:rPr>
          <w:rFonts w:cs="Arial"/>
          <w:szCs w:val="24"/>
        </w:rPr>
      </w:pPr>
    </w:p>
    <w:p w14:paraId="03D0B740" w14:textId="77777777" w:rsidR="000E438B" w:rsidRPr="00B44818" w:rsidRDefault="000E438B" w:rsidP="000E438B">
      <w:pPr>
        <w:jc w:val="both"/>
        <w:rPr>
          <w:rFonts w:cs="Arial"/>
          <w:szCs w:val="24"/>
        </w:rPr>
      </w:pPr>
      <w:r w:rsidRPr="00B44818">
        <w:rPr>
          <w:rFonts w:cs="Arial"/>
          <w:szCs w:val="24"/>
        </w:rPr>
        <w:t>En el marco de las acciones de control y vigilancia se han identificado predios que requieren la implementación de acciones de remediación como quiera que en consecuencia de las inadecuadas prácticas ambientales las empresas generaron contaminación al recurso suelo y agua subterránea del acuífero somero. Así las cosas, la Autoridad Ambiental ha requerido a los responsables para que implementen técnicas de remediación que disminuyan las concentraciones de los contaminantes de manera que el riesgo para la salud y el medio ambiente sea aceptable y consecuente con el uso actual y futuro de suelo.</w:t>
      </w:r>
    </w:p>
    <w:p w14:paraId="7912BBAF" w14:textId="77777777" w:rsidR="000E438B" w:rsidRPr="00B44818" w:rsidRDefault="000E438B" w:rsidP="000E438B">
      <w:pPr>
        <w:jc w:val="both"/>
        <w:rPr>
          <w:rFonts w:cs="Arial"/>
          <w:szCs w:val="24"/>
        </w:rPr>
      </w:pPr>
    </w:p>
    <w:p w14:paraId="5EB71392" w14:textId="77777777" w:rsidR="000E438B" w:rsidRPr="00B44818" w:rsidRDefault="000E438B" w:rsidP="000E438B">
      <w:pPr>
        <w:autoSpaceDE w:val="0"/>
        <w:adjustRightInd w:val="0"/>
        <w:jc w:val="both"/>
        <w:rPr>
          <w:rFonts w:cs="Arial"/>
          <w:szCs w:val="24"/>
        </w:rPr>
      </w:pPr>
      <w:r w:rsidRPr="00B44818">
        <w:rPr>
          <w:rFonts w:cs="Arial"/>
          <w:szCs w:val="24"/>
        </w:rPr>
        <w:t>En consecuencia, durante el 2023 se ha verificado la implementación de actividades de remediación en un total de 1 predio correspondientes a 1 usuario (IGLESIA MISIÓN CARISMÁTICA INTERNACIONAL MANA), logrando así establecer que un total de 1,96 hectáreas han sido intervenidas para mejorar el estado y calidad del recurso.</w:t>
      </w:r>
    </w:p>
    <w:p w14:paraId="3076B091" w14:textId="77777777" w:rsidR="000E438B" w:rsidRPr="00B44818" w:rsidRDefault="000E438B" w:rsidP="000E438B">
      <w:pPr>
        <w:rPr>
          <w:rFonts w:cs="Arial"/>
          <w:b/>
          <w:szCs w:val="24"/>
        </w:rPr>
      </w:pPr>
    </w:p>
    <w:p w14:paraId="54606D10" w14:textId="77777777" w:rsidR="000E438B" w:rsidRPr="00B44818" w:rsidRDefault="000E438B" w:rsidP="00B36460">
      <w:pPr>
        <w:pStyle w:val="Prrafodelista"/>
        <w:numPr>
          <w:ilvl w:val="0"/>
          <w:numId w:val="51"/>
        </w:numPr>
        <w:jc w:val="both"/>
        <w:rPr>
          <w:rFonts w:cs="Arial"/>
          <w:b/>
          <w:szCs w:val="24"/>
        </w:rPr>
      </w:pPr>
      <w:r w:rsidRPr="00B44818">
        <w:rPr>
          <w:rFonts w:cs="Arial"/>
          <w:b/>
          <w:szCs w:val="24"/>
        </w:rPr>
        <w:t>Reconocimiento de predios por posible afectación</w:t>
      </w:r>
    </w:p>
    <w:p w14:paraId="1244D61B" w14:textId="77777777" w:rsidR="000E438B" w:rsidRPr="00B44818" w:rsidRDefault="000E438B" w:rsidP="000E438B">
      <w:pPr>
        <w:jc w:val="both"/>
        <w:rPr>
          <w:rFonts w:cs="Arial"/>
          <w:szCs w:val="24"/>
        </w:rPr>
      </w:pPr>
    </w:p>
    <w:p w14:paraId="75D694BC" w14:textId="77777777" w:rsidR="000E438B" w:rsidRPr="00B44818" w:rsidRDefault="000E438B" w:rsidP="000E438B">
      <w:pPr>
        <w:jc w:val="both"/>
        <w:rPr>
          <w:rFonts w:cs="Arial"/>
          <w:szCs w:val="24"/>
        </w:rPr>
      </w:pPr>
      <w:r w:rsidRPr="00B44818">
        <w:rPr>
          <w:rFonts w:cs="Arial"/>
          <w:szCs w:val="24"/>
        </w:rPr>
        <w:t>En atención a solicitudes puntuales elevadas a esta Autoridad Ambiental en relación al desarrollo de una diligencia técnica de reconocimiento a través de la cual se establecen lineamientos técnicos ya sea para desarrollar procesos de desmantelamiento, investigación e investigación y desmantelamiento, con el fin de definir un diagnóstico ambiental y así confirmar o descartar presuntas afectaciones en un predio, durante la vigencia de 2023 se atendieron 20 solicitudes visitando un total de 26 predios, en consecuencia se diagnosticaron un total de 22,797 hectáreas, distribuidas de la siguiente manera:</w:t>
      </w:r>
    </w:p>
    <w:p w14:paraId="55B8A97B" w14:textId="77777777" w:rsidR="00146588" w:rsidRPr="00B44818" w:rsidRDefault="00146588" w:rsidP="00BB6BF9">
      <w:pPr>
        <w:rPr>
          <w:rFonts w:cs="Arial"/>
          <w:b/>
          <w:szCs w:val="24"/>
        </w:rPr>
      </w:pPr>
    </w:p>
    <w:p w14:paraId="704A480A" w14:textId="071BDF6E" w:rsidR="000E438B" w:rsidRPr="00B44818" w:rsidRDefault="00146588" w:rsidP="00146588">
      <w:pPr>
        <w:pStyle w:val="Descripcin"/>
        <w:rPr>
          <w:rFonts w:cs="Arial"/>
          <w:b/>
          <w:szCs w:val="24"/>
        </w:rPr>
      </w:pPr>
      <w:bookmarkStart w:id="400" w:name="_Toc157032490"/>
      <w:bookmarkStart w:id="401" w:name="_Toc157496290"/>
      <w:bookmarkStart w:id="402" w:name="_Toc157605740"/>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21</w:t>
      </w:r>
      <w:r w:rsidRPr="00B44818">
        <w:rPr>
          <w:rFonts w:cs="Arial"/>
          <w:szCs w:val="24"/>
        </w:rPr>
        <w:fldChar w:fldCharType="end"/>
      </w:r>
      <w:r w:rsidRPr="00B44818">
        <w:rPr>
          <w:rFonts w:cs="Arial"/>
          <w:szCs w:val="24"/>
        </w:rPr>
        <w:t>. Distribución de hectáreas - 7743</w:t>
      </w:r>
      <w:bookmarkEnd w:id="400"/>
      <w:bookmarkEnd w:id="401"/>
      <w:bookmarkEnd w:id="402"/>
      <w:r w:rsidR="000E438B" w:rsidRPr="00B44818">
        <w:rPr>
          <w:rFonts w:cs="Arial"/>
          <w:szCs w:val="24"/>
        </w:rPr>
        <w:t xml:space="preserve"> </w:t>
      </w:r>
    </w:p>
    <w:tbl>
      <w:tblPr>
        <w:tblW w:w="7490" w:type="dxa"/>
        <w:jc w:val="center"/>
        <w:tblCellMar>
          <w:left w:w="70" w:type="dxa"/>
          <w:right w:w="70" w:type="dxa"/>
        </w:tblCellMar>
        <w:tblLook w:val="04A0" w:firstRow="1" w:lastRow="0" w:firstColumn="1" w:lastColumn="0" w:noHBand="0" w:noVBand="1"/>
      </w:tblPr>
      <w:tblGrid>
        <w:gridCol w:w="3950"/>
        <w:gridCol w:w="1960"/>
        <w:gridCol w:w="1580"/>
      </w:tblGrid>
      <w:tr w:rsidR="000E438B" w:rsidRPr="00B44818" w14:paraId="160D0FBE" w14:textId="77777777">
        <w:trPr>
          <w:trHeight w:val="300"/>
          <w:tblHeader/>
          <w:jc w:val="center"/>
        </w:trPr>
        <w:tc>
          <w:tcPr>
            <w:tcW w:w="3950" w:type="dxa"/>
            <w:tcBorders>
              <w:top w:val="single" w:sz="4" w:space="0" w:color="auto"/>
              <w:left w:val="single" w:sz="4" w:space="0" w:color="auto"/>
              <w:bottom w:val="single" w:sz="4" w:space="0" w:color="auto"/>
              <w:right w:val="single" w:sz="4" w:space="0" w:color="auto"/>
            </w:tcBorders>
            <w:shd w:val="clear" w:color="auto" w:fill="BFBFBF" w:themeFill="accent5" w:themeFillTint="66"/>
            <w:noWrap/>
            <w:vAlign w:val="center"/>
            <w:hideMark/>
          </w:tcPr>
          <w:p w14:paraId="6CBAA55C" w14:textId="77777777" w:rsidR="000E438B" w:rsidRPr="00B44818" w:rsidRDefault="000E438B">
            <w:pPr>
              <w:jc w:val="center"/>
              <w:rPr>
                <w:rFonts w:cs="Arial"/>
                <w:b/>
                <w:bCs/>
                <w:color w:val="000000"/>
                <w:szCs w:val="24"/>
                <w:lang w:eastAsia="es-CO"/>
              </w:rPr>
            </w:pPr>
            <w:r w:rsidRPr="00B44818">
              <w:rPr>
                <w:rFonts w:cs="Arial"/>
                <w:b/>
                <w:bCs/>
                <w:color w:val="000000"/>
                <w:szCs w:val="24"/>
                <w:lang w:eastAsia="es-CO"/>
              </w:rPr>
              <w:t>Actividad</w:t>
            </w:r>
          </w:p>
        </w:tc>
        <w:tc>
          <w:tcPr>
            <w:tcW w:w="1960" w:type="dxa"/>
            <w:tcBorders>
              <w:top w:val="single" w:sz="4" w:space="0" w:color="auto"/>
              <w:left w:val="nil"/>
              <w:bottom w:val="single" w:sz="4" w:space="0" w:color="auto"/>
              <w:right w:val="single" w:sz="4" w:space="0" w:color="auto"/>
            </w:tcBorders>
            <w:shd w:val="clear" w:color="auto" w:fill="BFBFBF" w:themeFill="accent5" w:themeFillTint="66"/>
            <w:noWrap/>
            <w:vAlign w:val="center"/>
            <w:hideMark/>
          </w:tcPr>
          <w:p w14:paraId="4F66B2D5" w14:textId="77777777" w:rsidR="000E438B" w:rsidRPr="00B44818" w:rsidRDefault="000E438B">
            <w:pPr>
              <w:jc w:val="center"/>
              <w:rPr>
                <w:rFonts w:cs="Arial"/>
                <w:b/>
                <w:bCs/>
                <w:color w:val="000000"/>
                <w:szCs w:val="24"/>
                <w:lang w:eastAsia="es-CO"/>
              </w:rPr>
            </w:pPr>
            <w:r w:rsidRPr="00B44818">
              <w:rPr>
                <w:rFonts w:cs="Arial"/>
                <w:b/>
                <w:bCs/>
                <w:color w:val="000000"/>
                <w:szCs w:val="24"/>
                <w:lang w:eastAsia="es-CO"/>
              </w:rPr>
              <w:t xml:space="preserve">Hectáreas </w:t>
            </w:r>
          </w:p>
        </w:tc>
        <w:tc>
          <w:tcPr>
            <w:tcW w:w="1580" w:type="dxa"/>
            <w:tcBorders>
              <w:top w:val="single" w:sz="4" w:space="0" w:color="auto"/>
              <w:left w:val="nil"/>
              <w:bottom w:val="single" w:sz="4" w:space="0" w:color="auto"/>
              <w:right w:val="single" w:sz="4" w:space="0" w:color="auto"/>
            </w:tcBorders>
            <w:shd w:val="clear" w:color="auto" w:fill="BFBFBF" w:themeFill="accent5" w:themeFillTint="66"/>
            <w:noWrap/>
            <w:vAlign w:val="center"/>
            <w:hideMark/>
          </w:tcPr>
          <w:p w14:paraId="31E76B53" w14:textId="77777777" w:rsidR="000E438B" w:rsidRPr="00B44818" w:rsidRDefault="000E438B">
            <w:pPr>
              <w:jc w:val="center"/>
              <w:rPr>
                <w:rFonts w:cs="Arial"/>
                <w:b/>
                <w:bCs/>
                <w:color w:val="000000"/>
                <w:szCs w:val="24"/>
                <w:lang w:eastAsia="es-CO"/>
              </w:rPr>
            </w:pPr>
            <w:r w:rsidRPr="00B44818">
              <w:rPr>
                <w:rFonts w:cs="Arial"/>
                <w:b/>
                <w:bCs/>
                <w:color w:val="000000"/>
                <w:szCs w:val="24"/>
                <w:lang w:eastAsia="es-CO"/>
              </w:rPr>
              <w:t>Predios</w:t>
            </w:r>
          </w:p>
        </w:tc>
      </w:tr>
      <w:tr w:rsidR="000E438B" w:rsidRPr="00B44818" w14:paraId="219574B7" w14:textId="77777777">
        <w:trPr>
          <w:trHeight w:val="506"/>
          <w:jc w:val="center"/>
        </w:trPr>
        <w:tc>
          <w:tcPr>
            <w:tcW w:w="395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21B588" w14:textId="77777777" w:rsidR="000E438B" w:rsidRPr="00B44818" w:rsidRDefault="000E438B">
            <w:pPr>
              <w:jc w:val="center"/>
              <w:rPr>
                <w:rFonts w:cs="Arial"/>
                <w:color w:val="000000"/>
                <w:szCs w:val="24"/>
                <w:lang w:eastAsia="es-CO"/>
              </w:rPr>
            </w:pPr>
            <w:r w:rsidRPr="00B44818">
              <w:rPr>
                <w:rFonts w:cs="Arial"/>
                <w:color w:val="000000"/>
                <w:szCs w:val="24"/>
                <w:lang w:eastAsia="es-CO"/>
              </w:rPr>
              <w:t>Hectáreas para actividades de desmantelamiento de instalaciones industriales</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E3DDD27" w14:textId="77777777" w:rsidR="000E438B" w:rsidRPr="00B44818" w:rsidRDefault="000E438B">
            <w:pPr>
              <w:jc w:val="center"/>
              <w:rPr>
                <w:rFonts w:cs="Arial"/>
                <w:color w:val="000000"/>
                <w:szCs w:val="24"/>
              </w:rPr>
            </w:pPr>
            <w:r w:rsidRPr="00B44818">
              <w:rPr>
                <w:rFonts w:cs="Arial"/>
                <w:color w:val="000000"/>
                <w:szCs w:val="24"/>
              </w:rPr>
              <w:t>17,008</w:t>
            </w:r>
          </w:p>
        </w:tc>
        <w:tc>
          <w:tcPr>
            <w:tcW w:w="1580" w:type="dxa"/>
            <w:tcBorders>
              <w:top w:val="nil"/>
              <w:left w:val="nil"/>
              <w:bottom w:val="single" w:sz="4" w:space="0" w:color="auto"/>
              <w:right w:val="single" w:sz="4" w:space="0" w:color="auto"/>
            </w:tcBorders>
            <w:shd w:val="clear" w:color="auto" w:fill="FFFFFF" w:themeFill="background1"/>
            <w:noWrap/>
            <w:vAlign w:val="center"/>
            <w:hideMark/>
          </w:tcPr>
          <w:p w14:paraId="6659E43A" w14:textId="77777777" w:rsidR="000E438B" w:rsidRPr="00B44818" w:rsidRDefault="000E438B">
            <w:pPr>
              <w:jc w:val="center"/>
              <w:rPr>
                <w:rFonts w:cs="Arial"/>
                <w:color w:val="000000"/>
                <w:szCs w:val="24"/>
                <w:lang w:eastAsia="es-CO"/>
              </w:rPr>
            </w:pPr>
            <w:r w:rsidRPr="00B44818">
              <w:rPr>
                <w:rFonts w:cs="Arial"/>
                <w:color w:val="000000"/>
                <w:szCs w:val="24"/>
                <w:lang w:eastAsia="es-CO"/>
              </w:rPr>
              <w:t>18</w:t>
            </w:r>
          </w:p>
        </w:tc>
      </w:tr>
      <w:tr w:rsidR="000E438B" w:rsidRPr="00B44818" w14:paraId="56EB5A4C" w14:textId="77777777">
        <w:trPr>
          <w:trHeight w:val="600"/>
          <w:jc w:val="center"/>
        </w:trPr>
        <w:tc>
          <w:tcPr>
            <w:tcW w:w="3950" w:type="dxa"/>
            <w:tcBorders>
              <w:top w:val="nil"/>
              <w:left w:val="single" w:sz="4" w:space="0" w:color="auto"/>
              <w:bottom w:val="single" w:sz="4" w:space="0" w:color="auto"/>
              <w:right w:val="single" w:sz="4" w:space="0" w:color="auto"/>
            </w:tcBorders>
            <w:shd w:val="clear" w:color="auto" w:fill="FFFFFF" w:themeFill="background1"/>
            <w:vAlign w:val="center"/>
          </w:tcPr>
          <w:p w14:paraId="7DAB5CAE" w14:textId="77777777" w:rsidR="000E438B" w:rsidRPr="00B44818" w:rsidRDefault="000E438B">
            <w:pPr>
              <w:jc w:val="center"/>
              <w:rPr>
                <w:rFonts w:cs="Arial"/>
                <w:color w:val="000000"/>
                <w:szCs w:val="24"/>
                <w:lang w:eastAsia="es-CO"/>
              </w:rPr>
            </w:pPr>
            <w:r w:rsidRPr="00B44818">
              <w:rPr>
                <w:rFonts w:cs="Arial"/>
                <w:color w:val="000000"/>
                <w:szCs w:val="24"/>
                <w:lang w:eastAsia="es-CO"/>
              </w:rPr>
              <w:t xml:space="preserve">Hectáreas para investigación </w:t>
            </w:r>
          </w:p>
        </w:tc>
        <w:tc>
          <w:tcPr>
            <w:tcW w:w="1960" w:type="dxa"/>
            <w:tcBorders>
              <w:top w:val="nil"/>
              <w:left w:val="nil"/>
              <w:bottom w:val="single" w:sz="4" w:space="0" w:color="auto"/>
              <w:right w:val="single" w:sz="4" w:space="0" w:color="auto"/>
            </w:tcBorders>
            <w:shd w:val="clear" w:color="auto" w:fill="FFFFFF" w:themeFill="background1"/>
            <w:noWrap/>
            <w:vAlign w:val="center"/>
          </w:tcPr>
          <w:p w14:paraId="320F7500" w14:textId="77777777" w:rsidR="000E438B" w:rsidRPr="00B44818" w:rsidRDefault="000E438B">
            <w:pPr>
              <w:jc w:val="center"/>
              <w:rPr>
                <w:rFonts w:cs="Arial"/>
                <w:color w:val="000000"/>
                <w:szCs w:val="24"/>
              </w:rPr>
            </w:pPr>
            <w:r w:rsidRPr="00B44818">
              <w:rPr>
                <w:rFonts w:cs="Arial"/>
                <w:color w:val="000000"/>
                <w:szCs w:val="24"/>
                <w:lang w:eastAsia="es-CO"/>
              </w:rPr>
              <w:t>0,253</w:t>
            </w:r>
          </w:p>
        </w:tc>
        <w:tc>
          <w:tcPr>
            <w:tcW w:w="1580" w:type="dxa"/>
            <w:tcBorders>
              <w:top w:val="nil"/>
              <w:left w:val="nil"/>
              <w:bottom w:val="single" w:sz="4" w:space="0" w:color="auto"/>
              <w:right w:val="single" w:sz="4" w:space="0" w:color="auto"/>
            </w:tcBorders>
            <w:shd w:val="clear" w:color="auto" w:fill="FFFFFF" w:themeFill="background1"/>
            <w:noWrap/>
            <w:vAlign w:val="center"/>
          </w:tcPr>
          <w:p w14:paraId="16084929" w14:textId="77777777" w:rsidR="000E438B" w:rsidRPr="00B44818" w:rsidRDefault="000E438B">
            <w:pPr>
              <w:jc w:val="center"/>
              <w:rPr>
                <w:rFonts w:cs="Arial"/>
                <w:color w:val="000000"/>
                <w:szCs w:val="24"/>
                <w:lang w:eastAsia="es-CO"/>
              </w:rPr>
            </w:pPr>
            <w:r w:rsidRPr="00B44818">
              <w:rPr>
                <w:rFonts w:cs="Arial"/>
                <w:color w:val="000000"/>
                <w:szCs w:val="24"/>
                <w:lang w:eastAsia="es-CO"/>
              </w:rPr>
              <w:t>2</w:t>
            </w:r>
          </w:p>
        </w:tc>
      </w:tr>
      <w:tr w:rsidR="000E438B" w:rsidRPr="00B44818" w14:paraId="7CAA4420" w14:textId="77777777">
        <w:trPr>
          <w:trHeight w:val="600"/>
          <w:jc w:val="center"/>
        </w:trPr>
        <w:tc>
          <w:tcPr>
            <w:tcW w:w="3950" w:type="dxa"/>
            <w:tcBorders>
              <w:top w:val="nil"/>
              <w:left w:val="single" w:sz="4" w:space="0" w:color="auto"/>
              <w:bottom w:val="single" w:sz="4" w:space="0" w:color="auto"/>
              <w:right w:val="single" w:sz="4" w:space="0" w:color="auto"/>
            </w:tcBorders>
            <w:shd w:val="clear" w:color="auto" w:fill="FFFFFF" w:themeFill="background1"/>
            <w:vAlign w:val="center"/>
          </w:tcPr>
          <w:p w14:paraId="1DF3FC7D" w14:textId="77777777" w:rsidR="000E438B" w:rsidRPr="00B44818" w:rsidRDefault="000E438B">
            <w:pPr>
              <w:jc w:val="center"/>
              <w:rPr>
                <w:rFonts w:cs="Arial"/>
                <w:color w:val="000000"/>
                <w:szCs w:val="24"/>
                <w:lang w:eastAsia="es-CO"/>
              </w:rPr>
            </w:pPr>
            <w:r w:rsidRPr="00B44818">
              <w:rPr>
                <w:rFonts w:cs="Arial"/>
                <w:color w:val="000000"/>
                <w:szCs w:val="24"/>
                <w:lang w:eastAsia="es-CO"/>
              </w:rPr>
              <w:lastRenderedPageBreak/>
              <w:t>Hectáreas para investigación y desmantelamiento</w:t>
            </w:r>
          </w:p>
        </w:tc>
        <w:tc>
          <w:tcPr>
            <w:tcW w:w="1960" w:type="dxa"/>
            <w:tcBorders>
              <w:top w:val="nil"/>
              <w:left w:val="nil"/>
              <w:bottom w:val="single" w:sz="4" w:space="0" w:color="auto"/>
              <w:right w:val="single" w:sz="4" w:space="0" w:color="auto"/>
            </w:tcBorders>
            <w:shd w:val="clear" w:color="auto" w:fill="FFFFFF" w:themeFill="background1"/>
            <w:noWrap/>
            <w:vAlign w:val="center"/>
          </w:tcPr>
          <w:p w14:paraId="342A09F3" w14:textId="77777777" w:rsidR="000E438B" w:rsidRPr="00B44818" w:rsidRDefault="000E438B">
            <w:pPr>
              <w:jc w:val="center"/>
              <w:rPr>
                <w:rFonts w:cs="Arial"/>
                <w:color w:val="000000"/>
                <w:szCs w:val="24"/>
              </w:rPr>
            </w:pPr>
            <w:r w:rsidRPr="00B44818">
              <w:rPr>
                <w:rFonts w:cs="Arial"/>
                <w:color w:val="000000"/>
                <w:szCs w:val="24"/>
              </w:rPr>
              <w:t>5,536</w:t>
            </w:r>
          </w:p>
        </w:tc>
        <w:tc>
          <w:tcPr>
            <w:tcW w:w="1580" w:type="dxa"/>
            <w:tcBorders>
              <w:top w:val="nil"/>
              <w:left w:val="nil"/>
              <w:bottom w:val="single" w:sz="4" w:space="0" w:color="auto"/>
              <w:right w:val="single" w:sz="4" w:space="0" w:color="auto"/>
            </w:tcBorders>
            <w:shd w:val="clear" w:color="auto" w:fill="FFFFFF" w:themeFill="background1"/>
            <w:noWrap/>
            <w:vAlign w:val="center"/>
          </w:tcPr>
          <w:p w14:paraId="4BCC6E24" w14:textId="77777777" w:rsidR="000E438B" w:rsidRPr="00B44818" w:rsidRDefault="000E438B">
            <w:pPr>
              <w:jc w:val="center"/>
              <w:rPr>
                <w:rFonts w:cs="Arial"/>
                <w:color w:val="000000"/>
                <w:szCs w:val="24"/>
                <w:lang w:eastAsia="es-CO"/>
              </w:rPr>
            </w:pPr>
            <w:r w:rsidRPr="00B44818">
              <w:rPr>
                <w:rFonts w:cs="Arial"/>
                <w:color w:val="000000"/>
                <w:szCs w:val="24"/>
                <w:lang w:eastAsia="es-CO"/>
              </w:rPr>
              <w:t>6</w:t>
            </w:r>
          </w:p>
        </w:tc>
      </w:tr>
      <w:tr w:rsidR="000E438B" w:rsidRPr="00B44818" w14:paraId="2D45415A" w14:textId="77777777">
        <w:trPr>
          <w:trHeight w:val="600"/>
          <w:jc w:val="center"/>
        </w:trPr>
        <w:tc>
          <w:tcPr>
            <w:tcW w:w="3950" w:type="dxa"/>
            <w:tcBorders>
              <w:top w:val="nil"/>
              <w:left w:val="single" w:sz="4" w:space="0" w:color="auto"/>
              <w:bottom w:val="single" w:sz="4" w:space="0" w:color="auto"/>
              <w:right w:val="single" w:sz="4" w:space="0" w:color="auto"/>
            </w:tcBorders>
            <w:shd w:val="clear" w:color="auto" w:fill="BFBFBF" w:themeFill="accent5" w:themeFillTint="66"/>
            <w:vAlign w:val="center"/>
          </w:tcPr>
          <w:p w14:paraId="2B0472CB" w14:textId="77777777" w:rsidR="000E438B" w:rsidRPr="00B44818" w:rsidRDefault="000E438B">
            <w:pPr>
              <w:jc w:val="center"/>
              <w:rPr>
                <w:rFonts w:cs="Arial"/>
                <w:b/>
                <w:color w:val="000000"/>
                <w:szCs w:val="24"/>
                <w:lang w:eastAsia="es-CO"/>
              </w:rPr>
            </w:pPr>
            <w:r w:rsidRPr="00B44818">
              <w:rPr>
                <w:rFonts w:cs="Arial"/>
                <w:b/>
                <w:color w:val="000000"/>
                <w:szCs w:val="24"/>
                <w:lang w:eastAsia="es-CO"/>
              </w:rPr>
              <w:t>TOTAL</w:t>
            </w:r>
          </w:p>
        </w:tc>
        <w:tc>
          <w:tcPr>
            <w:tcW w:w="1960" w:type="dxa"/>
            <w:tcBorders>
              <w:top w:val="nil"/>
              <w:left w:val="nil"/>
              <w:bottom w:val="single" w:sz="4" w:space="0" w:color="auto"/>
              <w:right w:val="single" w:sz="4" w:space="0" w:color="auto"/>
            </w:tcBorders>
            <w:shd w:val="clear" w:color="auto" w:fill="BFBFBF" w:themeFill="accent5" w:themeFillTint="66"/>
            <w:noWrap/>
            <w:vAlign w:val="center"/>
          </w:tcPr>
          <w:p w14:paraId="64B49043" w14:textId="77777777" w:rsidR="000E438B" w:rsidRPr="00B44818" w:rsidRDefault="000E438B">
            <w:pPr>
              <w:jc w:val="center"/>
              <w:rPr>
                <w:rFonts w:cs="Arial"/>
                <w:b/>
                <w:color w:val="000000"/>
                <w:szCs w:val="24"/>
                <w:lang w:eastAsia="es-CO"/>
              </w:rPr>
            </w:pPr>
            <w:r w:rsidRPr="00B44818">
              <w:rPr>
                <w:rFonts w:cs="Arial"/>
                <w:b/>
                <w:color w:val="000000"/>
                <w:szCs w:val="24"/>
                <w:lang w:eastAsia="es-CO"/>
              </w:rPr>
              <w:t>22,797</w:t>
            </w:r>
          </w:p>
        </w:tc>
        <w:tc>
          <w:tcPr>
            <w:tcW w:w="1580" w:type="dxa"/>
            <w:tcBorders>
              <w:top w:val="nil"/>
              <w:left w:val="nil"/>
              <w:bottom w:val="single" w:sz="4" w:space="0" w:color="auto"/>
              <w:right w:val="single" w:sz="4" w:space="0" w:color="auto"/>
            </w:tcBorders>
            <w:shd w:val="clear" w:color="auto" w:fill="BFBFBF" w:themeFill="accent5" w:themeFillTint="66"/>
            <w:noWrap/>
            <w:vAlign w:val="center"/>
          </w:tcPr>
          <w:p w14:paraId="7E0F5538" w14:textId="77777777" w:rsidR="000E438B" w:rsidRPr="00B44818" w:rsidRDefault="000E438B">
            <w:pPr>
              <w:jc w:val="center"/>
              <w:rPr>
                <w:rFonts w:cs="Arial"/>
                <w:b/>
                <w:color w:val="000000"/>
                <w:szCs w:val="24"/>
                <w:lang w:eastAsia="es-CO"/>
              </w:rPr>
            </w:pPr>
            <w:r w:rsidRPr="00B44818">
              <w:rPr>
                <w:rFonts w:cs="Arial"/>
                <w:b/>
                <w:color w:val="000000"/>
                <w:szCs w:val="24"/>
                <w:lang w:eastAsia="es-CO"/>
              </w:rPr>
              <w:t>26</w:t>
            </w:r>
          </w:p>
        </w:tc>
      </w:tr>
    </w:tbl>
    <w:p w14:paraId="0DCF5B2F" w14:textId="77777777" w:rsidR="00165933" w:rsidRPr="0068616B" w:rsidRDefault="00165933" w:rsidP="0068616B">
      <w:pPr>
        <w:spacing w:before="6" w:line="240" w:lineRule="exact"/>
        <w:jc w:val="center"/>
        <w:rPr>
          <w:rFonts w:cs="Arial"/>
          <w:szCs w:val="24"/>
        </w:rPr>
      </w:pPr>
      <w:r w:rsidRPr="0068616B">
        <w:rPr>
          <w:rFonts w:cs="Arial"/>
          <w:szCs w:val="24"/>
        </w:rPr>
        <w:t>Fuente: Elaboración propia SDA, 2023</w:t>
      </w:r>
    </w:p>
    <w:p w14:paraId="54E8E4D9" w14:textId="36635701" w:rsidR="00BB6BF9" w:rsidRPr="0068616B" w:rsidRDefault="00BB6BF9" w:rsidP="000E438B">
      <w:pPr>
        <w:rPr>
          <w:rFonts w:cs="Arial"/>
          <w:szCs w:val="24"/>
          <w:lang w:val="es-ES"/>
        </w:rPr>
      </w:pPr>
    </w:p>
    <w:p w14:paraId="05A039CB" w14:textId="77777777" w:rsidR="000E438B" w:rsidRPr="00B44818" w:rsidRDefault="000E438B" w:rsidP="000E438B">
      <w:pPr>
        <w:jc w:val="both"/>
        <w:rPr>
          <w:rFonts w:cs="Arial"/>
          <w:b/>
          <w:szCs w:val="24"/>
        </w:rPr>
      </w:pPr>
      <w:r w:rsidRPr="00B44818">
        <w:rPr>
          <w:rFonts w:cs="Arial"/>
          <w:b/>
          <w:szCs w:val="24"/>
        </w:rPr>
        <w:t xml:space="preserve">EN MATERIA DE HIDROCARBUROS </w:t>
      </w:r>
    </w:p>
    <w:p w14:paraId="42CFE242" w14:textId="77777777" w:rsidR="00A41C4B" w:rsidRDefault="00A41C4B" w:rsidP="000E438B">
      <w:pPr>
        <w:jc w:val="both"/>
        <w:rPr>
          <w:rFonts w:cs="Arial"/>
          <w:szCs w:val="24"/>
        </w:rPr>
      </w:pPr>
      <w:r w:rsidRPr="00A41C4B">
        <w:rPr>
          <w:rFonts w:cs="Arial"/>
          <w:szCs w:val="24"/>
        </w:rPr>
        <w:t>De las acciones adelantadas durante la vigencia 2023, se encuentra que, para atender la problemática identificada, se han logrado diagnosticar y controlar ciento veintiséis (126) establecimientos, correspondientes a doscientos veinte (220) predios catastrales controlando la potencial afectación a recursos agua, suelo y población. Se generaron requerimiento que implican la aplicación de acciones que buscan el bienestar de la población y receptores sensibles ubicados en inmediaciones de los establecimientos identificados, así como prevenir pasivos ambientales, minimizar los riesgos a la salud humana y mantener la calidad de los recursos suelo y agua subterránea del acuífero somero del Distrito Capital.</w:t>
      </w:r>
    </w:p>
    <w:p w14:paraId="5E2ACEA2" w14:textId="77777777" w:rsidR="00A41C4B" w:rsidRDefault="00A41C4B" w:rsidP="000E438B">
      <w:pPr>
        <w:jc w:val="both"/>
        <w:rPr>
          <w:rFonts w:cs="Arial"/>
          <w:szCs w:val="24"/>
        </w:rPr>
      </w:pPr>
    </w:p>
    <w:p w14:paraId="1C7A9D89" w14:textId="3C27CE86" w:rsidR="000E438B" w:rsidRPr="00B44818" w:rsidRDefault="000E438B" w:rsidP="000E438B">
      <w:pPr>
        <w:jc w:val="both"/>
        <w:rPr>
          <w:rFonts w:cs="Arial"/>
          <w:b/>
          <w:szCs w:val="24"/>
          <w:lang w:val="es-ES"/>
        </w:rPr>
      </w:pPr>
      <w:r w:rsidRPr="00B44818">
        <w:rPr>
          <w:rFonts w:cs="Arial"/>
          <w:b/>
          <w:szCs w:val="24"/>
          <w:lang w:val="es-ES"/>
        </w:rPr>
        <w:t xml:space="preserve">EN MATERIA DE MINERÍA </w:t>
      </w:r>
    </w:p>
    <w:p w14:paraId="26FA5C39" w14:textId="77777777" w:rsidR="000E438B" w:rsidRPr="00B44818" w:rsidRDefault="000E438B" w:rsidP="000E438B">
      <w:pPr>
        <w:jc w:val="both"/>
        <w:rPr>
          <w:rFonts w:cs="Arial"/>
          <w:szCs w:val="24"/>
          <w:lang w:val="es-ES"/>
        </w:rPr>
      </w:pPr>
      <w:r w:rsidRPr="00B44818">
        <w:rPr>
          <w:rFonts w:cs="Arial"/>
          <w:szCs w:val="24"/>
          <w:lang w:val="es-ES"/>
        </w:rPr>
        <w:t xml:space="preserve">A través de la implementación de actividades de rehabilitación de suelo se les ha solicitado a los responsables de la actividad extractiva de materiales de construcción y arcilla, para que den cumplimiento al plan de manejo ambiental e implemente acciones en los predios sobre los cuales se ha establecido la necesidad de reconformar, recuperar o restaurar ambientalmente áreas inmersas dentro de los respectivos contratos de concesión minera. </w:t>
      </w:r>
    </w:p>
    <w:p w14:paraId="075E9A0B" w14:textId="77777777" w:rsidR="00730320" w:rsidRPr="00B44818" w:rsidRDefault="00730320" w:rsidP="000E438B">
      <w:pPr>
        <w:jc w:val="both"/>
        <w:rPr>
          <w:rFonts w:cs="Arial"/>
          <w:szCs w:val="24"/>
          <w:lang w:val="es-ES"/>
        </w:rPr>
      </w:pPr>
    </w:p>
    <w:p w14:paraId="1D60A28B" w14:textId="15F52604" w:rsidR="00C446AA" w:rsidRPr="00B44818" w:rsidRDefault="005A096C" w:rsidP="00B36460">
      <w:pPr>
        <w:pStyle w:val="Ttulo2"/>
        <w:numPr>
          <w:ilvl w:val="1"/>
          <w:numId w:val="36"/>
        </w:numPr>
      </w:pPr>
      <w:r w:rsidRPr="00B44818">
        <w:t xml:space="preserve"> </w:t>
      </w:r>
      <w:bookmarkStart w:id="403" w:name="_Toc156784373"/>
      <w:bookmarkStart w:id="404" w:name="_Toc156784829"/>
      <w:bookmarkStart w:id="405" w:name="_Toc156813522"/>
      <w:bookmarkStart w:id="406" w:name="_Toc156814200"/>
      <w:bookmarkStart w:id="407" w:name="_Toc157495946"/>
      <w:bookmarkStart w:id="408" w:name="_Toc157584903"/>
      <w:r w:rsidR="00C446AA" w:rsidRPr="00B44818">
        <w:t>Observaciones:</w:t>
      </w:r>
      <w:bookmarkEnd w:id="403"/>
      <w:bookmarkEnd w:id="404"/>
      <w:bookmarkEnd w:id="405"/>
      <w:bookmarkEnd w:id="406"/>
      <w:bookmarkEnd w:id="407"/>
      <w:bookmarkEnd w:id="408"/>
    </w:p>
    <w:p w14:paraId="7D83C36D" w14:textId="77777777" w:rsidR="00476D75" w:rsidRPr="00B44818" w:rsidRDefault="00476D75" w:rsidP="00476D75">
      <w:pPr>
        <w:rPr>
          <w:rFonts w:cs="Arial"/>
          <w:b/>
          <w:szCs w:val="24"/>
          <w:lang w:val="es-ES"/>
        </w:rPr>
      </w:pPr>
      <w:r w:rsidRPr="00B44818">
        <w:rPr>
          <w:rFonts w:cs="Arial"/>
          <w:b/>
          <w:szCs w:val="24"/>
          <w:lang w:val="es-ES"/>
        </w:rPr>
        <w:t xml:space="preserve">EN MATERIA DE SUELOS CONTAMINADOS </w:t>
      </w:r>
    </w:p>
    <w:p w14:paraId="42ED186B" w14:textId="77777777" w:rsidR="00476D75" w:rsidRPr="00B44818" w:rsidRDefault="00476D75" w:rsidP="00476D75">
      <w:pPr>
        <w:rPr>
          <w:rFonts w:cs="Arial"/>
          <w:szCs w:val="24"/>
          <w:lang w:val="es-ES"/>
        </w:rPr>
      </w:pPr>
    </w:p>
    <w:p w14:paraId="1CCEA966" w14:textId="77777777" w:rsidR="00476D75" w:rsidRPr="00B44818" w:rsidRDefault="00476D75" w:rsidP="00476D75">
      <w:pPr>
        <w:autoSpaceDE w:val="0"/>
        <w:adjustRightInd w:val="0"/>
        <w:jc w:val="both"/>
        <w:rPr>
          <w:rFonts w:cs="Arial"/>
          <w:szCs w:val="24"/>
        </w:rPr>
      </w:pPr>
      <w:r w:rsidRPr="00B44818">
        <w:rPr>
          <w:rFonts w:cs="Arial"/>
          <w:szCs w:val="24"/>
        </w:rPr>
        <w:t>Adicionalmente durante el año 2023 se emitieron los siguientes productos:</w:t>
      </w:r>
    </w:p>
    <w:p w14:paraId="3F457071" w14:textId="77777777" w:rsidR="00476D75" w:rsidRPr="00B44818" w:rsidRDefault="00476D75" w:rsidP="00476D75">
      <w:pPr>
        <w:autoSpaceDE w:val="0"/>
        <w:adjustRightInd w:val="0"/>
        <w:jc w:val="both"/>
        <w:rPr>
          <w:rFonts w:cs="Arial"/>
          <w:szCs w:val="24"/>
          <w:highlight w:val="yellow"/>
        </w:rPr>
      </w:pPr>
    </w:p>
    <w:p w14:paraId="65F77657" w14:textId="77777777" w:rsidR="00476D75" w:rsidRPr="00B44818" w:rsidRDefault="00476D75" w:rsidP="00476D75">
      <w:pPr>
        <w:jc w:val="both"/>
        <w:rPr>
          <w:rFonts w:cs="Arial"/>
          <w:szCs w:val="24"/>
        </w:rPr>
      </w:pPr>
      <w:r w:rsidRPr="00B44818">
        <w:rPr>
          <w:rFonts w:cs="Arial"/>
          <w:szCs w:val="24"/>
        </w:rPr>
        <w:t>Se desarrolló una metodología integral que prioriza los códigos CIIU de actividades económicas y los establecimientos asociados a estas, en función de la generación de residuos peligrosos, la toxicidad de los compuestos y su movilidad en suelo, permitiendo una identificación previa de los sitios potencialmente contaminados.</w:t>
      </w:r>
    </w:p>
    <w:p w14:paraId="6183D8E5" w14:textId="77777777" w:rsidR="00476D75" w:rsidRPr="00B44818" w:rsidRDefault="00476D75" w:rsidP="00476D75">
      <w:pPr>
        <w:jc w:val="both"/>
        <w:rPr>
          <w:rFonts w:cs="Arial"/>
          <w:szCs w:val="24"/>
        </w:rPr>
      </w:pPr>
    </w:p>
    <w:p w14:paraId="1A24BB9C" w14:textId="7DCE4A4E" w:rsidR="00476D75" w:rsidRDefault="00476D75" w:rsidP="00476D75">
      <w:pPr>
        <w:jc w:val="both"/>
        <w:rPr>
          <w:rFonts w:cs="Arial"/>
          <w:szCs w:val="24"/>
        </w:rPr>
      </w:pPr>
      <w:r w:rsidRPr="00B44818">
        <w:rPr>
          <w:rFonts w:cs="Arial"/>
          <w:szCs w:val="24"/>
        </w:rPr>
        <w:t xml:space="preserve">Se genero la Metodología para la Estandarización de Criterios de Investigación de Contaminación en Suelo y Recursos Asociados y la Guía para La Evaluación de </w:t>
      </w:r>
      <w:r w:rsidRPr="00B44818">
        <w:rPr>
          <w:rFonts w:cs="Arial"/>
          <w:szCs w:val="24"/>
        </w:rPr>
        <w:lastRenderedPageBreak/>
        <w:t>Riesgo de Sitios Contaminados, las cuales fueron adoptadas mediante Resolución 02700 del 6/12/2023 (2023EE288676).</w:t>
      </w:r>
    </w:p>
    <w:p w14:paraId="6E059BC0" w14:textId="77777777" w:rsidR="000E20B2" w:rsidRPr="00B44818" w:rsidRDefault="000E20B2" w:rsidP="00476D75">
      <w:pPr>
        <w:jc w:val="both"/>
        <w:rPr>
          <w:rFonts w:cs="Arial"/>
          <w:szCs w:val="24"/>
        </w:rPr>
      </w:pPr>
    </w:p>
    <w:p w14:paraId="13C3773A" w14:textId="04358C3B" w:rsidR="00146588" w:rsidRPr="00B44818" w:rsidRDefault="00146588" w:rsidP="000E20B2">
      <w:pPr>
        <w:jc w:val="center"/>
        <w:rPr>
          <w:rFonts w:cs="Arial"/>
          <w:szCs w:val="24"/>
        </w:rPr>
      </w:pPr>
      <w:bookmarkStart w:id="409" w:name="_Toc157014803"/>
      <w:bookmarkStart w:id="410" w:name="_Toc157584758"/>
      <w:r w:rsidRPr="00672E65">
        <w:rPr>
          <w:rFonts w:cs="Arial"/>
          <w:szCs w:val="24"/>
        </w:rPr>
        <w:t xml:space="preserve">Ilustración </w:t>
      </w:r>
      <w:r w:rsidR="00101843" w:rsidRPr="00672E65">
        <w:rPr>
          <w:rFonts w:cs="Arial"/>
          <w:szCs w:val="24"/>
        </w:rPr>
        <w:fldChar w:fldCharType="begin"/>
      </w:r>
      <w:r w:rsidR="00101843" w:rsidRPr="00672E65">
        <w:rPr>
          <w:rFonts w:cs="Arial"/>
          <w:szCs w:val="24"/>
        </w:rPr>
        <w:instrText xml:space="preserve"> SEQ Ilustración \* ARABIC </w:instrText>
      </w:r>
      <w:r w:rsidR="00101843" w:rsidRPr="00672E65">
        <w:rPr>
          <w:rFonts w:cs="Arial"/>
          <w:szCs w:val="24"/>
        </w:rPr>
        <w:fldChar w:fldCharType="separate"/>
      </w:r>
      <w:r w:rsidR="00554275" w:rsidRPr="00672E65">
        <w:rPr>
          <w:rFonts w:cs="Arial"/>
          <w:noProof/>
          <w:szCs w:val="24"/>
        </w:rPr>
        <w:t>11</w:t>
      </w:r>
      <w:r w:rsidR="00101843" w:rsidRPr="00672E65">
        <w:rPr>
          <w:rFonts w:cs="Arial"/>
          <w:szCs w:val="24"/>
        </w:rPr>
        <w:fldChar w:fldCharType="end"/>
      </w:r>
      <w:r w:rsidRPr="00672E65">
        <w:rPr>
          <w:rFonts w:cs="Arial"/>
          <w:szCs w:val="24"/>
        </w:rPr>
        <w:t>.</w:t>
      </w:r>
      <w:bookmarkEnd w:id="409"/>
      <w:r w:rsidR="00E833F8" w:rsidRPr="00672E65">
        <w:rPr>
          <w:rFonts w:cs="Arial"/>
          <w:szCs w:val="24"/>
          <w:lang w:eastAsia="es-CO"/>
        </w:rPr>
        <w:t xml:space="preserve"> </w:t>
      </w:r>
      <w:r w:rsidRPr="00672E65">
        <w:rPr>
          <w:rFonts w:cs="Arial"/>
          <w:szCs w:val="24"/>
          <w:lang w:eastAsia="es-CO"/>
        </w:rPr>
        <w:t>Mapa de localización predios objeto de Diagnóstico 2023 (color verde)</w:t>
      </w:r>
      <w:bookmarkEnd w:id="410"/>
    </w:p>
    <w:p w14:paraId="2418A89B" w14:textId="311182C3" w:rsidR="00B0661D" w:rsidRPr="00B44818" w:rsidRDefault="003D0052" w:rsidP="003D0052">
      <w:pPr>
        <w:jc w:val="center"/>
        <w:rPr>
          <w:rFonts w:cs="Arial"/>
          <w:szCs w:val="24"/>
        </w:rPr>
      </w:pPr>
      <w:r w:rsidRPr="00B44818">
        <w:rPr>
          <w:rFonts w:cs="Arial"/>
          <w:noProof/>
          <w:szCs w:val="24"/>
        </w:rPr>
        <w:drawing>
          <wp:inline distT="0" distB="0" distL="0" distR="0" wp14:anchorId="07D24A0F" wp14:editId="61488130">
            <wp:extent cx="5167423" cy="2467152"/>
            <wp:effectExtent l="0" t="0" r="0" b="0"/>
            <wp:docPr id="1488483846" name="Picture 148848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82661" cy="2474427"/>
                    </a:xfrm>
                    <a:prstGeom prst="rect">
                      <a:avLst/>
                    </a:prstGeom>
                    <a:noFill/>
                  </pic:spPr>
                </pic:pic>
              </a:graphicData>
            </a:graphic>
          </wp:inline>
        </w:drawing>
      </w:r>
    </w:p>
    <w:p w14:paraId="58A7D64A" w14:textId="77777777" w:rsidR="001B7C72" w:rsidRPr="00B44818" w:rsidRDefault="001B7C72" w:rsidP="000E20B2">
      <w:pPr>
        <w:jc w:val="center"/>
        <w:rPr>
          <w:rFonts w:cs="Arial"/>
          <w:szCs w:val="24"/>
          <w:lang w:eastAsia="es-CO"/>
        </w:rPr>
      </w:pPr>
      <w:r w:rsidRPr="00B44818">
        <w:rPr>
          <w:rFonts w:cs="Arial"/>
          <w:szCs w:val="24"/>
          <w:lang w:eastAsia="es-CO"/>
        </w:rPr>
        <w:t>Fuente. SDA 2023</w:t>
      </w:r>
    </w:p>
    <w:p w14:paraId="331FAB48" w14:textId="68351A0C" w:rsidR="00B0661D" w:rsidRDefault="00B0661D" w:rsidP="00C446AA">
      <w:pPr>
        <w:rPr>
          <w:rFonts w:cs="Arial"/>
          <w:szCs w:val="24"/>
        </w:rPr>
      </w:pPr>
    </w:p>
    <w:p w14:paraId="4D0D14F2" w14:textId="472CCDB7" w:rsidR="00994741" w:rsidRPr="00B44818" w:rsidRDefault="0065080D" w:rsidP="00763AFD">
      <w:pPr>
        <w:pStyle w:val="TtuloTDC"/>
        <w:numPr>
          <w:ilvl w:val="0"/>
          <w:numId w:val="109"/>
        </w:numPr>
        <w:outlineLvl w:val="0"/>
        <w:rPr>
          <w:szCs w:val="24"/>
        </w:rPr>
      </w:pPr>
      <w:bookmarkStart w:id="411" w:name="_Toc157495947"/>
      <w:bookmarkStart w:id="412" w:name="_Toc157584904"/>
      <w:r w:rsidRPr="00B44818">
        <w:rPr>
          <w:szCs w:val="24"/>
        </w:rPr>
        <w:t>PROYECTO DE INVERSIÓN 7769</w:t>
      </w:r>
      <w:r w:rsidR="00994741" w:rsidRPr="00B44818">
        <w:rPr>
          <w:szCs w:val="24"/>
        </w:rPr>
        <w:t xml:space="preserve"> </w:t>
      </w:r>
      <w:r w:rsidR="006263AD" w:rsidRPr="00B44818">
        <w:rPr>
          <w:szCs w:val="24"/>
        </w:rPr>
        <w:t>– IMPLEMENTACIÓN</w:t>
      </w:r>
      <w:r w:rsidRPr="00B44818">
        <w:rPr>
          <w:szCs w:val="24"/>
        </w:rPr>
        <w:t xml:space="preserve"> DE INTERVENCIONES PARA LA RESTAURACIÓN Y MANTENIMIENTO ECOLÓGICO DE ÁREAS DE LA ESTRUCTURA ECOLÓGICA PRINCIPAL, LA FRANJA DE ADECUACIÓN DE LOS CERROS ORIENTALES Y OTRAS ÁREAS DE INTERÉS AMBIENTAL DE BOGOTÁ</w:t>
      </w:r>
      <w:bookmarkEnd w:id="411"/>
      <w:bookmarkEnd w:id="412"/>
    </w:p>
    <w:p w14:paraId="74B313DB" w14:textId="77777777" w:rsidR="00060322" w:rsidRPr="00B44818" w:rsidRDefault="00060322" w:rsidP="00060322">
      <w:pPr>
        <w:rPr>
          <w:rFonts w:cs="Arial"/>
          <w:szCs w:val="24"/>
        </w:rPr>
      </w:pPr>
    </w:p>
    <w:p w14:paraId="0A4E6AC6" w14:textId="404E5E56" w:rsidR="00C446AA" w:rsidRPr="00B44818" w:rsidRDefault="00C446AA" w:rsidP="00B36460">
      <w:pPr>
        <w:pStyle w:val="Ttulo2"/>
        <w:numPr>
          <w:ilvl w:val="1"/>
          <w:numId w:val="109"/>
        </w:numPr>
      </w:pPr>
      <w:bookmarkStart w:id="413" w:name="_Toc156784374"/>
      <w:bookmarkStart w:id="414" w:name="_Toc156784830"/>
      <w:bookmarkStart w:id="415" w:name="_Toc156813523"/>
      <w:bookmarkStart w:id="416" w:name="_Toc156814201"/>
      <w:bookmarkStart w:id="417" w:name="_Toc157495948"/>
      <w:bookmarkStart w:id="418" w:name="_Toc157584905"/>
      <w:r w:rsidRPr="00B44818">
        <w:t>Identificación y descripción de la problemática social</w:t>
      </w:r>
      <w:bookmarkEnd w:id="413"/>
      <w:bookmarkEnd w:id="414"/>
      <w:bookmarkEnd w:id="415"/>
      <w:bookmarkEnd w:id="416"/>
      <w:bookmarkEnd w:id="417"/>
      <w:bookmarkEnd w:id="418"/>
    </w:p>
    <w:p w14:paraId="7D62DE7B" w14:textId="77777777" w:rsidR="00C446AA" w:rsidRPr="00B44818" w:rsidRDefault="00C446AA" w:rsidP="00C446AA">
      <w:pPr>
        <w:rPr>
          <w:rFonts w:cs="Arial"/>
          <w:szCs w:val="24"/>
        </w:rPr>
      </w:pPr>
    </w:p>
    <w:p w14:paraId="25BC3675" w14:textId="77777777" w:rsidR="008055E3" w:rsidRPr="00B44818" w:rsidRDefault="008055E3" w:rsidP="008055E3">
      <w:pPr>
        <w:pStyle w:val="Prrafodelista"/>
        <w:spacing w:after="120"/>
        <w:ind w:left="0"/>
        <w:jc w:val="both"/>
        <w:rPr>
          <w:rFonts w:cs="Arial"/>
          <w:szCs w:val="24"/>
        </w:rPr>
      </w:pPr>
      <w:r w:rsidRPr="00B44818">
        <w:rPr>
          <w:rFonts w:cs="Arial"/>
          <w:szCs w:val="24"/>
        </w:rPr>
        <w:t xml:space="preserve">Dentro de la Franja de Adecuación de los Cerros Orientales y su Área de ocupación Público Prioritaria-AOPP, se evidencian afectaciones en los servicios ecosistémicos, así como la fragmentación de la conectividad ecológica. Estas se encuentran asociadas principalmente a dos causas: la primera de ella son los usos y ocupaciones no compatibles según el manejo definido para los cerros orientales (asentamientos, minería, tala de árboles, explotación de fauna y flora ilegales, licencias de construcción irregulares); la segunda, es la baja apropiación e </w:t>
      </w:r>
      <w:r w:rsidRPr="00B44818">
        <w:rPr>
          <w:rFonts w:cs="Arial"/>
          <w:szCs w:val="24"/>
        </w:rPr>
        <w:lastRenderedPageBreak/>
        <w:t>identificación del territorio por parte de la comunidad para contribuir a la conservación de áreas de interés ambiental.</w:t>
      </w:r>
    </w:p>
    <w:p w14:paraId="7521BA33" w14:textId="77777777" w:rsidR="008055E3" w:rsidRPr="00B44818" w:rsidRDefault="008055E3" w:rsidP="00C446AA">
      <w:pPr>
        <w:pStyle w:val="Prrafodelista"/>
        <w:spacing w:after="120"/>
        <w:ind w:left="0"/>
        <w:jc w:val="both"/>
        <w:rPr>
          <w:rFonts w:cs="Arial"/>
          <w:b/>
          <w:bCs/>
          <w:szCs w:val="24"/>
        </w:rPr>
      </w:pPr>
    </w:p>
    <w:p w14:paraId="234C4A17" w14:textId="1DCA68ED" w:rsidR="00FD1A82" w:rsidRPr="00B44818" w:rsidRDefault="00FD1A82" w:rsidP="00C446AA">
      <w:pPr>
        <w:pStyle w:val="Prrafodelista"/>
        <w:spacing w:after="120"/>
        <w:ind w:left="0"/>
        <w:jc w:val="both"/>
        <w:rPr>
          <w:rFonts w:cs="Arial"/>
          <w:szCs w:val="24"/>
        </w:rPr>
      </w:pPr>
      <w:r w:rsidRPr="00B44818">
        <w:rPr>
          <w:rFonts w:cs="Arial"/>
          <w:szCs w:val="24"/>
        </w:rPr>
        <w:t xml:space="preserve">La problemática social relacionada con la restauración ecológica es el daño, la destrucción o degradación de los ecosistemas como consecuencia de las acciones antrópicas, por el cambio climático entre otras generando la pérdida de biodiversidad. Por esta razón es tan importante abordar estas problemáticas de manera integral, involucrando a las comunidades en el proceso de restauración, rehabilitación o recuperación ecológica tanto en las áreas de importancia ecosistémica como en la Estructura Ecológica Principal. Dado que no solo ayuda a abordar los problemas sociales, sino que también fortalece la sostenibilidad a largo plazo de los proyectos que se adelanten en materia de restauración ecológica la Subdirección de Ecosistemas y Ruralidad </w:t>
      </w:r>
      <w:r w:rsidR="00971EB8">
        <w:rPr>
          <w:rFonts w:cs="Arial"/>
          <w:szCs w:val="24"/>
        </w:rPr>
        <w:t>(</w:t>
      </w:r>
      <w:r w:rsidRPr="00B44818">
        <w:rPr>
          <w:rFonts w:cs="Arial"/>
          <w:szCs w:val="24"/>
        </w:rPr>
        <w:t>SER</w:t>
      </w:r>
      <w:r w:rsidR="00971EB8">
        <w:rPr>
          <w:rFonts w:cs="Arial"/>
          <w:szCs w:val="24"/>
        </w:rPr>
        <w:t>)</w:t>
      </w:r>
      <w:r w:rsidRPr="00B44818">
        <w:rPr>
          <w:rFonts w:cs="Arial"/>
          <w:szCs w:val="24"/>
        </w:rPr>
        <w:t xml:space="preserve"> en cabeza del Grupo de Restauración Ecológica </w:t>
      </w:r>
      <w:r w:rsidR="00971EB8">
        <w:rPr>
          <w:rFonts w:cs="Arial"/>
          <w:szCs w:val="24"/>
        </w:rPr>
        <w:t>(</w:t>
      </w:r>
      <w:r w:rsidRPr="00B44818">
        <w:rPr>
          <w:rFonts w:cs="Arial"/>
          <w:szCs w:val="24"/>
        </w:rPr>
        <w:t>GRE</w:t>
      </w:r>
      <w:r w:rsidR="00971EB8">
        <w:rPr>
          <w:rFonts w:cs="Arial"/>
          <w:szCs w:val="24"/>
        </w:rPr>
        <w:t>)</w:t>
      </w:r>
      <w:r w:rsidRPr="00B44818">
        <w:rPr>
          <w:rFonts w:cs="Arial"/>
          <w:szCs w:val="24"/>
        </w:rPr>
        <w:t xml:space="preserve"> para recuperar los ecosistemas en estructura, composición y función, </w:t>
      </w:r>
      <w:r w:rsidR="006263AD" w:rsidRPr="00B44818">
        <w:rPr>
          <w:rFonts w:cs="Arial"/>
          <w:szCs w:val="24"/>
        </w:rPr>
        <w:t>así</w:t>
      </w:r>
      <w:r w:rsidRPr="00B44818">
        <w:rPr>
          <w:rFonts w:cs="Arial"/>
          <w:szCs w:val="24"/>
        </w:rPr>
        <w:t xml:space="preserve"> como en mejorar las condiciones de vida de los bogotanos.</w:t>
      </w:r>
    </w:p>
    <w:p w14:paraId="1C23DBA4" w14:textId="77777777" w:rsidR="00FA5EDA" w:rsidRPr="00B44818" w:rsidRDefault="00FA5EDA" w:rsidP="00C446AA">
      <w:pPr>
        <w:pStyle w:val="Prrafodelista"/>
        <w:spacing w:after="120"/>
        <w:ind w:left="0"/>
        <w:jc w:val="both"/>
        <w:rPr>
          <w:rFonts w:cs="Arial"/>
          <w:szCs w:val="24"/>
        </w:rPr>
      </w:pPr>
    </w:p>
    <w:p w14:paraId="5C82D738" w14:textId="2BBDB360" w:rsidR="001A1739" w:rsidRPr="00B44818" w:rsidRDefault="001A1739" w:rsidP="00C446AA">
      <w:pPr>
        <w:pStyle w:val="Prrafodelista"/>
        <w:spacing w:after="120"/>
        <w:ind w:left="0"/>
        <w:jc w:val="both"/>
        <w:rPr>
          <w:rFonts w:cs="Arial"/>
          <w:szCs w:val="24"/>
        </w:rPr>
      </w:pPr>
      <w:r w:rsidRPr="00B44818">
        <w:rPr>
          <w:rFonts w:cs="Arial"/>
          <w:szCs w:val="24"/>
        </w:rPr>
        <w:t xml:space="preserve">Las problemáticas sociales que presentan las áreas de conectores ecosistémicos son diversas como el Distrito Capital, empezando por las presiones antrópicas que se ejercen sobre las áreas protegidas a causa de las ocupaciones ilegales, la titulación de las áreas con importancia ecosistémica ya que algunas se encuentran en propiedad </w:t>
      </w:r>
      <w:r w:rsidR="00FB28C3" w:rsidRPr="00B44818">
        <w:rPr>
          <w:rFonts w:cs="Arial"/>
          <w:szCs w:val="24"/>
        </w:rPr>
        <w:t xml:space="preserve">aun de privados. Igualmente, </w:t>
      </w:r>
      <w:r w:rsidRPr="00B44818">
        <w:rPr>
          <w:rFonts w:cs="Arial"/>
          <w:szCs w:val="24"/>
        </w:rPr>
        <w:t xml:space="preserve">la inadecuada disposición de residuos que afecta las fuentes de agua, la cobertura natural y el espacio en general. </w:t>
      </w:r>
    </w:p>
    <w:p w14:paraId="787E663D" w14:textId="77777777" w:rsidR="001A1739" w:rsidRPr="00B44818" w:rsidRDefault="001A1739" w:rsidP="00C446AA">
      <w:pPr>
        <w:pStyle w:val="Prrafodelista"/>
        <w:spacing w:after="120"/>
        <w:ind w:left="0"/>
        <w:jc w:val="both"/>
        <w:rPr>
          <w:rFonts w:cs="Arial"/>
          <w:szCs w:val="24"/>
        </w:rPr>
      </w:pPr>
    </w:p>
    <w:p w14:paraId="43B07899" w14:textId="35AC8B69" w:rsidR="001A1739" w:rsidRPr="00B44818" w:rsidRDefault="00F913EE" w:rsidP="00C446AA">
      <w:pPr>
        <w:pStyle w:val="Prrafodelista"/>
        <w:spacing w:after="120"/>
        <w:ind w:left="0"/>
        <w:jc w:val="both"/>
        <w:rPr>
          <w:rFonts w:cs="Arial"/>
          <w:szCs w:val="24"/>
        </w:rPr>
      </w:pPr>
      <w:r w:rsidRPr="00B44818">
        <w:rPr>
          <w:rFonts w:cs="Arial"/>
          <w:szCs w:val="24"/>
        </w:rPr>
        <w:t>De la misma manera, l</w:t>
      </w:r>
      <w:r w:rsidR="001A1739" w:rsidRPr="00B44818">
        <w:rPr>
          <w:rFonts w:cs="Arial"/>
          <w:szCs w:val="24"/>
        </w:rPr>
        <w:t xml:space="preserve">a </w:t>
      </w:r>
      <w:r w:rsidRPr="00B44818">
        <w:rPr>
          <w:rFonts w:cs="Arial"/>
          <w:szCs w:val="24"/>
        </w:rPr>
        <w:t xml:space="preserve">baja articulación institucional ha </w:t>
      </w:r>
      <w:r w:rsidR="00CF1318" w:rsidRPr="00B44818">
        <w:rPr>
          <w:rFonts w:cs="Arial"/>
          <w:szCs w:val="24"/>
        </w:rPr>
        <w:t xml:space="preserve">generado respuestas insuficientes acerca de </w:t>
      </w:r>
      <w:r w:rsidR="001A1739" w:rsidRPr="00B44818">
        <w:rPr>
          <w:rFonts w:cs="Arial"/>
          <w:szCs w:val="24"/>
        </w:rPr>
        <w:t>algunas problemáticas socioambientales que transcienden a los ámbitos de la seguridad, la comunicación y la educación en los territorios</w:t>
      </w:r>
      <w:r w:rsidR="00CF1318" w:rsidRPr="00B44818">
        <w:rPr>
          <w:rFonts w:cs="Arial"/>
          <w:szCs w:val="24"/>
        </w:rPr>
        <w:t>, sumado a la</w:t>
      </w:r>
      <w:r w:rsidR="001A1739" w:rsidRPr="00B44818">
        <w:rPr>
          <w:rFonts w:cs="Arial"/>
          <w:szCs w:val="24"/>
        </w:rPr>
        <w:t xml:space="preserve"> poca articulación con las organizaciones sociales y de </w:t>
      </w:r>
      <w:r w:rsidR="006263AD" w:rsidRPr="00B44818">
        <w:rPr>
          <w:rFonts w:cs="Arial"/>
          <w:szCs w:val="24"/>
        </w:rPr>
        <w:t>base, para</w:t>
      </w:r>
      <w:r w:rsidR="001A1739" w:rsidRPr="00B44818">
        <w:rPr>
          <w:rFonts w:cs="Arial"/>
          <w:szCs w:val="24"/>
        </w:rPr>
        <w:t xml:space="preserve"> encontrar medidas de manejo de las áreas con importancia ecológica</w:t>
      </w:r>
      <w:r w:rsidR="00CF1318" w:rsidRPr="00B44818">
        <w:rPr>
          <w:rFonts w:cs="Arial"/>
          <w:szCs w:val="24"/>
        </w:rPr>
        <w:t>, generando que los procesos realizados en territorio no sean sostenibles</w:t>
      </w:r>
      <w:r w:rsidR="006A437F" w:rsidRPr="00B44818">
        <w:rPr>
          <w:rFonts w:cs="Arial"/>
          <w:szCs w:val="24"/>
        </w:rPr>
        <w:t>.</w:t>
      </w:r>
      <w:r w:rsidR="001A1739" w:rsidRPr="00B44818">
        <w:rPr>
          <w:rFonts w:cs="Arial"/>
          <w:szCs w:val="24"/>
        </w:rPr>
        <w:t xml:space="preserve"> </w:t>
      </w:r>
    </w:p>
    <w:p w14:paraId="23C8C2BA" w14:textId="77777777" w:rsidR="001A1739" w:rsidRPr="00B44818" w:rsidRDefault="001A1739" w:rsidP="00C446AA">
      <w:pPr>
        <w:pStyle w:val="Prrafodelista"/>
        <w:spacing w:after="120"/>
        <w:ind w:left="0"/>
        <w:jc w:val="both"/>
        <w:rPr>
          <w:rFonts w:cs="Arial"/>
          <w:szCs w:val="24"/>
        </w:rPr>
      </w:pPr>
    </w:p>
    <w:p w14:paraId="30BF2DDF" w14:textId="39628B05" w:rsidR="00C446AA" w:rsidRDefault="001A1739" w:rsidP="001A1739">
      <w:pPr>
        <w:pStyle w:val="Prrafodelista"/>
        <w:spacing w:after="120"/>
        <w:ind w:left="0"/>
        <w:jc w:val="both"/>
        <w:rPr>
          <w:rFonts w:cs="Arial"/>
          <w:szCs w:val="24"/>
        </w:rPr>
      </w:pPr>
      <w:r w:rsidRPr="00B44818">
        <w:rPr>
          <w:rFonts w:cs="Arial"/>
          <w:szCs w:val="24"/>
        </w:rPr>
        <w:t>Estos múltiples factores limitan los flujos de conectividad ecológica y social en la ciudad, creando barreras para la implementación de estrategias integrales que buscan a través de un trabajo articulado, con participación ciudadana y gobernanza ambiental</w:t>
      </w:r>
      <w:r w:rsidR="006A437F" w:rsidRPr="00B44818">
        <w:rPr>
          <w:rFonts w:cs="Arial"/>
          <w:szCs w:val="24"/>
        </w:rPr>
        <w:t xml:space="preserve">, </w:t>
      </w:r>
      <w:r w:rsidRPr="00B44818">
        <w:rPr>
          <w:rFonts w:cs="Arial"/>
          <w:szCs w:val="24"/>
        </w:rPr>
        <w:t>mejorar las condiciones de la salud y el ambiente de la ciudad.</w:t>
      </w:r>
    </w:p>
    <w:p w14:paraId="147C1ECD" w14:textId="70C6A795" w:rsidR="005261AF" w:rsidRDefault="005261AF" w:rsidP="001A1739">
      <w:pPr>
        <w:pStyle w:val="Prrafodelista"/>
        <w:spacing w:after="120"/>
        <w:ind w:left="0"/>
        <w:jc w:val="both"/>
        <w:rPr>
          <w:rFonts w:cs="Arial"/>
          <w:szCs w:val="24"/>
        </w:rPr>
      </w:pPr>
    </w:p>
    <w:p w14:paraId="1017E3FC" w14:textId="77777777" w:rsidR="005261AF" w:rsidRDefault="005261AF" w:rsidP="001A1739">
      <w:pPr>
        <w:pStyle w:val="Prrafodelista"/>
        <w:spacing w:after="120"/>
        <w:ind w:left="0"/>
        <w:jc w:val="both"/>
        <w:rPr>
          <w:rFonts w:cs="Arial"/>
          <w:szCs w:val="24"/>
        </w:rPr>
      </w:pPr>
    </w:p>
    <w:p w14:paraId="5384C71A" w14:textId="59F4B430" w:rsidR="00C446AA" w:rsidRPr="00B44818" w:rsidRDefault="00C446AA" w:rsidP="00B36460">
      <w:pPr>
        <w:pStyle w:val="Ttulo2"/>
        <w:numPr>
          <w:ilvl w:val="1"/>
          <w:numId w:val="109"/>
        </w:numPr>
      </w:pPr>
      <w:bookmarkStart w:id="419" w:name="_Toc156784375"/>
      <w:bookmarkStart w:id="420" w:name="_Toc156784831"/>
      <w:bookmarkStart w:id="421" w:name="_Toc156813524"/>
      <w:bookmarkStart w:id="422" w:name="_Toc156814202"/>
      <w:bookmarkStart w:id="423" w:name="_Toc157495949"/>
      <w:bookmarkStart w:id="424" w:name="_Toc157584906"/>
      <w:r w:rsidRPr="00B44818">
        <w:lastRenderedPageBreak/>
        <w:t>Políticas Públicas relacionadas con la problemática identificada</w:t>
      </w:r>
      <w:bookmarkEnd w:id="419"/>
      <w:bookmarkEnd w:id="420"/>
      <w:bookmarkEnd w:id="421"/>
      <w:bookmarkEnd w:id="422"/>
      <w:bookmarkEnd w:id="423"/>
      <w:bookmarkEnd w:id="424"/>
    </w:p>
    <w:p w14:paraId="76537E0C" w14:textId="30B5C6E1" w:rsidR="00FD1A82" w:rsidRPr="00B44818" w:rsidRDefault="00FD1A82" w:rsidP="00B36460">
      <w:pPr>
        <w:pStyle w:val="Prrafodelista"/>
        <w:numPr>
          <w:ilvl w:val="0"/>
          <w:numId w:val="21"/>
        </w:numPr>
        <w:ind w:left="709"/>
        <w:rPr>
          <w:rFonts w:cs="Arial"/>
          <w:szCs w:val="24"/>
        </w:rPr>
      </w:pPr>
      <w:r w:rsidRPr="00B44818">
        <w:rPr>
          <w:rFonts w:cs="Arial"/>
          <w:szCs w:val="24"/>
        </w:rPr>
        <w:t>Política Pública para la Gestión de la Conservación de la Biodiversidad del D.C.</w:t>
      </w:r>
    </w:p>
    <w:p w14:paraId="7C177CC1" w14:textId="2E6596DD" w:rsidR="00FD1A82" w:rsidRPr="00B44818" w:rsidRDefault="00FD1A82" w:rsidP="00B36460">
      <w:pPr>
        <w:pStyle w:val="Prrafodelista"/>
        <w:numPr>
          <w:ilvl w:val="0"/>
          <w:numId w:val="21"/>
        </w:numPr>
        <w:ind w:left="709"/>
        <w:rPr>
          <w:rFonts w:cs="Arial"/>
          <w:szCs w:val="24"/>
        </w:rPr>
      </w:pPr>
      <w:r w:rsidRPr="00B44818">
        <w:rPr>
          <w:rFonts w:cs="Arial"/>
          <w:szCs w:val="24"/>
        </w:rPr>
        <w:t>Política para el manejo del suelo de protección en el Distrito Capital</w:t>
      </w:r>
    </w:p>
    <w:p w14:paraId="2C19F59F" w14:textId="0517243C" w:rsidR="00FD1A82" w:rsidRPr="00B44818" w:rsidRDefault="00FD1A82" w:rsidP="00B36460">
      <w:pPr>
        <w:pStyle w:val="Prrafodelista"/>
        <w:numPr>
          <w:ilvl w:val="0"/>
          <w:numId w:val="21"/>
        </w:numPr>
        <w:ind w:left="709"/>
        <w:rPr>
          <w:rFonts w:cs="Arial"/>
          <w:szCs w:val="24"/>
        </w:rPr>
      </w:pPr>
      <w:r w:rsidRPr="00B44818">
        <w:rPr>
          <w:rFonts w:cs="Arial"/>
          <w:szCs w:val="24"/>
        </w:rPr>
        <w:t xml:space="preserve">Resolución 02635 del 2023. "Por la cual se adopta por compilación el Manual de Coberturas Vegetales en el Distrito Capital y se dictan otras disposiciones” </w:t>
      </w:r>
    </w:p>
    <w:p w14:paraId="7AF091D3" w14:textId="4EA4D0D7" w:rsidR="00FD1A82" w:rsidRPr="00B44818" w:rsidRDefault="00FD1A82" w:rsidP="00B36460">
      <w:pPr>
        <w:pStyle w:val="Prrafodelista"/>
        <w:numPr>
          <w:ilvl w:val="0"/>
          <w:numId w:val="21"/>
        </w:numPr>
        <w:ind w:left="709"/>
        <w:rPr>
          <w:rFonts w:cs="Arial"/>
          <w:szCs w:val="24"/>
        </w:rPr>
      </w:pPr>
      <w:r w:rsidRPr="00B44818">
        <w:rPr>
          <w:rFonts w:cs="Arial"/>
          <w:szCs w:val="24"/>
        </w:rPr>
        <w:t>Plan Nacional de Restauración Ecológica, Rehabilitación y Recuperación de áreas degradadas - PNR.: Instrumento que orienta el ejercicio de la restauración ecológica, rehabilitación y recuperación de áreas disturbadas.</w:t>
      </w:r>
    </w:p>
    <w:p w14:paraId="7A174D46" w14:textId="462DAA4E" w:rsidR="00FD1A82" w:rsidRPr="00B44818" w:rsidRDefault="00FD1A82" w:rsidP="00B36460">
      <w:pPr>
        <w:pStyle w:val="Prrafodelista"/>
        <w:numPr>
          <w:ilvl w:val="0"/>
          <w:numId w:val="21"/>
        </w:numPr>
        <w:ind w:left="709"/>
        <w:rPr>
          <w:rFonts w:cs="Arial"/>
          <w:szCs w:val="24"/>
        </w:rPr>
      </w:pPr>
      <w:r w:rsidRPr="00B44818">
        <w:rPr>
          <w:rFonts w:cs="Arial"/>
          <w:szCs w:val="24"/>
        </w:rPr>
        <w:t>Decreto 555 del 2021. “Por la cual se adopta la revisión general del Plan de Ordenamiento Territorial de Bogotá D.C.”</w:t>
      </w:r>
    </w:p>
    <w:p w14:paraId="6AFC7FEC" w14:textId="6281C78F" w:rsidR="00FD1A82" w:rsidRPr="00B44818" w:rsidRDefault="00FD1A82" w:rsidP="00B36460">
      <w:pPr>
        <w:pStyle w:val="Prrafodelista"/>
        <w:numPr>
          <w:ilvl w:val="0"/>
          <w:numId w:val="21"/>
        </w:numPr>
        <w:ind w:left="709"/>
        <w:rPr>
          <w:rFonts w:cs="Arial"/>
          <w:szCs w:val="24"/>
        </w:rPr>
      </w:pPr>
      <w:r w:rsidRPr="00B44818">
        <w:rPr>
          <w:rFonts w:cs="Arial"/>
          <w:szCs w:val="24"/>
        </w:rPr>
        <w:t>Plan de gobierno 2020-2024.</w:t>
      </w:r>
    </w:p>
    <w:p w14:paraId="02D3AD28" w14:textId="569503D7" w:rsidR="00677969" w:rsidRPr="00B44818" w:rsidRDefault="00FD1A82" w:rsidP="00B36460">
      <w:pPr>
        <w:pStyle w:val="Prrafodelista"/>
        <w:numPr>
          <w:ilvl w:val="0"/>
          <w:numId w:val="21"/>
        </w:numPr>
        <w:ind w:left="709"/>
        <w:rPr>
          <w:rFonts w:cs="Arial"/>
          <w:szCs w:val="24"/>
        </w:rPr>
      </w:pPr>
      <w:r w:rsidRPr="00B44818">
        <w:rPr>
          <w:rFonts w:cs="Arial"/>
          <w:szCs w:val="24"/>
        </w:rPr>
        <w:t>Estrategias de Restauración Ecológica en la Recuperación de Áreas afectadas por Incendios Forestales.</w:t>
      </w:r>
    </w:p>
    <w:p w14:paraId="5F7D67A9" w14:textId="07161CF2" w:rsidR="00294446" w:rsidRPr="00B44818" w:rsidRDefault="00294446" w:rsidP="00B36460">
      <w:pPr>
        <w:pStyle w:val="Prrafodelista"/>
        <w:numPr>
          <w:ilvl w:val="0"/>
          <w:numId w:val="21"/>
        </w:numPr>
        <w:ind w:left="709"/>
        <w:rPr>
          <w:rFonts w:cs="Arial"/>
          <w:szCs w:val="24"/>
        </w:rPr>
      </w:pPr>
      <w:r w:rsidRPr="00B44818">
        <w:rPr>
          <w:rFonts w:cs="Arial"/>
          <w:szCs w:val="24"/>
        </w:rPr>
        <w:t>Decreto 485 de 2015, “Por el cual se adopta el Plan de Manejo para el área de canteras, vegetación natural, pastos, plantaciones de bosques y agricultura que corresponde al área de ocupación pública prioritaria de la Franja de Adecuación, y se dictan otras disposiciones”</w:t>
      </w:r>
    </w:p>
    <w:p w14:paraId="1D5C870D" w14:textId="77777777" w:rsidR="00677969" w:rsidRPr="00B44818" w:rsidRDefault="00677969" w:rsidP="00C446AA">
      <w:pPr>
        <w:rPr>
          <w:rFonts w:cs="Arial"/>
          <w:szCs w:val="24"/>
        </w:rPr>
      </w:pPr>
    </w:p>
    <w:p w14:paraId="47E575B8" w14:textId="647769ED" w:rsidR="008055E3" w:rsidRPr="00B44818" w:rsidRDefault="00C446AA" w:rsidP="00B36460">
      <w:pPr>
        <w:pStyle w:val="Ttulo2"/>
        <w:numPr>
          <w:ilvl w:val="1"/>
          <w:numId w:val="109"/>
        </w:numPr>
      </w:pPr>
      <w:bookmarkStart w:id="425" w:name="_Toc156784376"/>
      <w:bookmarkStart w:id="426" w:name="_Toc156784832"/>
      <w:bookmarkStart w:id="427" w:name="_Toc156813525"/>
      <w:bookmarkStart w:id="428" w:name="_Toc156814203"/>
      <w:bookmarkStart w:id="429" w:name="_Toc157495950"/>
      <w:bookmarkStart w:id="430" w:name="_Toc157584907"/>
      <w:r w:rsidRPr="00B44818">
        <w:t>Población:</w:t>
      </w:r>
      <w:bookmarkEnd w:id="425"/>
      <w:bookmarkEnd w:id="426"/>
      <w:bookmarkEnd w:id="427"/>
      <w:bookmarkEnd w:id="428"/>
      <w:bookmarkEnd w:id="429"/>
      <w:bookmarkEnd w:id="430"/>
      <w:r w:rsidRPr="00B44818">
        <w:t xml:space="preserve"> </w:t>
      </w:r>
    </w:p>
    <w:p w14:paraId="48E1EC8F" w14:textId="77777777" w:rsidR="008055E3" w:rsidRPr="00B44818" w:rsidRDefault="008055E3" w:rsidP="008055E3">
      <w:pPr>
        <w:jc w:val="both"/>
        <w:rPr>
          <w:rFonts w:cs="Arial"/>
          <w:b/>
          <w:szCs w:val="24"/>
        </w:rPr>
      </w:pPr>
      <w:r w:rsidRPr="00B44818">
        <w:rPr>
          <w:rFonts w:cs="Arial"/>
          <w:b/>
          <w:szCs w:val="24"/>
        </w:rPr>
        <w:t>Población total afectada</w:t>
      </w:r>
    </w:p>
    <w:p w14:paraId="262329EB" w14:textId="7DED1A2E" w:rsidR="008055E3" w:rsidRPr="00B44818" w:rsidRDefault="008055E3" w:rsidP="005261AF">
      <w:pPr>
        <w:jc w:val="both"/>
        <w:rPr>
          <w:rFonts w:eastAsia="Calibri" w:cs="Arial"/>
          <w:bCs/>
          <w:i/>
          <w:iCs/>
          <w:color w:val="000000"/>
          <w:szCs w:val="24"/>
          <w:lang w:eastAsia="es-CO"/>
        </w:rPr>
      </w:pPr>
      <w:r w:rsidRPr="00B44818">
        <w:rPr>
          <w:rFonts w:cs="Arial"/>
          <w:color w:val="000000"/>
          <w:szCs w:val="24"/>
          <w:lang w:eastAsia="es-ES"/>
        </w:rPr>
        <w:t xml:space="preserve">Teniendo en cuenta que la meta está dirigida al cumplimiento del Plan de Manejo del Área de Ocupación Público Prioritaria-AOPP, de la Franja de Adecuación, la población afectada con la problemática identificada de manera principal </w:t>
      </w:r>
      <w:r w:rsidRPr="00B44818">
        <w:rPr>
          <w:rFonts w:cs="Arial"/>
          <w:szCs w:val="24"/>
          <w:lang w:eastAsia="es-ES"/>
        </w:rPr>
        <w:t xml:space="preserve">son 1.688.180 habitantes de las localidades que se presentan en la </w:t>
      </w:r>
      <w:r w:rsidR="00D25FE3">
        <w:rPr>
          <w:rFonts w:cs="Arial"/>
          <w:szCs w:val="24"/>
          <w:lang w:eastAsia="es-ES"/>
        </w:rPr>
        <w:fldChar w:fldCharType="begin"/>
      </w:r>
      <w:r w:rsidR="00D25FE3">
        <w:rPr>
          <w:rFonts w:cs="Arial"/>
          <w:szCs w:val="24"/>
          <w:lang w:eastAsia="es-ES"/>
        </w:rPr>
        <w:instrText xml:space="preserve"> REF _Ref157026172 \h </w:instrText>
      </w:r>
      <w:r w:rsidR="00D25FE3">
        <w:rPr>
          <w:rFonts w:cs="Arial"/>
          <w:szCs w:val="24"/>
          <w:lang w:eastAsia="es-ES"/>
        </w:rPr>
      </w:r>
      <w:r w:rsidR="00D25FE3">
        <w:rPr>
          <w:rFonts w:cs="Arial"/>
          <w:szCs w:val="24"/>
          <w:lang w:eastAsia="es-ES"/>
        </w:rPr>
        <w:fldChar w:fldCharType="separate"/>
      </w:r>
      <w:r w:rsidR="00123CFE" w:rsidRPr="00B44818">
        <w:rPr>
          <w:rFonts w:cs="Arial"/>
          <w:szCs w:val="24"/>
        </w:rPr>
        <w:t xml:space="preserve">Tabla </w:t>
      </w:r>
      <w:r w:rsidR="00123CFE">
        <w:rPr>
          <w:rFonts w:cs="Arial"/>
          <w:noProof/>
          <w:szCs w:val="24"/>
        </w:rPr>
        <w:t>21</w:t>
      </w:r>
      <w:r w:rsidR="00D25FE3">
        <w:rPr>
          <w:rFonts w:cs="Arial"/>
          <w:szCs w:val="24"/>
          <w:lang w:eastAsia="es-ES"/>
        </w:rPr>
        <w:fldChar w:fldCharType="end"/>
      </w:r>
      <w:r w:rsidR="00D25FE3">
        <w:rPr>
          <w:rFonts w:cs="Arial"/>
          <w:szCs w:val="24"/>
          <w:lang w:eastAsia="es-ES"/>
        </w:rPr>
        <w:t xml:space="preserve"> </w:t>
      </w:r>
      <w:r w:rsidRPr="00B44818">
        <w:rPr>
          <w:rFonts w:cs="Arial"/>
          <w:color w:val="000000"/>
          <w:szCs w:val="24"/>
          <w:lang w:eastAsia="es-ES"/>
        </w:rPr>
        <w:t>debido</w:t>
      </w:r>
      <w:r w:rsidRPr="00B44818">
        <w:rPr>
          <w:rFonts w:cs="Arial"/>
          <w:szCs w:val="24"/>
          <w:lang w:eastAsia="es-ES"/>
        </w:rPr>
        <w:t xml:space="preserve"> a que estas localidades abarcan el AOPP </w:t>
      </w:r>
      <w:r w:rsidRPr="00B44818">
        <w:rPr>
          <w:rFonts w:cs="Arial"/>
          <w:color w:val="000000"/>
          <w:szCs w:val="24"/>
          <w:lang w:eastAsia="es-ES"/>
        </w:rPr>
        <w:t>de la Franja de Adecuación Cerros Orientales.</w:t>
      </w:r>
    </w:p>
    <w:p w14:paraId="2E0BE4FA" w14:textId="559A4724" w:rsidR="008055E3" w:rsidRPr="00B44818" w:rsidRDefault="008055E3" w:rsidP="008055E3">
      <w:pPr>
        <w:pStyle w:val="Descripcin"/>
        <w:keepNext/>
        <w:rPr>
          <w:rFonts w:cs="Arial"/>
          <w:szCs w:val="24"/>
        </w:rPr>
      </w:pPr>
      <w:bookmarkStart w:id="431" w:name="_Ref157026172"/>
      <w:bookmarkStart w:id="432" w:name="_Ref157026166"/>
      <w:bookmarkStart w:id="433" w:name="_Toc157032491"/>
      <w:bookmarkStart w:id="434" w:name="_Toc157496291"/>
      <w:bookmarkStart w:id="435" w:name="_Toc156819131"/>
      <w:bookmarkStart w:id="436" w:name="_Toc157605741"/>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22</w:t>
      </w:r>
      <w:r w:rsidR="00C825D1" w:rsidRPr="00B44818">
        <w:rPr>
          <w:rFonts w:cs="Arial"/>
          <w:noProof/>
          <w:szCs w:val="24"/>
        </w:rPr>
        <w:fldChar w:fldCharType="end"/>
      </w:r>
      <w:bookmarkEnd w:id="431"/>
      <w:r w:rsidRPr="00B44818">
        <w:rPr>
          <w:rFonts w:cs="Arial"/>
          <w:szCs w:val="24"/>
        </w:rPr>
        <w:t>.</w:t>
      </w:r>
      <w:r w:rsidR="00146588" w:rsidRPr="00B44818">
        <w:rPr>
          <w:rFonts w:cs="Arial"/>
          <w:szCs w:val="24"/>
        </w:rPr>
        <w:t xml:space="preserve"> </w:t>
      </w:r>
      <w:r w:rsidRPr="00B44818">
        <w:rPr>
          <w:rFonts w:cs="Arial"/>
          <w:szCs w:val="24"/>
        </w:rPr>
        <w:t>Población total afectada</w:t>
      </w:r>
      <w:bookmarkEnd w:id="432"/>
      <w:bookmarkEnd w:id="433"/>
      <w:bookmarkEnd w:id="434"/>
      <w:bookmarkEnd w:id="436"/>
      <w:r w:rsidRPr="00B44818">
        <w:rPr>
          <w:rFonts w:cs="Arial"/>
          <w:szCs w:val="24"/>
        </w:rPr>
        <w:t xml:space="preserve"> </w:t>
      </w:r>
      <w:bookmarkEnd w:id="4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6"/>
        <w:gridCol w:w="2330"/>
        <w:gridCol w:w="2268"/>
      </w:tblGrid>
      <w:tr w:rsidR="008055E3" w:rsidRPr="00B44818" w14:paraId="05668C12" w14:textId="77777777" w:rsidTr="0015619B">
        <w:trPr>
          <w:tblHeader/>
          <w:jc w:val="center"/>
        </w:trPr>
        <w:tc>
          <w:tcPr>
            <w:tcW w:w="1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5C2509" w14:textId="77777777" w:rsidR="008055E3" w:rsidRPr="005261AF" w:rsidRDefault="008055E3" w:rsidP="002F6FCD">
            <w:pPr>
              <w:jc w:val="center"/>
              <w:rPr>
                <w:rFonts w:cs="Arial"/>
                <w:b/>
                <w:i/>
                <w:iCs/>
                <w:szCs w:val="24"/>
                <w:lang w:eastAsia="es-ES"/>
              </w:rPr>
            </w:pPr>
            <w:r w:rsidRPr="005261AF">
              <w:rPr>
                <w:rFonts w:cs="Arial"/>
                <w:b/>
                <w:i/>
                <w:iCs/>
                <w:szCs w:val="24"/>
                <w:lang w:eastAsia="es-ES"/>
              </w:rPr>
              <w:t>Localidad</w:t>
            </w:r>
          </w:p>
        </w:tc>
        <w:tc>
          <w:tcPr>
            <w:tcW w:w="23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05986B" w14:textId="77777777" w:rsidR="008055E3" w:rsidRPr="005261AF" w:rsidRDefault="008055E3" w:rsidP="002F6FCD">
            <w:pPr>
              <w:jc w:val="center"/>
              <w:rPr>
                <w:rFonts w:cs="Arial"/>
                <w:b/>
                <w:i/>
                <w:iCs/>
                <w:szCs w:val="24"/>
                <w:lang w:eastAsia="es-ES"/>
              </w:rPr>
            </w:pPr>
            <w:r w:rsidRPr="005261AF">
              <w:rPr>
                <w:rFonts w:cs="Arial"/>
                <w:b/>
                <w:i/>
                <w:iCs/>
                <w:szCs w:val="24"/>
                <w:lang w:eastAsia="es-ES"/>
              </w:rPr>
              <w:t>Población (No. Habitantes)</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B52C06" w14:textId="77777777" w:rsidR="008055E3" w:rsidRPr="005261AF" w:rsidRDefault="008055E3" w:rsidP="002F6FCD">
            <w:pPr>
              <w:jc w:val="center"/>
              <w:rPr>
                <w:rFonts w:cs="Arial"/>
                <w:b/>
                <w:i/>
                <w:iCs/>
                <w:szCs w:val="24"/>
                <w:lang w:eastAsia="es-ES"/>
              </w:rPr>
            </w:pPr>
            <w:r w:rsidRPr="005261AF">
              <w:rPr>
                <w:rFonts w:cs="Arial"/>
                <w:b/>
                <w:i/>
                <w:iCs/>
                <w:szCs w:val="24"/>
                <w:lang w:eastAsia="es-ES"/>
              </w:rPr>
              <w:t>Estrato</w:t>
            </w:r>
          </w:p>
        </w:tc>
      </w:tr>
      <w:tr w:rsidR="008055E3" w:rsidRPr="00B44818" w14:paraId="47DF659F" w14:textId="77777777" w:rsidTr="002F6FCD">
        <w:trPr>
          <w:jc w:val="center"/>
        </w:trPr>
        <w:tc>
          <w:tcPr>
            <w:tcW w:w="1776" w:type="dxa"/>
            <w:tcBorders>
              <w:top w:val="single" w:sz="4" w:space="0" w:color="auto"/>
              <w:left w:val="single" w:sz="4" w:space="0" w:color="auto"/>
              <w:bottom w:val="single" w:sz="4" w:space="0" w:color="auto"/>
              <w:right w:val="single" w:sz="4" w:space="0" w:color="auto"/>
            </w:tcBorders>
            <w:vAlign w:val="center"/>
            <w:hideMark/>
          </w:tcPr>
          <w:p w14:paraId="4A183042" w14:textId="77777777" w:rsidR="008055E3" w:rsidRPr="005261AF" w:rsidRDefault="008055E3" w:rsidP="002F6FCD">
            <w:pPr>
              <w:jc w:val="both"/>
              <w:rPr>
                <w:rFonts w:cs="Arial"/>
                <w:i/>
                <w:iCs/>
                <w:szCs w:val="24"/>
                <w:lang w:eastAsia="es-ES"/>
              </w:rPr>
            </w:pPr>
            <w:r w:rsidRPr="005261AF">
              <w:rPr>
                <w:rFonts w:cs="Arial"/>
                <w:i/>
                <w:iCs/>
                <w:szCs w:val="24"/>
                <w:lang w:eastAsia="es-ES"/>
              </w:rPr>
              <w:t>Usaquén</w:t>
            </w:r>
          </w:p>
        </w:tc>
        <w:tc>
          <w:tcPr>
            <w:tcW w:w="2330" w:type="dxa"/>
            <w:tcBorders>
              <w:top w:val="single" w:sz="4" w:space="0" w:color="auto"/>
              <w:left w:val="single" w:sz="4" w:space="0" w:color="auto"/>
              <w:bottom w:val="single" w:sz="4" w:space="0" w:color="auto"/>
              <w:right w:val="single" w:sz="4" w:space="0" w:color="auto"/>
            </w:tcBorders>
            <w:vAlign w:val="center"/>
            <w:hideMark/>
          </w:tcPr>
          <w:p w14:paraId="1D0023C7" w14:textId="77777777" w:rsidR="008055E3" w:rsidRPr="005261AF" w:rsidRDefault="008055E3" w:rsidP="002F6FCD">
            <w:pPr>
              <w:jc w:val="center"/>
              <w:rPr>
                <w:rFonts w:cs="Arial"/>
                <w:i/>
                <w:iCs/>
                <w:szCs w:val="24"/>
                <w:lang w:eastAsia="es-ES"/>
              </w:rPr>
            </w:pPr>
            <w:r w:rsidRPr="005261AF">
              <w:rPr>
                <w:rFonts w:cs="Arial"/>
                <w:i/>
                <w:iCs/>
                <w:szCs w:val="24"/>
                <w:lang w:eastAsia="es-ES"/>
              </w:rPr>
              <w:t>586,346</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9694DEE" w14:textId="77777777" w:rsidR="008055E3" w:rsidRPr="005261AF" w:rsidRDefault="008055E3" w:rsidP="002F6FCD">
            <w:pPr>
              <w:jc w:val="both"/>
              <w:rPr>
                <w:rFonts w:cs="Arial"/>
                <w:i/>
                <w:iCs/>
                <w:szCs w:val="24"/>
                <w:lang w:eastAsia="es-ES"/>
              </w:rPr>
            </w:pPr>
            <w:r w:rsidRPr="005261AF">
              <w:rPr>
                <w:rFonts w:cs="Arial"/>
                <w:i/>
                <w:iCs/>
                <w:szCs w:val="24"/>
                <w:lang w:eastAsia="es-ES"/>
              </w:rPr>
              <w:t>1, 2, 3, 4, 5, 6</w:t>
            </w:r>
          </w:p>
        </w:tc>
      </w:tr>
      <w:tr w:rsidR="008055E3" w:rsidRPr="00B44818" w14:paraId="12C9BCF6" w14:textId="77777777" w:rsidTr="002F6FCD">
        <w:trPr>
          <w:jc w:val="center"/>
        </w:trPr>
        <w:tc>
          <w:tcPr>
            <w:tcW w:w="1776" w:type="dxa"/>
            <w:tcBorders>
              <w:top w:val="single" w:sz="4" w:space="0" w:color="auto"/>
              <w:left w:val="single" w:sz="4" w:space="0" w:color="auto"/>
              <w:bottom w:val="single" w:sz="4" w:space="0" w:color="auto"/>
              <w:right w:val="single" w:sz="4" w:space="0" w:color="auto"/>
            </w:tcBorders>
            <w:vAlign w:val="center"/>
            <w:hideMark/>
          </w:tcPr>
          <w:p w14:paraId="604A6D83" w14:textId="77777777" w:rsidR="008055E3" w:rsidRPr="005261AF" w:rsidRDefault="008055E3" w:rsidP="002F6FCD">
            <w:pPr>
              <w:jc w:val="both"/>
              <w:rPr>
                <w:rFonts w:cs="Arial"/>
                <w:i/>
                <w:iCs/>
                <w:szCs w:val="24"/>
                <w:lang w:eastAsia="es-ES"/>
              </w:rPr>
            </w:pPr>
            <w:r w:rsidRPr="005261AF">
              <w:rPr>
                <w:rFonts w:cs="Arial"/>
                <w:i/>
                <w:iCs/>
                <w:szCs w:val="24"/>
                <w:lang w:eastAsia="es-ES"/>
              </w:rPr>
              <w:t>Chapinero</w:t>
            </w:r>
          </w:p>
        </w:tc>
        <w:tc>
          <w:tcPr>
            <w:tcW w:w="2330" w:type="dxa"/>
            <w:tcBorders>
              <w:top w:val="single" w:sz="4" w:space="0" w:color="auto"/>
              <w:left w:val="single" w:sz="4" w:space="0" w:color="auto"/>
              <w:bottom w:val="single" w:sz="4" w:space="0" w:color="auto"/>
              <w:right w:val="single" w:sz="4" w:space="0" w:color="auto"/>
            </w:tcBorders>
            <w:vAlign w:val="center"/>
            <w:hideMark/>
          </w:tcPr>
          <w:p w14:paraId="225811E2" w14:textId="77777777" w:rsidR="008055E3" w:rsidRPr="005261AF" w:rsidRDefault="008055E3" w:rsidP="002F6FCD">
            <w:pPr>
              <w:jc w:val="center"/>
              <w:rPr>
                <w:rFonts w:cs="Arial"/>
                <w:i/>
                <w:iCs/>
                <w:szCs w:val="24"/>
                <w:lang w:eastAsia="es-ES"/>
              </w:rPr>
            </w:pPr>
            <w:r w:rsidRPr="005261AF">
              <w:rPr>
                <w:rFonts w:cs="Arial"/>
                <w:i/>
                <w:iCs/>
                <w:szCs w:val="24"/>
                <w:lang w:eastAsia="es-ES"/>
              </w:rPr>
              <w:t>178,317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B2D608" w14:textId="77777777" w:rsidR="008055E3" w:rsidRPr="005261AF" w:rsidRDefault="008055E3" w:rsidP="002F6FCD">
            <w:pPr>
              <w:jc w:val="both"/>
              <w:rPr>
                <w:rFonts w:cs="Arial"/>
                <w:i/>
                <w:iCs/>
                <w:szCs w:val="24"/>
                <w:lang w:eastAsia="es-ES"/>
              </w:rPr>
            </w:pPr>
            <w:r w:rsidRPr="005261AF">
              <w:rPr>
                <w:rFonts w:cs="Arial"/>
                <w:i/>
                <w:iCs/>
                <w:szCs w:val="24"/>
                <w:lang w:eastAsia="es-ES"/>
              </w:rPr>
              <w:t>1, 2, 3, 4, 5, 6</w:t>
            </w:r>
          </w:p>
        </w:tc>
      </w:tr>
      <w:tr w:rsidR="008055E3" w:rsidRPr="00B44818" w14:paraId="036AE1BD" w14:textId="77777777" w:rsidTr="002F6FCD">
        <w:trPr>
          <w:jc w:val="center"/>
        </w:trPr>
        <w:tc>
          <w:tcPr>
            <w:tcW w:w="1776" w:type="dxa"/>
            <w:tcBorders>
              <w:top w:val="single" w:sz="4" w:space="0" w:color="auto"/>
              <w:left w:val="single" w:sz="4" w:space="0" w:color="auto"/>
              <w:bottom w:val="single" w:sz="4" w:space="0" w:color="auto"/>
              <w:right w:val="single" w:sz="4" w:space="0" w:color="auto"/>
            </w:tcBorders>
            <w:vAlign w:val="center"/>
            <w:hideMark/>
          </w:tcPr>
          <w:p w14:paraId="6062EADA" w14:textId="77777777" w:rsidR="008055E3" w:rsidRPr="005261AF" w:rsidRDefault="008055E3" w:rsidP="002F6FCD">
            <w:pPr>
              <w:jc w:val="both"/>
              <w:rPr>
                <w:rFonts w:cs="Arial"/>
                <w:i/>
                <w:iCs/>
                <w:szCs w:val="24"/>
                <w:lang w:eastAsia="es-ES"/>
              </w:rPr>
            </w:pPr>
            <w:r w:rsidRPr="005261AF">
              <w:rPr>
                <w:rFonts w:cs="Arial"/>
                <w:i/>
                <w:iCs/>
                <w:szCs w:val="24"/>
                <w:lang w:eastAsia="es-ES"/>
              </w:rPr>
              <w:t>Santa Fe</w:t>
            </w:r>
          </w:p>
        </w:tc>
        <w:tc>
          <w:tcPr>
            <w:tcW w:w="2330" w:type="dxa"/>
            <w:tcBorders>
              <w:top w:val="single" w:sz="4" w:space="0" w:color="auto"/>
              <w:left w:val="single" w:sz="4" w:space="0" w:color="auto"/>
              <w:bottom w:val="single" w:sz="4" w:space="0" w:color="auto"/>
              <w:right w:val="single" w:sz="4" w:space="0" w:color="auto"/>
            </w:tcBorders>
            <w:vAlign w:val="center"/>
            <w:hideMark/>
          </w:tcPr>
          <w:p w14:paraId="4DD8A3F5" w14:textId="77777777" w:rsidR="008055E3" w:rsidRPr="005261AF" w:rsidRDefault="008055E3" w:rsidP="002F6FCD">
            <w:pPr>
              <w:jc w:val="center"/>
              <w:rPr>
                <w:rFonts w:cs="Arial"/>
                <w:i/>
                <w:iCs/>
                <w:szCs w:val="24"/>
                <w:lang w:eastAsia="es-ES"/>
              </w:rPr>
            </w:pPr>
            <w:r w:rsidRPr="005261AF">
              <w:rPr>
                <w:rFonts w:cs="Arial"/>
                <w:i/>
                <w:iCs/>
                <w:szCs w:val="24"/>
                <w:lang w:eastAsia="es-ES"/>
              </w:rPr>
              <w:t>106,587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B16C406" w14:textId="77777777" w:rsidR="008055E3" w:rsidRPr="005261AF" w:rsidRDefault="008055E3" w:rsidP="002F6FCD">
            <w:pPr>
              <w:jc w:val="both"/>
              <w:rPr>
                <w:rFonts w:cs="Arial"/>
                <w:i/>
                <w:iCs/>
                <w:szCs w:val="24"/>
                <w:lang w:eastAsia="es-ES"/>
              </w:rPr>
            </w:pPr>
            <w:r w:rsidRPr="005261AF">
              <w:rPr>
                <w:rFonts w:cs="Arial"/>
                <w:i/>
                <w:iCs/>
                <w:szCs w:val="24"/>
                <w:lang w:eastAsia="es-ES"/>
              </w:rPr>
              <w:t>1, 2, 3, 4</w:t>
            </w:r>
          </w:p>
        </w:tc>
      </w:tr>
      <w:tr w:rsidR="008055E3" w:rsidRPr="00B44818" w14:paraId="1CA643BF" w14:textId="77777777" w:rsidTr="002F6FCD">
        <w:trPr>
          <w:jc w:val="center"/>
        </w:trPr>
        <w:tc>
          <w:tcPr>
            <w:tcW w:w="1776" w:type="dxa"/>
            <w:tcBorders>
              <w:top w:val="single" w:sz="4" w:space="0" w:color="auto"/>
              <w:left w:val="single" w:sz="4" w:space="0" w:color="auto"/>
              <w:bottom w:val="single" w:sz="4" w:space="0" w:color="auto"/>
              <w:right w:val="single" w:sz="4" w:space="0" w:color="auto"/>
            </w:tcBorders>
            <w:vAlign w:val="center"/>
            <w:hideMark/>
          </w:tcPr>
          <w:p w14:paraId="3662D50B" w14:textId="77777777" w:rsidR="008055E3" w:rsidRPr="005261AF" w:rsidRDefault="008055E3" w:rsidP="002F6FCD">
            <w:pPr>
              <w:jc w:val="both"/>
              <w:rPr>
                <w:rFonts w:cs="Arial"/>
                <w:i/>
                <w:iCs/>
                <w:szCs w:val="24"/>
                <w:lang w:eastAsia="es-ES"/>
              </w:rPr>
            </w:pPr>
            <w:r w:rsidRPr="005261AF">
              <w:rPr>
                <w:rFonts w:cs="Arial"/>
                <w:i/>
                <w:iCs/>
                <w:szCs w:val="24"/>
                <w:lang w:eastAsia="es-ES"/>
              </w:rPr>
              <w:t xml:space="preserve">San Cristóbal </w:t>
            </w:r>
          </w:p>
        </w:tc>
        <w:tc>
          <w:tcPr>
            <w:tcW w:w="2330" w:type="dxa"/>
            <w:tcBorders>
              <w:top w:val="single" w:sz="4" w:space="0" w:color="auto"/>
              <w:left w:val="single" w:sz="4" w:space="0" w:color="auto"/>
              <w:bottom w:val="single" w:sz="4" w:space="0" w:color="auto"/>
              <w:right w:val="single" w:sz="4" w:space="0" w:color="auto"/>
            </w:tcBorders>
            <w:vAlign w:val="center"/>
            <w:hideMark/>
          </w:tcPr>
          <w:p w14:paraId="0893E87B" w14:textId="77777777" w:rsidR="008055E3" w:rsidRPr="005261AF" w:rsidRDefault="008055E3" w:rsidP="002F6FCD">
            <w:pPr>
              <w:jc w:val="center"/>
              <w:rPr>
                <w:rFonts w:cs="Arial"/>
                <w:i/>
                <w:iCs/>
                <w:szCs w:val="24"/>
                <w:lang w:eastAsia="es-ES"/>
              </w:rPr>
            </w:pPr>
            <w:r w:rsidRPr="005261AF">
              <w:rPr>
                <w:rFonts w:cs="Arial"/>
                <w:i/>
                <w:iCs/>
                <w:szCs w:val="24"/>
                <w:lang w:eastAsia="es-ES"/>
              </w:rPr>
              <w:t>406,428</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D4A7639" w14:textId="77777777" w:rsidR="008055E3" w:rsidRPr="005261AF" w:rsidRDefault="008055E3" w:rsidP="002F6FCD">
            <w:pPr>
              <w:jc w:val="both"/>
              <w:rPr>
                <w:rFonts w:cs="Arial"/>
                <w:i/>
                <w:iCs/>
                <w:szCs w:val="24"/>
                <w:lang w:eastAsia="es-ES"/>
              </w:rPr>
            </w:pPr>
            <w:r w:rsidRPr="005261AF">
              <w:rPr>
                <w:rFonts w:cs="Arial"/>
                <w:i/>
                <w:iCs/>
                <w:szCs w:val="24"/>
                <w:lang w:eastAsia="es-ES"/>
              </w:rPr>
              <w:t>1, 2, 3</w:t>
            </w:r>
          </w:p>
        </w:tc>
      </w:tr>
      <w:tr w:rsidR="008055E3" w:rsidRPr="00B44818" w14:paraId="0A646CE7" w14:textId="77777777" w:rsidTr="002F6FCD">
        <w:trPr>
          <w:jc w:val="center"/>
        </w:trPr>
        <w:tc>
          <w:tcPr>
            <w:tcW w:w="1776" w:type="dxa"/>
            <w:tcBorders>
              <w:top w:val="single" w:sz="4" w:space="0" w:color="auto"/>
              <w:left w:val="single" w:sz="4" w:space="0" w:color="auto"/>
              <w:bottom w:val="single" w:sz="4" w:space="0" w:color="auto"/>
              <w:right w:val="single" w:sz="4" w:space="0" w:color="auto"/>
            </w:tcBorders>
            <w:vAlign w:val="center"/>
            <w:hideMark/>
          </w:tcPr>
          <w:p w14:paraId="3181C477" w14:textId="77777777" w:rsidR="008055E3" w:rsidRPr="005261AF" w:rsidRDefault="008055E3" w:rsidP="002F6FCD">
            <w:pPr>
              <w:jc w:val="both"/>
              <w:rPr>
                <w:rFonts w:cs="Arial"/>
                <w:i/>
                <w:iCs/>
                <w:szCs w:val="24"/>
                <w:lang w:eastAsia="es-ES"/>
              </w:rPr>
            </w:pPr>
            <w:r w:rsidRPr="005261AF">
              <w:rPr>
                <w:rFonts w:cs="Arial"/>
                <w:i/>
                <w:iCs/>
                <w:szCs w:val="24"/>
                <w:lang w:eastAsia="es-ES"/>
              </w:rPr>
              <w:t>Usme</w:t>
            </w:r>
          </w:p>
        </w:tc>
        <w:tc>
          <w:tcPr>
            <w:tcW w:w="2330" w:type="dxa"/>
            <w:tcBorders>
              <w:top w:val="single" w:sz="4" w:space="0" w:color="auto"/>
              <w:left w:val="single" w:sz="4" w:space="0" w:color="auto"/>
              <w:bottom w:val="single" w:sz="4" w:space="0" w:color="auto"/>
              <w:right w:val="single" w:sz="4" w:space="0" w:color="auto"/>
            </w:tcBorders>
            <w:vAlign w:val="center"/>
            <w:hideMark/>
          </w:tcPr>
          <w:p w14:paraId="5A5AC70C" w14:textId="77777777" w:rsidR="008055E3" w:rsidRPr="005261AF" w:rsidRDefault="008055E3" w:rsidP="002F6FCD">
            <w:pPr>
              <w:jc w:val="center"/>
              <w:rPr>
                <w:rFonts w:cs="Arial"/>
                <w:i/>
                <w:iCs/>
                <w:szCs w:val="24"/>
                <w:lang w:eastAsia="es-ES"/>
              </w:rPr>
            </w:pPr>
            <w:r w:rsidRPr="005261AF">
              <w:rPr>
                <w:rFonts w:cs="Arial"/>
                <w:i/>
                <w:iCs/>
                <w:szCs w:val="24"/>
                <w:lang w:eastAsia="es-ES"/>
              </w:rPr>
              <w:t>397,603</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792EB94" w14:textId="77777777" w:rsidR="008055E3" w:rsidRPr="005261AF" w:rsidRDefault="008055E3" w:rsidP="002F6FCD">
            <w:pPr>
              <w:keepNext/>
              <w:jc w:val="both"/>
              <w:rPr>
                <w:rFonts w:cs="Arial"/>
                <w:i/>
                <w:iCs/>
                <w:szCs w:val="24"/>
                <w:lang w:eastAsia="es-ES"/>
              </w:rPr>
            </w:pPr>
            <w:r w:rsidRPr="005261AF">
              <w:rPr>
                <w:rFonts w:cs="Arial"/>
                <w:i/>
                <w:iCs/>
                <w:szCs w:val="24"/>
                <w:lang w:eastAsia="es-ES"/>
              </w:rPr>
              <w:t>1, 2, 3</w:t>
            </w:r>
          </w:p>
        </w:tc>
      </w:tr>
    </w:tbl>
    <w:p w14:paraId="49B28F1E" w14:textId="3DE31E5E" w:rsidR="008055E3" w:rsidRPr="00672E65" w:rsidRDefault="008055E3" w:rsidP="005261AF">
      <w:pPr>
        <w:pStyle w:val="Descripcin"/>
        <w:keepNext/>
        <w:rPr>
          <w:rFonts w:cs="Arial"/>
          <w:b/>
          <w:bCs w:val="0"/>
          <w:szCs w:val="24"/>
        </w:rPr>
      </w:pPr>
      <w:r w:rsidRPr="00672E65">
        <w:rPr>
          <w:rFonts w:cs="Arial"/>
          <w:bCs w:val="0"/>
          <w:szCs w:val="24"/>
        </w:rPr>
        <w:t>Fuente: Secretaria Distrital de Planeación, 2023</w:t>
      </w:r>
    </w:p>
    <w:p w14:paraId="62294A63" w14:textId="77777777" w:rsidR="008055E3" w:rsidRPr="00B44818" w:rsidRDefault="008055E3" w:rsidP="008055E3">
      <w:pPr>
        <w:jc w:val="both"/>
        <w:rPr>
          <w:rFonts w:eastAsia="Arial" w:cs="Arial"/>
          <w:color w:val="808080"/>
          <w:szCs w:val="24"/>
          <w:lang w:eastAsia="es-CO"/>
        </w:rPr>
      </w:pPr>
    </w:p>
    <w:p w14:paraId="6517A5A8" w14:textId="77777777" w:rsidR="008055E3" w:rsidRPr="00B44818" w:rsidRDefault="008055E3" w:rsidP="008055E3">
      <w:pPr>
        <w:jc w:val="both"/>
        <w:rPr>
          <w:rFonts w:cs="Arial"/>
          <w:szCs w:val="24"/>
          <w:lang w:eastAsia="es-ES"/>
        </w:rPr>
      </w:pPr>
      <w:r w:rsidRPr="00B44818">
        <w:rPr>
          <w:rFonts w:eastAsia="Arial" w:cs="Arial"/>
          <w:b/>
          <w:bCs/>
          <w:szCs w:val="24"/>
        </w:rPr>
        <w:lastRenderedPageBreak/>
        <w:t>Población para atender en la vigencia 2023:</w:t>
      </w:r>
      <w:r w:rsidRPr="00B44818">
        <w:rPr>
          <w:rFonts w:eastAsia="Arial" w:cs="Arial"/>
          <w:szCs w:val="24"/>
        </w:rPr>
        <w:t xml:space="preserve"> </w:t>
      </w:r>
      <w:r w:rsidRPr="00B44818">
        <w:rPr>
          <w:rFonts w:cs="Arial"/>
          <w:szCs w:val="24"/>
          <w:lang w:eastAsia="es-ES"/>
        </w:rPr>
        <w:t>Como estrategia para la implementación del plan, en este período se priorizaron 3 de las 5 localidades dentro de la Franja de Adecuación (Chapinero, Santa Fe y San Cristóbal), que corresponde a 691.332 personas.</w:t>
      </w:r>
    </w:p>
    <w:p w14:paraId="573B1B3C" w14:textId="77777777" w:rsidR="008055E3" w:rsidRPr="00B44818" w:rsidRDefault="008055E3" w:rsidP="008055E3">
      <w:pPr>
        <w:jc w:val="both"/>
        <w:rPr>
          <w:rFonts w:cs="Arial"/>
          <w:szCs w:val="24"/>
          <w:lang w:eastAsia="es-ES"/>
        </w:rPr>
      </w:pPr>
      <w:r w:rsidRPr="00B44818">
        <w:rPr>
          <w:rFonts w:cs="Arial"/>
          <w:szCs w:val="24"/>
          <w:lang w:eastAsia="es-ES"/>
        </w:rPr>
        <w:t xml:space="preserve"> </w:t>
      </w:r>
    </w:p>
    <w:p w14:paraId="1190BAA5" w14:textId="762DBF8C" w:rsidR="008055E3" w:rsidRPr="00B44818" w:rsidRDefault="008055E3" w:rsidP="008055E3">
      <w:pPr>
        <w:jc w:val="both"/>
        <w:rPr>
          <w:rFonts w:cs="Arial"/>
          <w:i/>
          <w:iCs/>
          <w:szCs w:val="24"/>
          <w:shd w:val="clear" w:color="auto" w:fill="FFFFFF"/>
          <w:lang w:eastAsia="es-CO"/>
        </w:rPr>
      </w:pPr>
      <w:r w:rsidRPr="00B44818">
        <w:rPr>
          <w:rFonts w:eastAsia="Arial" w:cs="Arial"/>
          <w:b/>
          <w:szCs w:val="24"/>
        </w:rPr>
        <w:t>Población atendida en la vigencia:</w:t>
      </w:r>
      <w:r w:rsidRPr="00B44818">
        <w:rPr>
          <w:rFonts w:eastAsia="Arial" w:cs="Arial"/>
          <w:szCs w:val="24"/>
        </w:rPr>
        <w:t xml:space="preserve"> Esta se encuentra discriminada en población directa e indirecta y, a pesar de que actualmente el nuevo POT, reorganiza a Bogotá por Unidades de Planeación Local-UPL, las proyecciones poblacionales presentadas por la SDP aún no han sido actualizadas como evidencia en la </w:t>
      </w:r>
      <w:r w:rsidR="00E61822">
        <w:rPr>
          <w:rFonts w:eastAsia="Arial" w:cs="Arial"/>
          <w:szCs w:val="24"/>
        </w:rPr>
        <w:fldChar w:fldCharType="begin"/>
      </w:r>
      <w:r w:rsidR="00E61822">
        <w:rPr>
          <w:rFonts w:eastAsia="Arial" w:cs="Arial"/>
          <w:szCs w:val="24"/>
        </w:rPr>
        <w:instrText xml:space="preserve"> REF _Ref157027873 \h </w:instrText>
      </w:r>
      <w:r w:rsidR="00E61822">
        <w:rPr>
          <w:rFonts w:eastAsia="Arial" w:cs="Arial"/>
          <w:szCs w:val="24"/>
        </w:rPr>
      </w:r>
      <w:r w:rsidR="00E61822">
        <w:rPr>
          <w:rFonts w:eastAsia="Arial" w:cs="Arial"/>
          <w:szCs w:val="24"/>
        </w:rPr>
        <w:fldChar w:fldCharType="separate"/>
      </w:r>
      <w:r w:rsidR="00123CFE" w:rsidRPr="00B44818">
        <w:rPr>
          <w:rFonts w:cs="Arial"/>
          <w:szCs w:val="24"/>
        </w:rPr>
        <w:t xml:space="preserve">Tabla </w:t>
      </w:r>
      <w:r w:rsidR="00123CFE">
        <w:rPr>
          <w:rFonts w:cs="Arial"/>
          <w:noProof/>
          <w:szCs w:val="24"/>
        </w:rPr>
        <w:t>22</w:t>
      </w:r>
      <w:r w:rsidR="00E61822">
        <w:rPr>
          <w:rFonts w:eastAsia="Arial" w:cs="Arial"/>
          <w:szCs w:val="24"/>
        </w:rPr>
        <w:fldChar w:fldCharType="end"/>
      </w:r>
    </w:p>
    <w:p w14:paraId="78550A5B" w14:textId="77777777" w:rsidR="008055E3" w:rsidRPr="00B44818" w:rsidRDefault="008055E3" w:rsidP="008055E3">
      <w:pPr>
        <w:jc w:val="both"/>
        <w:rPr>
          <w:rFonts w:cs="Arial"/>
          <w:i/>
          <w:iCs/>
          <w:szCs w:val="24"/>
          <w:shd w:val="clear" w:color="auto" w:fill="FFFFFF"/>
        </w:rPr>
      </w:pPr>
    </w:p>
    <w:p w14:paraId="717B2AA9" w14:textId="77777777" w:rsidR="008055E3" w:rsidRPr="00B44818" w:rsidRDefault="008055E3" w:rsidP="00B36460">
      <w:pPr>
        <w:pStyle w:val="Prrafodelista"/>
        <w:numPr>
          <w:ilvl w:val="0"/>
          <w:numId w:val="28"/>
        </w:numPr>
        <w:jc w:val="both"/>
        <w:rPr>
          <w:rFonts w:eastAsia="Arial" w:cs="Arial"/>
          <w:i/>
          <w:iCs/>
          <w:szCs w:val="24"/>
          <w:u w:val="single"/>
        </w:rPr>
      </w:pPr>
      <w:r w:rsidRPr="00B44818">
        <w:rPr>
          <w:rFonts w:cs="Arial"/>
          <w:i/>
          <w:iCs/>
          <w:szCs w:val="24"/>
          <w:u w:val="single"/>
          <w:shd w:val="clear" w:color="auto" w:fill="FFFFFF"/>
        </w:rPr>
        <w:t>Población Indirecta:</w:t>
      </w:r>
    </w:p>
    <w:p w14:paraId="1D207AED" w14:textId="77777777" w:rsidR="008055E3" w:rsidRPr="00B44818" w:rsidRDefault="008055E3" w:rsidP="008055E3">
      <w:pPr>
        <w:jc w:val="both"/>
        <w:rPr>
          <w:rFonts w:eastAsia="Arial" w:cs="Arial"/>
          <w:i/>
          <w:iCs/>
          <w:szCs w:val="24"/>
        </w:rPr>
      </w:pPr>
    </w:p>
    <w:p w14:paraId="031A95CD" w14:textId="0BCC1FFA" w:rsidR="008055E3" w:rsidRPr="00B44818" w:rsidRDefault="008055E3" w:rsidP="008055E3">
      <w:pPr>
        <w:pStyle w:val="Descripcin"/>
        <w:keepNext/>
        <w:rPr>
          <w:rFonts w:cs="Arial"/>
          <w:szCs w:val="24"/>
        </w:rPr>
      </w:pPr>
      <w:bookmarkStart w:id="437" w:name="_Ref157027873"/>
      <w:bookmarkStart w:id="438" w:name="_Toc156819132"/>
      <w:bookmarkStart w:id="439" w:name="_Toc157032492"/>
      <w:bookmarkStart w:id="440" w:name="_Toc157496292"/>
      <w:bookmarkStart w:id="441" w:name="_Toc157605742"/>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23</w:t>
      </w:r>
      <w:r w:rsidR="00C825D1" w:rsidRPr="00B44818">
        <w:rPr>
          <w:rFonts w:cs="Arial"/>
          <w:noProof/>
          <w:szCs w:val="24"/>
        </w:rPr>
        <w:fldChar w:fldCharType="end"/>
      </w:r>
      <w:bookmarkEnd w:id="437"/>
      <w:r w:rsidRPr="00B44818">
        <w:rPr>
          <w:rFonts w:cs="Arial"/>
          <w:szCs w:val="24"/>
          <w:lang w:val="es-ES"/>
        </w:rPr>
        <w:t>. Población indirecta atendida en la vigencia 2023</w:t>
      </w:r>
      <w:bookmarkEnd w:id="438"/>
      <w:bookmarkEnd w:id="439"/>
      <w:bookmarkEnd w:id="440"/>
      <w:bookmarkEnd w:id="441"/>
    </w:p>
    <w:tbl>
      <w:tblPr>
        <w:tblStyle w:val="Tablaconcuadrcula"/>
        <w:tblW w:w="8790" w:type="dxa"/>
        <w:jc w:val="center"/>
        <w:tblLayout w:type="fixed"/>
        <w:tblLook w:val="04A0" w:firstRow="1" w:lastRow="0" w:firstColumn="1" w:lastColumn="0" w:noHBand="0" w:noVBand="1"/>
      </w:tblPr>
      <w:tblGrid>
        <w:gridCol w:w="1839"/>
        <w:gridCol w:w="1277"/>
        <w:gridCol w:w="1277"/>
        <w:gridCol w:w="1276"/>
        <w:gridCol w:w="1277"/>
        <w:gridCol w:w="1844"/>
      </w:tblGrid>
      <w:tr w:rsidR="008055E3" w:rsidRPr="00B44818" w14:paraId="18C53464" w14:textId="77777777" w:rsidTr="002F6FCD">
        <w:trPr>
          <w:trHeight w:val="134"/>
          <w:jc w:val="center"/>
        </w:trPr>
        <w:tc>
          <w:tcPr>
            <w:tcW w:w="183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F1914C" w14:textId="77777777" w:rsidR="008055E3" w:rsidRPr="00B44818" w:rsidRDefault="008055E3" w:rsidP="002F6FCD">
            <w:pPr>
              <w:jc w:val="center"/>
              <w:rPr>
                <w:rFonts w:eastAsiaTheme="minorEastAsia" w:cs="Arial"/>
                <w:b/>
                <w:lang w:val="es-MX"/>
              </w:rPr>
            </w:pPr>
            <w:r w:rsidRPr="00B44818">
              <w:rPr>
                <w:rFonts w:cs="Arial"/>
                <w:b/>
                <w:lang w:val="es-MX"/>
              </w:rPr>
              <w:t>Zona Priorizada</w:t>
            </w:r>
          </w:p>
        </w:tc>
        <w:tc>
          <w:tcPr>
            <w:tcW w:w="12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75FE773" w14:textId="77777777" w:rsidR="008055E3" w:rsidRPr="00B44818" w:rsidRDefault="008055E3" w:rsidP="002F6FCD">
            <w:pPr>
              <w:jc w:val="center"/>
              <w:rPr>
                <w:rFonts w:cs="Arial"/>
                <w:b/>
                <w:lang w:val="es-MX"/>
              </w:rPr>
            </w:pPr>
            <w:r w:rsidRPr="00B44818">
              <w:rPr>
                <w:rFonts w:cs="Arial"/>
                <w:b/>
                <w:lang w:val="es-MX"/>
              </w:rPr>
              <w:t>Localidad</w:t>
            </w:r>
          </w:p>
        </w:tc>
        <w:tc>
          <w:tcPr>
            <w:tcW w:w="12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3EE69E" w14:textId="77777777" w:rsidR="008055E3" w:rsidRPr="00B44818" w:rsidRDefault="008055E3" w:rsidP="002F6FCD">
            <w:pPr>
              <w:jc w:val="center"/>
              <w:rPr>
                <w:rFonts w:cs="Arial"/>
                <w:b/>
                <w:lang w:val="es-MX"/>
              </w:rPr>
            </w:pPr>
            <w:r w:rsidRPr="00B44818">
              <w:rPr>
                <w:rFonts w:cs="Arial"/>
                <w:b/>
                <w:lang w:val="es-MX"/>
              </w:rPr>
              <w:t>UPZ</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220BF1" w14:textId="77777777" w:rsidR="008055E3" w:rsidRPr="00B44818" w:rsidRDefault="008055E3" w:rsidP="002F6FCD">
            <w:pPr>
              <w:jc w:val="center"/>
              <w:rPr>
                <w:rFonts w:cs="Arial"/>
                <w:b/>
                <w:lang w:val="es-MX"/>
              </w:rPr>
            </w:pPr>
            <w:r w:rsidRPr="00B44818">
              <w:rPr>
                <w:rFonts w:cs="Arial"/>
                <w:b/>
                <w:lang w:val="es-MX"/>
              </w:rPr>
              <w:t>Hombres</w:t>
            </w:r>
          </w:p>
        </w:tc>
        <w:tc>
          <w:tcPr>
            <w:tcW w:w="12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A3126DF" w14:textId="77777777" w:rsidR="008055E3" w:rsidRPr="00B44818" w:rsidRDefault="008055E3" w:rsidP="002F6FCD">
            <w:pPr>
              <w:jc w:val="center"/>
              <w:rPr>
                <w:rFonts w:cs="Arial"/>
                <w:b/>
                <w:lang w:val="es-MX"/>
              </w:rPr>
            </w:pPr>
            <w:r w:rsidRPr="00B44818">
              <w:rPr>
                <w:rFonts w:cs="Arial"/>
                <w:b/>
                <w:lang w:val="es-MX"/>
              </w:rPr>
              <w:t>Mujeres</w:t>
            </w:r>
          </w:p>
        </w:tc>
        <w:tc>
          <w:tcPr>
            <w:tcW w:w="18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AACF87A" w14:textId="77777777" w:rsidR="008055E3" w:rsidRPr="00B44818" w:rsidRDefault="008055E3" w:rsidP="002F6FCD">
            <w:pPr>
              <w:jc w:val="center"/>
              <w:rPr>
                <w:rFonts w:cs="Arial"/>
                <w:b/>
                <w:lang w:val="es-MX"/>
              </w:rPr>
            </w:pPr>
            <w:r w:rsidRPr="00B44818">
              <w:rPr>
                <w:rFonts w:cs="Arial"/>
                <w:b/>
                <w:lang w:val="es-MX"/>
              </w:rPr>
              <w:t>Total Población UPZ</w:t>
            </w:r>
          </w:p>
        </w:tc>
      </w:tr>
      <w:tr w:rsidR="008055E3" w:rsidRPr="00B44818" w14:paraId="5425E6E4" w14:textId="77777777" w:rsidTr="002F6FCD">
        <w:trPr>
          <w:trHeight w:val="409"/>
          <w:jc w:val="center"/>
        </w:trPr>
        <w:tc>
          <w:tcPr>
            <w:tcW w:w="1839" w:type="dxa"/>
            <w:tcBorders>
              <w:top w:val="single" w:sz="4" w:space="0" w:color="auto"/>
              <w:left w:val="single" w:sz="4" w:space="0" w:color="auto"/>
              <w:bottom w:val="single" w:sz="4" w:space="0" w:color="auto"/>
              <w:right w:val="single" w:sz="4" w:space="0" w:color="auto"/>
            </w:tcBorders>
            <w:hideMark/>
          </w:tcPr>
          <w:p w14:paraId="6077B286" w14:textId="77777777" w:rsidR="008055E3" w:rsidRPr="00B44818" w:rsidRDefault="008055E3" w:rsidP="002F6FCD">
            <w:pPr>
              <w:jc w:val="both"/>
              <w:rPr>
                <w:rFonts w:cs="Arial"/>
                <w:lang w:val="es-MX"/>
              </w:rPr>
            </w:pPr>
            <w:r w:rsidRPr="00B44818">
              <w:rPr>
                <w:rFonts w:cs="Arial"/>
                <w:lang w:val="es-MX"/>
              </w:rPr>
              <w:t>Territorio Social San Isidro-Patios</w:t>
            </w:r>
          </w:p>
        </w:tc>
        <w:tc>
          <w:tcPr>
            <w:tcW w:w="1277" w:type="dxa"/>
            <w:tcBorders>
              <w:top w:val="single" w:sz="4" w:space="0" w:color="auto"/>
              <w:left w:val="single" w:sz="4" w:space="0" w:color="auto"/>
              <w:bottom w:val="single" w:sz="4" w:space="0" w:color="auto"/>
              <w:right w:val="single" w:sz="4" w:space="0" w:color="auto"/>
            </w:tcBorders>
            <w:hideMark/>
          </w:tcPr>
          <w:p w14:paraId="6B08A27B" w14:textId="77777777" w:rsidR="008055E3" w:rsidRPr="00B44818" w:rsidRDefault="008055E3" w:rsidP="002F6FCD">
            <w:pPr>
              <w:jc w:val="both"/>
              <w:rPr>
                <w:rFonts w:cs="Arial"/>
                <w:lang w:val="es-MX"/>
              </w:rPr>
            </w:pPr>
            <w:r w:rsidRPr="00B44818">
              <w:rPr>
                <w:rFonts w:cs="Arial"/>
                <w:lang w:val="es-MX"/>
              </w:rPr>
              <w:t>Chapinero</w:t>
            </w:r>
          </w:p>
        </w:tc>
        <w:tc>
          <w:tcPr>
            <w:tcW w:w="1277" w:type="dxa"/>
            <w:tcBorders>
              <w:top w:val="single" w:sz="4" w:space="0" w:color="auto"/>
              <w:left w:val="single" w:sz="4" w:space="0" w:color="auto"/>
              <w:bottom w:val="single" w:sz="4" w:space="0" w:color="auto"/>
              <w:right w:val="single" w:sz="4" w:space="0" w:color="auto"/>
            </w:tcBorders>
            <w:hideMark/>
          </w:tcPr>
          <w:p w14:paraId="454E46CA" w14:textId="77777777" w:rsidR="008055E3" w:rsidRPr="00B44818" w:rsidRDefault="008055E3" w:rsidP="002F6FCD">
            <w:pPr>
              <w:jc w:val="both"/>
              <w:rPr>
                <w:rFonts w:cs="Arial"/>
                <w:lang w:val="es-MX"/>
              </w:rPr>
            </w:pPr>
            <w:r w:rsidRPr="00B44818">
              <w:rPr>
                <w:rFonts w:cs="Arial"/>
                <w:lang w:val="es-MX"/>
              </w:rPr>
              <w:t>San Isidro-Patios</w:t>
            </w:r>
          </w:p>
        </w:tc>
        <w:tc>
          <w:tcPr>
            <w:tcW w:w="1276" w:type="dxa"/>
            <w:tcBorders>
              <w:top w:val="single" w:sz="4" w:space="0" w:color="auto"/>
              <w:left w:val="single" w:sz="4" w:space="0" w:color="auto"/>
              <w:bottom w:val="single" w:sz="4" w:space="0" w:color="auto"/>
              <w:right w:val="single" w:sz="4" w:space="0" w:color="auto"/>
            </w:tcBorders>
            <w:hideMark/>
          </w:tcPr>
          <w:p w14:paraId="66FE81D5" w14:textId="77777777" w:rsidR="008055E3" w:rsidRPr="00B44818" w:rsidRDefault="008055E3" w:rsidP="002F6FCD">
            <w:pPr>
              <w:jc w:val="both"/>
              <w:rPr>
                <w:rFonts w:cs="Arial"/>
                <w:lang w:val="es-MX"/>
              </w:rPr>
            </w:pPr>
            <w:r w:rsidRPr="00B44818">
              <w:rPr>
                <w:rFonts w:cs="Arial"/>
                <w:lang w:val="es-MX"/>
              </w:rPr>
              <w:t>8.893</w:t>
            </w:r>
          </w:p>
        </w:tc>
        <w:tc>
          <w:tcPr>
            <w:tcW w:w="1277" w:type="dxa"/>
            <w:tcBorders>
              <w:top w:val="single" w:sz="4" w:space="0" w:color="auto"/>
              <w:left w:val="single" w:sz="4" w:space="0" w:color="auto"/>
              <w:bottom w:val="single" w:sz="4" w:space="0" w:color="auto"/>
              <w:right w:val="single" w:sz="4" w:space="0" w:color="auto"/>
            </w:tcBorders>
            <w:hideMark/>
          </w:tcPr>
          <w:p w14:paraId="4CC7A909" w14:textId="77777777" w:rsidR="008055E3" w:rsidRPr="00B44818" w:rsidRDefault="008055E3" w:rsidP="002F6FCD">
            <w:pPr>
              <w:jc w:val="both"/>
              <w:rPr>
                <w:rFonts w:cs="Arial"/>
                <w:lang w:val="es-MX"/>
              </w:rPr>
            </w:pPr>
            <w:r w:rsidRPr="00B44818">
              <w:rPr>
                <w:rFonts w:cs="Arial"/>
                <w:lang w:val="es-MX"/>
              </w:rPr>
              <w:t>8.946</w:t>
            </w:r>
          </w:p>
        </w:tc>
        <w:tc>
          <w:tcPr>
            <w:tcW w:w="1844" w:type="dxa"/>
            <w:tcBorders>
              <w:top w:val="single" w:sz="4" w:space="0" w:color="auto"/>
              <w:left w:val="single" w:sz="4" w:space="0" w:color="auto"/>
              <w:bottom w:val="single" w:sz="4" w:space="0" w:color="auto"/>
              <w:right w:val="single" w:sz="4" w:space="0" w:color="auto"/>
            </w:tcBorders>
            <w:hideMark/>
          </w:tcPr>
          <w:p w14:paraId="22ACA440" w14:textId="77777777" w:rsidR="008055E3" w:rsidRPr="00B44818" w:rsidRDefault="008055E3" w:rsidP="002F6FCD">
            <w:pPr>
              <w:jc w:val="both"/>
              <w:rPr>
                <w:rFonts w:cs="Arial"/>
                <w:lang w:val="es-MX"/>
              </w:rPr>
            </w:pPr>
            <w:r w:rsidRPr="00B44818">
              <w:rPr>
                <w:rFonts w:cs="Arial"/>
                <w:lang w:val="es-MX"/>
              </w:rPr>
              <w:t>17.839</w:t>
            </w:r>
          </w:p>
        </w:tc>
      </w:tr>
      <w:tr w:rsidR="008055E3" w:rsidRPr="00B44818" w14:paraId="0D737949" w14:textId="77777777" w:rsidTr="002F6FCD">
        <w:trPr>
          <w:jc w:val="center"/>
        </w:trPr>
        <w:tc>
          <w:tcPr>
            <w:tcW w:w="1839" w:type="dxa"/>
            <w:vMerge w:val="restart"/>
            <w:tcBorders>
              <w:top w:val="single" w:sz="4" w:space="0" w:color="auto"/>
              <w:left w:val="single" w:sz="4" w:space="0" w:color="auto"/>
              <w:bottom w:val="single" w:sz="4" w:space="0" w:color="auto"/>
              <w:right w:val="single" w:sz="4" w:space="0" w:color="auto"/>
            </w:tcBorders>
            <w:hideMark/>
          </w:tcPr>
          <w:p w14:paraId="4D17A925" w14:textId="77777777" w:rsidR="008055E3" w:rsidRPr="00B44818" w:rsidRDefault="008055E3" w:rsidP="002F6FCD">
            <w:pPr>
              <w:rPr>
                <w:rFonts w:cs="Arial"/>
                <w:lang w:val="es-MX"/>
              </w:rPr>
            </w:pPr>
            <w:r w:rsidRPr="00B44818">
              <w:rPr>
                <w:rFonts w:cs="Arial"/>
                <w:lang w:val="es-MX"/>
              </w:rPr>
              <w:t>Circuito Zuque-Corinto</w:t>
            </w:r>
          </w:p>
        </w:tc>
        <w:tc>
          <w:tcPr>
            <w:tcW w:w="1277" w:type="dxa"/>
            <w:vMerge w:val="restart"/>
            <w:tcBorders>
              <w:top w:val="single" w:sz="4" w:space="0" w:color="auto"/>
              <w:left w:val="single" w:sz="4" w:space="0" w:color="auto"/>
              <w:bottom w:val="single" w:sz="4" w:space="0" w:color="auto"/>
              <w:right w:val="single" w:sz="4" w:space="0" w:color="auto"/>
            </w:tcBorders>
            <w:hideMark/>
          </w:tcPr>
          <w:p w14:paraId="1FC0D4FF" w14:textId="77777777" w:rsidR="008055E3" w:rsidRPr="00B44818" w:rsidRDefault="008055E3" w:rsidP="002F6FCD">
            <w:pPr>
              <w:jc w:val="both"/>
              <w:rPr>
                <w:rFonts w:cs="Arial"/>
                <w:lang w:val="es-MX"/>
              </w:rPr>
            </w:pPr>
            <w:r w:rsidRPr="00B44818">
              <w:rPr>
                <w:rFonts w:cs="Arial"/>
                <w:lang w:val="es-MX"/>
              </w:rPr>
              <w:t>San Cristóbal</w:t>
            </w:r>
          </w:p>
        </w:tc>
        <w:tc>
          <w:tcPr>
            <w:tcW w:w="1277" w:type="dxa"/>
            <w:tcBorders>
              <w:top w:val="single" w:sz="4" w:space="0" w:color="auto"/>
              <w:left w:val="single" w:sz="4" w:space="0" w:color="auto"/>
              <w:bottom w:val="single" w:sz="4" w:space="0" w:color="auto"/>
              <w:right w:val="single" w:sz="4" w:space="0" w:color="auto"/>
            </w:tcBorders>
            <w:hideMark/>
          </w:tcPr>
          <w:p w14:paraId="43B80B56" w14:textId="77777777" w:rsidR="008055E3" w:rsidRPr="00B44818" w:rsidRDefault="008055E3" w:rsidP="002F6FCD">
            <w:pPr>
              <w:jc w:val="both"/>
              <w:rPr>
                <w:rFonts w:cs="Arial"/>
                <w:lang w:val="es-MX"/>
              </w:rPr>
            </w:pPr>
            <w:r w:rsidRPr="00B44818">
              <w:rPr>
                <w:rFonts w:cs="Arial"/>
                <w:lang w:val="es-MX"/>
              </w:rPr>
              <w:t>San Blas</w:t>
            </w:r>
          </w:p>
        </w:tc>
        <w:tc>
          <w:tcPr>
            <w:tcW w:w="1276" w:type="dxa"/>
            <w:tcBorders>
              <w:top w:val="single" w:sz="4" w:space="0" w:color="auto"/>
              <w:left w:val="single" w:sz="4" w:space="0" w:color="auto"/>
              <w:bottom w:val="single" w:sz="4" w:space="0" w:color="auto"/>
              <w:right w:val="single" w:sz="4" w:space="0" w:color="auto"/>
            </w:tcBorders>
            <w:hideMark/>
          </w:tcPr>
          <w:p w14:paraId="0697ADC6" w14:textId="77777777" w:rsidR="008055E3" w:rsidRPr="00B44818" w:rsidRDefault="008055E3" w:rsidP="002F6FCD">
            <w:pPr>
              <w:jc w:val="both"/>
              <w:rPr>
                <w:rFonts w:cs="Arial"/>
                <w:lang w:val="es-MX"/>
              </w:rPr>
            </w:pPr>
            <w:r w:rsidRPr="00B44818">
              <w:rPr>
                <w:rFonts w:cs="Arial"/>
                <w:lang w:val="es-MX"/>
              </w:rPr>
              <w:t>50.363</w:t>
            </w:r>
          </w:p>
        </w:tc>
        <w:tc>
          <w:tcPr>
            <w:tcW w:w="1277" w:type="dxa"/>
            <w:tcBorders>
              <w:top w:val="single" w:sz="4" w:space="0" w:color="auto"/>
              <w:left w:val="single" w:sz="4" w:space="0" w:color="auto"/>
              <w:bottom w:val="single" w:sz="4" w:space="0" w:color="auto"/>
              <w:right w:val="single" w:sz="4" w:space="0" w:color="auto"/>
            </w:tcBorders>
            <w:hideMark/>
          </w:tcPr>
          <w:p w14:paraId="03F23C02" w14:textId="77777777" w:rsidR="008055E3" w:rsidRPr="00B44818" w:rsidRDefault="008055E3" w:rsidP="002F6FCD">
            <w:pPr>
              <w:jc w:val="both"/>
              <w:rPr>
                <w:rFonts w:cs="Arial"/>
                <w:lang w:val="es-MX"/>
              </w:rPr>
            </w:pPr>
            <w:r w:rsidRPr="00B44818">
              <w:rPr>
                <w:rFonts w:cs="Arial"/>
                <w:lang w:val="es-MX"/>
              </w:rPr>
              <w:t>54.729</w:t>
            </w:r>
          </w:p>
        </w:tc>
        <w:tc>
          <w:tcPr>
            <w:tcW w:w="1844" w:type="dxa"/>
            <w:tcBorders>
              <w:top w:val="single" w:sz="4" w:space="0" w:color="auto"/>
              <w:left w:val="single" w:sz="4" w:space="0" w:color="auto"/>
              <w:bottom w:val="single" w:sz="4" w:space="0" w:color="auto"/>
              <w:right w:val="single" w:sz="4" w:space="0" w:color="auto"/>
            </w:tcBorders>
            <w:hideMark/>
          </w:tcPr>
          <w:p w14:paraId="7EF4B93E" w14:textId="77777777" w:rsidR="008055E3" w:rsidRPr="00B44818" w:rsidRDefault="008055E3" w:rsidP="002F6FCD">
            <w:pPr>
              <w:jc w:val="both"/>
              <w:rPr>
                <w:rFonts w:cs="Arial"/>
                <w:lang w:val="es-MX"/>
              </w:rPr>
            </w:pPr>
            <w:r w:rsidRPr="00B44818">
              <w:rPr>
                <w:rFonts w:cs="Arial"/>
                <w:lang w:val="es-MX"/>
              </w:rPr>
              <w:t>105.092</w:t>
            </w:r>
          </w:p>
        </w:tc>
      </w:tr>
      <w:tr w:rsidR="008055E3" w:rsidRPr="00B44818" w14:paraId="03A4B66F" w14:textId="77777777" w:rsidTr="002F6FCD">
        <w:trPr>
          <w:jc w:val="center"/>
        </w:trPr>
        <w:tc>
          <w:tcPr>
            <w:tcW w:w="1839" w:type="dxa"/>
            <w:vMerge/>
            <w:tcBorders>
              <w:top w:val="single" w:sz="4" w:space="0" w:color="auto"/>
              <w:left w:val="single" w:sz="4" w:space="0" w:color="auto"/>
              <w:bottom w:val="single" w:sz="4" w:space="0" w:color="auto"/>
              <w:right w:val="single" w:sz="4" w:space="0" w:color="auto"/>
            </w:tcBorders>
            <w:vAlign w:val="center"/>
            <w:hideMark/>
          </w:tcPr>
          <w:p w14:paraId="22009F71" w14:textId="77777777" w:rsidR="008055E3" w:rsidRPr="00B44818" w:rsidRDefault="008055E3" w:rsidP="002F6FCD">
            <w:pPr>
              <w:rPr>
                <w:rFonts w:eastAsiaTheme="minorEastAsia" w:cs="Arial"/>
                <w:lang w:val="es-MX" w:eastAsia="es-CO"/>
              </w:rPr>
            </w:pP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0CF17531" w14:textId="77777777" w:rsidR="008055E3" w:rsidRPr="00B44818" w:rsidRDefault="008055E3" w:rsidP="002F6FCD">
            <w:pPr>
              <w:rPr>
                <w:rFonts w:eastAsiaTheme="minorEastAsia" w:cs="Arial"/>
                <w:lang w:val="es-MX" w:eastAsia="es-CO"/>
              </w:rPr>
            </w:pPr>
          </w:p>
        </w:tc>
        <w:tc>
          <w:tcPr>
            <w:tcW w:w="1277" w:type="dxa"/>
            <w:tcBorders>
              <w:top w:val="single" w:sz="4" w:space="0" w:color="auto"/>
              <w:left w:val="single" w:sz="4" w:space="0" w:color="auto"/>
              <w:bottom w:val="single" w:sz="4" w:space="0" w:color="auto"/>
              <w:right w:val="single" w:sz="4" w:space="0" w:color="auto"/>
            </w:tcBorders>
            <w:hideMark/>
          </w:tcPr>
          <w:p w14:paraId="262982B0" w14:textId="77777777" w:rsidR="008055E3" w:rsidRPr="00B44818" w:rsidRDefault="008055E3" w:rsidP="002F6FCD">
            <w:pPr>
              <w:jc w:val="both"/>
              <w:rPr>
                <w:rFonts w:cs="Arial"/>
                <w:lang w:val="es-MX"/>
              </w:rPr>
            </w:pPr>
            <w:r w:rsidRPr="00B44818">
              <w:rPr>
                <w:rFonts w:cs="Arial"/>
                <w:lang w:val="es-MX"/>
              </w:rPr>
              <w:t>La Gloria</w:t>
            </w:r>
          </w:p>
        </w:tc>
        <w:tc>
          <w:tcPr>
            <w:tcW w:w="1276" w:type="dxa"/>
            <w:tcBorders>
              <w:top w:val="single" w:sz="4" w:space="0" w:color="auto"/>
              <w:left w:val="single" w:sz="4" w:space="0" w:color="auto"/>
              <w:bottom w:val="single" w:sz="4" w:space="0" w:color="auto"/>
              <w:right w:val="single" w:sz="4" w:space="0" w:color="auto"/>
            </w:tcBorders>
            <w:hideMark/>
          </w:tcPr>
          <w:p w14:paraId="21876205" w14:textId="77777777" w:rsidR="008055E3" w:rsidRPr="00B44818" w:rsidRDefault="008055E3" w:rsidP="002F6FCD">
            <w:pPr>
              <w:jc w:val="both"/>
              <w:rPr>
                <w:rFonts w:cs="Arial"/>
                <w:lang w:val="es-MX"/>
              </w:rPr>
            </w:pPr>
            <w:r w:rsidRPr="00B44818">
              <w:rPr>
                <w:rFonts w:cs="Arial"/>
                <w:lang w:val="es-MX"/>
              </w:rPr>
              <w:t>46.707</w:t>
            </w:r>
          </w:p>
        </w:tc>
        <w:tc>
          <w:tcPr>
            <w:tcW w:w="1277" w:type="dxa"/>
            <w:tcBorders>
              <w:top w:val="single" w:sz="4" w:space="0" w:color="auto"/>
              <w:left w:val="single" w:sz="4" w:space="0" w:color="auto"/>
              <w:bottom w:val="single" w:sz="4" w:space="0" w:color="auto"/>
              <w:right w:val="single" w:sz="4" w:space="0" w:color="auto"/>
            </w:tcBorders>
            <w:hideMark/>
          </w:tcPr>
          <w:p w14:paraId="61C8299D" w14:textId="77777777" w:rsidR="008055E3" w:rsidRPr="00B44818" w:rsidRDefault="008055E3" w:rsidP="002F6FCD">
            <w:pPr>
              <w:jc w:val="both"/>
              <w:rPr>
                <w:rFonts w:cs="Arial"/>
                <w:lang w:val="es-MX"/>
              </w:rPr>
            </w:pPr>
            <w:r w:rsidRPr="00B44818">
              <w:rPr>
                <w:rFonts w:cs="Arial"/>
                <w:lang w:val="es-MX"/>
              </w:rPr>
              <w:t>50.155</w:t>
            </w:r>
          </w:p>
        </w:tc>
        <w:tc>
          <w:tcPr>
            <w:tcW w:w="1844" w:type="dxa"/>
            <w:tcBorders>
              <w:top w:val="single" w:sz="4" w:space="0" w:color="auto"/>
              <w:left w:val="single" w:sz="4" w:space="0" w:color="auto"/>
              <w:bottom w:val="single" w:sz="4" w:space="0" w:color="auto"/>
              <w:right w:val="single" w:sz="4" w:space="0" w:color="auto"/>
            </w:tcBorders>
            <w:hideMark/>
          </w:tcPr>
          <w:p w14:paraId="56F15708" w14:textId="77777777" w:rsidR="008055E3" w:rsidRPr="00B44818" w:rsidRDefault="008055E3" w:rsidP="002F6FCD">
            <w:pPr>
              <w:jc w:val="both"/>
              <w:rPr>
                <w:rFonts w:cs="Arial"/>
                <w:lang w:val="es-MX"/>
              </w:rPr>
            </w:pPr>
            <w:r w:rsidRPr="00B44818">
              <w:rPr>
                <w:rFonts w:cs="Arial"/>
                <w:lang w:val="es-MX"/>
              </w:rPr>
              <w:t>96.862</w:t>
            </w:r>
          </w:p>
        </w:tc>
      </w:tr>
    </w:tbl>
    <w:p w14:paraId="60F782B6" w14:textId="57235FA9" w:rsidR="008055E3" w:rsidRPr="00672E65" w:rsidRDefault="008055E3" w:rsidP="00A14FC7">
      <w:pPr>
        <w:pStyle w:val="Descripcin"/>
        <w:keepNext/>
        <w:rPr>
          <w:rFonts w:cs="Arial"/>
          <w:b/>
          <w:bCs w:val="0"/>
          <w:szCs w:val="24"/>
        </w:rPr>
      </w:pPr>
      <w:r w:rsidRPr="00672E65">
        <w:rPr>
          <w:rFonts w:cs="Arial"/>
          <w:bCs w:val="0"/>
          <w:szCs w:val="24"/>
        </w:rPr>
        <w:t>Fuente: Secretaria Distrital de Planeación, 2023</w:t>
      </w:r>
    </w:p>
    <w:p w14:paraId="125E5769" w14:textId="77777777" w:rsidR="008055E3" w:rsidRPr="00B44818" w:rsidRDefault="008055E3" w:rsidP="008055E3">
      <w:pPr>
        <w:ind w:left="720"/>
        <w:jc w:val="center"/>
        <w:rPr>
          <w:rFonts w:cs="Arial"/>
          <w:i/>
          <w:iCs/>
          <w:color w:val="000000"/>
          <w:szCs w:val="24"/>
          <w:lang w:eastAsia="es-ES"/>
        </w:rPr>
      </w:pPr>
    </w:p>
    <w:p w14:paraId="2BC3FEF5" w14:textId="0A446B69" w:rsidR="008055E3" w:rsidRDefault="008055E3" w:rsidP="008055E3">
      <w:pPr>
        <w:jc w:val="both"/>
        <w:rPr>
          <w:rFonts w:cs="Arial"/>
          <w:bCs/>
          <w:szCs w:val="24"/>
          <w:lang w:val="es-MX"/>
        </w:rPr>
      </w:pPr>
      <w:r w:rsidRPr="00B44818">
        <w:rPr>
          <w:rFonts w:cs="Arial"/>
          <w:bCs/>
          <w:szCs w:val="24"/>
          <w:lang w:val="es-MX"/>
        </w:rPr>
        <w:t>*Es importante resaltar que, esta información hace referencia a los visitantes del camino de Guadalupe-Aguanoso administrado por la SDA; el cual, a pesar de estar ubicado en la localidad de Santa Fe, atiende a todos los ciudadanos de Bogotá y sus alrededores.</w:t>
      </w:r>
    </w:p>
    <w:p w14:paraId="7DD9598E" w14:textId="77777777" w:rsidR="00672E65" w:rsidRPr="00B44818" w:rsidRDefault="00672E65" w:rsidP="008055E3">
      <w:pPr>
        <w:jc w:val="both"/>
        <w:rPr>
          <w:rFonts w:cs="Arial"/>
          <w:bCs/>
          <w:szCs w:val="24"/>
          <w:lang w:val="es-MX"/>
        </w:rPr>
      </w:pPr>
    </w:p>
    <w:p w14:paraId="1918BE7E" w14:textId="155168A3" w:rsidR="008055E3" w:rsidRDefault="008055E3" w:rsidP="00B36460">
      <w:pPr>
        <w:pStyle w:val="Prrafodelista"/>
        <w:numPr>
          <w:ilvl w:val="0"/>
          <w:numId w:val="28"/>
        </w:numPr>
        <w:jc w:val="both"/>
        <w:rPr>
          <w:rFonts w:cs="Arial"/>
          <w:szCs w:val="24"/>
          <w:lang w:val="es-MX"/>
        </w:rPr>
      </w:pPr>
      <w:r w:rsidRPr="00B44818">
        <w:rPr>
          <w:rFonts w:cs="Arial"/>
          <w:i/>
          <w:iCs/>
          <w:szCs w:val="24"/>
          <w:u w:val="single"/>
          <w:lang w:val="es-MX"/>
        </w:rPr>
        <w:t>Población Directa</w:t>
      </w:r>
      <w:r w:rsidRPr="00B44818">
        <w:rPr>
          <w:rFonts w:cs="Arial"/>
          <w:szCs w:val="24"/>
          <w:lang w:val="es-MX"/>
        </w:rPr>
        <w:t xml:space="preserve">: La población directa que se presenta en la siguiente tabla, corresponde a los estudiantes, líderes comunitarios y en general todas las personas que participaron de las actividades desarrolladas y realizaron recorridos por el sendero Guadalupe Aguanoso. </w:t>
      </w:r>
    </w:p>
    <w:p w14:paraId="6F27E757" w14:textId="77777777" w:rsidR="00672E65" w:rsidRPr="00B44818" w:rsidRDefault="00672E65" w:rsidP="00672E65">
      <w:pPr>
        <w:pStyle w:val="Prrafodelista"/>
        <w:jc w:val="both"/>
        <w:rPr>
          <w:rFonts w:cs="Arial"/>
          <w:szCs w:val="24"/>
          <w:lang w:val="es-MX"/>
        </w:rPr>
      </w:pPr>
    </w:p>
    <w:p w14:paraId="6550B82B" w14:textId="0FE74A32" w:rsidR="008055E3" w:rsidRPr="00B44818" w:rsidRDefault="006A437F" w:rsidP="008055E3">
      <w:pPr>
        <w:spacing w:after="120"/>
        <w:jc w:val="both"/>
        <w:rPr>
          <w:rFonts w:cs="Arial"/>
          <w:szCs w:val="24"/>
          <w:lang w:val="es-MX"/>
        </w:rPr>
      </w:pPr>
      <w:r w:rsidRPr="00B44818">
        <w:rPr>
          <w:rFonts w:cs="Arial"/>
          <w:i/>
          <w:iCs/>
          <w:szCs w:val="24"/>
          <w:lang w:val="es-MX"/>
        </w:rPr>
        <w:t xml:space="preserve">Nota: </w:t>
      </w:r>
      <w:r w:rsidR="008055E3" w:rsidRPr="00B44818">
        <w:rPr>
          <w:rFonts w:cs="Arial"/>
          <w:i/>
          <w:iCs/>
          <w:szCs w:val="24"/>
          <w:lang w:val="es-MX"/>
        </w:rPr>
        <w:t>Es importante resaltar que, en algunas actividades desarrolladas en esta vigencia no fue posible obtener la información totalmente discriminada (grupo etario y genero) debido a que el formato establecido por la SDA para registrar la asistencia a las actividades, no solicita dicha información</w:t>
      </w:r>
      <w:r w:rsidR="008055E3" w:rsidRPr="00B44818">
        <w:rPr>
          <w:rFonts w:cs="Arial"/>
          <w:szCs w:val="24"/>
          <w:lang w:val="es-MX"/>
        </w:rPr>
        <w:t xml:space="preserve">. </w:t>
      </w:r>
    </w:p>
    <w:p w14:paraId="64B64600" w14:textId="77777777" w:rsidR="008055E3" w:rsidRPr="00B44818" w:rsidRDefault="008055E3" w:rsidP="008055E3">
      <w:pPr>
        <w:spacing w:after="120"/>
        <w:ind w:left="360"/>
        <w:rPr>
          <w:rFonts w:cs="Arial"/>
          <w:i/>
          <w:iCs/>
          <w:szCs w:val="24"/>
          <w:lang w:val="es-MX"/>
        </w:rPr>
      </w:pPr>
    </w:p>
    <w:p w14:paraId="3FA85BEC" w14:textId="5B340975" w:rsidR="008055E3" w:rsidRPr="00B44818" w:rsidRDefault="008055E3" w:rsidP="008055E3">
      <w:pPr>
        <w:pStyle w:val="Descripcin"/>
        <w:keepNext/>
        <w:rPr>
          <w:rFonts w:cs="Arial"/>
          <w:szCs w:val="24"/>
        </w:rPr>
      </w:pPr>
      <w:bookmarkStart w:id="442" w:name="_Toc156819133"/>
      <w:bookmarkStart w:id="443" w:name="_Toc157032493"/>
      <w:bookmarkStart w:id="444" w:name="_Toc157496293"/>
      <w:bookmarkStart w:id="445" w:name="_Toc157605743"/>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24</w:t>
      </w:r>
      <w:r w:rsidR="00C825D1" w:rsidRPr="00B44818">
        <w:rPr>
          <w:rFonts w:cs="Arial"/>
          <w:noProof/>
          <w:szCs w:val="24"/>
        </w:rPr>
        <w:fldChar w:fldCharType="end"/>
      </w:r>
      <w:r w:rsidRPr="00B44818">
        <w:rPr>
          <w:rFonts w:cs="Arial"/>
          <w:szCs w:val="24"/>
          <w:lang w:val="es-ES"/>
        </w:rPr>
        <w:t>. Población directa atendida en la vigencia 2023</w:t>
      </w:r>
      <w:bookmarkEnd w:id="442"/>
      <w:bookmarkEnd w:id="443"/>
      <w:bookmarkEnd w:id="444"/>
      <w:bookmarkEnd w:id="445"/>
    </w:p>
    <w:tbl>
      <w:tblPr>
        <w:tblW w:w="8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9"/>
        <w:gridCol w:w="2155"/>
        <w:gridCol w:w="229"/>
        <w:gridCol w:w="318"/>
        <w:gridCol w:w="318"/>
        <w:gridCol w:w="318"/>
        <w:gridCol w:w="318"/>
        <w:gridCol w:w="412"/>
        <w:gridCol w:w="745"/>
        <w:gridCol w:w="602"/>
        <w:gridCol w:w="992"/>
        <w:gridCol w:w="620"/>
        <w:gridCol w:w="674"/>
      </w:tblGrid>
      <w:tr w:rsidR="008055E3" w:rsidRPr="00517DCE" w14:paraId="6FD2726F" w14:textId="77777777" w:rsidTr="003C53DC">
        <w:trPr>
          <w:trHeight w:val="290"/>
          <w:tblHeader/>
        </w:trPr>
        <w:tc>
          <w:tcPr>
            <w:tcW w:w="95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DB321E" w14:textId="77777777" w:rsidR="008055E3" w:rsidRPr="00517DCE" w:rsidRDefault="008055E3" w:rsidP="002F6FCD">
            <w:pPr>
              <w:jc w:val="center"/>
              <w:rPr>
                <w:rFonts w:eastAsia="Times New Roman" w:cs="Arial"/>
                <w:b/>
                <w:bCs/>
                <w:color w:val="000000"/>
                <w:sz w:val="16"/>
                <w:szCs w:val="16"/>
              </w:rPr>
            </w:pPr>
            <w:r w:rsidRPr="00517DCE">
              <w:rPr>
                <w:rFonts w:eastAsia="Times New Roman" w:cs="Arial"/>
                <w:b/>
                <w:bCs/>
                <w:color w:val="000000"/>
                <w:sz w:val="16"/>
                <w:szCs w:val="16"/>
              </w:rPr>
              <w:t>MES</w:t>
            </w:r>
          </w:p>
        </w:tc>
        <w:tc>
          <w:tcPr>
            <w:tcW w:w="215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C1E8A61" w14:textId="77777777" w:rsidR="008055E3" w:rsidRPr="00517DCE" w:rsidRDefault="008055E3" w:rsidP="002F6FCD">
            <w:pPr>
              <w:jc w:val="center"/>
              <w:rPr>
                <w:rFonts w:eastAsia="Times New Roman" w:cs="Arial"/>
                <w:b/>
                <w:bCs/>
                <w:color w:val="000000"/>
                <w:sz w:val="16"/>
                <w:szCs w:val="16"/>
              </w:rPr>
            </w:pPr>
            <w:r w:rsidRPr="00517DCE">
              <w:rPr>
                <w:rFonts w:eastAsia="Times New Roman" w:cs="Arial"/>
                <w:b/>
                <w:bCs/>
                <w:color w:val="000000"/>
                <w:sz w:val="16"/>
                <w:szCs w:val="16"/>
              </w:rPr>
              <w:t>ACTIVIDAD</w:t>
            </w:r>
          </w:p>
        </w:tc>
        <w:tc>
          <w:tcPr>
            <w:tcW w:w="1913"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AF9124" w14:textId="77777777" w:rsidR="008055E3" w:rsidRPr="00517DCE" w:rsidRDefault="008055E3" w:rsidP="002F6FCD">
            <w:pPr>
              <w:jc w:val="center"/>
              <w:rPr>
                <w:rFonts w:eastAsia="Times New Roman" w:cs="Arial"/>
                <w:b/>
                <w:bCs/>
                <w:color w:val="000000"/>
                <w:sz w:val="16"/>
                <w:szCs w:val="16"/>
              </w:rPr>
            </w:pPr>
          </w:p>
          <w:p w14:paraId="4C5FED1E" w14:textId="77777777" w:rsidR="008055E3" w:rsidRPr="00517DCE" w:rsidRDefault="008055E3" w:rsidP="002F6FCD">
            <w:pPr>
              <w:jc w:val="center"/>
              <w:rPr>
                <w:rFonts w:eastAsia="Times New Roman" w:cs="Arial"/>
                <w:b/>
                <w:bCs/>
                <w:color w:val="000000"/>
                <w:sz w:val="16"/>
                <w:szCs w:val="16"/>
              </w:rPr>
            </w:pPr>
            <w:r w:rsidRPr="00517DCE">
              <w:rPr>
                <w:rFonts w:eastAsia="Times New Roman" w:cs="Arial"/>
                <w:b/>
                <w:bCs/>
                <w:color w:val="000000"/>
                <w:sz w:val="16"/>
                <w:szCs w:val="16"/>
              </w:rPr>
              <w:t>GRUPO ETARIO</w:t>
            </w:r>
          </w:p>
        </w:tc>
        <w:tc>
          <w:tcPr>
            <w:tcW w:w="295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71865FA" w14:textId="77777777" w:rsidR="008055E3" w:rsidRPr="00517DCE" w:rsidRDefault="008055E3" w:rsidP="002F6FCD">
            <w:pPr>
              <w:jc w:val="center"/>
              <w:rPr>
                <w:rFonts w:eastAsia="Times New Roman" w:cs="Arial"/>
                <w:b/>
                <w:bCs/>
                <w:color w:val="000000"/>
                <w:sz w:val="16"/>
                <w:szCs w:val="16"/>
              </w:rPr>
            </w:pPr>
            <w:r w:rsidRPr="00517DCE">
              <w:rPr>
                <w:rFonts w:eastAsia="Times New Roman" w:cs="Arial"/>
                <w:b/>
                <w:bCs/>
                <w:color w:val="000000"/>
                <w:sz w:val="16"/>
                <w:szCs w:val="16"/>
              </w:rPr>
              <w:t>GÉNERO</w:t>
            </w:r>
          </w:p>
        </w:tc>
        <w:tc>
          <w:tcPr>
            <w:tcW w:w="67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0CE5A3" w14:textId="77777777" w:rsidR="008055E3" w:rsidRPr="00517DCE" w:rsidRDefault="008055E3" w:rsidP="002F6FCD">
            <w:pPr>
              <w:jc w:val="center"/>
              <w:rPr>
                <w:rFonts w:eastAsia="Times New Roman" w:cs="Arial"/>
                <w:b/>
                <w:bCs/>
                <w:color w:val="000000"/>
                <w:sz w:val="16"/>
                <w:szCs w:val="16"/>
              </w:rPr>
            </w:pPr>
            <w:r w:rsidRPr="00517DCE">
              <w:rPr>
                <w:rFonts w:eastAsia="Times New Roman" w:cs="Arial"/>
                <w:b/>
                <w:bCs/>
                <w:color w:val="000000"/>
                <w:sz w:val="16"/>
                <w:szCs w:val="16"/>
              </w:rPr>
              <w:t>TOTAL</w:t>
            </w:r>
          </w:p>
        </w:tc>
      </w:tr>
      <w:tr w:rsidR="008055E3" w:rsidRPr="00517DCE" w14:paraId="79BDB618" w14:textId="77777777" w:rsidTr="002F6FCD">
        <w:trPr>
          <w:trHeight w:val="5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7CEC74" w14:textId="77777777" w:rsidR="008055E3" w:rsidRPr="00517DCE" w:rsidRDefault="008055E3" w:rsidP="002F6FCD">
            <w:pPr>
              <w:rPr>
                <w:rFonts w:eastAsia="Times New Roman" w:cs="Arial"/>
                <w:b/>
                <w:bCs/>
                <w:color w:val="000000"/>
                <w:sz w:val="16"/>
                <w:szCs w:val="16"/>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882025" w14:textId="77777777" w:rsidR="008055E3" w:rsidRPr="00517DCE" w:rsidRDefault="008055E3" w:rsidP="002F6FCD">
            <w:pPr>
              <w:rPr>
                <w:rFonts w:eastAsia="Times New Roman" w:cs="Arial"/>
                <w:b/>
                <w:bCs/>
                <w:color w:val="000000"/>
                <w:sz w:val="16"/>
                <w:szCs w:val="16"/>
                <w:lang w:eastAsia="es-CO"/>
              </w:rPr>
            </w:pPr>
          </w:p>
        </w:tc>
        <w:tc>
          <w:tcPr>
            <w:tcW w:w="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745E49D" w14:textId="77777777" w:rsidR="008055E3" w:rsidRPr="00517DCE" w:rsidRDefault="008055E3" w:rsidP="002F6FCD">
            <w:pPr>
              <w:jc w:val="right"/>
              <w:rPr>
                <w:rFonts w:cs="Arial"/>
                <w:color w:val="000000"/>
                <w:sz w:val="16"/>
                <w:szCs w:val="16"/>
              </w:rPr>
            </w:pPr>
            <w:r w:rsidRPr="00517DCE">
              <w:rPr>
                <w:rFonts w:cs="Arial"/>
                <w:color w:val="000000"/>
                <w:sz w:val="16"/>
                <w:szCs w:val="16"/>
              </w:rPr>
              <w:t>0 a 5</w:t>
            </w:r>
          </w:p>
        </w:tc>
        <w:tc>
          <w:tcPr>
            <w:tcW w:w="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602536" w14:textId="77777777" w:rsidR="008055E3" w:rsidRPr="00517DCE" w:rsidRDefault="008055E3" w:rsidP="002F6FCD">
            <w:pPr>
              <w:jc w:val="right"/>
              <w:rPr>
                <w:rFonts w:cs="Arial"/>
                <w:color w:val="000000"/>
                <w:sz w:val="16"/>
                <w:szCs w:val="16"/>
              </w:rPr>
            </w:pPr>
            <w:r w:rsidRPr="00517DCE">
              <w:rPr>
                <w:rFonts w:cs="Arial"/>
                <w:color w:val="000000"/>
                <w:sz w:val="16"/>
                <w:szCs w:val="16"/>
              </w:rPr>
              <w:t>6 a 13</w:t>
            </w:r>
          </w:p>
        </w:tc>
        <w:tc>
          <w:tcPr>
            <w:tcW w:w="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808213" w14:textId="77777777" w:rsidR="008055E3" w:rsidRPr="00517DCE" w:rsidRDefault="008055E3" w:rsidP="002F6FCD">
            <w:pPr>
              <w:jc w:val="right"/>
              <w:rPr>
                <w:rFonts w:cs="Arial"/>
                <w:color w:val="000000"/>
                <w:sz w:val="16"/>
                <w:szCs w:val="16"/>
              </w:rPr>
            </w:pPr>
            <w:r w:rsidRPr="00517DCE">
              <w:rPr>
                <w:rFonts w:cs="Arial"/>
                <w:color w:val="000000"/>
                <w:sz w:val="16"/>
                <w:szCs w:val="16"/>
              </w:rPr>
              <w:t>14 a 17</w:t>
            </w:r>
          </w:p>
        </w:tc>
        <w:tc>
          <w:tcPr>
            <w:tcW w:w="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0AFDAE" w14:textId="77777777" w:rsidR="008055E3" w:rsidRPr="00517DCE" w:rsidRDefault="008055E3" w:rsidP="002F6FCD">
            <w:pPr>
              <w:jc w:val="right"/>
              <w:rPr>
                <w:rFonts w:cs="Arial"/>
                <w:color w:val="000000"/>
                <w:sz w:val="16"/>
                <w:szCs w:val="16"/>
              </w:rPr>
            </w:pPr>
            <w:r w:rsidRPr="00517DCE">
              <w:rPr>
                <w:rFonts w:cs="Arial"/>
                <w:color w:val="000000"/>
                <w:sz w:val="16"/>
                <w:szCs w:val="16"/>
              </w:rPr>
              <w:t>18 a 28</w:t>
            </w:r>
          </w:p>
        </w:tc>
        <w:tc>
          <w:tcPr>
            <w:tcW w:w="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B2A979" w14:textId="77777777" w:rsidR="008055E3" w:rsidRPr="00517DCE" w:rsidRDefault="008055E3" w:rsidP="002F6FCD">
            <w:pPr>
              <w:jc w:val="right"/>
              <w:rPr>
                <w:rFonts w:cs="Arial"/>
                <w:color w:val="000000"/>
                <w:sz w:val="16"/>
                <w:szCs w:val="16"/>
              </w:rPr>
            </w:pPr>
            <w:r w:rsidRPr="00517DCE">
              <w:rPr>
                <w:rFonts w:cs="Arial"/>
                <w:color w:val="000000"/>
                <w:sz w:val="16"/>
                <w:szCs w:val="16"/>
              </w:rPr>
              <w:t>29 a 59</w:t>
            </w:r>
          </w:p>
        </w:tc>
        <w:tc>
          <w:tcPr>
            <w:tcW w:w="4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41C2F58" w14:textId="77777777" w:rsidR="008055E3" w:rsidRPr="00517DCE" w:rsidRDefault="008055E3" w:rsidP="002F6FCD">
            <w:pPr>
              <w:rPr>
                <w:rFonts w:cs="Arial"/>
                <w:color w:val="000000"/>
                <w:sz w:val="16"/>
                <w:szCs w:val="16"/>
              </w:rPr>
            </w:pPr>
            <w:r w:rsidRPr="00517DCE">
              <w:rPr>
                <w:rFonts w:cs="Arial"/>
                <w:color w:val="000000"/>
                <w:sz w:val="16"/>
                <w:szCs w:val="16"/>
              </w:rPr>
              <w:t>&gt;60</w:t>
            </w:r>
          </w:p>
        </w:tc>
        <w:tc>
          <w:tcPr>
            <w:tcW w:w="7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8511923" w14:textId="77777777" w:rsidR="008055E3" w:rsidRPr="00517DCE" w:rsidRDefault="008055E3" w:rsidP="002F6FCD">
            <w:pPr>
              <w:jc w:val="right"/>
              <w:rPr>
                <w:rFonts w:cs="Arial"/>
                <w:color w:val="000000"/>
                <w:sz w:val="16"/>
                <w:szCs w:val="16"/>
              </w:rPr>
            </w:pPr>
            <w:r w:rsidRPr="00517DCE">
              <w:rPr>
                <w:rFonts w:eastAsia="Times New Roman" w:cs="Arial"/>
                <w:b/>
                <w:bCs/>
                <w:color w:val="000000"/>
                <w:sz w:val="16"/>
                <w:szCs w:val="16"/>
              </w:rPr>
              <w:t>Hombre</w:t>
            </w:r>
          </w:p>
        </w:tc>
        <w:tc>
          <w:tcPr>
            <w:tcW w:w="6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3E2935" w14:textId="77777777" w:rsidR="008055E3" w:rsidRPr="00517DCE" w:rsidRDefault="008055E3" w:rsidP="002F6FCD">
            <w:pPr>
              <w:jc w:val="right"/>
              <w:rPr>
                <w:rFonts w:cs="Arial"/>
                <w:color w:val="000000"/>
                <w:sz w:val="16"/>
                <w:szCs w:val="16"/>
              </w:rPr>
            </w:pPr>
            <w:r w:rsidRPr="00517DCE">
              <w:rPr>
                <w:rFonts w:eastAsia="Times New Roman" w:cs="Arial"/>
                <w:b/>
                <w:bCs/>
                <w:color w:val="000000"/>
                <w:sz w:val="16"/>
                <w:szCs w:val="16"/>
              </w:rPr>
              <w:t>Mujer</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BFB9C1" w14:textId="77777777" w:rsidR="008055E3" w:rsidRPr="00517DCE" w:rsidRDefault="008055E3" w:rsidP="002F6FCD">
            <w:pPr>
              <w:jc w:val="right"/>
              <w:rPr>
                <w:rFonts w:cs="Arial"/>
                <w:color w:val="000000"/>
                <w:sz w:val="16"/>
                <w:szCs w:val="16"/>
              </w:rPr>
            </w:pPr>
            <w:r w:rsidRPr="00517DCE">
              <w:rPr>
                <w:rFonts w:eastAsia="Times New Roman" w:cs="Arial"/>
                <w:b/>
                <w:bCs/>
                <w:color w:val="000000"/>
                <w:sz w:val="16"/>
                <w:szCs w:val="16"/>
              </w:rPr>
              <w:t>Intersexual</w:t>
            </w:r>
          </w:p>
        </w:tc>
        <w:tc>
          <w:tcPr>
            <w:tcW w:w="6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4629B5" w14:textId="77777777" w:rsidR="008055E3" w:rsidRPr="00517DCE" w:rsidRDefault="008055E3" w:rsidP="002F6FCD">
            <w:pPr>
              <w:jc w:val="right"/>
              <w:rPr>
                <w:rFonts w:cs="Arial"/>
                <w:color w:val="000000"/>
                <w:sz w:val="16"/>
                <w:szCs w:val="16"/>
              </w:rPr>
            </w:pPr>
            <w:r w:rsidRPr="00517DCE">
              <w:rPr>
                <w:rFonts w:eastAsia="Times New Roman" w:cs="Arial"/>
                <w:b/>
                <w:bCs/>
                <w:color w:val="000000"/>
                <w:sz w:val="16"/>
                <w:szCs w:val="16"/>
              </w:rPr>
              <w:t>LGTBI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BAE3B1" w14:textId="77777777" w:rsidR="008055E3" w:rsidRPr="00517DCE" w:rsidRDefault="008055E3" w:rsidP="002F6FCD">
            <w:pPr>
              <w:rPr>
                <w:rFonts w:eastAsia="Times New Roman" w:cs="Arial"/>
                <w:b/>
                <w:bCs/>
                <w:color w:val="000000"/>
                <w:sz w:val="16"/>
                <w:szCs w:val="16"/>
                <w:lang w:eastAsia="es-CO"/>
              </w:rPr>
            </w:pPr>
          </w:p>
        </w:tc>
      </w:tr>
      <w:tr w:rsidR="008055E3" w:rsidRPr="00517DCE" w14:paraId="0D12B14F" w14:textId="77777777" w:rsidTr="002F6FCD">
        <w:trPr>
          <w:trHeight w:val="358"/>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7DFFAAC8"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Febrero</w:t>
            </w:r>
          </w:p>
        </w:tc>
        <w:tc>
          <w:tcPr>
            <w:tcW w:w="2155" w:type="dxa"/>
            <w:tcBorders>
              <w:top w:val="single" w:sz="4" w:space="0" w:color="auto"/>
              <w:left w:val="single" w:sz="4" w:space="0" w:color="auto"/>
              <w:bottom w:val="single" w:sz="4" w:space="0" w:color="auto"/>
              <w:right w:val="single" w:sz="4" w:space="0" w:color="auto"/>
            </w:tcBorders>
            <w:hideMark/>
          </w:tcPr>
          <w:p w14:paraId="5447B95C" w14:textId="77777777" w:rsidR="008055E3" w:rsidRPr="00517DCE" w:rsidRDefault="008055E3" w:rsidP="002F6FCD">
            <w:pPr>
              <w:rPr>
                <w:rFonts w:eastAsia="Times New Roman" w:cs="Arial"/>
                <w:color w:val="000000"/>
                <w:sz w:val="16"/>
                <w:szCs w:val="16"/>
              </w:rPr>
            </w:pPr>
            <w:r w:rsidRPr="00517DCE">
              <w:rPr>
                <w:rFonts w:cs="Arial"/>
                <w:color w:val="000000"/>
                <w:sz w:val="16"/>
                <w:szCs w:val="16"/>
              </w:rPr>
              <w:t>Socialización contrato SDA 20221977-Obras</w:t>
            </w:r>
          </w:p>
        </w:tc>
        <w:tc>
          <w:tcPr>
            <w:tcW w:w="229" w:type="dxa"/>
            <w:tcBorders>
              <w:top w:val="single" w:sz="4" w:space="0" w:color="auto"/>
              <w:left w:val="single" w:sz="4" w:space="0" w:color="auto"/>
              <w:bottom w:val="single" w:sz="4" w:space="0" w:color="auto"/>
              <w:right w:val="single" w:sz="4" w:space="0" w:color="auto"/>
            </w:tcBorders>
            <w:vAlign w:val="center"/>
          </w:tcPr>
          <w:p w14:paraId="5E9EDE41"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0FC149AB"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0533E7BC"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34DDD22"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D291FEB"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3DBA478C"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2E57A326" w14:textId="77777777" w:rsidR="008055E3" w:rsidRPr="00517DCE" w:rsidRDefault="008055E3" w:rsidP="002F6FCD">
            <w:pPr>
              <w:jc w:val="center"/>
              <w:rPr>
                <w:rFonts w:eastAsia="Times New Roman" w:cs="Arial"/>
                <w:color w:val="000000"/>
                <w:sz w:val="16"/>
                <w:szCs w:val="16"/>
              </w:rPr>
            </w:pPr>
            <w:r w:rsidRPr="00517DCE">
              <w:rPr>
                <w:rFonts w:cs="Arial"/>
                <w:color w:val="000000"/>
                <w:sz w:val="16"/>
                <w:szCs w:val="16"/>
              </w:rPr>
              <w:t>11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731AA1BF" w14:textId="77777777" w:rsidR="008055E3" w:rsidRPr="00517DCE" w:rsidRDefault="008055E3" w:rsidP="002F6FCD">
            <w:pPr>
              <w:jc w:val="center"/>
              <w:rPr>
                <w:rFonts w:eastAsia="Times New Roman" w:cs="Arial"/>
                <w:color w:val="000000"/>
                <w:sz w:val="16"/>
                <w:szCs w:val="16"/>
              </w:rPr>
            </w:pPr>
            <w:r w:rsidRPr="00517DCE">
              <w:rPr>
                <w:rFonts w:cs="Arial"/>
                <w:color w:val="000000"/>
                <w:sz w:val="16"/>
                <w:szCs w:val="16"/>
              </w:rPr>
              <w:t>14</w:t>
            </w:r>
          </w:p>
        </w:tc>
        <w:tc>
          <w:tcPr>
            <w:tcW w:w="992" w:type="dxa"/>
            <w:tcBorders>
              <w:top w:val="single" w:sz="4" w:space="0" w:color="auto"/>
              <w:left w:val="single" w:sz="4" w:space="0" w:color="auto"/>
              <w:bottom w:val="single" w:sz="4" w:space="0" w:color="auto"/>
              <w:right w:val="single" w:sz="4" w:space="0" w:color="auto"/>
            </w:tcBorders>
            <w:noWrap/>
            <w:vAlign w:val="center"/>
          </w:tcPr>
          <w:p w14:paraId="5FBC1E63" w14:textId="77777777" w:rsidR="008055E3" w:rsidRPr="00517DCE" w:rsidRDefault="008055E3" w:rsidP="002F6FCD">
            <w:pPr>
              <w:jc w:val="center"/>
              <w:rPr>
                <w:rFonts w:eastAsia="Times New Roman"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4EE69B7F" w14:textId="77777777" w:rsidR="008055E3" w:rsidRPr="00517DCE" w:rsidRDefault="008055E3" w:rsidP="002F6FCD">
            <w:pPr>
              <w:jc w:val="center"/>
              <w:rPr>
                <w:rFonts w:eastAsia="Times New Roman"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7FE847AD" w14:textId="77777777" w:rsidR="008055E3" w:rsidRPr="00517DCE" w:rsidRDefault="008055E3" w:rsidP="002F6FCD">
            <w:pPr>
              <w:jc w:val="center"/>
              <w:rPr>
                <w:rFonts w:eastAsia="Times New Roman" w:cs="Arial"/>
                <w:color w:val="000000"/>
                <w:sz w:val="16"/>
                <w:szCs w:val="16"/>
              </w:rPr>
            </w:pPr>
            <w:r w:rsidRPr="00517DCE">
              <w:rPr>
                <w:rFonts w:cs="Arial"/>
                <w:color w:val="000000"/>
                <w:sz w:val="16"/>
                <w:szCs w:val="16"/>
              </w:rPr>
              <w:t>25</w:t>
            </w:r>
          </w:p>
        </w:tc>
      </w:tr>
      <w:tr w:rsidR="008055E3" w:rsidRPr="00517DCE" w14:paraId="3A1A9A82" w14:textId="77777777" w:rsidTr="002F6FCD">
        <w:trPr>
          <w:trHeight w:val="392"/>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2128E81C"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Marzo</w:t>
            </w:r>
          </w:p>
        </w:tc>
        <w:tc>
          <w:tcPr>
            <w:tcW w:w="2155" w:type="dxa"/>
            <w:tcBorders>
              <w:top w:val="single" w:sz="4" w:space="0" w:color="auto"/>
              <w:left w:val="single" w:sz="4" w:space="0" w:color="auto"/>
              <w:bottom w:val="single" w:sz="4" w:space="0" w:color="auto"/>
              <w:right w:val="single" w:sz="4" w:space="0" w:color="auto"/>
            </w:tcBorders>
            <w:hideMark/>
          </w:tcPr>
          <w:p w14:paraId="395D4DCB"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Articulación con comunidad Barrio San Luis</w:t>
            </w:r>
          </w:p>
        </w:tc>
        <w:tc>
          <w:tcPr>
            <w:tcW w:w="229" w:type="dxa"/>
            <w:tcBorders>
              <w:top w:val="single" w:sz="4" w:space="0" w:color="auto"/>
              <w:left w:val="single" w:sz="4" w:space="0" w:color="auto"/>
              <w:bottom w:val="single" w:sz="4" w:space="0" w:color="auto"/>
              <w:right w:val="single" w:sz="4" w:space="0" w:color="auto"/>
            </w:tcBorders>
            <w:vAlign w:val="center"/>
          </w:tcPr>
          <w:p w14:paraId="4B7E337F"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38A654E"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2F5D36D5"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260D4686"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66573E8C" w14:textId="77777777" w:rsidR="008055E3" w:rsidRPr="00517DCE" w:rsidRDefault="008055E3" w:rsidP="002F6FCD">
            <w:pPr>
              <w:jc w:val="center"/>
              <w:rPr>
                <w:rFonts w:eastAsia="Times New Roman"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3C075FB8" w14:textId="77777777" w:rsidR="008055E3" w:rsidRPr="00517DCE" w:rsidRDefault="008055E3" w:rsidP="002F6FCD">
            <w:pPr>
              <w:jc w:val="center"/>
              <w:rPr>
                <w:rFonts w:eastAsia="Times New Roman"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01EFEE0A"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2</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C8BA117"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2</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3AFD6AF" w14:textId="77777777" w:rsidR="008055E3" w:rsidRPr="00517DCE" w:rsidRDefault="008055E3" w:rsidP="002F6FCD">
            <w:pPr>
              <w:rPr>
                <w:rFonts w:eastAsia="Times New Roman"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hideMark/>
          </w:tcPr>
          <w:p w14:paraId="4BCBD48F" w14:textId="77777777" w:rsidR="008055E3" w:rsidRPr="00517DCE" w:rsidRDefault="008055E3" w:rsidP="002F6FCD">
            <w:pPr>
              <w:rPr>
                <w:rFonts w:eastAsia="Calibri" w:cs="Arial"/>
                <w:sz w:val="16"/>
                <w:szCs w:val="16"/>
                <w:lang w:val="es-ES" w:eastAsia="zh-CN"/>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65A65BBF" w14:textId="77777777" w:rsidR="008055E3" w:rsidRPr="00517DCE" w:rsidRDefault="008055E3" w:rsidP="002F6FCD">
            <w:pPr>
              <w:jc w:val="center"/>
              <w:rPr>
                <w:rFonts w:eastAsia="Times New Roman" w:cs="Arial"/>
                <w:color w:val="000000"/>
                <w:sz w:val="16"/>
                <w:szCs w:val="16"/>
                <w:lang w:eastAsia="es-CO"/>
              </w:rPr>
            </w:pPr>
            <w:r w:rsidRPr="00517DCE">
              <w:rPr>
                <w:rFonts w:eastAsia="Times New Roman" w:cs="Arial"/>
                <w:color w:val="000000"/>
                <w:sz w:val="16"/>
                <w:szCs w:val="16"/>
              </w:rPr>
              <w:t>4</w:t>
            </w:r>
          </w:p>
        </w:tc>
      </w:tr>
      <w:tr w:rsidR="008055E3" w:rsidRPr="00517DCE" w14:paraId="396B9AB6" w14:textId="77777777" w:rsidTr="002F6FCD">
        <w:trPr>
          <w:trHeight w:val="567"/>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29A64B30"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Abril</w:t>
            </w:r>
          </w:p>
        </w:tc>
        <w:tc>
          <w:tcPr>
            <w:tcW w:w="2155" w:type="dxa"/>
            <w:tcBorders>
              <w:top w:val="single" w:sz="4" w:space="0" w:color="auto"/>
              <w:left w:val="single" w:sz="4" w:space="0" w:color="auto"/>
              <w:bottom w:val="single" w:sz="4" w:space="0" w:color="auto"/>
              <w:right w:val="single" w:sz="4" w:space="0" w:color="auto"/>
            </w:tcBorders>
            <w:hideMark/>
          </w:tcPr>
          <w:p w14:paraId="6B9F41BB"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Mesa de trabajo comunitaria Iniciativa "A aprender Las Moyas"</w:t>
            </w:r>
          </w:p>
        </w:tc>
        <w:tc>
          <w:tcPr>
            <w:tcW w:w="229" w:type="dxa"/>
            <w:tcBorders>
              <w:top w:val="single" w:sz="4" w:space="0" w:color="auto"/>
              <w:left w:val="single" w:sz="4" w:space="0" w:color="auto"/>
              <w:bottom w:val="single" w:sz="4" w:space="0" w:color="auto"/>
              <w:right w:val="single" w:sz="4" w:space="0" w:color="auto"/>
            </w:tcBorders>
            <w:vAlign w:val="center"/>
          </w:tcPr>
          <w:p w14:paraId="57A9A635"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225A2216"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6DA6FDE"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5029B99"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018117A" w14:textId="77777777" w:rsidR="008055E3" w:rsidRPr="00517DCE" w:rsidRDefault="008055E3" w:rsidP="002F6FCD">
            <w:pPr>
              <w:jc w:val="center"/>
              <w:rPr>
                <w:rFonts w:eastAsia="Times New Roman"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76634770" w14:textId="77777777" w:rsidR="008055E3" w:rsidRPr="00517DCE" w:rsidRDefault="008055E3" w:rsidP="002F6FCD">
            <w:pPr>
              <w:jc w:val="center"/>
              <w:rPr>
                <w:rFonts w:eastAsia="Times New Roman"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59B896E3"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3</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19815E68" w14:textId="77777777" w:rsidR="008055E3" w:rsidRPr="00517DCE" w:rsidRDefault="008055E3" w:rsidP="002F6FCD">
            <w:pPr>
              <w:rPr>
                <w:rFonts w:eastAsia="Times New Roman" w:cs="Arial"/>
                <w:color w:val="000000"/>
                <w:sz w:val="16"/>
                <w:szCs w:val="16"/>
              </w:rPr>
            </w:pP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30F6A64" w14:textId="77777777" w:rsidR="008055E3" w:rsidRPr="00517DCE" w:rsidRDefault="008055E3" w:rsidP="002F6FCD">
            <w:pPr>
              <w:rPr>
                <w:rFonts w:eastAsia="Calibri" w:cs="Arial"/>
                <w:sz w:val="16"/>
                <w:szCs w:val="16"/>
                <w:lang w:val="es-ES" w:eastAsia="zh-CN"/>
              </w:rPr>
            </w:pPr>
          </w:p>
        </w:tc>
        <w:tc>
          <w:tcPr>
            <w:tcW w:w="620" w:type="dxa"/>
            <w:tcBorders>
              <w:top w:val="single" w:sz="4" w:space="0" w:color="auto"/>
              <w:left w:val="single" w:sz="4" w:space="0" w:color="auto"/>
              <w:bottom w:val="single" w:sz="4" w:space="0" w:color="auto"/>
              <w:right w:val="single" w:sz="4" w:space="0" w:color="auto"/>
            </w:tcBorders>
            <w:noWrap/>
            <w:vAlign w:val="center"/>
            <w:hideMark/>
          </w:tcPr>
          <w:p w14:paraId="5171310E" w14:textId="77777777" w:rsidR="008055E3" w:rsidRPr="00517DCE" w:rsidRDefault="008055E3" w:rsidP="002F6FCD">
            <w:pPr>
              <w:rPr>
                <w:rFonts w:eastAsia="Calibri" w:cs="Arial"/>
                <w:sz w:val="16"/>
                <w:szCs w:val="16"/>
                <w:lang w:val="es-ES" w:eastAsia="zh-CN"/>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7E73BECC" w14:textId="77777777" w:rsidR="008055E3" w:rsidRPr="00517DCE" w:rsidRDefault="008055E3" w:rsidP="002F6FCD">
            <w:pPr>
              <w:jc w:val="center"/>
              <w:rPr>
                <w:rFonts w:eastAsia="Times New Roman" w:cs="Arial"/>
                <w:color w:val="000000"/>
                <w:sz w:val="16"/>
                <w:szCs w:val="16"/>
                <w:lang w:eastAsia="es-CO"/>
              </w:rPr>
            </w:pPr>
            <w:r w:rsidRPr="00517DCE">
              <w:rPr>
                <w:rFonts w:eastAsia="Times New Roman" w:cs="Arial"/>
                <w:color w:val="000000"/>
                <w:sz w:val="16"/>
                <w:szCs w:val="16"/>
              </w:rPr>
              <w:t>3</w:t>
            </w:r>
          </w:p>
        </w:tc>
      </w:tr>
      <w:tr w:rsidR="008055E3" w:rsidRPr="00517DCE" w14:paraId="58C369D1" w14:textId="77777777" w:rsidTr="002F6FCD">
        <w:trPr>
          <w:trHeight w:val="548"/>
        </w:trPr>
        <w:tc>
          <w:tcPr>
            <w:tcW w:w="959" w:type="dxa"/>
            <w:vMerge w:val="restart"/>
            <w:tcBorders>
              <w:top w:val="single" w:sz="4" w:space="0" w:color="auto"/>
              <w:left w:val="single" w:sz="4" w:space="0" w:color="auto"/>
              <w:bottom w:val="single" w:sz="4" w:space="0" w:color="auto"/>
              <w:right w:val="single" w:sz="4" w:space="0" w:color="auto"/>
            </w:tcBorders>
            <w:noWrap/>
            <w:vAlign w:val="center"/>
            <w:hideMark/>
          </w:tcPr>
          <w:p w14:paraId="701B02AB"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Mayo</w:t>
            </w:r>
          </w:p>
        </w:tc>
        <w:tc>
          <w:tcPr>
            <w:tcW w:w="2155" w:type="dxa"/>
            <w:tcBorders>
              <w:top w:val="single" w:sz="4" w:space="0" w:color="auto"/>
              <w:left w:val="single" w:sz="4" w:space="0" w:color="auto"/>
              <w:bottom w:val="single" w:sz="4" w:space="0" w:color="auto"/>
              <w:right w:val="single" w:sz="4" w:space="0" w:color="auto"/>
            </w:tcBorders>
            <w:hideMark/>
          </w:tcPr>
          <w:p w14:paraId="5742500F"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 xml:space="preserve">Mesa de trabajo comunitaria de la Iniciativa </w:t>
            </w:r>
            <w:r w:rsidRPr="00517DCE">
              <w:rPr>
                <w:rFonts w:eastAsia="Times New Roman" w:cs="Arial"/>
                <w:i/>
                <w:iCs/>
                <w:color w:val="000000"/>
                <w:sz w:val="16"/>
                <w:szCs w:val="16"/>
              </w:rPr>
              <w:t>"Caminos de Hijuefuchas"</w:t>
            </w:r>
          </w:p>
        </w:tc>
        <w:tc>
          <w:tcPr>
            <w:tcW w:w="229" w:type="dxa"/>
            <w:tcBorders>
              <w:top w:val="single" w:sz="4" w:space="0" w:color="auto"/>
              <w:left w:val="single" w:sz="4" w:space="0" w:color="auto"/>
              <w:bottom w:val="single" w:sz="4" w:space="0" w:color="auto"/>
              <w:right w:val="single" w:sz="4" w:space="0" w:color="auto"/>
            </w:tcBorders>
            <w:vAlign w:val="center"/>
          </w:tcPr>
          <w:p w14:paraId="260625B2"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4E0D3C3"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028BF39"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63CD050"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26106867" w14:textId="77777777" w:rsidR="008055E3" w:rsidRPr="00517DCE" w:rsidRDefault="008055E3" w:rsidP="002F6FCD">
            <w:pPr>
              <w:jc w:val="center"/>
              <w:rPr>
                <w:rFonts w:eastAsia="Times New Roman"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5E81FB00" w14:textId="77777777" w:rsidR="008055E3" w:rsidRPr="00517DCE" w:rsidRDefault="008055E3" w:rsidP="002F6FCD">
            <w:pPr>
              <w:jc w:val="center"/>
              <w:rPr>
                <w:rFonts w:eastAsia="Times New Roman"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3B87290F"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B3EFA2B"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2</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A1015AB" w14:textId="77777777" w:rsidR="008055E3" w:rsidRPr="00517DCE" w:rsidRDefault="008055E3" w:rsidP="002F6FCD">
            <w:pPr>
              <w:rPr>
                <w:rFonts w:eastAsia="Times New Roman"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hideMark/>
          </w:tcPr>
          <w:p w14:paraId="661C16FD" w14:textId="77777777" w:rsidR="008055E3" w:rsidRPr="00517DCE" w:rsidRDefault="008055E3" w:rsidP="002F6FCD">
            <w:pPr>
              <w:rPr>
                <w:rFonts w:eastAsia="Calibri" w:cs="Arial"/>
                <w:sz w:val="16"/>
                <w:szCs w:val="16"/>
                <w:lang w:val="es-ES" w:eastAsia="zh-CN"/>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5EAAC7E4" w14:textId="77777777" w:rsidR="008055E3" w:rsidRPr="00517DCE" w:rsidRDefault="008055E3" w:rsidP="002F6FCD">
            <w:pPr>
              <w:jc w:val="center"/>
              <w:rPr>
                <w:rFonts w:eastAsia="Times New Roman" w:cs="Arial"/>
                <w:color w:val="000000"/>
                <w:sz w:val="16"/>
                <w:szCs w:val="16"/>
                <w:lang w:eastAsia="es-CO"/>
              </w:rPr>
            </w:pPr>
            <w:r w:rsidRPr="00517DCE">
              <w:rPr>
                <w:rFonts w:eastAsia="Times New Roman" w:cs="Arial"/>
                <w:color w:val="000000"/>
                <w:sz w:val="16"/>
                <w:szCs w:val="16"/>
              </w:rPr>
              <w:t>3</w:t>
            </w:r>
          </w:p>
        </w:tc>
      </w:tr>
      <w:tr w:rsidR="008055E3" w:rsidRPr="00517DCE" w14:paraId="3F1594F8" w14:textId="77777777" w:rsidTr="002F6FCD">
        <w:trPr>
          <w:trHeight w:val="5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BF57A8"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5692B4FA"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 xml:space="preserve">Taller de educación Ambiental-Iniciativa </w:t>
            </w:r>
            <w:r w:rsidRPr="00517DCE">
              <w:rPr>
                <w:rFonts w:eastAsia="Times New Roman" w:cs="Arial"/>
                <w:i/>
                <w:iCs/>
                <w:color w:val="000000"/>
                <w:sz w:val="16"/>
                <w:szCs w:val="16"/>
              </w:rPr>
              <w:t>"A aprender Las Moyas"</w:t>
            </w:r>
          </w:p>
        </w:tc>
        <w:tc>
          <w:tcPr>
            <w:tcW w:w="229" w:type="dxa"/>
            <w:tcBorders>
              <w:top w:val="single" w:sz="4" w:space="0" w:color="auto"/>
              <w:left w:val="single" w:sz="4" w:space="0" w:color="auto"/>
              <w:bottom w:val="single" w:sz="4" w:space="0" w:color="auto"/>
              <w:right w:val="single" w:sz="4" w:space="0" w:color="auto"/>
            </w:tcBorders>
            <w:vAlign w:val="center"/>
          </w:tcPr>
          <w:p w14:paraId="5535B8B4"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08FBC216"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D5180A9"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AC1B5D9" w14:textId="77777777" w:rsidR="008055E3" w:rsidRPr="00517DCE" w:rsidRDefault="008055E3" w:rsidP="002F6FCD">
            <w:pPr>
              <w:jc w:val="center"/>
              <w:rPr>
                <w:rFonts w:eastAsia="Times New Roman"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46A3998" w14:textId="77777777" w:rsidR="008055E3" w:rsidRPr="00517DCE" w:rsidRDefault="008055E3" w:rsidP="002F6FCD">
            <w:pPr>
              <w:jc w:val="center"/>
              <w:rPr>
                <w:rFonts w:eastAsia="Times New Roman"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2A306E7C" w14:textId="77777777" w:rsidR="008055E3" w:rsidRPr="00517DCE" w:rsidRDefault="008055E3" w:rsidP="002F6FCD">
            <w:pPr>
              <w:jc w:val="center"/>
              <w:rPr>
                <w:rFonts w:eastAsia="Times New Roman"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1F0B650A"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8</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132FE9E2" w14:textId="77777777" w:rsidR="008055E3" w:rsidRPr="00517DCE" w:rsidRDefault="008055E3" w:rsidP="002F6FCD">
            <w:pPr>
              <w:jc w:val="center"/>
              <w:rPr>
                <w:rFonts w:eastAsia="Times New Roman" w:cs="Arial"/>
                <w:color w:val="000000"/>
                <w:sz w:val="16"/>
                <w:szCs w:val="16"/>
              </w:rPr>
            </w:pPr>
            <w:r w:rsidRPr="00517DCE">
              <w:rPr>
                <w:rFonts w:eastAsia="Times New Roman" w:cs="Arial"/>
                <w:color w:val="000000"/>
                <w:sz w:val="16"/>
                <w:szCs w:val="16"/>
              </w:rPr>
              <w:t>1</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02C2DE3" w14:textId="77777777" w:rsidR="008055E3" w:rsidRPr="00517DCE" w:rsidRDefault="008055E3" w:rsidP="002F6FCD">
            <w:pPr>
              <w:rPr>
                <w:rFonts w:eastAsia="Times New Roman"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hideMark/>
          </w:tcPr>
          <w:p w14:paraId="29E92C71" w14:textId="77777777" w:rsidR="008055E3" w:rsidRPr="00517DCE" w:rsidRDefault="008055E3" w:rsidP="002F6FCD">
            <w:pPr>
              <w:rPr>
                <w:rFonts w:eastAsia="Calibri" w:cs="Arial"/>
                <w:sz w:val="16"/>
                <w:szCs w:val="16"/>
                <w:lang w:val="es-ES" w:eastAsia="zh-CN"/>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715AAFC2" w14:textId="77777777" w:rsidR="008055E3" w:rsidRPr="00517DCE" w:rsidRDefault="008055E3" w:rsidP="002F6FCD">
            <w:pPr>
              <w:jc w:val="center"/>
              <w:rPr>
                <w:rFonts w:eastAsia="Times New Roman" w:cs="Arial"/>
                <w:color w:val="000000"/>
                <w:sz w:val="16"/>
                <w:szCs w:val="16"/>
                <w:lang w:eastAsia="es-CO"/>
              </w:rPr>
            </w:pPr>
            <w:r w:rsidRPr="00517DCE">
              <w:rPr>
                <w:rFonts w:eastAsia="Times New Roman" w:cs="Arial"/>
                <w:color w:val="000000"/>
                <w:sz w:val="16"/>
                <w:szCs w:val="16"/>
              </w:rPr>
              <w:t>9</w:t>
            </w:r>
          </w:p>
        </w:tc>
      </w:tr>
      <w:tr w:rsidR="008055E3" w:rsidRPr="00517DCE" w14:paraId="5140F35C" w14:textId="77777777" w:rsidTr="002F6FCD">
        <w:trPr>
          <w:trHeight w:val="38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00D2B9"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4CA0DADF"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Socialización contrato SDA 20221977-Obras</w:t>
            </w:r>
          </w:p>
        </w:tc>
        <w:tc>
          <w:tcPr>
            <w:tcW w:w="229" w:type="dxa"/>
            <w:tcBorders>
              <w:top w:val="single" w:sz="4" w:space="0" w:color="auto"/>
              <w:left w:val="single" w:sz="4" w:space="0" w:color="auto"/>
              <w:bottom w:val="single" w:sz="4" w:space="0" w:color="auto"/>
              <w:right w:val="single" w:sz="4" w:space="0" w:color="auto"/>
            </w:tcBorders>
            <w:vAlign w:val="center"/>
          </w:tcPr>
          <w:p w14:paraId="51F98AC8"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6D4DF877"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6341D6F4"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6FE033DE"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0732B4B4"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3F4B03FB"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3BE47C91" w14:textId="77777777" w:rsidR="008055E3" w:rsidRPr="00517DCE" w:rsidRDefault="008055E3" w:rsidP="002F6FCD">
            <w:pPr>
              <w:jc w:val="center"/>
              <w:rPr>
                <w:rFonts w:eastAsia="Times New Roman" w:cs="Arial"/>
                <w:color w:val="000000"/>
                <w:sz w:val="16"/>
                <w:szCs w:val="16"/>
              </w:rPr>
            </w:pPr>
            <w:r w:rsidRPr="00517DCE">
              <w:rPr>
                <w:rFonts w:cs="Arial"/>
                <w:color w:val="000000"/>
                <w:sz w:val="16"/>
                <w:szCs w:val="16"/>
              </w:rPr>
              <w:t>3</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78B8BFC" w14:textId="77777777" w:rsidR="008055E3" w:rsidRPr="00517DCE" w:rsidRDefault="008055E3" w:rsidP="002F6FCD">
            <w:pPr>
              <w:jc w:val="center"/>
              <w:rPr>
                <w:rFonts w:eastAsia="Times New Roman" w:cs="Arial"/>
                <w:color w:val="000000"/>
                <w:sz w:val="16"/>
                <w:szCs w:val="16"/>
              </w:rPr>
            </w:pPr>
            <w:r w:rsidRPr="00517DCE">
              <w:rPr>
                <w:rFonts w:cs="Arial"/>
                <w:color w:val="000000"/>
                <w:sz w:val="16"/>
                <w:szCs w:val="16"/>
              </w:rPr>
              <w:t>6</w:t>
            </w:r>
          </w:p>
        </w:tc>
        <w:tc>
          <w:tcPr>
            <w:tcW w:w="992" w:type="dxa"/>
            <w:tcBorders>
              <w:top w:val="single" w:sz="4" w:space="0" w:color="auto"/>
              <w:left w:val="single" w:sz="4" w:space="0" w:color="auto"/>
              <w:bottom w:val="single" w:sz="4" w:space="0" w:color="auto"/>
              <w:right w:val="single" w:sz="4" w:space="0" w:color="auto"/>
            </w:tcBorders>
            <w:noWrap/>
            <w:vAlign w:val="center"/>
          </w:tcPr>
          <w:p w14:paraId="4F861D0F" w14:textId="77777777" w:rsidR="008055E3" w:rsidRPr="00517DCE" w:rsidRDefault="008055E3" w:rsidP="002F6FCD">
            <w:pPr>
              <w:jc w:val="center"/>
              <w:rPr>
                <w:rFonts w:eastAsia="Times New Roman"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6715B278" w14:textId="77777777" w:rsidR="008055E3" w:rsidRPr="00517DCE" w:rsidRDefault="008055E3" w:rsidP="002F6FCD">
            <w:pPr>
              <w:jc w:val="center"/>
              <w:rPr>
                <w:rFonts w:eastAsia="Times New Roman"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466CA69F" w14:textId="77777777" w:rsidR="008055E3" w:rsidRPr="00517DCE" w:rsidRDefault="008055E3" w:rsidP="002F6FCD">
            <w:pPr>
              <w:jc w:val="center"/>
              <w:rPr>
                <w:rFonts w:eastAsia="Times New Roman" w:cs="Arial"/>
                <w:color w:val="000000"/>
                <w:sz w:val="16"/>
                <w:szCs w:val="16"/>
              </w:rPr>
            </w:pPr>
            <w:r w:rsidRPr="00517DCE">
              <w:rPr>
                <w:rFonts w:cs="Arial"/>
                <w:color w:val="000000"/>
                <w:sz w:val="16"/>
                <w:szCs w:val="16"/>
              </w:rPr>
              <w:t>9</w:t>
            </w:r>
          </w:p>
        </w:tc>
      </w:tr>
      <w:tr w:rsidR="008055E3" w:rsidRPr="00517DCE" w14:paraId="36CE5C55" w14:textId="77777777" w:rsidTr="002F6FCD">
        <w:trPr>
          <w:trHeight w:val="428"/>
        </w:trPr>
        <w:tc>
          <w:tcPr>
            <w:tcW w:w="959" w:type="dxa"/>
            <w:tcBorders>
              <w:top w:val="single" w:sz="4" w:space="0" w:color="auto"/>
              <w:left w:val="single" w:sz="4" w:space="0" w:color="auto"/>
              <w:bottom w:val="single" w:sz="4" w:space="0" w:color="auto"/>
              <w:right w:val="single" w:sz="4" w:space="0" w:color="auto"/>
            </w:tcBorders>
            <w:vAlign w:val="center"/>
            <w:hideMark/>
          </w:tcPr>
          <w:p w14:paraId="43C4E2D8"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Junio</w:t>
            </w:r>
          </w:p>
        </w:tc>
        <w:tc>
          <w:tcPr>
            <w:tcW w:w="2155" w:type="dxa"/>
            <w:tcBorders>
              <w:top w:val="single" w:sz="4" w:space="0" w:color="auto"/>
              <w:left w:val="single" w:sz="4" w:space="0" w:color="auto"/>
              <w:bottom w:val="single" w:sz="4" w:space="0" w:color="auto"/>
              <w:right w:val="single" w:sz="4" w:space="0" w:color="auto"/>
            </w:tcBorders>
            <w:hideMark/>
          </w:tcPr>
          <w:p w14:paraId="733F4AD0"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Socialización contrato SDA 20221977-Obras</w:t>
            </w:r>
          </w:p>
        </w:tc>
        <w:tc>
          <w:tcPr>
            <w:tcW w:w="229" w:type="dxa"/>
            <w:tcBorders>
              <w:top w:val="single" w:sz="4" w:space="0" w:color="auto"/>
              <w:left w:val="single" w:sz="4" w:space="0" w:color="auto"/>
              <w:bottom w:val="single" w:sz="4" w:space="0" w:color="auto"/>
              <w:right w:val="single" w:sz="4" w:space="0" w:color="auto"/>
            </w:tcBorders>
            <w:vAlign w:val="center"/>
          </w:tcPr>
          <w:p w14:paraId="5E25FF4D"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2C022FB"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00AFA9B"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03CFD3A"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ECB69A5"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6CA0B508"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6C4DE8CB" w14:textId="77777777" w:rsidR="008055E3" w:rsidRPr="00517DCE" w:rsidRDefault="008055E3" w:rsidP="002F6FCD">
            <w:pPr>
              <w:jc w:val="center"/>
              <w:rPr>
                <w:rFonts w:eastAsia="Times New Roman" w:cs="Arial"/>
                <w:color w:val="000000"/>
                <w:sz w:val="16"/>
                <w:szCs w:val="16"/>
              </w:rPr>
            </w:pPr>
            <w:r w:rsidRPr="00517DCE">
              <w:rPr>
                <w:rFonts w:cs="Arial"/>
                <w:color w:val="000000"/>
                <w:sz w:val="16"/>
                <w:szCs w:val="16"/>
              </w:rPr>
              <w:t>11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3E89B60" w14:textId="77777777" w:rsidR="008055E3" w:rsidRPr="00517DCE" w:rsidRDefault="008055E3" w:rsidP="002F6FCD">
            <w:pPr>
              <w:jc w:val="center"/>
              <w:rPr>
                <w:rFonts w:eastAsia="Times New Roman" w:cs="Arial"/>
                <w:color w:val="000000"/>
                <w:sz w:val="16"/>
                <w:szCs w:val="16"/>
              </w:rPr>
            </w:pPr>
            <w:r w:rsidRPr="00517DCE">
              <w:rPr>
                <w:rFonts w:cs="Arial"/>
                <w:color w:val="000000"/>
                <w:sz w:val="16"/>
                <w:szCs w:val="16"/>
              </w:rPr>
              <w:t>10</w:t>
            </w:r>
          </w:p>
        </w:tc>
        <w:tc>
          <w:tcPr>
            <w:tcW w:w="992" w:type="dxa"/>
            <w:tcBorders>
              <w:top w:val="single" w:sz="4" w:space="0" w:color="auto"/>
              <w:left w:val="single" w:sz="4" w:space="0" w:color="auto"/>
              <w:bottom w:val="single" w:sz="4" w:space="0" w:color="auto"/>
              <w:right w:val="single" w:sz="4" w:space="0" w:color="auto"/>
            </w:tcBorders>
            <w:noWrap/>
            <w:vAlign w:val="center"/>
          </w:tcPr>
          <w:p w14:paraId="0D9D6D72" w14:textId="77777777" w:rsidR="008055E3" w:rsidRPr="00517DCE" w:rsidRDefault="008055E3" w:rsidP="002F6FCD">
            <w:pPr>
              <w:jc w:val="center"/>
              <w:rPr>
                <w:rFonts w:eastAsia="Times New Roman"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6B7C7166" w14:textId="77777777" w:rsidR="008055E3" w:rsidRPr="00517DCE" w:rsidRDefault="008055E3" w:rsidP="002F6FCD">
            <w:pPr>
              <w:jc w:val="center"/>
              <w:rPr>
                <w:rFonts w:eastAsia="Times New Roman"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20173EBB" w14:textId="77777777" w:rsidR="008055E3" w:rsidRPr="00517DCE" w:rsidRDefault="008055E3" w:rsidP="002F6FCD">
            <w:pPr>
              <w:jc w:val="center"/>
              <w:rPr>
                <w:rFonts w:eastAsia="Times New Roman" w:cs="Arial"/>
                <w:color w:val="000000"/>
                <w:sz w:val="16"/>
                <w:szCs w:val="16"/>
              </w:rPr>
            </w:pPr>
            <w:r w:rsidRPr="00517DCE">
              <w:rPr>
                <w:rFonts w:cs="Arial"/>
                <w:color w:val="000000"/>
                <w:sz w:val="16"/>
                <w:szCs w:val="16"/>
              </w:rPr>
              <w:t>21</w:t>
            </w:r>
          </w:p>
        </w:tc>
      </w:tr>
      <w:tr w:rsidR="008055E3" w:rsidRPr="00517DCE" w14:paraId="5A155E93" w14:textId="77777777" w:rsidTr="002F6FCD">
        <w:trPr>
          <w:trHeight w:val="836"/>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25B8FEE6"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Julio</w:t>
            </w:r>
          </w:p>
        </w:tc>
        <w:tc>
          <w:tcPr>
            <w:tcW w:w="2155" w:type="dxa"/>
            <w:tcBorders>
              <w:top w:val="single" w:sz="4" w:space="0" w:color="auto"/>
              <w:left w:val="single" w:sz="4" w:space="0" w:color="auto"/>
              <w:bottom w:val="single" w:sz="4" w:space="0" w:color="auto"/>
              <w:right w:val="single" w:sz="4" w:space="0" w:color="auto"/>
            </w:tcBorders>
            <w:hideMark/>
          </w:tcPr>
          <w:p w14:paraId="4517851C"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Recorrido de apropiación por sendero Guadalupe-Aguanoso- Fundación Guardamoyas</w:t>
            </w:r>
          </w:p>
        </w:tc>
        <w:tc>
          <w:tcPr>
            <w:tcW w:w="229" w:type="dxa"/>
            <w:tcBorders>
              <w:top w:val="single" w:sz="4" w:space="0" w:color="auto"/>
              <w:left w:val="single" w:sz="4" w:space="0" w:color="auto"/>
              <w:bottom w:val="single" w:sz="4" w:space="0" w:color="auto"/>
              <w:right w:val="single" w:sz="4" w:space="0" w:color="auto"/>
            </w:tcBorders>
            <w:vAlign w:val="center"/>
          </w:tcPr>
          <w:p w14:paraId="325A6EEB" w14:textId="77777777" w:rsidR="008055E3" w:rsidRPr="00517DCE" w:rsidRDefault="008055E3" w:rsidP="002F6FCD">
            <w:pPr>
              <w:jc w:val="center"/>
              <w:rPr>
                <w:rFonts w:cs="Arial"/>
                <w:b/>
                <w:bCs/>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25E0EDA"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D6CA718"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C53451F" w14:textId="77777777" w:rsidR="008055E3" w:rsidRPr="00517DCE" w:rsidRDefault="008055E3" w:rsidP="002F6FCD">
            <w:pPr>
              <w:jc w:val="center"/>
              <w:rPr>
                <w:rFonts w:cs="Arial"/>
                <w:color w:val="000000"/>
                <w:sz w:val="16"/>
                <w:szCs w:val="16"/>
              </w:rPr>
            </w:pPr>
          </w:p>
          <w:p w14:paraId="318F846A" w14:textId="77777777" w:rsidR="008055E3" w:rsidRPr="00517DCE" w:rsidRDefault="008055E3" w:rsidP="002F6FCD">
            <w:pPr>
              <w:jc w:val="center"/>
              <w:rPr>
                <w:rFonts w:cs="Arial"/>
                <w:color w:val="000000"/>
                <w:sz w:val="16"/>
                <w:szCs w:val="16"/>
              </w:rPr>
            </w:pPr>
          </w:p>
          <w:p w14:paraId="69D79B4A" w14:textId="77777777" w:rsidR="008055E3" w:rsidRPr="00517DCE" w:rsidRDefault="008055E3" w:rsidP="002F6FCD">
            <w:pPr>
              <w:jc w:val="center"/>
              <w:rPr>
                <w:rFonts w:cs="Arial"/>
                <w:color w:val="000000"/>
                <w:sz w:val="16"/>
                <w:szCs w:val="16"/>
              </w:rPr>
            </w:pPr>
            <w:r w:rsidRPr="00517DCE">
              <w:rPr>
                <w:rFonts w:cs="Arial"/>
                <w:color w:val="000000"/>
                <w:sz w:val="16"/>
                <w:szCs w:val="16"/>
              </w:rPr>
              <w:t>7</w:t>
            </w:r>
          </w:p>
        </w:tc>
        <w:tc>
          <w:tcPr>
            <w:tcW w:w="318" w:type="dxa"/>
            <w:tcBorders>
              <w:top w:val="single" w:sz="4" w:space="0" w:color="auto"/>
              <w:left w:val="single" w:sz="4" w:space="0" w:color="auto"/>
              <w:bottom w:val="single" w:sz="4" w:space="0" w:color="auto"/>
              <w:right w:val="single" w:sz="4" w:space="0" w:color="auto"/>
            </w:tcBorders>
            <w:vAlign w:val="center"/>
          </w:tcPr>
          <w:p w14:paraId="0F6D5C59"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717C7C79"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4FC02C5C" w14:textId="77777777" w:rsidR="008055E3" w:rsidRPr="00517DCE" w:rsidRDefault="008055E3" w:rsidP="002F6FCD">
            <w:pPr>
              <w:jc w:val="center"/>
              <w:rPr>
                <w:rFonts w:cs="Arial"/>
                <w:color w:val="000000"/>
                <w:sz w:val="16"/>
                <w:szCs w:val="16"/>
              </w:rPr>
            </w:pPr>
            <w:r w:rsidRPr="00517DCE">
              <w:rPr>
                <w:rFonts w:cs="Arial"/>
                <w:color w:val="000000"/>
                <w:sz w:val="16"/>
                <w:szCs w:val="16"/>
              </w:rPr>
              <w:t>6</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1A72AFBF" w14:textId="77777777" w:rsidR="008055E3" w:rsidRPr="00517DCE" w:rsidRDefault="008055E3" w:rsidP="002F6FCD">
            <w:pPr>
              <w:jc w:val="center"/>
              <w:rPr>
                <w:rFonts w:cs="Arial"/>
                <w:color w:val="000000"/>
                <w:sz w:val="16"/>
                <w:szCs w:val="16"/>
              </w:rPr>
            </w:pPr>
            <w:r w:rsidRPr="00517DCE">
              <w:rPr>
                <w:rFonts w:cs="Arial"/>
                <w:color w:val="000000"/>
                <w:sz w:val="16"/>
                <w:szCs w:val="16"/>
              </w:rPr>
              <w:t>1</w:t>
            </w:r>
          </w:p>
        </w:tc>
        <w:tc>
          <w:tcPr>
            <w:tcW w:w="992" w:type="dxa"/>
            <w:tcBorders>
              <w:top w:val="single" w:sz="4" w:space="0" w:color="auto"/>
              <w:left w:val="single" w:sz="4" w:space="0" w:color="auto"/>
              <w:bottom w:val="single" w:sz="4" w:space="0" w:color="auto"/>
              <w:right w:val="single" w:sz="4" w:space="0" w:color="auto"/>
            </w:tcBorders>
            <w:noWrap/>
            <w:vAlign w:val="center"/>
          </w:tcPr>
          <w:p w14:paraId="3CCD028F"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1FE80F6D"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24A49C85" w14:textId="77777777" w:rsidR="008055E3" w:rsidRPr="00517DCE" w:rsidRDefault="008055E3" w:rsidP="002F6FCD">
            <w:pPr>
              <w:jc w:val="center"/>
              <w:rPr>
                <w:rFonts w:cs="Arial"/>
                <w:color w:val="000000"/>
                <w:sz w:val="16"/>
                <w:szCs w:val="16"/>
              </w:rPr>
            </w:pPr>
            <w:r w:rsidRPr="00517DCE">
              <w:rPr>
                <w:rFonts w:cs="Arial"/>
                <w:color w:val="000000"/>
                <w:sz w:val="16"/>
                <w:szCs w:val="16"/>
              </w:rPr>
              <w:t>7</w:t>
            </w:r>
          </w:p>
        </w:tc>
      </w:tr>
      <w:tr w:rsidR="008055E3" w:rsidRPr="00517DCE" w14:paraId="17C1E883" w14:textId="77777777" w:rsidTr="002F6FCD">
        <w:trPr>
          <w:trHeight w:val="52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DA1974"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4A0F27C5"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Jornada de trabajo comunitario - Huerta Sembrando sueños</w:t>
            </w:r>
          </w:p>
        </w:tc>
        <w:tc>
          <w:tcPr>
            <w:tcW w:w="229" w:type="dxa"/>
            <w:tcBorders>
              <w:top w:val="single" w:sz="4" w:space="0" w:color="auto"/>
              <w:left w:val="single" w:sz="4" w:space="0" w:color="auto"/>
              <w:bottom w:val="single" w:sz="4" w:space="0" w:color="auto"/>
              <w:right w:val="single" w:sz="4" w:space="0" w:color="auto"/>
            </w:tcBorders>
            <w:vAlign w:val="center"/>
          </w:tcPr>
          <w:p w14:paraId="427585FC" w14:textId="77777777" w:rsidR="008055E3" w:rsidRPr="00517DCE" w:rsidRDefault="008055E3" w:rsidP="002F6FCD">
            <w:pPr>
              <w:jc w:val="center"/>
              <w:rPr>
                <w:rFonts w:cs="Arial"/>
                <w:b/>
                <w:bCs/>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1A1FC8C" w14:textId="77777777" w:rsidR="008055E3" w:rsidRPr="00517DCE" w:rsidRDefault="008055E3" w:rsidP="002F6FCD">
            <w:pPr>
              <w:jc w:val="center"/>
              <w:rPr>
                <w:rFonts w:cs="Arial"/>
                <w:color w:val="000000"/>
                <w:sz w:val="16"/>
                <w:szCs w:val="16"/>
              </w:rPr>
            </w:pPr>
          </w:p>
          <w:p w14:paraId="2E626532" w14:textId="77777777" w:rsidR="008055E3" w:rsidRPr="00517DCE" w:rsidRDefault="008055E3" w:rsidP="002F6FCD">
            <w:pPr>
              <w:jc w:val="center"/>
              <w:rPr>
                <w:rFonts w:cs="Arial"/>
                <w:color w:val="000000"/>
                <w:sz w:val="16"/>
                <w:szCs w:val="16"/>
              </w:rPr>
            </w:pPr>
          </w:p>
          <w:p w14:paraId="0FD0FCF1"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F8471DB" w14:textId="77777777" w:rsidR="008055E3" w:rsidRPr="00517DCE" w:rsidRDefault="008055E3" w:rsidP="002F6FCD">
            <w:pPr>
              <w:jc w:val="center"/>
              <w:rPr>
                <w:rFonts w:cs="Arial"/>
                <w:color w:val="000000"/>
                <w:sz w:val="16"/>
                <w:szCs w:val="16"/>
              </w:rPr>
            </w:pPr>
          </w:p>
          <w:p w14:paraId="7710C342" w14:textId="77777777" w:rsidR="008055E3" w:rsidRPr="00517DCE" w:rsidRDefault="008055E3" w:rsidP="002F6FCD">
            <w:pPr>
              <w:jc w:val="center"/>
              <w:rPr>
                <w:rFonts w:cs="Arial"/>
                <w:color w:val="000000"/>
                <w:sz w:val="16"/>
                <w:szCs w:val="16"/>
              </w:rPr>
            </w:pPr>
          </w:p>
          <w:p w14:paraId="591FBFF9"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2149D2F" w14:textId="77777777" w:rsidR="008055E3" w:rsidRPr="00517DCE" w:rsidRDefault="008055E3" w:rsidP="002F6FCD">
            <w:pPr>
              <w:jc w:val="center"/>
              <w:rPr>
                <w:rFonts w:cs="Arial"/>
                <w:b/>
                <w:bCs/>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BDED2DD" w14:textId="77777777" w:rsidR="008055E3" w:rsidRPr="00517DCE" w:rsidRDefault="008055E3" w:rsidP="002F6FCD">
            <w:pPr>
              <w:jc w:val="center"/>
              <w:rPr>
                <w:rFonts w:cs="Arial"/>
                <w:color w:val="000000"/>
                <w:sz w:val="16"/>
                <w:szCs w:val="16"/>
              </w:rPr>
            </w:pPr>
          </w:p>
          <w:p w14:paraId="0E4C4A5F" w14:textId="77777777" w:rsidR="008055E3" w:rsidRPr="00517DCE" w:rsidRDefault="008055E3" w:rsidP="002F6FCD">
            <w:pPr>
              <w:jc w:val="center"/>
              <w:rPr>
                <w:rFonts w:cs="Arial"/>
                <w:color w:val="000000"/>
                <w:sz w:val="16"/>
                <w:szCs w:val="16"/>
              </w:rPr>
            </w:pPr>
          </w:p>
          <w:p w14:paraId="1FCDC913" w14:textId="77777777" w:rsidR="008055E3" w:rsidRPr="00517DCE" w:rsidRDefault="008055E3" w:rsidP="002F6FCD">
            <w:pPr>
              <w:jc w:val="center"/>
              <w:rPr>
                <w:rFonts w:cs="Arial"/>
                <w:color w:val="000000"/>
                <w:sz w:val="16"/>
                <w:szCs w:val="16"/>
              </w:rPr>
            </w:pPr>
            <w:r w:rsidRPr="00517DCE">
              <w:rPr>
                <w:rFonts w:cs="Arial"/>
                <w:color w:val="000000"/>
                <w:sz w:val="16"/>
                <w:szCs w:val="16"/>
              </w:rPr>
              <w:t>4</w:t>
            </w:r>
          </w:p>
        </w:tc>
        <w:tc>
          <w:tcPr>
            <w:tcW w:w="412" w:type="dxa"/>
            <w:tcBorders>
              <w:top w:val="single" w:sz="4" w:space="0" w:color="auto"/>
              <w:left w:val="single" w:sz="4" w:space="0" w:color="auto"/>
              <w:bottom w:val="single" w:sz="4" w:space="0" w:color="auto"/>
              <w:right w:val="single" w:sz="4" w:space="0" w:color="auto"/>
            </w:tcBorders>
            <w:vAlign w:val="center"/>
          </w:tcPr>
          <w:p w14:paraId="34A797F9" w14:textId="77777777" w:rsidR="008055E3" w:rsidRPr="00517DCE" w:rsidRDefault="008055E3" w:rsidP="002F6FCD">
            <w:pPr>
              <w:jc w:val="center"/>
              <w:rPr>
                <w:rFonts w:cs="Arial"/>
                <w:color w:val="000000"/>
                <w:sz w:val="16"/>
                <w:szCs w:val="16"/>
              </w:rPr>
            </w:pPr>
          </w:p>
          <w:p w14:paraId="1C7DFC88" w14:textId="77777777" w:rsidR="008055E3" w:rsidRPr="00517DCE" w:rsidRDefault="008055E3" w:rsidP="002F6FCD">
            <w:pPr>
              <w:jc w:val="center"/>
              <w:rPr>
                <w:rFonts w:cs="Arial"/>
                <w:color w:val="000000"/>
                <w:sz w:val="16"/>
                <w:szCs w:val="16"/>
              </w:rPr>
            </w:pPr>
          </w:p>
          <w:p w14:paraId="284DB56A" w14:textId="77777777" w:rsidR="008055E3" w:rsidRPr="00517DCE" w:rsidRDefault="008055E3" w:rsidP="002F6FCD">
            <w:pPr>
              <w:jc w:val="center"/>
              <w:rPr>
                <w:rFonts w:cs="Arial"/>
                <w:color w:val="000000"/>
                <w:sz w:val="16"/>
                <w:szCs w:val="16"/>
              </w:rPr>
            </w:pPr>
            <w:r w:rsidRPr="00517DCE">
              <w:rPr>
                <w:rFonts w:cs="Arial"/>
                <w:color w:val="000000"/>
                <w:sz w:val="16"/>
                <w:szCs w:val="16"/>
              </w:rPr>
              <w:t>1</w:t>
            </w: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48356C57" w14:textId="77777777" w:rsidR="008055E3" w:rsidRPr="00517DCE" w:rsidRDefault="008055E3" w:rsidP="002F6FCD">
            <w:pPr>
              <w:jc w:val="center"/>
              <w:rPr>
                <w:rFonts w:cs="Arial"/>
                <w:color w:val="000000"/>
                <w:sz w:val="16"/>
                <w:szCs w:val="16"/>
              </w:rPr>
            </w:pPr>
            <w:r w:rsidRPr="00517DCE">
              <w:rPr>
                <w:rFonts w:cs="Arial"/>
                <w:color w:val="000000"/>
                <w:sz w:val="16"/>
                <w:szCs w:val="16"/>
              </w:rPr>
              <w:t>3</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48A0E5C" w14:textId="77777777" w:rsidR="008055E3" w:rsidRPr="00517DCE" w:rsidRDefault="008055E3" w:rsidP="002F6FCD">
            <w:pPr>
              <w:jc w:val="center"/>
              <w:rPr>
                <w:rFonts w:cs="Arial"/>
                <w:color w:val="000000"/>
                <w:sz w:val="16"/>
                <w:szCs w:val="16"/>
              </w:rPr>
            </w:pPr>
            <w:r w:rsidRPr="00517DCE">
              <w:rPr>
                <w:rFonts w:cs="Arial"/>
                <w:color w:val="000000"/>
                <w:sz w:val="16"/>
                <w:szCs w:val="16"/>
              </w:rPr>
              <w:t>2</w:t>
            </w:r>
          </w:p>
        </w:tc>
        <w:tc>
          <w:tcPr>
            <w:tcW w:w="992" w:type="dxa"/>
            <w:tcBorders>
              <w:top w:val="single" w:sz="4" w:space="0" w:color="auto"/>
              <w:left w:val="single" w:sz="4" w:space="0" w:color="auto"/>
              <w:bottom w:val="single" w:sz="4" w:space="0" w:color="auto"/>
              <w:right w:val="single" w:sz="4" w:space="0" w:color="auto"/>
            </w:tcBorders>
            <w:noWrap/>
            <w:vAlign w:val="center"/>
          </w:tcPr>
          <w:p w14:paraId="7F55C792"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18D61850"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686F7AAB" w14:textId="77777777" w:rsidR="008055E3" w:rsidRPr="00517DCE" w:rsidRDefault="008055E3" w:rsidP="002F6FCD">
            <w:pPr>
              <w:jc w:val="center"/>
              <w:rPr>
                <w:rFonts w:cs="Arial"/>
                <w:color w:val="000000"/>
                <w:sz w:val="16"/>
                <w:szCs w:val="16"/>
              </w:rPr>
            </w:pPr>
            <w:r w:rsidRPr="00517DCE">
              <w:rPr>
                <w:rFonts w:cs="Arial"/>
                <w:color w:val="000000"/>
                <w:sz w:val="16"/>
                <w:szCs w:val="16"/>
              </w:rPr>
              <w:t>5</w:t>
            </w:r>
          </w:p>
        </w:tc>
      </w:tr>
      <w:tr w:rsidR="008055E3" w:rsidRPr="00517DCE" w14:paraId="2F2D63C4" w14:textId="77777777" w:rsidTr="002F6FCD">
        <w:trPr>
          <w:trHeight w:val="7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019CC5"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29E7E75E"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Jornada de trabajo comunitario - Huerta Jardín Infantil Dan Jerónimo del Yuste</w:t>
            </w:r>
          </w:p>
        </w:tc>
        <w:tc>
          <w:tcPr>
            <w:tcW w:w="229" w:type="dxa"/>
            <w:tcBorders>
              <w:top w:val="single" w:sz="4" w:space="0" w:color="auto"/>
              <w:left w:val="single" w:sz="4" w:space="0" w:color="auto"/>
              <w:bottom w:val="single" w:sz="4" w:space="0" w:color="auto"/>
              <w:right w:val="single" w:sz="4" w:space="0" w:color="auto"/>
            </w:tcBorders>
            <w:vAlign w:val="center"/>
          </w:tcPr>
          <w:p w14:paraId="40A3C4A9"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65BC541E"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04F4031B"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2027CE1F" w14:textId="77777777" w:rsidR="008055E3" w:rsidRPr="00517DCE" w:rsidRDefault="008055E3" w:rsidP="002F6FCD">
            <w:pPr>
              <w:jc w:val="center"/>
              <w:rPr>
                <w:rFonts w:cs="Arial"/>
                <w:color w:val="000000"/>
                <w:sz w:val="16"/>
                <w:szCs w:val="16"/>
              </w:rPr>
            </w:pPr>
          </w:p>
          <w:p w14:paraId="321B2E4A" w14:textId="77777777" w:rsidR="008055E3" w:rsidRPr="00517DCE" w:rsidRDefault="008055E3" w:rsidP="002F6FCD">
            <w:pPr>
              <w:jc w:val="center"/>
              <w:rPr>
                <w:rFonts w:cs="Arial"/>
                <w:color w:val="000000"/>
                <w:sz w:val="16"/>
                <w:szCs w:val="16"/>
              </w:rPr>
            </w:pPr>
          </w:p>
          <w:p w14:paraId="57CB9B1B" w14:textId="77777777" w:rsidR="008055E3" w:rsidRPr="00517DCE" w:rsidRDefault="008055E3" w:rsidP="002F6FCD">
            <w:pPr>
              <w:jc w:val="center"/>
              <w:rPr>
                <w:rFonts w:cs="Arial"/>
                <w:color w:val="000000"/>
                <w:sz w:val="16"/>
                <w:szCs w:val="16"/>
              </w:rPr>
            </w:pPr>
            <w:r w:rsidRPr="00517DCE">
              <w:rPr>
                <w:rFonts w:cs="Arial"/>
                <w:color w:val="000000"/>
                <w:sz w:val="16"/>
                <w:szCs w:val="16"/>
              </w:rPr>
              <w:t>2</w:t>
            </w:r>
          </w:p>
        </w:tc>
        <w:tc>
          <w:tcPr>
            <w:tcW w:w="318" w:type="dxa"/>
            <w:tcBorders>
              <w:top w:val="single" w:sz="4" w:space="0" w:color="auto"/>
              <w:left w:val="single" w:sz="4" w:space="0" w:color="auto"/>
              <w:bottom w:val="single" w:sz="4" w:space="0" w:color="auto"/>
              <w:right w:val="single" w:sz="4" w:space="0" w:color="auto"/>
            </w:tcBorders>
            <w:vAlign w:val="center"/>
          </w:tcPr>
          <w:p w14:paraId="390A4CED" w14:textId="77777777" w:rsidR="008055E3" w:rsidRPr="00517DCE" w:rsidRDefault="008055E3" w:rsidP="002F6FCD">
            <w:pPr>
              <w:jc w:val="center"/>
              <w:rPr>
                <w:rFonts w:cs="Arial"/>
                <w:color w:val="000000"/>
                <w:sz w:val="16"/>
                <w:szCs w:val="16"/>
              </w:rPr>
            </w:pPr>
          </w:p>
          <w:p w14:paraId="5B35EC13" w14:textId="77777777" w:rsidR="008055E3" w:rsidRPr="00517DCE" w:rsidRDefault="008055E3" w:rsidP="002F6FCD">
            <w:pPr>
              <w:jc w:val="center"/>
              <w:rPr>
                <w:rFonts w:cs="Arial"/>
                <w:color w:val="000000"/>
                <w:sz w:val="16"/>
                <w:szCs w:val="16"/>
              </w:rPr>
            </w:pPr>
          </w:p>
          <w:p w14:paraId="3EAE75C9" w14:textId="77777777" w:rsidR="008055E3" w:rsidRPr="00517DCE" w:rsidRDefault="008055E3" w:rsidP="002F6FCD">
            <w:pPr>
              <w:jc w:val="center"/>
              <w:rPr>
                <w:rFonts w:cs="Arial"/>
                <w:color w:val="000000"/>
                <w:sz w:val="16"/>
                <w:szCs w:val="16"/>
              </w:rPr>
            </w:pPr>
            <w:r w:rsidRPr="00517DCE">
              <w:rPr>
                <w:rFonts w:cs="Arial"/>
                <w:color w:val="000000"/>
                <w:sz w:val="16"/>
                <w:szCs w:val="16"/>
              </w:rPr>
              <w:t>3</w:t>
            </w:r>
          </w:p>
        </w:tc>
        <w:tc>
          <w:tcPr>
            <w:tcW w:w="412" w:type="dxa"/>
            <w:tcBorders>
              <w:top w:val="single" w:sz="4" w:space="0" w:color="auto"/>
              <w:left w:val="single" w:sz="4" w:space="0" w:color="auto"/>
              <w:bottom w:val="single" w:sz="4" w:space="0" w:color="auto"/>
              <w:right w:val="single" w:sz="4" w:space="0" w:color="auto"/>
            </w:tcBorders>
            <w:vAlign w:val="center"/>
          </w:tcPr>
          <w:p w14:paraId="45E9748A"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tcPr>
          <w:p w14:paraId="2828A7C7" w14:textId="77777777" w:rsidR="008055E3" w:rsidRPr="00517DCE" w:rsidRDefault="008055E3" w:rsidP="002F6FCD">
            <w:pPr>
              <w:jc w:val="center"/>
              <w:rPr>
                <w:rFonts w:cs="Arial"/>
                <w:color w:val="000000"/>
                <w:sz w:val="16"/>
                <w:szCs w:val="16"/>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3AB9485F" w14:textId="77777777" w:rsidR="008055E3" w:rsidRPr="00517DCE" w:rsidRDefault="008055E3" w:rsidP="002F6FCD">
            <w:pPr>
              <w:jc w:val="center"/>
              <w:rPr>
                <w:rFonts w:cs="Arial"/>
                <w:color w:val="000000"/>
                <w:sz w:val="16"/>
                <w:szCs w:val="16"/>
              </w:rPr>
            </w:pPr>
            <w:r w:rsidRPr="00517DCE">
              <w:rPr>
                <w:rFonts w:cs="Arial"/>
                <w:color w:val="000000"/>
                <w:sz w:val="16"/>
                <w:szCs w:val="16"/>
              </w:rPr>
              <w:t>5</w:t>
            </w:r>
          </w:p>
        </w:tc>
        <w:tc>
          <w:tcPr>
            <w:tcW w:w="992" w:type="dxa"/>
            <w:tcBorders>
              <w:top w:val="single" w:sz="4" w:space="0" w:color="auto"/>
              <w:left w:val="single" w:sz="4" w:space="0" w:color="auto"/>
              <w:bottom w:val="single" w:sz="4" w:space="0" w:color="auto"/>
              <w:right w:val="single" w:sz="4" w:space="0" w:color="auto"/>
            </w:tcBorders>
            <w:noWrap/>
            <w:vAlign w:val="center"/>
          </w:tcPr>
          <w:p w14:paraId="711A3E7F"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16DC941D"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272AC752" w14:textId="77777777" w:rsidR="008055E3" w:rsidRPr="00517DCE" w:rsidRDefault="008055E3" w:rsidP="002F6FCD">
            <w:pPr>
              <w:jc w:val="center"/>
              <w:rPr>
                <w:rFonts w:cs="Arial"/>
                <w:color w:val="000000"/>
                <w:sz w:val="16"/>
                <w:szCs w:val="16"/>
              </w:rPr>
            </w:pPr>
            <w:r w:rsidRPr="00517DCE">
              <w:rPr>
                <w:rFonts w:cs="Arial"/>
                <w:color w:val="000000"/>
                <w:sz w:val="16"/>
                <w:szCs w:val="16"/>
              </w:rPr>
              <w:t>5</w:t>
            </w:r>
          </w:p>
        </w:tc>
      </w:tr>
      <w:tr w:rsidR="008055E3" w:rsidRPr="00517DCE" w14:paraId="373A78E5" w14:textId="77777777" w:rsidTr="002F6FCD">
        <w:trPr>
          <w:trHeight w:val="870"/>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7B591AE9"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Agosto</w:t>
            </w:r>
          </w:p>
        </w:tc>
        <w:tc>
          <w:tcPr>
            <w:tcW w:w="2155" w:type="dxa"/>
            <w:tcBorders>
              <w:top w:val="single" w:sz="4" w:space="0" w:color="auto"/>
              <w:left w:val="single" w:sz="4" w:space="0" w:color="auto"/>
              <w:bottom w:val="single" w:sz="4" w:space="0" w:color="auto"/>
              <w:right w:val="single" w:sz="4" w:space="0" w:color="auto"/>
            </w:tcBorders>
            <w:hideMark/>
          </w:tcPr>
          <w:p w14:paraId="246A4C24"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Proceso de formación colegio campestre Monteverde-Incluye recorrido de apropiación del territorio en el sendero Guadalupe-Aguanoso</w:t>
            </w:r>
          </w:p>
        </w:tc>
        <w:tc>
          <w:tcPr>
            <w:tcW w:w="229" w:type="dxa"/>
            <w:tcBorders>
              <w:top w:val="single" w:sz="4" w:space="0" w:color="auto"/>
              <w:left w:val="single" w:sz="4" w:space="0" w:color="auto"/>
              <w:bottom w:val="single" w:sz="4" w:space="0" w:color="auto"/>
              <w:right w:val="single" w:sz="4" w:space="0" w:color="auto"/>
            </w:tcBorders>
            <w:vAlign w:val="center"/>
          </w:tcPr>
          <w:p w14:paraId="1CF7BF59"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67746AA2"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82BB69E" w14:textId="77777777" w:rsidR="008055E3" w:rsidRPr="00517DCE" w:rsidRDefault="008055E3" w:rsidP="002F6FCD">
            <w:pPr>
              <w:jc w:val="center"/>
              <w:rPr>
                <w:rFonts w:cs="Arial"/>
                <w:color w:val="000000"/>
                <w:sz w:val="16"/>
                <w:szCs w:val="16"/>
              </w:rPr>
            </w:pPr>
          </w:p>
          <w:p w14:paraId="4009CF92" w14:textId="77777777" w:rsidR="008055E3" w:rsidRPr="00517DCE" w:rsidRDefault="008055E3" w:rsidP="002F6FCD">
            <w:pPr>
              <w:jc w:val="center"/>
              <w:rPr>
                <w:rFonts w:cs="Arial"/>
                <w:color w:val="000000"/>
                <w:sz w:val="16"/>
                <w:szCs w:val="16"/>
              </w:rPr>
            </w:pPr>
          </w:p>
          <w:p w14:paraId="536CFDC3" w14:textId="77777777" w:rsidR="008055E3" w:rsidRPr="00517DCE" w:rsidRDefault="008055E3" w:rsidP="002F6FCD">
            <w:pPr>
              <w:jc w:val="center"/>
              <w:rPr>
                <w:rFonts w:cs="Arial"/>
                <w:color w:val="000000"/>
                <w:sz w:val="16"/>
                <w:szCs w:val="16"/>
              </w:rPr>
            </w:pPr>
            <w:r w:rsidRPr="00517DCE">
              <w:rPr>
                <w:rFonts w:cs="Arial"/>
                <w:color w:val="000000"/>
                <w:sz w:val="16"/>
                <w:szCs w:val="16"/>
              </w:rPr>
              <w:t>36</w:t>
            </w:r>
          </w:p>
        </w:tc>
        <w:tc>
          <w:tcPr>
            <w:tcW w:w="318" w:type="dxa"/>
            <w:tcBorders>
              <w:top w:val="single" w:sz="4" w:space="0" w:color="auto"/>
              <w:left w:val="single" w:sz="4" w:space="0" w:color="auto"/>
              <w:bottom w:val="single" w:sz="4" w:space="0" w:color="auto"/>
              <w:right w:val="single" w:sz="4" w:space="0" w:color="auto"/>
            </w:tcBorders>
            <w:vAlign w:val="center"/>
          </w:tcPr>
          <w:p w14:paraId="175006FF" w14:textId="77777777" w:rsidR="008055E3" w:rsidRPr="00517DCE" w:rsidRDefault="008055E3" w:rsidP="002F6FCD">
            <w:pPr>
              <w:jc w:val="center"/>
              <w:rPr>
                <w:rFonts w:cs="Arial"/>
                <w:color w:val="000000"/>
                <w:sz w:val="16"/>
                <w:szCs w:val="16"/>
              </w:rPr>
            </w:pPr>
          </w:p>
          <w:p w14:paraId="7429205A" w14:textId="77777777" w:rsidR="008055E3" w:rsidRPr="00517DCE" w:rsidRDefault="008055E3" w:rsidP="002F6FCD">
            <w:pPr>
              <w:jc w:val="center"/>
              <w:rPr>
                <w:rFonts w:cs="Arial"/>
                <w:color w:val="000000"/>
                <w:sz w:val="16"/>
                <w:szCs w:val="16"/>
              </w:rPr>
            </w:pPr>
          </w:p>
          <w:p w14:paraId="68CB13FB" w14:textId="77777777" w:rsidR="008055E3" w:rsidRPr="00517DCE" w:rsidRDefault="008055E3" w:rsidP="002F6FCD">
            <w:pPr>
              <w:jc w:val="center"/>
              <w:rPr>
                <w:rFonts w:cs="Arial"/>
                <w:color w:val="000000"/>
                <w:sz w:val="16"/>
                <w:szCs w:val="16"/>
              </w:rPr>
            </w:pPr>
            <w:r w:rsidRPr="00517DCE">
              <w:rPr>
                <w:rFonts w:cs="Arial"/>
                <w:color w:val="000000"/>
                <w:sz w:val="16"/>
                <w:szCs w:val="16"/>
              </w:rPr>
              <w:t>4</w:t>
            </w:r>
          </w:p>
        </w:tc>
        <w:tc>
          <w:tcPr>
            <w:tcW w:w="318" w:type="dxa"/>
            <w:tcBorders>
              <w:top w:val="single" w:sz="4" w:space="0" w:color="auto"/>
              <w:left w:val="single" w:sz="4" w:space="0" w:color="auto"/>
              <w:bottom w:val="single" w:sz="4" w:space="0" w:color="auto"/>
              <w:right w:val="single" w:sz="4" w:space="0" w:color="auto"/>
            </w:tcBorders>
            <w:vAlign w:val="center"/>
          </w:tcPr>
          <w:p w14:paraId="51CA649E"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5C82D278"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21D133F7" w14:textId="77777777" w:rsidR="008055E3" w:rsidRPr="00517DCE" w:rsidRDefault="008055E3" w:rsidP="002F6FCD">
            <w:pPr>
              <w:jc w:val="center"/>
              <w:rPr>
                <w:rFonts w:cs="Arial"/>
                <w:color w:val="000000"/>
                <w:sz w:val="16"/>
                <w:szCs w:val="16"/>
              </w:rPr>
            </w:pPr>
            <w:r w:rsidRPr="00517DCE">
              <w:rPr>
                <w:rFonts w:cs="Arial"/>
                <w:color w:val="000000"/>
                <w:sz w:val="16"/>
                <w:szCs w:val="16"/>
              </w:rPr>
              <w:t>22</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71C3538F" w14:textId="77777777" w:rsidR="008055E3" w:rsidRPr="00517DCE" w:rsidRDefault="008055E3" w:rsidP="002F6FCD">
            <w:pPr>
              <w:jc w:val="center"/>
              <w:rPr>
                <w:rFonts w:cs="Arial"/>
                <w:color w:val="000000"/>
                <w:sz w:val="16"/>
                <w:szCs w:val="16"/>
              </w:rPr>
            </w:pPr>
            <w:r w:rsidRPr="00517DCE">
              <w:rPr>
                <w:rFonts w:cs="Arial"/>
                <w:color w:val="000000"/>
                <w:sz w:val="16"/>
                <w:szCs w:val="16"/>
              </w:rPr>
              <w:t>18</w:t>
            </w:r>
          </w:p>
        </w:tc>
        <w:tc>
          <w:tcPr>
            <w:tcW w:w="992" w:type="dxa"/>
            <w:tcBorders>
              <w:top w:val="single" w:sz="4" w:space="0" w:color="auto"/>
              <w:left w:val="single" w:sz="4" w:space="0" w:color="auto"/>
              <w:bottom w:val="single" w:sz="4" w:space="0" w:color="auto"/>
              <w:right w:val="single" w:sz="4" w:space="0" w:color="auto"/>
            </w:tcBorders>
            <w:noWrap/>
            <w:vAlign w:val="center"/>
          </w:tcPr>
          <w:p w14:paraId="6D698411"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03FC6868"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053E0460" w14:textId="77777777" w:rsidR="008055E3" w:rsidRPr="00517DCE" w:rsidRDefault="008055E3" w:rsidP="002F6FCD">
            <w:pPr>
              <w:jc w:val="center"/>
              <w:rPr>
                <w:rFonts w:cs="Arial"/>
                <w:color w:val="000000"/>
                <w:sz w:val="16"/>
                <w:szCs w:val="16"/>
              </w:rPr>
            </w:pPr>
            <w:r w:rsidRPr="00517DCE">
              <w:rPr>
                <w:rFonts w:cs="Arial"/>
                <w:color w:val="000000"/>
                <w:sz w:val="16"/>
                <w:szCs w:val="16"/>
              </w:rPr>
              <w:t>40</w:t>
            </w:r>
          </w:p>
        </w:tc>
      </w:tr>
      <w:tr w:rsidR="008055E3" w:rsidRPr="00517DCE" w14:paraId="573D113C" w14:textId="77777777" w:rsidTr="002F6FCD">
        <w:trPr>
          <w:trHeight w:val="8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3CAE80"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07FF3F04"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Jornada de limpieza y adecuación de Huertas Alto Fucha (Casa de la Lluvia, Diosa de Fucha y En Riesgo)</w:t>
            </w:r>
          </w:p>
        </w:tc>
        <w:tc>
          <w:tcPr>
            <w:tcW w:w="229" w:type="dxa"/>
            <w:tcBorders>
              <w:top w:val="single" w:sz="4" w:space="0" w:color="auto"/>
              <w:left w:val="single" w:sz="4" w:space="0" w:color="auto"/>
              <w:bottom w:val="single" w:sz="4" w:space="0" w:color="auto"/>
              <w:right w:val="single" w:sz="4" w:space="0" w:color="auto"/>
            </w:tcBorders>
            <w:vAlign w:val="center"/>
          </w:tcPr>
          <w:p w14:paraId="6621401D"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24A57333"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A413D1F"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3D2C70C" w14:textId="77777777" w:rsidR="008055E3" w:rsidRPr="00517DCE" w:rsidRDefault="008055E3" w:rsidP="002F6FCD">
            <w:pPr>
              <w:jc w:val="center"/>
              <w:rPr>
                <w:rFonts w:cs="Arial"/>
                <w:color w:val="000000"/>
                <w:sz w:val="16"/>
                <w:szCs w:val="16"/>
              </w:rPr>
            </w:pPr>
          </w:p>
          <w:p w14:paraId="382AE9B5" w14:textId="77777777" w:rsidR="008055E3" w:rsidRPr="00517DCE" w:rsidRDefault="008055E3" w:rsidP="002F6FCD">
            <w:pPr>
              <w:jc w:val="center"/>
              <w:rPr>
                <w:rFonts w:cs="Arial"/>
                <w:color w:val="000000"/>
                <w:sz w:val="16"/>
                <w:szCs w:val="16"/>
              </w:rPr>
            </w:pPr>
          </w:p>
          <w:p w14:paraId="61549021" w14:textId="77777777" w:rsidR="008055E3" w:rsidRPr="00517DCE" w:rsidRDefault="008055E3" w:rsidP="002F6FCD">
            <w:pPr>
              <w:jc w:val="center"/>
              <w:rPr>
                <w:rFonts w:cs="Arial"/>
                <w:color w:val="000000"/>
                <w:sz w:val="16"/>
                <w:szCs w:val="16"/>
              </w:rPr>
            </w:pPr>
            <w:r w:rsidRPr="00517DCE">
              <w:rPr>
                <w:rFonts w:cs="Arial"/>
                <w:color w:val="000000"/>
                <w:sz w:val="16"/>
                <w:szCs w:val="16"/>
              </w:rPr>
              <w:t>16</w:t>
            </w:r>
          </w:p>
        </w:tc>
        <w:tc>
          <w:tcPr>
            <w:tcW w:w="318" w:type="dxa"/>
            <w:tcBorders>
              <w:top w:val="single" w:sz="4" w:space="0" w:color="auto"/>
              <w:left w:val="single" w:sz="4" w:space="0" w:color="auto"/>
              <w:bottom w:val="single" w:sz="4" w:space="0" w:color="auto"/>
              <w:right w:val="single" w:sz="4" w:space="0" w:color="auto"/>
            </w:tcBorders>
            <w:vAlign w:val="center"/>
          </w:tcPr>
          <w:p w14:paraId="042A37DB" w14:textId="77777777" w:rsidR="008055E3" w:rsidRPr="00517DCE" w:rsidRDefault="008055E3" w:rsidP="002F6FCD">
            <w:pPr>
              <w:jc w:val="center"/>
              <w:rPr>
                <w:rFonts w:cs="Arial"/>
                <w:color w:val="000000"/>
                <w:sz w:val="16"/>
                <w:szCs w:val="16"/>
              </w:rPr>
            </w:pPr>
          </w:p>
          <w:p w14:paraId="62AD7551" w14:textId="77777777" w:rsidR="008055E3" w:rsidRPr="00517DCE" w:rsidRDefault="008055E3" w:rsidP="002F6FCD">
            <w:pPr>
              <w:jc w:val="center"/>
              <w:rPr>
                <w:rFonts w:cs="Arial"/>
                <w:color w:val="000000"/>
                <w:sz w:val="16"/>
                <w:szCs w:val="16"/>
              </w:rPr>
            </w:pPr>
          </w:p>
          <w:p w14:paraId="337A9D70" w14:textId="77777777" w:rsidR="008055E3" w:rsidRPr="00517DCE" w:rsidRDefault="008055E3" w:rsidP="002F6FCD">
            <w:pPr>
              <w:jc w:val="center"/>
              <w:rPr>
                <w:rFonts w:cs="Arial"/>
                <w:color w:val="000000"/>
                <w:sz w:val="16"/>
                <w:szCs w:val="16"/>
              </w:rPr>
            </w:pPr>
            <w:r w:rsidRPr="00517DCE">
              <w:rPr>
                <w:rFonts w:cs="Arial"/>
                <w:color w:val="000000"/>
                <w:sz w:val="16"/>
                <w:szCs w:val="16"/>
              </w:rPr>
              <w:t>4</w:t>
            </w:r>
          </w:p>
        </w:tc>
        <w:tc>
          <w:tcPr>
            <w:tcW w:w="412" w:type="dxa"/>
            <w:tcBorders>
              <w:top w:val="single" w:sz="4" w:space="0" w:color="auto"/>
              <w:left w:val="single" w:sz="4" w:space="0" w:color="auto"/>
              <w:bottom w:val="single" w:sz="4" w:space="0" w:color="auto"/>
              <w:right w:val="single" w:sz="4" w:space="0" w:color="auto"/>
            </w:tcBorders>
            <w:vAlign w:val="center"/>
          </w:tcPr>
          <w:p w14:paraId="01F69294"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6B61F6C7" w14:textId="77777777" w:rsidR="008055E3" w:rsidRPr="00517DCE" w:rsidRDefault="008055E3" w:rsidP="002F6FCD">
            <w:pPr>
              <w:jc w:val="center"/>
              <w:rPr>
                <w:rFonts w:cs="Arial"/>
                <w:color w:val="000000"/>
                <w:sz w:val="16"/>
                <w:szCs w:val="16"/>
              </w:rPr>
            </w:pPr>
            <w:r w:rsidRPr="00517DCE">
              <w:rPr>
                <w:rFonts w:cs="Arial"/>
                <w:color w:val="000000"/>
                <w:sz w:val="16"/>
                <w:szCs w:val="16"/>
              </w:rPr>
              <w:t>19</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8452749" w14:textId="77777777" w:rsidR="008055E3" w:rsidRPr="00517DCE" w:rsidRDefault="008055E3" w:rsidP="002F6FCD">
            <w:pPr>
              <w:jc w:val="center"/>
              <w:rPr>
                <w:rFonts w:cs="Arial"/>
                <w:color w:val="000000"/>
                <w:sz w:val="16"/>
                <w:szCs w:val="16"/>
              </w:rPr>
            </w:pPr>
            <w:r w:rsidRPr="00517DCE">
              <w:rPr>
                <w:rFonts w:cs="Arial"/>
                <w:color w:val="000000"/>
                <w:sz w:val="16"/>
                <w:szCs w:val="16"/>
              </w:rPr>
              <w:t>1</w:t>
            </w:r>
          </w:p>
        </w:tc>
        <w:tc>
          <w:tcPr>
            <w:tcW w:w="992" w:type="dxa"/>
            <w:tcBorders>
              <w:top w:val="single" w:sz="4" w:space="0" w:color="auto"/>
              <w:left w:val="single" w:sz="4" w:space="0" w:color="auto"/>
              <w:bottom w:val="single" w:sz="4" w:space="0" w:color="auto"/>
              <w:right w:val="single" w:sz="4" w:space="0" w:color="auto"/>
            </w:tcBorders>
            <w:noWrap/>
            <w:vAlign w:val="center"/>
          </w:tcPr>
          <w:p w14:paraId="0000D0CC"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3A56DB35"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31244378" w14:textId="77777777" w:rsidR="008055E3" w:rsidRPr="00517DCE" w:rsidRDefault="008055E3" w:rsidP="002F6FCD">
            <w:pPr>
              <w:jc w:val="center"/>
              <w:rPr>
                <w:rFonts w:cs="Arial"/>
                <w:color w:val="000000"/>
                <w:sz w:val="16"/>
                <w:szCs w:val="16"/>
              </w:rPr>
            </w:pPr>
            <w:r w:rsidRPr="00517DCE">
              <w:rPr>
                <w:rFonts w:cs="Arial"/>
                <w:color w:val="000000"/>
                <w:sz w:val="16"/>
                <w:szCs w:val="16"/>
              </w:rPr>
              <w:t>20</w:t>
            </w:r>
          </w:p>
        </w:tc>
      </w:tr>
      <w:tr w:rsidR="008055E3" w:rsidRPr="00517DCE" w14:paraId="2B2236CE" w14:textId="77777777" w:rsidTr="002F6FCD">
        <w:trPr>
          <w:trHeight w:val="8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CAFEF1"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72A33CB6" w14:textId="77777777" w:rsidR="008055E3" w:rsidRPr="00517DCE" w:rsidRDefault="008055E3" w:rsidP="002F6FCD">
            <w:pPr>
              <w:rPr>
                <w:rFonts w:eastAsia="Times New Roman" w:cs="Arial"/>
                <w:b/>
                <w:bCs/>
                <w:color w:val="000000"/>
                <w:sz w:val="16"/>
                <w:szCs w:val="16"/>
              </w:rPr>
            </w:pPr>
            <w:r w:rsidRPr="00517DCE">
              <w:rPr>
                <w:rFonts w:eastAsia="Times New Roman" w:cs="Arial"/>
                <w:color w:val="000000"/>
                <w:sz w:val="16"/>
                <w:szCs w:val="16"/>
              </w:rPr>
              <w:t>Jornada de limpieza y adecuación de Huertas Alto Fucha (Sembrando Sueños, Jardín del Yuste y Gran Colombia)</w:t>
            </w:r>
          </w:p>
        </w:tc>
        <w:tc>
          <w:tcPr>
            <w:tcW w:w="229" w:type="dxa"/>
            <w:tcBorders>
              <w:top w:val="single" w:sz="4" w:space="0" w:color="auto"/>
              <w:left w:val="single" w:sz="4" w:space="0" w:color="auto"/>
              <w:bottom w:val="single" w:sz="4" w:space="0" w:color="auto"/>
              <w:right w:val="single" w:sz="4" w:space="0" w:color="auto"/>
            </w:tcBorders>
            <w:vAlign w:val="center"/>
          </w:tcPr>
          <w:p w14:paraId="7B5D1829" w14:textId="77777777" w:rsidR="008055E3" w:rsidRPr="00517DCE" w:rsidRDefault="008055E3" w:rsidP="002F6FCD">
            <w:pPr>
              <w:jc w:val="center"/>
              <w:rPr>
                <w:rFonts w:cs="Arial"/>
                <w:b/>
                <w:bCs/>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D74DB73" w14:textId="77777777" w:rsidR="008055E3" w:rsidRPr="00517DCE" w:rsidRDefault="008055E3" w:rsidP="002F6FCD">
            <w:pPr>
              <w:jc w:val="center"/>
              <w:rPr>
                <w:rFonts w:cs="Arial"/>
                <w:b/>
                <w:bCs/>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7139CAD" w14:textId="77777777" w:rsidR="008055E3" w:rsidRPr="00517DCE" w:rsidRDefault="008055E3" w:rsidP="002F6FCD">
            <w:pPr>
              <w:jc w:val="center"/>
              <w:rPr>
                <w:rFonts w:cs="Arial"/>
                <w:b/>
                <w:bCs/>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66E60C7" w14:textId="77777777" w:rsidR="008055E3" w:rsidRPr="00517DCE" w:rsidRDefault="008055E3" w:rsidP="002F6FCD">
            <w:pPr>
              <w:jc w:val="center"/>
              <w:rPr>
                <w:rFonts w:cs="Arial"/>
                <w:color w:val="000000"/>
                <w:sz w:val="16"/>
                <w:szCs w:val="16"/>
              </w:rPr>
            </w:pPr>
          </w:p>
          <w:p w14:paraId="63839A84" w14:textId="77777777" w:rsidR="008055E3" w:rsidRPr="00517DCE" w:rsidRDefault="008055E3" w:rsidP="002F6FCD">
            <w:pPr>
              <w:jc w:val="center"/>
              <w:rPr>
                <w:rFonts w:cs="Arial"/>
                <w:color w:val="000000"/>
                <w:sz w:val="16"/>
                <w:szCs w:val="16"/>
              </w:rPr>
            </w:pPr>
          </w:p>
          <w:p w14:paraId="4ACBAD31" w14:textId="77777777" w:rsidR="008055E3" w:rsidRPr="00517DCE" w:rsidRDefault="008055E3" w:rsidP="002F6FCD">
            <w:pPr>
              <w:jc w:val="center"/>
              <w:rPr>
                <w:rFonts w:cs="Arial"/>
                <w:color w:val="000000"/>
                <w:sz w:val="16"/>
                <w:szCs w:val="16"/>
              </w:rPr>
            </w:pPr>
            <w:r w:rsidRPr="00517DCE">
              <w:rPr>
                <w:rFonts w:cs="Arial"/>
                <w:color w:val="000000"/>
                <w:sz w:val="16"/>
                <w:szCs w:val="16"/>
              </w:rPr>
              <w:t>12</w:t>
            </w:r>
          </w:p>
        </w:tc>
        <w:tc>
          <w:tcPr>
            <w:tcW w:w="318" w:type="dxa"/>
            <w:tcBorders>
              <w:top w:val="single" w:sz="4" w:space="0" w:color="auto"/>
              <w:left w:val="single" w:sz="4" w:space="0" w:color="auto"/>
              <w:bottom w:val="single" w:sz="4" w:space="0" w:color="auto"/>
              <w:right w:val="single" w:sz="4" w:space="0" w:color="auto"/>
            </w:tcBorders>
            <w:vAlign w:val="center"/>
          </w:tcPr>
          <w:p w14:paraId="02C01895" w14:textId="77777777" w:rsidR="008055E3" w:rsidRPr="00517DCE" w:rsidRDefault="008055E3" w:rsidP="002F6FCD">
            <w:pPr>
              <w:jc w:val="center"/>
              <w:rPr>
                <w:rFonts w:cs="Arial"/>
                <w:color w:val="000000"/>
                <w:sz w:val="16"/>
                <w:szCs w:val="16"/>
              </w:rPr>
            </w:pPr>
          </w:p>
          <w:p w14:paraId="1E7BAF33" w14:textId="77777777" w:rsidR="008055E3" w:rsidRPr="00517DCE" w:rsidRDefault="008055E3" w:rsidP="002F6FCD">
            <w:pPr>
              <w:jc w:val="center"/>
              <w:rPr>
                <w:rFonts w:cs="Arial"/>
                <w:color w:val="000000"/>
                <w:sz w:val="16"/>
                <w:szCs w:val="16"/>
              </w:rPr>
            </w:pPr>
          </w:p>
          <w:p w14:paraId="09FCEB4F" w14:textId="77777777" w:rsidR="008055E3" w:rsidRPr="00517DCE" w:rsidRDefault="008055E3" w:rsidP="002F6FCD">
            <w:pPr>
              <w:jc w:val="center"/>
              <w:rPr>
                <w:rFonts w:cs="Arial"/>
                <w:color w:val="000000"/>
                <w:sz w:val="16"/>
                <w:szCs w:val="16"/>
              </w:rPr>
            </w:pPr>
            <w:r w:rsidRPr="00517DCE">
              <w:rPr>
                <w:rFonts w:cs="Arial"/>
                <w:color w:val="000000"/>
                <w:sz w:val="16"/>
                <w:szCs w:val="16"/>
              </w:rPr>
              <w:t>8</w:t>
            </w:r>
          </w:p>
        </w:tc>
        <w:tc>
          <w:tcPr>
            <w:tcW w:w="412" w:type="dxa"/>
            <w:tcBorders>
              <w:top w:val="single" w:sz="4" w:space="0" w:color="auto"/>
              <w:left w:val="single" w:sz="4" w:space="0" w:color="auto"/>
              <w:bottom w:val="single" w:sz="4" w:space="0" w:color="auto"/>
              <w:right w:val="single" w:sz="4" w:space="0" w:color="auto"/>
            </w:tcBorders>
            <w:vAlign w:val="center"/>
          </w:tcPr>
          <w:p w14:paraId="46DBED85"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7E33ED84" w14:textId="77777777" w:rsidR="008055E3" w:rsidRPr="00517DCE" w:rsidRDefault="008055E3" w:rsidP="002F6FCD">
            <w:pPr>
              <w:jc w:val="center"/>
              <w:rPr>
                <w:rFonts w:cs="Arial"/>
                <w:color w:val="000000"/>
                <w:sz w:val="16"/>
                <w:szCs w:val="16"/>
              </w:rPr>
            </w:pPr>
            <w:r w:rsidRPr="00517DCE">
              <w:rPr>
                <w:rFonts w:cs="Arial"/>
                <w:color w:val="000000"/>
                <w:sz w:val="16"/>
                <w:szCs w:val="16"/>
              </w:rPr>
              <w:t>15</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92BD7DE" w14:textId="77777777" w:rsidR="008055E3" w:rsidRPr="00517DCE" w:rsidRDefault="008055E3" w:rsidP="002F6FCD">
            <w:pPr>
              <w:jc w:val="center"/>
              <w:rPr>
                <w:rFonts w:cs="Arial"/>
                <w:color w:val="000000"/>
                <w:sz w:val="16"/>
                <w:szCs w:val="16"/>
              </w:rPr>
            </w:pPr>
            <w:r w:rsidRPr="00517DCE">
              <w:rPr>
                <w:rFonts w:cs="Arial"/>
                <w:color w:val="000000"/>
                <w:sz w:val="16"/>
                <w:szCs w:val="16"/>
              </w:rPr>
              <w:t>5</w:t>
            </w:r>
          </w:p>
        </w:tc>
        <w:tc>
          <w:tcPr>
            <w:tcW w:w="992" w:type="dxa"/>
            <w:tcBorders>
              <w:top w:val="single" w:sz="4" w:space="0" w:color="auto"/>
              <w:left w:val="single" w:sz="4" w:space="0" w:color="auto"/>
              <w:bottom w:val="single" w:sz="4" w:space="0" w:color="auto"/>
              <w:right w:val="single" w:sz="4" w:space="0" w:color="auto"/>
            </w:tcBorders>
            <w:noWrap/>
            <w:vAlign w:val="center"/>
          </w:tcPr>
          <w:p w14:paraId="12051D51"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694272B5"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35377221" w14:textId="77777777" w:rsidR="008055E3" w:rsidRPr="00517DCE" w:rsidRDefault="008055E3" w:rsidP="002F6FCD">
            <w:pPr>
              <w:jc w:val="center"/>
              <w:rPr>
                <w:rFonts w:cs="Arial"/>
                <w:color w:val="000000"/>
                <w:sz w:val="16"/>
                <w:szCs w:val="16"/>
              </w:rPr>
            </w:pPr>
            <w:r w:rsidRPr="00517DCE">
              <w:rPr>
                <w:rFonts w:cs="Arial"/>
                <w:color w:val="000000"/>
                <w:sz w:val="16"/>
                <w:szCs w:val="16"/>
              </w:rPr>
              <w:t>20</w:t>
            </w:r>
          </w:p>
        </w:tc>
      </w:tr>
      <w:tr w:rsidR="008055E3" w:rsidRPr="00517DCE" w14:paraId="2160ECC5" w14:textId="77777777" w:rsidTr="002F6FCD">
        <w:trPr>
          <w:trHeight w:val="870"/>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5A9D3601"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lastRenderedPageBreak/>
              <w:t>Septiembre</w:t>
            </w:r>
          </w:p>
        </w:tc>
        <w:tc>
          <w:tcPr>
            <w:tcW w:w="2155" w:type="dxa"/>
            <w:tcBorders>
              <w:top w:val="single" w:sz="4" w:space="0" w:color="auto"/>
              <w:left w:val="single" w:sz="4" w:space="0" w:color="auto"/>
              <w:bottom w:val="single" w:sz="4" w:space="0" w:color="auto"/>
              <w:right w:val="single" w:sz="4" w:space="0" w:color="auto"/>
            </w:tcBorders>
            <w:hideMark/>
          </w:tcPr>
          <w:p w14:paraId="5C2DB4E7"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Recorrido de apropiación del territorio en el sendero Guadalupe-Aguanoso con un grupo de gestores ambientales del colegio Monteverde</w:t>
            </w:r>
          </w:p>
        </w:tc>
        <w:tc>
          <w:tcPr>
            <w:tcW w:w="229" w:type="dxa"/>
            <w:tcBorders>
              <w:top w:val="single" w:sz="4" w:space="0" w:color="auto"/>
              <w:left w:val="single" w:sz="4" w:space="0" w:color="auto"/>
              <w:bottom w:val="single" w:sz="4" w:space="0" w:color="auto"/>
              <w:right w:val="single" w:sz="4" w:space="0" w:color="auto"/>
            </w:tcBorders>
            <w:vAlign w:val="center"/>
          </w:tcPr>
          <w:p w14:paraId="6081FB60"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5957C92"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02D8E00F" w14:textId="77777777" w:rsidR="008055E3" w:rsidRPr="00517DCE" w:rsidRDefault="008055E3" w:rsidP="002F6FCD">
            <w:pPr>
              <w:jc w:val="center"/>
              <w:rPr>
                <w:rFonts w:cs="Arial"/>
                <w:color w:val="000000"/>
                <w:sz w:val="16"/>
                <w:szCs w:val="16"/>
              </w:rPr>
            </w:pPr>
          </w:p>
          <w:p w14:paraId="55184C08" w14:textId="77777777" w:rsidR="008055E3" w:rsidRPr="00517DCE" w:rsidRDefault="008055E3" w:rsidP="002F6FCD">
            <w:pPr>
              <w:jc w:val="center"/>
              <w:rPr>
                <w:rFonts w:cs="Arial"/>
                <w:color w:val="000000"/>
                <w:sz w:val="16"/>
                <w:szCs w:val="16"/>
              </w:rPr>
            </w:pPr>
          </w:p>
          <w:p w14:paraId="2029ABAC" w14:textId="77777777" w:rsidR="008055E3" w:rsidRPr="00517DCE" w:rsidRDefault="008055E3" w:rsidP="002F6FCD">
            <w:pPr>
              <w:jc w:val="center"/>
              <w:rPr>
                <w:rFonts w:cs="Arial"/>
                <w:color w:val="000000"/>
                <w:sz w:val="16"/>
                <w:szCs w:val="16"/>
              </w:rPr>
            </w:pPr>
            <w:r w:rsidRPr="00517DCE">
              <w:rPr>
                <w:rFonts w:cs="Arial"/>
                <w:color w:val="000000"/>
                <w:sz w:val="16"/>
                <w:szCs w:val="16"/>
              </w:rPr>
              <w:t>21</w:t>
            </w:r>
          </w:p>
        </w:tc>
        <w:tc>
          <w:tcPr>
            <w:tcW w:w="318" w:type="dxa"/>
            <w:tcBorders>
              <w:top w:val="single" w:sz="4" w:space="0" w:color="auto"/>
              <w:left w:val="single" w:sz="4" w:space="0" w:color="auto"/>
              <w:bottom w:val="single" w:sz="4" w:space="0" w:color="auto"/>
              <w:right w:val="single" w:sz="4" w:space="0" w:color="auto"/>
            </w:tcBorders>
            <w:vAlign w:val="center"/>
          </w:tcPr>
          <w:p w14:paraId="79ABAB04"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9CCA7DF"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4B50F3BF"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7BA3C924" w14:textId="77777777" w:rsidR="008055E3" w:rsidRPr="00517DCE" w:rsidRDefault="008055E3" w:rsidP="002F6FCD">
            <w:pPr>
              <w:jc w:val="center"/>
              <w:rPr>
                <w:rFonts w:cs="Arial"/>
                <w:color w:val="000000"/>
                <w:sz w:val="16"/>
                <w:szCs w:val="16"/>
              </w:rPr>
            </w:pPr>
            <w:r w:rsidRPr="00517DCE">
              <w:rPr>
                <w:rFonts w:cs="Arial"/>
                <w:color w:val="000000"/>
                <w:sz w:val="16"/>
                <w:szCs w:val="16"/>
              </w:rPr>
              <w:t>15</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5568535A" w14:textId="77777777" w:rsidR="008055E3" w:rsidRPr="00517DCE" w:rsidRDefault="008055E3" w:rsidP="002F6FCD">
            <w:pPr>
              <w:jc w:val="center"/>
              <w:rPr>
                <w:rFonts w:cs="Arial"/>
                <w:color w:val="000000"/>
                <w:sz w:val="16"/>
                <w:szCs w:val="16"/>
              </w:rPr>
            </w:pPr>
            <w:r w:rsidRPr="00517DCE">
              <w:rPr>
                <w:rFonts w:cs="Arial"/>
                <w:color w:val="000000"/>
                <w:sz w:val="16"/>
                <w:szCs w:val="16"/>
              </w:rPr>
              <w:t>6</w:t>
            </w:r>
          </w:p>
        </w:tc>
        <w:tc>
          <w:tcPr>
            <w:tcW w:w="992" w:type="dxa"/>
            <w:tcBorders>
              <w:top w:val="single" w:sz="4" w:space="0" w:color="auto"/>
              <w:left w:val="single" w:sz="4" w:space="0" w:color="auto"/>
              <w:bottom w:val="single" w:sz="4" w:space="0" w:color="auto"/>
              <w:right w:val="single" w:sz="4" w:space="0" w:color="auto"/>
            </w:tcBorders>
            <w:noWrap/>
            <w:vAlign w:val="center"/>
          </w:tcPr>
          <w:p w14:paraId="1E52857B"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5ED774BB"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0AA61ADB" w14:textId="77777777" w:rsidR="008055E3" w:rsidRPr="00517DCE" w:rsidRDefault="008055E3" w:rsidP="002F6FCD">
            <w:pPr>
              <w:jc w:val="center"/>
              <w:rPr>
                <w:rFonts w:cs="Arial"/>
                <w:color w:val="000000"/>
                <w:sz w:val="16"/>
                <w:szCs w:val="16"/>
              </w:rPr>
            </w:pPr>
            <w:r w:rsidRPr="00517DCE">
              <w:rPr>
                <w:rFonts w:cs="Arial"/>
                <w:color w:val="000000"/>
                <w:sz w:val="16"/>
                <w:szCs w:val="16"/>
              </w:rPr>
              <w:t>21</w:t>
            </w:r>
          </w:p>
        </w:tc>
      </w:tr>
      <w:tr w:rsidR="008055E3" w:rsidRPr="00517DCE" w14:paraId="65F92121" w14:textId="77777777" w:rsidTr="002F6FCD">
        <w:trPr>
          <w:trHeight w:val="8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6817A9"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1A607CEC"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Recorrido guiado con la temática del poder terapéutico de la naturaleza dirigido a grupo de caminantes frecuentes de los caminos de los cerros orientales</w:t>
            </w:r>
          </w:p>
        </w:tc>
        <w:tc>
          <w:tcPr>
            <w:tcW w:w="229" w:type="dxa"/>
            <w:tcBorders>
              <w:top w:val="single" w:sz="4" w:space="0" w:color="auto"/>
              <w:left w:val="single" w:sz="4" w:space="0" w:color="auto"/>
              <w:bottom w:val="single" w:sz="4" w:space="0" w:color="auto"/>
              <w:right w:val="single" w:sz="4" w:space="0" w:color="auto"/>
            </w:tcBorders>
            <w:vAlign w:val="center"/>
          </w:tcPr>
          <w:p w14:paraId="02A52B00"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156F5A7F"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6BEF7627"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C94B9F7"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0AF260D"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6A539B15"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24717715" w14:textId="77777777" w:rsidR="008055E3" w:rsidRPr="00517DCE" w:rsidRDefault="008055E3" w:rsidP="002F6FCD">
            <w:pPr>
              <w:jc w:val="center"/>
              <w:rPr>
                <w:rFonts w:cs="Arial"/>
                <w:color w:val="000000"/>
                <w:sz w:val="16"/>
                <w:szCs w:val="16"/>
              </w:rPr>
            </w:pPr>
            <w:r w:rsidRPr="00517DCE">
              <w:rPr>
                <w:rFonts w:cs="Arial"/>
                <w:color w:val="000000"/>
                <w:sz w:val="16"/>
                <w:szCs w:val="16"/>
              </w:rPr>
              <w:t>3</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FF21D2C" w14:textId="77777777" w:rsidR="008055E3" w:rsidRPr="00517DCE" w:rsidRDefault="008055E3" w:rsidP="002F6FCD">
            <w:pPr>
              <w:jc w:val="center"/>
              <w:rPr>
                <w:rFonts w:cs="Arial"/>
                <w:color w:val="000000"/>
                <w:sz w:val="16"/>
                <w:szCs w:val="16"/>
              </w:rPr>
            </w:pPr>
            <w:r w:rsidRPr="00517DCE">
              <w:rPr>
                <w:rFonts w:cs="Arial"/>
                <w:color w:val="000000"/>
                <w:sz w:val="16"/>
                <w:szCs w:val="16"/>
              </w:rPr>
              <w:t>16</w:t>
            </w:r>
          </w:p>
        </w:tc>
        <w:tc>
          <w:tcPr>
            <w:tcW w:w="992" w:type="dxa"/>
            <w:tcBorders>
              <w:top w:val="single" w:sz="4" w:space="0" w:color="auto"/>
              <w:left w:val="single" w:sz="4" w:space="0" w:color="auto"/>
              <w:bottom w:val="single" w:sz="4" w:space="0" w:color="auto"/>
              <w:right w:val="single" w:sz="4" w:space="0" w:color="auto"/>
            </w:tcBorders>
            <w:noWrap/>
            <w:vAlign w:val="center"/>
          </w:tcPr>
          <w:p w14:paraId="7655F1D4"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5A2B51D8"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4AEFA0D0" w14:textId="77777777" w:rsidR="008055E3" w:rsidRPr="00517DCE" w:rsidRDefault="008055E3" w:rsidP="002F6FCD">
            <w:pPr>
              <w:jc w:val="center"/>
              <w:rPr>
                <w:rFonts w:cs="Arial"/>
                <w:color w:val="000000"/>
                <w:sz w:val="16"/>
                <w:szCs w:val="16"/>
              </w:rPr>
            </w:pPr>
            <w:r w:rsidRPr="00517DCE">
              <w:rPr>
                <w:rFonts w:cs="Arial"/>
                <w:color w:val="000000"/>
                <w:sz w:val="16"/>
                <w:szCs w:val="16"/>
              </w:rPr>
              <w:t>19</w:t>
            </w:r>
          </w:p>
        </w:tc>
      </w:tr>
      <w:tr w:rsidR="008055E3" w:rsidRPr="00517DCE" w14:paraId="508E230D" w14:textId="77777777" w:rsidTr="002F6FCD">
        <w:trPr>
          <w:trHeight w:val="8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78D977"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343B61FA"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Reconocimiento y apropiación de la reserva Forestal Protectora Bosque Oriental De Bogotá</w:t>
            </w:r>
          </w:p>
        </w:tc>
        <w:tc>
          <w:tcPr>
            <w:tcW w:w="229" w:type="dxa"/>
            <w:tcBorders>
              <w:top w:val="single" w:sz="4" w:space="0" w:color="auto"/>
              <w:left w:val="single" w:sz="4" w:space="0" w:color="auto"/>
              <w:bottom w:val="single" w:sz="4" w:space="0" w:color="auto"/>
              <w:right w:val="single" w:sz="4" w:space="0" w:color="auto"/>
            </w:tcBorders>
            <w:vAlign w:val="center"/>
          </w:tcPr>
          <w:p w14:paraId="652A930D"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2D5854C2"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0B853B2"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hideMark/>
          </w:tcPr>
          <w:p w14:paraId="2A6F9680" w14:textId="77777777" w:rsidR="008055E3" w:rsidRPr="00517DCE" w:rsidRDefault="008055E3" w:rsidP="002F6FCD">
            <w:pPr>
              <w:rPr>
                <w:rFonts w:cs="Arial"/>
                <w:color w:val="000000"/>
                <w:sz w:val="16"/>
                <w:szCs w:val="16"/>
              </w:rPr>
            </w:pPr>
            <w:r w:rsidRPr="00517DCE">
              <w:rPr>
                <w:rFonts w:cs="Arial"/>
                <w:color w:val="000000"/>
                <w:sz w:val="16"/>
                <w:szCs w:val="16"/>
              </w:rPr>
              <w:t>10</w:t>
            </w:r>
          </w:p>
        </w:tc>
        <w:tc>
          <w:tcPr>
            <w:tcW w:w="318" w:type="dxa"/>
            <w:tcBorders>
              <w:top w:val="single" w:sz="4" w:space="0" w:color="auto"/>
              <w:left w:val="single" w:sz="4" w:space="0" w:color="auto"/>
              <w:bottom w:val="single" w:sz="4" w:space="0" w:color="auto"/>
              <w:right w:val="single" w:sz="4" w:space="0" w:color="auto"/>
            </w:tcBorders>
            <w:vAlign w:val="center"/>
            <w:hideMark/>
          </w:tcPr>
          <w:p w14:paraId="15ED873E" w14:textId="77777777" w:rsidR="008055E3" w:rsidRPr="00517DCE" w:rsidRDefault="008055E3" w:rsidP="002F6FCD">
            <w:pPr>
              <w:rPr>
                <w:rFonts w:cs="Arial"/>
                <w:color w:val="000000"/>
                <w:sz w:val="16"/>
                <w:szCs w:val="16"/>
              </w:rPr>
            </w:pPr>
            <w:r w:rsidRPr="00517DCE">
              <w:rPr>
                <w:rFonts w:cs="Arial"/>
                <w:color w:val="000000"/>
                <w:sz w:val="16"/>
                <w:szCs w:val="16"/>
              </w:rPr>
              <w:t>1</w:t>
            </w:r>
          </w:p>
        </w:tc>
        <w:tc>
          <w:tcPr>
            <w:tcW w:w="412" w:type="dxa"/>
            <w:tcBorders>
              <w:top w:val="single" w:sz="4" w:space="0" w:color="auto"/>
              <w:left w:val="single" w:sz="4" w:space="0" w:color="auto"/>
              <w:bottom w:val="single" w:sz="4" w:space="0" w:color="auto"/>
              <w:right w:val="single" w:sz="4" w:space="0" w:color="auto"/>
            </w:tcBorders>
            <w:vAlign w:val="center"/>
          </w:tcPr>
          <w:p w14:paraId="546A07B9"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02B738E0" w14:textId="77777777" w:rsidR="008055E3" w:rsidRPr="00517DCE" w:rsidRDefault="008055E3" w:rsidP="002F6FCD">
            <w:pPr>
              <w:jc w:val="center"/>
              <w:rPr>
                <w:rFonts w:cs="Arial"/>
                <w:color w:val="000000"/>
                <w:sz w:val="16"/>
                <w:szCs w:val="16"/>
              </w:rPr>
            </w:pPr>
            <w:r w:rsidRPr="00517DCE">
              <w:rPr>
                <w:rFonts w:cs="Arial"/>
                <w:color w:val="000000"/>
                <w:sz w:val="16"/>
                <w:szCs w:val="16"/>
              </w:rPr>
              <w:t>19</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A0D95BB" w14:textId="77777777" w:rsidR="008055E3" w:rsidRPr="00517DCE" w:rsidRDefault="008055E3" w:rsidP="002F6FCD">
            <w:pPr>
              <w:jc w:val="center"/>
              <w:rPr>
                <w:rFonts w:cs="Arial"/>
                <w:color w:val="000000"/>
                <w:sz w:val="16"/>
                <w:szCs w:val="16"/>
              </w:rPr>
            </w:pPr>
            <w:r w:rsidRPr="00517DCE">
              <w:rPr>
                <w:rFonts w:cs="Arial"/>
                <w:color w:val="000000"/>
                <w:sz w:val="16"/>
                <w:szCs w:val="16"/>
              </w:rPr>
              <w:t>17</w:t>
            </w:r>
          </w:p>
        </w:tc>
        <w:tc>
          <w:tcPr>
            <w:tcW w:w="992" w:type="dxa"/>
            <w:tcBorders>
              <w:top w:val="single" w:sz="4" w:space="0" w:color="auto"/>
              <w:left w:val="single" w:sz="4" w:space="0" w:color="auto"/>
              <w:bottom w:val="single" w:sz="4" w:space="0" w:color="auto"/>
              <w:right w:val="single" w:sz="4" w:space="0" w:color="auto"/>
            </w:tcBorders>
            <w:noWrap/>
            <w:vAlign w:val="center"/>
          </w:tcPr>
          <w:p w14:paraId="06361529"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63D6716D"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34CA50E5" w14:textId="77777777" w:rsidR="008055E3" w:rsidRPr="00517DCE" w:rsidRDefault="008055E3" w:rsidP="002F6FCD">
            <w:pPr>
              <w:jc w:val="center"/>
              <w:rPr>
                <w:rFonts w:cs="Arial"/>
                <w:color w:val="000000"/>
                <w:sz w:val="16"/>
                <w:szCs w:val="16"/>
              </w:rPr>
            </w:pPr>
            <w:r w:rsidRPr="00517DCE">
              <w:rPr>
                <w:rFonts w:cs="Arial"/>
                <w:color w:val="000000"/>
                <w:sz w:val="16"/>
                <w:szCs w:val="16"/>
              </w:rPr>
              <w:t>36</w:t>
            </w:r>
          </w:p>
        </w:tc>
      </w:tr>
      <w:tr w:rsidR="008055E3" w:rsidRPr="00517DCE" w14:paraId="2E76C934" w14:textId="77777777" w:rsidTr="002F6FCD">
        <w:trPr>
          <w:trHeight w:val="8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E39CF6"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72097124"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Avistamiento de aves con el grupo de naturalistas de Guadalupe y reportar listados con las aves residentes y migratorias</w:t>
            </w:r>
          </w:p>
        </w:tc>
        <w:tc>
          <w:tcPr>
            <w:tcW w:w="229" w:type="dxa"/>
            <w:tcBorders>
              <w:top w:val="single" w:sz="4" w:space="0" w:color="auto"/>
              <w:left w:val="single" w:sz="4" w:space="0" w:color="auto"/>
              <w:bottom w:val="single" w:sz="4" w:space="0" w:color="auto"/>
              <w:right w:val="single" w:sz="4" w:space="0" w:color="auto"/>
            </w:tcBorders>
            <w:vAlign w:val="center"/>
          </w:tcPr>
          <w:p w14:paraId="6F4661F2"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A286218"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A48232F"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C7AB4A4"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A70C714"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63921963"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76E4E3F9" w14:textId="77777777" w:rsidR="008055E3" w:rsidRPr="00517DCE" w:rsidRDefault="008055E3" w:rsidP="002F6FCD">
            <w:pPr>
              <w:jc w:val="center"/>
              <w:rPr>
                <w:rFonts w:cs="Arial"/>
                <w:color w:val="000000"/>
                <w:sz w:val="16"/>
                <w:szCs w:val="16"/>
              </w:rPr>
            </w:pPr>
            <w:r w:rsidRPr="00517DCE">
              <w:rPr>
                <w:rFonts w:cs="Arial"/>
                <w:color w:val="000000"/>
                <w:sz w:val="16"/>
                <w:szCs w:val="16"/>
              </w:rPr>
              <w:t>9</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60AAEB5" w14:textId="77777777" w:rsidR="008055E3" w:rsidRPr="00517DCE" w:rsidRDefault="008055E3" w:rsidP="002F6FCD">
            <w:pPr>
              <w:jc w:val="center"/>
              <w:rPr>
                <w:rFonts w:cs="Arial"/>
                <w:color w:val="000000"/>
                <w:sz w:val="16"/>
                <w:szCs w:val="16"/>
              </w:rPr>
            </w:pPr>
            <w:r w:rsidRPr="00517DCE">
              <w:rPr>
                <w:rFonts w:cs="Arial"/>
                <w:color w:val="000000"/>
                <w:sz w:val="16"/>
                <w:szCs w:val="16"/>
              </w:rPr>
              <w:t>4</w:t>
            </w:r>
          </w:p>
        </w:tc>
        <w:tc>
          <w:tcPr>
            <w:tcW w:w="992" w:type="dxa"/>
            <w:tcBorders>
              <w:top w:val="single" w:sz="4" w:space="0" w:color="auto"/>
              <w:left w:val="single" w:sz="4" w:space="0" w:color="auto"/>
              <w:bottom w:val="single" w:sz="4" w:space="0" w:color="auto"/>
              <w:right w:val="single" w:sz="4" w:space="0" w:color="auto"/>
            </w:tcBorders>
            <w:noWrap/>
            <w:vAlign w:val="center"/>
          </w:tcPr>
          <w:p w14:paraId="22DD3B49"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1C3817B8"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2EF2AA2A" w14:textId="77777777" w:rsidR="008055E3" w:rsidRPr="00517DCE" w:rsidRDefault="008055E3" w:rsidP="002F6FCD">
            <w:pPr>
              <w:jc w:val="center"/>
              <w:rPr>
                <w:rFonts w:cs="Arial"/>
                <w:color w:val="000000"/>
                <w:sz w:val="16"/>
                <w:szCs w:val="16"/>
              </w:rPr>
            </w:pPr>
            <w:r w:rsidRPr="00517DCE">
              <w:rPr>
                <w:rFonts w:cs="Arial"/>
                <w:color w:val="000000"/>
                <w:sz w:val="16"/>
                <w:szCs w:val="16"/>
              </w:rPr>
              <w:t>13</w:t>
            </w:r>
          </w:p>
        </w:tc>
      </w:tr>
      <w:tr w:rsidR="008055E3" w:rsidRPr="00517DCE" w14:paraId="46396B82" w14:textId="77777777" w:rsidTr="002F6FCD">
        <w:trPr>
          <w:trHeight w:val="870"/>
        </w:trPr>
        <w:tc>
          <w:tcPr>
            <w:tcW w:w="959" w:type="dxa"/>
            <w:tcBorders>
              <w:top w:val="single" w:sz="4" w:space="0" w:color="auto"/>
              <w:left w:val="single" w:sz="4" w:space="0" w:color="auto"/>
              <w:bottom w:val="single" w:sz="4" w:space="0" w:color="auto"/>
              <w:right w:val="single" w:sz="4" w:space="0" w:color="auto"/>
            </w:tcBorders>
            <w:vAlign w:val="center"/>
          </w:tcPr>
          <w:p w14:paraId="1E118F5B" w14:textId="77777777" w:rsidR="008055E3" w:rsidRPr="00517DCE" w:rsidRDefault="008055E3" w:rsidP="002F6FCD">
            <w:pPr>
              <w:rPr>
                <w:rFonts w:eastAsia="Times New Roman" w:cs="Arial"/>
                <w:color w:val="000000"/>
                <w:sz w:val="16"/>
                <w:szCs w:val="16"/>
              </w:rPr>
            </w:pPr>
          </w:p>
        </w:tc>
        <w:tc>
          <w:tcPr>
            <w:tcW w:w="2155" w:type="dxa"/>
            <w:tcBorders>
              <w:top w:val="single" w:sz="4" w:space="0" w:color="auto"/>
              <w:left w:val="single" w:sz="4" w:space="0" w:color="auto"/>
              <w:bottom w:val="single" w:sz="4" w:space="0" w:color="auto"/>
              <w:right w:val="single" w:sz="4" w:space="0" w:color="auto"/>
            </w:tcBorders>
            <w:hideMark/>
          </w:tcPr>
          <w:p w14:paraId="22B56A21"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Taller de forma y función de picos en las aves relacionados con la dieta y su evolución-Comunidad BiblioRed</w:t>
            </w:r>
          </w:p>
        </w:tc>
        <w:tc>
          <w:tcPr>
            <w:tcW w:w="229" w:type="dxa"/>
            <w:tcBorders>
              <w:top w:val="single" w:sz="4" w:space="0" w:color="auto"/>
              <w:left w:val="single" w:sz="4" w:space="0" w:color="auto"/>
              <w:bottom w:val="single" w:sz="4" w:space="0" w:color="auto"/>
              <w:right w:val="single" w:sz="4" w:space="0" w:color="auto"/>
            </w:tcBorders>
            <w:vAlign w:val="center"/>
            <w:hideMark/>
          </w:tcPr>
          <w:p w14:paraId="24B54630" w14:textId="77777777" w:rsidR="008055E3" w:rsidRPr="00517DCE" w:rsidRDefault="008055E3" w:rsidP="002F6FCD">
            <w:pPr>
              <w:rPr>
                <w:rFonts w:cs="Arial"/>
                <w:color w:val="000000"/>
                <w:sz w:val="16"/>
                <w:szCs w:val="16"/>
              </w:rPr>
            </w:pPr>
            <w:r w:rsidRPr="00517DCE">
              <w:rPr>
                <w:rFonts w:cs="Arial"/>
                <w:color w:val="000000"/>
                <w:sz w:val="16"/>
                <w:szCs w:val="16"/>
              </w:rPr>
              <w:t>1</w:t>
            </w:r>
          </w:p>
        </w:tc>
        <w:tc>
          <w:tcPr>
            <w:tcW w:w="318" w:type="dxa"/>
            <w:tcBorders>
              <w:top w:val="single" w:sz="4" w:space="0" w:color="auto"/>
              <w:left w:val="single" w:sz="4" w:space="0" w:color="auto"/>
              <w:bottom w:val="single" w:sz="4" w:space="0" w:color="auto"/>
              <w:right w:val="single" w:sz="4" w:space="0" w:color="auto"/>
            </w:tcBorders>
            <w:vAlign w:val="center"/>
            <w:hideMark/>
          </w:tcPr>
          <w:p w14:paraId="59525CE1" w14:textId="77777777" w:rsidR="008055E3" w:rsidRPr="00517DCE" w:rsidRDefault="008055E3" w:rsidP="002F6FCD">
            <w:pPr>
              <w:rPr>
                <w:rFonts w:cs="Arial"/>
                <w:color w:val="000000"/>
                <w:sz w:val="16"/>
                <w:szCs w:val="16"/>
              </w:rPr>
            </w:pPr>
            <w:r w:rsidRPr="00517DCE">
              <w:rPr>
                <w:rFonts w:cs="Arial"/>
                <w:color w:val="000000"/>
                <w:sz w:val="16"/>
                <w:szCs w:val="16"/>
              </w:rPr>
              <w:t>1</w:t>
            </w:r>
          </w:p>
        </w:tc>
        <w:tc>
          <w:tcPr>
            <w:tcW w:w="318" w:type="dxa"/>
            <w:tcBorders>
              <w:top w:val="single" w:sz="4" w:space="0" w:color="auto"/>
              <w:left w:val="single" w:sz="4" w:space="0" w:color="auto"/>
              <w:bottom w:val="single" w:sz="4" w:space="0" w:color="auto"/>
              <w:right w:val="single" w:sz="4" w:space="0" w:color="auto"/>
            </w:tcBorders>
            <w:vAlign w:val="center"/>
            <w:hideMark/>
          </w:tcPr>
          <w:p w14:paraId="47C1FB7B" w14:textId="77777777" w:rsidR="008055E3" w:rsidRPr="00517DCE" w:rsidRDefault="008055E3" w:rsidP="002F6FCD">
            <w:pPr>
              <w:rPr>
                <w:rFonts w:cs="Arial"/>
                <w:color w:val="000000"/>
                <w:sz w:val="16"/>
                <w:szCs w:val="16"/>
              </w:rPr>
            </w:pPr>
            <w:r w:rsidRPr="00517DCE">
              <w:rPr>
                <w:rFonts w:cs="Arial"/>
                <w:color w:val="000000"/>
                <w:sz w:val="16"/>
                <w:szCs w:val="16"/>
              </w:rPr>
              <w:t>3</w:t>
            </w:r>
          </w:p>
        </w:tc>
        <w:tc>
          <w:tcPr>
            <w:tcW w:w="318" w:type="dxa"/>
            <w:tcBorders>
              <w:top w:val="single" w:sz="4" w:space="0" w:color="auto"/>
              <w:left w:val="single" w:sz="4" w:space="0" w:color="auto"/>
              <w:bottom w:val="single" w:sz="4" w:space="0" w:color="auto"/>
              <w:right w:val="single" w:sz="4" w:space="0" w:color="auto"/>
            </w:tcBorders>
            <w:vAlign w:val="center"/>
            <w:hideMark/>
          </w:tcPr>
          <w:p w14:paraId="77D96C0E" w14:textId="77777777" w:rsidR="008055E3" w:rsidRPr="00517DCE" w:rsidRDefault="008055E3" w:rsidP="002F6FCD">
            <w:pPr>
              <w:rPr>
                <w:rFonts w:cs="Arial"/>
                <w:color w:val="000000"/>
                <w:sz w:val="16"/>
                <w:szCs w:val="16"/>
              </w:rPr>
            </w:pPr>
            <w:r w:rsidRPr="00517DCE">
              <w:rPr>
                <w:rFonts w:cs="Arial"/>
                <w:color w:val="000000"/>
                <w:sz w:val="16"/>
                <w:szCs w:val="16"/>
              </w:rPr>
              <w:t>1</w:t>
            </w:r>
          </w:p>
        </w:tc>
        <w:tc>
          <w:tcPr>
            <w:tcW w:w="318" w:type="dxa"/>
            <w:tcBorders>
              <w:top w:val="single" w:sz="4" w:space="0" w:color="auto"/>
              <w:left w:val="single" w:sz="4" w:space="0" w:color="auto"/>
              <w:bottom w:val="single" w:sz="4" w:space="0" w:color="auto"/>
              <w:right w:val="single" w:sz="4" w:space="0" w:color="auto"/>
            </w:tcBorders>
            <w:vAlign w:val="center"/>
            <w:hideMark/>
          </w:tcPr>
          <w:p w14:paraId="6B135523" w14:textId="77777777" w:rsidR="008055E3" w:rsidRPr="00517DCE" w:rsidRDefault="008055E3" w:rsidP="002F6FCD">
            <w:pPr>
              <w:rPr>
                <w:rFonts w:cs="Arial"/>
                <w:color w:val="000000"/>
                <w:sz w:val="16"/>
                <w:szCs w:val="16"/>
              </w:rPr>
            </w:pPr>
            <w:r w:rsidRPr="00517DCE">
              <w:rPr>
                <w:rFonts w:cs="Arial"/>
                <w:color w:val="000000"/>
                <w:sz w:val="16"/>
                <w:szCs w:val="16"/>
              </w:rPr>
              <w:t>1</w:t>
            </w:r>
          </w:p>
        </w:tc>
        <w:tc>
          <w:tcPr>
            <w:tcW w:w="412" w:type="dxa"/>
            <w:tcBorders>
              <w:top w:val="single" w:sz="4" w:space="0" w:color="auto"/>
              <w:left w:val="single" w:sz="4" w:space="0" w:color="auto"/>
              <w:bottom w:val="single" w:sz="4" w:space="0" w:color="auto"/>
              <w:right w:val="single" w:sz="4" w:space="0" w:color="auto"/>
            </w:tcBorders>
            <w:vAlign w:val="center"/>
            <w:hideMark/>
          </w:tcPr>
          <w:p w14:paraId="5FB609E3" w14:textId="77777777" w:rsidR="008055E3" w:rsidRPr="00517DCE" w:rsidRDefault="008055E3" w:rsidP="002F6FCD">
            <w:pPr>
              <w:rPr>
                <w:rFonts w:cs="Arial"/>
                <w:color w:val="000000"/>
                <w:sz w:val="16"/>
                <w:szCs w:val="16"/>
              </w:rPr>
            </w:pPr>
            <w:r w:rsidRPr="00517DCE">
              <w:rPr>
                <w:rFonts w:cs="Arial"/>
                <w:color w:val="000000"/>
                <w:sz w:val="16"/>
                <w:szCs w:val="16"/>
              </w:rPr>
              <w:t>1</w:t>
            </w: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65A63223" w14:textId="77777777" w:rsidR="008055E3" w:rsidRPr="00517DCE" w:rsidRDefault="008055E3" w:rsidP="002F6FCD">
            <w:pPr>
              <w:jc w:val="center"/>
              <w:rPr>
                <w:rFonts w:cs="Arial"/>
                <w:color w:val="000000"/>
                <w:sz w:val="16"/>
                <w:szCs w:val="16"/>
              </w:rPr>
            </w:pPr>
            <w:r w:rsidRPr="00517DCE">
              <w:rPr>
                <w:rFonts w:cs="Arial"/>
                <w:color w:val="000000"/>
                <w:sz w:val="16"/>
                <w:szCs w:val="16"/>
              </w:rPr>
              <w:t>2</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33DE5F67" w14:textId="77777777" w:rsidR="008055E3" w:rsidRPr="00517DCE" w:rsidRDefault="008055E3" w:rsidP="002F6FCD">
            <w:pPr>
              <w:jc w:val="center"/>
              <w:rPr>
                <w:rFonts w:cs="Arial"/>
                <w:color w:val="000000"/>
                <w:sz w:val="16"/>
                <w:szCs w:val="16"/>
              </w:rPr>
            </w:pPr>
            <w:r w:rsidRPr="00517DCE">
              <w:rPr>
                <w:rFonts w:cs="Arial"/>
                <w:color w:val="000000"/>
                <w:sz w:val="16"/>
                <w:szCs w:val="16"/>
              </w:rPr>
              <w:t>6</w:t>
            </w:r>
          </w:p>
        </w:tc>
        <w:tc>
          <w:tcPr>
            <w:tcW w:w="992" w:type="dxa"/>
            <w:tcBorders>
              <w:top w:val="single" w:sz="4" w:space="0" w:color="auto"/>
              <w:left w:val="single" w:sz="4" w:space="0" w:color="auto"/>
              <w:bottom w:val="single" w:sz="4" w:space="0" w:color="auto"/>
              <w:right w:val="single" w:sz="4" w:space="0" w:color="auto"/>
            </w:tcBorders>
            <w:noWrap/>
            <w:vAlign w:val="center"/>
          </w:tcPr>
          <w:p w14:paraId="74FEC177"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6C50E445"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76521696" w14:textId="77777777" w:rsidR="008055E3" w:rsidRPr="00517DCE" w:rsidRDefault="008055E3" w:rsidP="002F6FCD">
            <w:pPr>
              <w:jc w:val="center"/>
              <w:rPr>
                <w:rFonts w:cs="Arial"/>
                <w:color w:val="000000"/>
                <w:sz w:val="16"/>
                <w:szCs w:val="16"/>
              </w:rPr>
            </w:pPr>
            <w:r w:rsidRPr="00517DCE">
              <w:rPr>
                <w:rFonts w:cs="Arial"/>
                <w:color w:val="000000"/>
                <w:sz w:val="16"/>
                <w:szCs w:val="16"/>
              </w:rPr>
              <w:t>8</w:t>
            </w:r>
          </w:p>
        </w:tc>
      </w:tr>
      <w:tr w:rsidR="008055E3" w:rsidRPr="00517DCE" w14:paraId="64CCACD1" w14:textId="77777777" w:rsidTr="002F6FCD">
        <w:trPr>
          <w:trHeight w:val="755"/>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23DE2D2D"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Octubre</w:t>
            </w:r>
          </w:p>
        </w:tc>
        <w:tc>
          <w:tcPr>
            <w:tcW w:w="2155" w:type="dxa"/>
            <w:tcBorders>
              <w:top w:val="single" w:sz="4" w:space="0" w:color="auto"/>
              <w:left w:val="single" w:sz="4" w:space="0" w:color="auto"/>
              <w:bottom w:val="single" w:sz="4" w:space="0" w:color="auto"/>
              <w:right w:val="single" w:sz="4" w:space="0" w:color="auto"/>
            </w:tcBorders>
            <w:hideMark/>
          </w:tcPr>
          <w:p w14:paraId="1D77CDBF"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Recorrido de apropiación con Estudiantes Universidad Pedagógica Nacional sede Kennedy</w:t>
            </w:r>
          </w:p>
        </w:tc>
        <w:tc>
          <w:tcPr>
            <w:tcW w:w="229" w:type="dxa"/>
            <w:tcBorders>
              <w:top w:val="single" w:sz="4" w:space="0" w:color="auto"/>
              <w:left w:val="single" w:sz="4" w:space="0" w:color="auto"/>
              <w:bottom w:val="single" w:sz="4" w:space="0" w:color="auto"/>
              <w:right w:val="single" w:sz="4" w:space="0" w:color="auto"/>
            </w:tcBorders>
            <w:vAlign w:val="center"/>
          </w:tcPr>
          <w:p w14:paraId="181CED49"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28C7B548"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108241A2"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hideMark/>
          </w:tcPr>
          <w:p w14:paraId="701C9959" w14:textId="77777777" w:rsidR="008055E3" w:rsidRPr="00517DCE" w:rsidRDefault="008055E3" w:rsidP="002F6FCD">
            <w:pPr>
              <w:rPr>
                <w:rFonts w:cs="Arial"/>
                <w:color w:val="000000"/>
                <w:sz w:val="16"/>
                <w:szCs w:val="16"/>
              </w:rPr>
            </w:pPr>
            <w:r w:rsidRPr="00517DCE">
              <w:rPr>
                <w:rFonts w:cs="Arial"/>
                <w:color w:val="000000"/>
                <w:sz w:val="16"/>
                <w:szCs w:val="16"/>
              </w:rPr>
              <w:t>12</w:t>
            </w:r>
          </w:p>
        </w:tc>
        <w:tc>
          <w:tcPr>
            <w:tcW w:w="318" w:type="dxa"/>
            <w:tcBorders>
              <w:top w:val="single" w:sz="4" w:space="0" w:color="auto"/>
              <w:left w:val="single" w:sz="4" w:space="0" w:color="auto"/>
              <w:bottom w:val="single" w:sz="4" w:space="0" w:color="auto"/>
              <w:right w:val="single" w:sz="4" w:space="0" w:color="auto"/>
            </w:tcBorders>
            <w:vAlign w:val="center"/>
            <w:hideMark/>
          </w:tcPr>
          <w:p w14:paraId="1433DFB3" w14:textId="77777777" w:rsidR="008055E3" w:rsidRPr="00517DCE" w:rsidRDefault="008055E3" w:rsidP="002F6FCD">
            <w:pPr>
              <w:rPr>
                <w:rFonts w:cs="Arial"/>
                <w:color w:val="000000"/>
                <w:sz w:val="16"/>
                <w:szCs w:val="16"/>
              </w:rPr>
            </w:pPr>
            <w:r w:rsidRPr="00517DCE">
              <w:rPr>
                <w:rFonts w:cs="Arial"/>
                <w:color w:val="000000"/>
                <w:sz w:val="16"/>
                <w:szCs w:val="16"/>
              </w:rPr>
              <w:t>4</w:t>
            </w:r>
          </w:p>
        </w:tc>
        <w:tc>
          <w:tcPr>
            <w:tcW w:w="412" w:type="dxa"/>
            <w:tcBorders>
              <w:top w:val="single" w:sz="4" w:space="0" w:color="auto"/>
              <w:left w:val="single" w:sz="4" w:space="0" w:color="auto"/>
              <w:bottom w:val="single" w:sz="4" w:space="0" w:color="auto"/>
              <w:right w:val="single" w:sz="4" w:space="0" w:color="auto"/>
            </w:tcBorders>
            <w:vAlign w:val="center"/>
          </w:tcPr>
          <w:p w14:paraId="25198CF4"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60412596" w14:textId="77777777" w:rsidR="008055E3" w:rsidRPr="00517DCE" w:rsidRDefault="008055E3" w:rsidP="002F6FCD">
            <w:pPr>
              <w:jc w:val="center"/>
              <w:rPr>
                <w:rFonts w:cs="Arial"/>
                <w:color w:val="000000"/>
                <w:sz w:val="16"/>
                <w:szCs w:val="16"/>
              </w:rPr>
            </w:pPr>
            <w:r w:rsidRPr="00517DCE">
              <w:rPr>
                <w:rFonts w:cs="Arial"/>
                <w:color w:val="000000"/>
                <w:sz w:val="16"/>
                <w:szCs w:val="16"/>
              </w:rPr>
              <w:t>4</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3E4BC721" w14:textId="77777777" w:rsidR="008055E3" w:rsidRPr="00517DCE" w:rsidRDefault="008055E3" w:rsidP="002F6FCD">
            <w:pPr>
              <w:jc w:val="center"/>
              <w:rPr>
                <w:rFonts w:cs="Arial"/>
                <w:color w:val="000000"/>
                <w:sz w:val="16"/>
                <w:szCs w:val="16"/>
              </w:rPr>
            </w:pPr>
            <w:r w:rsidRPr="00517DCE">
              <w:rPr>
                <w:rFonts w:cs="Arial"/>
                <w:color w:val="000000"/>
                <w:sz w:val="16"/>
                <w:szCs w:val="16"/>
              </w:rPr>
              <w:t>11</w:t>
            </w:r>
          </w:p>
        </w:tc>
        <w:tc>
          <w:tcPr>
            <w:tcW w:w="992" w:type="dxa"/>
            <w:tcBorders>
              <w:top w:val="single" w:sz="4" w:space="0" w:color="auto"/>
              <w:left w:val="single" w:sz="4" w:space="0" w:color="auto"/>
              <w:bottom w:val="single" w:sz="4" w:space="0" w:color="auto"/>
              <w:right w:val="single" w:sz="4" w:space="0" w:color="auto"/>
            </w:tcBorders>
            <w:noWrap/>
            <w:vAlign w:val="center"/>
          </w:tcPr>
          <w:p w14:paraId="7C231C72"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6A072AFC"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30090334" w14:textId="77777777" w:rsidR="008055E3" w:rsidRPr="00517DCE" w:rsidRDefault="008055E3" w:rsidP="002F6FCD">
            <w:pPr>
              <w:jc w:val="center"/>
              <w:rPr>
                <w:rFonts w:cs="Arial"/>
                <w:color w:val="000000"/>
                <w:sz w:val="16"/>
                <w:szCs w:val="16"/>
              </w:rPr>
            </w:pPr>
            <w:r w:rsidRPr="00517DCE">
              <w:rPr>
                <w:rFonts w:cs="Arial"/>
                <w:color w:val="000000"/>
                <w:sz w:val="16"/>
                <w:szCs w:val="16"/>
              </w:rPr>
              <w:t>15</w:t>
            </w:r>
          </w:p>
        </w:tc>
      </w:tr>
      <w:tr w:rsidR="008055E3" w:rsidRPr="00517DCE" w14:paraId="4F95BA19" w14:textId="77777777" w:rsidTr="002F6FCD">
        <w:trPr>
          <w:trHeight w:val="4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0EC058"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1FF5B175"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Capacitación virtual sobre Fauna en los Cerros Orientales</w:t>
            </w:r>
          </w:p>
        </w:tc>
        <w:tc>
          <w:tcPr>
            <w:tcW w:w="229" w:type="dxa"/>
            <w:tcBorders>
              <w:top w:val="single" w:sz="4" w:space="0" w:color="auto"/>
              <w:left w:val="single" w:sz="4" w:space="0" w:color="auto"/>
              <w:bottom w:val="single" w:sz="4" w:space="0" w:color="auto"/>
              <w:right w:val="single" w:sz="4" w:space="0" w:color="auto"/>
            </w:tcBorders>
            <w:vAlign w:val="center"/>
          </w:tcPr>
          <w:p w14:paraId="2FA5A5E7"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00DA64F1"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55F12BE"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3B5EEEC6" w14:textId="77777777" w:rsidR="008055E3" w:rsidRPr="00517DCE" w:rsidRDefault="008055E3" w:rsidP="002F6FCD">
            <w:pPr>
              <w:jc w:val="center"/>
              <w:rPr>
                <w:rFonts w:cs="Arial"/>
                <w:color w:val="000000"/>
                <w:sz w:val="16"/>
                <w:szCs w:val="16"/>
              </w:rPr>
            </w:pPr>
          </w:p>
          <w:p w14:paraId="43FAE883" w14:textId="77777777" w:rsidR="008055E3" w:rsidRPr="00517DCE" w:rsidRDefault="008055E3" w:rsidP="002F6FCD">
            <w:pPr>
              <w:rPr>
                <w:rFonts w:cs="Arial"/>
                <w:color w:val="000000"/>
                <w:sz w:val="16"/>
                <w:szCs w:val="16"/>
              </w:rPr>
            </w:pPr>
            <w:r w:rsidRPr="00517DCE">
              <w:rPr>
                <w:rFonts w:cs="Arial"/>
                <w:color w:val="000000"/>
                <w:sz w:val="16"/>
                <w:szCs w:val="16"/>
              </w:rPr>
              <w:t>18</w:t>
            </w:r>
          </w:p>
          <w:p w14:paraId="0BB6C77A"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7E0F5DA5" w14:textId="77777777" w:rsidR="008055E3" w:rsidRPr="00517DCE" w:rsidRDefault="008055E3" w:rsidP="002F6FCD">
            <w:pPr>
              <w:jc w:val="center"/>
              <w:rPr>
                <w:rFonts w:cs="Arial"/>
                <w:color w:val="000000"/>
                <w:sz w:val="16"/>
                <w:szCs w:val="16"/>
              </w:rPr>
            </w:pPr>
          </w:p>
          <w:p w14:paraId="2E888A57" w14:textId="77777777" w:rsidR="008055E3" w:rsidRPr="00517DCE" w:rsidRDefault="008055E3" w:rsidP="002F6FCD">
            <w:pPr>
              <w:rPr>
                <w:rFonts w:cs="Arial"/>
                <w:color w:val="000000"/>
                <w:sz w:val="16"/>
                <w:szCs w:val="16"/>
              </w:rPr>
            </w:pPr>
            <w:r w:rsidRPr="00517DCE">
              <w:rPr>
                <w:rFonts w:cs="Arial"/>
                <w:color w:val="000000"/>
                <w:sz w:val="16"/>
                <w:szCs w:val="16"/>
              </w:rPr>
              <w:t>34</w:t>
            </w:r>
          </w:p>
          <w:p w14:paraId="472FE7C6"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13DB6B4D"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63B030AD" w14:textId="77777777" w:rsidR="008055E3" w:rsidRPr="00517DCE" w:rsidRDefault="008055E3" w:rsidP="002F6FCD">
            <w:pPr>
              <w:jc w:val="center"/>
              <w:rPr>
                <w:rFonts w:cs="Arial"/>
                <w:color w:val="000000"/>
                <w:sz w:val="16"/>
                <w:szCs w:val="16"/>
              </w:rPr>
            </w:pPr>
            <w:r w:rsidRPr="00517DCE">
              <w:rPr>
                <w:rFonts w:cs="Arial"/>
                <w:color w:val="000000"/>
                <w:sz w:val="16"/>
                <w:szCs w:val="16"/>
              </w:rPr>
              <w:t>32</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79485687" w14:textId="77777777" w:rsidR="008055E3" w:rsidRPr="00517DCE" w:rsidRDefault="008055E3" w:rsidP="002F6FCD">
            <w:pPr>
              <w:jc w:val="center"/>
              <w:rPr>
                <w:rFonts w:cs="Arial"/>
                <w:color w:val="000000"/>
                <w:sz w:val="16"/>
                <w:szCs w:val="16"/>
              </w:rPr>
            </w:pPr>
            <w:r w:rsidRPr="00517DCE">
              <w:rPr>
                <w:rFonts w:cs="Arial"/>
                <w:color w:val="000000"/>
                <w:sz w:val="16"/>
                <w:szCs w:val="16"/>
              </w:rPr>
              <w:t>20</w:t>
            </w:r>
          </w:p>
        </w:tc>
        <w:tc>
          <w:tcPr>
            <w:tcW w:w="992" w:type="dxa"/>
            <w:tcBorders>
              <w:top w:val="single" w:sz="4" w:space="0" w:color="auto"/>
              <w:left w:val="single" w:sz="4" w:space="0" w:color="auto"/>
              <w:bottom w:val="single" w:sz="4" w:space="0" w:color="auto"/>
              <w:right w:val="single" w:sz="4" w:space="0" w:color="auto"/>
            </w:tcBorders>
            <w:noWrap/>
            <w:vAlign w:val="center"/>
          </w:tcPr>
          <w:p w14:paraId="672C78A5"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301D38AB"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6C13D315" w14:textId="77777777" w:rsidR="008055E3" w:rsidRPr="00517DCE" w:rsidRDefault="008055E3" w:rsidP="002F6FCD">
            <w:pPr>
              <w:jc w:val="center"/>
              <w:rPr>
                <w:rFonts w:cs="Arial"/>
                <w:color w:val="000000"/>
                <w:sz w:val="16"/>
                <w:szCs w:val="16"/>
              </w:rPr>
            </w:pPr>
            <w:r w:rsidRPr="00517DCE">
              <w:rPr>
                <w:rFonts w:cs="Arial"/>
                <w:color w:val="000000"/>
                <w:sz w:val="16"/>
                <w:szCs w:val="16"/>
              </w:rPr>
              <w:t>52</w:t>
            </w:r>
          </w:p>
        </w:tc>
      </w:tr>
      <w:tr w:rsidR="008055E3" w:rsidRPr="00517DCE" w14:paraId="36D9DBBC" w14:textId="77777777" w:rsidTr="002F6FCD">
        <w:trPr>
          <w:trHeight w:val="633"/>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3E113975"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Noviembre</w:t>
            </w:r>
          </w:p>
        </w:tc>
        <w:tc>
          <w:tcPr>
            <w:tcW w:w="2155" w:type="dxa"/>
            <w:tcBorders>
              <w:top w:val="single" w:sz="4" w:space="0" w:color="auto"/>
              <w:left w:val="single" w:sz="4" w:space="0" w:color="auto"/>
              <w:bottom w:val="single" w:sz="4" w:space="0" w:color="auto"/>
              <w:right w:val="single" w:sz="4" w:space="0" w:color="auto"/>
            </w:tcBorders>
            <w:hideMark/>
          </w:tcPr>
          <w:p w14:paraId="35D61851"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Caminata Ecológica camino Chiguano -Guadalupe con ALSF-SDA</w:t>
            </w:r>
          </w:p>
        </w:tc>
        <w:tc>
          <w:tcPr>
            <w:tcW w:w="229" w:type="dxa"/>
            <w:tcBorders>
              <w:top w:val="single" w:sz="4" w:space="0" w:color="auto"/>
              <w:left w:val="single" w:sz="4" w:space="0" w:color="auto"/>
              <w:bottom w:val="single" w:sz="4" w:space="0" w:color="auto"/>
              <w:right w:val="single" w:sz="4" w:space="0" w:color="auto"/>
            </w:tcBorders>
            <w:vAlign w:val="center"/>
            <w:hideMark/>
          </w:tcPr>
          <w:p w14:paraId="716FBAF5" w14:textId="77777777" w:rsidR="008055E3" w:rsidRPr="00517DCE" w:rsidRDefault="008055E3" w:rsidP="002F6FCD">
            <w:pPr>
              <w:rPr>
                <w:rFonts w:cs="Arial"/>
                <w:color w:val="000000"/>
                <w:sz w:val="16"/>
                <w:szCs w:val="16"/>
              </w:rPr>
            </w:pPr>
            <w:r w:rsidRPr="00517DCE">
              <w:rPr>
                <w:rFonts w:cs="Arial"/>
                <w:color w:val="000000"/>
                <w:sz w:val="16"/>
                <w:szCs w:val="16"/>
              </w:rPr>
              <w:t>3</w:t>
            </w:r>
          </w:p>
        </w:tc>
        <w:tc>
          <w:tcPr>
            <w:tcW w:w="318" w:type="dxa"/>
            <w:tcBorders>
              <w:top w:val="single" w:sz="4" w:space="0" w:color="auto"/>
              <w:left w:val="single" w:sz="4" w:space="0" w:color="auto"/>
              <w:bottom w:val="single" w:sz="4" w:space="0" w:color="auto"/>
              <w:right w:val="single" w:sz="4" w:space="0" w:color="auto"/>
            </w:tcBorders>
            <w:vAlign w:val="center"/>
          </w:tcPr>
          <w:p w14:paraId="6664398B"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hideMark/>
          </w:tcPr>
          <w:p w14:paraId="2E00831B" w14:textId="77777777" w:rsidR="008055E3" w:rsidRPr="00517DCE" w:rsidRDefault="008055E3" w:rsidP="002F6FCD">
            <w:pPr>
              <w:rPr>
                <w:rFonts w:cs="Arial"/>
                <w:color w:val="000000"/>
                <w:sz w:val="16"/>
                <w:szCs w:val="16"/>
              </w:rPr>
            </w:pPr>
            <w:r w:rsidRPr="00517DCE">
              <w:rPr>
                <w:rFonts w:cs="Arial"/>
                <w:color w:val="000000"/>
                <w:sz w:val="16"/>
                <w:szCs w:val="16"/>
              </w:rPr>
              <w:t>1</w:t>
            </w:r>
          </w:p>
        </w:tc>
        <w:tc>
          <w:tcPr>
            <w:tcW w:w="318" w:type="dxa"/>
            <w:tcBorders>
              <w:top w:val="single" w:sz="4" w:space="0" w:color="auto"/>
              <w:left w:val="single" w:sz="4" w:space="0" w:color="auto"/>
              <w:bottom w:val="single" w:sz="4" w:space="0" w:color="auto"/>
              <w:right w:val="single" w:sz="4" w:space="0" w:color="auto"/>
            </w:tcBorders>
            <w:vAlign w:val="center"/>
            <w:hideMark/>
          </w:tcPr>
          <w:p w14:paraId="64B27514" w14:textId="77777777" w:rsidR="008055E3" w:rsidRPr="00517DCE" w:rsidRDefault="008055E3" w:rsidP="002F6FCD">
            <w:pPr>
              <w:rPr>
                <w:rFonts w:cs="Arial"/>
                <w:color w:val="000000"/>
                <w:sz w:val="16"/>
                <w:szCs w:val="16"/>
              </w:rPr>
            </w:pPr>
            <w:r w:rsidRPr="00517DCE">
              <w:rPr>
                <w:rFonts w:cs="Arial"/>
                <w:color w:val="000000"/>
                <w:sz w:val="16"/>
                <w:szCs w:val="16"/>
              </w:rPr>
              <w:t>6</w:t>
            </w:r>
          </w:p>
        </w:tc>
        <w:tc>
          <w:tcPr>
            <w:tcW w:w="318" w:type="dxa"/>
            <w:tcBorders>
              <w:top w:val="single" w:sz="4" w:space="0" w:color="auto"/>
              <w:left w:val="single" w:sz="4" w:space="0" w:color="auto"/>
              <w:bottom w:val="single" w:sz="4" w:space="0" w:color="auto"/>
              <w:right w:val="single" w:sz="4" w:space="0" w:color="auto"/>
            </w:tcBorders>
            <w:vAlign w:val="center"/>
          </w:tcPr>
          <w:p w14:paraId="2D426B0A"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68113240"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76C1B65C" w14:textId="77777777" w:rsidR="008055E3" w:rsidRPr="00517DCE" w:rsidRDefault="008055E3" w:rsidP="002F6FCD">
            <w:pPr>
              <w:jc w:val="center"/>
              <w:rPr>
                <w:rFonts w:cs="Arial"/>
                <w:color w:val="000000"/>
                <w:sz w:val="16"/>
                <w:szCs w:val="16"/>
              </w:rPr>
            </w:pPr>
            <w:r w:rsidRPr="00517DCE">
              <w:rPr>
                <w:rFonts w:cs="Arial"/>
                <w:color w:val="000000"/>
                <w:sz w:val="16"/>
                <w:szCs w:val="16"/>
              </w:rPr>
              <w:t>22</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07DE3F5" w14:textId="77777777" w:rsidR="008055E3" w:rsidRPr="00517DCE" w:rsidRDefault="008055E3" w:rsidP="002F6FCD">
            <w:pPr>
              <w:jc w:val="center"/>
              <w:rPr>
                <w:rFonts w:cs="Arial"/>
                <w:color w:val="000000"/>
                <w:sz w:val="16"/>
                <w:szCs w:val="16"/>
              </w:rPr>
            </w:pPr>
            <w:r w:rsidRPr="00517DCE">
              <w:rPr>
                <w:rFonts w:cs="Arial"/>
                <w:color w:val="000000"/>
                <w:sz w:val="16"/>
                <w:szCs w:val="16"/>
              </w:rPr>
              <w:t>8</w:t>
            </w:r>
          </w:p>
        </w:tc>
        <w:tc>
          <w:tcPr>
            <w:tcW w:w="992" w:type="dxa"/>
            <w:tcBorders>
              <w:top w:val="single" w:sz="4" w:space="0" w:color="auto"/>
              <w:left w:val="single" w:sz="4" w:space="0" w:color="auto"/>
              <w:bottom w:val="single" w:sz="4" w:space="0" w:color="auto"/>
              <w:right w:val="single" w:sz="4" w:space="0" w:color="auto"/>
            </w:tcBorders>
            <w:noWrap/>
            <w:vAlign w:val="center"/>
          </w:tcPr>
          <w:p w14:paraId="789EDD48"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019C049A"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5969471C" w14:textId="77777777" w:rsidR="008055E3" w:rsidRPr="00517DCE" w:rsidRDefault="008055E3" w:rsidP="002F6FCD">
            <w:pPr>
              <w:jc w:val="center"/>
              <w:rPr>
                <w:rFonts w:cs="Arial"/>
                <w:color w:val="000000"/>
                <w:sz w:val="16"/>
                <w:szCs w:val="16"/>
              </w:rPr>
            </w:pPr>
            <w:r w:rsidRPr="00517DCE">
              <w:rPr>
                <w:rFonts w:cs="Arial"/>
                <w:color w:val="000000"/>
                <w:sz w:val="16"/>
                <w:szCs w:val="16"/>
              </w:rPr>
              <w:t>30</w:t>
            </w:r>
          </w:p>
        </w:tc>
      </w:tr>
      <w:tr w:rsidR="008055E3" w:rsidRPr="00517DCE" w14:paraId="3FC97BFD" w14:textId="77777777" w:rsidTr="002F6FCD">
        <w:trPr>
          <w:trHeight w:val="60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CF8314" w14:textId="77777777" w:rsidR="008055E3" w:rsidRPr="00517DCE" w:rsidRDefault="008055E3" w:rsidP="002F6FCD">
            <w:pPr>
              <w:rPr>
                <w:rFonts w:eastAsia="Times New Roman" w:cs="Arial"/>
                <w:color w:val="000000"/>
                <w:sz w:val="16"/>
                <w:szCs w:val="16"/>
                <w:lang w:eastAsia="es-CO"/>
              </w:rPr>
            </w:pPr>
          </w:p>
        </w:tc>
        <w:tc>
          <w:tcPr>
            <w:tcW w:w="2155" w:type="dxa"/>
            <w:tcBorders>
              <w:top w:val="single" w:sz="4" w:space="0" w:color="auto"/>
              <w:left w:val="single" w:sz="4" w:space="0" w:color="auto"/>
              <w:bottom w:val="single" w:sz="4" w:space="0" w:color="auto"/>
              <w:right w:val="single" w:sz="4" w:space="0" w:color="auto"/>
            </w:tcBorders>
            <w:hideMark/>
          </w:tcPr>
          <w:p w14:paraId="59E4708E" w14:textId="77777777" w:rsidR="008055E3" w:rsidRPr="00517DCE" w:rsidRDefault="008055E3" w:rsidP="002F6FCD">
            <w:pPr>
              <w:rPr>
                <w:rFonts w:eastAsia="Times New Roman" w:cs="Arial"/>
                <w:color w:val="000000"/>
                <w:sz w:val="16"/>
                <w:szCs w:val="16"/>
              </w:rPr>
            </w:pPr>
            <w:r w:rsidRPr="00517DCE">
              <w:rPr>
                <w:rFonts w:eastAsia="Times New Roman" w:cs="Arial"/>
                <w:color w:val="000000"/>
                <w:sz w:val="16"/>
                <w:szCs w:val="16"/>
              </w:rPr>
              <w:t>Avistamiento de aves reserva Guadalupe Bibliopeña</w:t>
            </w:r>
          </w:p>
        </w:tc>
        <w:tc>
          <w:tcPr>
            <w:tcW w:w="229" w:type="dxa"/>
            <w:tcBorders>
              <w:top w:val="single" w:sz="4" w:space="0" w:color="auto"/>
              <w:left w:val="single" w:sz="4" w:space="0" w:color="auto"/>
              <w:bottom w:val="single" w:sz="4" w:space="0" w:color="auto"/>
              <w:right w:val="single" w:sz="4" w:space="0" w:color="auto"/>
            </w:tcBorders>
            <w:vAlign w:val="center"/>
          </w:tcPr>
          <w:p w14:paraId="2BBECCB5"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51BFFC6B"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4D436558"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2D93BDF5" w14:textId="77777777" w:rsidR="008055E3" w:rsidRPr="00517DCE" w:rsidRDefault="008055E3" w:rsidP="002F6FCD">
            <w:pPr>
              <w:jc w:val="center"/>
              <w:rPr>
                <w:rFonts w:cs="Arial"/>
                <w:color w:val="000000"/>
                <w:sz w:val="16"/>
                <w:szCs w:val="16"/>
              </w:rPr>
            </w:pPr>
          </w:p>
        </w:tc>
        <w:tc>
          <w:tcPr>
            <w:tcW w:w="318" w:type="dxa"/>
            <w:tcBorders>
              <w:top w:val="single" w:sz="4" w:space="0" w:color="auto"/>
              <w:left w:val="single" w:sz="4" w:space="0" w:color="auto"/>
              <w:bottom w:val="single" w:sz="4" w:space="0" w:color="auto"/>
              <w:right w:val="single" w:sz="4" w:space="0" w:color="auto"/>
            </w:tcBorders>
            <w:vAlign w:val="center"/>
          </w:tcPr>
          <w:p w14:paraId="17EB2371" w14:textId="77777777" w:rsidR="008055E3" w:rsidRPr="00517DCE" w:rsidRDefault="008055E3" w:rsidP="002F6FCD">
            <w:pPr>
              <w:jc w:val="center"/>
              <w:rPr>
                <w:rFonts w:cs="Arial"/>
                <w:color w:val="000000"/>
                <w:sz w:val="16"/>
                <w:szCs w:val="16"/>
              </w:rPr>
            </w:pPr>
          </w:p>
        </w:tc>
        <w:tc>
          <w:tcPr>
            <w:tcW w:w="412" w:type="dxa"/>
            <w:tcBorders>
              <w:top w:val="single" w:sz="4" w:space="0" w:color="auto"/>
              <w:left w:val="single" w:sz="4" w:space="0" w:color="auto"/>
              <w:bottom w:val="single" w:sz="4" w:space="0" w:color="auto"/>
              <w:right w:val="single" w:sz="4" w:space="0" w:color="auto"/>
            </w:tcBorders>
            <w:vAlign w:val="center"/>
          </w:tcPr>
          <w:p w14:paraId="32BB6BCF" w14:textId="77777777" w:rsidR="008055E3" w:rsidRPr="00517DCE" w:rsidRDefault="008055E3" w:rsidP="002F6FCD">
            <w:pPr>
              <w:jc w:val="center"/>
              <w:rPr>
                <w:rFonts w:cs="Arial"/>
                <w:color w:val="000000"/>
                <w:sz w:val="16"/>
                <w:szCs w:val="16"/>
              </w:rPr>
            </w:pP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5B23C228" w14:textId="77777777" w:rsidR="008055E3" w:rsidRPr="00517DCE" w:rsidRDefault="008055E3" w:rsidP="002F6FCD">
            <w:pPr>
              <w:jc w:val="center"/>
              <w:rPr>
                <w:rFonts w:cs="Arial"/>
                <w:color w:val="000000"/>
                <w:sz w:val="16"/>
                <w:szCs w:val="16"/>
              </w:rPr>
            </w:pPr>
            <w:r w:rsidRPr="00517DCE">
              <w:rPr>
                <w:rFonts w:cs="Arial"/>
                <w:color w:val="000000"/>
                <w:sz w:val="16"/>
                <w:szCs w:val="16"/>
              </w:rPr>
              <w:t>9</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5DC7032" w14:textId="77777777" w:rsidR="008055E3" w:rsidRPr="00517DCE" w:rsidRDefault="008055E3" w:rsidP="002F6FCD">
            <w:pPr>
              <w:jc w:val="center"/>
              <w:rPr>
                <w:rFonts w:cs="Arial"/>
                <w:color w:val="000000"/>
                <w:sz w:val="16"/>
                <w:szCs w:val="16"/>
              </w:rPr>
            </w:pPr>
            <w:r w:rsidRPr="00517DCE">
              <w:rPr>
                <w:rFonts w:cs="Arial"/>
                <w:color w:val="000000"/>
                <w:sz w:val="16"/>
                <w:szCs w:val="16"/>
              </w:rPr>
              <w:t>4</w:t>
            </w:r>
          </w:p>
        </w:tc>
        <w:tc>
          <w:tcPr>
            <w:tcW w:w="992" w:type="dxa"/>
            <w:tcBorders>
              <w:top w:val="single" w:sz="4" w:space="0" w:color="auto"/>
              <w:left w:val="single" w:sz="4" w:space="0" w:color="auto"/>
              <w:bottom w:val="single" w:sz="4" w:space="0" w:color="auto"/>
              <w:right w:val="single" w:sz="4" w:space="0" w:color="auto"/>
            </w:tcBorders>
            <w:noWrap/>
            <w:vAlign w:val="center"/>
          </w:tcPr>
          <w:p w14:paraId="74C8E4B5" w14:textId="77777777" w:rsidR="008055E3" w:rsidRPr="00517DCE" w:rsidRDefault="008055E3" w:rsidP="002F6FCD">
            <w:pPr>
              <w:jc w:val="center"/>
              <w:rPr>
                <w:rFonts w:cs="Arial"/>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59FAFCF2" w14:textId="77777777" w:rsidR="008055E3" w:rsidRPr="00517DCE" w:rsidRDefault="008055E3" w:rsidP="002F6FCD">
            <w:pPr>
              <w:jc w:val="center"/>
              <w:rPr>
                <w:rFonts w:cs="Arial"/>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0CC6C03C" w14:textId="77777777" w:rsidR="008055E3" w:rsidRPr="00517DCE" w:rsidRDefault="008055E3" w:rsidP="002F6FCD">
            <w:pPr>
              <w:jc w:val="center"/>
              <w:rPr>
                <w:rFonts w:cs="Arial"/>
                <w:color w:val="000000"/>
                <w:sz w:val="16"/>
                <w:szCs w:val="16"/>
              </w:rPr>
            </w:pPr>
            <w:r w:rsidRPr="00517DCE">
              <w:rPr>
                <w:rFonts w:cs="Arial"/>
                <w:color w:val="000000"/>
                <w:sz w:val="16"/>
                <w:szCs w:val="16"/>
              </w:rPr>
              <w:t>13</w:t>
            </w:r>
          </w:p>
        </w:tc>
      </w:tr>
      <w:tr w:rsidR="008055E3" w:rsidRPr="00517DCE" w14:paraId="76D8CA1C" w14:textId="77777777" w:rsidTr="002F6FCD">
        <w:trPr>
          <w:trHeight w:val="412"/>
        </w:trPr>
        <w:tc>
          <w:tcPr>
            <w:tcW w:w="3114" w:type="dxa"/>
            <w:gridSpan w:val="2"/>
            <w:tcBorders>
              <w:top w:val="single" w:sz="4" w:space="0" w:color="auto"/>
              <w:left w:val="single" w:sz="4" w:space="0" w:color="auto"/>
              <w:bottom w:val="single" w:sz="4" w:space="0" w:color="auto"/>
              <w:right w:val="single" w:sz="4" w:space="0" w:color="auto"/>
            </w:tcBorders>
            <w:vAlign w:val="center"/>
            <w:hideMark/>
          </w:tcPr>
          <w:p w14:paraId="2FA6699C" w14:textId="77777777" w:rsidR="008055E3" w:rsidRPr="00517DCE" w:rsidRDefault="008055E3" w:rsidP="002F6FCD">
            <w:pPr>
              <w:jc w:val="center"/>
              <w:rPr>
                <w:rFonts w:eastAsia="Times New Roman" w:cs="Arial"/>
                <w:b/>
                <w:bCs/>
                <w:color w:val="000000"/>
                <w:sz w:val="16"/>
                <w:szCs w:val="16"/>
              </w:rPr>
            </w:pPr>
            <w:r w:rsidRPr="00517DCE">
              <w:rPr>
                <w:rFonts w:eastAsia="Times New Roman" w:cs="Arial"/>
                <w:b/>
                <w:bCs/>
                <w:color w:val="000000"/>
                <w:sz w:val="16"/>
                <w:szCs w:val="16"/>
              </w:rPr>
              <w:t>TOTAL</w:t>
            </w:r>
          </w:p>
        </w:tc>
        <w:tc>
          <w:tcPr>
            <w:tcW w:w="229" w:type="dxa"/>
            <w:tcBorders>
              <w:top w:val="single" w:sz="4" w:space="0" w:color="auto"/>
              <w:left w:val="single" w:sz="4" w:space="0" w:color="auto"/>
              <w:bottom w:val="single" w:sz="4" w:space="0" w:color="auto"/>
              <w:right w:val="single" w:sz="4" w:space="0" w:color="auto"/>
            </w:tcBorders>
            <w:vAlign w:val="center"/>
            <w:hideMark/>
          </w:tcPr>
          <w:p w14:paraId="1E2E5134" w14:textId="77777777" w:rsidR="008055E3" w:rsidRPr="00517DCE" w:rsidRDefault="008055E3" w:rsidP="002F6FCD">
            <w:pPr>
              <w:rPr>
                <w:rFonts w:cs="Arial"/>
                <w:b/>
                <w:bCs/>
                <w:color w:val="000000"/>
                <w:sz w:val="16"/>
                <w:szCs w:val="16"/>
              </w:rPr>
            </w:pPr>
            <w:r w:rsidRPr="00517DCE">
              <w:rPr>
                <w:rFonts w:cs="Arial"/>
                <w:b/>
                <w:bCs/>
                <w:color w:val="000000"/>
                <w:sz w:val="16"/>
                <w:szCs w:val="16"/>
              </w:rPr>
              <w:t>4</w:t>
            </w:r>
          </w:p>
        </w:tc>
        <w:tc>
          <w:tcPr>
            <w:tcW w:w="318" w:type="dxa"/>
            <w:tcBorders>
              <w:top w:val="single" w:sz="4" w:space="0" w:color="auto"/>
              <w:left w:val="single" w:sz="4" w:space="0" w:color="auto"/>
              <w:bottom w:val="single" w:sz="4" w:space="0" w:color="auto"/>
              <w:right w:val="single" w:sz="4" w:space="0" w:color="auto"/>
            </w:tcBorders>
            <w:vAlign w:val="center"/>
            <w:hideMark/>
          </w:tcPr>
          <w:p w14:paraId="71EDEEF6" w14:textId="77777777" w:rsidR="008055E3" w:rsidRPr="00517DCE" w:rsidRDefault="008055E3" w:rsidP="002F6FCD">
            <w:pPr>
              <w:rPr>
                <w:rFonts w:cs="Arial"/>
                <w:b/>
                <w:bCs/>
                <w:color w:val="000000"/>
                <w:sz w:val="16"/>
                <w:szCs w:val="16"/>
              </w:rPr>
            </w:pPr>
            <w:r w:rsidRPr="00517DCE">
              <w:rPr>
                <w:rFonts w:cs="Arial"/>
                <w:b/>
                <w:bCs/>
                <w:color w:val="000000"/>
                <w:sz w:val="16"/>
                <w:szCs w:val="16"/>
              </w:rPr>
              <w:t>1</w:t>
            </w:r>
          </w:p>
        </w:tc>
        <w:tc>
          <w:tcPr>
            <w:tcW w:w="318" w:type="dxa"/>
            <w:tcBorders>
              <w:top w:val="single" w:sz="4" w:space="0" w:color="auto"/>
              <w:left w:val="single" w:sz="4" w:space="0" w:color="auto"/>
              <w:bottom w:val="single" w:sz="4" w:space="0" w:color="auto"/>
              <w:right w:val="single" w:sz="4" w:space="0" w:color="auto"/>
            </w:tcBorders>
            <w:vAlign w:val="center"/>
            <w:hideMark/>
          </w:tcPr>
          <w:p w14:paraId="4FF5409D" w14:textId="77777777" w:rsidR="008055E3" w:rsidRPr="00517DCE" w:rsidRDefault="008055E3" w:rsidP="002F6FCD">
            <w:pPr>
              <w:rPr>
                <w:rFonts w:cs="Arial"/>
                <w:b/>
                <w:bCs/>
                <w:color w:val="000000"/>
                <w:sz w:val="16"/>
                <w:szCs w:val="16"/>
              </w:rPr>
            </w:pPr>
            <w:r w:rsidRPr="00517DCE">
              <w:rPr>
                <w:rFonts w:cs="Arial"/>
                <w:b/>
                <w:bCs/>
                <w:color w:val="000000"/>
                <w:sz w:val="16"/>
                <w:szCs w:val="16"/>
              </w:rPr>
              <w:t>61</w:t>
            </w:r>
          </w:p>
        </w:tc>
        <w:tc>
          <w:tcPr>
            <w:tcW w:w="318" w:type="dxa"/>
            <w:tcBorders>
              <w:top w:val="single" w:sz="4" w:space="0" w:color="auto"/>
              <w:left w:val="single" w:sz="4" w:space="0" w:color="auto"/>
              <w:bottom w:val="single" w:sz="4" w:space="0" w:color="auto"/>
              <w:right w:val="single" w:sz="4" w:space="0" w:color="auto"/>
            </w:tcBorders>
            <w:vAlign w:val="center"/>
            <w:hideMark/>
          </w:tcPr>
          <w:p w14:paraId="0EBC9A95" w14:textId="77777777" w:rsidR="008055E3" w:rsidRPr="00517DCE" w:rsidRDefault="008055E3" w:rsidP="002F6FCD">
            <w:pPr>
              <w:rPr>
                <w:rFonts w:cs="Arial"/>
                <w:b/>
                <w:bCs/>
                <w:color w:val="000000"/>
                <w:sz w:val="16"/>
                <w:szCs w:val="16"/>
              </w:rPr>
            </w:pPr>
            <w:r w:rsidRPr="00517DCE">
              <w:rPr>
                <w:rFonts w:cs="Arial"/>
                <w:b/>
                <w:bCs/>
                <w:color w:val="000000"/>
                <w:sz w:val="16"/>
                <w:szCs w:val="16"/>
              </w:rPr>
              <w:t>88</w:t>
            </w:r>
          </w:p>
        </w:tc>
        <w:tc>
          <w:tcPr>
            <w:tcW w:w="318" w:type="dxa"/>
            <w:tcBorders>
              <w:top w:val="single" w:sz="4" w:space="0" w:color="auto"/>
              <w:left w:val="single" w:sz="4" w:space="0" w:color="auto"/>
              <w:bottom w:val="single" w:sz="4" w:space="0" w:color="auto"/>
              <w:right w:val="single" w:sz="4" w:space="0" w:color="auto"/>
            </w:tcBorders>
            <w:vAlign w:val="center"/>
            <w:hideMark/>
          </w:tcPr>
          <w:p w14:paraId="74830DE8" w14:textId="77777777" w:rsidR="008055E3" w:rsidRPr="00517DCE" w:rsidRDefault="008055E3" w:rsidP="002F6FCD">
            <w:pPr>
              <w:rPr>
                <w:rFonts w:cs="Arial"/>
                <w:b/>
                <w:bCs/>
                <w:color w:val="000000"/>
                <w:sz w:val="16"/>
                <w:szCs w:val="16"/>
              </w:rPr>
            </w:pPr>
            <w:r w:rsidRPr="00517DCE">
              <w:rPr>
                <w:rFonts w:cs="Arial"/>
                <w:b/>
                <w:bCs/>
                <w:color w:val="000000"/>
                <w:sz w:val="16"/>
                <w:szCs w:val="16"/>
              </w:rPr>
              <w:t>59</w:t>
            </w:r>
          </w:p>
        </w:tc>
        <w:tc>
          <w:tcPr>
            <w:tcW w:w="412" w:type="dxa"/>
            <w:tcBorders>
              <w:top w:val="single" w:sz="4" w:space="0" w:color="auto"/>
              <w:left w:val="single" w:sz="4" w:space="0" w:color="auto"/>
              <w:bottom w:val="single" w:sz="4" w:space="0" w:color="auto"/>
              <w:right w:val="single" w:sz="4" w:space="0" w:color="auto"/>
            </w:tcBorders>
            <w:vAlign w:val="center"/>
            <w:hideMark/>
          </w:tcPr>
          <w:p w14:paraId="62B97DEE" w14:textId="77777777" w:rsidR="008055E3" w:rsidRPr="00517DCE" w:rsidRDefault="008055E3" w:rsidP="002F6FCD">
            <w:pPr>
              <w:rPr>
                <w:rFonts w:cs="Arial"/>
                <w:b/>
                <w:bCs/>
                <w:color w:val="000000"/>
                <w:sz w:val="16"/>
                <w:szCs w:val="16"/>
              </w:rPr>
            </w:pPr>
            <w:r w:rsidRPr="00517DCE">
              <w:rPr>
                <w:rFonts w:cs="Arial"/>
                <w:b/>
                <w:bCs/>
                <w:color w:val="000000"/>
                <w:sz w:val="16"/>
                <w:szCs w:val="16"/>
              </w:rPr>
              <w:t>1</w:t>
            </w:r>
          </w:p>
        </w:tc>
        <w:tc>
          <w:tcPr>
            <w:tcW w:w="745" w:type="dxa"/>
            <w:tcBorders>
              <w:top w:val="single" w:sz="4" w:space="0" w:color="auto"/>
              <w:left w:val="single" w:sz="4" w:space="0" w:color="auto"/>
              <w:bottom w:val="single" w:sz="4" w:space="0" w:color="auto"/>
              <w:right w:val="single" w:sz="4" w:space="0" w:color="auto"/>
            </w:tcBorders>
            <w:noWrap/>
            <w:vAlign w:val="center"/>
            <w:hideMark/>
          </w:tcPr>
          <w:p w14:paraId="01210F06" w14:textId="77777777" w:rsidR="008055E3" w:rsidRPr="00517DCE" w:rsidRDefault="008055E3" w:rsidP="002F6FCD">
            <w:pPr>
              <w:jc w:val="center"/>
              <w:rPr>
                <w:rFonts w:cs="Arial"/>
                <w:b/>
                <w:bCs/>
                <w:color w:val="000000"/>
                <w:sz w:val="16"/>
                <w:szCs w:val="16"/>
              </w:rPr>
            </w:pPr>
            <w:r w:rsidRPr="00517DCE">
              <w:rPr>
                <w:rFonts w:cs="Arial"/>
                <w:b/>
                <w:bCs/>
                <w:color w:val="000000"/>
                <w:sz w:val="16"/>
                <w:szCs w:val="16"/>
              </w:rPr>
              <w:t>219</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C49FA72" w14:textId="77777777" w:rsidR="008055E3" w:rsidRPr="00517DCE" w:rsidRDefault="008055E3" w:rsidP="002F6FCD">
            <w:pPr>
              <w:jc w:val="center"/>
              <w:rPr>
                <w:rFonts w:cs="Arial"/>
                <w:b/>
                <w:bCs/>
                <w:color w:val="000000"/>
                <w:sz w:val="16"/>
                <w:szCs w:val="16"/>
              </w:rPr>
            </w:pPr>
            <w:r w:rsidRPr="00517DCE">
              <w:rPr>
                <w:rFonts w:cs="Arial"/>
                <w:b/>
                <w:bCs/>
                <w:color w:val="000000"/>
                <w:sz w:val="16"/>
                <w:szCs w:val="16"/>
              </w:rPr>
              <w:t>159</w:t>
            </w:r>
          </w:p>
        </w:tc>
        <w:tc>
          <w:tcPr>
            <w:tcW w:w="992" w:type="dxa"/>
            <w:tcBorders>
              <w:top w:val="single" w:sz="4" w:space="0" w:color="auto"/>
              <w:left w:val="single" w:sz="4" w:space="0" w:color="auto"/>
              <w:bottom w:val="single" w:sz="4" w:space="0" w:color="auto"/>
              <w:right w:val="single" w:sz="4" w:space="0" w:color="auto"/>
            </w:tcBorders>
            <w:noWrap/>
            <w:vAlign w:val="center"/>
          </w:tcPr>
          <w:p w14:paraId="6D19DA21" w14:textId="77777777" w:rsidR="008055E3" w:rsidRPr="00517DCE" w:rsidRDefault="008055E3" w:rsidP="002F6FCD">
            <w:pPr>
              <w:jc w:val="center"/>
              <w:rPr>
                <w:rFonts w:cs="Arial"/>
                <w:b/>
                <w:bCs/>
                <w:color w:val="000000"/>
                <w:sz w:val="16"/>
                <w:szCs w:val="16"/>
              </w:rPr>
            </w:pPr>
          </w:p>
        </w:tc>
        <w:tc>
          <w:tcPr>
            <w:tcW w:w="620" w:type="dxa"/>
            <w:tcBorders>
              <w:top w:val="single" w:sz="4" w:space="0" w:color="auto"/>
              <w:left w:val="single" w:sz="4" w:space="0" w:color="auto"/>
              <w:bottom w:val="single" w:sz="4" w:space="0" w:color="auto"/>
              <w:right w:val="single" w:sz="4" w:space="0" w:color="auto"/>
            </w:tcBorders>
            <w:noWrap/>
            <w:vAlign w:val="center"/>
          </w:tcPr>
          <w:p w14:paraId="13D20CF7" w14:textId="77777777" w:rsidR="008055E3" w:rsidRPr="00517DCE" w:rsidRDefault="008055E3" w:rsidP="002F6FCD">
            <w:pPr>
              <w:jc w:val="center"/>
              <w:rPr>
                <w:rFonts w:cs="Arial"/>
                <w:b/>
                <w:bCs/>
                <w:color w:val="000000"/>
                <w:sz w:val="16"/>
                <w:szCs w:val="16"/>
              </w:rPr>
            </w:pPr>
          </w:p>
        </w:tc>
        <w:tc>
          <w:tcPr>
            <w:tcW w:w="674" w:type="dxa"/>
            <w:tcBorders>
              <w:top w:val="single" w:sz="4" w:space="0" w:color="auto"/>
              <w:left w:val="single" w:sz="4" w:space="0" w:color="auto"/>
              <w:bottom w:val="single" w:sz="4" w:space="0" w:color="auto"/>
              <w:right w:val="single" w:sz="4" w:space="0" w:color="auto"/>
            </w:tcBorders>
            <w:noWrap/>
            <w:vAlign w:val="center"/>
            <w:hideMark/>
          </w:tcPr>
          <w:p w14:paraId="7C4825A3" w14:textId="77777777" w:rsidR="008055E3" w:rsidRPr="00517DCE" w:rsidRDefault="008055E3" w:rsidP="002F6FCD">
            <w:pPr>
              <w:jc w:val="center"/>
              <w:rPr>
                <w:rFonts w:cs="Arial"/>
                <w:b/>
                <w:bCs/>
                <w:color w:val="000000"/>
                <w:sz w:val="16"/>
                <w:szCs w:val="16"/>
              </w:rPr>
            </w:pPr>
            <w:r w:rsidRPr="00517DCE">
              <w:rPr>
                <w:rFonts w:cs="Arial"/>
                <w:b/>
                <w:bCs/>
                <w:color w:val="000000"/>
                <w:sz w:val="16"/>
                <w:szCs w:val="16"/>
              </w:rPr>
              <w:t>378</w:t>
            </w:r>
          </w:p>
        </w:tc>
      </w:tr>
    </w:tbl>
    <w:p w14:paraId="75CE8396" w14:textId="1071020B" w:rsidR="008055E3" w:rsidRPr="00672E65" w:rsidRDefault="008055E3" w:rsidP="00A14FC7">
      <w:pPr>
        <w:spacing w:after="120"/>
        <w:jc w:val="center"/>
        <w:rPr>
          <w:rFonts w:cs="Arial"/>
          <w:color w:val="404040" w:themeColor="text1" w:themeTint="BF"/>
          <w:szCs w:val="24"/>
          <w:lang w:val="es-ES"/>
        </w:rPr>
      </w:pPr>
      <w:r w:rsidRPr="00672E65">
        <w:rPr>
          <w:rFonts w:cs="Arial"/>
          <w:color w:val="404040" w:themeColor="text1" w:themeTint="BF"/>
          <w:szCs w:val="24"/>
          <w:lang w:val="es-ES"/>
        </w:rPr>
        <w:t>Fuente</w:t>
      </w:r>
      <w:r w:rsidR="009A5A41" w:rsidRPr="00672E65">
        <w:rPr>
          <w:rFonts w:cs="Arial"/>
          <w:color w:val="404040" w:themeColor="text1" w:themeTint="BF"/>
          <w:szCs w:val="24"/>
          <w:lang w:val="es-ES"/>
        </w:rPr>
        <w:t>:</w:t>
      </w:r>
      <w:r w:rsidRPr="00672E65">
        <w:rPr>
          <w:rFonts w:cs="Arial"/>
          <w:color w:val="404040" w:themeColor="text1" w:themeTint="BF"/>
          <w:szCs w:val="24"/>
          <w:lang w:val="es-ES"/>
        </w:rPr>
        <w:t xml:space="preserve"> Dirección de </w:t>
      </w:r>
      <w:r w:rsidR="003C53DC" w:rsidRPr="00672E65">
        <w:rPr>
          <w:rFonts w:cs="Arial"/>
          <w:color w:val="404040" w:themeColor="text1" w:themeTint="BF"/>
          <w:szCs w:val="24"/>
          <w:lang w:val="es-ES"/>
        </w:rPr>
        <w:t>Gestión</w:t>
      </w:r>
      <w:r w:rsidRPr="00672E65">
        <w:rPr>
          <w:rFonts w:cs="Arial"/>
          <w:color w:val="404040" w:themeColor="text1" w:themeTint="BF"/>
          <w:szCs w:val="24"/>
          <w:lang w:val="es-ES"/>
        </w:rPr>
        <w:t xml:space="preserve"> Ambiental, 2023</w:t>
      </w:r>
    </w:p>
    <w:p w14:paraId="0E9B1598" w14:textId="50AA9541" w:rsidR="008055E3" w:rsidRPr="00B44818" w:rsidRDefault="008055E3" w:rsidP="008055E3">
      <w:pPr>
        <w:spacing w:after="120"/>
        <w:jc w:val="both"/>
        <w:rPr>
          <w:rFonts w:eastAsia="Arial" w:cs="Arial"/>
          <w:i/>
          <w:iCs/>
          <w:szCs w:val="24"/>
        </w:rPr>
      </w:pPr>
      <w:r w:rsidRPr="00B44818">
        <w:rPr>
          <w:rFonts w:eastAsia="Arial" w:cs="Arial"/>
          <w:szCs w:val="24"/>
        </w:rPr>
        <w:t xml:space="preserve">Adicionalmente, producto de la operación del camino Guadalupe Aguanoso, se atendieron las personas que se presentan en la tabla </w:t>
      </w:r>
      <w:r w:rsidR="001B2E21" w:rsidRPr="00B44818">
        <w:rPr>
          <w:rFonts w:eastAsia="Arial" w:cs="Arial"/>
          <w:szCs w:val="24"/>
        </w:rPr>
        <w:t>5</w:t>
      </w:r>
      <w:r w:rsidRPr="00B44818">
        <w:rPr>
          <w:rFonts w:eastAsia="Arial" w:cs="Arial"/>
          <w:szCs w:val="24"/>
        </w:rPr>
        <w:t>, las cuales fueron agendadas a través de la página y aplicación Caminos de los Cerros, administrada por la EAAB.</w:t>
      </w:r>
    </w:p>
    <w:p w14:paraId="6E9824AF" w14:textId="77777777" w:rsidR="008055E3" w:rsidRPr="00B44818" w:rsidRDefault="008055E3" w:rsidP="008055E3">
      <w:pPr>
        <w:spacing w:after="120"/>
        <w:rPr>
          <w:rFonts w:eastAsia="Arial" w:cs="Arial"/>
          <w:i/>
          <w:iCs/>
          <w:szCs w:val="24"/>
        </w:rPr>
      </w:pPr>
    </w:p>
    <w:p w14:paraId="5DC43DD1" w14:textId="63E9A921" w:rsidR="008055E3" w:rsidRPr="00B44818" w:rsidRDefault="008055E3" w:rsidP="008055E3">
      <w:pPr>
        <w:pStyle w:val="Descripcin"/>
        <w:keepNext/>
        <w:rPr>
          <w:rFonts w:cs="Arial"/>
          <w:szCs w:val="24"/>
        </w:rPr>
      </w:pPr>
      <w:bookmarkStart w:id="446" w:name="_Toc156819134"/>
      <w:bookmarkStart w:id="447" w:name="_Toc157032494"/>
      <w:bookmarkStart w:id="448" w:name="_Toc157496294"/>
      <w:bookmarkStart w:id="449" w:name="_Toc157605744"/>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25</w:t>
      </w:r>
      <w:r w:rsidR="00C825D1" w:rsidRPr="00B44818">
        <w:rPr>
          <w:rFonts w:cs="Arial"/>
          <w:noProof/>
          <w:szCs w:val="24"/>
        </w:rPr>
        <w:fldChar w:fldCharType="end"/>
      </w:r>
      <w:r w:rsidRPr="00B44818">
        <w:rPr>
          <w:rFonts w:cs="Arial"/>
          <w:szCs w:val="24"/>
          <w:lang w:val="es-ES"/>
        </w:rPr>
        <w:t>. Recorridos Guiados Camino Guadalupe Aguanoso</w:t>
      </w:r>
      <w:bookmarkEnd w:id="446"/>
      <w:bookmarkEnd w:id="447"/>
      <w:bookmarkEnd w:id="448"/>
      <w:bookmarkEnd w:id="449"/>
    </w:p>
    <w:tbl>
      <w:tblPr>
        <w:tblW w:w="5306" w:type="dxa"/>
        <w:jc w:val="center"/>
        <w:tblCellMar>
          <w:left w:w="70" w:type="dxa"/>
          <w:right w:w="70" w:type="dxa"/>
        </w:tblCellMar>
        <w:tblLook w:val="04A0" w:firstRow="1" w:lastRow="0" w:firstColumn="1" w:lastColumn="0" w:noHBand="0" w:noVBand="1"/>
      </w:tblPr>
      <w:tblGrid>
        <w:gridCol w:w="1449"/>
        <w:gridCol w:w="914"/>
        <w:gridCol w:w="1003"/>
        <w:gridCol w:w="937"/>
        <w:gridCol w:w="1003"/>
      </w:tblGrid>
      <w:tr w:rsidR="008055E3" w:rsidRPr="00B44818" w14:paraId="0C4A2E27" w14:textId="77777777" w:rsidTr="00702810">
        <w:trPr>
          <w:trHeight w:val="370"/>
          <w:tblHeader/>
          <w:jc w:val="center"/>
        </w:trPr>
        <w:tc>
          <w:tcPr>
            <w:tcW w:w="5306" w:type="dxa"/>
            <w:gridSpan w:val="5"/>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bottom"/>
            <w:hideMark/>
          </w:tcPr>
          <w:p w14:paraId="4C8458A9"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Asistencia visitantes Camino Guadalupe Aguanoso 2023</w:t>
            </w:r>
          </w:p>
        </w:tc>
      </w:tr>
      <w:tr w:rsidR="008055E3" w:rsidRPr="00B44818" w14:paraId="6A692786" w14:textId="77777777" w:rsidTr="00702810">
        <w:trPr>
          <w:trHeight w:val="300"/>
          <w:tblHeader/>
          <w:jc w:val="center"/>
        </w:trPr>
        <w:tc>
          <w:tcPr>
            <w:tcW w:w="1449" w:type="dxa"/>
            <w:tcBorders>
              <w:top w:val="nil"/>
              <w:left w:val="single" w:sz="8" w:space="0" w:color="auto"/>
              <w:bottom w:val="single" w:sz="8" w:space="0" w:color="auto"/>
              <w:right w:val="single" w:sz="4" w:space="0" w:color="auto"/>
            </w:tcBorders>
            <w:shd w:val="clear" w:color="auto" w:fill="D9D9D9" w:themeFill="background1" w:themeFillShade="D9"/>
            <w:noWrap/>
            <w:vAlign w:val="bottom"/>
            <w:hideMark/>
          </w:tcPr>
          <w:p w14:paraId="14D95115"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MES</w:t>
            </w:r>
          </w:p>
        </w:tc>
        <w:tc>
          <w:tcPr>
            <w:tcW w:w="914" w:type="dxa"/>
            <w:tcBorders>
              <w:top w:val="nil"/>
              <w:left w:val="nil"/>
              <w:bottom w:val="single" w:sz="8" w:space="0" w:color="auto"/>
              <w:right w:val="single" w:sz="4" w:space="0" w:color="auto"/>
            </w:tcBorders>
            <w:shd w:val="clear" w:color="auto" w:fill="D9D9D9" w:themeFill="background1" w:themeFillShade="D9"/>
            <w:noWrap/>
            <w:vAlign w:val="bottom"/>
            <w:hideMark/>
          </w:tcPr>
          <w:p w14:paraId="70084DF8"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 xml:space="preserve">TOTAL </w:t>
            </w:r>
          </w:p>
        </w:tc>
        <w:tc>
          <w:tcPr>
            <w:tcW w:w="1003" w:type="dxa"/>
            <w:tcBorders>
              <w:top w:val="nil"/>
              <w:left w:val="nil"/>
              <w:bottom w:val="single" w:sz="8" w:space="0" w:color="auto"/>
              <w:right w:val="single" w:sz="4" w:space="0" w:color="auto"/>
            </w:tcBorders>
            <w:shd w:val="clear" w:color="auto" w:fill="D9D9D9" w:themeFill="background1" w:themeFillShade="D9"/>
            <w:noWrap/>
            <w:vAlign w:val="bottom"/>
            <w:hideMark/>
          </w:tcPr>
          <w:p w14:paraId="09A41DE8"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tramo 1</w:t>
            </w:r>
          </w:p>
        </w:tc>
        <w:tc>
          <w:tcPr>
            <w:tcW w:w="937" w:type="dxa"/>
            <w:tcBorders>
              <w:top w:val="nil"/>
              <w:left w:val="nil"/>
              <w:bottom w:val="single" w:sz="8" w:space="0" w:color="auto"/>
              <w:right w:val="single" w:sz="4" w:space="0" w:color="auto"/>
            </w:tcBorders>
            <w:shd w:val="clear" w:color="auto" w:fill="D9D9D9" w:themeFill="background1" w:themeFillShade="D9"/>
            <w:noWrap/>
            <w:vAlign w:val="bottom"/>
            <w:hideMark/>
          </w:tcPr>
          <w:p w14:paraId="781BF5AA"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tramo2</w:t>
            </w:r>
          </w:p>
        </w:tc>
        <w:tc>
          <w:tcPr>
            <w:tcW w:w="1003" w:type="dxa"/>
            <w:tcBorders>
              <w:top w:val="nil"/>
              <w:left w:val="nil"/>
              <w:bottom w:val="single" w:sz="8" w:space="0" w:color="auto"/>
              <w:right w:val="single" w:sz="8" w:space="0" w:color="auto"/>
            </w:tcBorders>
            <w:shd w:val="clear" w:color="auto" w:fill="D9D9D9" w:themeFill="background1" w:themeFillShade="D9"/>
            <w:noWrap/>
            <w:vAlign w:val="bottom"/>
            <w:hideMark/>
          </w:tcPr>
          <w:p w14:paraId="63AC7749"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tramo 3</w:t>
            </w:r>
          </w:p>
        </w:tc>
      </w:tr>
      <w:tr w:rsidR="008055E3" w:rsidRPr="00B44818" w14:paraId="3A3194AA" w14:textId="77777777" w:rsidTr="00702810">
        <w:trPr>
          <w:trHeight w:val="290"/>
          <w:jc w:val="center"/>
        </w:trPr>
        <w:tc>
          <w:tcPr>
            <w:tcW w:w="1449" w:type="dxa"/>
            <w:tcBorders>
              <w:top w:val="nil"/>
              <w:left w:val="single" w:sz="8" w:space="0" w:color="auto"/>
              <w:bottom w:val="single" w:sz="4" w:space="0" w:color="auto"/>
              <w:right w:val="single" w:sz="4" w:space="0" w:color="auto"/>
            </w:tcBorders>
            <w:noWrap/>
            <w:vAlign w:val="bottom"/>
            <w:hideMark/>
          </w:tcPr>
          <w:p w14:paraId="5F1E311F"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Enero</w:t>
            </w:r>
          </w:p>
        </w:tc>
        <w:tc>
          <w:tcPr>
            <w:tcW w:w="914" w:type="dxa"/>
            <w:tcBorders>
              <w:top w:val="nil"/>
              <w:left w:val="nil"/>
              <w:bottom w:val="single" w:sz="4" w:space="0" w:color="auto"/>
              <w:right w:val="single" w:sz="4" w:space="0" w:color="auto"/>
            </w:tcBorders>
            <w:noWrap/>
            <w:vAlign w:val="bottom"/>
            <w:hideMark/>
          </w:tcPr>
          <w:p w14:paraId="244F4C41"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1.897</w:t>
            </w:r>
          </w:p>
        </w:tc>
        <w:tc>
          <w:tcPr>
            <w:tcW w:w="1003" w:type="dxa"/>
            <w:tcBorders>
              <w:top w:val="nil"/>
              <w:left w:val="nil"/>
              <w:bottom w:val="single" w:sz="4" w:space="0" w:color="auto"/>
              <w:right w:val="single" w:sz="4" w:space="0" w:color="auto"/>
            </w:tcBorders>
            <w:noWrap/>
            <w:vAlign w:val="bottom"/>
            <w:hideMark/>
          </w:tcPr>
          <w:p w14:paraId="112D12DD"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1.275</w:t>
            </w:r>
          </w:p>
        </w:tc>
        <w:tc>
          <w:tcPr>
            <w:tcW w:w="937" w:type="dxa"/>
            <w:tcBorders>
              <w:top w:val="nil"/>
              <w:left w:val="nil"/>
              <w:bottom w:val="single" w:sz="4" w:space="0" w:color="auto"/>
              <w:right w:val="single" w:sz="4" w:space="0" w:color="auto"/>
            </w:tcBorders>
            <w:noWrap/>
            <w:vAlign w:val="bottom"/>
            <w:hideMark/>
          </w:tcPr>
          <w:p w14:paraId="09395313"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622</w:t>
            </w:r>
          </w:p>
        </w:tc>
        <w:tc>
          <w:tcPr>
            <w:tcW w:w="1003" w:type="dxa"/>
            <w:tcBorders>
              <w:top w:val="nil"/>
              <w:left w:val="nil"/>
              <w:bottom w:val="single" w:sz="4" w:space="0" w:color="auto"/>
              <w:right w:val="single" w:sz="8" w:space="0" w:color="auto"/>
            </w:tcBorders>
            <w:noWrap/>
            <w:vAlign w:val="bottom"/>
            <w:hideMark/>
          </w:tcPr>
          <w:p w14:paraId="7734A883"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 </w:t>
            </w:r>
          </w:p>
        </w:tc>
      </w:tr>
      <w:tr w:rsidR="008055E3" w:rsidRPr="00B44818" w14:paraId="62A3247E" w14:textId="77777777" w:rsidTr="00702810">
        <w:trPr>
          <w:trHeight w:val="290"/>
          <w:jc w:val="center"/>
        </w:trPr>
        <w:tc>
          <w:tcPr>
            <w:tcW w:w="1449" w:type="dxa"/>
            <w:tcBorders>
              <w:top w:val="nil"/>
              <w:left w:val="single" w:sz="8" w:space="0" w:color="auto"/>
              <w:bottom w:val="single" w:sz="4" w:space="0" w:color="auto"/>
              <w:right w:val="single" w:sz="4" w:space="0" w:color="auto"/>
            </w:tcBorders>
            <w:noWrap/>
            <w:vAlign w:val="bottom"/>
            <w:hideMark/>
          </w:tcPr>
          <w:p w14:paraId="1B2106F7"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Febrero</w:t>
            </w:r>
          </w:p>
        </w:tc>
        <w:tc>
          <w:tcPr>
            <w:tcW w:w="914" w:type="dxa"/>
            <w:tcBorders>
              <w:top w:val="nil"/>
              <w:left w:val="nil"/>
              <w:bottom w:val="single" w:sz="4" w:space="0" w:color="auto"/>
              <w:right w:val="single" w:sz="4" w:space="0" w:color="auto"/>
            </w:tcBorders>
            <w:noWrap/>
            <w:vAlign w:val="bottom"/>
            <w:hideMark/>
          </w:tcPr>
          <w:p w14:paraId="5D14F6F6"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318</w:t>
            </w:r>
          </w:p>
        </w:tc>
        <w:tc>
          <w:tcPr>
            <w:tcW w:w="1003" w:type="dxa"/>
            <w:tcBorders>
              <w:top w:val="nil"/>
              <w:left w:val="nil"/>
              <w:bottom w:val="single" w:sz="4" w:space="0" w:color="auto"/>
              <w:right w:val="single" w:sz="4" w:space="0" w:color="auto"/>
            </w:tcBorders>
            <w:noWrap/>
            <w:vAlign w:val="bottom"/>
            <w:hideMark/>
          </w:tcPr>
          <w:p w14:paraId="08533547"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177</w:t>
            </w:r>
          </w:p>
        </w:tc>
        <w:tc>
          <w:tcPr>
            <w:tcW w:w="937" w:type="dxa"/>
            <w:tcBorders>
              <w:top w:val="nil"/>
              <w:left w:val="nil"/>
              <w:bottom w:val="single" w:sz="4" w:space="0" w:color="auto"/>
              <w:right w:val="single" w:sz="4" w:space="0" w:color="auto"/>
            </w:tcBorders>
            <w:noWrap/>
            <w:vAlign w:val="bottom"/>
            <w:hideMark/>
          </w:tcPr>
          <w:p w14:paraId="7B2FAC92"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141</w:t>
            </w:r>
          </w:p>
        </w:tc>
        <w:tc>
          <w:tcPr>
            <w:tcW w:w="1003" w:type="dxa"/>
            <w:tcBorders>
              <w:top w:val="nil"/>
              <w:left w:val="nil"/>
              <w:bottom w:val="single" w:sz="4" w:space="0" w:color="auto"/>
              <w:right w:val="single" w:sz="8" w:space="0" w:color="auto"/>
            </w:tcBorders>
            <w:noWrap/>
            <w:vAlign w:val="bottom"/>
            <w:hideMark/>
          </w:tcPr>
          <w:p w14:paraId="6EFC5DB0"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 </w:t>
            </w:r>
          </w:p>
        </w:tc>
      </w:tr>
      <w:tr w:rsidR="008055E3" w:rsidRPr="00B44818" w14:paraId="568C4FDA" w14:textId="77777777" w:rsidTr="00702810">
        <w:trPr>
          <w:trHeight w:val="290"/>
          <w:jc w:val="center"/>
        </w:trPr>
        <w:tc>
          <w:tcPr>
            <w:tcW w:w="1449" w:type="dxa"/>
            <w:tcBorders>
              <w:top w:val="nil"/>
              <w:left w:val="single" w:sz="8" w:space="0" w:color="auto"/>
              <w:bottom w:val="single" w:sz="4" w:space="0" w:color="auto"/>
              <w:right w:val="single" w:sz="4" w:space="0" w:color="auto"/>
            </w:tcBorders>
            <w:noWrap/>
            <w:vAlign w:val="bottom"/>
            <w:hideMark/>
          </w:tcPr>
          <w:p w14:paraId="27BBE3D8"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Marzo</w:t>
            </w:r>
          </w:p>
        </w:tc>
        <w:tc>
          <w:tcPr>
            <w:tcW w:w="914" w:type="dxa"/>
            <w:tcBorders>
              <w:top w:val="nil"/>
              <w:left w:val="nil"/>
              <w:bottom w:val="single" w:sz="4" w:space="0" w:color="auto"/>
              <w:right w:val="single" w:sz="4" w:space="0" w:color="auto"/>
            </w:tcBorders>
            <w:noWrap/>
            <w:vAlign w:val="bottom"/>
            <w:hideMark/>
          </w:tcPr>
          <w:p w14:paraId="6E20A8C9"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1018</w:t>
            </w:r>
          </w:p>
        </w:tc>
        <w:tc>
          <w:tcPr>
            <w:tcW w:w="1003" w:type="dxa"/>
            <w:tcBorders>
              <w:top w:val="nil"/>
              <w:left w:val="nil"/>
              <w:bottom w:val="single" w:sz="4" w:space="0" w:color="auto"/>
              <w:right w:val="single" w:sz="4" w:space="0" w:color="auto"/>
            </w:tcBorders>
            <w:noWrap/>
            <w:vAlign w:val="bottom"/>
            <w:hideMark/>
          </w:tcPr>
          <w:p w14:paraId="75F8269F"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494</w:t>
            </w:r>
          </w:p>
        </w:tc>
        <w:tc>
          <w:tcPr>
            <w:tcW w:w="937" w:type="dxa"/>
            <w:tcBorders>
              <w:top w:val="nil"/>
              <w:left w:val="nil"/>
              <w:bottom w:val="single" w:sz="4" w:space="0" w:color="auto"/>
              <w:right w:val="single" w:sz="4" w:space="0" w:color="auto"/>
            </w:tcBorders>
            <w:noWrap/>
            <w:vAlign w:val="bottom"/>
            <w:hideMark/>
          </w:tcPr>
          <w:p w14:paraId="4BEE887D"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403</w:t>
            </w:r>
          </w:p>
        </w:tc>
        <w:tc>
          <w:tcPr>
            <w:tcW w:w="1003" w:type="dxa"/>
            <w:tcBorders>
              <w:top w:val="nil"/>
              <w:left w:val="nil"/>
              <w:bottom w:val="single" w:sz="4" w:space="0" w:color="auto"/>
              <w:right w:val="single" w:sz="8" w:space="0" w:color="auto"/>
            </w:tcBorders>
            <w:noWrap/>
            <w:vAlign w:val="bottom"/>
            <w:hideMark/>
          </w:tcPr>
          <w:p w14:paraId="18F6FE73"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121</w:t>
            </w:r>
          </w:p>
        </w:tc>
      </w:tr>
      <w:tr w:rsidR="008055E3" w:rsidRPr="00B44818" w14:paraId="2F54826D" w14:textId="77777777" w:rsidTr="00702810">
        <w:trPr>
          <w:trHeight w:val="290"/>
          <w:jc w:val="center"/>
        </w:trPr>
        <w:tc>
          <w:tcPr>
            <w:tcW w:w="1449" w:type="dxa"/>
            <w:tcBorders>
              <w:top w:val="nil"/>
              <w:left w:val="single" w:sz="8" w:space="0" w:color="auto"/>
              <w:bottom w:val="single" w:sz="4" w:space="0" w:color="auto"/>
              <w:right w:val="single" w:sz="4" w:space="0" w:color="auto"/>
            </w:tcBorders>
            <w:noWrap/>
            <w:vAlign w:val="bottom"/>
            <w:hideMark/>
          </w:tcPr>
          <w:p w14:paraId="5FE0425F"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Abril</w:t>
            </w:r>
          </w:p>
        </w:tc>
        <w:tc>
          <w:tcPr>
            <w:tcW w:w="914" w:type="dxa"/>
            <w:tcBorders>
              <w:top w:val="nil"/>
              <w:left w:val="nil"/>
              <w:bottom w:val="single" w:sz="4" w:space="0" w:color="auto"/>
              <w:right w:val="single" w:sz="4" w:space="0" w:color="auto"/>
            </w:tcBorders>
            <w:noWrap/>
            <w:vAlign w:val="bottom"/>
            <w:hideMark/>
          </w:tcPr>
          <w:p w14:paraId="395F3118"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1962</w:t>
            </w:r>
          </w:p>
        </w:tc>
        <w:tc>
          <w:tcPr>
            <w:tcW w:w="1003" w:type="dxa"/>
            <w:tcBorders>
              <w:top w:val="nil"/>
              <w:left w:val="nil"/>
              <w:bottom w:val="single" w:sz="4" w:space="0" w:color="auto"/>
              <w:right w:val="single" w:sz="4" w:space="0" w:color="auto"/>
            </w:tcBorders>
            <w:noWrap/>
            <w:vAlign w:val="bottom"/>
            <w:hideMark/>
          </w:tcPr>
          <w:p w14:paraId="13EB45DB"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996</w:t>
            </w:r>
          </w:p>
        </w:tc>
        <w:tc>
          <w:tcPr>
            <w:tcW w:w="937" w:type="dxa"/>
            <w:tcBorders>
              <w:top w:val="nil"/>
              <w:left w:val="nil"/>
              <w:bottom w:val="single" w:sz="4" w:space="0" w:color="auto"/>
              <w:right w:val="single" w:sz="4" w:space="0" w:color="auto"/>
            </w:tcBorders>
            <w:noWrap/>
            <w:vAlign w:val="bottom"/>
            <w:hideMark/>
          </w:tcPr>
          <w:p w14:paraId="43E397C2"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578</w:t>
            </w:r>
          </w:p>
        </w:tc>
        <w:tc>
          <w:tcPr>
            <w:tcW w:w="1003" w:type="dxa"/>
            <w:tcBorders>
              <w:top w:val="nil"/>
              <w:left w:val="nil"/>
              <w:bottom w:val="single" w:sz="4" w:space="0" w:color="auto"/>
              <w:right w:val="single" w:sz="8" w:space="0" w:color="auto"/>
            </w:tcBorders>
            <w:noWrap/>
            <w:vAlign w:val="bottom"/>
            <w:hideMark/>
          </w:tcPr>
          <w:p w14:paraId="0D41C5F8"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388</w:t>
            </w:r>
          </w:p>
        </w:tc>
      </w:tr>
      <w:tr w:rsidR="008055E3" w:rsidRPr="00B44818" w14:paraId="173D5D70" w14:textId="77777777" w:rsidTr="00702810">
        <w:trPr>
          <w:trHeight w:val="290"/>
          <w:jc w:val="center"/>
        </w:trPr>
        <w:tc>
          <w:tcPr>
            <w:tcW w:w="1449" w:type="dxa"/>
            <w:tcBorders>
              <w:top w:val="nil"/>
              <w:left w:val="single" w:sz="8" w:space="0" w:color="auto"/>
              <w:bottom w:val="single" w:sz="4" w:space="0" w:color="auto"/>
              <w:right w:val="single" w:sz="4" w:space="0" w:color="auto"/>
            </w:tcBorders>
            <w:noWrap/>
            <w:vAlign w:val="bottom"/>
            <w:hideMark/>
          </w:tcPr>
          <w:p w14:paraId="581C6670"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Mayo</w:t>
            </w:r>
          </w:p>
        </w:tc>
        <w:tc>
          <w:tcPr>
            <w:tcW w:w="914" w:type="dxa"/>
            <w:tcBorders>
              <w:top w:val="nil"/>
              <w:left w:val="nil"/>
              <w:bottom w:val="single" w:sz="4" w:space="0" w:color="auto"/>
              <w:right w:val="single" w:sz="4" w:space="0" w:color="auto"/>
            </w:tcBorders>
            <w:noWrap/>
            <w:vAlign w:val="bottom"/>
            <w:hideMark/>
          </w:tcPr>
          <w:p w14:paraId="5492C488"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1.678</w:t>
            </w:r>
          </w:p>
        </w:tc>
        <w:tc>
          <w:tcPr>
            <w:tcW w:w="1003" w:type="dxa"/>
            <w:tcBorders>
              <w:top w:val="nil"/>
              <w:left w:val="nil"/>
              <w:bottom w:val="single" w:sz="4" w:space="0" w:color="auto"/>
              <w:right w:val="single" w:sz="4" w:space="0" w:color="auto"/>
            </w:tcBorders>
            <w:noWrap/>
            <w:vAlign w:val="bottom"/>
            <w:hideMark/>
          </w:tcPr>
          <w:p w14:paraId="1D8A7A30"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797</w:t>
            </w:r>
          </w:p>
        </w:tc>
        <w:tc>
          <w:tcPr>
            <w:tcW w:w="937" w:type="dxa"/>
            <w:tcBorders>
              <w:top w:val="nil"/>
              <w:left w:val="nil"/>
              <w:bottom w:val="single" w:sz="4" w:space="0" w:color="auto"/>
              <w:right w:val="single" w:sz="4" w:space="0" w:color="auto"/>
            </w:tcBorders>
            <w:noWrap/>
            <w:vAlign w:val="bottom"/>
            <w:hideMark/>
          </w:tcPr>
          <w:p w14:paraId="647E42AD"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598</w:t>
            </w:r>
          </w:p>
        </w:tc>
        <w:tc>
          <w:tcPr>
            <w:tcW w:w="1003" w:type="dxa"/>
            <w:tcBorders>
              <w:top w:val="nil"/>
              <w:left w:val="nil"/>
              <w:bottom w:val="single" w:sz="4" w:space="0" w:color="auto"/>
              <w:right w:val="single" w:sz="8" w:space="0" w:color="auto"/>
            </w:tcBorders>
            <w:noWrap/>
            <w:vAlign w:val="bottom"/>
            <w:hideMark/>
          </w:tcPr>
          <w:p w14:paraId="5AD0CC60"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283</w:t>
            </w:r>
          </w:p>
        </w:tc>
      </w:tr>
      <w:tr w:rsidR="008055E3" w:rsidRPr="00B44818" w14:paraId="7E13ABD8" w14:textId="77777777" w:rsidTr="00702810">
        <w:trPr>
          <w:trHeight w:val="290"/>
          <w:jc w:val="center"/>
        </w:trPr>
        <w:tc>
          <w:tcPr>
            <w:tcW w:w="1449" w:type="dxa"/>
            <w:tcBorders>
              <w:top w:val="nil"/>
              <w:left w:val="single" w:sz="8" w:space="0" w:color="auto"/>
              <w:bottom w:val="single" w:sz="4" w:space="0" w:color="auto"/>
              <w:right w:val="single" w:sz="4" w:space="0" w:color="auto"/>
            </w:tcBorders>
            <w:noWrap/>
            <w:vAlign w:val="bottom"/>
            <w:hideMark/>
          </w:tcPr>
          <w:p w14:paraId="28364E02"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Junio</w:t>
            </w:r>
          </w:p>
        </w:tc>
        <w:tc>
          <w:tcPr>
            <w:tcW w:w="914" w:type="dxa"/>
            <w:tcBorders>
              <w:top w:val="nil"/>
              <w:left w:val="nil"/>
              <w:bottom w:val="single" w:sz="4" w:space="0" w:color="auto"/>
              <w:right w:val="single" w:sz="4" w:space="0" w:color="auto"/>
            </w:tcBorders>
            <w:noWrap/>
            <w:vAlign w:val="bottom"/>
            <w:hideMark/>
          </w:tcPr>
          <w:p w14:paraId="465B5EAB"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1.417</w:t>
            </w:r>
          </w:p>
        </w:tc>
        <w:tc>
          <w:tcPr>
            <w:tcW w:w="1003" w:type="dxa"/>
            <w:tcBorders>
              <w:top w:val="nil"/>
              <w:left w:val="nil"/>
              <w:bottom w:val="single" w:sz="4" w:space="0" w:color="auto"/>
              <w:right w:val="single" w:sz="4" w:space="0" w:color="auto"/>
            </w:tcBorders>
            <w:noWrap/>
            <w:vAlign w:val="bottom"/>
            <w:hideMark/>
          </w:tcPr>
          <w:p w14:paraId="3A4BABF3"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761</w:t>
            </w:r>
          </w:p>
        </w:tc>
        <w:tc>
          <w:tcPr>
            <w:tcW w:w="937" w:type="dxa"/>
            <w:tcBorders>
              <w:top w:val="nil"/>
              <w:left w:val="nil"/>
              <w:bottom w:val="single" w:sz="4" w:space="0" w:color="auto"/>
              <w:right w:val="single" w:sz="4" w:space="0" w:color="auto"/>
            </w:tcBorders>
            <w:noWrap/>
            <w:vAlign w:val="bottom"/>
            <w:hideMark/>
          </w:tcPr>
          <w:p w14:paraId="04105D5A"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506</w:t>
            </w:r>
          </w:p>
        </w:tc>
        <w:tc>
          <w:tcPr>
            <w:tcW w:w="1003" w:type="dxa"/>
            <w:tcBorders>
              <w:top w:val="nil"/>
              <w:left w:val="nil"/>
              <w:bottom w:val="single" w:sz="4" w:space="0" w:color="auto"/>
              <w:right w:val="single" w:sz="8" w:space="0" w:color="auto"/>
            </w:tcBorders>
            <w:noWrap/>
            <w:vAlign w:val="bottom"/>
            <w:hideMark/>
          </w:tcPr>
          <w:p w14:paraId="02D9F188"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150</w:t>
            </w:r>
          </w:p>
        </w:tc>
      </w:tr>
      <w:tr w:rsidR="008055E3" w:rsidRPr="00B44818" w14:paraId="06599226" w14:textId="77777777" w:rsidTr="00702810">
        <w:trPr>
          <w:trHeight w:val="290"/>
          <w:jc w:val="center"/>
        </w:trPr>
        <w:tc>
          <w:tcPr>
            <w:tcW w:w="1449" w:type="dxa"/>
            <w:tcBorders>
              <w:top w:val="nil"/>
              <w:left w:val="single" w:sz="8" w:space="0" w:color="auto"/>
              <w:bottom w:val="single" w:sz="4" w:space="0" w:color="auto"/>
              <w:right w:val="single" w:sz="4" w:space="0" w:color="auto"/>
            </w:tcBorders>
            <w:noWrap/>
            <w:vAlign w:val="bottom"/>
            <w:hideMark/>
          </w:tcPr>
          <w:p w14:paraId="53B47B93"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Julio</w:t>
            </w:r>
          </w:p>
        </w:tc>
        <w:tc>
          <w:tcPr>
            <w:tcW w:w="914" w:type="dxa"/>
            <w:tcBorders>
              <w:top w:val="nil"/>
              <w:left w:val="nil"/>
              <w:bottom w:val="single" w:sz="4" w:space="0" w:color="auto"/>
              <w:right w:val="single" w:sz="4" w:space="0" w:color="auto"/>
            </w:tcBorders>
            <w:noWrap/>
            <w:vAlign w:val="bottom"/>
            <w:hideMark/>
          </w:tcPr>
          <w:p w14:paraId="4DF59BC8"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1.681</w:t>
            </w:r>
          </w:p>
        </w:tc>
        <w:tc>
          <w:tcPr>
            <w:tcW w:w="1003" w:type="dxa"/>
            <w:tcBorders>
              <w:top w:val="nil"/>
              <w:left w:val="nil"/>
              <w:bottom w:val="single" w:sz="4" w:space="0" w:color="auto"/>
              <w:right w:val="single" w:sz="4" w:space="0" w:color="auto"/>
            </w:tcBorders>
            <w:noWrap/>
            <w:vAlign w:val="bottom"/>
            <w:hideMark/>
          </w:tcPr>
          <w:p w14:paraId="62661847"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675</w:t>
            </w:r>
          </w:p>
        </w:tc>
        <w:tc>
          <w:tcPr>
            <w:tcW w:w="937" w:type="dxa"/>
            <w:tcBorders>
              <w:top w:val="nil"/>
              <w:left w:val="nil"/>
              <w:bottom w:val="single" w:sz="4" w:space="0" w:color="auto"/>
              <w:right w:val="single" w:sz="4" w:space="0" w:color="auto"/>
            </w:tcBorders>
            <w:noWrap/>
            <w:vAlign w:val="bottom"/>
            <w:hideMark/>
          </w:tcPr>
          <w:p w14:paraId="01BE46B8"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384</w:t>
            </w:r>
          </w:p>
        </w:tc>
        <w:tc>
          <w:tcPr>
            <w:tcW w:w="1003" w:type="dxa"/>
            <w:tcBorders>
              <w:top w:val="nil"/>
              <w:left w:val="nil"/>
              <w:bottom w:val="single" w:sz="4" w:space="0" w:color="auto"/>
              <w:right w:val="single" w:sz="8" w:space="0" w:color="auto"/>
            </w:tcBorders>
            <w:noWrap/>
            <w:vAlign w:val="bottom"/>
            <w:hideMark/>
          </w:tcPr>
          <w:p w14:paraId="7BABBC09"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622</w:t>
            </w:r>
          </w:p>
        </w:tc>
      </w:tr>
      <w:tr w:rsidR="008055E3" w:rsidRPr="00B44818" w14:paraId="4C9C1590" w14:textId="77777777" w:rsidTr="00702810">
        <w:trPr>
          <w:trHeight w:val="290"/>
          <w:jc w:val="center"/>
        </w:trPr>
        <w:tc>
          <w:tcPr>
            <w:tcW w:w="1449" w:type="dxa"/>
            <w:tcBorders>
              <w:top w:val="nil"/>
              <w:left w:val="single" w:sz="8" w:space="0" w:color="auto"/>
              <w:bottom w:val="single" w:sz="4" w:space="0" w:color="auto"/>
              <w:right w:val="single" w:sz="4" w:space="0" w:color="auto"/>
            </w:tcBorders>
            <w:noWrap/>
            <w:vAlign w:val="bottom"/>
            <w:hideMark/>
          </w:tcPr>
          <w:p w14:paraId="35485D00"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Agosto</w:t>
            </w:r>
          </w:p>
        </w:tc>
        <w:tc>
          <w:tcPr>
            <w:tcW w:w="914" w:type="dxa"/>
            <w:tcBorders>
              <w:top w:val="nil"/>
              <w:left w:val="nil"/>
              <w:bottom w:val="single" w:sz="4" w:space="0" w:color="auto"/>
              <w:right w:val="single" w:sz="4" w:space="0" w:color="auto"/>
            </w:tcBorders>
            <w:noWrap/>
            <w:vAlign w:val="bottom"/>
            <w:hideMark/>
          </w:tcPr>
          <w:p w14:paraId="34248E62"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1.321</w:t>
            </w:r>
          </w:p>
        </w:tc>
        <w:tc>
          <w:tcPr>
            <w:tcW w:w="1003" w:type="dxa"/>
            <w:tcBorders>
              <w:top w:val="nil"/>
              <w:left w:val="nil"/>
              <w:bottom w:val="single" w:sz="4" w:space="0" w:color="auto"/>
              <w:right w:val="single" w:sz="4" w:space="0" w:color="auto"/>
            </w:tcBorders>
            <w:noWrap/>
            <w:vAlign w:val="bottom"/>
            <w:hideMark/>
          </w:tcPr>
          <w:p w14:paraId="79772715"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730</w:t>
            </w:r>
          </w:p>
        </w:tc>
        <w:tc>
          <w:tcPr>
            <w:tcW w:w="937" w:type="dxa"/>
            <w:tcBorders>
              <w:top w:val="nil"/>
              <w:left w:val="nil"/>
              <w:bottom w:val="single" w:sz="4" w:space="0" w:color="auto"/>
              <w:right w:val="single" w:sz="4" w:space="0" w:color="auto"/>
            </w:tcBorders>
            <w:noWrap/>
            <w:vAlign w:val="bottom"/>
            <w:hideMark/>
          </w:tcPr>
          <w:p w14:paraId="6B233687"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437</w:t>
            </w:r>
          </w:p>
        </w:tc>
        <w:tc>
          <w:tcPr>
            <w:tcW w:w="1003" w:type="dxa"/>
            <w:tcBorders>
              <w:top w:val="nil"/>
              <w:left w:val="nil"/>
              <w:bottom w:val="single" w:sz="4" w:space="0" w:color="auto"/>
              <w:right w:val="single" w:sz="8" w:space="0" w:color="auto"/>
            </w:tcBorders>
            <w:noWrap/>
            <w:vAlign w:val="bottom"/>
            <w:hideMark/>
          </w:tcPr>
          <w:p w14:paraId="40EFDA72"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154</w:t>
            </w:r>
          </w:p>
        </w:tc>
      </w:tr>
      <w:tr w:rsidR="008055E3" w:rsidRPr="00B44818" w14:paraId="1436FF80" w14:textId="77777777" w:rsidTr="00702810">
        <w:trPr>
          <w:trHeight w:val="290"/>
          <w:jc w:val="center"/>
        </w:trPr>
        <w:tc>
          <w:tcPr>
            <w:tcW w:w="1449" w:type="dxa"/>
            <w:tcBorders>
              <w:top w:val="nil"/>
              <w:left w:val="single" w:sz="8" w:space="0" w:color="auto"/>
              <w:bottom w:val="single" w:sz="4" w:space="0" w:color="auto"/>
              <w:right w:val="single" w:sz="4" w:space="0" w:color="auto"/>
            </w:tcBorders>
            <w:noWrap/>
            <w:vAlign w:val="bottom"/>
            <w:hideMark/>
          </w:tcPr>
          <w:p w14:paraId="1AF42076"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Septiembre</w:t>
            </w:r>
          </w:p>
        </w:tc>
        <w:tc>
          <w:tcPr>
            <w:tcW w:w="914" w:type="dxa"/>
            <w:tcBorders>
              <w:top w:val="nil"/>
              <w:left w:val="nil"/>
              <w:bottom w:val="single" w:sz="4" w:space="0" w:color="auto"/>
              <w:right w:val="single" w:sz="4" w:space="0" w:color="auto"/>
            </w:tcBorders>
            <w:noWrap/>
            <w:vAlign w:val="bottom"/>
            <w:hideMark/>
          </w:tcPr>
          <w:p w14:paraId="228E1EF8" w14:textId="77777777" w:rsidR="008055E3" w:rsidRPr="00B44818" w:rsidRDefault="008055E3" w:rsidP="002F6FCD">
            <w:pPr>
              <w:jc w:val="center"/>
              <w:rPr>
                <w:rFonts w:eastAsia="Times New Roman" w:cs="Arial"/>
                <w:i/>
                <w:iCs/>
                <w:color w:val="000000"/>
                <w:szCs w:val="24"/>
              </w:rPr>
            </w:pPr>
            <w:r w:rsidRPr="00B44818">
              <w:rPr>
                <w:rFonts w:eastAsia="Times New Roman" w:cs="Arial"/>
                <w:i/>
                <w:iCs/>
                <w:color w:val="000000"/>
                <w:szCs w:val="24"/>
              </w:rPr>
              <w:t>1.417</w:t>
            </w:r>
          </w:p>
        </w:tc>
        <w:tc>
          <w:tcPr>
            <w:tcW w:w="1003" w:type="dxa"/>
            <w:tcBorders>
              <w:top w:val="nil"/>
              <w:left w:val="nil"/>
              <w:bottom w:val="single" w:sz="4" w:space="0" w:color="auto"/>
              <w:right w:val="single" w:sz="4" w:space="0" w:color="auto"/>
            </w:tcBorders>
            <w:noWrap/>
            <w:vAlign w:val="bottom"/>
            <w:hideMark/>
          </w:tcPr>
          <w:p w14:paraId="4146CA3D"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784</w:t>
            </w:r>
          </w:p>
        </w:tc>
        <w:tc>
          <w:tcPr>
            <w:tcW w:w="937" w:type="dxa"/>
            <w:tcBorders>
              <w:top w:val="nil"/>
              <w:left w:val="nil"/>
              <w:bottom w:val="single" w:sz="4" w:space="0" w:color="auto"/>
              <w:right w:val="single" w:sz="4" w:space="0" w:color="auto"/>
            </w:tcBorders>
            <w:noWrap/>
            <w:vAlign w:val="bottom"/>
            <w:hideMark/>
          </w:tcPr>
          <w:p w14:paraId="53C95E33"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332</w:t>
            </w:r>
          </w:p>
        </w:tc>
        <w:tc>
          <w:tcPr>
            <w:tcW w:w="1003" w:type="dxa"/>
            <w:tcBorders>
              <w:top w:val="nil"/>
              <w:left w:val="nil"/>
              <w:bottom w:val="single" w:sz="4" w:space="0" w:color="auto"/>
              <w:right w:val="single" w:sz="8" w:space="0" w:color="auto"/>
            </w:tcBorders>
            <w:noWrap/>
            <w:vAlign w:val="bottom"/>
            <w:hideMark/>
          </w:tcPr>
          <w:p w14:paraId="6F2FB4C6" w14:textId="77777777" w:rsidR="008055E3" w:rsidRPr="00B44818" w:rsidRDefault="008055E3" w:rsidP="002F6FCD">
            <w:pPr>
              <w:jc w:val="right"/>
              <w:rPr>
                <w:rFonts w:eastAsia="Times New Roman" w:cs="Arial"/>
                <w:i/>
                <w:iCs/>
                <w:color w:val="000000"/>
                <w:szCs w:val="24"/>
              </w:rPr>
            </w:pPr>
            <w:r w:rsidRPr="00B44818">
              <w:rPr>
                <w:rFonts w:eastAsia="Times New Roman" w:cs="Arial"/>
                <w:i/>
                <w:iCs/>
                <w:color w:val="000000"/>
                <w:szCs w:val="24"/>
              </w:rPr>
              <w:t>301</w:t>
            </w:r>
          </w:p>
        </w:tc>
      </w:tr>
      <w:tr w:rsidR="00702810" w:rsidRPr="00B44818" w14:paraId="56A74613" w14:textId="77777777" w:rsidTr="00702810">
        <w:trPr>
          <w:trHeight w:val="300"/>
          <w:jc w:val="center"/>
        </w:trPr>
        <w:tc>
          <w:tcPr>
            <w:tcW w:w="1449" w:type="dxa"/>
            <w:tcBorders>
              <w:top w:val="single" w:sz="4" w:space="0" w:color="auto"/>
              <w:left w:val="single" w:sz="4" w:space="0" w:color="auto"/>
              <w:bottom w:val="single" w:sz="4" w:space="0" w:color="auto"/>
              <w:right w:val="single" w:sz="4" w:space="0" w:color="auto"/>
            </w:tcBorders>
            <w:noWrap/>
            <w:vAlign w:val="bottom"/>
            <w:hideMark/>
          </w:tcPr>
          <w:p w14:paraId="1CF496D0" w14:textId="77777777" w:rsidR="00702810" w:rsidRPr="00B44818" w:rsidRDefault="00702810" w:rsidP="00702810">
            <w:pPr>
              <w:rPr>
                <w:rFonts w:eastAsia="Times New Roman" w:cs="Arial"/>
                <w:i/>
                <w:iCs/>
                <w:color w:val="000000"/>
                <w:szCs w:val="24"/>
              </w:rPr>
            </w:pPr>
            <w:r w:rsidRPr="00B44818">
              <w:rPr>
                <w:rFonts w:eastAsia="Times New Roman" w:cs="Arial"/>
                <w:i/>
                <w:iCs/>
                <w:color w:val="000000"/>
                <w:szCs w:val="24"/>
              </w:rPr>
              <w:t>Octubre</w:t>
            </w:r>
          </w:p>
        </w:tc>
        <w:tc>
          <w:tcPr>
            <w:tcW w:w="914" w:type="dxa"/>
            <w:tcBorders>
              <w:top w:val="single" w:sz="4" w:space="0" w:color="auto"/>
              <w:left w:val="nil"/>
              <w:bottom w:val="single" w:sz="4" w:space="0" w:color="auto"/>
              <w:right w:val="single" w:sz="4" w:space="0" w:color="auto"/>
            </w:tcBorders>
            <w:noWrap/>
            <w:hideMark/>
          </w:tcPr>
          <w:p w14:paraId="6E4A5DB6" w14:textId="11B88AB1" w:rsidR="00702810" w:rsidRPr="00B44818" w:rsidRDefault="00702810" w:rsidP="00702810">
            <w:pPr>
              <w:jc w:val="center"/>
              <w:rPr>
                <w:rFonts w:eastAsia="Times New Roman" w:cs="Arial"/>
                <w:i/>
                <w:iCs/>
                <w:color w:val="000000"/>
                <w:szCs w:val="24"/>
              </w:rPr>
            </w:pPr>
            <w:r w:rsidRPr="00702810">
              <w:rPr>
                <w:rFonts w:eastAsia="Times New Roman" w:cs="Arial"/>
                <w:i/>
                <w:iCs/>
                <w:color w:val="000000"/>
                <w:szCs w:val="24"/>
              </w:rPr>
              <w:t>1.357</w:t>
            </w:r>
          </w:p>
        </w:tc>
        <w:tc>
          <w:tcPr>
            <w:tcW w:w="1003" w:type="dxa"/>
            <w:tcBorders>
              <w:top w:val="single" w:sz="4" w:space="0" w:color="auto"/>
              <w:left w:val="nil"/>
              <w:bottom w:val="single" w:sz="4" w:space="0" w:color="auto"/>
              <w:right w:val="single" w:sz="4" w:space="0" w:color="auto"/>
            </w:tcBorders>
            <w:noWrap/>
            <w:hideMark/>
          </w:tcPr>
          <w:p w14:paraId="35F9F924" w14:textId="6B783280" w:rsidR="00702810" w:rsidRPr="00B44818" w:rsidRDefault="00702810" w:rsidP="00702810">
            <w:pPr>
              <w:jc w:val="right"/>
              <w:rPr>
                <w:rFonts w:eastAsia="Times New Roman" w:cs="Arial"/>
                <w:i/>
                <w:iCs/>
                <w:color w:val="000000"/>
                <w:szCs w:val="24"/>
              </w:rPr>
            </w:pPr>
            <w:r w:rsidRPr="00702810">
              <w:rPr>
                <w:rFonts w:eastAsia="Times New Roman" w:cs="Arial"/>
                <w:i/>
                <w:iCs/>
                <w:color w:val="000000"/>
                <w:szCs w:val="24"/>
              </w:rPr>
              <w:t>605</w:t>
            </w:r>
          </w:p>
        </w:tc>
        <w:tc>
          <w:tcPr>
            <w:tcW w:w="937" w:type="dxa"/>
            <w:tcBorders>
              <w:top w:val="single" w:sz="4" w:space="0" w:color="auto"/>
              <w:left w:val="nil"/>
              <w:bottom w:val="single" w:sz="4" w:space="0" w:color="auto"/>
              <w:right w:val="single" w:sz="4" w:space="0" w:color="auto"/>
            </w:tcBorders>
            <w:noWrap/>
            <w:hideMark/>
          </w:tcPr>
          <w:p w14:paraId="51D7B4D1" w14:textId="291E0154" w:rsidR="00702810" w:rsidRPr="00B44818" w:rsidRDefault="00702810" w:rsidP="00702810">
            <w:pPr>
              <w:jc w:val="right"/>
              <w:rPr>
                <w:rFonts w:eastAsia="Times New Roman" w:cs="Arial"/>
                <w:i/>
                <w:iCs/>
                <w:color w:val="000000"/>
                <w:szCs w:val="24"/>
              </w:rPr>
            </w:pPr>
            <w:r w:rsidRPr="00702810">
              <w:rPr>
                <w:rFonts w:eastAsia="Times New Roman" w:cs="Arial"/>
                <w:i/>
                <w:iCs/>
                <w:color w:val="000000"/>
                <w:szCs w:val="24"/>
              </w:rPr>
              <w:t>418</w:t>
            </w:r>
          </w:p>
        </w:tc>
        <w:tc>
          <w:tcPr>
            <w:tcW w:w="1003" w:type="dxa"/>
            <w:tcBorders>
              <w:top w:val="single" w:sz="4" w:space="0" w:color="auto"/>
              <w:left w:val="nil"/>
              <w:bottom w:val="single" w:sz="4" w:space="0" w:color="auto"/>
              <w:right w:val="single" w:sz="4" w:space="0" w:color="auto"/>
            </w:tcBorders>
            <w:noWrap/>
            <w:vAlign w:val="center"/>
            <w:hideMark/>
          </w:tcPr>
          <w:p w14:paraId="5B408E7D" w14:textId="665B43B7" w:rsidR="00702810" w:rsidRPr="00B44818" w:rsidRDefault="00702810" w:rsidP="00702810">
            <w:pPr>
              <w:jc w:val="right"/>
              <w:rPr>
                <w:rFonts w:eastAsia="Times New Roman" w:cs="Arial"/>
                <w:i/>
                <w:iCs/>
                <w:color w:val="000000"/>
                <w:szCs w:val="24"/>
              </w:rPr>
            </w:pPr>
            <w:r w:rsidRPr="00702810">
              <w:rPr>
                <w:rFonts w:eastAsia="Times New Roman" w:cs="Arial"/>
                <w:i/>
                <w:iCs/>
                <w:color w:val="000000"/>
                <w:szCs w:val="24"/>
              </w:rPr>
              <w:t>334</w:t>
            </w:r>
          </w:p>
        </w:tc>
      </w:tr>
      <w:tr w:rsidR="00702810" w:rsidRPr="00B44818" w14:paraId="0E089ECE" w14:textId="77777777" w:rsidTr="00702810">
        <w:trPr>
          <w:trHeight w:val="300"/>
          <w:jc w:val="center"/>
        </w:trPr>
        <w:tc>
          <w:tcPr>
            <w:tcW w:w="1449" w:type="dxa"/>
            <w:tcBorders>
              <w:top w:val="single" w:sz="4" w:space="0" w:color="auto"/>
              <w:left w:val="single" w:sz="4" w:space="0" w:color="auto"/>
              <w:bottom w:val="single" w:sz="4" w:space="0" w:color="auto"/>
              <w:right w:val="single" w:sz="4" w:space="0" w:color="auto"/>
            </w:tcBorders>
            <w:noWrap/>
            <w:vAlign w:val="center"/>
          </w:tcPr>
          <w:p w14:paraId="5C9F6B65" w14:textId="4E771A2D" w:rsidR="00702810" w:rsidRPr="00B44818" w:rsidRDefault="00702810" w:rsidP="00702810">
            <w:pPr>
              <w:rPr>
                <w:rFonts w:eastAsia="Times New Roman" w:cs="Arial"/>
                <w:i/>
                <w:iCs/>
                <w:color w:val="000000"/>
                <w:szCs w:val="24"/>
              </w:rPr>
            </w:pPr>
            <w:r w:rsidRPr="00702810">
              <w:rPr>
                <w:rFonts w:eastAsia="Times New Roman" w:cs="Arial"/>
                <w:i/>
                <w:iCs/>
                <w:color w:val="000000"/>
                <w:szCs w:val="24"/>
              </w:rPr>
              <w:t xml:space="preserve">Noviembre </w:t>
            </w:r>
          </w:p>
        </w:tc>
        <w:tc>
          <w:tcPr>
            <w:tcW w:w="914" w:type="dxa"/>
            <w:tcBorders>
              <w:top w:val="single" w:sz="4" w:space="0" w:color="auto"/>
              <w:left w:val="nil"/>
              <w:bottom w:val="single" w:sz="4" w:space="0" w:color="auto"/>
              <w:right w:val="single" w:sz="4" w:space="0" w:color="auto"/>
            </w:tcBorders>
            <w:noWrap/>
            <w:vAlign w:val="center"/>
          </w:tcPr>
          <w:p w14:paraId="6AE7DFCD" w14:textId="4A3403AB" w:rsidR="00702810" w:rsidRPr="00702810" w:rsidRDefault="00702810" w:rsidP="00702810">
            <w:pPr>
              <w:jc w:val="center"/>
              <w:rPr>
                <w:rFonts w:eastAsia="Times New Roman" w:cs="Arial"/>
                <w:i/>
                <w:iCs/>
                <w:color w:val="000000"/>
                <w:szCs w:val="24"/>
              </w:rPr>
            </w:pPr>
            <w:r w:rsidRPr="00702810">
              <w:rPr>
                <w:rFonts w:eastAsia="Times New Roman" w:cs="Arial"/>
                <w:i/>
                <w:iCs/>
                <w:color w:val="000000"/>
                <w:szCs w:val="24"/>
              </w:rPr>
              <w:t>1.600</w:t>
            </w:r>
          </w:p>
        </w:tc>
        <w:tc>
          <w:tcPr>
            <w:tcW w:w="1003" w:type="dxa"/>
            <w:tcBorders>
              <w:top w:val="single" w:sz="4" w:space="0" w:color="auto"/>
              <w:left w:val="nil"/>
              <w:bottom w:val="single" w:sz="4" w:space="0" w:color="auto"/>
              <w:right w:val="single" w:sz="4" w:space="0" w:color="auto"/>
            </w:tcBorders>
            <w:noWrap/>
            <w:vAlign w:val="center"/>
          </w:tcPr>
          <w:p w14:paraId="5C819AB5" w14:textId="487D905C" w:rsidR="00702810" w:rsidRPr="00702810" w:rsidRDefault="00702810" w:rsidP="00702810">
            <w:pPr>
              <w:jc w:val="right"/>
              <w:rPr>
                <w:rFonts w:eastAsia="Times New Roman" w:cs="Arial"/>
                <w:i/>
                <w:iCs/>
                <w:color w:val="000000"/>
                <w:szCs w:val="24"/>
              </w:rPr>
            </w:pPr>
            <w:r w:rsidRPr="00702810">
              <w:rPr>
                <w:rFonts w:eastAsia="Times New Roman" w:cs="Arial"/>
                <w:i/>
                <w:iCs/>
                <w:color w:val="000000"/>
                <w:szCs w:val="24"/>
              </w:rPr>
              <w:t>956</w:t>
            </w:r>
          </w:p>
        </w:tc>
        <w:tc>
          <w:tcPr>
            <w:tcW w:w="937" w:type="dxa"/>
            <w:tcBorders>
              <w:top w:val="single" w:sz="4" w:space="0" w:color="auto"/>
              <w:left w:val="nil"/>
              <w:bottom w:val="single" w:sz="4" w:space="0" w:color="auto"/>
              <w:right w:val="single" w:sz="4" w:space="0" w:color="auto"/>
            </w:tcBorders>
            <w:noWrap/>
            <w:vAlign w:val="center"/>
          </w:tcPr>
          <w:p w14:paraId="7318E67F" w14:textId="14180014" w:rsidR="00702810" w:rsidRPr="00702810" w:rsidRDefault="00702810" w:rsidP="00702810">
            <w:pPr>
              <w:jc w:val="right"/>
              <w:rPr>
                <w:rFonts w:eastAsia="Times New Roman" w:cs="Arial"/>
                <w:i/>
                <w:iCs/>
                <w:color w:val="000000"/>
                <w:szCs w:val="24"/>
              </w:rPr>
            </w:pPr>
            <w:r w:rsidRPr="00702810">
              <w:rPr>
                <w:rFonts w:eastAsia="Times New Roman" w:cs="Arial"/>
                <w:i/>
                <w:iCs/>
                <w:color w:val="000000"/>
                <w:szCs w:val="24"/>
              </w:rPr>
              <w:t>527</w:t>
            </w:r>
          </w:p>
        </w:tc>
        <w:tc>
          <w:tcPr>
            <w:tcW w:w="1003" w:type="dxa"/>
            <w:tcBorders>
              <w:top w:val="single" w:sz="4" w:space="0" w:color="auto"/>
              <w:left w:val="nil"/>
              <w:bottom w:val="single" w:sz="4" w:space="0" w:color="auto"/>
              <w:right w:val="single" w:sz="4" w:space="0" w:color="auto"/>
            </w:tcBorders>
            <w:noWrap/>
            <w:vAlign w:val="center"/>
          </w:tcPr>
          <w:p w14:paraId="1D4F80B0" w14:textId="77C7ACE5" w:rsidR="00702810" w:rsidRPr="00702810" w:rsidRDefault="00702810" w:rsidP="00702810">
            <w:pPr>
              <w:jc w:val="right"/>
              <w:rPr>
                <w:rFonts w:eastAsia="Times New Roman" w:cs="Arial"/>
                <w:i/>
                <w:iCs/>
                <w:color w:val="000000"/>
                <w:szCs w:val="24"/>
              </w:rPr>
            </w:pPr>
            <w:r w:rsidRPr="00702810">
              <w:rPr>
                <w:rFonts w:eastAsia="Times New Roman" w:cs="Arial"/>
                <w:i/>
                <w:iCs/>
                <w:color w:val="000000"/>
                <w:szCs w:val="24"/>
              </w:rPr>
              <w:t>117</w:t>
            </w:r>
          </w:p>
        </w:tc>
      </w:tr>
      <w:tr w:rsidR="00702810" w:rsidRPr="00B44818" w14:paraId="18118DB2" w14:textId="77777777" w:rsidTr="00702810">
        <w:trPr>
          <w:trHeight w:val="80"/>
          <w:jc w:val="center"/>
        </w:trPr>
        <w:tc>
          <w:tcPr>
            <w:tcW w:w="1449" w:type="dxa"/>
            <w:tcBorders>
              <w:top w:val="single" w:sz="4" w:space="0" w:color="auto"/>
              <w:left w:val="single" w:sz="4" w:space="0" w:color="auto"/>
              <w:bottom w:val="single" w:sz="4" w:space="0" w:color="auto"/>
              <w:right w:val="single" w:sz="4" w:space="0" w:color="auto"/>
            </w:tcBorders>
            <w:noWrap/>
            <w:vAlign w:val="center"/>
          </w:tcPr>
          <w:p w14:paraId="281FF547" w14:textId="4240BEC8" w:rsidR="00702810" w:rsidRPr="00B44818" w:rsidRDefault="00702810" w:rsidP="00702810">
            <w:pPr>
              <w:rPr>
                <w:rFonts w:eastAsia="Times New Roman" w:cs="Arial"/>
                <w:i/>
                <w:iCs/>
                <w:color w:val="000000"/>
                <w:szCs w:val="24"/>
              </w:rPr>
            </w:pPr>
            <w:r w:rsidRPr="00702810">
              <w:rPr>
                <w:rFonts w:eastAsia="Times New Roman" w:cs="Arial"/>
                <w:i/>
                <w:iCs/>
                <w:color w:val="000000"/>
                <w:szCs w:val="24"/>
              </w:rPr>
              <w:t>Diciembre</w:t>
            </w:r>
          </w:p>
        </w:tc>
        <w:tc>
          <w:tcPr>
            <w:tcW w:w="914" w:type="dxa"/>
            <w:tcBorders>
              <w:top w:val="single" w:sz="4" w:space="0" w:color="auto"/>
              <w:left w:val="nil"/>
              <w:bottom w:val="single" w:sz="4" w:space="0" w:color="auto"/>
              <w:right w:val="single" w:sz="4" w:space="0" w:color="auto"/>
            </w:tcBorders>
            <w:noWrap/>
            <w:vAlign w:val="center"/>
          </w:tcPr>
          <w:p w14:paraId="6D117EC8" w14:textId="48E3E695" w:rsidR="00702810" w:rsidRPr="00702810" w:rsidRDefault="00702810" w:rsidP="00702810">
            <w:pPr>
              <w:jc w:val="center"/>
              <w:rPr>
                <w:rFonts w:eastAsia="Times New Roman" w:cs="Arial"/>
                <w:i/>
                <w:iCs/>
                <w:color w:val="000000"/>
                <w:szCs w:val="24"/>
              </w:rPr>
            </w:pPr>
            <w:r w:rsidRPr="00702810">
              <w:rPr>
                <w:rFonts w:eastAsia="Times New Roman" w:cs="Arial"/>
                <w:i/>
                <w:iCs/>
                <w:color w:val="000000"/>
                <w:szCs w:val="24"/>
              </w:rPr>
              <w:t>1.024</w:t>
            </w:r>
          </w:p>
        </w:tc>
        <w:tc>
          <w:tcPr>
            <w:tcW w:w="1003" w:type="dxa"/>
            <w:tcBorders>
              <w:top w:val="single" w:sz="4" w:space="0" w:color="auto"/>
              <w:left w:val="nil"/>
              <w:bottom w:val="single" w:sz="4" w:space="0" w:color="auto"/>
              <w:right w:val="single" w:sz="4" w:space="0" w:color="auto"/>
            </w:tcBorders>
            <w:noWrap/>
            <w:vAlign w:val="center"/>
          </w:tcPr>
          <w:p w14:paraId="53399E44" w14:textId="6A11B97E" w:rsidR="00702810" w:rsidRPr="00702810" w:rsidRDefault="00702810" w:rsidP="00702810">
            <w:pPr>
              <w:jc w:val="right"/>
              <w:rPr>
                <w:rFonts w:eastAsia="Times New Roman" w:cs="Arial"/>
                <w:i/>
                <w:iCs/>
                <w:color w:val="000000"/>
                <w:szCs w:val="24"/>
              </w:rPr>
            </w:pPr>
            <w:r w:rsidRPr="00702810">
              <w:rPr>
                <w:rFonts w:eastAsia="Times New Roman" w:cs="Arial"/>
                <w:i/>
                <w:iCs/>
                <w:color w:val="000000"/>
                <w:szCs w:val="24"/>
              </w:rPr>
              <w:t>425</w:t>
            </w:r>
          </w:p>
        </w:tc>
        <w:tc>
          <w:tcPr>
            <w:tcW w:w="937" w:type="dxa"/>
            <w:tcBorders>
              <w:top w:val="single" w:sz="4" w:space="0" w:color="auto"/>
              <w:left w:val="nil"/>
              <w:bottom w:val="single" w:sz="4" w:space="0" w:color="auto"/>
              <w:right w:val="single" w:sz="4" w:space="0" w:color="auto"/>
            </w:tcBorders>
            <w:noWrap/>
            <w:vAlign w:val="center"/>
          </w:tcPr>
          <w:p w14:paraId="647967D9" w14:textId="45060F09" w:rsidR="00702810" w:rsidRPr="00702810" w:rsidRDefault="00702810" w:rsidP="00702810">
            <w:pPr>
              <w:jc w:val="right"/>
              <w:rPr>
                <w:rFonts w:eastAsia="Times New Roman" w:cs="Arial"/>
                <w:i/>
                <w:iCs/>
                <w:color w:val="000000"/>
                <w:szCs w:val="24"/>
              </w:rPr>
            </w:pPr>
            <w:r w:rsidRPr="00702810">
              <w:rPr>
                <w:rFonts w:eastAsia="Times New Roman" w:cs="Arial"/>
                <w:i/>
                <w:iCs/>
                <w:color w:val="000000"/>
                <w:szCs w:val="24"/>
              </w:rPr>
              <w:t>369</w:t>
            </w:r>
          </w:p>
        </w:tc>
        <w:tc>
          <w:tcPr>
            <w:tcW w:w="1003" w:type="dxa"/>
            <w:tcBorders>
              <w:top w:val="single" w:sz="4" w:space="0" w:color="auto"/>
              <w:left w:val="nil"/>
              <w:bottom w:val="single" w:sz="4" w:space="0" w:color="auto"/>
              <w:right w:val="single" w:sz="4" w:space="0" w:color="auto"/>
            </w:tcBorders>
            <w:noWrap/>
            <w:vAlign w:val="center"/>
          </w:tcPr>
          <w:p w14:paraId="2091E52C" w14:textId="147B9434" w:rsidR="00702810" w:rsidRPr="00702810" w:rsidRDefault="00702810" w:rsidP="00702810">
            <w:pPr>
              <w:jc w:val="right"/>
              <w:rPr>
                <w:rFonts w:eastAsia="Times New Roman" w:cs="Arial"/>
                <w:i/>
                <w:iCs/>
                <w:color w:val="000000"/>
                <w:szCs w:val="24"/>
              </w:rPr>
            </w:pPr>
            <w:r w:rsidRPr="00702810">
              <w:rPr>
                <w:rFonts w:eastAsia="Times New Roman" w:cs="Arial"/>
                <w:i/>
                <w:iCs/>
                <w:color w:val="000000"/>
                <w:szCs w:val="24"/>
              </w:rPr>
              <w:t>230</w:t>
            </w:r>
          </w:p>
        </w:tc>
      </w:tr>
      <w:tr w:rsidR="00702810" w:rsidRPr="00B44818" w14:paraId="3E638FC3" w14:textId="77777777" w:rsidTr="00702810">
        <w:trPr>
          <w:trHeight w:val="290"/>
          <w:jc w:val="center"/>
        </w:trPr>
        <w:tc>
          <w:tcPr>
            <w:tcW w:w="2363" w:type="dxa"/>
            <w:gridSpan w:val="2"/>
            <w:tcBorders>
              <w:top w:val="single" w:sz="4" w:space="0" w:color="auto"/>
              <w:left w:val="single" w:sz="8" w:space="0" w:color="auto"/>
              <w:bottom w:val="single" w:sz="4" w:space="0" w:color="auto"/>
              <w:right w:val="single" w:sz="4" w:space="0" w:color="000000"/>
            </w:tcBorders>
            <w:noWrap/>
            <w:vAlign w:val="bottom"/>
            <w:hideMark/>
          </w:tcPr>
          <w:p w14:paraId="6A38199F" w14:textId="77777777" w:rsidR="00702810" w:rsidRPr="00B44818" w:rsidRDefault="00702810" w:rsidP="00702810">
            <w:pPr>
              <w:jc w:val="center"/>
              <w:rPr>
                <w:rFonts w:eastAsia="Times New Roman" w:cs="Arial"/>
                <w:i/>
                <w:iCs/>
                <w:color w:val="000000"/>
                <w:szCs w:val="24"/>
              </w:rPr>
            </w:pPr>
            <w:r w:rsidRPr="00B44818">
              <w:rPr>
                <w:rFonts w:eastAsia="Times New Roman" w:cs="Arial"/>
                <w:i/>
                <w:iCs/>
                <w:color w:val="000000"/>
                <w:szCs w:val="24"/>
              </w:rPr>
              <w:t>Subtotal</w:t>
            </w:r>
          </w:p>
        </w:tc>
        <w:tc>
          <w:tcPr>
            <w:tcW w:w="1003" w:type="dxa"/>
            <w:tcBorders>
              <w:top w:val="single" w:sz="4" w:space="0" w:color="auto"/>
              <w:left w:val="nil"/>
              <w:bottom w:val="single" w:sz="4" w:space="0" w:color="auto"/>
              <w:right w:val="single" w:sz="4" w:space="0" w:color="auto"/>
            </w:tcBorders>
            <w:noWrap/>
            <w:hideMark/>
          </w:tcPr>
          <w:p w14:paraId="053BD6FC" w14:textId="7C3837AC" w:rsidR="00702810" w:rsidRPr="00B44818" w:rsidRDefault="00702810" w:rsidP="00702810">
            <w:pPr>
              <w:jc w:val="right"/>
              <w:rPr>
                <w:rFonts w:eastAsia="Times New Roman" w:cs="Arial"/>
                <w:i/>
                <w:iCs/>
                <w:color w:val="000000"/>
                <w:szCs w:val="24"/>
              </w:rPr>
            </w:pPr>
            <w:r w:rsidRPr="004A14DF">
              <w:t>8.675</w:t>
            </w:r>
          </w:p>
        </w:tc>
        <w:tc>
          <w:tcPr>
            <w:tcW w:w="937" w:type="dxa"/>
            <w:tcBorders>
              <w:top w:val="single" w:sz="4" w:space="0" w:color="auto"/>
              <w:left w:val="nil"/>
              <w:bottom w:val="single" w:sz="4" w:space="0" w:color="auto"/>
              <w:right w:val="single" w:sz="4" w:space="0" w:color="auto"/>
            </w:tcBorders>
            <w:noWrap/>
            <w:hideMark/>
          </w:tcPr>
          <w:p w14:paraId="63B33C70" w14:textId="484BB21F" w:rsidR="00702810" w:rsidRPr="00B44818" w:rsidRDefault="00702810" w:rsidP="00702810">
            <w:pPr>
              <w:jc w:val="right"/>
              <w:rPr>
                <w:rFonts w:eastAsia="Times New Roman" w:cs="Arial"/>
                <w:i/>
                <w:iCs/>
                <w:color w:val="000000"/>
                <w:szCs w:val="24"/>
              </w:rPr>
            </w:pPr>
            <w:r w:rsidRPr="004A14DF">
              <w:t>5.315</w:t>
            </w:r>
          </w:p>
        </w:tc>
        <w:tc>
          <w:tcPr>
            <w:tcW w:w="1003" w:type="dxa"/>
            <w:tcBorders>
              <w:top w:val="single" w:sz="4" w:space="0" w:color="auto"/>
              <w:left w:val="nil"/>
              <w:bottom w:val="single" w:sz="4" w:space="0" w:color="auto"/>
              <w:right w:val="single" w:sz="8" w:space="0" w:color="auto"/>
            </w:tcBorders>
            <w:noWrap/>
            <w:hideMark/>
          </w:tcPr>
          <w:p w14:paraId="6E228C0C" w14:textId="7AD7165E" w:rsidR="00702810" w:rsidRPr="00B44818" w:rsidRDefault="00702810" w:rsidP="00702810">
            <w:pPr>
              <w:jc w:val="right"/>
              <w:rPr>
                <w:rFonts w:eastAsia="Times New Roman" w:cs="Arial"/>
                <w:i/>
                <w:iCs/>
                <w:color w:val="000000"/>
                <w:szCs w:val="24"/>
              </w:rPr>
            </w:pPr>
            <w:r w:rsidRPr="004A14DF">
              <w:t>2.700</w:t>
            </w:r>
          </w:p>
        </w:tc>
      </w:tr>
      <w:tr w:rsidR="008055E3" w:rsidRPr="00B44818" w14:paraId="54D4534C" w14:textId="77777777" w:rsidTr="00702810">
        <w:trPr>
          <w:trHeight w:val="320"/>
          <w:jc w:val="center"/>
        </w:trPr>
        <w:tc>
          <w:tcPr>
            <w:tcW w:w="1449" w:type="dxa"/>
            <w:tcBorders>
              <w:top w:val="nil"/>
              <w:left w:val="single" w:sz="8" w:space="0" w:color="auto"/>
              <w:bottom w:val="single" w:sz="8" w:space="0" w:color="auto"/>
              <w:right w:val="single" w:sz="4" w:space="0" w:color="auto"/>
            </w:tcBorders>
            <w:noWrap/>
            <w:vAlign w:val="bottom"/>
            <w:hideMark/>
          </w:tcPr>
          <w:p w14:paraId="0C8EF8CB" w14:textId="77777777" w:rsidR="008055E3" w:rsidRPr="00B44818" w:rsidRDefault="008055E3" w:rsidP="002F6FCD">
            <w:pPr>
              <w:rPr>
                <w:rFonts w:eastAsia="Times New Roman" w:cs="Arial"/>
                <w:i/>
                <w:iCs/>
                <w:color w:val="000000"/>
                <w:szCs w:val="24"/>
              </w:rPr>
            </w:pPr>
            <w:r w:rsidRPr="00B44818">
              <w:rPr>
                <w:rFonts w:eastAsia="Times New Roman" w:cs="Arial"/>
                <w:i/>
                <w:iCs/>
                <w:color w:val="000000"/>
                <w:szCs w:val="24"/>
              </w:rPr>
              <w:t>TOTAL</w:t>
            </w:r>
          </w:p>
        </w:tc>
        <w:tc>
          <w:tcPr>
            <w:tcW w:w="3857" w:type="dxa"/>
            <w:gridSpan w:val="4"/>
            <w:tcBorders>
              <w:top w:val="single" w:sz="4" w:space="0" w:color="auto"/>
              <w:left w:val="nil"/>
              <w:bottom w:val="single" w:sz="8" w:space="0" w:color="auto"/>
              <w:right w:val="single" w:sz="8" w:space="0" w:color="000000"/>
            </w:tcBorders>
            <w:noWrap/>
            <w:vAlign w:val="bottom"/>
            <w:hideMark/>
          </w:tcPr>
          <w:p w14:paraId="63EB4C20" w14:textId="2973CD35" w:rsidR="008055E3" w:rsidRPr="00B44818" w:rsidRDefault="00702810" w:rsidP="002F6FCD">
            <w:pPr>
              <w:jc w:val="center"/>
              <w:rPr>
                <w:rFonts w:eastAsia="Times New Roman" w:cs="Arial"/>
                <w:b/>
                <w:bCs/>
                <w:i/>
                <w:iCs/>
                <w:color w:val="000000"/>
                <w:szCs w:val="24"/>
              </w:rPr>
            </w:pPr>
            <w:r w:rsidRPr="00702810">
              <w:rPr>
                <w:rFonts w:eastAsia="Times New Roman" w:cs="Arial"/>
                <w:b/>
                <w:bCs/>
                <w:i/>
                <w:iCs/>
                <w:color w:val="000000"/>
                <w:szCs w:val="24"/>
              </w:rPr>
              <w:t>16.929</w:t>
            </w:r>
          </w:p>
        </w:tc>
      </w:tr>
    </w:tbl>
    <w:p w14:paraId="708C651F" w14:textId="354E4DC8" w:rsidR="008055E3" w:rsidRPr="00672E65" w:rsidRDefault="008055E3" w:rsidP="00A14FC7">
      <w:pPr>
        <w:jc w:val="center"/>
        <w:rPr>
          <w:rFonts w:cs="Arial"/>
          <w:color w:val="404040" w:themeColor="text1" w:themeTint="BF"/>
          <w:szCs w:val="24"/>
          <w:lang w:val="es-ES"/>
        </w:rPr>
      </w:pPr>
      <w:r w:rsidRPr="00672E65">
        <w:rPr>
          <w:rFonts w:cs="Arial"/>
          <w:color w:val="404040" w:themeColor="text1" w:themeTint="BF"/>
          <w:szCs w:val="24"/>
          <w:lang w:val="es-ES"/>
        </w:rPr>
        <w:t xml:space="preserve">Fuente Dirección de </w:t>
      </w:r>
      <w:r w:rsidR="008E6256" w:rsidRPr="00672E65">
        <w:rPr>
          <w:rFonts w:cs="Arial"/>
          <w:color w:val="404040" w:themeColor="text1" w:themeTint="BF"/>
          <w:szCs w:val="24"/>
          <w:lang w:val="es-ES"/>
        </w:rPr>
        <w:t>Gestión</w:t>
      </w:r>
      <w:r w:rsidRPr="00672E65">
        <w:rPr>
          <w:rFonts w:cs="Arial"/>
          <w:color w:val="404040" w:themeColor="text1" w:themeTint="BF"/>
          <w:szCs w:val="24"/>
          <w:lang w:val="es-ES"/>
        </w:rPr>
        <w:t xml:space="preserve"> Ambiental, 2023</w:t>
      </w:r>
    </w:p>
    <w:p w14:paraId="04A94F7B" w14:textId="77777777" w:rsidR="00A14FC7" w:rsidRDefault="00A14FC7" w:rsidP="00DB7957">
      <w:pPr>
        <w:rPr>
          <w:rFonts w:cs="Arial"/>
          <w:b/>
          <w:bCs/>
          <w:szCs w:val="24"/>
        </w:rPr>
      </w:pPr>
    </w:p>
    <w:p w14:paraId="5747C1D7" w14:textId="0E91A666" w:rsidR="00C446AA" w:rsidRPr="00B44818" w:rsidRDefault="00FD1A82" w:rsidP="00DB7957">
      <w:pPr>
        <w:rPr>
          <w:rFonts w:cs="Arial"/>
          <w:b/>
          <w:bCs/>
          <w:szCs w:val="24"/>
        </w:rPr>
      </w:pPr>
      <w:r w:rsidRPr="00B44818">
        <w:rPr>
          <w:rFonts w:cs="Arial"/>
          <w:b/>
          <w:bCs/>
          <w:szCs w:val="24"/>
        </w:rPr>
        <w:t xml:space="preserve">Meta </w:t>
      </w:r>
      <w:r w:rsidR="008055E3" w:rsidRPr="00B44818">
        <w:rPr>
          <w:rFonts w:cs="Arial"/>
          <w:b/>
          <w:bCs/>
          <w:szCs w:val="24"/>
        </w:rPr>
        <w:t>2</w:t>
      </w:r>
      <w:r w:rsidRPr="00B44818">
        <w:rPr>
          <w:rFonts w:cs="Arial"/>
          <w:b/>
          <w:bCs/>
          <w:szCs w:val="24"/>
        </w:rPr>
        <w:t xml:space="preserve"> y meta </w:t>
      </w:r>
      <w:r w:rsidR="008055E3" w:rsidRPr="00B44818">
        <w:rPr>
          <w:rFonts w:cs="Arial"/>
          <w:b/>
          <w:bCs/>
          <w:szCs w:val="24"/>
        </w:rPr>
        <w:t>3</w:t>
      </w:r>
      <w:r w:rsidRPr="00B44818">
        <w:rPr>
          <w:rFonts w:cs="Arial"/>
          <w:b/>
          <w:bCs/>
          <w:szCs w:val="24"/>
        </w:rPr>
        <w:t xml:space="preserve">: </w:t>
      </w:r>
    </w:p>
    <w:p w14:paraId="2FAF5F44" w14:textId="2BA65DFA" w:rsidR="00FD1A82" w:rsidRPr="00B44818" w:rsidRDefault="00C446AA" w:rsidP="00DB7957">
      <w:pPr>
        <w:pStyle w:val="Prrafodelista"/>
        <w:ind w:left="0"/>
        <w:jc w:val="both"/>
        <w:rPr>
          <w:rFonts w:cs="Arial"/>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total afectada:</w:t>
      </w:r>
      <w:r w:rsidRPr="00B44818">
        <w:rPr>
          <w:rFonts w:cs="Arial"/>
          <w:szCs w:val="24"/>
        </w:rPr>
        <w:t xml:space="preserve"> </w:t>
      </w:r>
      <w:r w:rsidR="00FC428E" w:rsidRPr="00B44818">
        <w:rPr>
          <w:rFonts w:cs="Arial"/>
          <w:szCs w:val="24"/>
        </w:rPr>
        <w:t>Total población en Bogotá 7.936.532</w:t>
      </w:r>
      <w:r w:rsidR="006A437F" w:rsidRPr="00B44818">
        <w:rPr>
          <w:rFonts w:cs="Arial"/>
          <w:szCs w:val="24"/>
        </w:rPr>
        <w:t xml:space="preserve"> habitantes</w:t>
      </w:r>
      <w:r w:rsidR="00FC428E" w:rsidRPr="00B44818">
        <w:rPr>
          <w:rFonts w:cs="Arial"/>
          <w:szCs w:val="24"/>
        </w:rPr>
        <w:t>, según datos de la Secretaria Distrital de Planeación.</w:t>
      </w:r>
      <w:r w:rsidR="00FC428E" w:rsidRPr="00B44818">
        <w:rPr>
          <w:rFonts w:cs="Arial"/>
          <w:b/>
          <w:bCs/>
          <w:szCs w:val="24"/>
        </w:rPr>
        <w:t xml:space="preserve">   </w:t>
      </w:r>
    </w:p>
    <w:p w14:paraId="257B2594" w14:textId="77777777" w:rsidR="00FD1A82" w:rsidRPr="00B44818" w:rsidRDefault="00FD1A82" w:rsidP="00DB7957">
      <w:pPr>
        <w:pStyle w:val="Prrafodelista"/>
        <w:ind w:left="0"/>
        <w:jc w:val="both"/>
        <w:rPr>
          <w:rFonts w:cs="Arial"/>
          <w:szCs w:val="24"/>
        </w:rPr>
      </w:pPr>
    </w:p>
    <w:p w14:paraId="6B48D187" w14:textId="5177FDFF" w:rsidR="00FD1A82" w:rsidRPr="00B44818" w:rsidRDefault="00C446AA" w:rsidP="00DB7957">
      <w:pPr>
        <w:pStyle w:val="Prrafodelista"/>
        <w:ind w:left="0"/>
        <w:jc w:val="both"/>
        <w:rPr>
          <w:rFonts w:cs="Arial"/>
          <w:b/>
          <w:bCs/>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a atender en la vigencia:</w:t>
      </w:r>
      <w:r w:rsidRPr="00B44818">
        <w:rPr>
          <w:rFonts w:cs="Arial"/>
          <w:szCs w:val="24"/>
        </w:rPr>
        <w:t xml:space="preserve"> </w:t>
      </w:r>
      <w:r w:rsidR="006A437F" w:rsidRPr="00B44818">
        <w:rPr>
          <w:rFonts w:cs="Arial"/>
          <w:szCs w:val="24"/>
        </w:rPr>
        <w:t xml:space="preserve">7.936.532 habitantes en la ciudad de </w:t>
      </w:r>
      <w:r w:rsidR="008E6256" w:rsidRPr="00B44818">
        <w:rPr>
          <w:rFonts w:cs="Arial"/>
          <w:szCs w:val="24"/>
        </w:rPr>
        <w:t>Bogotá</w:t>
      </w:r>
      <w:r w:rsidR="006A437F" w:rsidRPr="00B44818">
        <w:rPr>
          <w:rFonts w:cs="Arial"/>
          <w:b/>
          <w:bCs/>
          <w:szCs w:val="24"/>
        </w:rPr>
        <w:t xml:space="preserve"> </w:t>
      </w:r>
    </w:p>
    <w:p w14:paraId="0F3139E4" w14:textId="77777777" w:rsidR="006A437F" w:rsidRPr="00B44818" w:rsidRDefault="006A437F" w:rsidP="00DB7957">
      <w:pPr>
        <w:pStyle w:val="Prrafodelista"/>
        <w:ind w:left="0"/>
        <w:jc w:val="both"/>
        <w:rPr>
          <w:rFonts w:cs="Arial"/>
          <w:szCs w:val="24"/>
        </w:rPr>
      </w:pPr>
    </w:p>
    <w:p w14:paraId="566DC22D" w14:textId="058B95A4" w:rsidR="00FD1A82" w:rsidRPr="00B44818" w:rsidRDefault="00C446AA" w:rsidP="00DB7957">
      <w:pPr>
        <w:jc w:val="both"/>
        <w:rPr>
          <w:rFonts w:cs="Arial"/>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atendida en la vigencia:</w:t>
      </w:r>
      <w:r w:rsidRPr="00B44818">
        <w:rPr>
          <w:rFonts w:cs="Arial"/>
          <w:szCs w:val="24"/>
        </w:rPr>
        <w:t xml:space="preserve"> </w:t>
      </w:r>
      <w:r w:rsidR="00FD1A82" w:rsidRPr="00B44818">
        <w:rPr>
          <w:rFonts w:cs="Arial"/>
          <w:szCs w:val="24"/>
        </w:rPr>
        <w:t>Teniendo en cuenta las localidades priorizadas para el periodo del 1 enero a la proyección del 31 de diciembre del 2023, se contó con la participación en las acciones relacionadas por el grupo de restauración ecológica un total de 1</w:t>
      </w:r>
      <w:r w:rsidR="00C50453" w:rsidRPr="00B44818">
        <w:rPr>
          <w:rFonts w:cs="Arial"/>
          <w:szCs w:val="24"/>
        </w:rPr>
        <w:t>.</w:t>
      </w:r>
      <w:r w:rsidR="00FD1A82" w:rsidRPr="00B44818">
        <w:rPr>
          <w:rFonts w:cs="Arial"/>
          <w:szCs w:val="24"/>
        </w:rPr>
        <w:t xml:space="preserve">100 personas, distribuidos por </w:t>
      </w:r>
      <w:r w:rsidR="00F90BD1" w:rsidRPr="00B44818">
        <w:rPr>
          <w:rFonts w:cs="Arial"/>
          <w:szCs w:val="24"/>
        </w:rPr>
        <w:t>género</w:t>
      </w:r>
      <w:r w:rsidR="00FD1A82" w:rsidRPr="00B44818">
        <w:rPr>
          <w:rFonts w:cs="Arial"/>
          <w:szCs w:val="24"/>
        </w:rPr>
        <w:t xml:space="preserve"> de la siguiente manera:  </w:t>
      </w:r>
    </w:p>
    <w:p w14:paraId="64F7A43F" w14:textId="75076812" w:rsidR="00C50453" w:rsidRPr="00B44818" w:rsidRDefault="00C50453" w:rsidP="00C50453">
      <w:pPr>
        <w:pStyle w:val="Descripcin"/>
        <w:keepNext/>
        <w:rPr>
          <w:rFonts w:cs="Arial"/>
          <w:szCs w:val="24"/>
        </w:rPr>
      </w:pPr>
      <w:bookmarkStart w:id="450" w:name="_Toc156819135"/>
      <w:bookmarkStart w:id="451" w:name="_Toc157032495"/>
      <w:bookmarkStart w:id="452" w:name="_Toc157496295"/>
      <w:bookmarkStart w:id="453" w:name="_Toc157605745"/>
      <w:r w:rsidRPr="00B44818">
        <w:rPr>
          <w:rFonts w:cs="Arial"/>
          <w:szCs w:val="24"/>
        </w:rPr>
        <w:lastRenderedPageBreak/>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26</w:t>
      </w:r>
      <w:r w:rsidR="00C825D1" w:rsidRPr="00B44818">
        <w:rPr>
          <w:rFonts w:cs="Arial"/>
          <w:noProof/>
          <w:szCs w:val="24"/>
        </w:rPr>
        <w:fldChar w:fldCharType="end"/>
      </w:r>
      <w:r w:rsidRPr="00B44818">
        <w:rPr>
          <w:rFonts w:cs="Arial"/>
          <w:szCs w:val="24"/>
          <w:lang w:val="es-ES"/>
        </w:rPr>
        <w:t>. Población atendida meta 1 y meta 2</w:t>
      </w:r>
      <w:bookmarkEnd w:id="450"/>
      <w:bookmarkEnd w:id="451"/>
      <w:bookmarkEnd w:id="452"/>
      <w:bookmarkEnd w:id="453"/>
    </w:p>
    <w:tbl>
      <w:tblPr>
        <w:tblW w:w="85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3"/>
        <w:gridCol w:w="1134"/>
        <w:gridCol w:w="851"/>
        <w:gridCol w:w="1455"/>
        <w:gridCol w:w="929"/>
        <w:gridCol w:w="873"/>
      </w:tblGrid>
      <w:tr w:rsidR="004304F6" w:rsidRPr="00F625CE" w14:paraId="4589F8AC" w14:textId="77777777" w:rsidTr="00F904AE">
        <w:trPr>
          <w:tblHeader/>
        </w:trPr>
        <w:tc>
          <w:tcPr>
            <w:tcW w:w="3263" w:type="dxa"/>
            <w:vMerge w:val="restart"/>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00179FD9" w14:textId="77777777" w:rsidR="00FD1A82" w:rsidRPr="00F625CE" w:rsidRDefault="00FD1A82">
            <w:pPr>
              <w:spacing w:after="120"/>
              <w:jc w:val="center"/>
              <w:rPr>
                <w:rFonts w:eastAsia="Arial" w:cs="Arial"/>
                <w:b/>
                <w:sz w:val="22"/>
                <w:szCs w:val="22"/>
              </w:rPr>
            </w:pPr>
            <w:r w:rsidRPr="00F625CE">
              <w:rPr>
                <w:rFonts w:eastAsia="Arial" w:cs="Arial"/>
                <w:b/>
                <w:sz w:val="22"/>
                <w:szCs w:val="22"/>
              </w:rPr>
              <w:t>Grupo etario</w:t>
            </w:r>
          </w:p>
        </w:tc>
        <w:tc>
          <w:tcPr>
            <w:tcW w:w="4369" w:type="dxa"/>
            <w:gridSpan w:val="4"/>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255C0A4C" w14:textId="77777777" w:rsidR="00FD1A82" w:rsidRPr="00F625CE" w:rsidRDefault="00FD1A82">
            <w:pPr>
              <w:spacing w:after="120"/>
              <w:jc w:val="center"/>
              <w:rPr>
                <w:rFonts w:eastAsia="Arial" w:cs="Arial"/>
                <w:b/>
                <w:sz w:val="22"/>
                <w:szCs w:val="22"/>
              </w:rPr>
            </w:pPr>
            <w:r w:rsidRPr="00F625CE">
              <w:rPr>
                <w:rFonts w:eastAsia="Arial" w:cs="Arial"/>
                <w:b/>
                <w:sz w:val="22"/>
                <w:szCs w:val="22"/>
              </w:rPr>
              <w:t>Género</w:t>
            </w:r>
          </w:p>
        </w:tc>
        <w:tc>
          <w:tcPr>
            <w:tcW w:w="873" w:type="dxa"/>
            <w:vMerge w:val="restart"/>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5703BD82" w14:textId="77777777" w:rsidR="00FD1A82" w:rsidRPr="00F625CE" w:rsidRDefault="00FD1A82">
            <w:pPr>
              <w:spacing w:after="120"/>
              <w:jc w:val="center"/>
              <w:rPr>
                <w:rFonts w:eastAsia="Arial" w:cs="Arial"/>
                <w:b/>
                <w:color w:val="808080"/>
                <w:sz w:val="22"/>
                <w:szCs w:val="22"/>
              </w:rPr>
            </w:pPr>
            <w:r w:rsidRPr="00F625CE">
              <w:rPr>
                <w:rFonts w:eastAsia="Arial" w:cs="Arial"/>
                <w:b/>
                <w:sz w:val="22"/>
                <w:szCs w:val="22"/>
              </w:rPr>
              <w:t>Total</w:t>
            </w:r>
          </w:p>
        </w:tc>
      </w:tr>
      <w:tr w:rsidR="008F5B8D" w:rsidRPr="00F625CE" w14:paraId="48C66114" w14:textId="77777777" w:rsidTr="00F904AE">
        <w:tc>
          <w:tcPr>
            <w:tcW w:w="3263" w:type="dxa"/>
            <w:vMerge/>
            <w:tcBorders>
              <w:top w:val="single" w:sz="4" w:space="0" w:color="000000"/>
              <w:left w:val="single" w:sz="4" w:space="0" w:color="000000"/>
              <w:bottom w:val="single" w:sz="4" w:space="0" w:color="000000"/>
              <w:right w:val="single" w:sz="4" w:space="0" w:color="000000"/>
            </w:tcBorders>
            <w:vAlign w:val="center"/>
            <w:hideMark/>
          </w:tcPr>
          <w:p w14:paraId="5915AD28" w14:textId="77777777" w:rsidR="00FD1A82" w:rsidRPr="00F625CE" w:rsidRDefault="00FD1A82">
            <w:pPr>
              <w:rPr>
                <w:rFonts w:eastAsia="Arial" w:cs="Arial"/>
                <w:b/>
                <w:kern w:val="2"/>
                <w:sz w:val="22"/>
                <w:szCs w:val="22"/>
                <w14:ligatures w14:val="standardContextual"/>
              </w:rPr>
            </w:pPr>
          </w:p>
        </w:tc>
        <w:tc>
          <w:tcPr>
            <w:tcW w:w="113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2FA0CD18" w14:textId="77777777" w:rsidR="00FD1A82" w:rsidRPr="00F625CE" w:rsidRDefault="00FD1A82">
            <w:pPr>
              <w:spacing w:after="120"/>
              <w:jc w:val="center"/>
              <w:rPr>
                <w:rFonts w:eastAsia="Arial" w:cs="Arial"/>
                <w:b/>
                <w:sz w:val="22"/>
                <w:szCs w:val="22"/>
              </w:rPr>
            </w:pPr>
            <w:r w:rsidRPr="00F625CE">
              <w:rPr>
                <w:rFonts w:eastAsia="Arial" w:cs="Arial"/>
                <w:b/>
                <w:sz w:val="22"/>
                <w:szCs w:val="22"/>
              </w:rPr>
              <w:t>Hombre</w:t>
            </w:r>
          </w:p>
        </w:tc>
        <w:tc>
          <w:tcPr>
            <w:tcW w:w="851"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46E8EB55" w14:textId="77777777" w:rsidR="00FD1A82" w:rsidRPr="00F625CE" w:rsidRDefault="00FD1A82">
            <w:pPr>
              <w:spacing w:after="120"/>
              <w:jc w:val="center"/>
              <w:rPr>
                <w:rFonts w:eastAsia="Arial" w:cs="Arial"/>
                <w:b/>
                <w:sz w:val="22"/>
                <w:szCs w:val="22"/>
              </w:rPr>
            </w:pPr>
            <w:r w:rsidRPr="00F625CE">
              <w:rPr>
                <w:rFonts w:eastAsia="Arial" w:cs="Arial"/>
                <w:b/>
                <w:sz w:val="22"/>
                <w:szCs w:val="22"/>
              </w:rPr>
              <w:t>Mujer</w:t>
            </w:r>
          </w:p>
        </w:tc>
        <w:tc>
          <w:tcPr>
            <w:tcW w:w="1455"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7098FF02" w14:textId="77777777" w:rsidR="00FD1A82" w:rsidRPr="00F625CE" w:rsidRDefault="00FD1A82">
            <w:pPr>
              <w:spacing w:after="120"/>
              <w:jc w:val="center"/>
              <w:rPr>
                <w:rFonts w:eastAsia="Arial" w:cs="Arial"/>
                <w:b/>
                <w:sz w:val="22"/>
                <w:szCs w:val="22"/>
              </w:rPr>
            </w:pPr>
            <w:r w:rsidRPr="00F625CE">
              <w:rPr>
                <w:rFonts w:eastAsia="Arial" w:cs="Arial"/>
                <w:b/>
                <w:sz w:val="22"/>
                <w:szCs w:val="22"/>
              </w:rPr>
              <w:t>Intersexual</w:t>
            </w:r>
          </w:p>
        </w:tc>
        <w:tc>
          <w:tcPr>
            <w:tcW w:w="929"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387BD57B" w14:textId="3B4F4D30" w:rsidR="00FD1A82" w:rsidRPr="00F625CE" w:rsidRDefault="00FD1A82">
            <w:pPr>
              <w:spacing w:after="120"/>
              <w:jc w:val="center"/>
              <w:rPr>
                <w:rFonts w:eastAsia="Arial" w:cs="Arial"/>
                <w:b/>
                <w:sz w:val="22"/>
                <w:szCs w:val="22"/>
              </w:rPr>
            </w:pPr>
            <w:r w:rsidRPr="00F625CE">
              <w:rPr>
                <w:rFonts w:eastAsia="Arial" w:cs="Arial"/>
                <w:b/>
                <w:sz w:val="22"/>
                <w:szCs w:val="22"/>
              </w:rPr>
              <w:t>LGBT</w:t>
            </w:r>
            <w:r w:rsidR="003C53DC" w:rsidRPr="00F625CE">
              <w:rPr>
                <w:rFonts w:eastAsia="Arial" w:cs="Arial"/>
                <w:b/>
                <w:sz w:val="22"/>
                <w:szCs w:val="22"/>
              </w:rPr>
              <w:t>I</w:t>
            </w:r>
          </w:p>
        </w:tc>
        <w:tc>
          <w:tcPr>
            <w:tcW w:w="873" w:type="dxa"/>
            <w:vMerge/>
            <w:tcBorders>
              <w:top w:val="single" w:sz="4" w:space="0" w:color="000000"/>
              <w:left w:val="single" w:sz="4" w:space="0" w:color="000000"/>
              <w:bottom w:val="single" w:sz="4" w:space="0" w:color="000000"/>
              <w:right w:val="single" w:sz="4" w:space="0" w:color="000000"/>
            </w:tcBorders>
            <w:vAlign w:val="center"/>
            <w:hideMark/>
          </w:tcPr>
          <w:p w14:paraId="01B99CF0" w14:textId="77777777" w:rsidR="00FD1A82" w:rsidRPr="00F625CE" w:rsidRDefault="00FD1A82">
            <w:pPr>
              <w:rPr>
                <w:rFonts w:eastAsia="Arial" w:cs="Arial"/>
                <w:b/>
                <w:color w:val="808080"/>
                <w:kern w:val="2"/>
                <w:sz w:val="22"/>
                <w:szCs w:val="22"/>
                <w14:ligatures w14:val="standardContextual"/>
              </w:rPr>
            </w:pPr>
          </w:p>
        </w:tc>
      </w:tr>
      <w:tr w:rsidR="00BB73DA" w:rsidRPr="00F625CE" w14:paraId="30B9B74F" w14:textId="77777777" w:rsidTr="00C50453">
        <w:tc>
          <w:tcPr>
            <w:tcW w:w="3263" w:type="dxa"/>
            <w:tcBorders>
              <w:top w:val="single" w:sz="4" w:space="0" w:color="000000"/>
              <w:left w:val="single" w:sz="4" w:space="0" w:color="000000"/>
              <w:bottom w:val="single" w:sz="4" w:space="0" w:color="000000"/>
              <w:right w:val="single" w:sz="4" w:space="0" w:color="000000"/>
            </w:tcBorders>
            <w:hideMark/>
          </w:tcPr>
          <w:p w14:paraId="7D871774" w14:textId="77777777" w:rsidR="00FD1A82" w:rsidRPr="00F625CE" w:rsidRDefault="00FD1A82" w:rsidP="00B36460">
            <w:pPr>
              <w:numPr>
                <w:ilvl w:val="0"/>
                <w:numId w:val="22"/>
              </w:numPr>
              <w:shd w:val="clear" w:color="auto" w:fill="FFFFFF"/>
              <w:spacing w:after="60"/>
              <w:rPr>
                <w:rFonts w:eastAsia="Arial" w:cs="Arial"/>
                <w:color w:val="202124"/>
                <w:sz w:val="22"/>
                <w:szCs w:val="22"/>
              </w:rPr>
            </w:pPr>
            <w:r w:rsidRPr="00F625CE">
              <w:rPr>
                <w:rFonts w:eastAsia="Arial" w:cs="Arial"/>
                <w:color w:val="202124"/>
                <w:sz w:val="22"/>
                <w:szCs w:val="22"/>
              </w:rPr>
              <w:t>Primera Infancia (0-5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29BB028"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69C1C17A"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49284215"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287BF486"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tcPr>
          <w:p w14:paraId="36608ACD" w14:textId="7F759FEB" w:rsidR="00FD1A82" w:rsidRPr="00F625CE" w:rsidRDefault="00F625CE">
            <w:pPr>
              <w:spacing w:after="120"/>
              <w:jc w:val="center"/>
              <w:rPr>
                <w:rFonts w:eastAsia="Arial" w:cs="Arial"/>
                <w:sz w:val="22"/>
                <w:szCs w:val="22"/>
              </w:rPr>
            </w:pPr>
            <w:r w:rsidRPr="00F625CE">
              <w:rPr>
                <w:rFonts w:eastAsia="Arial" w:cs="Arial"/>
                <w:sz w:val="22"/>
                <w:szCs w:val="22"/>
              </w:rPr>
              <w:t>NA</w:t>
            </w:r>
          </w:p>
        </w:tc>
      </w:tr>
      <w:tr w:rsidR="00BB73DA" w:rsidRPr="00F625CE" w14:paraId="5A43ACE4" w14:textId="77777777" w:rsidTr="00C50453">
        <w:tc>
          <w:tcPr>
            <w:tcW w:w="3263" w:type="dxa"/>
            <w:tcBorders>
              <w:top w:val="single" w:sz="4" w:space="0" w:color="000000"/>
              <w:left w:val="single" w:sz="4" w:space="0" w:color="000000"/>
              <w:bottom w:val="single" w:sz="4" w:space="0" w:color="000000"/>
              <w:right w:val="single" w:sz="4" w:space="0" w:color="000000"/>
            </w:tcBorders>
            <w:hideMark/>
          </w:tcPr>
          <w:p w14:paraId="5FBA2D8F" w14:textId="77777777" w:rsidR="00FD1A82" w:rsidRPr="00F625CE" w:rsidRDefault="00FD1A82" w:rsidP="00B36460">
            <w:pPr>
              <w:numPr>
                <w:ilvl w:val="0"/>
                <w:numId w:val="22"/>
              </w:numPr>
              <w:shd w:val="clear" w:color="auto" w:fill="FFFFFF"/>
              <w:spacing w:after="60"/>
              <w:rPr>
                <w:rFonts w:eastAsia="Arial" w:cs="Arial"/>
                <w:color w:val="202124"/>
                <w:sz w:val="22"/>
                <w:szCs w:val="22"/>
              </w:rPr>
            </w:pPr>
            <w:r w:rsidRPr="00F625CE">
              <w:rPr>
                <w:rFonts w:eastAsia="Arial" w:cs="Arial"/>
                <w:color w:val="202124"/>
                <w:sz w:val="22"/>
                <w:szCs w:val="22"/>
              </w:rPr>
              <w:t>Infancia (6 - 11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472BB51"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4088C946"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5A9E5AC5"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080D1754"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tcPr>
          <w:p w14:paraId="7944AA3C" w14:textId="7B3E363B" w:rsidR="00FD1A82" w:rsidRPr="00F625CE" w:rsidRDefault="00F625CE">
            <w:pPr>
              <w:spacing w:after="120"/>
              <w:jc w:val="center"/>
              <w:rPr>
                <w:rFonts w:eastAsia="Arial" w:cs="Arial"/>
                <w:sz w:val="22"/>
                <w:szCs w:val="22"/>
              </w:rPr>
            </w:pPr>
            <w:r w:rsidRPr="00F625CE">
              <w:rPr>
                <w:rFonts w:eastAsia="Arial" w:cs="Arial"/>
                <w:sz w:val="22"/>
                <w:szCs w:val="22"/>
              </w:rPr>
              <w:t>NA</w:t>
            </w:r>
          </w:p>
        </w:tc>
      </w:tr>
      <w:tr w:rsidR="00BB73DA" w:rsidRPr="00F625CE" w14:paraId="4EF3107B" w14:textId="77777777" w:rsidTr="00C50453">
        <w:tc>
          <w:tcPr>
            <w:tcW w:w="3263" w:type="dxa"/>
            <w:tcBorders>
              <w:top w:val="single" w:sz="4" w:space="0" w:color="000000"/>
              <w:left w:val="single" w:sz="4" w:space="0" w:color="000000"/>
              <w:bottom w:val="single" w:sz="4" w:space="0" w:color="000000"/>
              <w:right w:val="single" w:sz="4" w:space="0" w:color="000000"/>
            </w:tcBorders>
            <w:hideMark/>
          </w:tcPr>
          <w:p w14:paraId="714C92A6" w14:textId="77777777" w:rsidR="00FD1A82" w:rsidRPr="00F625CE" w:rsidRDefault="00FD1A82" w:rsidP="00B36460">
            <w:pPr>
              <w:numPr>
                <w:ilvl w:val="0"/>
                <w:numId w:val="22"/>
              </w:numPr>
              <w:shd w:val="clear" w:color="auto" w:fill="FFFFFF"/>
              <w:spacing w:after="60"/>
              <w:rPr>
                <w:rFonts w:eastAsia="Arial" w:cs="Arial"/>
                <w:color w:val="202124"/>
                <w:sz w:val="22"/>
                <w:szCs w:val="22"/>
              </w:rPr>
            </w:pPr>
            <w:r w:rsidRPr="00F625CE">
              <w:rPr>
                <w:rFonts w:eastAsia="Arial" w:cs="Arial"/>
                <w:color w:val="202124"/>
                <w:sz w:val="22"/>
                <w:szCs w:val="22"/>
              </w:rPr>
              <w:t>Adolescencia (12 - 18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1A2D2C2" w14:textId="77777777" w:rsidR="00FD1A82" w:rsidRPr="00F625CE" w:rsidRDefault="00FD1A82">
            <w:pPr>
              <w:spacing w:after="120"/>
              <w:jc w:val="center"/>
              <w:rPr>
                <w:rFonts w:eastAsia="Arial" w:cs="Arial"/>
                <w:sz w:val="22"/>
                <w:szCs w:val="22"/>
              </w:rPr>
            </w:pPr>
            <w:r w:rsidRPr="00F625CE">
              <w:rPr>
                <w:rFonts w:eastAsia="Arial" w:cs="Arial"/>
                <w:sz w:val="22"/>
                <w:szCs w:val="22"/>
              </w:rPr>
              <w:t>32</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7E7C180B" w14:textId="77777777" w:rsidR="00FD1A82" w:rsidRPr="00F625CE" w:rsidRDefault="00FD1A82">
            <w:pPr>
              <w:spacing w:after="120"/>
              <w:jc w:val="center"/>
              <w:rPr>
                <w:rFonts w:eastAsia="Arial" w:cs="Arial"/>
                <w:sz w:val="22"/>
                <w:szCs w:val="22"/>
              </w:rPr>
            </w:pPr>
            <w:r w:rsidRPr="00F625CE">
              <w:rPr>
                <w:rFonts w:eastAsia="Arial" w:cs="Arial"/>
                <w:sz w:val="22"/>
                <w:szCs w:val="22"/>
              </w:rPr>
              <w:t>101</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79B34758" w14:textId="77777777" w:rsidR="00FD1A82" w:rsidRPr="00F625CE" w:rsidRDefault="00FD1A82">
            <w:pPr>
              <w:spacing w:after="120"/>
              <w:jc w:val="center"/>
              <w:rPr>
                <w:rFonts w:eastAsia="Arial" w:cs="Arial"/>
                <w:sz w:val="22"/>
                <w:szCs w:val="22"/>
              </w:rPr>
            </w:pPr>
            <w:r w:rsidRPr="00F625CE">
              <w:rPr>
                <w:rFonts w:eastAsia="Arial" w:cs="Arial"/>
                <w:sz w:val="22"/>
                <w:szCs w:val="22"/>
              </w:rPr>
              <w:t>8</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6DC4E3CA"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hideMark/>
          </w:tcPr>
          <w:p w14:paraId="3563C115" w14:textId="77777777" w:rsidR="00FD1A82" w:rsidRPr="00F625CE" w:rsidRDefault="00FD1A82">
            <w:pPr>
              <w:spacing w:after="120"/>
              <w:jc w:val="center"/>
              <w:rPr>
                <w:rFonts w:eastAsia="Arial" w:cs="Arial"/>
                <w:sz w:val="22"/>
                <w:szCs w:val="22"/>
              </w:rPr>
            </w:pPr>
            <w:r w:rsidRPr="00F625CE">
              <w:rPr>
                <w:rFonts w:eastAsia="Arial" w:cs="Arial"/>
                <w:sz w:val="22"/>
                <w:szCs w:val="22"/>
              </w:rPr>
              <w:t>141</w:t>
            </w:r>
          </w:p>
        </w:tc>
      </w:tr>
      <w:tr w:rsidR="00BB73DA" w:rsidRPr="00F625CE" w14:paraId="63DE778D" w14:textId="77777777" w:rsidTr="00C50453">
        <w:tc>
          <w:tcPr>
            <w:tcW w:w="3263" w:type="dxa"/>
            <w:tcBorders>
              <w:top w:val="single" w:sz="4" w:space="0" w:color="000000"/>
              <w:left w:val="single" w:sz="4" w:space="0" w:color="000000"/>
              <w:bottom w:val="single" w:sz="4" w:space="0" w:color="000000"/>
              <w:right w:val="single" w:sz="4" w:space="0" w:color="000000"/>
            </w:tcBorders>
            <w:hideMark/>
          </w:tcPr>
          <w:p w14:paraId="5DCC0DF5" w14:textId="77777777" w:rsidR="00FD1A82" w:rsidRPr="00F625CE" w:rsidRDefault="00FD1A82" w:rsidP="00B36460">
            <w:pPr>
              <w:numPr>
                <w:ilvl w:val="0"/>
                <w:numId w:val="22"/>
              </w:numPr>
              <w:shd w:val="clear" w:color="auto" w:fill="FFFFFF"/>
              <w:spacing w:after="60"/>
              <w:rPr>
                <w:rFonts w:eastAsia="Arial" w:cs="Arial"/>
                <w:color w:val="202124"/>
                <w:sz w:val="22"/>
                <w:szCs w:val="22"/>
              </w:rPr>
            </w:pPr>
            <w:r w:rsidRPr="00F625CE">
              <w:rPr>
                <w:rFonts w:eastAsia="Arial" w:cs="Arial"/>
                <w:color w:val="202124"/>
                <w:sz w:val="22"/>
                <w:szCs w:val="22"/>
              </w:rPr>
              <w:t>Juventud (14 - 26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8405095" w14:textId="77777777" w:rsidR="00FD1A82" w:rsidRPr="00F625CE" w:rsidRDefault="00FD1A82">
            <w:pPr>
              <w:spacing w:after="120"/>
              <w:jc w:val="center"/>
              <w:rPr>
                <w:rFonts w:eastAsia="Arial" w:cs="Arial"/>
                <w:sz w:val="22"/>
                <w:szCs w:val="22"/>
              </w:rPr>
            </w:pPr>
            <w:r w:rsidRPr="00F625CE">
              <w:rPr>
                <w:rFonts w:eastAsia="Arial" w:cs="Arial"/>
                <w:sz w:val="22"/>
                <w:szCs w:val="22"/>
              </w:rPr>
              <w:t>61</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56606980" w14:textId="77777777" w:rsidR="00FD1A82" w:rsidRPr="00F625CE" w:rsidRDefault="00FD1A82">
            <w:pPr>
              <w:spacing w:after="120"/>
              <w:jc w:val="center"/>
              <w:rPr>
                <w:rFonts w:eastAsia="Arial" w:cs="Arial"/>
                <w:sz w:val="22"/>
                <w:szCs w:val="22"/>
              </w:rPr>
            </w:pPr>
            <w:r w:rsidRPr="00F625CE">
              <w:rPr>
                <w:rFonts w:eastAsia="Arial" w:cs="Arial"/>
                <w:sz w:val="22"/>
                <w:szCs w:val="22"/>
              </w:rPr>
              <w:t>127</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4BBC39A0"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0EFB9F12"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hideMark/>
          </w:tcPr>
          <w:p w14:paraId="66123740" w14:textId="77777777" w:rsidR="00FD1A82" w:rsidRPr="00F625CE" w:rsidRDefault="00FD1A82">
            <w:pPr>
              <w:spacing w:after="120"/>
              <w:jc w:val="center"/>
              <w:rPr>
                <w:rFonts w:eastAsia="Arial" w:cs="Arial"/>
                <w:sz w:val="22"/>
                <w:szCs w:val="22"/>
              </w:rPr>
            </w:pPr>
            <w:r w:rsidRPr="00F625CE">
              <w:rPr>
                <w:rFonts w:eastAsia="Arial" w:cs="Arial"/>
                <w:sz w:val="22"/>
                <w:szCs w:val="22"/>
              </w:rPr>
              <w:t>188</w:t>
            </w:r>
          </w:p>
        </w:tc>
      </w:tr>
      <w:tr w:rsidR="00BB73DA" w:rsidRPr="00F625CE" w14:paraId="48B4CDBB" w14:textId="77777777" w:rsidTr="00C50453">
        <w:tc>
          <w:tcPr>
            <w:tcW w:w="3263" w:type="dxa"/>
            <w:tcBorders>
              <w:top w:val="single" w:sz="4" w:space="0" w:color="000000"/>
              <w:left w:val="single" w:sz="4" w:space="0" w:color="000000"/>
              <w:bottom w:val="single" w:sz="4" w:space="0" w:color="000000"/>
              <w:right w:val="single" w:sz="4" w:space="0" w:color="000000"/>
            </w:tcBorders>
            <w:hideMark/>
          </w:tcPr>
          <w:p w14:paraId="689D4C3D" w14:textId="77777777" w:rsidR="00FD1A82" w:rsidRPr="00F625CE" w:rsidRDefault="00FD1A82" w:rsidP="00B36460">
            <w:pPr>
              <w:numPr>
                <w:ilvl w:val="0"/>
                <w:numId w:val="22"/>
              </w:numPr>
              <w:shd w:val="clear" w:color="auto" w:fill="FFFFFF"/>
              <w:spacing w:after="60"/>
              <w:rPr>
                <w:rFonts w:eastAsia="Arial" w:cs="Arial"/>
                <w:color w:val="202124"/>
                <w:sz w:val="22"/>
                <w:szCs w:val="22"/>
              </w:rPr>
            </w:pPr>
            <w:r w:rsidRPr="00F625CE">
              <w:rPr>
                <w:rFonts w:eastAsia="Arial" w:cs="Arial"/>
                <w:color w:val="202124"/>
                <w:sz w:val="22"/>
                <w:szCs w:val="22"/>
              </w:rPr>
              <w:t>Adultez (27- 59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582AF33" w14:textId="77777777" w:rsidR="00FD1A82" w:rsidRPr="00F625CE" w:rsidRDefault="00FD1A82">
            <w:pPr>
              <w:spacing w:after="120"/>
              <w:jc w:val="center"/>
              <w:rPr>
                <w:rFonts w:eastAsia="Arial" w:cs="Arial"/>
                <w:sz w:val="22"/>
                <w:szCs w:val="22"/>
              </w:rPr>
            </w:pPr>
            <w:r w:rsidRPr="00F625CE">
              <w:rPr>
                <w:rFonts w:eastAsia="Arial" w:cs="Arial"/>
                <w:sz w:val="22"/>
                <w:szCs w:val="22"/>
              </w:rPr>
              <w:t>200</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31883F13" w14:textId="77777777" w:rsidR="00FD1A82" w:rsidRPr="00F625CE" w:rsidRDefault="00FD1A82">
            <w:pPr>
              <w:spacing w:after="120"/>
              <w:jc w:val="center"/>
              <w:rPr>
                <w:rFonts w:eastAsia="Arial" w:cs="Arial"/>
                <w:sz w:val="22"/>
                <w:szCs w:val="22"/>
              </w:rPr>
            </w:pPr>
            <w:r w:rsidRPr="00F625CE">
              <w:rPr>
                <w:rFonts w:eastAsia="Arial" w:cs="Arial"/>
                <w:sz w:val="22"/>
                <w:szCs w:val="22"/>
              </w:rPr>
              <w:t>476</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52E88601"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3D69C6DB"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hideMark/>
          </w:tcPr>
          <w:p w14:paraId="1DFE8804" w14:textId="77777777" w:rsidR="00FD1A82" w:rsidRPr="00F625CE" w:rsidRDefault="00FD1A82">
            <w:pPr>
              <w:spacing w:after="120"/>
              <w:jc w:val="center"/>
              <w:rPr>
                <w:rFonts w:eastAsia="Arial" w:cs="Arial"/>
                <w:sz w:val="22"/>
                <w:szCs w:val="22"/>
              </w:rPr>
            </w:pPr>
            <w:r w:rsidRPr="00F625CE">
              <w:rPr>
                <w:rFonts w:eastAsia="Arial" w:cs="Arial"/>
                <w:sz w:val="22"/>
                <w:szCs w:val="22"/>
              </w:rPr>
              <w:t>676</w:t>
            </w:r>
          </w:p>
        </w:tc>
      </w:tr>
      <w:tr w:rsidR="00BB73DA" w:rsidRPr="00F625CE" w14:paraId="5FCD1D97" w14:textId="77777777" w:rsidTr="00C50453">
        <w:tc>
          <w:tcPr>
            <w:tcW w:w="3263" w:type="dxa"/>
            <w:tcBorders>
              <w:top w:val="single" w:sz="4" w:space="0" w:color="000000"/>
              <w:left w:val="single" w:sz="4" w:space="0" w:color="000000"/>
              <w:bottom w:val="single" w:sz="4" w:space="0" w:color="000000"/>
              <w:right w:val="single" w:sz="4" w:space="0" w:color="000000"/>
            </w:tcBorders>
            <w:hideMark/>
          </w:tcPr>
          <w:p w14:paraId="5B455553" w14:textId="77777777" w:rsidR="00FD1A82" w:rsidRPr="00F625CE" w:rsidRDefault="00FD1A82" w:rsidP="00B36460">
            <w:pPr>
              <w:numPr>
                <w:ilvl w:val="0"/>
                <w:numId w:val="22"/>
              </w:numPr>
              <w:shd w:val="clear" w:color="auto" w:fill="FFFFFF"/>
              <w:spacing w:after="60"/>
              <w:rPr>
                <w:rFonts w:eastAsia="Arial" w:cs="Arial"/>
                <w:color w:val="202124"/>
                <w:sz w:val="22"/>
                <w:szCs w:val="22"/>
              </w:rPr>
            </w:pPr>
            <w:r w:rsidRPr="00F625CE">
              <w:rPr>
                <w:rFonts w:eastAsia="Arial" w:cs="Arial"/>
                <w:color w:val="202124"/>
                <w:sz w:val="22"/>
                <w:szCs w:val="22"/>
              </w:rPr>
              <w:t>Persona Mayor (60 años o más) envejecimiento y vejez.</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DE73B8E" w14:textId="77777777" w:rsidR="00FD1A82" w:rsidRPr="00F625CE" w:rsidRDefault="00FD1A82">
            <w:pPr>
              <w:spacing w:after="120"/>
              <w:jc w:val="center"/>
              <w:rPr>
                <w:rFonts w:eastAsia="Arial" w:cs="Arial"/>
                <w:sz w:val="22"/>
                <w:szCs w:val="22"/>
              </w:rPr>
            </w:pPr>
            <w:r w:rsidRPr="00F625CE">
              <w:rPr>
                <w:rFonts w:eastAsia="Arial" w:cs="Arial"/>
                <w:sz w:val="22"/>
                <w:szCs w:val="22"/>
              </w:rPr>
              <w:t>22</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7AE4675C"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275E3E24"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6582BF85" w14:textId="77777777" w:rsidR="00FD1A82" w:rsidRPr="00F625CE" w:rsidRDefault="00FD1A82">
            <w:pPr>
              <w:spacing w:after="120"/>
              <w:jc w:val="center"/>
              <w:rPr>
                <w:rFonts w:eastAsia="Arial" w:cs="Arial"/>
                <w:sz w:val="22"/>
                <w:szCs w:val="22"/>
              </w:rPr>
            </w:pPr>
            <w:r w:rsidRPr="00F625CE">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tcPr>
          <w:p w14:paraId="63FA465A" w14:textId="77777777" w:rsidR="00FD1A82" w:rsidRPr="00F625CE" w:rsidRDefault="00FD1A82">
            <w:pPr>
              <w:spacing w:after="120"/>
              <w:jc w:val="center"/>
              <w:rPr>
                <w:rFonts w:eastAsia="Arial" w:cs="Arial"/>
                <w:sz w:val="22"/>
                <w:szCs w:val="22"/>
              </w:rPr>
            </w:pPr>
            <w:r w:rsidRPr="00F625CE">
              <w:rPr>
                <w:rFonts w:eastAsia="Arial" w:cs="Arial"/>
                <w:sz w:val="22"/>
                <w:szCs w:val="22"/>
              </w:rPr>
              <w:t>22</w:t>
            </w:r>
          </w:p>
          <w:p w14:paraId="1369E043" w14:textId="77777777" w:rsidR="00FD1A82" w:rsidRPr="00F625CE" w:rsidRDefault="00FD1A82">
            <w:pPr>
              <w:spacing w:after="120"/>
              <w:jc w:val="center"/>
              <w:rPr>
                <w:rFonts w:eastAsia="Arial" w:cs="Arial"/>
                <w:sz w:val="22"/>
                <w:szCs w:val="22"/>
              </w:rPr>
            </w:pPr>
          </w:p>
        </w:tc>
      </w:tr>
    </w:tbl>
    <w:p w14:paraId="22C52B79" w14:textId="6FFDEFE4" w:rsidR="00FD1A82" w:rsidRPr="00B44818" w:rsidRDefault="00294446" w:rsidP="00E33A68">
      <w:pPr>
        <w:pStyle w:val="Descripcin"/>
        <w:rPr>
          <w:rFonts w:cs="Arial"/>
          <w:szCs w:val="24"/>
        </w:rPr>
      </w:pPr>
      <w:r w:rsidRPr="00B44818">
        <w:rPr>
          <w:rFonts w:cs="Arial"/>
          <w:szCs w:val="24"/>
        </w:rPr>
        <w:t>Fuente: Subdirección de ecosistemas y ruralidad, 2023</w:t>
      </w:r>
    </w:p>
    <w:p w14:paraId="539140AE" w14:textId="77777777" w:rsidR="00165933" w:rsidRDefault="00165933" w:rsidP="00FD1A82">
      <w:pPr>
        <w:pStyle w:val="Prrafodelista"/>
        <w:spacing w:after="120"/>
        <w:ind w:left="0"/>
        <w:jc w:val="both"/>
        <w:rPr>
          <w:rFonts w:cs="Arial"/>
          <w:b/>
          <w:szCs w:val="24"/>
        </w:rPr>
      </w:pPr>
    </w:p>
    <w:p w14:paraId="17E3E75F" w14:textId="4182D77A" w:rsidR="00294446" w:rsidRPr="00B44818" w:rsidRDefault="001A1739" w:rsidP="00FD1A82">
      <w:pPr>
        <w:pStyle w:val="Prrafodelista"/>
        <w:spacing w:after="120"/>
        <w:ind w:left="0"/>
        <w:jc w:val="both"/>
        <w:rPr>
          <w:rFonts w:cs="Arial"/>
          <w:b/>
          <w:szCs w:val="24"/>
        </w:rPr>
      </w:pPr>
      <w:r w:rsidRPr="00B44818">
        <w:rPr>
          <w:rFonts w:cs="Arial"/>
          <w:b/>
          <w:szCs w:val="24"/>
        </w:rPr>
        <w:t xml:space="preserve">Meta 4: </w:t>
      </w:r>
    </w:p>
    <w:p w14:paraId="49EC6790" w14:textId="77777777" w:rsidR="001A1739" w:rsidRPr="00B44818" w:rsidRDefault="001A1739" w:rsidP="00FD1A82">
      <w:pPr>
        <w:pStyle w:val="Prrafodelista"/>
        <w:spacing w:after="120"/>
        <w:ind w:left="0"/>
        <w:jc w:val="both"/>
        <w:rPr>
          <w:rFonts w:cs="Arial"/>
          <w:b/>
          <w:szCs w:val="24"/>
        </w:rPr>
      </w:pPr>
    </w:p>
    <w:p w14:paraId="01C979BA" w14:textId="685D7956" w:rsidR="001A1739" w:rsidRPr="00B44818" w:rsidRDefault="001A1739" w:rsidP="00FD1A82">
      <w:pPr>
        <w:pStyle w:val="Prrafodelista"/>
        <w:spacing w:after="120"/>
        <w:ind w:left="0"/>
        <w:jc w:val="both"/>
        <w:rPr>
          <w:rFonts w:cs="Arial"/>
          <w:bCs/>
          <w:szCs w:val="24"/>
        </w:rPr>
      </w:pPr>
      <w:r w:rsidRPr="00B44818">
        <w:rPr>
          <w:rFonts w:cs="Arial"/>
          <w:b/>
          <w:szCs w:val="24"/>
        </w:rPr>
        <w:t xml:space="preserve">Población total afectada: </w:t>
      </w:r>
      <w:r w:rsidR="00FC428E" w:rsidRPr="00B44818">
        <w:rPr>
          <w:rFonts w:cs="Arial"/>
          <w:szCs w:val="24"/>
        </w:rPr>
        <w:t>Total población en Bogotá 7.936.532, según datos de la Secretaria Distrital de Planeación.</w:t>
      </w:r>
      <w:r w:rsidR="00FC428E" w:rsidRPr="00B44818">
        <w:rPr>
          <w:rFonts w:cs="Arial"/>
          <w:b/>
          <w:bCs/>
          <w:szCs w:val="24"/>
        </w:rPr>
        <w:t xml:space="preserve">   </w:t>
      </w:r>
    </w:p>
    <w:p w14:paraId="48737B02" w14:textId="77777777" w:rsidR="001A1739" w:rsidRPr="00B44818" w:rsidRDefault="001A1739" w:rsidP="00FD1A82">
      <w:pPr>
        <w:pStyle w:val="Prrafodelista"/>
        <w:spacing w:after="120"/>
        <w:ind w:left="0"/>
        <w:jc w:val="both"/>
        <w:rPr>
          <w:rFonts w:cs="Arial"/>
          <w:b/>
          <w:szCs w:val="24"/>
        </w:rPr>
      </w:pPr>
    </w:p>
    <w:p w14:paraId="4CF0C2DF" w14:textId="6D661C83" w:rsidR="001A1739" w:rsidRPr="00B44818" w:rsidRDefault="001A1739" w:rsidP="00FD1A82">
      <w:pPr>
        <w:pStyle w:val="Prrafodelista"/>
        <w:spacing w:after="120"/>
        <w:ind w:left="0"/>
        <w:jc w:val="both"/>
        <w:rPr>
          <w:rFonts w:cs="Arial"/>
          <w:bCs/>
          <w:szCs w:val="24"/>
        </w:rPr>
      </w:pPr>
      <w:r w:rsidRPr="00B44818">
        <w:rPr>
          <w:rFonts w:cs="Arial"/>
          <w:b/>
          <w:szCs w:val="24"/>
        </w:rPr>
        <w:t xml:space="preserve">Población a atender en la vigencia: </w:t>
      </w:r>
      <w:r w:rsidRPr="00B44818">
        <w:rPr>
          <w:rFonts w:cs="Arial"/>
          <w:bCs/>
          <w:szCs w:val="24"/>
        </w:rPr>
        <w:t xml:space="preserve">no </w:t>
      </w:r>
      <w:r w:rsidR="006A437F" w:rsidRPr="00B44818">
        <w:rPr>
          <w:rFonts w:cs="Arial"/>
          <w:bCs/>
          <w:szCs w:val="24"/>
        </w:rPr>
        <w:t>hubo proyección, ya que la oferta fue por demanda</w:t>
      </w:r>
      <w:r w:rsidR="00AE73CD">
        <w:rPr>
          <w:rFonts w:cs="Arial"/>
          <w:bCs/>
          <w:szCs w:val="24"/>
        </w:rPr>
        <w:t xml:space="preserve"> y </w:t>
      </w:r>
      <w:r w:rsidR="006A437F" w:rsidRPr="00B44818">
        <w:rPr>
          <w:rFonts w:cs="Arial"/>
          <w:bCs/>
          <w:szCs w:val="24"/>
        </w:rPr>
        <w:t xml:space="preserve">se </w:t>
      </w:r>
      <w:r w:rsidRPr="00B44818">
        <w:rPr>
          <w:rFonts w:cs="Arial"/>
          <w:bCs/>
          <w:szCs w:val="24"/>
        </w:rPr>
        <w:t>iban a atender a los seis conectores ecosistémicos,</w:t>
      </w:r>
      <w:r w:rsidR="006A437F" w:rsidRPr="00B44818">
        <w:rPr>
          <w:rFonts w:cs="Arial"/>
          <w:bCs/>
          <w:szCs w:val="24"/>
        </w:rPr>
        <w:t xml:space="preserve"> </w:t>
      </w:r>
      <w:r w:rsidR="00DE79AE" w:rsidRPr="00B44818">
        <w:rPr>
          <w:rFonts w:cs="Arial"/>
          <w:bCs/>
          <w:szCs w:val="24"/>
        </w:rPr>
        <w:t>puesto que,</w:t>
      </w:r>
      <w:r w:rsidRPr="00B44818">
        <w:rPr>
          <w:rFonts w:cs="Arial"/>
          <w:bCs/>
          <w:szCs w:val="24"/>
        </w:rPr>
        <w:t xml:space="preserve"> en años anteriores</w:t>
      </w:r>
      <w:r w:rsidR="006A437F" w:rsidRPr="00B44818">
        <w:rPr>
          <w:rFonts w:cs="Arial"/>
          <w:bCs/>
          <w:szCs w:val="24"/>
        </w:rPr>
        <w:t>,</w:t>
      </w:r>
      <w:r w:rsidRPr="00B44818">
        <w:rPr>
          <w:rFonts w:cs="Arial"/>
          <w:bCs/>
          <w:szCs w:val="24"/>
        </w:rPr>
        <w:t xml:space="preserve"> se realizaron acciones solo en algunos territorios. </w:t>
      </w:r>
    </w:p>
    <w:p w14:paraId="1B253E02" w14:textId="77777777" w:rsidR="001A1739" w:rsidRPr="00B44818" w:rsidRDefault="001A1739" w:rsidP="00FD1A82">
      <w:pPr>
        <w:pStyle w:val="Prrafodelista"/>
        <w:spacing w:after="120"/>
        <w:ind w:left="0"/>
        <w:jc w:val="both"/>
        <w:rPr>
          <w:rFonts w:cs="Arial"/>
          <w:b/>
          <w:szCs w:val="24"/>
        </w:rPr>
      </w:pPr>
    </w:p>
    <w:p w14:paraId="70A2CA19" w14:textId="1C75944D" w:rsidR="001A1739" w:rsidRPr="00B44818" w:rsidRDefault="001A1739" w:rsidP="00FD1A82">
      <w:pPr>
        <w:pStyle w:val="Prrafodelista"/>
        <w:spacing w:after="120"/>
        <w:ind w:left="0"/>
        <w:jc w:val="both"/>
        <w:rPr>
          <w:rFonts w:cs="Arial"/>
          <w:bCs/>
          <w:szCs w:val="24"/>
        </w:rPr>
      </w:pPr>
      <w:r w:rsidRPr="00B44818">
        <w:rPr>
          <w:rFonts w:cs="Arial"/>
          <w:b/>
          <w:szCs w:val="24"/>
        </w:rPr>
        <w:t xml:space="preserve">Población atendida en la vigencia: </w:t>
      </w:r>
      <w:r w:rsidR="004B3D42" w:rsidRPr="00B44818">
        <w:rPr>
          <w:rFonts w:cs="Arial"/>
          <w:bCs/>
          <w:szCs w:val="24"/>
        </w:rPr>
        <w:t>es importante mencionar que para</w:t>
      </w:r>
      <w:r w:rsidR="00F90BD1" w:rsidRPr="00B44818">
        <w:rPr>
          <w:rFonts w:cs="Arial"/>
          <w:bCs/>
          <w:szCs w:val="24"/>
        </w:rPr>
        <w:t xml:space="preserve"> definir esta población se contó</w:t>
      </w:r>
      <w:r w:rsidR="004B3D42" w:rsidRPr="00B44818">
        <w:rPr>
          <w:rFonts w:cs="Arial"/>
          <w:bCs/>
          <w:szCs w:val="24"/>
        </w:rPr>
        <w:t xml:space="preserve"> con la intervención en 13 áreas de la ciudad distribuidas por los 6 conectores ecosistémicos, obteniendo un total de 4.866 personas impactadas con la estrategia, según la siguiente tabla: </w:t>
      </w:r>
    </w:p>
    <w:p w14:paraId="73879220" w14:textId="5F47EAC3" w:rsidR="0042670E" w:rsidRPr="00B44818" w:rsidRDefault="0042670E">
      <w:pPr>
        <w:rPr>
          <w:rFonts w:cs="Arial"/>
          <w:bCs/>
          <w:szCs w:val="24"/>
        </w:rPr>
      </w:pPr>
      <w:r w:rsidRPr="00B44818">
        <w:rPr>
          <w:rFonts w:cs="Arial"/>
          <w:bCs/>
          <w:szCs w:val="24"/>
        </w:rPr>
        <w:br w:type="page"/>
      </w:r>
    </w:p>
    <w:p w14:paraId="650623BD" w14:textId="77777777" w:rsidR="004B3D42" w:rsidRPr="00B44818" w:rsidRDefault="004B3D42" w:rsidP="00FD1A82">
      <w:pPr>
        <w:pStyle w:val="Prrafodelista"/>
        <w:spacing w:after="120"/>
        <w:ind w:left="0"/>
        <w:jc w:val="both"/>
        <w:rPr>
          <w:rFonts w:cs="Arial"/>
          <w:bCs/>
          <w:szCs w:val="24"/>
        </w:rPr>
      </w:pPr>
    </w:p>
    <w:p w14:paraId="3399122A" w14:textId="49771376" w:rsidR="004B3D42" w:rsidRPr="00B44818" w:rsidRDefault="004B3D42" w:rsidP="004B3D42">
      <w:pPr>
        <w:pStyle w:val="Descripcin"/>
        <w:keepNext/>
        <w:rPr>
          <w:rFonts w:cs="Arial"/>
          <w:szCs w:val="24"/>
        </w:rPr>
      </w:pPr>
      <w:bookmarkStart w:id="454" w:name="_Toc156819136"/>
      <w:bookmarkStart w:id="455" w:name="_Toc157032496"/>
      <w:bookmarkStart w:id="456" w:name="_Toc157496296"/>
      <w:bookmarkStart w:id="457" w:name="_Toc157605746"/>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27</w:t>
      </w:r>
      <w:r w:rsidR="00C825D1" w:rsidRPr="00B44818">
        <w:rPr>
          <w:rFonts w:cs="Arial"/>
          <w:noProof/>
          <w:szCs w:val="24"/>
        </w:rPr>
        <w:fldChar w:fldCharType="end"/>
      </w:r>
      <w:r w:rsidRPr="00B44818">
        <w:rPr>
          <w:rFonts w:cs="Arial"/>
          <w:szCs w:val="24"/>
          <w:lang w:val="es-ES"/>
        </w:rPr>
        <w:t xml:space="preserve">. </w:t>
      </w:r>
      <w:r w:rsidR="007619EC" w:rsidRPr="00B44818">
        <w:rPr>
          <w:rFonts w:cs="Arial"/>
          <w:szCs w:val="24"/>
          <w:lang w:val="es-ES"/>
        </w:rPr>
        <w:t>Total,</w:t>
      </w:r>
      <w:r w:rsidRPr="00B44818">
        <w:rPr>
          <w:rFonts w:cs="Arial"/>
          <w:szCs w:val="24"/>
          <w:lang w:val="es-ES"/>
        </w:rPr>
        <w:t xml:space="preserve"> población atendida por meta 4</w:t>
      </w:r>
      <w:bookmarkEnd w:id="454"/>
      <w:bookmarkEnd w:id="455"/>
      <w:bookmarkEnd w:id="456"/>
      <w:bookmarkEnd w:id="457"/>
    </w:p>
    <w:tbl>
      <w:tblPr>
        <w:tblW w:w="85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3"/>
        <w:gridCol w:w="1134"/>
        <w:gridCol w:w="851"/>
        <w:gridCol w:w="1455"/>
        <w:gridCol w:w="929"/>
        <w:gridCol w:w="873"/>
      </w:tblGrid>
      <w:tr w:rsidR="004304F6" w:rsidRPr="00735CD1" w14:paraId="159B8674" w14:textId="77777777" w:rsidTr="00E33A68">
        <w:trPr>
          <w:jc w:val="center"/>
        </w:trPr>
        <w:tc>
          <w:tcPr>
            <w:tcW w:w="3263" w:type="dxa"/>
            <w:vMerge w:val="restart"/>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289BB09D" w14:textId="77777777" w:rsidR="004B3D42" w:rsidRPr="00735CD1" w:rsidRDefault="004B3D42" w:rsidP="002F6FCD">
            <w:pPr>
              <w:spacing w:after="120"/>
              <w:jc w:val="center"/>
              <w:rPr>
                <w:rFonts w:eastAsia="Arial" w:cs="Arial"/>
                <w:b/>
                <w:sz w:val="22"/>
                <w:szCs w:val="22"/>
              </w:rPr>
            </w:pPr>
            <w:r w:rsidRPr="00735CD1">
              <w:rPr>
                <w:rFonts w:eastAsia="Arial" w:cs="Arial"/>
                <w:b/>
                <w:sz w:val="22"/>
                <w:szCs w:val="22"/>
              </w:rPr>
              <w:t>Grupo etario</w:t>
            </w:r>
          </w:p>
        </w:tc>
        <w:tc>
          <w:tcPr>
            <w:tcW w:w="4369" w:type="dxa"/>
            <w:gridSpan w:val="4"/>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77D3318D" w14:textId="77777777" w:rsidR="004B3D42" w:rsidRPr="00735CD1" w:rsidRDefault="004B3D42" w:rsidP="002F6FCD">
            <w:pPr>
              <w:spacing w:after="120"/>
              <w:jc w:val="center"/>
              <w:rPr>
                <w:rFonts w:eastAsia="Arial" w:cs="Arial"/>
                <w:b/>
                <w:sz w:val="22"/>
                <w:szCs w:val="22"/>
              </w:rPr>
            </w:pPr>
            <w:r w:rsidRPr="00735CD1">
              <w:rPr>
                <w:rFonts w:eastAsia="Arial" w:cs="Arial"/>
                <w:b/>
                <w:sz w:val="22"/>
                <w:szCs w:val="22"/>
              </w:rPr>
              <w:t>Género</w:t>
            </w:r>
          </w:p>
        </w:tc>
        <w:tc>
          <w:tcPr>
            <w:tcW w:w="873" w:type="dxa"/>
            <w:vMerge w:val="restart"/>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7C20E91A" w14:textId="77777777" w:rsidR="004B3D42" w:rsidRPr="00735CD1" w:rsidRDefault="004B3D42" w:rsidP="002F6FCD">
            <w:pPr>
              <w:spacing w:after="120"/>
              <w:jc w:val="center"/>
              <w:rPr>
                <w:rFonts w:eastAsia="Arial" w:cs="Arial"/>
                <w:b/>
                <w:color w:val="808080"/>
                <w:sz w:val="22"/>
                <w:szCs w:val="22"/>
              </w:rPr>
            </w:pPr>
            <w:r w:rsidRPr="00735CD1">
              <w:rPr>
                <w:rFonts w:eastAsia="Arial" w:cs="Arial"/>
                <w:b/>
                <w:sz w:val="22"/>
                <w:szCs w:val="22"/>
              </w:rPr>
              <w:t>Total</w:t>
            </w:r>
          </w:p>
        </w:tc>
      </w:tr>
      <w:tr w:rsidR="008F5B8D" w:rsidRPr="00735CD1" w14:paraId="1822B37D" w14:textId="77777777" w:rsidTr="00E33A68">
        <w:trPr>
          <w:jc w:val="center"/>
        </w:trPr>
        <w:tc>
          <w:tcPr>
            <w:tcW w:w="3263" w:type="dxa"/>
            <w:vMerge/>
            <w:tcBorders>
              <w:top w:val="single" w:sz="4" w:space="0" w:color="000000"/>
              <w:left w:val="single" w:sz="4" w:space="0" w:color="000000"/>
              <w:bottom w:val="single" w:sz="4" w:space="0" w:color="000000"/>
              <w:right w:val="single" w:sz="4" w:space="0" w:color="000000"/>
            </w:tcBorders>
            <w:vAlign w:val="center"/>
            <w:hideMark/>
          </w:tcPr>
          <w:p w14:paraId="0A81DB4C" w14:textId="77777777" w:rsidR="004B3D42" w:rsidRPr="00735CD1" w:rsidRDefault="004B3D42" w:rsidP="002F6FCD">
            <w:pPr>
              <w:rPr>
                <w:rFonts w:eastAsia="Arial" w:cs="Arial"/>
                <w:b/>
                <w:kern w:val="2"/>
                <w:sz w:val="22"/>
                <w:szCs w:val="22"/>
                <w14:ligatures w14:val="standardContextual"/>
              </w:rPr>
            </w:pPr>
          </w:p>
        </w:tc>
        <w:tc>
          <w:tcPr>
            <w:tcW w:w="1134"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32C6AD34" w14:textId="77777777" w:rsidR="004B3D42" w:rsidRPr="00735CD1" w:rsidRDefault="004B3D42" w:rsidP="002F6FCD">
            <w:pPr>
              <w:spacing w:after="120"/>
              <w:jc w:val="center"/>
              <w:rPr>
                <w:rFonts w:eastAsia="Arial" w:cs="Arial"/>
                <w:b/>
                <w:sz w:val="22"/>
                <w:szCs w:val="22"/>
              </w:rPr>
            </w:pPr>
            <w:r w:rsidRPr="00735CD1">
              <w:rPr>
                <w:rFonts w:eastAsia="Arial" w:cs="Arial"/>
                <w:b/>
                <w:sz w:val="22"/>
                <w:szCs w:val="22"/>
              </w:rPr>
              <w:t>Hombre</w:t>
            </w:r>
          </w:p>
        </w:tc>
        <w:tc>
          <w:tcPr>
            <w:tcW w:w="851"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0AEF7F62" w14:textId="77777777" w:rsidR="004B3D42" w:rsidRPr="00735CD1" w:rsidRDefault="004B3D42" w:rsidP="002F6FCD">
            <w:pPr>
              <w:spacing w:after="120"/>
              <w:jc w:val="center"/>
              <w:rPr>
                <w:rFonts w:eastAsia="Arial" w:cs="Arial"/>
                <w:b/>
                <w:sz w:val="22"/>
                <w:szCs w:val="22"/>
              </w:rPr>
            </w:pPr>
            <w:r w:rsidRPr="00735CD1">
              <w:rPr>
                <w:rFonts w:eastAsia="Arial" w:cs="Arial"/>
                <w:b/>
                <w:sz w:val="22"/>
                <w:szCs w:val="22"/>
              </w:rPr>
              <w:t>Mujer</w:t>
            </w:r>
          </w:p>
        </w:tc>
        <w:tc>
          <w:tcPr>
            <w:tcW w:w="1455"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20F67DC3" w14:textId="77777777" w:rsidR="004B3D42" w:rsidRPr="00735CD1" w:rsidRDefault="004B3D42" w:rsidP="002F6FCD">
            <w:pPr>
              <w:spacing w:after="120"/>
              <w:jc w:val="center"/>
              <w:rPr>
                <w:rFonts w:eastAsia="Arial" w:cs="Arial"/>
                <w:b/>
                <w:sz w:val="22"/>
                <w:szCs w:val="22"/>
              </w:rPr>
            </w:pPr>
            <w:r w:rsidRPr="00735CD1">
              <w:rPr>
                <w:rFonts w:eastAsia="Arial" w:cs="Arial"/>
                <w:b/>
                <w:sz w:val="22"/>
                <w:szCs w:val="22"/>
              </w:rPr>
              <w:t>Intersexual</w:t>
            </w:r>
          </w:p>
        </w:tc>
        <w:tc>
          <w:tcPr>
            <w:tcW w:w="929"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2B436D4B" w14:textId="42219CB1" w:rsidR="004B3D42" w:rsidRPr="00735CD1" w:rsidRDefault="004B3D42" w:rsidP="002F6FCD">
            <w:pPr>
              <w:spacing w:after="120"/>
              <w:jc w:val="center"/>
              <w:rPr>
                <w:rFonts w:eastAsia="Arial" w:cs="Arial"/>
                <w:b/>
                <w:sz w:val="22"/>
                <w:szCs w:val="22"/>
              </w:rPr>
            </w:pPr>
            <w:r w:rsidRPr="00735CD1">
              <w:rPr>
                <w:rFonts w:eastAsia="Arial" w:cs="Arial"/>
                <w:b/>
                <w:sz w:val="22"/>
                <w:szCs w:val="22"/>
              </w:rPr>
              <w:t>LGBT</w:t>
            </w:r>
            <w:r w:rsidR="00DE79AE" w:rsidRPr="00735CD1">
              <w:rPr>
                <w:rFonts w:eastAsia="Arial" w:cs="Arial"/>
                <w:b/>
                <w:sz w:val="22"/>
                <w:szCs w:val="22"/>
              </w:rPr>
              <w:t>I</w:t>
            </w:r>
          </w:p>
        </w:tc>
        <w:tc>
          <w:tcPr>
            <w:tcW w:w="873" w:type="dxa"/>
            <w:vMerge/>
            <w:tcBorders>
              <w:top w:val="single" w:sz="4" w:space="0" w:color="000000"/>
              <w:left w:val="single" w:sz="4" w:space="0" w:color="000000"/>
              <w:bottom w:val="single" w:sz="4" w:space="0" w:color="000000"/>
              <w:right w:val="single" w:sz="4" w:space="0" w:color="000000"/>
            </w:tcBorders>
            <w:vAlign w:val="center"/>
            <w:hideMark/>
          </w:tcPr>
          <w:p w14:paraId="54C4ACB6" w14:textId="77777777" w:rsidR="004B3D42" w:rsidRPr="00735CD1" w:rsidRDefault="004B3D42" w:rsidP="002F6FCD">
            <w:pPr>
              <w:rPr>
                <w:rFonts w:eastAsia="Arial" w:cs="Arial"/>
                <w:b/>
                <w:color w:val="808080"/>
                <w:kern w:val="2"/>
                <w:sz w:val="22"/>
                <w:szCs w:val="22"/>
                <w14:ligatures w14:val="standardContextual"/>
              </w:rPr>
            </w:pPr>
          </w:p>
        </w:tc>
      </w:tr>
      <w:tr w:rsidR="009639E8" w:rsidRPr="00735CD1" w14:paraId="39E81740" w14:textId="77777777" w:rsidTr="00E33A68">
        <w:trPr>
          <w:jc w:val="center"/>
        </w:trPr>
        <w:tc>
          <w:tcPr>
            <w:tcW w:w="3263" w:type="dxa"/>
            <w:tcBorders>
              <w:top w:val="single" w:sz="4" w:space="0" w:color="000000"/>
              <w:left w:val="single" w:sz="4" w:space="0" w:color="000000"/>
              <w:bottom w:val="single" w:sz="4" w:space="0" w:color="000000"/>
              <w:right w:val="single" w:sz="4" w:space="0" w:color="000000"/>
            </w:tcBorders>
            <w:hideMark/>
          </w:tcPr>
          <w:p w14:paraId="064C6F12" w14:textId="77777777" w:rsidR="004B3D42" w:rsidRPr="00735CD1" w:rsidRDefault="004B3D42" w:rsidP="00B36460">
            <w:pPr>
              <w:numPr>
                <w:ilvl w:val="0"/>
                <w:numId w:val="22"/>
              </w:numPr>
              <w:shd w:val="clear" w:color="auto" w:fill="FFFFFF"/>
              <w:spacing w:after="60"/>
              <w:rPr>
                <w:rFonts w:eastAsia="Arial" w:cs="Arial"/>
                <w:color w:val="202124"/>
                <w:sz w:val="22"/>
                <w:szCs w:val="22"/>
              </w:rPr>
            </w:pPr>
            <w:r w:rsidRPr="00735CD1">
              <w:rPr>
                <w:rFonts w:eastAsia="Arial" w:cs="Arial"/>
                <w:color w:val="202124"/>
                <w:sz w:val="22"/>
                <w:szCs w:val="22"/>
              </w:rPr>
              <w:t>Primera Infancia (0-5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D4DC2E8" w14:textId="12D57357" w:rsidR="004B3D42" w:rsidRPr="00735CD1" w:rsidRDefault="004B3D42" w:rsidP="002F6FCD">
            <w:pPr>
              <w:spacing w:after="120"/>
              <w:jc w:val="center"/>
              <w:rPr>
                <w:rFonts w:eastAsia="Arial" w:cs="Arial"/>
                <w:sz w:val="22"/>
                <w:szCs w:val="22"/>
              </w:rPr>
            </w:pPr>
            <w:r w:rsidRPr="00735CD1">
              <w:rPr>
                <w:rFonts w:eastAsia="Arial" w:cs="Arial"/>
                <w:sz w:val="22"/>
                <w:szCs w:val="22"/>
              </w:rPr>
              <w:t>8</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6B3B0F0D" w14:textId="2A9ADBBD" w:rsidR="004B3D42" w:rsidRPr="00735CD1" w:rsidRDefault="004B3D42" w:rsidP="002F6FCD">
            <w:pPr>
              <w:spacing w:after="120"/>
              <w:jc w:val="center"/>
              <w:rPr>
                <w:rFonts w:eastAsia="Arial" w:cs="Arial"/>
                <w:sz w:val="22"/>
                <w:szCs w:val="22"/>
              </w:rPr>
            </w:pPr>
            <w:r w:rsidRPr="00735CD1">
              <w:rPr>
                <w:rFonts w:eastAsia="Arial" w:cs="Arial"/>
                <w:sz w:val="22"/>
                <w:szCs w:val="22"/>
              </w:rPr>
              <w:t>10</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53BD5E95" w14:textId="77777777"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22E25385" w14:textId="77777777"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tcPr>
          <w:p w14:paraId="5FAAE38A" w14:textId="0B03DD5F" w:rsidR="004B3D42" w:rsidRPr="00735CD1" w:rsidRDefault="004B3D42" w:rsidP="002F6FCD">
            <w:pPr>
              <w:spacing w:after="120"/>
              <w:jc w:val="center"/>
              <w:rPr>
                <w:rFonts w:eastAsia="Arial" w:cs="Arial"/>
                <w:sz w:val="22"/>
                <w:szCs w:val="22"/>
              </w:rPr>
            </w:pPr>
            <w:r w:rsidRPr="00735CD1">
              <w:rPr>
                <w:rFonts w:eastAsia="Arial" w:cs="Arial"/>
                <w:sz w:val="22"/>
                <w:szCs w:val="22"/>
              </w:rPr>
              <w:t>18</w:t>
            </w:r>
          </w:p>
        </w:tc>
      </w:tr>
      <w:tr w:rsidR="009639E8" w:rsidRPr="00735CD1" w14:paraId="0EFDC9EC" w14:textId="77777777" w:rsidTr="00E33A68">
        <w:trPr>
          <w:jc w:val="center"/>
        </w:trPr>
        <w:tc>
          <w:tcPr>
            <w:tcW w:w="3263" w:type="dxa"/>
            <w:tcBorders>
              <w:top w:val="single" w:sz="4" w:space="0" w:color="000000"/>
              <w:left w:val="single" w:sz="4" w:space="0" w:color="000000"/>
              <w:bottom w:val="single" w:sz="4" w:space="0" w:color="000000"/>
              <w:right w:val="single" w:sz="4" w:space="0" w:color="000000"/>
            </w:tcBorders>
            <w:hideMark/>
          </w:tcPr>
          <w:p w14:paraId="17D0BE3B" w14:textId="77777777" w:rsidR="004B3D42" w:rsidRPr="00735CD1" w:rsidRDefault="004B3D42" w:rsidP="00B36460">
            <w:pPr>
              <w:numPr>
                <w:ilvl w:val="0"/>
                <w:numId w:val="22"/>
              </w:numPr>
              <w:shd w:val="clear" w:color="auto" w:fill="FFFFFF"/>
              <w:spacing w:after="60"/>
              <w:rPr>
                <w:rFonts w:eastAsia="Arial" w:cs="Arial"/>
                <w:color w:val="202124"/>
                <w:sz w:val="22"/>
                <w:szCs w:val="22"/>
              </w:rPr>
            </w:pPr>
            <w:r w:rsidRPr="00735CD1">
              <w:rPr>
                <w:rFonts w:eastAsia="Arial" w:cs="Arial"/>
                <w:color w:val="202124"/>
                <w:sz w:val="22"/>
                <w:szCs w:val="22"/>
              </w:rPr>
              <w:t>Infancia (6 - 11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E1E97F4" w14:textId="4DF398BB" w:rsidR="004B3D42" w:rsidRPr="00735CD1" w:rsidRDefault="004B3D42" w:rsidP="002F6FCD">
            <w:pPr>
              <w:spacing w:after="120"/>
              <w:jc w:val="center"/>
              <w:rPr>
                <w:rFonts w:eastAsia="Arial" w:cs="Arial"/>
                <w:sz w:val="22"/>
                <w:szCs w:val="22"/>
              </w:rPr>
            </w:pPr>
            <w:r w:rsidRPr="00735CD1">
              <w:rPr>
                <w:rFonts w:eastAsia="Arial" w:cs="Arial"/>
                <w:sz w:val="22"/>
                <w:szCs w:val="22"/>
              </w:rPr>
              <w:t>144</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36B84029" w14:textId="561975C9" w:rsidR="004B3D42" w:rsidRPr="00735CD1" w:rsidRDefault="004B3D42" w:rsidP="002F6FCD">
            <w:pPr>
              <w:spacing w:after="120"/>
              <w:jc w:val="center"/>
              <w:rPr>
                <w:rFonts w:eastAsia="Arial" w:cs="Arial"/>
                <w:sz w:val="22"/>
                <w:szCs w:val="22"/>
              </w:rPr>
            </w:pPr>
            <w:r w:rsidRPr="00735CD1">
              <w:rPr>
                <w:rFonts w:eastAsia="Arial" w:cs="Arial"/>
                <w:sz w:val="22"/>
                <w:szCs w:val="22"/>
              </w:rPr>
              <w:t>161</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55823A89" w14:textId="77777777"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000C8B37" w14:textId="77777777"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tcPr>
          <w:p w14:paraId="7C45709A" w14:textId="27684EAE" w:rsidR="004B3D42" w:rsidRPr="00735CD1" w:rsidRDefault="004B3D42" w:rsidP="002F6FCD">
            <w:pPr>
              <w:spacing w:after="120"/>
              <w:jc w:val="center"/>
              <w:rPr>
                <w:rFonts w:eastAsia="Arial" w:cs="Arial"/>
                <w:sz w:val="22"/>
                <w:szCs w:val="22"/>
              </w:rPr>
            </w:pPr>
            <w:r w:rsidRPr="00735CD1">
              <w:rPr>
                <w:rFonts w:eastAsia="Arial" w:cs="Arial"/>
                <w:sz w:val="22"/>
                <w:szCs w:val="22"/>
              </w:rPr>
              <w:t>305</w:t>
            </w:r>
          </w:p>
        </w:tc>
      </w:tr>
      <w:tr w:rsidR="009639E8" w:rsidRPr="00735CD1" w14:paraId="17ECFDE5" w14:textId="77777777" w:rsidTr="00E33A68">
        <w:trPr>
          <w:jc w:val="center"/>
        </w:trPr>
        <w:tc>
          <w:tcPr>
            <w:tcW w:w="3263" w:type="dxa"/>
            <w:tcBorders>
              <w:top w:val="single" w:sz="4" w:space="0" w:color="000000"/>
              <w:left w:val="single" w:sz="4" w:space="0" w:color="000000"/>
              <w:bottom w:val="single" w:sz="4" w:space="0" w:color="000000"/>
              <w:right w:val="single" w:sz="4" w:space="0" w:color="000000"/>
            </w:tcBorders>
            <w:hideMark/>
          </w:tcPr>
          <w:p w14:paraId="39381B4E" w14:textId="77777777" w:rsidR="004B3D42" w:rsidRPr="00735CD1" w:rsidRDefault="004B3D42" w:rsidP="00B36460">
            <w:pPr>
              <w:numPr>
                <w:ilvl w:val="0"/>
                <w:numId w:val="22"/>
              </w:numPr>
              <w:shd w:val="clear" w:color="auto" w:fill="FFFFFF"/>
              <w:spacing w:after="60"/>
              <w:rPr>
                <w:rFonts w:eastAsia="Arial" w:cs="Arial"/>
                <w:color w:val="202124"/>
                <w:sz w:val="22"/>
                <w:szCs w:val="22"/>
              </w:rPr>
            </w:pPr>
            <w:r w:rsidRPr="00735CD1">
              <w:rPr>
                <w:rFonts w:eastAsia="Arial" w:cs="Arial"/>
                <w:color w:val="202124"/>
                <w:sz w:val="22"/>
                <w:szCs w:val="22"/>
              </w:rPr>
              <w:t>Adolescencia (12 - 18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87C5E7F" w14:textId="07C24319" w:rsidR="004B3D42" w:rsidRPr="00735CD1" w:rsidRDefault="004B3D42" w:rsidP="002F6FCD">
            <w:pPr>
              <w:spacing w:after="120"/>
              <w:jc w:val="center"/>
              <w:rPr>
                <w:rFonts w:eastAsia="Arial" w:cs="Arial"/>
                <w:sz w:val="22"/>
                <w:szCs w:val="22"/>
              </w:rPr>
            </w:pPr>
            <w:r w:rsidRPr="00735CD1">
              <w:rPr>
                <w:rFonts w:eastAsia="Arial" w:cs="Arial"/>
                <w:sz w:val="22"/>
                <w:szCs w:val="22"/>
              </w:rPr>
              <w:t>235</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1641FBD7" w14:textId="476106AF" w:rsidR="004B3D42" w:rsidRPr="00735CD1" w:rsidRDefault="004B3D42" w:rsidP="002F6FCD">
            <w:pPr>
              <w:spacing w:after="120"/>
              <w:jc w:val="center"/>
              <w:rPr>
                <w:rFonts w:eastAsia="Arial" w:cs="Arial"/>
                <w:sz w:val="22"/>
                <w:szCs w:val="22"/>
              </w:rPr>
            </w:pPr>
            <w:r w:rsidRPr="00735CD1">
              <w:rPr>
                <w:rFonts w:eastAsia="Arial" w:cs="Arial"/>
                <w:sz w:val="22"/>
                <w:szCs w:val="22"/>
              </w:rPr>
              <w:t>238</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7C672871" w14:textId="1F400840"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1C875FE1" w14:textId="77777777"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hideMark/>
          </w:tcPr>
          <w:p w14:paraId="1075F2B7" w14:textId="4231DD58" w:rsidR="004B3D42" w:rsidRPr="00735CD1" w:rsidRDefault="004B3D42" w:rsidP="002F6FCD">
            <w:pPr>
              <w:spacing w:after="120"/>
              <w:jc w:val="center"/>
              <w:rPr>
                <w:rFonts w:eastAsia="Arial" w:cs="Arial"/>
                <w:sz w:val="22"/>
                <w:szCs w:val="22"/>
              </w:rPr>
            </w:pPr>
            <w:r w:rsidRPr="00735CD1">
              <w:rPr>
                <w:rFonts w:eastAsia="Arial" w:cs="Arial"/>
                <w:sz w:val="22"/>
                <w:szCs w:val="22"/>
              </w:rPr>
              <w:t>473</w:t>
            </w:r>
          </w:p>
        </w:tc>
      </w:tr>
      <w:tr w:rsidR="009639E8" w:rsidRPr="00735CD1" w14:paraId="7C652915" w14:textId="77777777" w:rsidTr="00E33A68">
        <w:trPr>
          <w:jc w:val="center"/>
        </w:trPr>
        <w:tc>
          <w:tcPr>
            <w:tcW w:w="3263" w:type="dxa"/>
            <w:tcBorders>
              <w:top w:val="single" w:sz="4" w:space="0" w:color="000000"/>
              <w:left w:val="single" w:sz="4" w:space="0" w:color="000000"/>
              <w:bottom w:val="single" w:sz="4" w:space="0" w:color="000000"/>
              <w:right w:val="single" w:sz="4" w:space="0" w:color="000000"/>
            </w:tcBorders>
            <w:hideMark/>
          </w:tcPr>
          <w:p w14:paraId="79D5027E" w14:textId="77777777" w:rsidR="004B3D42" w:rsidRPr="00735CD1" w:rsidRDefault="004B3D42" w:rsidP="00B36460">
            <w:pPr>
              <w:numPr>
                <w:ilvl w:val="0"/>
                <w:numId w:val="22"/>
              </w:numPr>
              <w:shd w:val="clear" w:color="auto" w:fill="FFFFFF"/>
              <w:spacing w:after="60"/>
              <w:rPr>
                <w:rFonts w:eastAsia="Arial" w:cs="Arial"/>
                <w:color w:val="202124"/>
                <w:sz w:val="22"/>
                <w:szCs w:val="22"/>
              </w:rPr>
            </w:pPr>
            <w:r w:rsidRPr="00735CD1">
              <w:rPr>
                <w:rFonts w:eastAsia="Arial" w:cs="Arial"/>
                <w:color w:val="202124"/>
                <w:sz w:val="22"/>
                <w:szCs w:val="22"/>
              </w:rPr>
              <w:t>Juventud (14 - 26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BCDA6D6" w14:textId="01B07703" w:rsidR="004B3D42" w:rsidRPr="00735CD1" w:rsidRDefault="004B3D42" w:rsidP="002F6FCD">
            <w:pPr>
              <w:spacing w:after="120"/>
              <w:jc w:val="center"/>
              <w:rPr>
                <w:rFonts w:eastAsia="Arial" w:cs="Arial"/>
                <w:sz w:val="22"/>
                <w:szCs w:val="22"/>
              </w:rPr>
            </w:pPr>
            <w:r w:rsidRPr="00735CD1">
              <w:rPr>
                <w:rFonts w:eastAsia="Arial" w:cs="Arial"/>
                <w:sz w:val="22"/>
                <w:szCs w:val="22"/>
              </w:rPr>
              <w:t>99</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1B8664BE" w14:textId="490F512A" w:rsidR="004B3D42" w:rsidRPr="00735CD1" w:rsidRDefault="004B3D42" w:rsidP="002F6FCD">
            <w:pPr>
              <w:spacing w:after="120"/>
              <w:jc w:val="center"/>
              <w:rPr>
                <w:rFonts w:eastAsia="Arial" w:cs="Arial"/>
                <w:sz w:val="22"/>
                <w:szCs w:val="22"/>
              </w:rPr>
            </w:pPr>
            <w:r w:rsidRPr="00735CD1">
              <w:rPr>
                <w:rFonts w:eastAsia="Arial" w:cs="Arial"/>
                <w:sz w:val="22"/>
                <w:szCs w:val="22"/>
              </w:rPr>
              <w:t>128</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0DD39063" w14:textId="77777777"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0856E4C2" w14:textId="77777777"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hideMark/>
          </w:tcPr>
          <w:p w14:paraId="0892A233" w14:textId="4D9191BD" w:rsidR="004B3D42" w:rsidRPr="00735CD1" w:rsidRDefault="004B3D42" w:rsidP="002F6FCD">
            <w:pPr>
              <w:spacing w:after="120"/>
              <w:jc w:val="center"/>
              <w:rPr>
                <w:rFonts w:eastAsia="Arial" w:cs="Arial"/>
                <w:sz w:val="22"/>
                <w:szCs w:val="22"/>
              </w:rPr>
            </w:pPr>
            <w:r w:rsidRPr="00735CD1">
              <w:rPr>
                <w:rFonts w:eastAsia="Arial" w:cs="Arial"/>
                <w:sz w:val="22"/>
                <w:szCs w:val="22"/>
              </w:rPr>
              <w:t>227</w:t>
            </w:r>
          </w:p>
        </w:tc>
      </w:tr>
      <w:tr w:rsidR="009639E8" w:rsidRPr="00735CD1" w14:paraId="5648779E" w14:textId="77777777" w:rsidTr="00E33A68">
        <w:trPr>
          <w:jc w:val="center"/>
        </w:trPr>
        <w:tc>
          <w:tcPr>
            <w:tcW w:w="3263" w:type="dxa"/>
            <w:tcBorders>
              <w:top w:val="single" w:sz="4" w:space="0" w:color="000000"/>
              <w:left w:val="single" w:sz="4" w:space="0" w:color="000000"/>
              <w:bottom w:val="single" w:sz="4" w:space="0" w:color="000000"/>
              <w:right w:val="single" w:sz="4" w:space="0" w:color="000000"/>
            </w:tcBorders>
            <w:hideMark/>
          </w:tcPr>
          <w:p w14:paraId="4FE6116D" w14:textId="77777777" w:rsidR="004B3D42" w:rsidRPr="00735CD1" w:rsidRDefault="004B3D42" w:rsidP="00B36460">
            <w:pPr>
              <w:numPr>
                <w:ilvl w:val="0"/>
                <w:numId w:val="22"/>
              </w:numPr>
              <w:shd w:val="clear" w:color="auto" w:fill="FFFFFF"/>
              <w:spacing w:after="60"/>
              <w:rPr>
                <w:rFonts w:eastAsia="Arial" w:cs="Arial"/>
                <w:color w:val="202124"/>
                <w:sz w:val="22"/>
                <w:szCs w:val="22"/>
              </w:rPr>
            </w:pPr>
            <w:r w:rsidRPr="00735CD1">
              <w:rPr>
                <w:rFonts w:eastAsia="Arial" w:cs="Arial"/>
                <w:color w:val="202124"/>
                <w:sz w:val="22"/>
                <w:szCs w:val="22"/>
              </w:rPr>
              <w:t>Adultez (27- 59 años)</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83753BF" w14:textId="42F6C68B" w:rsidR="004B3D42" w:rsidRPr="00735CD1" w:rsidRDefault="004B3D42" w:rsidP="002F6FCD">
            <w:pPr>
              <w:spacing w:after="120"/>
              <w:jc w:val="center"/>
              <w:rPr>
                <w:rFonts w:eastAsia="Arial" w:cs="Arial"/>
                <w:sz w:val="22"/>
                <w:szCs w:val="22"/>
              </w:rPr>
            </w:pPr>
            <w:r w:rsidRPr="00735CD1">
              <w:rPr>
                <w:rFonts w:eastAsia="Arial" w:cs="Arial"/>
                <w:sz w:val="22"/>
                <w:szCs w:val="22"/>
              </w:rPr>
              <w:t>1.698</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0D94955D" w14:textId="0AB675AB" w:rsidR="004B3D42" w:rsidRPr="00735CD1" w:rsidRDefault="004B3D42" w:rsidP="002F6FCD">
            <w:pPr>
              <w:spacing w:after="120"/>
              <w:jc w:val="center"/>
              <w:rPr>
                <w:rFonts w:eastAsia="Arial" w:cs="Arial"/>
                <w:sz w:val="22"/>
                <w:szCs w:val="22"/>
              </w:rPr>
            </w:pPr>
            <w:r w:rsidRPr="00735CD1">
              <w:rPr>
                <w:rFonts w:eastAsia="Arial" w:cs="Arial"/>
                <w:sz w:val="22"/>
                <w:szCs w:val="22"/>
              </w:rPr>
              <w:t>2.097</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1832D57F" w14:textId="77777777"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71353244" w14:textId="77777777" w:rsidR="004B3D42" w:rsidRPr="00735CD1" w:rsidRDefault="004B3D42" w:rsidP="002F6FCD">
            <w:pPr>
              <w:spacing w:after="120"/>
              <w:jc w:val="center"/>
              <w:rPr>
                <w:rFonts w:eastAsia="Arial" w:cs="Arial"/>
                <w:sz w:val="22"/>
                <w:szCs w:val="22"/>
              </w:rPr>
            </w:pPr>
            <w:r w:rsidRPr="00735CD1">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hideMark/>
          </w:tcPr>
          <w:p w14:paraId="20D63F56" w14:textId="48722544" w:rsidR="004B3D42" w:rsidRPr="00735CD1" w:rsidRDefault="004B3D42" w:rsidP="002F6FCD">
            <w:pPr>
              <w:spacing w:after="120"/>
              <w:jc w:val="center"/>
              <w:rPr>
                <w:rFonts w:eastAsia="Arial" w:cs="Arial"/>
                <w:sz w:val="22"/>
                <w:szCs w:val="22"/>
              </w:rPr>
            </w:pPr>
            <w:r w:rsidRPr="00735CD1">
              <w:rPr>
                <w:rFonts w:eastAsia="Arial" w:cs="Arial"/>
                <w:sz w:val="22"/>
                <w:szCs w:val="22"/>
              </w:rPr>
              <w:t>3.795</w:t>
            </w:r>
          </w:p>
        </w:tc>
      </w:tr>
      <w:tr w:rsidR="009639E8" w:rsidRPr="00735CD1" w14:paraId="47244EAD" w14:textId="77777777" w:rsidTr="00E33A68">
        <w:trPr>
          <w:jc w:val="center"/>
        </w:trPr>
        <w:tc>
          <w:tcPr>
            <w:tcW w:w="3263" w:type="dxa"/>
            <w:tcBorders>
              <w:top w:val="single" w:sz="4" w:space="0" w:color="000000"/>
              <w:left w:val="single" w:sz="4" w:space="0" w:color="000000"/>
              <w:bottom w:val="single" w:sz="4" w:space="0" w:color="000000"/>
              <w:right w:val="single" w:sz="4" w:space="0" w:color="000000"/>
            </w:tcBorders>
            <w:hideMark/>
          </w:tcPr>
          <w:p w14:paraId="3521DD23" w14:textId="77777777" w:rsidR="004B3D42" w:rsidRPr="00735CD1" w:rsidRDefault="004B3D42" w:rsidP="00B36460">
            <w:pPr>
              <w:numPr>
                <w:ilvl w:val="0"/>
                <w:numId w:val="22"/>
              </w:numPr>
              <w:shd w:val="clear" w:color="auto" w:fill="FFFFFF"/>
              <w:spacing w:after="60"/>
              <w:rPr>
                <w:rFonts w:eastAsia="Arial" w:cs="Arial"/>
                <w:color w:val="202124"/>
                <w:sz w:val="22"/>
                <w:szCs w:val="22"/>
              </w:rPr>
            </w:pPr>
            <w:r w:rsidRPr="00735CD1">
              <w:rPr>
                <w:rFonts w:eastAsia="Arial" w:cs="Arial"/>
                <w:color w:val="202124"/>
                <w:sz w:val="22"/>
                <w:szCs w:val="22"/>
              </w:rPr>
              <w:t>Persona Mayor (60 años o más) envejecimiento y vejez.</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F2D6167" w14:textId="56B63434" w:rsidR="004B3D42" w:rsidRPr="00735CD1" w:rsidRDefault="004B3D42" w:rsidP="007619EC">
            <w:pPr>
              <w:spacing w:after="120"/>
              <w:jc w:val="center"/>
              <w:rPr>
                <w:rFonts w:eastAsia="Arial" w:cs="Arial"/>
                <w:sz w:val="22"/>
                <w:szCs w:val="22"/>
              </w:rPr>
            </w:pPr>
            <w:r w:rsidRPr="00735CD1">
              <w:rPr>
                <w:rFonts w:eastAsia="Arial" w:cs="Arial"/>
                <w:sz w:val="22"/>
                <w:szCs w:val="22"/>
              </w:rPr>
              <w:t>20</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3AFE9684" w14:textId="592EA98A" w:rsidR="004B3D42" w:rsidRPr="00735CD1" w:rsidRDefault="004B3D42" w:rsidP="007619EC">
            <w:pPr>
              <w:spacing w:after="120"/>
              <w:jc w:val="center"/>
              <w:rPr>
                <w:rFonts w:eastAsia="Arial" w:cs="Arial"/>
                <w:sz w:val="22"/>
                <w:szCs w:val="22"/>
              </w:rPr>
            </w:pPr>
            <w:r w:rsidRPr="00735CD1">
              <w:rPr>
                <w:rFonts w:eastAsia="Arial" w:cs="Arial"/>
                <w:sz w:val="22"/>
                <w:szCs w:val="22"/>
              </w:rPr>
              <w:t>28</w:t>
            </w:r>
          </w:p>
        </w:tc>
        <w:tc>
          <w:tcPr>
            <w:tcW w:w="1455" w:type="dxa"/>
            <w:tcBorders>
              <w:top w:val="single" w:sz="4" w:space="0" w:color="000000"/>
              <w:left w:val="single" w:sz="4" w:space="0" w:color="000000"/>
              <w:bottom w:val="single" w:sz="4" w:space="0" w:color="000000"/>
              <w:right w:val="single" w:sz="4" w:space="0" w:color="000000"/>
            </w:tcBorders>
            <w:vAlign w:val="center"/>
            <w:hideMark/>
          </w:tcPr>
          <w:p w14:paraId="53E12795" w14:textId="77777777" w:rsidR="004B3D42" w:rsidRPr="00735CD1" w:rsidRDefault="004B3D42" w:rsidP="007619EC">
            <w:pPr>
              <w:spacing w:after="120"/>
              <w:jc w:val="center"/>
              <w:rPr>
                <w:rFonts w:eastAsia="Arial" w:cs="Arial"/>
                <w:sz w:val="22"/>
                <w:szCs w:val="22"/>
              </w:rPr>
            </w:pPr>
            <w:r w:rsidRPr="00735CD1">
              <w:rPr>
                <w:rFonts w:eastAsia="Arial" w:cs="Arial"/>
                <w:sz w:val="22"/>
                <w:szCs w:val="22"/>
              </w:rPr>
              <w:t>NA</w:t>
            </w:r>
          </w:p>
        </w:tc>
        <w:tc>
          <w:tcPr>
            <w:tcW w:w="929" w:type="dxa"/>
            <w:tcBorders>
              <w:top w:val="single" w:sz="4" w:space="0" w:color="000000"/>
              <w:left w:val="single" w:sz="4" w:space="0" w:color="000000"/>
              <w:bottom w:val="single" w:sz="4" w:space="0" w:color="000000"/>
              <w:right w:val="single" w:sz="4" w:space="0" w:color="000000"/>
            </w:tcBorders>
            <w:vAlign w:val="center"/>
            <w:hideMark/>
          </w:tcPr>
          <w:p w14:paraId="7FB872F7" w14:textId="77777777" w:rsidR="004B3D42" w:rsidRPr="00735CD1" w:rsidRDefault="004B3D42" w:rsidP="007619EC">
            <w:pPr>
              <w:spacing w:after="120"/>
              <w:jc w:val="center"/>
              <w:rPr>
                <w:rFonts w:eastAsia="Arial" w:cs="Arial"/>
                <w:sz w:val="22"/>
                <w:szCs w:val="22"/>
              </w:rPr>
            </w:pPr>
            <w:r w:rsidRPr="00735CD1">
              <w:rPr>
                <w:rFonts w:eastAsia="Arial" w:cs="Arial"/>
                <w:sz w:val="22"/>
                <w:szCs w:val="22"/>
              </w:rPr>
              <w:t>NA</w:t>
            </w:r>
          </w:p>
        </w:tc>
        <w:tc>
          <w:tcPr>
            <w:tcW w:w="873" w:type="dxa"/>
            <w:tcBorders>
              <w:top w:val="single" w:sz="4" w:space="0" w:color="000000"/>
              <w:left w:val="single" w:sz="4" w:space="0" w:color="000000"/>
              <w:bottom w:val="single" w:sz="4" w:space="0" w:color="000000"/>
              <w:right w:val="single" w:sz="4" w:space="0" w:color="000000"/>
            </w:tcBorders>
            <w:vAlign w:val="center"/>
          </w:tcPr>
          <w:p w14:paraId="69BB07BA" w14:textId="122C372C" w:rsidR="004B3D42" w:rsidRPr="00735CD1" w:rsidRDefault="004B3D42" w:rsidP="00DE79AE">
            <w:pPr>
              <w:spacing w:after="120"/>
              <w:jc w:val="center"/>
              <w:rPr>
                <w:rFonts w:eastAsia="Arial" w:cs="Arial"/>
                <w:sz w:val="22"/>
                <w:szCs w:val="22"/>
              </w:rPr>
            </w:pPr>
            <w:r w:rsidRPr="00735CD1">
              <w:rPr>
                <w:rFonts w:eastAsia="Arial" w:cs="Arial"/>
                <w:sz w:val="22"/>
                <w:szCs w:val="22"/>
              </w:rPr>
              <w:t>48</w:t>
            </w:r>
          </w:p>
        </w:tc>
      </w:tr>
    </w:tbl>
    <w:p w14:paraId="5FD88022" w14:textId="07D824BB" w:rsidR="0042670E" w:rsidRPr="00B44818" w:rsidRDefault="004B3D42" w:rsidP="00E33A68">
      <w:pPr>
        <w:pStyle w:val="Descripcin"/>
        <w:rPr>
          <w:rFonts w:cs="Arial"/>
          <w:szCs w:val="24"/>
        </w:rPr>
      </w:pPr>
      <w:r w:rsidRPr="00B44818">
        <w:rPr>
          <w:rFonts w:cs="Arial"/>
          <w:szCs w:val="24"/>
        </w:rPr>
        <w:t xml:space="preserve">Fuente: Subdirección de </w:t>
      </w:r>
      <w:r w:rsidR="00735CD1">
        <w:rPr>
          <w:rFonts w:cs="Arial"/>
          <w:szCs w:val="24"/>
        </w:rPr>
        <w:t>E</w:t>
      </w:r>
      <w:r w:rsidRPr="00B44818">
        <w:rPr>
          <w:rFonts w:cs="Arial"/>
          <w:szCs w:val="24"/>
        </w:rPr>
        <w:t xml:space="preserve">cosistemas y </w:t>
      </w:r>
      <w:r w:rsidR="00735CD1">
        <w:rPr>
          <w:rFonts w:cs="Arial"/>
          <w:szCs w:val="24"/>
        </w:rPr>
        <w:t>R</w:t>
      </w:r>
      <w:r w:rsidRPr="00B44818">
        <w:rPr>
          <w:rFonts w:cs="Arial"/>
          <w:szCs w:val="24"/>
        </w:rPr>
        <w:t>uralidad, 2023</w:t>
      </w:r>
    </w:p>
    <w:p w14:paraId="0B7B72CF" w14:textId="77777777" w:rsidR="00730320" w:rsidRPr="00B44818" w:rsidRDefault="00730320" w:rsidP="00730320">
      <w:pPr>
        <w:pStyle w:val="Ttulo2"/>
      </w:pPr>
      <w:bookmarkStart w:id="458" w:name="_Toc156784377"/>
      <w:bookmarkStart w:id="459" w:name="_Toc156784833"/>
    </w:p>
    <w:p w14:paraId="27CB36C0" w14:textId="2524EB13" w:rsidR="00C446AA" w:rsidRPr="00B44818" w:rsidRDefault="00C446AA" w:rsidP="00B36460">
      <w:pPr>
        <w:pStyle w:val="Ttulo2"/>
        <w:numPr>
          <w:ilvl w:val="1"/>
          <w:numId w:val="109"/>
        </w:numPr>
      </w:pPr>
      <w:bookmarkStart w:id="460" w:name="_Toc156813526"/>
      <w:bookmarkStart w:id="461" w:name="_Toc156814204"/>
      <w:bookmarkStart w:id="462" w:name="_Toc157495951"/>
      <w:bookmarkStart w:id="463" w:name="_Toc157584908"/>
      <w:r w:rsidRPr="00B44818">
        <w:t>Proyecto de Inversión</w:t>
      </w:r>
      <w:bookmarkEnd w:id="458"/>
      <w:bookmarkEnd w:id="459"/>
      <w:bookmarkEnd w:id="460"/>
      <w:bookmarkEnd w:id="461"/>
      <w:bookmarkEnd w:id="462"/>
      <w:bookmarkEnd w:id="463"/>
    </w:p>
    <w:p w14:paraId="777BAC36" w14:textId="04C5D399" w:rsidR="00C50453" w:rsidRPr="00B44818" w:rsidRDefault="00C50453" w:rsidP="0073782C">
      <w:pPr>
        <w:jc w:val="both"/>
        <w:rPr>
          <w:rFonts w:eastAsia="Times New Roman" w:cs="Arial"/>
          <w:szCs w:val="24"/>
          <w:lang w:val="es-ES" w:eastAsia="zh-CN"/>
        </w:rPr>
      </w:pPr>
      <w:r w:rsidRPr="00B44818">
        <w:rPr>
          <w:rFonts w:eastAsia="Times New Roman" w:cs="Arial"/>
          <w:b/>
          <w:bCs/>
          <w:color w:val="000000"/>
          <w:szCs w:val="24"/>
          <w:lang w:val="es-ES" w:eastAsia="zh-CN"/>
        </w:rPr>
        <w:t>PROYECTO</w:t>
      </w:r>
      <w:r w:rsidRPr="00B44818">
        <w:rPr>
          <w:rFonts w:eastAsia="Times New Roman" w:cs="Arial"/>
          <w:color w:val="000000"/>
          <w:szCs w:val="24"/>
          <w:lang w:val="es-ES" w:eastAsia="zh-CN"/>
        </w:rPr>
        <w:t>:  7769- implementación de intervenciones para la restauración y mantenimiento ecológico en la estructura ecológica principal, la franja de adecuación de los cerros orientales y otras áreas de interés ambiental en el D.C.</w:t>
      </w:r>
    </w:p>
    <w:p w14:paraId="5E8A7D7D" w14:textId="77777777" w:rsidR="00C50453" w:rsidRPr="00B44818" w:rsidRDefault="00C50453" w:rsidP="0073782C">
      <w:pPr>
        <w:jc w:val="both"/>
        <w:rPr>
          <w:rFonts w:eastAsia="Times New Roman" w:cs="Arial"/>
          <w:szCs w:val="24"/>
          <w:lang w:val="es-ES" w:eastAsia="zh-CN"/>
        </w:rPr>
      </w:pPr>
    </w:p>
    <w:p w14:paraId="3B167050" w14:textId="538C3903" w:rsidR="004B3D42" w:rsidRPr="00B44818" w:rsidRDefault="004B3D42" w:rsidP="0073782C">
      <w:pPr>
        <w:jc w:val="both"/>
        <w:rPr>
          <w:rFonts w:eastAsia="Times New Roman" w:cs="Arial"/>
          <w:color w:val="000000"/>
          <w:szCs w:val="24"/>
          <w:lang w:val="es-ES" w:eastAsia="zh-CN"/>
        </w:rPr>
      </w:pPr>
      <w:r w:rsidRPr="00B44818">
        <w:rPr>
          <w:rFonts w:eastAsia="Times New Roman" w:cs="Arial"/>
          <w:b/>
          <w:bCs/>
          <w:color w:val="000000"/>
          <w:szCs w:val="24"/>
          <w:lang w:val="es-ES" w:eastAsia="zh-CN"/>
        </w:rPr>
        <w:t xml:space="preserve">Meta 1: </w:t>
      </w:r>
      <w:r w:rsidRPr="00B44818">
        <w:rPr>
          <w:rFonts w:eastAsia="Times New Roman" w:cs="Arial"/>
          <w:color w:val="000000"/>
          <w:szCs w:val="24"/>
          <w:lang w:val="es-ES" w:eastAsia="zh-CN"/>
        </w:rPr>
        <w:t>Alcanzar el 75% de cumplimiento del plan de manejo de la franja de adecuación de los Cerros Orientales en lo que corresponde a la SDA</w:t>
      </w:r>
    </w:p>
    <w:p w14:paraId="6F01E94F" w14:textId="64F3662E" w:rsidR="00C446AA" w:rsidRPr="00B44818" w:rsidRDefault="00C50453" w:rsidP="0073782C">
      <w:pPr>
        <w:jc w:val="both"/>
        <w:rPr>
          <w:rFonts w:eastAsia="Times New Roman" w:cs="Arial"/>
          <w:color w:val="000000"/>
          <w:szCs w:val="24"/>
          <w:lang w:val="es-ES" w:eastAsia="zh-CN"/>
        </w:rPr>
      </w:pPr>
      <w:r w:rsidRPr="00B44818">
        <w:rPr>
          <w:rFonts w:eastAsia="Times New Roman" w:cs="Arial"/>
          <w:szCs w:val="24"/>
          <w:lang w:val="es-ES" w:eastAsia="zh-CN"/>
        </w:rPr>
        <w:br/>
      </w:r>
      <w:r w:rsidRPr="00B44818">
        <w:rPr>
          <w:rFonts w:eastAsia="Times New Roman" w:cs="Arial"/>
          <w:b/>
          <w:bCs/>
          <w:color w:val="000000"/>
          <w:szCs w:val="24"/>
          <w:lang w:val="es-ES" w:eastAsia="zh-CN"/>
        </w:rPr>
        <w:t xml:space="preserve">Meta </w:t>
      </w:r>
      <w:r w:rsidR="004B3D42" w:rsidRPr="00B44818">
        <w:rPr>
          <w:rFonts w:eastAsia="Times New Roman" w:cs="Arial"/>
          <w:b/>
          <w:bCs/>
          <w:color w:val="000000"/>
          <w:szCs w:val="24"/>
          <w:lang w:val="es-ES" w:eastAsia="zh-CN"/>
        </w:rPr>
        <w:t>2</w:t>
      </w:r>
      <w:r w:rsidRPr="00B44818">
        <w:rPr>
          <w:rFonts w:eastAsia="Times New Roman" w:cs="Arial"/>
          <w:b/>
          <w:bCs/>
          <w:color w:val="000000"/>
          <w:szCs w:val="24"/>
          <w:lang w:val="es-ES" w:eastAsia="zh-CN"/>
        </w:rPr>
        <w:t xml:space="preserve">: </w:t>
      </w:r>
      <w:r w:rsidRPr="00B44818">
        <w:rPr>
          <w:rFonts w:eastAsia="Times New Roman" w:cs="Arial"/>
          <w:color w:val="000000"/>
          <w:szCs w:val="24"/>
          <w:lang w:val="es-ES" w:eastAsia="zh-CN"/>
        </w:rPr>
        <w:t>restaurar, rehabilitar o recuperar a 370 nuevas hectáreas degradadas en la estructura ecológica principal y áreas de interés ambiental, con 450.000 individuos.</w:t>
      </w:r>
    </w:p>
    <w:p w14:paraId="4DBD9BCF" w14:textId="77777777" w:rsidR="00C50453" w:rsidRPr="00B44818" w:rsidRDefault="00C50453" w:rsidP="0073782C">
      <w:pPr>
        <w:jc w:val="both"/>
        <w:rPr>
          <w:rFonts w:eastAsia="Times New Roman" w:cs="Arial"/>
          <w:color w:val="000000"/>
          <w:szCs w:val="24"/>
          <w:lang w:val="es-ES" w:eastAsia="zh-CN"/>
        </w:rPr>
      </w:pPr>
    </w:p>
    <w:p w14:paraId="2794053D" w14:textId="6F300BCA" w:rsidR="00C50453" w:rsidRPr="00B44818" w:rsidRDefault="00C50453" w:rsidP="0073782C">
      <w:pPr>
        <w:jc w:val="both"/>
        <w:rPr>
          <w:rFonts w:eastAsia="Times New Roman" w:cs="Arial"/>
          <w:color w:val="000000"/>
          <w:szCs w:val="24"/>
          <w:lang w:val="es-ES" w:eastAsia="zh-CN"/>
        </w:rPr>
      </w:pPr>
      <w:r w:rsidRPr="00B44818">
        <w:rPr>
          <w:rFonts w:eastAsia="Times New Roman" w:cs="Arial"/>
          <w:b/>
          <w:bCs/>
          <w:color w:val="000000"/>
          <w:szCs w:val="24"/>
          <w:lang w:val="es-ES" w:eastAsia="zh-CN"/>
        </w:rPr>
        <w:t xml:space="preserve">Meta </w:t>
      </w:r>
      <w:r w:rsidR="004B3D42" w:rsidRPr="00B44818">
        <w:rPr>
          <w:rFonts w:eastAsia="Times New Roman" w:cs="Arial"/>
          <w:b/>
          <w:bCs/>
          <w:color w:val="000000"/>
          <w:szCs w:val="24"/>
          <w:lang w:val="es-ES" w:eastAsia="zh-CN"/>
        </w:rPr>
        <w:t>3</w:t>
      </w:r>
      <w:r w:rsidRPr="00B44818">
        <w:rPr>
          <w:rFonts w:eastAsia="Times New Roman" w:cs="Arial"/>
          <w:b/>
          <w:bCs/>
          <w:color w:val="000000"/>
          <w:szCs w:val="24"/>
          <w:lang w:val="es-ES" w:eastAsia="zh-CN"/>
        </w:rPr>
        <w:t>:</w:t>
      </w:r>
      <w:r w:rsidRPr="00B44818">
        <w:rPr>
          <w:rFonts w:eastAsia="Times New Roman" w:cs="Arial"/>
          <w:color w:val="000000"/>
          <w:szCs w:val="24"/>
          <w:lang w:val="es-ES" w:eastAsia="zh-CN"/>
        </w:rPr>
        <w:t xml:space="preserve"> mantener 590 hectáreas priorizadas en proceso de recuperación, rehabilitación o restauración ecológica en la estructura ecológica principal y áreas de interés ambiental.</w:t>
      </w:r>
    </w:p>
    <w:p w14:paraId="0168AE11" w14:textId="77777777" w:rsidR="004B3D42" w:rsidRPr="00B44818" w:rsidRDefault="004B3D42" w:rsidP="0073782C">
      <w:pPr>
        <w:jc w:val="both"/>
        <w:rPr>
          <w:rFonts w:eastAsia="Times New Roman" w:cs="Arial"/>
          <w:color w:val="000000"/>
          <w:szCs w:val="24"/>
          <w:lang w:val="es-ES" w:eastAsia="zh-CN"/>
        </w:rPr>
      </w:pPr>
    </w:p>
    <w:p w14:paraId="65C21B18" w14:textId="428E3816" w:rsidR="004B3D42" w:rsidRPr="00B44818" w:rsidRDefault="004B3D42" w:rsidP="0073782C">
      <w:pPr>
        <w:jc w:val="both"/>
        <w:rPr>
          <w:rFonts w:cs="Arial"/>
          <w:szCs w:val="24"/>
        </w:rPr>
      </w:pPr>
      <w:r w:rsidRPr="00B44818">
        <w:rPr>
          <w:rFonts w:cs="Arial"/>
          <w:b/>
          <w:bCs/>
          <w:szCs w:val="24"/>
        </w:rPr>
        <w:t>Meta 4:</w:t>
      </w:r>
      <w:r w:rsidRPr="00B44818">
        <w:rPr>
          <w:rFonts w:cs="Arial"/>
          <w:szCs w:val="24"/>
        </w:rPr>
        <w:t xml:space="preserve"> implementar y efectuar el seguimiento a cuatro (4) proyectos de conectividad ecológica para la conservación de la biodiversidad, incluyendo el coredor ecológico regional páramos Chingaza-Sumapaz; corredores cuenca alta, </w:t>
      </w:r>
      <w:r w:rsidRPr="00B44818">
        <w:rPr>
          <w:rFonts w:cs="Arial"/>
          <w:szCs w:val="24"/>
        </w:rPr>
        <w:lastRenderedPageBreak/>
        <w:t>cerros orientales, Van der Hammen, Torca; corredor cerros y el virrey; y corredores suba - conejera (urbano - rural).</w:t>
      </w:r>
    </w:p>
    <w:p w14:paraId="6E2850C9" w14:textId="0AF9AB50" w:rsidR="0073782C" w:rsidRPr="00B44818" w:rsidRDefault="0073782C" w:rsidP="0073782C">
      <w:pPr>
        <w:jc w:val="both"/>
        <w:rPr>
          <w:rFonts w:cs="Arial"/>
          <w:szCs w:val="24"/>
        </w:rPr>
      </w:pPr>
    </w:p>
    <w:p w14:paraId="3D05D315" w14:textId="126C56BF" w:rsidR="0073782C" w:rsidRPr="00B44818" w:rsidRDefault="0073782C" w:rsidP="0073782C">
      <w:pPr>
        <w:pStyle w:val="Prrafodelista"/>
        <w:spacing w:after="120"/>
        <w:ind w:left="0"/>
        <w:jc w:val="both"/>
        <w:rPr>
          <w:rFonts w:cs="Arial"/>
          <w:szCs w:val="24"/>
        </w:rPr>
      </w:pPr>
      <w:r w:rsidRPr="00B44818">
        <w:rPr>
          <w:rFonts w:cs="Arial"/>
          <w:szCs w:val="24"/>
        </w:rPr>
        <w:t>Presupuesto de los recursos asignados por meta del proyecto, los compromisos y giros respectivamente. Corte Nov 2023</w:t>
      </w:r>
      <w:r w:rsidR="00586033">
        <w:rPr>
          <w:rFonts w:cs="Arial"/>
          <w:szCs w:val="24"/>
        </w:rPr>
        <w:t xml:space="preserve">, </w:t>
      </w:r>
      <w:r w:rsidR="00586033" w:rsidRPr="00586033">
        <w:rPr>
          <w:rFonts w:cs="Arial"/>
          <w:b/>
          <w:bCs/>
          <w:szCs w:val="24"/>
        </w:rPr>
        <w:t xml:space="preserve">las cifras se muestran en </w:t>
      </w:r>
      <w:r w:rsidR="00586033" w:rsidRPr="00586033">
        <w:rPr>
          <w:rFonts w:eastAsia="Times New Roman" w:cs="Arial"/>
          <w:b/>
          <w:bCs/>
          <w:i/>
          <w:iCs/>
          <w:szCs w:val="24"/>
          <w:lang w:val="es-ES"/>
        </w:rPr>
        <w:t>Millones de Pesos</w:t>
      </w:r>
    </w:p>
    <w:tbl>
      <w:tblPr>
        <w:tblW w:w="0" w:type="auto"/>
        <w:jc w:val="center"/>
        <w:tblLook w:val="0600" w:firstRow="0" w:lastRow="0" w:firstColumn="0" w:lastColumn="0" w:noHBand="1" w:noVBand="1"/>
      </w:tblPr>
      <w:tblGrid>
        <w:gridCol w:w="3080"/>
        <w:gridCol w:w="2116"/>
        <w:gridCol w:w="2030"/>
        <w:gridCol w:w="1563"/>
      </w:tblGrid>
      <w:tr w:rsidR="003C53DC" w:rsidRPr="00B44818" w14:paraId="39F6A460" w14:textId="77777777" w:rsidTr="00F904AE">
        <w:trPr>
          <w:trHeight w:val="300"/>
          <w:tblHeader/>
          <w:jc w:val="center"/>
        </w:trPr>
        <w:tc>
          <w:tcPr>
            <w:tcW w:w="0" w:type="auto"/>
            <w:tcBorders>
              <w:top w:val="nil"/>
              <w:left w:val="nil"/>
              <w:bottom w:val="nil"/>
              <w:right w:val="nil"/>
            </w:tcBorders>
            <w:shd w:val="clear" w:color="auto" w:fill="auto"/>
            <w:noWrap/>
            <w:vAlign w:val="bottom"/>
            <w:hideMark/>
          </w:tcPr>
          <w:p w14:paraId="20B81F33" w14:textId="77777777" w:rsidR="003C53DC" w:rsidRPr="00E33A68" w:rsidRDefault="003C53DC">
            <w:pPr>
              <w:rPr>
                <w:rFonts w:eastAsia="Times New Roman" w:cs="Arial"/>
                <w:szCs w:val="24"/>
              </w:rPr>
            </w:pPr>
          </w:p>
        </w:tc>
        <w:tc>
          <w:tcPr>
            <w:tcW w:w="0" w:type="auto"/>
            <w:gridSpan w:val="3"/>
            <w:tcBorders>
              <w:top w:val="nil"/>
              <w:left w:val="nil"/>
              <w:bottom w:val="single" w:sz="4" w:space="0" w:color="auto"/>
              <w:right w:val="nil"/>
            </w:tcBorders>
            <w:shd w:val="clear" w:color="auto" w:fill="auto"/>
            <w:vAlign w:val="bottom"/>
            <w:hideMark/>
          </w:tcPr>
          <w:p w14:paraId="5291AF15" w14:textId="6212ECE6" w:rsidR="003C53DC" w:rsidRPr="00B44818" w:rsidRDefault="003C53DC" w:rsidP="00586033">
            <w:pPr>
              <w:jc w:val="both"/>
              <w:rPr>
                <w:rFonts w:eastAsia="Times New Roman" w:cs="Arial"/>
                <w:i/>
                <w:iCs/>
                <w:szCs w:val="24"/>
                <w:lang w:val="es-ES"/>
              </w:rPr>
            </w:pPr>
          </w:p>
        </w:tc>
      </w:tr>
      <w:tr w:rsidR="003C53DC" w:rsidRPr="00B44818" w14:paraId="373D049C" w14:textId="77777777" w:rsidTr="00F904AE">
        <w:trPr>
          <w:trHeight w:val="675"/>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60CD85B" w14:textId="77777777" w:rsidR="003C53DC" w:rsidRPr="00C24714" w:rsidRDefault="003C53DC">
            <w:pPr>
              <w:jc w:val="center"/>
              <w:rPr>
                <w:rFonts w:eastAsia="Times New Roman" w:cs="Arial"/>
                <w:b/>
                <w:bCs/>
                <w:szCs w:val="24"/>
              </w:rPr>
            </w:pPr>
            <w:r w:rsidRPr="00C24714">
              <w:rPr>
                <w:rFonts w:eastAsia="Times New Roman" w:cs="Arial"/>
                <w:b/>
                <w:bCs/>
                <w:szCs w:val="24"/>
              </w:rPr>
              <w:t>META</w:t>
            </w:r>
          </w:p>
        </w:tc>
        <w:tc>
          <w:tcPr>
            <w:tcW w:w="0" w:type="auto"/>
            <w:tcBorders>
              <w:top w:val="nil"/>
              <w:left w:val="nil"/>
              <w:bottom w:val="single" w:sz="4" w:space="0" w:color="auto"/>
              <w:right w:val="single" w:sz="4" w:space="0" w:color="auto"/>
            </w:tcBorders>
            <w:shd w:val="clear" w:color="auto" w:fill="A6A6A6" w:themeFill="background1" w:themeFillShade="A6"/>
            <w:vAlign w:val="center"/>
            <w:hideMark/>
          </w:tcPr>
          <w:p w14:paraId="75D500F5" w14:textId="6CE7DBE2" w:rsidR="003C53DC" w:rsidRPr="00C24714" w:rsidRDefault="003C53DC">
            <w:pPr>
              <w:jc w:val="center"/>
              <w:rPr>
                <w:rFonts w:eastAsia="Times New Roman" w:cs="Arial"/>
                <w:b/>
                <w:bCs/>
                <w:szCs w:val="24"/>
              </w:rPr>
            </w:pPr>
            <w:r w:rsidRPr="00C24714">
              <w:rPr>
                <w:rFonts w:eastAsia="Times New Roman" w:cs="Arial"/>
                <w:b/>
                <w:bCs/>
                <w:szCs w:val="24"/>
              </w:rPr>
              <w:t>PRESUPUESTO PROGRAMADO</w:t>
            </w:r>
            <w:r w:rsidRPr="00C24714">
              <w:rPr>
                <w:rFonts w:eastAsia="Times New Roman" w:cs="Arial"/>
                <w:b/>
                <w:bCs/>
                <w:szCs w:val="24"/>
              </w:rPr>
              <w:br/>
            </w:r>
            <w:r w:rsidR="00642E1F">
              <w:rPr>
                <w:rFonts w:eastAsia="Times New Roman" w:cs="Arial"/>
                <w:b/>
                <w:bCs/>
                <w:szCs w:val="24"/>
              </w:rPr>
              <w:t>DICIEMBRE</w:t>
            </w:r>
          </w:p>
        </w:tc>
        <w:tc>
          <w:tcPr>
            <w:tcW w:w="0" w:type="auto"/>
            <w:tcBorders>
              <w:top w:val="nil"/>
              <w:left w:val="nil"/>
              <w:bottom w:val="single" w:sz="4" w:space="0" w:color="auto"/>
              <w:right w:val="single" w:sz="4" w:space="0" w:color="auto"/>
            </w:tcBorders>
            <w:shd w:val="clear" w:color="auto" w:fill="A6A6A6" w:themeFill="background1" w:themeFillShade="A6"/>
            <w:vAlign w:val="center"/>
            <w:hideMark/>
          </w:tcPr>
          <w:p w14:paraId="0792B869" w14:textId="22C54842" w:rsidR="003C53DC" w:rsidRPr="00C24714" w:rsidRDefault="003C53DC">
            <w:pPr>
              <w:jc w:val="center"/>
              <w:rPr>
                <w:rFonts w:eastAsia="Times New Roman" w:cs="Arial"/>
                <w:b/>
                <w:bCs/>
                <w:szCs w:val="24"/>
              </w:rPr>
            </w:pPr>
            <w:r w:rsidRPr="00C24714">
              <w:rPr>
                <w:rFonts w:eastAsia="Times New Roman" w:cs="Arial"/>
                <w:b/>
                <w:bCs/>
                <w:szCs w:val="24"/>
              </w:rPr>
              <w:t>PRESUPUESTO</w:t>
            </w:r>
            <w:r w:rsidRPr="00C24714">
              <w:rPr>
                <w:rFonts w:eastAsia="Times New Roman" w:cs="Arial"/>
                <w:b/>
                <w:bCs/>
                <w:szCs w:val="24"/>
              </w:rPr>
              <w:br/>
              <w:t>EJECUTADO</w:t>
            </w:r>
            <w:r w:rsidRPr="00C24714">
              <w:rPr>
                <w:rFonts w:eastAsia="Times New Roman" w:cs="Arial"/>
                <w:b/>
                <w:bCs/>
                <w:szCs w:val="24"/>
              </w:rPr>
              <w:br/>
            </w:r>
            <w:r w:rsidR="00642E1F">
              <w:rPr>
                <w:rFonts w:eastAsia="Times New Roman" w:cs="Arial"/>
                <w:b/>
                <w:bCs/>
                <w:szCs w:val="24"/>
              </w:rPr>
              <w:t>DICI</w:t>
            </w:r>
            <w:r w:rsidRPr="00C24714">
              <w:rPr>
                <w:rFonts w:eastAsia="Times New Roman" w:cs="Arial"/>
                <w:b/>
                <w:bCs/>
                <w:szCs w:val="24"/>
              </w:rPr>
              <w:t>EMBRE</w:t>
            </w:r>
          </w:p>
        </w:tc>
        <w:tc>
          <w:tcPr>
            <w:tcW w:w="0" w:type="auto"/>
            <w:tcBorders>
              <w:top w:val="nil"/>
              <w:left w:val="nil"/>
              <w:bottom w:val="single" w:sz="4" w:space="0" w:color="auto"/>
              <w:right w:val="single" w:sz="4" w:space="0" w:color="auto"/>
            </w:tcBorders>
            <w:shd w:val="clear" w:color="auto" w:fill="A6A6A6" w:themeFill="background1" w:themeFillShade="A6"/>
            <w:vAlign w:val="center"/>
            <w:hideMark/>
          </w:tcPr>
          <w:p w14:paraId="22B93BEF" w14:textId="59790FF9" w:rsidR="003C53DC" w:rsidRPr="00C24714" w:rsidRDefault="003C53DC">
            <w:pPr>
              <w:jc w:val="center"/>
              <w:rPr>
                <w:rFonts w:eastAsia="Times New Roman" w:cs="Arial"/>
                <w:b/>
                <w:bCs/>
                <w:szCs w:val="24"/>
              </w:rPr>
            </w:pPr>
            <w:r w:rsidRPr="00C24714">
              <w:rPr>
                <w:rFonts w:eastAsia="Times New Roman" w:cs="Arial"/>
                <w:b/>
                <w:bCs/>
                <w:szCs w:val="24"/>
              </w:rPr>
              <w:t>GIROS</w:t>
            </w:r>
            <w:r w:rsidRPr="00C24714">
              <w:rPr>
                <w:rFonts w:eastAsia="Times New Roman" w:cs="Arial"/>
                <w:b/>
                <w:bCs/>
                <w:szCs w:val="24"/>
              </w:rPr>
              <w:br/>
            </w:r>
            <w:r w:rsidR="00642E1F">
              <w:rPr>
                <w:rFonts w:eastAsia="Times New Roman" w:cs="Arial"/>
                <w:b/>
                <w:bCs/>
                <w:szCs w:val="24"/>
              </w:rPr>
              <w:t>DICIEMBRE</w:t>
            </w:r>
          </w:p>
        </w:tc>
      </w:tr>
      <w:tr w:rsidR="00642E1F" w:rsidRPr="00B44818" w14:paraId="03121EAF" w14:textId="77777777" w:rsidTr="00642E1F">
        <w:trPr>
          <w:trHeight w:val="675"/>
          <w:jc w:val="center"/>
        </w:trPr>
        <w:tc>
          <w:tcPr>
            <w:tcW w:w="0" w:type="auto"/>
            <w:tcBorders>
              <w:top w:val="nil"/>
              <w:left w:val="single" w:sz="4" w:space="0" w:color="auto"/>
              <w:bottom w:val="single" w:sz="4" w:space="0" w:color="auto"/>
              <w:right w:val="single" w:sz="4" w:space="0" w:color="auto"/>
            </w:tcBorders>
            <w:shd w:val="clear" w:color="auto" w:fill="auto"/>
            <w:hideMark/>
          </w:tcPr>
          <w:p w14:paraId="3AE6A4C5" w14:textId="77777777" w:rsidR="00642E1F" w:rsidRPr="00B44818" w:rsidRDefault="00642E1F" w:rsidP="00642E1F">
            <w:pPr>
              <w:rPr>
                <w:rFonts w:eastAsia="Times New Roman" w:cs="Arial"/>
                <w:color w:val="000000"/>
                <w:szCs w:val="24"/>
                <w:lang w:val="es-ES"/>
              </w:rPr>
            </w:pPr>
            <w:r w:rsidRPr="00B44818">
              <w:rPr>
                <w:rFonts w:eastAsia="Times New Roman" w:cs="Arial"/>
                <w:color w:val="000000"/>
                <w:szCs w:val="24"/>
                <w:lang w:val="es-ES"/>
              </w:rPr>
              <w:t>Alcanzar el 75% de cumplimiento del  plan de manejo de la franja de adecuación de los Cerros Orientales en lo que corresponde a la SDA.</w:t>
            </w:r>
          </w:p>
        </w:tc>
        <w:tc>
          <w:tcPr>
            <w:tcW w:w="0" w:type="auto"/>
            <w:tcBorders>
              <w:top w:val="nil"/>
              <w:left w:val="nil"/>
              <w:bottom w:val="single" w:sz="4" w:space="0" w:color="auto"/>
              <w:right w:val="single" w:sz="4" w:space="0" w:color="auto"/>
            </w:tcBorders>
            <w:shd w:val="clear" w:color="auto" w:fill="auto"/>
            <w:noWrap/>
            <w:vAlign w:val="center"/>
            <w:hideMark/>
          </w:tcPr>
          <w:p w14:paraId="3D4BFA13" w14:textId="25BDF804" w:rsidR="00642E1F" w:rsidRPr="00B44818" w:rsidRDefault="00642E1F" w:rsidP="00642E1F">
            <w:pPr>
              <w:jc w:val="center"/>
              <w:rPr>
                <w:rFonts w:eastAsia="Times New Roman" w:cs="Arial"/>
                <w:color w:val="000000"/>
                <w:szCs w:val="24"/>
                <w:lang w:val="en-US"/>
              </w:rPr>
            </w:pPr>
            <w:r w:rsidRPr="006721F6">
              <w:t>$ 9.362</w:t>
            </w:r>
          </w:p>
        </w:tc>
        <w:tc>
          <w:tcPr>
            <w:tcW w:w="0" w:type="auto"/>
            <w:tcBorders>
              <w:top w:val="nil"/>
              <w:left w:val="nil"/>
              <w:bottom w:val="single" w:sz="4" w:space="0" w:color="auto"/>
              <w:right w:val="single" w:sz="4" w:space="0" w:color="auto"/>
            </w:tcBorders>
            <w:shd w:val="clear" w:color="auto" w:fill="auto"/>
            <w:noWrap/>
            <w:vAlign w:val="center"/>
            <w:hideMark/>
          </w:tcPr>
          <w:p w14:paraId="26C582F2" w14:textId="53224968" w:rsidR="00642E1F" w:rsidRPr="00B44818" w:rsidRDefault="00642E1F" w:rsidP="00642E1F">
            <w:pPr>
              <w:jc w:val="center"/>
              <w:rPr>
                <w:rFonts w:eastAsia="Times New Roman" w:cs="Arial"/>
                <w:color w:val="000000"/>
                <w:szCs w:val="24"/>
                <w:lang w:val="en-US"/>
              </w:rPr>
            </w:pPr>
            <w:r w:rsidRPr="006721F6">
              <w:t>$ 7.244</w:t>
            </w:r>
          </w:p>
        </w:tc>
        <w:tc>
          <w:tcPr>
            <w:tcW w:w="0" w:type="auto"/>
            <w:tcBorders>
              <w:top w:val="nil"/>
              <w:left w:val="nil"/>
              <w:bottom w:val="single" w:sz="4" w:space="0" w:color="auto"/>
              <w:right w:val="single" w:sz="4" w:space="0" w:color="auto"/>
            </w:tcBorders>
            <w:shd w:val="clear" w:color="auto" w:fill="auto"/>
            <w:noWrap/>
            <w:vAlign w:val="center"/>
            <w:hideMark/>
          </w:tcPr>
          <w:p w14:paraId="023D41CE" w14:textId="3C136ECB" w:rsidR="00642E1F" w:rsidRPr="00B44818" w:rsidRDefault="00642E1F" w:rsidP="00642E1F">
            <w:pPr>
              <w:jc w:val="center"/>
              <w:rPr>
                <w:rFonts w:eastAsia="Times New Roman" w:cs="Arial"/>
                <w:color w:val="000000"/>
                <w:szCs w:val="24"/>
                <w:lang w:val="en-US"/>
              </w:rPr>
            </w:pPr>
            <w:r w:rsidRPr="006721F6">
              <w:t>$ 1.637</w:t>
            </w:r>
          </w:p>
        </w:tc>
      </w:tr>
      <w:tr w:rsidR="00642E1F" w:rsidRPr="00B44818" w14:paraId="3744B239" w14:textId="77777777" w:rsidTr="00642E1F">
        <w:trPr>
          <w:trHeight w:val="855"/>
          <w:jc w:val="center"/>
        </w:trPr>
        <w:tc>
          <w:tcPr>
            <w:tcW w:w="0" w:type="auto"/>
            <w:tcBorders>
              <w:top w:val="nil"/>
              <w:left w:val="single" w:sz="4" w:space="0" w:color="auto"/>
              <w:bottom w:val="single" w:sz="4" w:space="0" w:color="auto"/>
              <w:right w:val="single" w:sz="4" w:space="0" w:color="auto"/>
            </w:tcBorders>
            <w:shd w:val="clear" w:color="auto" w:fill="auto"/>
            <w:hideMark/>
          </w:tcPr>
          <w:p w14:paraId="692FBE72" w14:textId="77777777" w:rsidR="00642E1F" w:rsidRPr="00B44818" w:rsidRDefault="00642E1F" w:rsidP="00642E1F">
            <w:pPr>
              <w:rPr>
                <w:rFonts w:eastAsia="Times New Roman" w:cs="Arial"/>
                <w:color w:val="000000"/>
                <w:szCs w:val="24"/>
                <w:lang w:val="es-ES"/>
              </w:rPr>
            </w:pPr>
            <w:r w:rsidRPr="00B44818">
              <w:rPr>
                <w:rFonts w:eastAsia="Times New Roman" w:cs="Arial"/>
                <w:color w:val="000000"/>
                <w:szCs w:val="24"/>
                <w:lang w:val="es-ES"/>
              </w:rPr>
              <w:t>Restaurar, rehabilitar o recuperar a 370 nuevas hectáreas degradadas en la estructura ecológica principal y áreas de interés ambiental, con 450.000 individuos.</w:t>
            </w:r>
          </w:p>
        </w:tc>
        <w:tc>
          <w:tcPr>
            <w:tcW w:w="0" w:type="auto"/>
            <w:tcBorders>
              <w:top w:val="nil"/>
              <w:left w:val="nil"/>
              <w:bottom w:val="single" w:sz="4" w:space="0" w:color="auto"/>
              <w:right w:val="single" w:sz="4" w:space="0" w:color="auto"/>
            </w:tcBorders>
            <w:shd w:val="clear" w:color="auto" w:fill="auto"/>
            <w:noWrap/>
            <w:vAlign w:val="center"/>
            <w:hideMark/>
          </w:tcPr>
          <w:p w14:paraId="67AA05F5" w14:textId="7AC1C479" w:rsidR="00642E1F" w:rsidRPr="00B44818" w:rsidRDefault="00642E1F" w:rsidP="00642E1F">
            <w:pPr>
              <w:jc w:val="center"/>
              <w:rPr>
                <w:rFonts w:eastAsia="Times New Roman" w:cs="Arial"/>
                <w:color w:val="000000"/>
                <w:szCs w:val="24"/>
                <w:lang w:val="en-US"/>
              </w:rPr>
            </w:pPr>
            <w:r w:rsidRPr="006721F6">
              <w:t>$ 14.009</w:t>
            </w:r>
          </w:p>
        </w:tc>
        <w:tc>
          <w:tcPr>
            <w:tcW w:w="0" w:type="auto"/>
            <w:tcBorders>
              <w:top w:val="nil"/>
              <w:left w:val="nil"/>
              <w:bottom w:val="single" w:sz="4" w:space="0" w:color="auto"/>
              <w:right w:val="single" w:sz="4" w:space="0" w:color="auto"/>
            </w:tcBorders>
            <w:shd w:val="clear" w:color="auto" w:fill="auto"/>
            <w:noWrap/>
            <w:vAlign w:val="center"/>
            <w:hideMark/>
          </w:tcPr>
          <w:p w14:paraId="00B36572" w14:textId="3EAD0702" w:rsidR="00642E1F" w:rsidRPr="00B44818" w:rsidRDefault="00642E1F" w:rsidP="00642E1F">
            <w:pPr>
              <w:jc w:val="center"/>
              <w:rPr>
                <w:rFonts w:eastAsia="Times New Roman" w:cs="Arial"/>
                <w:color w:val="000000"/>
                <w:szCs w:val="24"/>
                <w:lang w:val="en-US"/>
              </w:rPr>
            </w:pPr>
            <w:r w:rsidRPr="006721F6">
              <w:t>$ 13.935</w:t>
            </w:r>
          </w:p>
        </w:tc>
        <w:tc>
          <w:tcPr>
            <w:tcW w:w="0" w:type="auto"/>
            <w:tcBorders>
              <w:top w:val="nil"/>
              <w:left w:val="nil"/>
              <w:bottom w:val="single" w:sz="4" w:space="0" w:color="auto"/>
              <w:right w:val="single" w:sz="4" w:space="0" w:color="auto"/>
            </w:tcBorders>
            <w:shd w:val="clear" w:color="auto" w:fill="auto"/>
            <w:noWrap/>
            <w:vAlign w:val="center"/>
            <w:hideMark/>
          </w:tcPr>
          <w:p w14:paraId="7D4766EE" w14:textId="0C45BF5F" w:rsidR="00642E1F" w:rsidRPr="00B44818" w:rsidRDefault="00642E1F" w:rsidP="00642E1F">
            <w:pPr>
              <w:jc w:val="center"/>
              <w:rPr>
                <w:rFonts w:eastAsia="Times New Roman" w:cs="Arial"/>
                <w:color w:val="000000"/>
                <w:szCs w:val="24"/>
                <w:lang w:val="en-US"/>
              </w:rPr>
            </w:pPr>
            <w:r w:rsidRPr="006721F6">
              <w:t>$ 2.614</w:t>
            </w:r>
          </w:p>
        </w:tc>
      </w:tr>
      <w:tr w:rsidR="00642E1F" w:rsidRPr="00B44818" w14:paraId="5E2BAEA0" w14:textId="77777777" w:rsidTr="00642E1F">
        <w:trPr>
          <w:trHeight w:val="900"/>
          <w:jc w:val="center"/>
        </w:trPr>
        <w:tc>
          <w:tcPr>
            <w:tcW w:w="0" w:type="auto"/>
            <w:tcBorders>
              <w:top w:val="nil"/>
              <w:left w:val="single" w:sz="4" w:space="0" w:color="auto"/>
              <w:bottom w:val="single" w:sz="4" w:space="0" w:color="auto"/>
              <w:right w:val="single" w:sz="4" w:space="0" w:color="auto"/>
            </w:tcBorders>
            <w:shd w:val="clear" w:color="auto" w:fill="auto"/>
            <w:hideMark/>
          </w:tcPr>
          <w:p w14:paraId="6175FA2A" w14:textId="77777777" w:rsidR="00642E1F" w:rsidRPr="00B44818" w:rsidRDefault="00642E1F" w:rsidP="00642E1F">
            <w:pPr>
              <w:rPr>
                <w:rFonts w:eastAsia="Times New Roman" w:cs="Arial"/>
                <w:szCs w:val="24"/>
                <w:lang w:val="es-ES"/>
              </w:rPr>
            </w:pPr>
            <w:r w:rsidRPr="00B44818">
              <w:rPr>
                <w:rFonts w:eastAsia="Times New Roman" w:cs="Arial"/>
                <w:szCs w:val="24"/>
                <w:lang w:val="es-ES"/>
              </w:rPr>
              <w:t>Mantener 590 hectáreas priorizadas en proceso de recuperación, rehabilitación o restauración ecológica en la estructura ecológica principal y áreas de interés ambiental.</w:t>
            </w:r>
          </w:p>
        </w:tc>
        <w:tc>
          <w:tcPr>
            <w:tcW w:w="0" w:type="auto"/>
            <w:tcBorders>
              <w:top w:val="nil"/>
              <w:left w:val="nil"/>
              <w:bottom w:val="single" w:sz="4" w:space="0" w:color="auto"/>
              <w:right w:val="single" w:sz="4" w:space="0" w:color="auto"/>
            </w:tcBorders>
            <w:shd w:val="clear" w:color="auto" w:fill="auto"/>
            <w:noWrap/>
            <w:vAlign w:val="center"/>
            <w:hideMark/>
          </w:tcPr>
          <w:p w14:paraId="060B05B6" w14:textId="1882DFD2" w:rsidR="00642E1F" w:rsidRPr="00B44818" w:rsidRDefault="00642E1F" w:rsidP="00642E1F">
            <w:pPr>
              <w:jc w:val="center"/>
              <w:rPr>
                <w:rFonts w:eastAsia="Times New Roman" w:cs="Arial"/>
                <w:color w:val="000000"/>
                <w:szCs w:val="24"/>
                <w:lang w:val="en-US"/>
              </w:rPr>
            </w:pPr>
            <w:r w:rsidRPr="006721F6">
              <w:t>$ 14.868</w:t>
            </w:r>
          </w:p>
        </w:tc>
        <w:tc>
          <w:tcPr>
            <w:tcW w:w="0" w:type="auto"/>
            <w:tcBorders>
              <w:top w:val="nil"/>
              <w:left w:val="nil"/>
              <w:bottom w:val="single" w:sz="4" w:space="0" w:color="auto"/>
              <w:right w:val="single" w:sz="4" w:space="0" w:color="auto"/>
            </w:tcBorders>
            <w:shd w:val="clear" w:color="auto" w:fill="auto"/>
            <w:noWrap/>
            <w:vAlign w:val="center"/>
            <w:hideMark/>
          </w:tcPr>
          <w:p w14:paraId="6FE6D288" w14:textId="4A93BD7E" w:rsidR="00642E1F" w:rsidRPr="00B44818" w:rsidRDefault="00642E1F" w:rsidP="00642E1F">
            <w:pPr>
              <w:jc w:val="center"/>
              <w:rPr>
                <w:rFonts w:eastAsia="Times New Roman" w:cs="Arial"/>
                <w:color w:val="000000"/>
                <w:szCs w:val="24"/>
                <w:lang w:val="en-US"/>
              </w:rPr>
            </w:pPr>
            <w:r w:rsidRPr="006721F6">
              <w:t>$ 14.775</w:t>
            </w:r>
          </w:p>
        </w:tc>
        <w:tc>
          <w:tcPr>
            <w:tcW w:w="0" w:type="auto"/>
            <w:tcBorders>
              <w:top w:val="nil"/>
              <w:left w:val="nil"/>
              <w:bottom w:val="single" w:sz="4" w:space="0" w:color="auto"/>
              <w:right w:val="single" w:sz="4" w:space="0" w:color="auto"/>
            </w:tcBorders>
            <w:shd w:val="clear" w:color="auto" w:fill="auto"/>
            <w:noWrap/>
            <w:vAlign w:val="center"/>
            <w:hideMark/>
          </w:tcPr>
          <w:p w14:paraId="0527AD30" w14:textId="4CC2460E" w:rsidR="00642E1F" w:rsidRPr="00B44818" w:rsidRDefault="00642E1F" w:rsidP="00642E1F">
            <w:pPr>
              <w:jc w:val="center"/>
              <w:rPr>
                <w:rFonts w:eastAsia="Times New Roman" w:cs="Arial"/>
                <w:color w:val="000000"/>
                <w:szCs w:val="24"/>
                <w:lang w:val="en-US"/>
              </w:rPr>
            </w:pPr>
            <w:r w:rsidRPr="006721F6">
              <w:t>$ 8.082</w:t>
            </w:r>
          </w:p>
        </w:tc>
      </w:tr>
      <w:tr w:rsidR="00642E1F" w:rsidRPr="00B44818" w14:paraId="78E14DB8" w14:textId="77777777" w:rsidTr="00642E1F">
        <w:trPr>
          <w:trHeight w:val="1300"/>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D72610" w14:textId="77777777" w:rsidR="00642E1F" w:rsidRPr="00B44818" w:rsidRDefault="00642E1F" w:rsidP="00642E1F">
            <w:pPr>
              <w:jc w:val="center"/>
              <w:rPr>
                <w:rFonts w:eastAsia="Times New Roman" w:cs="Arial"/>
                <w:szCs w:val="24"/>
                <w:lang w:val="es-ES"/>
              </w:rPr>
            </w:pPr>
            <w:r w:rsidRPr="00B44818">
              <w:rPr>
                <w:rFonts w:eastAsia="Times New Roman" w:cs="Arial"/>
                <w:szCs w:val="24"/>
                <w:lang w:val="es-ES"/>
              </w:rPr>
              <w:t xml:space="preserve">Implementar y efectuar el seguimiento a cuatro (4) proyectos de conectividad ecológica para la conservación de la biodiversidad, incluyendo el corredor ecológico </w:t>
            </w:r>
            <w:r w:rsidRPr="00B44818">
              <w:rPr>
                <w:rFonts w:eastAsia="Times New Roman" w:cs="Arial"/>
                <w:szCs w:val="24"/>
                <w:lang w:val="es-ES"/>
              </w:rPr>
              <w:lastRenderedPageBreak/>
              <w:t>regional Paramos Chingaza-Sumapaz; corredores cuenca alta, Cerros orientales, Van Der Hammen, Torca; Corredor Cerros y el Virrey; y corredores suba - conejera (Urbano - Rural).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C09E7" w14:textId="140072ED" w:rsidR="00642E1F" w:rsidRPr="00B44818" w:rsidRDefault="00642E1F" w:rsidP="00642E1F">
            <w:pPr>
              <w:jc w:val="center"/>
              <w:rPr>
                <w:rFonts w:eastAsia="Times New Roman" w:cs="Arial"/>
                <w:color w:val="000000"/>
                <w:szCs w:val="24"/>
                <w:lang w:val="en-US"/>
              </w:rPr>
            </w:pPr>
            <w:r w:rsidRPr="006721F6">
              <w:lastRenderedPageBreak/>
              <w:t>$ 642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4D7CF" w14:textId="3DEC2CB1" w:rsidR="00642E1F" w:rsidRPr="00B44818" w:rsidRDefault="00642E1F" w:rsidP="00642E1F">
            <w:pPr>
              <w:jc w:val="center"/>
              <w:rPr>
                <w:rFonts w:eastAsia="Times New Roman" w:cs="Arial"/>
                <w:color w:val="000000"/>
                <w:szCs w:val="24"/>
                <w:lang w:val="en-US"/>
              </w:rPr>
            </w:pPr>
            <w:r w:rsidRPr="006721F6">
              <w:t>$ 638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7E175" w14:textId="1D573C1A" w:rsidR="00642E1F" w:rsidRPr="00B44818" w:rsidRDefault="00642E1F" w:rsidP="00642E1F">
            <w:pPr>
              <w:jc w:val="center"/>
              <w:rPr>
                <w:rFonts w:eastAsia="Times New Roman" w:cs="Arial"/>
                <w:color w:val="000000"/>
                <w:szCs w:val="24"/>
                <w:lang w:val="en-US"/>
              </w:rPr>
            </w:pPr>
            <w:r w:rsidRPr="006721F6">
              <w:t>$ 483</w:t>
            </w:r>
          </w:p>
        </w:tc>
      </w:tr>
    </w:tbl>
    <w:p w14:paraId="5E2505BD" w14:textId="77777777" w:rsidR="00165933" w:rsidRPr="00E33A68" w:rsidRDefault="00165933" w:rsidP="00E33A68">
      <w:pPr>
        <w:spacing w:before="6" w:line="240" w:lineRule="exact"/>
        <w:jc w:val="center"/>
        <w:rPr>
          <w:rFonts w:cs="Arial"/>
          <w:szCs w:val="24"/>
        </w:rPr>
      </w:pPr>
      <w:r w:rsidRPr="00E33A68">
        <w:rPr>
          <w:rFonts w:cs="Arial"/>
          <w:szCs w:val="24"/>
        </w:rPr>
        <w:t>Fuente: Elaboración propia SDA, 2023</w:t>
      </w:r>
    </w:p>
    <w:p w14:paraId="272DCF51" w14:textId="77777777" w:rsidR="0073782C" w:rsidRDefault="0073782C" w:rsidP="00C50453">
      <w:pPr>
        <w:rPr>
          <w:rFonts w:cs="Arial"/>
          <w:szCs w:val="24"/>
        </w:rPr>
      </w:pPr>
    </w:p>
    <w:p w14:paraId="37605B89" w14:textId="2A6B00EB" w:rsidR="00C446AA" w:rsidRPr="00B44818" w:rsidRDefault="00C446AA" w:rsidP="00B36460">
      <w:pPr>
        <w:pStyle w:val="Ttulo2"/>
        <w:numPr>
          <w:ilvl w:val="1"/>
          <w:numId w:val="109"/>
        </w:numPr>
      </w:pPr>
      <w:bookmarkStart w:id="464" w:name="_Toc156784378"/>
      <w:bookmarkStart w:id="465" w:name="_Toc156784834"/>
      <w:bookmarkStart w:id="466" w:name="_Toc156813527"/>
      <w:bookmarkStart w:id="467" w:name="_Toc156814205"/>
      <w:bookmarkStart w:id="468" w:name="_Toc157495952"/>
      <w:bookmarkStart w:id="469" w:name="_Toc157584909"/>
      <w:r w:rsidRPr="00B44818">
        <w:t>Acciones adelantadas por proyectos de inversión, meta y actividades</w:t>
      </w:r>
      <w:bookmarkEnd w:id="464"/>
      <w:bookmarkEnd w:id="465"/>
      <w:bookmarkEnd w:id="466"/>
      <w:bookmarkEnd w:id="467"/>
      <w:bookmarkEnd w:id="468"/>
      <w:bookmarkEnd w:id="469"/>
      <w:r w:rsidRPr="00B44818">
        <w:t xml:space="preserve"> </w:t>
      </w:r>
    </w:p>
    <w:p w14:paraId="78332FFE" w14:textId="77777777" w:rsidR="004B3D42" w:rsidRPr="00B44818" w:rsidRDefault="004B3D42" w:rsidP="00C446AA">
      <w:pPr>
        <w:rPr>
          <w:rFonts w:cs="Arial"/>
          <w:b/>
          <w:bCs/>
          <w:szCs w:val="24"/>
        </w:rPr>
      </w:pPr>
    </w:p>
    <w:p w14:paraId="06A4568A" w14:textId="2A862B2D" w:rsidR="00C446AA" w:rsidRPr="00B44818" w:rsidRDefault="004B3D42" w:rsidP="00C446AA">
      <w:pPr>
        <w:rPr>
          <w:rFonts w:cs="Arial"/>
          <w:b/>
          <w:bCs/>
          <w:szCs w:val="24"/>
        </w:rPr>
      </w:pPr>
      <w:r w:rsidRPr="00B44818">
        <w:rPr>
          <w:rFonts w:cs="Arial"/>
          <w:b/>
          <w:bCs/>
          <w:szCs w:val="24"/>
        </w:rPr>
        <w:t xml:space="preserve">Meta 1: </w:t>
      </w:r>
    </w:p>
    <w:p w14:paraId="101B8092" w14:textId="2CB6947F" w:rsidR="004B3D42" w:rsidRDefault="004B3D42" w:rsidP="001B2E21">
      <w:pPr>
        <w:jc w:val="both"/>
        <w:rPr>
          <w:rFonts w:cs="Arial"/>
        </w:rPr>
      </w:pPr>
      <w:r w:rsidRPr="350A20D5">
        <w:rPr>
          <w:rFonts w:cs="Arial"/>
        </w:rPr>
        <w:t xml:space="preserve">En el marco de la implementación de las iniciativas “Caminos de Hijuefuchas” y “A aprender las Moyas”, se desarrollaron las siguientes actividades: fortalecimiento huertas, visitas de seguimiento, jornadas de limpieza con el apoyo de la Secretaría de Seguridad y la comunidad, siembra, cosecha y talleres de capacitación, proceso de educación ambiental al grupo de gestión ambiental del colegio Monteverde IED (Certificado), Recorridos de Apropiación del territorio en el sendero Guadalupe-Aguanoso. Adicionalmente, se entrega material divulgativo alusivos a las campañas ambientales que se adelantan desde la SDA. </w:t>
      </w:r>
    </w:p>
    <w:p w14:paraId="74D4CBA7" w14:textId="42943F27" w:rsidR="00C24714" w:rsidRPr="00B44818" w:rsidRDefault="00C24714" w:rsidP="001B2E21">
      <w:pPr>
        <w:jc w:val="both"/>
        <w:rPr>
          <w:rFonts w:cs="Arial"/>
        </w:rPr>
      </w:pPr>
    </w:p>
    <w:p w14:paraId="0AC00923" w14:textId="3C9DEB5A" w:rsidR="004B3D42" w:rsidRDefault="004B3D42" w:rsidP="001B2E21">
      <w:pPr>
        <w:jc w:val="both"/>
        <w:rPr>
          <w:rFonts w:cs="Arial"/>
        </w:rPr>
      </w:pPr>
      <w:r w:rsidRPr="350A20D5">
        <w:rPr>
          <w:rFonts w:cs="Arial"/>
        </w:rPr>
        <w:t>Adecuación de canteras: Actividades de socialización comunitaria del contrato SDA 20221977, encaminada a dar a conocer las obras de estabilización y demás intervenciones a desarrollarse en la serranía del Zuque.</w:t>
      </w:r>
    </w:p>
    <w:p w14:paraId="675907CF" w14:textId="5A6EE5C7" w:rsidR="00C24714" w:rsidRPr="00B44818" w:rsidRDefault="00C24714" w:rsidP="001B2E21">
      <w:pPr>
        <w:jc w:val="both"/>
        <w:rPr>
          <w:rFonts w:cs="Arial"/>
        </w:rPr>
      </w:pPr>
    </w:p>
    <w:p w14:paraId="260F46DD" w14:textId="74606A5A" w:rsidR="004B3D42" w:rsidRDefault="004B3D42" w:rsidP="001B2E21">
      <w:pPr>
        <w:jc w:val="both"/>
        <w:rPr>
          <w:rFonts w:cs="Arial"/>
          <w:szCs w:val="24"/>
        </w:rPr>
      </w:pPr>
      <w:r w:rsidRPr="00B44818">
        <w:rPr>
          <w:rFonts w:cs="Arial"/>
          <w:szCs w:val="24"/>
        </w:rPr>
        <w:t>Camino Guadalupe Aguanoso: Se desarrollaron recorridos guiados y atención a los visitantes, encaminados al conocimiento, apropiación y protección de los espacios naturales de Bogotá.</w:t>
      </w:r>
    </w:p>
    <w:p w14:paraId="31DD05F1" w14:textId="77777777" w:rsidR="00672E65" w:rsidRPr="00B44818" w:rsidRDefault="00672E65" w:rsidP="001B2E21">
      <w:pPr>
        <w:jc w:val="both"/>
        <w:rPr>
          <w:rFonts w:cs="Arial"/>
          <w:szCs w:val="24"/>
        </w:rPr>
      </w:pPr>
    </w:p>
    <w:p w14:paraId="1CC03169" w14:textId="331E5424" w:rsidR="00C446AA" w:rsidRPr="00B44818" w:rsidRDefault="00C50453" w:rsidP="00C446AA">
      <w:pPr>
        <w:jc w:val="both"/>
        <w:rPr>
          <w:rFonts w:cs="Arial"/>
          <w:b/>
          <w:bCs/>
          <w:szCs w:val="24"/>
        </w:rPr>
      </w:pPr>
      <w:r w:rsidRPr="00B44818">
        <w:rPr>
          <w:rFonts w:cs="Arial"/>
          <w:b/>
          <w:bCs/>
          <w:szCs w:val="24"/>
        </w:rPr>
        <w:t xml:space="preserve">Meta </w:t>
      </w:r>
      <w:r w:rsidR="004B3D42" w:rsidRPr="00B44818">
        <w:rPr>
          <w:rFonts w:cs="Arial"/>
          <w:b/>
          <w:bCs/>
          <w:szCs w:val="24"/>
        </w:rPr>
        <w:t>2</w:t>
      </w:r>
      <w:r w:rsidRPr="00B44818">
        <w:rPr>
          <w:rFonts w:cs="Arial"/>
          <w:b/>
          <w:bCs/>
          <w:szCs w:val="24"/>
        </w:rPr>
        <w:t xml:space="preserve"> y meta </w:t>
      </w:r>
      <w:r w:rsidR="004B3D42" w:rsidRPr="00B44818">
        <w:rPr>
          <w:rFonts w:cs="Arial"/>
          <w:b/>
          <w:bCs/>
          <w:szCs w:val="24"/>
        </w:rPr>
        <w:t>3</w:t>
      </w:r>
      <w:r w:rsidRPr="00B44818">
        <w:rPr>
          <w:rFonts w:cs="Arial"/>
          <w:b/>
          <w:bCs/>
          <w:szCs w:val="24"/>
        </w:rPr>
        <w:t xml:space="preserve">: </w:t>
      </w:r>
    </w:p>
    <w:p w14:paraId="28748AE7" w14:textId="5CB8CD5E" w:rsidR="00294446" w:rsidRPr="00B44818" w:rsidRDefault="00294446" w:rsidP="001B2E21">
      <w:pPr>
        <w:jc w:val="both"/>
        <w:rPr>
          <w:rFonts w:cs="Arial"/>
          <w:noProof/>
          <w:szCs w:val="24"/>
          <w:lang w:eastAsia="es-CO"/>
        </w:rPr>
      </w:pPr>
      <w:r w:rsidRPr="00B44818">
        <w:rPr>
          <w:rFonts w:cs="Arial"/>
          <w:noProof/>
          <w:szCs w:val="24"/>
          <w:lang w:eastAsia="es-CO"/>
        </w:rPr>
        <w:t xml:space="preserve">Con el objetivo de alcanzar la meta de restaurar, rehabilitar o recuperar 370 hectáreas con 450,000 individuos, y asegurar el mantenimiento de otras 590 hectáreas, se implementaron diversas acciones. Estas actividades se llevaron a </w:t>
      </w:r>
      <w:r w:rsidRPr="00B44818">
        <w:rPr>
          <w:rFonts w:cs="Arial"/>
          <w:noProof/>
          <w:szCs w:val="24"/>
          <w:lang w:eastAsia="es-CO"/>
        </w:rPr>
        <w:lastRenderedPageBreak/>
        <w:t>cabo mediante procesos participativos con la comunidad en las distintas zonas intervenidas. Las acciones planificadas y ejecutadas incluyeron:</w:t>
      </w:r>
    </w:p>
    <w:p w14:paraId="5C5007FB" w14:textId="77777777" w:rsidR="00294446" w:rsidRPr="00B44818" w:rsidRDefault="00294446" w:rsidP="00294446">
      <w:pPr>
        <w:rPr>
          <w:rFonts w:cs="Arial"/>
          <w:noProof/>
          <w:szCs w:val="24"/>
          <w:lang w:eastAsia="es-CO"/>
        </w:rPr>
      </w:pPr>
    </w:p>
    <w:p w14:paraId="1A018CF2" w14:textId="56220D5B" w:rsidR="00294446" w:rsidRPr="00B44818" w:rsidRDefault="00294446" w:rsidP="00B36460">
      <w:pPr>
        <w:pStyle w:val="Prrafodelista"/>
        <w:numPr>
          <w:ilvl w:val="0"/>
          <w:numId w:val="23"/>
        </w:numPr>
        <w:jc w:val="both"/>
        <w:rPr>
          <w:rFonts w:cs="Arial"/>
          <w:noProof/>
          <w:szCs w:val="24"/>
          <w:lang w:eastAsia="es-CO"/>
        </w:rPr>
      </w:pPr>
      <w:r w:rsidRPr="00B44818">
        <w:rPr>
          <w:rFonts w:cs="Arial"/>
          <w:noProof/>
          <w:szCs w:val="24"/>
          <w:lang w:eastAsia="es-CO"/>
        </w:rPr>
        <w:t>Plantaciones directas: Se realizaron plantaciones directas, las cuales implicaron la activa participación de la comunidad. Estas plantaciones se llevaron a cabo siguiendo el calendario ambiental, garantizando una planificación acorde con los ciclos naturales y las condiciones óptimas para el crecimiento de las especies.</w:t>
      </w:r>
    </w:p>
    <w:p w14:paraId="755632F9" w14:textId="79E80AC5" w:rsidR="00294446" w:rsidRPr="00B44818" w:rsidRDefault="00294446" w:rsidP="00B36460">
      <w:pPr>
        <w:pStyle w:val="Prrafodelista"/>
        <w:numPr>
          <w:ilvl w:val="0"/>
          <w:numId w:val="23"/>
        </w:numPr>
        <w:jc w:val="both"/>
        <w:rPr>
          <w:rFonts w:cs="Arial"/>
          <w:noProof/>
          <w:szCs w:val="24"/>
          <w:lang w:eastAsia="es-CO"/>
        </w:rPr>
      </w:pPr>
      <w:r w:rsidRPr="00B44818">
        <w:rPr>
          <w:rFonts w:cs="Arial"/>
          <w:noProof/>
          <w:szCs w:val="24"/>
          <w:lang w:eastAsia="es-CO"/>
        </w:rPr>
        <w:t>Capacitaciones según el protocolo "Control y manejo de Retamo Liso y Retamo Espinoso en el distrito capital</w:t>
      </w:r>
      <w:r w:rsidR="00681A6F" w:rsidRPr="00B44818">
        <w:rPr>
          <w:rFonts w:cs="Arial"/>
          <w:noProof/>
          <w:szCs w:val="24"/>
          <w:lang w:eastAsia="es-CO"/>
        </w:rPr>
        <w:t>”, dónde se llevaron</w:t>
      </w:r>
      <w:r w:rsidRPr="00B44818">
        <w:rPr>
          <w:rFonts w:cs="Arial"/>
          <w:noProof/>
          <w:szCs w:val="24"/>
          <w:lang w:eastAsia="es-CO"/>
        </w:rPr>
        <w:t xml:space="preserve"> a cabo sesiones de capacitación en consonancia con el protocolo establecido para el control y manejo de Retamo Liso y Retamo Espinoso en el distrito capital. Estas capacitaciones no solo contribuyeron a la consecución de los objetivos, sino que </w:t>
      </w:r>
      <w:r w:rsidR="00681A6F" w:rsidRPr="00B44818">
        <w:rPr>
          <w:rFonts w:cs="Arial"/>
          <w:noProof/>
          <w:szCs w:val="24"/>
          <w:lang w:eastAsia="es-CO"/>
        </w:rPr>
        <w:t>además,</w:t>
      </w:r>
      <w:r w:rsidRPr="00B44818">
        <w:rPr>
          <w:rFonts w:cs="Arial"/>
          <w:noProof/>
          <w:szCs w:val="24"/>
          <w:lang w:eastAsia="es-CO"/>
        </w:rPr>
        <w:t xml:space="preserve"> fortalecieron la conciencia ambiental y las habilidades de la comunidad en relación con la gestión de estas especies.</w:t>
      </w:r>
    </w:p>
    <w:p w14:paraId="34BE3DA6" w14:textId="1DB64A89" w:rsidR="00C446AA" w:rsidRPr="00B44818" w:rsidRDefault="00294446" w:rsidP="00B36460">
      <w:pPr>
        <w:pStyle w:val="Prrafodelista"/>
        <w:numPr>
          <w:ilvl w:val="0"/>
          <w:numId w:val="23"/>
        </w:numPr>
        <w:jc w:val="both"/>
        <w:rPr>
          <w:rFonts w:cs="Arial"/>
          <w:noProof/>
          <w:szCs w:val="24"/>
          <w:lang w:eastAsia="es-CO"/>
        </w:rPr>
      </w:pPr>
      <w:r w:rsidRPr="00B44818">
        <w:rPr>
          <w:rFonts w:cs="Arial"/>
          <w:noProof/>
          <w:szCs w:val="24"/>
          <w:lang w:eastAsia="es-CO"/>
        </w:rPr>
        <w:t>Apoyo a los viveros de la SDA por parte del programa "Mujeres que reverdecen": Se brindó respaldo a los tres viveros pertenecientes a la SDA a través de la colaboración activa del programa "Mujeres que reverdecen". Este apoyo no solo impulsó el éxito de los viveros, sino que también fomentó la participación de las mujeres en iniciativas medioambientales.</w:t>
      </w:r>
    </w:p>
    <w:p w14:paraId="657793CD" w14:textId="77777777" w:rsidR="00F86901" w:rsidRPr="00B44818" w:rsidRDefault="00F86901" w:rsidP="00F86901">
      <w:pPr>
        <w:rPr>
          <w:rFonts w:cs="Arial"/>
          <w:noProof/>
          <w:szCs w:val="24"/>
          <w:lang w:eastAsia="es-CO"/>
        </w:rPr>
      </w:pPr>
    </w:p>
    <w:p w14:paraId="70973C0C" w14:textId="61781945" w:rsidR="00F86901" w:rsidRPr="00B44818" w:rsidRDefault="00F86901" w:rsidP="00F86901">
      <w:pPr>
        <w:rPr>
          <w:rFonts w:cs="Arial"/>
          <w:b/>
          <w:bCs/>
          <w:noProof/>
          <w:szCs w:val="24"/>
          <w:lang w:eastAsia="es-CO"/>
        </w:rPr>
      </w:pPr>
      <w:r w:rsidRPr="00B44818">
        <w:rPr>
          <w:rFonts w:cs="Arial"/>
          <w:b/>
          <w:bCs/>
          <w:noProof/>
          <w:szCs w:val="24"/>
          <w:lang w:eastAsia="es-CO"/>
        </w:rPr>
        <w:t xml:space="preserve">Meta 4: </w:t>
      </w:r>
    </w:p>
    <w:p w14:paraId="3C8B064F" w14:textId="77777777" w:rsidR="00F86901" w:rsidRPr="00B44818" w:rsidRDefault="00F86901" w:rsidP="00F86901">
      <w:pPr>
        <w:rPr>
          <w:rFonts w:cs="Arial"/>
          <w:b/>
          <w:bCs/>
          <w:noProof/>
          <w:szCs w:val="24"/>
          <w:lang w:eastAsia="es-CO"/>
        </w:rPr>
      </w:pPr>
    </w:p>
    <w:p w14:paraId="40A76A25" w14:textId="3AC35BF7" w:rsidR="00F86901" w:rsidRPr="00B44818" w:rsidRDefault="00F86901" w:rsidP="001B2E21">
      <w:pPr>
        <w:jc w:val="both"/>
        <w:rPr>
          <w:rFonts w:cs="Arial"/>
          <w:noProof/>
          <w:szCs w:val="24"/>
          <w:lang w:eastAsia="es-CO"/>
        </w:rPr>
      </w:pPr>
      <w:r w:rsidRPr="00B44818">
        <w:rPr>
          <w:rFonts w:cs="Arial"/>
          <w:noProof/>
          <w:szCs w:val="24"/>
          <w:lang w:eastAsia="es-CO"/>
        </w:rPr>
        <w:t>Para avanzar en el seguimiento de los 4 proyectos de conectividad se mantuvieron tres líneas grandes de intervención de la siguiente manera: desde el componente biotico en aras de identificar las zonas más importantes y las acciones necesarias para gestionar la para la conectividad ecológica, desde la gobernanza mediante la construcción de planes interinstitucionales para cada conector ecosistémico y el seguimiento a las acciones plasmadas en dichos instrumentos, por ultimo, desde la intervención socioambiental mediante la generación de acciones territoriales en línea con las seis (líneas) estratégicas.</w:t>
      </w:r>
    </w:p>
    <w:p w14:paraId="2612698A" w14:textId="77777777" w:rsidR="00F86901" w:rsidRPr="00B44818" w:rsidRDefault="00F86901" w:rsidP="001B2E21">
      <w:pPr>
        <w:jc w:val="both"/>
        <w:rPr>
          <w:rFonts w:cs="Arial"/>
          <w:noProof/>
          <w:szCs w:val="24"/>
          <w:lang w:eastAsia="es-CO"/>
        </w:rPr>
      </w:pPr>
    </w:p>
    <w:p w14:paraId="70920C4B" w14:textId="2B7E72E0" w:rsidR="00F86901" w:rsidRPr="00B44818" w:rsidRDefault="00F86901" w:rsidP="001B2E21">
      <w:pPr>
        <w:jc w:val="both"/>
        <w:rPr>
          <w:rFonts w:cs="Arial"/>
          <w:noProof/>
          <w:szCs w:val="24"/>
          <w:lang w:eastAsia="es-CO"/>
        </w:rPr>
      </w:pPr>
      <w:r w:rsidRPr="00B44818">
        <w:rPr>
          <w:rFonts w:cs="Arial"/>
          <w:noProof/>
          <w:szCs w:val="24"/>
          <w:lang w:eastAsia="es-CO"/>
        </w:rPr>
        <w:t>S</w:t>
      </w:r>
      <w:r w:rsidR="008439F7" w:rsidRPr="00B44818">
        <w:rPr>
          <w:rFonts w:cs="Arial"/>
          <w:noProof/>
          <w:szCs w:val="24"/>
          <w:lang w:eastAsia="es-CO"/>
        </w:rPr>
        <w:t xml:space="preserve">e está </w:t>
      </w:r>
      <w:r w:rsidRPr="00B44818">
        <w:rPr>
          <w:rFonts w:cs="Arial"/>
          <w:noProof/>
          <w:szCs w:val="24"/>
          <w:lang w:eastAsia="es-CO"/>
        </w:rPr>
        <w:t>a</w:t>
      </w:r>
      <w:r w:rsidR="008439F7" w:rsidRPr="00B44818">
        <w:rPr>
          <w:rFonts w:cs="Arial"/>
          <w:noProof/>
          <w:szCs w:val="24"/>
          <w:lang w:eastAsia="es-CO"/>
        </w:rPr>
        <w:t>delantando</w:t>
      </w:r>
      <w:r w:rsidRPr="00B44818">
        <w:rPr>
          <w:rFonts w:cs="Arial"/>
          <w:noProof/>
          <w:szCs w:val="24"/>
          <w:lang w:eastAsia="es-CO"/>
        </w:rPr>
        <w:t xml:space="preserve"> la construcción de los documentos técnicos con la caracterización socioambiental de cada uno de los conectores ecosistémicos establecidos en el Decreto Distrital 555 de 2021: 1) Bosque Oriental – Río Bogotá, 2) Cerros – Virrey – Neuque, 3) río Fucha, 4) Suba – Conejera, 5) Media Luna del Sur y 6) Páramos Chingaza Sumapaz.</w:t>
      </w:r>
    </w:p>
    <w:p w14:paraId="7C5BD45E" w14:textId="77777777" w:rsidR="00B201E4" w:rsidRPr="00B44818" w:rsidRDefault="00B201E4" w:rsidP="001B2E21">
      <w:pPr>
        <w:jc w:val="both"/>
        <w:rPr>
          <w:rFonts w:cs="Arial"/>
          <w:noProof/>
          <w:szCs w:val="24"/>
          <w:lang w:eastAsia="es-CO"/>
        </w:rPr>
      </w:pPr>
    </w:p>
    <w:p w14:paraId="41A3324E" w14:textId="2DEE82D2" w:rsidR="00F86901" w:rsidRPr="00B44818" w:rsidRDefault="00F86901" w:rsidP="001B2E21">
      <w:pPr>
        <w:jc w:val="both"/>
        <w:rPr>
          <w:rFonts w:cs="Arial"/>
          <w:noProof/>
          <w:szCs w:val="24"/>
          <w:lang w:eastAsia="es-CO"/>
        </w:rPr>
      </w:pPr>
      <w:r w:rsidRPr="00B44818">
        <w:rPr>
          <w:rFonts w:cs="Arial"/>
          <w:noProof/>
          <w:szCs w:val="24"/>
          <w:lang w:eastAsia="es-CO"/>
        </w:rPr>
        <w:t>En cada uno de estos documentos se caracterizó la localización del conector, según la base de datos geográfica del Decreto 555 de 2021, y su relación espacial con los elementos de la Estructura Ecológica Principal y otras figuras de ordenamiento territorial tales como bosques urbanos, parques de proximidad y actuaciones estratégicas, además de estrategias de conservación que se vienen implementando tales como acuerdos de conservación, restauración ecológica y pagos por servicios ambientales.</w:t>
      </w:r>
    </w:p>
    <w:p w14:paraId="798C6268" w14:textId="77777777" w:rsidR="00F86901" w:rsidRPr="00B44818" w:rsidRDefault="00F86901" w:rsidP="001B2E21">
      <w:pPr>
        <w:jc w:val="both"/>
        <w:rPr>
          <w:rFonts w:cs="Arial"/>
          <w:noProof/>
          <w:szCs w:val="24"/>
          <w:lang w:eastAsia="es-CO"/>
        </w:rPr>
      </w:pPr>
    </w:p>
    <w:p w14:paraId="63097685" w14:textId="35C3B13D" w:rsidR="00F86901" w:rsidRPr="00B44818" w:rsidRDefault="0084664E" w:rsidP="001B2E21">
      <w:pPr>
        <w:jc w:val="both"/>
        <w:rPr>
          <w:rFonts w:cs="Arial"/>
          <w:noProof/>
          <w:szCs w:val="24"/>
          <w:lang w:eastAsia="es-CO"/>
        </w:rPr>
      </w:pPr>
      <w:r w:rsidRPr="00B44818">
        <w:rPr>
          <w:rFonts w:eastAsia="Arial" w:cs="Arial"/>
          <w:szCs w:val="24"/>
        </w:rPr>
        <w:t>Además,</w:t>
      </w:r>
      <w:r w:rsidR="00F86901" w:rsidRPr="00B44818">
        <w:rPr>
          <w:rFonts w:eastAsia="Arial" w:cs="Arial"/>
          <w:szCs w:val="24"/>
        </w:rPr>
        <w:t xml:space="preserve"> se identificaron las zonas más importantes y las acciones n</w:t>
      </w:r>
      <w:r w:rsidR="008439F7" w:rsidRPr="00B44818">
        <w:rPr>
          <w:rFonts w:eastAsia="Arial" w:cs="Arial"/>
          <w:szCs w:val="24"/>
        </w:rPr>
        <w:t>ecesarias para gestionar</w:t>
      </w:r>
      <w:r w:rsidR="00F86901" w:rsidRPr="00B44818">
        <w:rPr>
          <w:rFonts w:eastAsia="Arial" w:cs="Arial"/>
          <w:szCs w:val="24"/>
        </w:rPr>
        <w:t xml:space="preserve"> la conectividad ecológica, se desarrolló un ejercicio de modelación espacial basada en hábitats para la identificación de nodos importantes para el mantenimiento y mejoramiento de la conectividad en cinco de los seis conectores ecosistémicos.</w:t>
      </w:r>
    </w:p>
    <w:p w14:paraId="39186218" w14:textId="77777777" w:rsidR="00F86901" w:rsidRPr="00B44818" w:rsidRDefault="00F86901" w:rsidP="00F86901">
      <w:pPr>
        <w:rPr>
          <w:rFonts w:cs="Arial"/>
          <w:noProof/>
          <w:szCs w:val="24"/>
          <w:lang w:eastAsia="es-CO"/>
        </w:rPr>
      </w:pPr>
    </w:p>
    <w:p w14:paraId="52F40DAE" w14:textId="4A0594BE" w:rsidR="00F86901" w:rsidRPr="00B44818" w:rsidRDefault="00F86901" w:rsidP="001B2E21">
      <w:pPr>
        <w:jc w:val="both"/>
        <w:rPr>
          <w:rFonts w:cs="Arial"/>
          <w:noProof/>
          <w:szCs w:val="24"/>
          <w:lang w:eastAsia="es-CO"/>
        </w:rPr>
      </w:pPr>
      <w:r w:rsidRPr="00B44818">
        <w:rPr>
          <w:rFonts w:cs="Arial"/>
          <w:noProof/>
          <w:szCs w:val="24"/>
          <w:lang w:eastAsia="es-CO"/>
        </w:rPr>
        <w:t>Desde el componente social, se avanzó conjuntamente en la caracterización de los territorios mediante la consolidación de matrices con datos de actores relevantes, identificación de dinámicas culturales, sociales, económicas de los territorios y problemáticas socioambientales, esto se realiza de manera detallada para cada uno de los nodos y para el conector completo a partir de información secundaria.</w:t>
      </w:r>
    </w:p>
    <w:p w14:paraId="2481034C" w14:textId="77777777" w:rsidR="00F86901" w:rsidRPr="00B44818" w:rsidRDefault="00F86901" w:rsidP="001B2E21">
      <w:pPr>
        <w:jc w:val="both"/>
        <w:rPr>
          <w:rFonts w:cs="Arial"/>
          <w:noProof/>
          <w:szCs w:val="24"/>
          <w:lang w:eastAsia="es-CO"/>
        </w:rPr>
      </w:pPr>
    </w:p>
    <w:p w14:paraId="3E6CC0FD" w14:textId="08854323" w:rsidR="00F86901" w:rsidRPr="00B44818" w:rsidRDefault="0084664E" w:rsidP="001B2E21">
      <w:pPr>
        <w:jc w:val="both"/>
        <w:rPr>
          <w:rFonts w:cs="Arial"/>
          <w:noProof/>
          <w:szCs w:val="24"/>
          <w:lang w:eastAsia="es-CO"/>
        </w:rPr>
      </w:pPr>
      <w:r w:rsidRPr="00B44818">
        <w:rPr>
          <w:rFonts w:cs="Arial"/>
          <w:noProof/>
          <w:szCs w:val="24"/>
          <w:lang w:eastAsia="es-CO"/>
        </w:rPr>
        <w:t>Anuado a lo anterior</w:t>
      </w:r>
      <w:r w:rsidR="008439F7" w:rsidRPr="00B44818">
        <w:rPr>
          <w:rFonts w:cs="Arial"/>
          <w:noProof/>
          <w:szCs w:val="24"/>
          <w:lang w:eastAsia="es-CO"/>
        </w:rPr>
        <w:t xml:space="preserve">, </w:t>
      </w:r>
      <w:r w:rsidR="00F86901" w:rsidRPr="00B44818">
        <w:rPr>
          <w:rFonts w:cs="Arial"/>
          <w:noProof/>
          <w:szCs w:val="24"/>
          <w:lang w:eastAsia="es-CO"/>
        </w:rPr>
        <w:t>se realizó la priorización de los nodos a partir de sus respectivos valores de importancia, reflejados por el delta del índice PC (dPC), mediante su clasificación en cinco (5) niveles, de los cuales los tres más altos (1 a 3) fueron considerados como áreas prioritarias para la conectividad. Estas áreas fueron también clasificadas por su ubicación respecto a la EEP y otras figuras de ordenamiento.</w:t>
      </w:r>
    </w:p>
    <w:p w14:paraId="5B18C6FA" w14:textId="77777777" w:rsidR="00F86901" w:rsidRPr="00B44818" w:rsidRDefault="00F86901" w:rsidP="001B2E21">
      <w:pPr>
        <w:jc w:val="both"/>
        <w:rPr>
          <w:rFonts w:cs="Arial"/>
          <w:noProof/>
          <w:szCs w:val="24"/>
          <w:lang w:eastAsia="es-CO"/>
        </w:rPr>
      </w:pPr>
    </w:p>
    <w:p w14:paraId="2D88BEF9" w14:textId="4B61EB9D" w:rsidR="00F86901" w:rsidRPr="00B44818" w:rsidRDefault="00F86901" w:rsidP="001B2E21">
      <w:pPr>
        <w:jc w:val="both"/>
        <w:rPr>
          <w:rFonts w:cs="Arial"/>
          <w:noProof/>
          <w:szCs w:val="24"/>
          <w:lang w:eastAsia="es-CO"/>
        </w:rPr>
      </w:pPr>
      <w:r w:rsidRPr="00B44818">
        <w:rPr>
          <w:rFonts w:cs="Arial"/>
          <w:noProof/>
          <w:szCs w:val="24"/>
          <w:lang w:eastAsia="es-CO"/>
        </w:rPr>
        <w:t>Por ultimo , desde la línea de intervención socioambiental se desarrollaron acciones en territorio para mejorar los flujos de conectividad. Desd</w:t>
      </w:r>
      <w:r w:rsidR="008439F7" w:rsidRPr="00B44818">
        <w:rPr>
          <w:rFonts w:cs="Arial"/>
          <w:noProof/>
          <w:szCs w:val="24"/>
          <w:lang w:eastAsia="es-CO"/>
        </w:rPr>
        <w:t>e este análisis se avanzó</w:t>
      </w:r>
      <w:r w:rsidRPr="00B44818">
        <w:rPr>
          <w:rFonts w:cs="Arial"/>
          <w:noProof/>
          <w:szCs w:val="24"/>
          <w:lang w:eastAsia="es-CO"/>
        </w:rPr>
        <w:t xml:space="preserve"> en la priorización de áreas para la consolidación de estrategias de bosques urbanos de los veintiun (21) identificados mediante Decreto 555/2021, logrando así priorizar seis (6) áreas como son: Brazo Salitre, Arborizadora Alta, Santa Helena, Bosque San Carlos, La Esmeralda y Parkway.</w:t>
      </w:r>
    </w:p>
    <w:p w14:paraId="6CB7A9E3" w14:textId="372A2FFA" w:rsidR="008055E3" w:rsidRDefault="008055E3" w:rsidP="008055E3">
      <w:pPr>
        <w:rPr>
          <w:rFonts w:cs="Arial"/>
          <w:noProof/>
          <w:szCs w:val="24"/>
          <w:lang w:eastAsia="es-CO"/>
        </w:rPr>
      </w:pPr>
    </w:p>
    <w:p w14:paraId="687F61DC" w14:textId="79DA1F2B" w:rsidR="00E33A68" w:rsidRDefault="00E33A68" w:rsidP="008055E3">
      <w:pPr>
        <w:rPr>
          <w:rFonts w:cs="Arial"/>
          <w:noProof/>
          <w:szCs w:val="24"/>
          <w:lang w:eastAsia="es-CO"/>
        </w:rPr>
      </w:pPr>
    </w:p>
    <w:p w14:paraId="3FEAA431" w14:textId="77777777" w:rsidR="00E33A68" w:rsidRPr="00B44818" w:rsidRDefault="00E33A68" w:rsidP="008055E3">
      <w:pPr>
        <w:rPr>
          <w:rFonts w:cs="Arial"/>
          <w:noProof/>
          <w:szCs w:val="24"/>
          <w:lang w:eastAsia="es-CO"/>
        </w:rPr>
      </w:pPr>
    </w:p>
    <w:p w14:paraId="014FD1FD" w14:textId="73097898" w:rsidR="00C446AA" w:rsidRDefault="00C446AA" w:rsidP="00B36460">
      <w:pPr>
        <w:pStyle w:val="Ttulo2"/>
        <w:numPr>
          <w:ilvl w:val="1"/>
          <w:numId w:val="109"/>
        </w:numPr>
      </w:pPr>
      <w:bookmarkStart w:id="470" w:name="_Toc156784379"/>
      <w:bookmarkStart w:id="471" w:name="_Toc156784835"/>
      <w:bookmarkStart w:id="472" w:name="_Toc156813528"/>
      <w:bookmarkStart w:id="473" w:name="_Toc156814206"/>
      <w:bookmarkStart w:id="474" w:name="_Toc157495953"/>
      <w:bookmarkStart w:id="475" w:name="_Toc157584910"/>
      <w:r w:rsidRPr="00B44818">
        <w:lastRenderedPageBreak/>
        <w:t>Resultados en la transformación de la problemática:</w:t>
      </w:r>
      <w:bookmarkEnd w:id="470"/>
      <w:bookmarkEnd w:id="471"/>
      <w:bookmarkEnd w:id="472"/>
      <w:bookmarkEnd w:id="473"/>
      <w:bookmarkEnd w:id="474"/>
      <w:bookmarkEnd w:id="475"/>
    </w:p>
    <w:p w14:paraId="4D64603F" w14:textId="77777777" w:rsidR="00E33A68" w:rsidRPr="00E33A68" w:rsidRDefault="00E33A68" w:rsidP="00E33A68"/>
    <w:p w14:paraId="79D00EC3" w14:textId="6C7C7F72" w:rsidR="008055E3" w:rsidRPr="00B44818" w:rsidRDefault="008055E3" w:rsidP="00C446AA">
      <w:pPr>
        <w:rPr>
          <w:rFonts w:cs="Arial"/>
          <w:b/>
          <w:lang w:val="es-ES"/>
        </w:rPr>
      </w:pPr>
      <w:r w:rsidRPr="6BF57E1C">
        <w:rPr>
          <w:rFonts w:cs="Arial"/>
          <w:b/>
          <w:lang w:val="es-ES"/>
        </w:rPr>
        <w:t xml:space="preserve">Meta 1: </w:t>
      </w:r>
    </w:p>
    <w:p w14:paraId="72D0B940" w14:textId="13EFEDAF" w:rsidR="004B3D42" w:rsidRPr="00856B23" w:rsidRDefault="004B3D42" w:rsidP="00856B23">
      <w:pPr>
        <w:spacing w:after="120"/>
        <w:jc w:val="both"/>
        <w:rPr>
          <w:rFonts w:cs="Arial"/>
          <w:lang w:eastAsia="es-CO"/>
        </w:rPr>
      </w:pPr>
      <w:r w:rsidRPr="6BF57E1C">
        <w:rPr>
          <w:rFonts w:cs="Arial"/>
          <w:lang w:eastAsia="es-CO"/>
        </w:rPr>
        <w:t xml:space="preserve">Con el fin de generar cambios en la mentalidad de las sesenta y ocho (68) personas asistentes a los procesos, se desarrolló un proceso de formación en el Colegio Monte Verde IED y un taller comunitario a líderes y gestores ambientales en el marco de la implementación de la iniciativa “A aprender las Moyas” donde se profundizó en 10 líneas y se realizaron 3 recorridos de apropiación, buscan concientizar y generar hábitos que permitan un mejor uso y aprovechamiento del suelo y en general de los recursos naturales que los rodean; así como, el que puedan replicar la información en sus hogares y en su institución. </w:t>
      </w:r>
    </w:p>
    <w:p w14:paraId="116CF8E4" w14:textId="552A85AC" w:rsidR="004B3D42" w:rsidRPr="00856B23" w:rsidRDefault="004B3D42" w:rsidP="00856B23">
      <w:pPr>
        <w:spacing w:after="120"/>
        <w:jc w:val="both"/>
        <w:rPr>
          <w:rFonts w:cs="Arial"/>
          <w:noProof/>
          <w:szCs w:val="24"/>
          <w:lang w:eastAsia="es-CO"/>
        </w:rPr>
      </w:pPr>
      <w:r w:rsidRPr="00B44818">
        <w:rPr>
          <w:rFonts w:cs="Arial"/>
          <w:noProof/>
          <w:szCs w:val="24"/>
          <w:lang w:eastAsia="es-CO"/>
        </w:rPr>
        <w:t>En el marco del fortalecimiento de las huertas de la iniciativa “Caminos de Hijuefuchas”, mediante dos (2) jornadas comunitarias, se brindó apoyo técnico y se desarrollaron actividades de limpieza, siembra y cosecha, logrando generar beneficios económicos y seguridad alimentaria a las diez (10) familias que participaron de las actividades.  Adicionalmente, mediante el programa de pagos de comparendos de convivencia, de la Secretaría de Seguridad, se desarrollaron dos jornadas donde participaron cuarenta (40) personas a quienes se les capacitó de manera teórico-práctica en temas agroecológicos.</w:t>
      </w:r>
    </w:p>
    <w:p w14:paraId="1C94ED3D" w14:textId="77777777" w:rsidR="004B3D42" w:rsidRPr="00B44818" w:rsidRDefault="004B3D42" w:rsidP="004B3D42">
      <w:pPr>
        <w:spacing w:after="120"/>
        <w:jc w:val="both"/>
        <w:rPr>
          <w:rFonts w:cs="Arial"/>
          <w:noProof/>
          <w:szCs w:val="24"/>
          <w:lang w:eastAsia="es-CO"/>
        </w:rPr>
      </w:pPr>
      <w:r w:rsidRPr="00B44818">
        <w:rPr>
          <w:rFonts w:cs="Arial"/>
          <w:noProof/>
          <w:szCs w:val="24"/>
          <w:lang w:eastAsia="es-CO"/>
        </w:rPr>
        <w:t>Mediante los procesos de educación ambiental realizados durante los recorridos por los distintos tramos del sendero Guadalupe Aguanoso, en los cuales participaron 13.580 personas, se transmitieron conocimientos esenciales que permiten contribuir a la apropiación y por ende la conservación y protección de las áreas de interés ambiental del Distrito, en especial la Franja de Adecuación y la Reserva Forestal Protectora Bosque Oriental de Bogotá.</w:t>
      </w:r>
    </w:p>
    <w:p w14:paraId="26CE90C9" w14:textId="77777777" w:rsidR="00B201E4" w:rsidRPr="00B44818" w:rsidRDefault="00B201E4" w:rsidP="00C446AA">
      <w:pPr>
        <w:pStyle w:val="Prrafodelista"/>
        <w:spacing w:after="120"/>
        <w:ind w:left="0"/>
        <w:jc w:val="both"/>
        <w:rPr>
          <w:rFonts w:cs="Arial"/>
          <w:b/>
          <w:bCs/>
          <w:szCs w:val="24"/>
        </w:rPr>
      </w:pPr>
    </w:p>
    <w:p w14:paraId="64DE7CF6" w14:textId="4A1F1DFF" w:rsidR="00C446AA" w:rsidRPr="00B44818" w:rsidRDefault="00294446" w:rsidP="00C446AA">
      <w:pPr>
        <w:pStyle w:val="Prrafodelista"/>
        <w:spacing w:after="120"/>
        <w:ind w:left="0"/>
        <w:jc w:val="both"/>
        <w:rPr>
          <w:rFonts w:cs="Arial"/>
          <w:b/>
          <w:bCs/>
          <w:szCs w:val="24"/>
        </w:rPr>
      </w:pPr>
      <w:r w:rsidRPr="00B44818">
        <w:rPr>
          <w:rFonts w:cs="Arial"/>
          <w:b/>
          <w:bCs/>
          <w:szCs w:val="24"/>
        </w:rPr>
        <w:t xml:space="preserve">Meta </w:t>
      </w:r>
      <w:r w:rsidR="008055E3" w:rsidRPr="00B44818">
        <w:rPr>
          <w:rFonts w:cs="Arial"/>
          <w:b/>
          <w:bCs/>
          <w:szCs w:val="24"/>
        </w:rPr>
        <w:t>2</w:t>
      </w:r>
      <w:r w:rsidRPr="00B44818">
        <w:rPr>
          <w:rFonts w:cs="Arial"/>
          <w:b/>
          <w:bCs/>
          <w:szCs w:val="24"/>
        </w:rPr>
        <w:t xml:space="preserve"> y meta </w:t>
      </w:r>
      <w:r w:rsidR="008055E3" w:rsidRPr="00B44818">
        <w:rPr>
          <w:rFonts w:cs="Arial"/>
          <w:b/>
          <w:bCs/>
          <w:szCs w:val="24"/>
        </w:rPr>
        <w:t>3</w:t>
      </w:r>
      <w:r w:rsidRPr="00B44818">
        <w:rPr>
          <w:rFonts w:cs="Arial"/>
          <w:b/>
          <w:bCs/>
          <w:szCs w:val="24"/>
        </w:rPr>
        <w:t xml:space="preserve">: </w:t>
      </w:r>
    </w:p>
    <w:p w14:paraId="51300E65" w14:textId="77777777" w:rsidR="00294446" w:rsidRPr="00B44818" w:rsidRDefault="00294446" w:rsidP="001B2E21">
      <w:pPr>
        <w:spacing w:after="120"/>
        <w:jc w:val="both"/>
        <w:rPr>
          <w:rFonts w:cs="Arial"/>
          <w:szCs w:val="24"/>
        </w:rPr>
      </w:pPr>
      <w:r w:rsidRPr="00B44818">
        <w:rPr>
          <w:rFonts w:cs="Arial"/>
          <w:szCs w:val="24"/>
        </w:rPr>
        <w:t xml:space="preserve">Considerando las acciones llevadas a cabo desde el 1 de enero hasta la proyección del 31 de diciembre, es importante destacar los resultados obtenidos y el significativo papel desempeñado por la comunidad en cada una de estas iniciativas. La participación comunitaria ha sido un componente esencial que ha enriquecido y fortalecido la consecución de los objetivos de la restauración ecológica. A lo largo de este período, la colaboración activa de la comunidad ha sido evidente en la fase de implementación, en algunas oportunidades apoyando desde la planificación y la logística de las actividades, hasta la plantación. </w:t>
      </w:r>
    </w:p>
    <w:p w14:paraId="3BA51F32" w14:textId="77777777" w:rsidR="00294446" w:rsidRPr="00B44818" w:rsidRDefault="00294446" w:rsidP="001B2E21">
      <w:pPr>
        <w:spacing w:after="120"/>
        <w:jc w:val="both"/>
        <w:rPr>
          <w:rFonts w:cs="Arial"/>
          <w:szCs w:val="24"/>
        </w:rPr>
      </w:pPr>
      <w:r w:rsidRPr="00B44818">
        <w:rPr>
          <w:rFonts w:cs="Arial"/>
          <w:szCs w:val="24"/>
        </w:rPr>
        <w:lastRenderedPageBreak/>
        <w:t>Las acciones de restauración ecológica son una vía para lograr un impacto positivo de participación ciudadana y en el logro de prácticas sostenibles, consolidando así un enfoque verdaderamente colaborativo entre las entidades públicas (en este caso la SDA) y la comunidad.</w:t>
      </w:r>
    </w:p>
    <w:p w14:paraId="5112692D" w14:textId="3D1EE0FC" w:rsidR="00294446" w:rsidRPr="00B44818" w:rsidRDefault="00294446" w:rsidP="001B2E21">
      <w:pPr>
        <w:spacing w:after="120"/>
        <w:jc w:val="both"/>
        <w:rPr>
          <w:rFonts w:cs="Arial"/>
          <w:szCs w:val="24"/>
        </w:rPr>
      </w:pPr>
      <w:r w:rsidRPr="00B44818">
        <w:rPr>
          <w:rFonts w:cs="Arial"/>
          <w:szCs w:val="24"/>
        </w:rPr>
        <w:t>Asimismo, este enfoque participativo ha propiciado un mayor sentido de pertenencia y empoderamiento entre los habitantes locales y las áreas de importancia ecosistémica. Siendo este modelo colaborativo un gran esquema para el logro de objetivos de la Entidad y una oportunidad para el fortalecimiento de una comunidad.</w:t>
      </w:r>
    </w:p>
    <w:p w14:paraId="4A59CA86" w14:textId="77777777" w:rsidR="00294446" w:rsidRPr="00B44818" w:rsidRDefault="00294446" w:rsidP="00294446">
      <w:pPr>
        <w:pStyle w:val="Prrafodelista"/>
        <w:spacing w:after="120"/>
        <w:ind w:left="426"/>
        <w:rPr>
          <w:rFonts w:cs="Arial"/>
          <w:b/>
          <w:bCs/>
          <w:szCs w:val="24"/>
        </w:rPr>
      </w:pPr>
      <w:r w:rsidRPr="00B44818">
        <w:rPr>
          <w:rFonts w:cs="Arial"/>
          <w:b/>
          <w:bCs/>
          <w:szCs w:val="24"/>
        </w:rPr>
        <w:t>1.</w:t>
      </w:r>
      <w:r w:rsidRPr="00B44818">
        <w:rPr>
          <w:rFonts w:cs="Arial"/>
          <w:b/>
          <w:bCs/>
          <w:szCs w:val="24"/>
        </w:rPr>
        <w:tab/>
        <w:t xml:space="preserve">Plantaciones directas </w:t>
      </w:r>
    </w:p>
    <w:p w14:paraId="2198BCD7" w14:textId="26B63F75" w:rsidR="00294446" w:rsidRPr="00B44818" w:rsidRDefault="00294446" w:rsidP="00294446">
      <w:pPr>
        <w:pStyle w:val="Prrafodelista"/>
        <w:spacing w:after="120"/>
        <w:ind w:left="0"/>
        <w:jc w:val="both"/>
        <w:rPr>
          <w:rFonts w:cs="Arial"/>
          <w:szCs w:val="24"/>
        </w:rPr>
      </w:pPr>
      <w:r w:rsidRPr="00B44818">
        <w:rPr>
          <w:rFonts w:cs="Arial"/>
          <w:szCs w:val="24"/>
        </w:rPr>
        <w:t xml:space="preserve">Se han desarrollado a la fecha 37 plantaciones, con una población atendida de 1.253 personas. </w:t>
      </w:r>
    </w:p>
    <w:p w14:paraId="0BFE651A" w14:textId="77777777" w:rsidR="00294446" w:rsidRPr="00B44818" w:rsidRDefault="00294446" w:rsidP="00294446">
      <w:pPr>
        <w:pStyle w:val="Prrafodelista"/>
        <w:spacing w:after="120"/>
        <w:ind w:left="0"/>
        <w:jc w:val="both"/>
        <w:rPr>
          <w:rFonts w:cs="Arial"/>
          <w:szCs w:val="24"/>
        </w:rPr>
      </w:pPr>
    </w:p>
    <w:p w14:paraId="04D4F30B" w14:textId="25159987" w:rsidR="00294446" w:rsidRPr="00B44818" w:rsidRDefault="00294446" w:rsidP="00B36460">
      <w:pPr>
        <w:pStyle w:val="Prrafodelista"/>
        <w:numPr>
          <w:ilvl w:val="0"/>
          <w:numId w:val="27"/>
        </w:numPr>
        <w:jc w:val="both"/>
        <w:rPr>
          <w:rFonts w:cs="Arial"/>
          <w:b/>
          <w:bCs/>
          <w:szCs w:val="24"/>
        </w:rPr>
      </w:pPr>
      <w:r w:rsidRPr="00B44818">
        <w:rPr>
          <w:rFonts w:cs="Arial"/>
          <w:b/>
          <w:bCs/>
          <w:szCs w:val="24"/>
        </w:rPr>
        <w:t xml:space="preserve">Capacitaciones </w:t>
      </w:r>
    </w:p>
    <w:p w14:paraId="787CADA8" w14:textId="221ECD9E" w:rsidR="00294446" w:rsidRDefault="00294446" w:rsidP="00294446">
      <w:pPr>
        <w:jc w:val="both"/>
        <w:rPr>
          <w:rFonts w:cs="Arial"/>
        </w:rPr>
      </w:pPr>
      <w:r w:rsidRPr="6BF57E1C">
        <w:rPr>
          <w:rFonts w:cs="Arial"/>
        </w:rPr>
        <w:t>Las sesiones de capacitación sobre la socialización del protocolo "Control y Manejo de Retamo Liso y Retamo Espinoso en el Distrito Capital" se llevaron a cabo en colaboración con las Alcaldías Locales, instituciones educativas como colegios y universidades, dentro de las áreas correspondientes a la SER, Reserva Distrital de Humedales y Parques Ecológicos Distritales de Montaña.</w:t>
      </w:r>
    </w:p>
    <w:p w14:paraId="43EF587B" w14:textId="21F9DBD9" w:rsidR="006056AC" w:rsidRPr="00B44818" w:rsidRDefault="006056AC" w:rsidP="00294446">
      <w:pPr>
        <w:jc w:val="both"/>
        <w:rPr>
          <w:rFonts w:cs="Arial"/>
        </w:rPr>
      </w:pPr>
    </w:p>
    <w:p w14:paraId="621EFCDE" w14:textId="70A91827" w:rsidR="00294446" w:rsidRDefault="00294446" w:rsidP="00294446">
      <w:pPr>
        <w:jc w:val="both"/>
        <w:rPr>
          <w:rFonts w:cs="Arial"/>
        </w:rPr>
      </w:pPr>
      <w:r w:rsidRPr="6BF57E1C">
        <w:rPr>
          <w:rFonts w:cs="Arial"/>
        </w:rPr>
        <w:t>Las sesiones de capacitación dedicadas a la socialización del protocolo "Control y Manejo de Retamo Liso y Retamo Espinoso en el Distrito Capital" fueron realizadas mediante una colaboración efectiva con las Alcaldías Locales, así como con instituciones educativas, tales como colegios y universidades. Estas sesiones se llevaron a cabo específicamente dentro de las áreas correspondientes a la SER, la Reserva Distrital de Humedales y los Parques Ecológicos Distritales de Montaña.</w:t>
      </w:r>
    </w:p>
    <w:p w14:paraId="4A7D0419" w14:textId="1216EBA2" w:rsidR="006056AC" w:rsidRPr="00B44818" w:rsidRDefault="006056AC" w:rsidP="00294446">
      <w:pPr>
        <w:jc w:val="both"/>
        <w:rPr>
          <w:rFonts w:cs="Arial"/>
        </w:rPr>
      </w:pPr>
    </w:p>
    <w:p w14:paraId="59D7ADC8" w14:textId="1ECD22A3" w:rsidR="00294446" w:rsidRDefault="00294446" w:rsidP="00294446">
      <w:pPr>
        <w:jc w:val="both"/>
        <w:rPr>
          <w:rFonts w:cs="Arial"/>
          <w:szCs w:val="24"/>
        </w:rPr>
      </w:pPr>
      <w:r w:rsidRPr="00B44818">
        <w:rPr>
          <w:rFonts w:cs="Arial"/>
          <w:szCs w:val="24"/>
        </w:rPr>
        <w:t>Esta estrategia de colaboración estratégica permitió no solo alcanzar a una audiencia diversa y representativa, sino también integrar a diferentes actores clave en la gestión ambiental y la implementación más efectiva del protocolo. Este tipo de capacitaciones amplió la conexión directa permitió adaptar el contenido de las sesiones a las necesidades y características particulares de cada área y también facilitó la identificación de soluciones y prácticas específicas para el control y manejo de retamo liso y retamo espinoso en contextos particulares.</w:t>
      </w:r>
    </w:p>
    <w:p w14:paraId="3EB68136" w14:textId="77777777" w:rsidR="00E33A68" w:rsidRPr="00B44818" w:rsidRDefault="00E33A68" w:rsidP="00294446">
      <w:pPr>
        <w:jc w:val="both"/>
        <w:rPr>
          <w:rFonts w:cs="Arial"/>
          <w:szCs w:val="24"/>
        </w:rPr>
      </w:pPr>
    </w:p>
    <w:p w14:paraId="4232C964" w14:textId="77777777" w:rsidR="00294446" w:rsidRPr="00B44818" w:rsidRDefault="00294446" w:rsidP="00294446">
      <w:pPr>
        <w:ind w:left="360"/>
        <w:jc w:val="both"/>
        <w:rPr>
          <w:rFonts w:cs="Arial"/>
          <w:b/>
          <w:bCs/>
          <w:szCs w:val="24"/>
          <w:u w:val="single"/>
        </w:rPr>
      </w:pPr>
      <w:r w:rsidRPr="00B44818">
        <w:rPr>
          <w:rFonts w:cs="Arial"/>
          <w:b/>
          <w:bCs/>
          <w:szCs w:val="24"/>
          <w:u w:val="single"/>
        </w:rPr>
        <w:t>Alcaldías</w:t>
      </w:r>
    </w:p>
    <w:p w14:paraId="3164E535" w14:textId="77777777" w:rsidR="00294446" w:rsidRPr="00B44818" w:rsidRDefault="00294446" w:rsidP="00B36460">
      <w:pPr>
        <w:pStyle w:val="Prrafodelista"/>
        <w:numPr>
          <w:ilvl w:val="0"/>
          <w:numId w:val="24"/>
        </w:numPr>
        <w:jc w:val="both"/>
        <w:rPr>
          <w:rFonts w:cs="Arial"/>
          <w:szCs w:val="24"/>
        </w:rPr>
      </w:pPr>
      <w:r w:rsidRPr="00B44818">
        <w:rPr>
          <w:rFonts w:cs="Arial"/>
          <w:szCs w:val="24"/>
        </w:rPr>
        <w:t>Alcaldía local de Rafael Uribe (Desarrollada el 29 de mayo de 2023)</w:t>
      </w:r>
    </w:p>
    <w:p w14:paraId="06BA00F8" w14:textId="77777777" w:rsidR="00294446" w:rsidRPr="00B44818" w:rsidRDefault="00294446" w:rsidP="00B36460">
      <w:pPr>
        <w:pStyle w:val="Prrafodelista"/>
        <w:numPr>
          <w:ilvl w:val="0"/>
          <w:numId w:val="24"/>
        </w:numPr>
        <w:jc w:val="both"/>
        <w:rPr>
          <w:rFonts w:cs="Arial"/>
          <w:szCs w:val="24"/>
        </w:rPr>
      </w:pPr>
      <w:r w:rsidRPr="00B44818">
        <w:rPr>
          <w:rFonts w:cs="Arial"/>
          <w:szCs w:val="24"/>
        </w:rPr>
        <w:t>Alcaldía local de la Candelaria (Desarrollada el 6 de septiembre de 2023)</w:t>
      </w:r>
    </w:p>
    <w:p w14:paraId="28C3CDFC" w14:textId="77777777" w:rsidR="00294446" w:rsidRPr="00B44818" w:rsidRDefault="00294446" w:rsidP="00B36460">
      <w:pPr>
        <w:pStyle w:val="Prrafodelista"/>
        <w:numPr>
          <w:ilvl w:val="0"/>
          <w:numId w:val="24"/>
        </w:numPr>
        <w:jc w:val="both"/>
        <w:rPr>
          <w:rFonts w:cs="Arial"/>
          <w:szCs w:val="24"/>
        </w:rPr>
      </w:pPr>
      <w:r w:rsidRPr="00B44818">
        <w:rPr>
          <w:rFonts w:cs="Arial"/>
          <w:szCs w:val="24"/>
        </w:rPr>
        <w:lastRenderedPageBreak/>
        <w:t>Alcaldía local de Engativá (Desarrollada el 29 de septiembre de 2023)</w:t>
      </w:r>
    </w:p>
    <w:p w14:paraId="7AC2169B" w14:textId="77777777" w:rsidR="00294446" w:rsidRPr="00B44818" w:rsidRDefault="00294446" w:rsidP="00B36460">
      <w:pPr>
        <w:pStyle w:val="Prrafodelista"/>
        <w:numPr>
          <w:ilvl w:val="0"/>
          <w:numId w:val="24"/>
        </w:numPr>
        <w:jc w:val="both"/>
        <w:rPr>
          <w:rFonts w:cs="Arial"/>
          <w:szCs w:val="24"/>
        </w:rPr>
      </w:pPr>
      <w:r w:rsidRPr="00B44818">
        <w:rPr>
          <w:rFonts w:cs="Arial"/>
          <w:szCs w:val="24"/>
        </w:rPr>
        <w:t>Alcaldía local de Kennedy (Desarrollada el 3 de octubre de 2023)</w:t>
      </w:r>
    </w:p>
    <w:p w14:paraId="02EA4541" w14:textId="77777777" w:rsidR="00294446" w:rsidRPr="00B44818" w:rsidRDefault="00294446" w:rsidP="00B36460">
      <w:pPr>
        <w:pStyle w:val="Prrafodelista"/>
        <w:numPr>
          <w:ilvl w:val="0"/>
          <w:numId w:val="24"/>
        </w:numPr>
        <w:jc w:val="both"/>
        <w:rPr>
          <w:rFonts w:cs="Arial"/>
          <w:szCs w:val="24"/>
        </w:rPr>
      </w:pPr>
      <w:r w:rsidRPr="00B44818">
        <w:rPr>
          <w:rFonts w:cs="Arial"/>
          <w:szCs w:val="24"/>
        </w:rPr>
        <w:t>Alcaldía local de Teusaquillo (Desarrollada el 3 de octubre de 2023)</w:t>
      </w:r>
    </w:p>
    <w:p w14:paraId="706F7559" w14:textId="77777777" w:rsidR="00294446" w:rsidRPr="00B44818" w:rsidRDefault="00294446" w:rsidP="00B36460">
      <w:pPr>
        <w:pStyle w:val="Prrafodelista"/>
        <w:numPr>
          <w:ilvl w:val="0"/>
          <w:numId w:val="24"/>
        </w:numPr>
        <w:jc w:val="both"/>
        <w:rPr>
          <w:rFonts w:cs="Arial"/>
          <w:szCs w:val="24"/>
        </w:rPr>
      </w:pPr>
      <w:r w:rsidRPr="00B44818">
        <w:rPr>
          <w:rFonts w:cs="Arial"/>
          <w:szCs w:val="24"/>
        </w:rPr>
        <w:t>Alcaldía local de Ciudad Bolívar (Desarrollada el 18 de octubre de 2023)</w:t>
      </w:r>
    </w:p>
    <w:p w14:paraId="44AC8B56" w14:textId="77777777" w:rsidR="00E33A68" w:rsidRDefault="00E33A68" w:rsidP="00294446">
      <w:pPr>
        <w:jc w:val="both"/>
        <w:rPr>
          <w:rFonts w:cs="Arial"/>
          <w:b/>
          <w:bCs/>
          <w:szCs w:val="24"/>
          <w:u w:val="single"/>
        </w:rPr>
      </w:pPr>
    </w:p>
    <w:p w14:paraId="7EF5D403" w14:textId="2A6A2AB3" w:rsidR="00294446" w:rsidRDefault="00294446" w:rsidP="00294446">
      <w:pPr>
        <w:jc w:val="both"/>
        <w:rPr>
          <w:rFonts w:cs="Arial"/>
          <w:b/>
          <w:bCs/>
          <w:szCs w:val="24"/>
          <w:u w:val="single"/>
        </w:rPr>
      </w:pPr>
      <w:r w:rsidRPr="00B44818">
        <w:rPr>
          <w:rFonts w:cs="Arial"/>
          <w:b/>
          <w:bCs/>
          <w:szCs w:val="24"/>
          <w:u w:val="single"/>
        </w:rPr>
        <w:t>Secretaria Distrital de Ambiente (SDA)</w:t>
      </w:r>
    </w:p>
    <w:p w14:paraId="45F4E14E" w14:textId="77777777" w:rsidR="00E33A68" w:rsidRPr="00B44818" w:rsidRDefault="00E33A68" w:rsidP="00294446">
      <w:pPr>
        <w:jc w:val="both"/>
        <w:rPr>
          <w:rFonts w:cs="Arial"/>
          <w:b/>
          <w:bCs/>
          <w:szCs w:val="24"/>
          <w:u w:val="single"/>
        </w:rPr>
      </w:pPr>
    </w:p>
    <w:p w14:paraId="37D37199" w14:textId="77777777" w:rsidR="00294446" w:rsidRPr="00B44818" w:rsidRDefault="00294446" w:rsidP="00B36460">
      <w:pPr>
        <w:pStyle w:val="Prrafodelista"/>
        <w:numPr>
          <w:ilvl w:val="0"/>
          <w:numId w:val="25"/>
        </w:numPr>
        <w:jc w:val="both"/>
        <w:rPr>
          <w:rFonts w:cs="Arial"/>
          <w:szCs w:val="24"/>
        </w:rPr>
      </w:pPr>
      <w:r w:rsidRPr="00B44818">
        <w:rPr>
          <w:rFonts w:cs="Arial"/>
          <w:szCs w:val="24"/>
        </w:rPr>
        <w:t>Grupo de Humedales (Desarrollada 18 de julio de 2023)</w:t>
      </w:r>
    </w:p>
    <w:p w14:paraId="45B9D3D2" w14:textId="77777777" w:rsidR="00294446" w:rsidRPr="00B44818" w:rsidRDefault="00294446" w:rsidP="00B36460">
      <w:pPr>
        <w:pStyle w:val="Prrafodelista"/>
        <w:numPr>
          <w:ilvl w:val="0"/>
          <w:numId w:val="25"/>
        </w:numPr>
        <w:jc w:val="both"/>
        <w:rPr>
          <w:rFonts w:cs="Arial"/>
          <w:szCs w:val="24"/>
        </w:rPr>
      </w:pPr>
      <w:r w:rsidRPr="00B44818">
        <w:rPr>
          <w:rFonts w:cs="Arial"/>
          <w:szCs w:val="24"/>
        </w:rPr>
        <w:t>Grupo de Parques Ecológicos de Montaña (Desarrollada 18 de julio de 2023)</w:t>
      </w:r>
    </w:p>
    <w:p w14:paraId="050005F2" w14:textId="77777777" w:rsidR="00294446" w:rsidRPr="00B44818" w:rsidRDefault="00294446" w:rsidP="00B36460">
      <w:pPr>
        <w:pStyle w:val="Prrafodelista"/>
        <w:numPr>
          <w:ilvl w:val="0"/>
          <w:numId w:val="25"/>
        </w:numPr>
        <w:jc w:val="both"/>
        <w:rPr>
          <w:rFonts w:cs="Arial"/>
          <w:szCs w:val="24"/>
        </w:rPr>
      </w:pPr>
      <w:r w:rsidRPr="00B44818">
        <w:rPr>
          <w:rFonts w:cs="Arial"/>
          <w:szCs w:val="24"/>
        </w:rPr>
        <w:t>Aguas de Bogotá SA ESP (Desarrollada 18 de julio de 2023)</w:t>
      </w:r>
    </w:p>
    <w:p w14:paraId="2D5720F8" w14:textId="77777777" w:rsidR="00E33A68" w:rsidRDefault="00E33A68" w:rsidP="00294446">
      <w:pPr>
        <w:jc w:val="both"/>
        <w:rPr>
          <w:rFonts w:cs="Arial"/>
          <w:b/>
          <w:bCs/>
          <w:szCs w:val="24"/>
          <w:u w:val="single"/>
        </w:rPr>
      </w:pPr>
    </w:p>
    <w:p w14:paraId="6CF0C28B" w14:textId="0298A13D" w:rsidR="00294446" w:rsidRDefault="00294446" w:rsidP="00294446">
      <w:pPr>
        <w:jc w:val="both"/>
        <w:rPr>
          <w:rFonts w:cs="Arial"/>
          <w:b/>
          <w:bCs/>
          <w:szCs w:val="24"/>
          <w:u w:val="single"/>
        </w:rPr>
      </w:pPr>
      <w:r w:rsidRPr="00B44818">
        <w:rPr>
          <w:rFonts w:cs="Arial"/>
          <w:b/>
          <w:bCs/>
          <w:szCs w:val="24"/>
          <w:u w:val="single"/>
        </w:rPr>
        <w:t>Colegios y universidades</w:t>
      </w:r>
    </w:p>
    <w:p w14:paraId="346E5E27" w14:textId="77777777" w:rsidR="00E33A68" w:rsidRPr="00B44818" w:rsidRDefault="00E33A68" w:rsidP="00294446">
      <w:pPr>
        <w:jc w:val="both"/>
        <w:rPr>
          <w:rFonts w:cs="Arial"/>
          <w:b/>
          <w:bCs/>
          <w:szCs w:val="24"/>
          <w:u w:val="single"/>
        </w:rPr>
      </w:pPr>
    </w:p>
    <w:p w14:paraId="6B644016" w14:textId="77777777" w:rsidR="00294446" w:rsidRPr="00B44818" w:rsidRDefault="00294446" w:rsidP="00B36460">
      <w:pPr>
        <w:pStyle w:val="Prrafodelista"/>
        <w:numPr>
          <w:ilvl w:val="0"/>
          <w:numId w:val="26"/>
        </w:numPr>
        <w:jc w:val="both"/>
        <w:rPr>
          <w:rFonts w:cs="Arial"/>
          <w:szCs w:val="24"/>
        </w:rPr>
      </w:pPr>
      <w:r w:rsidRPr="00B44818">
        <w:rPr>
          <w:rFonts w:cs="Arial"/>
          <w:szCs w:val="24"/>
        </w:rPr>
        <w:t>Colegio IED Gabriel García Márquez (Desarrollada el 16 de junio de 2023)</w:t>
      </w:r>
    </w:p>
    <w:p w14:paraId="7FFB73EA" w14:textId="77777777" w:rsidR="00294446" w:rsidRPr="00B44818" w:rsidRDefault="00294446" w:rsidP="00B36460">
      <w:pPr>
        <w:pStyle w:val="Prrafodelista"/>
        <w:numPr>
          <w:ilvl w:val="0"/>
          <w:numId w:val="26"/>
        </w:numPr>
        <w:jc w:val="both"/>
        <w:rPr>
          <w:rFonts w:cs="Arial"/>
          <w:szCs w:val="24"/>
        </w:rPr>
      </w:pPr>
      <w:r w:rsidRPr="00B44818">
        <w:rPr>
          <w:rFonts w:cs="Arial"/>
          <w:szCs w:val="24"/>
        </w:rPr>
        <w:t>Pontificia Universidad Javeriana - Pregrado 7 a 9 Semestre de Ecología (Desarrollada el 5 de octubre de 2023)</w:t>
      </w:r>
    </w:p>
    <w:p w14:paraId="6C9AD5CF" w14:textId="77777777" w:rsidR="00294446" w:rsidRPr="00B44818" w:rsidRDefault="00294446" w:rsidP="00294446">
      <w:pPr>
        <w:pStyle w:val="Prrafodelista"/>
        <w:jc w:val="both"/>
        <w:rPr>
          <w:rFonts w:cs="Arial"/>
          <w:szCs w:val="24"/>
        </w:rPr>
      </w:pPr>
    </w:p>
    <w:p w14:paraId="0B096582" w14:textId="6BC91AF8" w:rsidR="00294446" w:rsidRPr="00B44818" w:rsidRDefault="00294446" w:rsidP="00B36460">
      <w:pPr>
        <w:pStyle w:val="Prrafodelista"/>
        <w:numPr>
          <w:ilvl w:val="0"/>
          <w:numId w:val="27"/>
        </w:numPr>
        <w:jc w:val="both"/>
        <w:rPr>
          <w:rFonts w:cs="Arial"/>
          <w:b/>
          <w:bCs/>
          <w:szCs w:val="24"/>
        </w:rPr>
      </w:pPr>
      <w:r w:rsidRPr="00B44818">
        <w:rPr>
          <w:rFonts w:cs="Arial"/>
          <w:b/>
          <w:bCs/>
          <w:szCs w:val="24"/>
        </w:rPr>
        <w:t xml:space="preserve">Programa de Mujeres Que Reverdecen - OPEL </w:t>
      </w:r>
    </w:p>
    <w:p w14:paraId="0287D0B9" w14:textId="0E3E181D" w:rsidR="00294446" w:rsidRDefault="00294446" w:rsidP="00294446">
      <w:pPr>
        <w:jc w:val="both"/>
        <w:rPr>
          <w:rFonts w:cs="Arial"/>
          <w:szCs w:val="24"/>
        </w:rPr>
      </w:pPr>
      <w:r w:rsidRPr="00B44818">
        <w:rPr>
          <w:rFonts w:cs="Arial"/>
          <w:szCs w:val="24"/>
        </w:rPr>
        <w:t xml:space="preserve">Durante el periodo de abril a septiembre, el programa "Mujeres que Reverdecen" se contó con la </w:t>
      </w:r>
      <w:r w:rsidR="00C12EEF" w:rsidRPr="00B44818">
        <w:rPr>
          <w:rFonts w:cs="Arial"/>
          <w:szCs w:val="24"/>
        </w:rPr>
        <w:t>participación</w:t>
      </w:r>
      <w:r w:rsidRPr="00B44818">
        <w:rPr>
          <w:rFonts w:cs="Arial"/>
          <w:szCs w:val="24"/>
        </w:rPr>
        <w:t xml:space="preserve"> de aproximadamente 200 mujeres. Durante este tiempo, brindaron apoyo en los tres viveros de la SDA, llevando a cabo tareas que incluyeron el llenado de bolsas, el traslado de material vegetal, y otras actividades relacionadas.</w:t>
      </w:r>
    </w:p>
    <w:p w14:paraId="69E0B1D5" w14:textId="77777777" w:rsidR="00C12EEF" w:rsidRPr="00B44818" w:rsidRDefault="00C12EEF" w:rsidP="00294446">
      <w:pPr>
        <w:jc w:val="both"/>
        <w:rPr>
          <w:rFonts w:cs="Arial"/>
          <w:szCs w:val="24"/>
        </w:rPr>
      </w:pPr>
    </w:p>
    <w:p w14:paraId="2F5EE7EE" w14:textId="77777777" w:rsidR="00294446" w:rsidRPr="00B44818" w:rsidRDefault="00294446" w:rsidP="00294446">
      <w:pPr>
        <w:jc w:val="both"/>
        <w:rPr>
          <w:rFonts w:cs="Arial"/>
          <w:szCs w:val="24"/>
        </w:rPr>
      </w:pPr>
      <w:r w:rsidRPr="00B44818">
        <w:rPr>
          <w:rFonts w:cs="Arial"/>
          <w:szCs w:val="24"/>
        </w:rPr>
        <w:t>A continuación, se relaciona la participación del programa en cada vivero:</w:t>
      </w:r>
    </w:p>
    <w:p w14:paraId="319F0B8B" w14:textId="77777777" w:rsidR="00146588" w:rsidRPr="00B44818" w:rsidRDefault="00146588" w:rsidP="00B201E4">
      <w:pPr>
        <w:pStyle w:val="Descripcin"/>
        <w:keepNext/>
        <w:spacing w:after="120"/>
        <w:rPr>
          <w:rFonts w:cs="Arial"/>
          <w:szCs w:val="24"/>
        </w:rPr>
      </w:pPr>
      <w:bookmarkStart w:id="476" w:name="_Toc156819137"/>
    </w:p>
    <w:p w14:paraId="17583520" w14:textId="3BE21C17" w:rsidR="00294446" w:rsidRPr="00B44818" w:rsidRDefault="00294446" w:rsidP="00B201E4">
      <w:pPr>
        <w:pStyle w:val="Descripcin"/>
        <w:keepNext/>
        <w:spacing w:after="120"/>
        <w:rPr>
          <w:rFonts w:cs="Arial"/>
          <w:szCs w:val="24"/>
        </w:rPr>
      </w:pPr>
      <w:bookmarkStart w:id="477" w:name="_Toc157032497"/>
      <w:bookmarkStart w:id="478" w:name="_Toc157496297"/>
      <w:bookmarkStart w:id="479" w:name="_Toc157605747"/>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28</w:t>
      </w:r>
      <w:r w:rsidR="00C825D1" w:rsidRPr="00B44818">
        <w:rPr>
          <w:rFonts w:cs="Arial"/>
          <w:noProof/>
          <w:szCs w:val="24"/>
        </w:rPr>
        <w:fldChar w:fldCharType="end"/>
      </w:r>
      <w:r w:rsidRPr="00B44818">
        <w:rPr>
          <w:rFonts w:cs="Arial"/>
          <w:szCs w:val="24"/>
          <w:lang w:val="es-ES"/>
        </w:rPr>
        <w:t>. Participantes por vivero</w:t>
      </w:r>
      <w:bookmarkEnd w:id="476"/>
      <w:bookmarkEnd w:id="477"/>
      <w:bookmarkEnd w:id="478"/>
      <w:bookmarkEnd w:id="479"/>
    </w:p>
    <w:tbl>
      <w:tblPr>
        <w:tblStyle w:val="Tablaconcuadrcula"/>
        <w:tblW w:w="0" w:type="auto"/>
        <w:jc w:val="center"/>
        <w:tblLook w:val="04A0" w:firstRow="1" w:lastRow="0" w:firstColumn="1" w:lastColumn="0" w:noHBand="0" w:noVBand="1"/>
      </w:tblPr>
      <w:tblGrid>
        <w:gridCol w:w="1811"/>
        <w:gridCol w:w="2437"/>
        <w:gridCol w:w="3442"/>
      </w:tblGrid>
      <w:tr w:rsidR="00294446" w:rsidRPr="00B44818" w14:paraId="6C52F5CA" w14:textId="77777777" w:rsidTr="00E33A68">
        <w:trPr>
          <w:trHeight w:val="267"/>
          <w:tblHeader/>
          <w:jc w:val="center"/>
        </w:trPr>
        <w:tc>
          <w:tcPr>
            <w:tcW w:w="1811" w:type="dxa"/>
            <w:shd w:val="clear" w:color="auto" w:fill="A6A6A6" w:themeFill="background1" w:themeFillShade="A6"/>
          </w:tcPr>
          <w:p w14:paraId="66F45B12" w14:textId="77777777" w:rsidR="00294446" w:rsidRPr="00B44818" w:rsidRDefault="00294446" w:rsidP="00B201E4">
            <w:pPr>
              <w:spacing w:after="120"/>
              <w:jc w:val="center"/>
              <w:rPr>
                <w:rFonts w:cs="Arial"/>
                <w:b/>
                <w:bCs/>
              </w:rPr>
            </w:pPr>
            <w:r w:rsidRPr="00B44818">
              <w:rPr>
                <w:rFonts w:cs="Arial"/>
                <w:b/>
                <w:bCs/>
              </w:rPr>
              <w:t>Vivero</w:t>
            </w:r>
          </w:p>
        </w:tc>
        <w:tc>
          <w:tcPr>
            <w:tcW w:w="2437" w:type="dxa"/>
            <w:shd w:val="clear" w:color="auto" w:fill="A6A6A6" w:themeFill="background1" w:themeFillShade="A6"/>
          </w:tcPr>
          <w:p w14:paraId="4756A891" w14:textId="77777777" w:rsidR="00294446" w:rsidRPr="00B44818" w:rsidRDefault="00294446" w:rsidP="00B201E4">
            <w:pPr>
              <w:spacing w:after="120"/>
              <w:jc w:val="center"/>
              <w:rPr>
                <w:rFonts w:cs="Arial"/>
                <w:b/>
                <w:bCs/>
              </w:rPr>
            </w:pPr>
            <w:r w:rsidRPr="00B44818">
              <w:rPr>
                <w:rFonts w:cs="Arial"/>
                <w:b/>
                <w:bCs/>
              </w:rPr>
              <w:t>Cant. participantes</w:t>
            </w:r>
          </w:p>
        </w:tc>
        <w:tc>
          <w:tcPr>
            <w:tcW w:w="3442" w:type="dxa"/>
            <w:shd w:val="clear" w:color="auto" w:fill="A6A6A6" w:themeFill="background1" w:themeFillShade="A6"/>
          </w:tcPr>
          <w:p w14:paraId="628D9326" w14:textId="77777777" w:rsidR="00294446" w:rsidRPr="00B44818" w:rsidRDefault="00294446" w:rsidP="00B201E4">
            <w:pPr>
              <w:spacing w:after="120"/>
              <w:jc w:val="center"/>
              <w:rPr>
                <w:rFonts w:cs="Arial"/>
                <w:b/>
                <w:bCs/>
              </w:rPr>
            </w:pPr>
            <w:r w:rsidRPr="00B44818">
              <w:rPr>
                <w:rFonts w:cs="Arial"/>
                <w:b/>
                <w:bCs/>
              </w:rPr>
              <w:t>Días</w:t>
            </w:r>
          </w:p>
        </w:tc>
      </w:tr>
      <w:tr w:rsidR="00294446" w:rsidRPr="00B44818" w14:paraId="2530200E" w14:textId="77777777" w:rsidTr="00E33A68">
        <w:trPr>
          <w:trHeight w:val="267"/>
          <w:jc w:val="center"/>
        </w:trPr>
        <w:tc>
          <w:tcPr>
            <w:tcW w:w="1811" w:type="dxa"/>
          </w:tcPr>
          <w:p w14:paraId="45AC302E" w14:textId="77777777" w:rsidR="00294446" w:rsidRPr="00B44818" w:rsidRDefault="00294446" w:rsidP="00B201E4">
            <w:pPr>
              <w:spacing w:after="120"/>
              <w:jc w:val="center"/>
              <w:rPr>
                <w:rFonts w:cs="Arial"/>
              </w:rPr>
            </w:pPr>
            <w:r w:rsidRPr="00B44818">
              <w:rPr>
                <w:rFonts w:cs="Arial"/>
              </w:rPr>
              <w:t>CERESA</w:t>
            </w:r>
          </w:p>
        </w:tc>
        <w:tc>
          <w:tcPr>
            <w:tcW w:w="2437" w:type="dxa"/>
          </w:tcPr>
          <w:p w14:paraId="79C140D4" w14:textId="77777777" w:rsidR="00294446" w:rsidRPr="00B44818" w:rsidRDefault="00294446" w:rsidP="00B201E4">
            <w:pPr>
              <w:spacing w:after="120"/>
              <w:jc w:val="center"/>
              <w:rPr>
                <w:rFonts w:cs="Arial"/>
              </w:rPr>
            </w:pPr>
            <w:r w:rsidRPr="00B44818">
              <w:rPr>
                <w:rFonts w:cs="Arial"/>
              </w:rPr>
              <w:t>100</w:t>
            </w:r>
          </w:p>
        </w:tc>
        <w:tc>
          <w:tcPr>
            <w:tcW w:w="3442" w:type="dxa"/>
          </w:tcPr>
          <w:p w14:paraId="05E10958" w14:textId="41782459" w:rsidR="00294446" w:rsidRPr="00B44818" w:rsidRDefault="00294446" w:rsidP="00B201E4">
            <w:pPr>
              <w:spacing w:after="120"/>
              <w:jc w:val="center"/>
              <w:rPr>
                <w:rFonts w:cs="Arial"/>
              </w:rPr>
            </w:pPr>
            <w:r w:rsidRPr="00B44818">
              <w:rPr>
                <w:rFonts w:cs="Arial"/>
              </w:rPr>
              <w:t xml:space="preserve">Martes, </w:t>
            </w:r>
            <w:r w:rsidR="00B201E4" w:rsidRPr="00B44818">
              <w:rPr>
                <w:rFonts w:cs="Arial"/>
              </w:rPr>
              <w:t>miércoles</w:t>
            </w:r>
            <w:r w:rsidRPr="00B44818">
              <w:rPr>
                <w:rFonts w:cs="Arial"/>
              </w:rPr>
              <w:t>, jueves*</w:t>
            </w:r>
          </w:p>
        </w:tc>
      </w:tr>
      <w:tr w:rsidR="00294446" w:rsidRPr="00B44818" w14:paraId="6DCCF870" w14:textId="77777777" w:rsidTr="00E33A68">
        <w:trPr>
          <w:trHeight w:val="267"/>
          <w:jc w:val="center"/>
        </w:trPr>
        <w:tc>
          <w:tcPr>
            <w:tcW w:w="1811" w:type="dxa"/>
          </w:tcPr>
          <w:p w14:paraId="424A7D92" w14:textId="77777777" w:rsidR="00294446" w:rsidRPr="00B44818" w:rsidRDefault="00294446" w:rsidP="00B201E4">
            <w:pPr>
              <w:spacing w:after="120"/>
              <w:jc w:val="center"/>
              <w:rPr>
                <w:rFonts w:cs="Arial"/>
              </w:rPr>
            </w:pPr>
            <w:r w:rsidRPr="00B44818">
              <w:rPr>
                <w:rFonts w:cs="Arial"/>
              </w:rPr>
              <w:t>Hoya del Ramo</w:t>
            </w:r>
          </w:p>
        </w:tc>
        <w:tc>
          <w:tcPr>
            <w:tcW w:w="2437" w:type="dxa"/>
          </w:tcPr>
          <w:p w14:paraId="3EC024A1" w14:textId="77777777" w:rsidR="00294446" w:rsidRPr="00B44818" w:rsidRDefault="00294446" w:rsidP="00B201E4">
            <w:pPr>
              <w:spacing w:after="120"/>
              <w:jc w:val="center"/>
              <w:rPr>
                <w:rFonts w:cs="Arial"/>
              </w:rPr>
            </w:pPr>
            <w:r w:rsidRPr="00B44818">
              <w:rPr>
                <w:rFonts w:cs="Arial"/>
              </w:rPr>
              <w:t>50</w:t>
            </w:r>
          </w:p>
        </w:tc>
        <w:tc>
          <w:tcPr>
            <w:tcW w:w="3442" w:type="dxa"/>
          </w:tcPr>
          <w:p w14:paraId="6C49FF1D" w14:textId="4A1E1A7F" w:rsidR="00294446" w:rsidRPr="00B44818" w:rsidRDefault="00294446" w:rsidP="00B201E4">
            <w:pPr>
              <w:spacing w:after="120"/>
              <w:jc w:val="center"/>
              <w:rPr>
                <w:rFonts w:cs="Arial"/>
              </w:rPr>
            </w:pPr>
            <w:r w:rsidRPr="00B44818">
              <w:rPr>
                <w:rFonts w:cs="Arial"/>
              </w:rPr>
              <w:t xml:space="preserve">Martes, </w:t>
            </w:r>
            <w:r w:rsidR="00B201E4" w:rsidRPr="00B44818">
              <w:rPr>
                <w:rFonts w:cs="Arial"/>
              </w:rPr>
              <w:t>miércoles</w:t>
            </w:r>
            <w:r w:rsidRPr="00B44818">
              <w:rPr>
                <w:rFonts w:cs="Arial"/>
              </w:rPr>
              <w:t>, jueves</w:t>
            </w:r>
          </w:p>
        </w:tc>
      </w:tr>
      <w:tr w:rsidR="00B201E4" w:rsidRPr="00B44818" w14:paraId="1A0774CE" w14:textId="77777777" w:rsidTr="00E33A68">
        <w:trPr>
          <w:trHeight w:val="275"/>
          <w:jc w:val="center"/>
        </w:trPr>
        <w:tc>
          <w:tcPr>
            <w:tcW w:w="1811" w:type="dxa"/>
          </w:tcPr>
          <w:p w14:paraId="6B63D918" w14:textId="77777777" w:rsidR="00294446" w:rsidRPr="00B44818" w:rsidRDefault="00294446" w:rsidP="00B201E4">
            <w:pPr>
              <w:spacing w:after="120"/>
              <w:jc w:val="center"/>
              <w:rPr>
                <w:rFonts w:cs="Arial"/>
              </w:rPr>
            </w:pPr>
            <w:r w:rsidRPr="00B44818">
              <w:rPr>
                <w:rFonts w:cs="Arial"/>
              </w:rPr>
              <w:t>Soratama</w:t>
            </w:r>
          </w:p>
        </w:tc>
        <w:tc>
          <w:tcPr>
            <w:tcW w:w="2437" w:type="dxa"/>
          </w:tcPr>
          <w:p w14:paraId="708C6A06" w14:textId="77777777" w:rsidR="00294446" w:rsidRPr="00B44818" w:rsidRDefault="00294446" w:rsidP="00B201E4">
            <w:pPr>
              <w:spacing w:after="120"/>
              <w:jc w:val="center"/>
              <w:rPr>
                <w:rFonts w:cs="Arial"/>
              </w:rPr>
            </w:pPr>
            <w:r w:rsidRPr="00B44818">
              <w:rPr>
                <w:rFonts w:cs="Arial"/>
              </w:rPr>
              <w:t>50</w:t>
            </w:r>
          </w:p>
        </w:tc>
        <w:tc>
          <w:tcPr>
            <w:tcW w:w="3442" w:type="dxa"/>
          </w:tcPr>
          <w:p w14:paraId="55CC4F35" w14:textId="01AE133F" w:rsidR="00294446" w:rsidRPr="00B44818" w:rsidRDefault="00294446" w:rsidP="00B201E4">
            <w:pPr>
              <w:spacing w:after="120"/>
              <w:jc w:val="center"/>
              <w:rPr>
                <w:rFonts w:cs="Arial"/>
              </w:rPr>
            </w:pPr>
            <w:r w:rsidRPr="00B44818">
              <w:rPr>
                <w:rFonts w:cs="Arial"/>
              </w:rPr>
              <w:t xml:space="preserve">Martes, </w:t>
            </w:r>
            <w:r w:rsidR="00B201E4" w:rsidRPr="00B44818">
              <w:rPr>
                <w:rFonts w:cs="Arial"/>
              </w:rPr>
              <w:t>miércoles</w:t>
            </w:r>
            <w:r w:rsidRPr="00B44818">
              <w:rPr>
                <w:rFonts w:cs="Arial"/>
              </w:rPr>
              <w:t>, jueves</w:t>
            </w:r>
          </w:p>
        </w:tc>
      </w:tr>
    </w:tbl>
    <w:p w14:paraId="3210658E" w14:textId="4C95DEA3" w:rsidR="00294446" w:rsidRPr="00B44818" w:rsidRDefault="00294446" w:rsidP="00E33A68">
      <w:pPr>
        <w:pStyle w:val="Descripcin"/>
        <w:spacing w:after="120"/>
        <w:rPr>
          <w:rFonts w:cs="Arial"/>
          <w:szCs w:val="24"/>
        </w:rPr>
      </w:pPr>
      <w:r w:rsidRPr="00B44818">
        <w:rPr>
          <w:rFonts w:cs="Arial"/>
          <w:szCs w:val="24"/>
        </w:rPr>
        <w:t xml:space="preserve">Fuente: Subdirección de </w:t>
      </w:r>
      <w:r w:rsidR="00661385">
        <w:rPr>
          <w:rFonts w:cs="Arial"/>
          <w:szCs w:val="24"/>
        </w:rPr>
        <w:t>E</w:t>
      </w:r>
      <w:r w:rsidRPr="00B44818">
        <w:rPr>
          <w:rFonts w:cs="Arial"/>
          <w:szCs w:val="24"/>
        </w:rPr>
        <w:t xml:space="preserve">cosistemas y </w:t>
      </w:r>
      <w:r w:rsidR="00661385">
        <w:rPr>
          <w:rFonts w:cs="Arial"/>
          <w:szCs w:val="24"/>
        </w:rPr>
        <w:t>R</w:t>
      </w:r>
      <w:r w:rsidRPr="00B44818">
        <w:rPr>
          <w:rFonts w:cs="Arial"/>
          <w:szCs w:val="24"/>
        </w:rPr>
        <w:t>uralidad, 2023</w:t>
      </w:r>
    </w:p>
    <w:p w14:paraId="7B7E830A" w14:textId="1122C5DA" w:rsidR="0084664E" w:rsidRDefault="0084664E" w:rsidP="00294446">
      <w:pPr>
        <w:pStyle w:val="Prrafodelista"/>
        <w:spacing w:after="120"/>
        <w:ind w:left="0"/>
        <w:jc w:val="both"/>
        <w:rPr>
          <w:rFonts w:cs="Arial"/>
          <w:b/>
          <w:bCs/>
          <w:szCs w:val="24"/>
          <w:lang w:val="es-MX"/>
        </w:rPr>
      </w:pPr>
    </w:p>
    <w:p w14:paraId="7E0CF6B6" w14:textId="52619F00" w:rsidR="00E33A68" w:rsidRDefault="00E33A68" w:rsidP="00294446">
      <w:pPr>
        <w:pStyle w:val="Prrafodelista"/>
        <w:spacing w:after="120"/>
        <w:ind w:left="0"/>
        <w:jc w:val="both"/>
        <w:rPr>
          <w:rFonts w:cs="Arial"/>
          <w:b/>
          <w:bCs/>
          <w:szCs w:val="24"/>
          <w:lang w:val="es-MX"/>
        </w:rPr>
      </w:pPr>
    </w:p>
    <w:p w14:paraId="5F2B3CBB" w14:textId="3F1749FF" w:rsidR="008055E3" w:rsidRPr="00B44818" w:rsidRDefault="00F86901" w:rsidP="00294446">
      <w:pPr>
        <w:pStyle w:val="Prrafodelista"/>
        <w:spacing w:after="120"/>
        <w:ind w:left="0"/>
        <w:jc w:val="both"/>
        <w:rPr>
          <w:rFonts w:cs="Arial"/>
          <w:b/>
          <w:bCs/>
          <w:szCs w:val="24"/>
          <w:lang w:val="es-MX"/>
        </w:rPr>
      </w:pPr>
      <w:r w:rsidRPr="00B44818">
        <w:rPr>
          <w:rFonts w:cs="Arial"/>
          <w:b/>
          <w:bCs/>
          <w:szCs w:val="24"/>
          <w:lang w:val="es-MX"/>
        </w:rPr>
        <w:lastRenderedPageBreak/>
        <w:t xml:space="preserve">Meta 4: </w:t>
      </w:r>
    </w:p>
    <w:p w14:paraId="2AE7B187" w14:textId="7E4BDBDD" w:rsidR="00F86901" w:rsidRPr="00B44818" w:rsidRDefault="00F86901" w:rsidP="001B2E21">
      <w:pPr>
        <w:spacing w:after="120"/>
        <w:jc w:val="both"/>
        <w:rPr>
          <w:rFonts w:cs="Arial"/>
          <w:szCs w:val="24"/>
          <w:lang w:val="es-MX"/>
        </w:rPr>
      </w:pPr>
      <w:r w:rsidRPr="00B44818">
        <w:rPr>
          <w:rFonts w:cs="Arial"/>
          <w:szCs w:val="24"/>
          <w:lang w:val="es-MX"/>
        </w:rPr>
        <w:t xml:space="preserve">Desde el componente </w:t>
      </w:r>
      <w:r w:rsidR="001B2E21" w:rsidRPr="00B44818">
        <w:rPr>
          <w:rFonts w:cs="Arial"/>
          <w:szCs w:val="24"/>
          <w:lang w:val="es-MX"/>
        </w:rPr>
        <w:t>biótico</w:t>
      </w:r>
      <w:r w:rsidR="008253B7" w:rsidRPr="00B44818">
        <w:rPr>
          <w:rFonts w:cs="Arial"/>
          <w:szCs w:val="24"/>
          <w:lang w:val="es-MX"/>
        </w:rPr>
        <w:t xml:space="preserve"> se identificaron</w:t>
      </w:r>
      <w:r w:rsidRPr="00B44818">
        <w:rPr>
          <w:rFonts w:cs="Arial"/>
          <w:szCs w:val="24"/>
          <w:lang w:val="es-MX"/>
        </w:rPr>
        <w:t xml:space="preserve"> de áreas prioritarias para el aumento del flujo de conectividad, obteniendo un total de 1.323 ha prioritarias para la conectividad en el conector Bosque Oriental río Bogotá, correspondientes al 30,7% de su extensión, 428 ha prioritarias en el conector Suba Conejera (56,6%), 1.681 ha en el conector Cerros Virrey Neuque (33,4%), 187,2 ha en el conector Subcuenca río Fucha (10,1%) y 1,727 ha en el conector Media Luna del Sur (22%). </w:t>
      </w:r>
    </w:p>
    <w:p w14:paraId="7C569822" w14:textId="15925BE4" w:rsidR="00F86901" w:rsidRPr="00B44818" w:rsidRDefault="00F86901" w:rsidP="001B2E21">
      <w:pPr>
        <w:pStyle w:val="Prrafodelista"/>
        <w:spacing w:after="120"/>
        <w:ind w:left="0"/>
        <w:jc w:val="both"/>
        <w:rPr>
          <w:rFonts w:cs="Arial"/>
          <w:szCs w:val="24"/>
          <w:lang w:val="es-MX"/>
        </w:rPr>
      </w:pPr>
      <w:r w:rsidRPr="00B44818">
        <w:rPr>
          <w:rFonts w:cs="Arial"/>
          <w:szCs w:val="24"/>
          <w:lang w:val="es-MX"/>
        </w:rPr>
        <w:t>Estos resultados constituyen un importante insumo para enfocar las acciones de mantenimiento y mejoramiento de la conectividad ecológica para la conservación de la biodiversidad, principalmente mediante actividades de restauración ecológica, manejo silvicultural, enriquecimiento de coberturas vegetales y mantenimiento integral de hábitats, entre otras. Igualmente, refuerzan la importancia de la gestión ambiental en las áreas protegidas, pero permiten identificar otras áreas claves para la gestión de la conectividad.</w:t>
      </w:r>
    </w:p>
    <w:p w14:paraId="437D6F90" w14:textId="77777777" w:rsidR="00F86901" w:rsidRPr="00B44818" w:rsidRDefault="00F86901" w:rsidP="001B2E21">
      <w:pPr>
        <w:pStyle w:val="Prrafodelista"/>
        <w:spacing w:after="120"/>
        <w:ind w:left="0"/>
        <w:jc w:val="both"/>
        <w:rPr>
          <w:rFonts w:cs="Arial"/>
          <w:szCs w:val="24"/>
          <w:lang w:val="es-MX"/>
        </w:rPr>
      </w:pPr>
    </w:p>
    <w:p w14:paraId="797E6381" w14:textId="2420E596" w:rsidR="00F86901" w:rsidRPr="00B44818" w:rsidRDefault="00F86901" w:rsidP="00AC7452">
      <w:pPr>
        <w:jc w:val="both"/>
        <w:rPr>
          <w:rFonts w:cs="Arial"/>
          <w:szCs w:val="24"/>
          <w:lang w:val="es-MX"/>
        </w:rPr>
      </w:pPr>
      <w:r w:rsidRPr="00B44818">
        <w:rPr>
          <w:rFonts w:cs="Arial"/>
          <w:szCs w:val="24"/>
          <w:lang w:val="es-MX"/>
        </w:rPr>
        <w:t>La implementación de acciones en los territorios de los conectores ha incluido la necesaria articulación con otras dependencias de la SDA y otras entidades distritales para la coordinación de actividades en desarrollo de las seis líneas estratégicas definidas. Esta articulación incluyó la construcción de los ya nombrados planes interinstitucionales, con el fin de generar sinergias que permitan avanzar en los</w:t>
      </w:r>
      <w:r w:rsidR="00871FAB" w:rsidRPr="00B44818">
        <w:rPr>
          <w:rFonts w:cs="Arial"/>
          <w:szCs w:val="24"/>
          <w:lang w:val="es-MX"/>
        </w:rPr>
        <w:t xml:space="preserve"> objetivos establecidos conforme </w:t>
      </w:r>
      <w:r w:rsidRPr="00B44818">
        <w:rPr>
          <w:rFonts w:cs="Arial"/>
          <w:szCs w:val="24"/>
          <w:lang w:val="es-MX"/>
        </w:rPr>
        <w:t>a las siguientes líneas estratégicas: 1) Espacios verdes funcionales, 2) Manejo y conservación del recurso hídrico, 3) Gestión de residuos, 4) Gobernanza, educación y comunicación, 5) Urbanismo sostenible, y 6) Protección y seguridad ciudadana.</w:t>
      </w:r>
    </w:p>
    <w:p w14:paraId="07DEE12A" w14:textId="77777777" w:rsidR="00730320" w:rsidRPr="00B44818" w:rsidRDefault="00730320" w:rsidP="00AC7452">
      <w:pPr>
        <w:jc w:val="both"/>
        <w:rPr>
          <w:rFonts w:cs="Arial"/>
          <w:szCs w:val="24"/>
          <w:lang w:val="es-MX"/>
        </w:rPr>
      </w:pPr>
    </w:p>
    <w:p w14:paraId="5CEEC1BA" w14:textId="00BC415B" w:rsidR="00F86901" w:rsidRPr="00B44818" w:rsidRDefault="00F86901" w:rsidP="00AC7452">
      <w:pPr>
        <w:jc w:val="both"/>
        <w:rPr>
          <w:rFonts w:cs="Arial"/>
          <w:szCs w:val="24"/>
          <w:lang w:val="es-MX"/>
        </w:rPr>
      </w:pPr>
      <w:r w:rsidRPr="00B44818">
        <w:rPr>
          <w:rFonts w:cs="Arial"/>
          <w:szCs w:val="24"/>
          <w:lang w:val="es-MX"/>
        </w:rPr>
        <w:t>En estos planes interinstitucionales se identificaron las entidades que mediante sus alcances, responsabilidades y acciones pueden contribuir a la implementación de las líneas estratégicas: SDA, JBB, EAAB ESP, IDRD, UAESP, SDCJS, CAR y Alcaldías Locales. A corte de octubre de 2023 estos planes contienen 26 acciones identificadas para el conector Bosque Oriental río Bogotá, 14 para Suba Conejera, 26 para Cerros Virrey Neuque, 25 para Subcuenca río Fucha, 16 para Media Luna del Sur y 13 para Chingaza Sumapaz.</w:t>
      </w:r>
    </w:p>
    <w:p w14:paraId="29292F95" w14:textId="77777777" w:rsidR="00F86901" w:rsidRPr="00B44818" w:rsidRDefault="00F86901" w:rsidP="00AC7452">
      <w:pPr>
        <w:jc w:val="both"/>
        <w:rPr>
          <w:rFonts w:cs="Arial"/>
          <w:szCs w:val="24"/>
          <w:lang w:val="es-MX"/>
        </w:rPr>
      </w:pPr>
    </w:p>
    <w:p w14:paraId="5CAFD7C9" w14:textId="6428144D" w:rsidR="00630AE9" w:rsidRPr="00B44818" w:rsidRDefault="00630AE9" w:rsidP="00AC7452">
      <w:pPr>
        <w:jc w:val="both"/>
        <w:rPr>
          <w:rFonts w:cs="Arial"/>
          <w:szCs w:val="24"/>
          <w:lang w:val="es-MX"/>
        </w:rPr>
      </w:pPr>
      <w:r w:rsidRPr="00B44818">
        <w:rPr>
          <w:rFonts w:cs="Arial"/>
          <w:szCs w:val="24"/>
          <w:lang w:val="es-MX"/>
        </w:rPr>
        <w:t xml:space="preserve">En concreto sobre los logros e implementación de las líneas estratégicas, desde la intervención socioambiental en los territorios se tienen los siguientes resultados: </w:t>
      </w:r>
    </w:p>
    <w:p w14:paraId="60F62FBB" w14:textId="3BBAB8C2" w:rsidR="00630AE9" w:rsidRPr="00B44818" w:rsidRDefault="00630AE9" w:rsidP="00AC7452">
      <w:pPr>
        <w:jc w:val="both"/>
        <w:rPr>
          <w:rFonts w:cs="Arial"/>
          <w:szCs w:val="24"/>
          <w:lang w:val="es-MX"/>
        </w:rPr>
      </w:pPr>
      <w:r w:rsidRPr="00B44818">
        <w:rPr>
          <w:rFonts w:cs="Arial"/>
          <w:szCs w:val="24"/>
          <w:lang w:val="es-MX"/>
        </w:rPr>
        <w:t>a.</w:t>
      </w:r>
      <w:r w:rsidRPr="00B44818">
        <w:rPr>
          <w:rFonts w:cs="Arial"/>
          <w:szCs w:val="24"/>
          <w:lang w:val="es-MX"/>
        </w:rPr>
        <w:tab/>
        <w:t xml:space="preserve">Espacios verdes funcionales, para esta línea se trabajaron acciones </w:t>
      </w:r>
      <w:r w:rsidR="00B201E4" w:rsidRPr="00B44818">
        <w:rPr>
          <w:rFonts w:cs="Arial"/>
          <w:szCs w:val="24"/>
          <w:lang w:val="es-MX"/>
        </w:rPr>
        <w:t>encaminadas:</w:t>
      </w:r>
      <w:r w:rsidRPr="00B44818">
        <w:rPr>
          <w:rFonts w:cs="Arial"/>
          <w:szCs w:val="24"/>
          <w:lang w:val="es-MX"/>
        </w:rPr>
        <w:t xml:space="preserve"> </w:t>
      </w:r>
    </w:p>
    <w:p w14:paraId="5F92007C" w14:textId="452E0C71" w:rsidR="00630AE9" w:rsidRPr="00B44818" w:rsidRDefault="00630AE9" w:rsidP="00AC7452">
      <w:pPr>
        <w:jc w:val="both"/>
        <w:rPr>
          <w:rFonts w:cs="Arial"/>
          <w:szCs w:val="24"/>
          <w:lang w:val="es-MX"/>
        </w:rPr>
      </w:pPr>
      <w:r w:rsidRPr="00B44818">
        <w:rPr>
          <w:rFonts w:cs="Arial"/>
          <w:szCs w:val="24"/>
          <w:lang w:val="es-MX"/>
        </w:rPr>
        <w:lastRenderedPageBreak/>
        <w:t>I.</w:t>
      </w:r>
      <w:r w:rsidR="00D916F4">
        <w:rPr>
          <w:rFonts w:cs="Arial"/>
          <w:szCs w:val="24"/>
          <w:lang w:val="es-MX"/>
        </w:rPr>
        <w:t xml:space="preserve"> </w:t>
      </w:r>
      <w:r w:rsidRPr="00B44818">
        <w:rPr>
          <w:rFonts w:cs="Arial"/>
          <w:szCs w:val="24"/>
          <w:lang w:val="es-MX"/>
        </w:rPr>
        <w:t xml:space="preserve">Plantaciones In-house: realizadas de la mano de las comunidades de los territorios logrando el apadrinamiento y plantación de 1.721 individuos de especies nativas. </w:t>
      </w:r>
    </w:p>
    <w:p w14:paraId="7F296FEE" w14:textId="12A03334" w:rsidR="00630AE9" w:rsidRPr="00B44818" w:rsidRDefault="00630AE9" w:rsidP="00AC7452">
      <w:pPr>
        <w:jc w:val="both"/>
        <w:rPr>
          <w:rFonts w:cs="Arial"/>
          <w:szCs w:val="24"/>
          <w:lang w:val="es-MX"/>
        </w:rPr>
      </w:pPr>
      <w:r w:rsidRPr="00B44818">
        <w:rPr>
          <w:rFonts w:cs="Arial"/>
          <w:szCs w:val="24"/>
          <w:lang w:val="es-MX"/>
        </w:rPr>
        <w:t>II.</w:t>
      </w:r>
      <w:r w:rsidR="00D916F4">
        <w:rPr>
          <w:rFonts w:cs="Arial"/>
          <w:szCs w:val="24"/>
          <w:lang w:val="es-MX"/>
        </w:rPr>
        <w:t xml:space="preserve"> </w:t>
      </w:r>
      <w:r w:rsidRPr="00B44818">
        <w:rPr>
          <w:rFonts w:cs="Arial"/>
          <w:szCs w:val="24"/>
          <w:lang w:val="es-MX"/>
        </w:rPr>
        <w:t xml:space="preserve">Bosques urbanos: a la fecha se ha avanzado en la consolidación de seis (6) bosques urbanos esperando su registro entre los meses de diciembre y enero. Estas áreas son: Brazo Salitre, Parkway, La Esmeralda, Arborizadora Alta, Santa Helena. </w:t>
      </w:r>
    </w:p>
    <w:p w14:paraId="73B80A53" w14:textId="0D85F6C7" w:rsidR="00630AE9" w:rsidRPr="00B44818" w:rsidRDefault="00630AE9" w:rsidP="00AC7452">
      <w:pPr>
        <w:jc w:val="both"/>
        <w:rPr>
          <w:rFonts w:cs="Arial"/>
          <w:szCs w:val="24"/>
          <w:lang w:val="es-MX"/>
        </w:rPr>
      </w:pPr>
      <w:r w:rsidRPr="00B44818">
        <w:rPr>
          <w:rFonts w:cs="Arial"/>
          <w:szCs w:val="24"/>
          <w:lang w:val="es-MX"/>
        </w:rPr>
        <w:t xml:space="preserve">Además, se </w:t>
      </w:r>
      <w:r w:rsidR="001B2E21" w:rsidRPr="00B44818">
        <w:rPr>
          <w:rFonts w:cs="Arial"/>
          <w:szCs w:val="24"/>
          <w:lang w:val="es-MX"/>
        </w:rPr>
        <w:t>inició</w:t>
      </w:r>
      <w:r w:rsidRPr="00B44818">
        <w:rPr>
          <w:rFonts w:cs="Arial"/>
          <w:szCs w:val="24"/>
          <w:lang w:val="es-MX"/>
        </w:rPr>
        <w:t xml:space="preserve"> proceso con dos áreas </w:t>
      </w:r>
      <w:r w:rsidR="001B2E21" w:rsidRPr="00B44818">
        <w:rPr>
          <w:rFonts w:cs="Arial"/>
          <w:szCs w:val="24"/>
          <w:lang w:val="es-MX"/>
        </w:rPr>
        <w:t>más</w:t>
      </w:r>
      <w:r w:rsidRPr="00B44818">
        <w:rPr>
          <w:rFonts w:cs="Arial"/>
          <w:szCs w:val="24"/>
          <w:lang w:val="es-MX"/>
        </w:rPr>
        <w:t xml:space="preserve">, la ubicada en Canal Boyacá y una presentada en la localidad de Engativa denominada Bosques de Granada. </w:t>
      </w:r>
    </w:p>
    <w:p w14:paraId="7670FE92" w14:textId="77777777" w:rsidR="00630AE9" w:rsidRPr="00B44818" w:rsidRDefault="00630AE9" w:rsidP="00AC7452">
      <w:pPr>
        <w:jc w:val="both"/>
        <w:rPr>
          <w:rFonts w:cs="Arial"/>
          <w:szCs w:val="24"/>
          <w:lang w:val="es-MX"/>
        </w:rPr>
      </w:pPr>
    </w:p>
    <w:p w14:paraId="67E320F2" w14:textId="10730F21" w:rsidR="00630AE9" w:rsidRPr="00B44818" w:rsidRDefault="00630AE9" w:rsidP="00AC7452">
      <w:pPr>
        <w:jc w:val="both"/>
        <w:rPr>
          <w:rFonts w:cs="Arial"/>
          <w:szCs w:val="24"/>
          <w:lang w:val="es-MX"/>
        </w:rPr>
      </w:pPr>
      <w:r w:rsidRPr="00B44818">
        <w:rPr>
          <w:rFonts w:cs="Arial"/>
          <w:szCs w:val="24"/>
          <w:lang w:val="es-MX"/>
        </w:rPr>
        <w:t>b.</w:t>
      </w:r>
      <w:r w:rsidRPr="00B44818">
        <w:rPr>
          <w:rFonts w:cs="Arial"/>
          <w:szCs w:val="24"/>
          <w:lang w:val="es-MX"/>
        </w:rPr>
        <w:tab/>
        <w:t xml:space="preserve">Manejo de residuos y protección del recurso </w:t>
      </w:r>
      <w:r w:rsidR="001B2E21" w:rsidRPr="00B44818">
        <w:rPr>
          <w:rFonts w:cs="Arial"/>
          <w:szCs w:val="24"/>
          <w:lang w:val="es-MX"/>
        </w:rPr>
        <w:t>hídrico:</w:t>
      </w:r>
      <w:r w:rsidRPr="00B44818">
        <w:rPr>
          <w:rFonts w:cs="Arial"/>
          <w:szCs w:val="24"/>
          <w:lang w:val="es-MX"/>
        </w:rPr>
        <w:t xml:space="preserve"> para esta línea estratégica se desarrollaron jornadas de limpieza, mantenimiento y embellecimiento en cinco (5) conectores, logrando como resultados: </w:t>
      </w:r>
      <w:r w:rsidR="00FD029E" w:rsidRPr="00B44818">
        <w:rPr>
          <w:rFonts w:cs="Arial"/>
          <w:szCs w:val="24"/>
          <w:lang w:val="es-MX"/>
        </w:rPr>
        <w:t>la recolección de aproximadamente 7,25 toneladas de residuos</w:t>
      </w:r>
      <w:r w:rsidRPr="00B44818">
        <w:rPr>
          <w:rFonts w:cs="Arial"/>
          <w:szCs w:val="24"/>
          <w:lang w:val="es-MX"/>
        </w:rPr>
        <w:t xml:space="preserve">. </w:t>
      </w:r>
    </w:p>
    <w:p w14:paraId="0F73D223" w14:textId="77777777" w:rsidR="00630AE9" w:rsidRPr="00B44818" w:rsidRDefault="00630AE9" w:rsidP="00AC7452">
      <w:pPr>
        <w:jc w:val="both"/>
        <w:rPr>
          <w:rFonts w:cs="Arial"/>
          <w:szCs w:val="24"/>
          <w:lang w:val="es-MX"/>
        </w:rPr>
      </w:pPr>
    </w:p>
    <w:p w14:paraId="6951439B" w14:textId="77777777" w:rsidR="00630AE9" w:rsidRPr="00B44818" w:rsidRDefault="00630AE9" w:rsidP="00AC7452">
      <w:pPr>
        <w:jc w:val="both"/>
        <w:rPr>
          <w:rFonts w:cs="Arial"/>
          <w:szCs w:val="24"/>
          <w:lang w:val="es-MX"/>
        </w:rPr>
      </w:pPr>
      <w:r w:rsidRPr="00B44818">
        <w:rPr>
          <w:rFonts w:cs="Arial"/>
          <w:szCs w:val="24"/>
          <w:lang w:val="es-MX"/>
        </w:rPr>
        <w:t>c.</w:t>
      </w:r>
      <w:r w:rsidRPr="00B44818">
        <w:rPr>
          <w:rFonts w:cs="Arial"/>
          <w:szCs w:val="24"/>
          <w:lang w:val="es-MX"/>
        </w:rPr>
        <w:tab/>
        <w:t xml:space="preserve">Gobernanza, educación y comunicación: para esta línea estratégica se realizaron acciones encaminadas a la divulgación de la estrategia y ejercicios de ciencia ciudadana. </w:t>
      </w:r>
    </w:p>
    <w:p w14:paraId="6D9B88AB" w14:textId="77777777" w:rsidR="00630AE9" w:rsidRPr="00B44818" w:rsidRDefault="00630AE9" w:rsidP="00AC7452">
      <w:pPr>
        <w:jc w:val="both"/>
        <w:rPr>
          <w:rFonts w:cs="Arial"/>
          <w:szCs w:val="24"/>
          <w:lang w:val="es-MX"/>
        </w:rPr>
      </w:pPr>
    </w:p>
    <w:p w14:paraId="0AAFB4A2" w14:textId="1D96CEFD" w:rsidR="00630AE9" w:rsidRPr="00B44818" w:rsidRDefault="00630AE9" w:rsidP="00AC7452">
      <w:pPr>
        <w:jc w:val="both"/>
        <w:rPr>
          <w:rFonts w:cs="Arial"/>
          <w:szCs w:val="24"/>
          <w:lang w:val="es-MX"/>
        </w:rPr>
      </w:pPr>
      <w:r w:rsidRPr="00B44818">
        <w:rPr>
          <w:rFonts w:cs="Arial"/>
          <w:szCs w:val="24"/>
          <w:lang w:val="es-MX"/>
        </w:rPr>
        <w:t>Frente a la divulgación de la estrategia, se llevó a cabo mediante la ejecución del contrato SDA-20222042, el cual tiene por objeto: “ELABORAR E INSTALAR LA SEÑALIZACIÓN</w:t>
      </w:r>
      <w:r w:rsidR="00B22039" w:rsidRPr="00B44818">
        <w:rPr>
          <w:rFonts w:cs="Arial"/>
          <w:szCs w:val="24"/>
          <w:lang w:val="es-MX"/>
        </w:rPr>
        <w:t xml:space="preserve"> DE LOS CONECTORES </w:t>
      </w:r>
      <w:r w:rsidR="00D916F4" w:rsidRPr="00B44818">
        <w:rPr>
          <w:rFonts w:cs="Arial"/>
          <w:szCs w:val="24"/>
          <w:lang w:val="es-MX"/>
        </w:rPr>
        <w:t>ECOSISTÉMICOS</w:t>
      </w:r>
      <w:r w:rsidR="00B22039" w:rsidRPr="00B44818">
        <w:rPr>
          <w:rFonts w:cs="Arial"/>
          <w:szCs w:val="24"/>
          <w:lang w:val="es-MX"/>
        </w:rPr>
        <w:t xml:space="preserve"> </w:t>
      </w:r>
      <w:r w:rsidRPr="00B44818">
        <w:rPr>
          <w:rFonts w:cs="Arial"/>
          <w:szCs w:val="24"/>
          <w:lang w:val="es-MX"/>
        </w:rPr>
        <w:t xml:space="preserve">PRIORIZADOS POR LA SECRETARIA DISTRITAL DE AMBIENTE EN LA CIUDAD DE BOGOTÁ D.C”, a través de este se avanza en la instalación de 121 vallas por todo el Distrito Capital, en las cuales se exaltan los valores ambientales, culturales y sociales de las áreas que hacen parte de los conectores, los mismos se encuentran ubicados en: Parques Distritales Ecológicos de Montaña, Reservas Distritales de Humedal, áreas </w:t>
      </w:r>
      <w:r w:rsidR="002B41A6">
        <w:rPr>
          <w:rFonts w:cs="Arial"/>
          <w:szCs w:val="24"/>
          <w:lang w:val="es-MX"/>
        </w:rPr>
        <w:t>de</w:t>
      </w:r>
      <w:r w:rsidRPr="00B44818">
        <w:rPr>
          <w:rFonts w:cs="Arial"/>
          <w:szCs w:val="24"/>
          <w:lang w:val="es-MX"/>
        </w:rPr>
        <w:t xml:space="preserve"> importancia ecológica, territorios de implementación de la estrategia de Bosques Urbanos, Franja de Adecuación, acuerdos de conservación y la Reserva Forestal Thomas van der Hammen. </w:t>
      </w:r>
    </w:p>
    <w:p w14:paraId="11B1733D" w14:textId="77777777" w:rsidR="00630AE9" w:rsidRPr="00B44818" w:rsidRDefault="00630AE9" w:rsidP="00AC7452">
      <w:pPr>
        <w:jc w:val="both"/>
        <w:rPr>
          <w:rFonts w:cs="Arial"/>
          <w:szCs w:val="24"/>
          <w:lang w:val="es-MX"/>
        </w:rPr>
      </w:pPr>
    </w:p>
    <w:p w14:paraId="3865A6F5" w14:textId="627DDB1D" w:rsidR="00630AE9" w:rsidRPr="00B44818" w:rsidRDefault="001B2E21" w:rsidP="00AC7452">
      <w:pPr>
        <w:jc w:val="both"/>
        <w:rPr>
          <w:rFonts w:cs="Arial"/>
          <w:szCs w:val="24"/>
          <w:lang w:val="es-MX"/>
        </w:rPr>
      </w:pPr>
      <w:r w:rsidRPr="00B44818">
        <w:rPr>
          <w:rFonts w:cs="Arial"/>
          <w:szCs w:val="24"/>
          <w:lang w:val="es-MX"/>
        </w:rPr>
        <w:t>Además,</w:t>
      </w:r>
      <w:r w:rsidR="00630AE9" w:rsidRPr="00B44818">
        <w:rPr>
          <w:rFonts w:cs="Arial"/>
          <w:szCs w:val="24"/>
          <w:lang w:val="es-MX"/>
        </w:rPr>
        <w:t xml:space="preserve"> se realizaron ejercicios de ciencia ciudadana enfocados al avistamiento de aves con 201 participantes. De igual manera para las áreas rurales se </w:t>
      </w:r>
      <w:r w:rsidRPr="00B44818">
        <w:rPr>
          <w:rFonts w:cs="Arial"/>
          <w:szCs w:val="24"/>
          <w:lang w:val="es-MX"/>
        </w:rPr>
        <w:t>buscó</w:t>
      </w:r>
      <w:r w:rsidR="00630AE9" w:rsidRPr="00B44818">
        <w:rPr>
          <w:rFonts w:cs="Arial"/>
          <w:szCs w:val="24"/>
          <w:lang w:val="es-MX"/>
        </w:rPr>
        <w:t xml:space="preserve"> consolidar la estrategia focalizando las acciones en talleres de divulgación en escuelas rurales con estudiantes de bachillerato y primaria. </w:t>
      </w:r>
    </w:p>
    <w:p w14:paraId="2EC2D6C1" w14:textId="77777777" w:rsidR="00630AE9" w:rsidRPr="00B44818" w:rsidRDefault="00630AE9" w:rsidP="00AC7452">
      <w:pPr>
        <w:jc w:val="both"/>
        <w:rPr>
          <w:rFonts w:cs="Arial"/>
          <w:szCs w:val="24"/>
          <w:lang w:val="es-MX"/>
        </w:rPr>
      </w:pPr>
    </w:p>
    <w:p w14:paraId="28DB1B66" w14:textId="77777777" w:rsidR="00AC7452" w:rsidRPr="00B44818" w:rsidRDefault="00630AE9" w:rsidP="00AC7452">
      <w:pPr>
        <w:jc w:val="both"/>
        <w:rPr>
          <w:rFonts w:cs="Arial"/>
          <w:szCs w:val="24"/>
          <w:lang w:val="es-MX"/>
        </w:rPr>
      </w:pPr>
      <w:r w:rsidRPr="00B44818">
        <w:rPr>
          <w:rFonts w:cs="Arial"/>
          <w:szCs w:val="24"/>
          <w:lang w:val="es-MX"/>
        </w:rPr>
        <w:t xml:space="preserve">Por </w:t>
      </w:r>
      <w:r w:rsidR="001B2E21" w:rsidRPr="00B44818">
        <w:rPr>
          <w:rFonts w:cs="Arial"/>
          <w:szCs w:val="24"/>
          <w:lang w:val="es-MX"/>
        </w:rPr>
        <w:t>último</w:t>
      </w:r>
      <w:r w:rsidRPr="00B44818">
        <w:rPr>
          <w:rFonts w:cs="Arial"/>
          <w:szCs w:val="24"/>
          <w:lang w:val="es-MX"/>
        </w:rPr>
        <w:t xml:space="preserve">, el pasado 2 de diciembre de 2023, se </w:t>
      </w:r>
      <w:r w:rsidR="001B2E21" w:rsidRPr="00B44818">
        <w:rPr>
          <w:rFonts w:cs="Arial"/>
          <w:szCs w:val="24"/>
          <w:lang w:val="es-MX"/>
        </w:rPr>
        <w:t>logró</w:t>
      </w:r>
      <w:r w:rsidRPr="00B44818">
        <w:rPr>
          <w:rFonts w:cs="Arial"/>
          <w:szCs w:val="24"/>
          <w:lang w:val="es-MX"/>
        </w:rPr>
        <w:t xml:space="preserve"> la articulación de diferentes organizaciones sociales del Distrito en un único espacio y se recibieron las recomendaciones por parte de las comunidades de los diferentes nodos para la </w:t>
      </w:r>
      <w:r w:rsidRPr="00B44818">
        <w:rPr>
          <w:rFonts w:cs="Arial"/>
          <w:szCs w:val="24"/>
          <w:lang w:val="es-MX"/>
        </w:rPr>
        <w:lastRenderedPageBreak/>
        <w:t>construcción de planes de acción enfocados a la consolidación de la estrategia en 2024.</w:t>
      </w:r>
    </w:p>
    <w:p w14:paraId="54F90179" w14:textId="77777777" w:rsidR="00060322" w:rsidRPr="00B44818" w:rsidRDefault="00060322" w:rsidP="00AC7452">
      <w:pPr>
        <w:jc w:val="both"/>
        <w:rPr>
          <w:rFonts w:cs="Arial"/>
          <w:szCs w:val="24"/>
          <w:lang w:val="es-MX"/>
        </w:rPr>
      </w:pPr>
    </w:p>
    <w:p w14:paraId="58768FBB" w14:textId="7216AFBE" w:rsidR="002B41A6" w:rsidRPr="00B44818" w:rsidRDefault="002B41A6" w:rsidP="002B41A6">
      <w:pPr>
        <w:pStyle w:val="Ttulo2"/>
        <w:numPr>
          <w:ilvl w:val="1"/>
          <w:numId w:val="109"/>
        </w:numPr>
        <w:tabs>
          <w:tab w:val="num" w:pos="360"/>
        </w:tabs>
        <w:ind w:left="360"/>
      </w:pPr>
      <w:bookmarkStart w:id="480" w:name="_Toc156784380"/>
      <w:bookmarkStart w:id="481" w:name="_Toc156784836"/>
      <w:bookmarkStart w:id="482" w:name="_Toc156813529"/>
      <w:bookmarkStart w:id="483" w:name="_Toc156814207"/>
      <w:bookmarkStart w:id="484" w:name="_Toc157495954"/>
      <w:bookmarkStart w:id="485" w:name="_Toc157584911"/>
      <w:r w:rsidRPr="00B44818">
        <w:rPr>
          <w:lang w:val="es-MX"/>
        </w:rPr>
        <w:t>Ob</w:t>
      </w:r>
      <w:r w:rsidRPr="00B44818">
        <w:t>servaciones</w:t>
      </w:r>
      <w:bookmarkEnd w:id="480"/>
      <w:bookmarkEnd w:id="481"/>
      <w:bookmarkEnd w:id="482"/>
      <w:bookmarkEnd w:id="483"/>
      <w:bookmarkEnd w:id="484"/>
      <w:bookmarkEnd w:id="485"/>
    </w:p>
    <w:p w14:paraId="58C195B0" w14:textId="78B87BE9" w:rsidR="008B489D" w:rsidRPr="00B44818" w:rsidRDefault="00DB7957" w:rsidP="00060322">
      <w:pPr>
        <w:jc w:val="both"/>
        <w:rPr>
          <w:rFonts w:cs="Arial"/>
          <w:szCs w:val="24"/>
          <w:lang w:val="es-MX"/>
        </w:rPr>
      </w:pPr>
      <w:r w:rsidRPr="00B44818">
        <w:rPr>
          <w:rFonts w:cs="Arial"/>
          <w:szCs w:val="24"/>
        </w:rPr>
        <w:t>Ninguna</w:t>
      </w:r>
    </w:p>
    <w:p w14:paraId="792D2244" w14:textId="67A61EA0" w:rsidR="001A3203" w:rsidRPr="00B44818" w:rsidRDefault="001A3203" w:rsidP="00763AFD">
      <w:pPr>
        <w:pStyle w:val="TtuloTDC"/>
        <w:numPr>
          <w:ilvl w:val="0"/>
          <w:numId w:val="126"/>
        </w:numPr>
        <w:outlineLvl w:val="0"/>
        <w:rPr>
          <w:szCs w:val="24"/>
        </w:rPr>
      </w:pPr>
      <w:bookmarkStart w:id="486" w:name="_Toc93933333"/>
      <w:bookmarkStart w:id="487" w:name="_Toc94276991"/>
      <w:bookmarkStart w:id="488" w:name="_Toc157495955"/>
      <w:bookmarkStart w:id="489" w:name="_Toc157584912"/>
      <w:r w:rsidRPr="00B44818">
        <w:rPr>
          <w:szCs w:val="24"/>
        </w:rPr>
        <w:t>PROYECTO DE INVERSIÓN 7778 – CONTROL A LOS FACTORES DE DETERIORO DE CALIDAD DEL AIRE, ACÚSTICA Y VISUAL DEL DISTRITO CAPITAL. BOGOTÁ</w:t>
      </w:r>
      <w:bookmarkEnd w:id="486"/>
      <w:bookmarkEnd w:id="487"/>
      <w:bookmarkEnd w:id="488"/>
      <w:bookmarkEnd w:id="489"/>
    </w:p>
    <w:p w14:paraId="0F57F37F" w14:textId="77777777" w:rsidR="001A3203" w:rsidRPr="00B44818" w:rsidRDefault="001A3203" w:rsidP="00C62261">
      <w:pPr>
        <w:pStyle w:val="Ttulo2"/>
        <w:rPr>
          <w:shd w:val="clear" w:color="auto" w:fill="FFFFFF"/>
        </w:rPr>
      </w:pPr>
      <w:bookmarkStart w:id="490" w:name="_Toc94275861"/>
      <w:bookmarkStart w:id="491" w:name="_Toc94276055"/>
      <w:bookmarkStart w:id="492" w:name="_Toc94276799"/>
      <w:bookmarkStart w:id="493" w:name="_Toc94276992"/>
      <w:bookmarkStart w:id="494" w:name="_Toc94306385"/>
      <w:bookmarkStart w:id="495" w:name="_Toc94306751"/>
      <w:bookmarkStart w:id="496" w:name="_Toc94307318"/>
      <w:bookmarkStart w:id="497" w:name="_Toc94275862"/>
      <w:bookmarkStart w:id="498" w:name="_Toc94276056"/>
      <w:bookmarkStart w:id="499" w:name="_Toc94276800"/>
      <w:bookmarkStart w:id="500" w:name="_Toc94276993"/>
      <w:bookmarkStart w:id="501" w:name="_Toc94306386"/>
      <w:bookmarkStart w:id="502" w:name="_Toc94306752"/>
      <w:bookmarkStart w:id="503" w:name="_Toc94307319"/>
      <w:bookmarkStart w:id="504" w:name="_Toc94275869"/>
      <w:bookmarkStart w:id="505" w:name="_Toc94276063"/>
      <w:bookmarkStart w:id="506" w:name="_Toc94276807"/>
      <w:bookmarkStart w:id="507" w:name="_Toc94277000"/>
      <w:bookmarkStart w:id="508" w:name="_Toc94306393"/>
      <w:bookmarkStart w:id="509" w:name="_Toc94306759"/>
      <w:bookmarkStart w:id="510" w:name="_Toc94307326"/>
      <w:bookmarkStart w:id="511" w:name="_Toc93933334"/>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p>
    <w:p w14:paraId="450588D5" w14:textId="15C26C26" w:rsidR="001058CC" w:rsidRPr="00B44818" w:rsidRDefault="00C446AA" w:rsidP="00B36460">
      <w:pPr>
        <w:pStyle w:val="Ttulo2"/>
        <w:numPr>
          <w:ilvl w:val="1"/>
          <w:numId w:val="126"/>
        </w:numPr>
      </w:pPr>
      <w:bookmarkStart w:id="512" w:name="_Toc156784381"/>
      <w:bookmarkStart w:id="513" w:name="_Toc156784837"/>
      <w:bookmarkStart w:id="514" w:name="_Toc156813530"/>
      <w:bookmarkStart w:id="515" w:name="_Toc156814208"/>
      <w:bookmarkStart w:id="516" w:name="_Toc157495956"/>
      <w:bookmarkStart w:id="517" w:name="_Toc157584913"/>
      <w:r w:rsidRPr="00B44818">
        <w:t>Identificación y descripción de la problemática social</w:t>
      </w:r>
      <w:bookmarkEnd w:id="512"/>
      <w:bookmarkEnd w:id="513"/>
      <w:bookmarkEnd w:id="514"/>
      <w:bookmarkEnd w:id="515"/>
      <w:bookmarkEnd w:id="516"/>
      <w:bookmarkEnd w:id="517"/>
    </w:p>
    <w:p w14:paraId="1725DD23" w14:textId="77777777" w:rsidR="00060322" w:rsidRPr="00B44818" w:rsidRDefault="00060322" w:rsidP="00060322">
      <w:pPr>
        <w:rPr>
          <w:rFonts w:cs="Arial"/>
          <w:szCs w:val="24"/>
        </w:rPr>
      </w:pPr>
    </w:p>
    <w:p w14:paraId="3A22B75C" w14:textId="32FEE4E1" w:rsidR="00CE24F9" w:rsidRPr="00B44818" w:rsidRDefault="00F97619" w:rsidP="00060322">
      <w:pPr>
        <w:jc w:val="both"/>
        <w:rPr>
          <w:rFonts w:cs="Arial"/>
          <w:b/>
          <w:szCs w:val="24"/>
        </w:rPr>
      </w:pPr>
      <w:bookmarkStart w:id="518" w:name="_Toc156571594"/>
      <w:r w:rsidRPr="00B44818">
        <w:rPr>
          <w:rFonts w:cs="Arial"/>
          <w:bCs/>
          <w:szCs w:val="24"/>
        </w:rPr>
        <w:t xml:space="preserve">Línea </w:t>
      </w:r>
      <w:r w:rsidR="008017B5" w:rsidRPr="00B44818">
        <w:rPr>
          <w:rFonts w:cs="Arial"/>
          <w:bCs/>
          <w:szCs w:val="24"/>
        </w:rPr>
        <w:t>Aire</w:t>
      </w:r>
      <w:r w:rsidRPr="00B44818">
        <w:rPr>
          <w:rFonts w:cs="Arial"/>
          <w:bCs/>
          <w:szCs w:val="24"/>
        </w:rPr>
        <w:t>:</w:t>
      </w:r>
      <w:r w:rsidR="00F933AB" w:rsidRPr="00B44818">
        <w:rPr>
          <w:rFonts w:cs="Arial"/>
          <w:szCs w:val="24"/>
        </w:rPr>
        <w:t xml:space="preserve"> </w:t>
      </w:r>
      <w:r w:rsidR="00CE24F9" w:rsidRPr="00B44818">
        <w:rPr>
          <w:rFonts w:cs="Arial"/>
          <w:szCs w:val="24"/>
        </w:rPr>
        <w:t>Conforme con lo establecido en el Plan Estratégico para la Gestión Integral de la Calidad del Aire – Plan Aire 2030, se identifican las siguientes temáticas y problemas relacionadas a la calidad del aire de la ciudad:</w:t>
      </w:r>
      <w:bookmarkEnd w:id="518"/>
    </w:p>
    <w:p w14:paraId="60E10E00" w14:textId="77777777" w:rsidR="00CE24F9" w:rsidRPr="00B44818" w:rsidRDefault="00CE24F9" w:rsidP="00060322">
      <w:pPr>
        <w:jc w:val="both"/>
        <w:rPr>
          <w:rFonts w:cs="Arial"/>
          <w:szCs w:val="24"/>
        </w:rPr>
      </w:pPr>
    </w:p>
    <w:p w14:paraId="34E2FE14" w14:textId="4078CF58" w:rsidR="00CE24F9" w:rsidRPr="00B44818" w:rsidRDefault="00CE24F9" w:rsidP="00060322">
      <w:pPr>
        <w:jc w:val="both"/>
        <w:rPr>
          <w:rFonts w:cs="Arial"/>
          <w:szCs w:val="24"/>
        </w:rPr>
      </w:pPr>
      <w:r w:rsidRPr="00B44818">
        <w:rPr>
          <w:rFonts w:cs="Arial"/>
          <w:szCs w:val="24"/>
        </w:rPr>
        <w:t>Concentraciones de material particulado y otros contaminantes por encima de la norma nacional y lo recomendado por la Organización Mundial de la Salud - OMS: De acuerdo con los datos obtenidos por la Red de Monitoreo de Calidad del Aire -RMCAB, el Material Partículado PM10 y PM2.5 ha sobrepasado los niveles máximos de concentración establecidos anual y de 24 horas respectivamente en algunas estaciones de monitoreo correspondiendo a las zonas de la ciudad.</w:t>
      </w:r>
    </w:p>
    <w:p w14:paraId="033A0436" w14:textId="77777777" w:rsidR="00CE24F9" w:rsidRPr="00B44818" w:rsidRDefault="00CE24F9" w:rsidP="00060322">
      <w:pPr>
        <w:jc w:val="both"/>
        <w:rPr>
          <w:rFonts w:cs="Arial"/>
          <w:szCs w:val="24"/>
        </w:rPr>
      </w:pPr>
    </w:p>
    <w:p w14:paraId="63C02EE8" w14:textId="77777777" w:rsidR="00CE24F9" w:rsidRPr="00B44818" w:rsidRDefault="00CE24F9" w:rsidP="00060322">
      <w:pPr>
        <w:jc w:val="both"/>
        <w:rPr>
          <w:rFonts w:cs="Arial"/>
          <w:szCs w:val="24"/>
        </w:rPr>
      </w:pPr>
      <w:r w:rsidRPr="00B44818">
        <w:rPr>
          <w:rFonts w:cs="Arial"/>
          <w:szCs w:val="24"/>
        </w:rPr>
        <w:t>En específico, para el tema de Fuentes Fijas cuyo objeto es el seguimiento y control a las emisiones provenientes de fuentes fijas de combustión y de proceso, el problema anterior se enmarcaría en la degradación y deterioro de la calidad del aire asociada a estas fuentes.</w:t>
      </w:r>
    </w:p>
    <w:p w14:paraId="66A8A56A" w14:textId="77777777" w:rsidR="00060322" w:rsidRPr="00B44818" w:rsidRDefault="00060322" w:rsidP="00060322">
      <w:pPr>
        <w:jc w:val="both"/>
        <w:rPr>
          <w:rFonts w:cs="Arial"/>
          <w:szCs w:val="24"/>
        </w:rPr>
      </w:pPr>
    </w:p>
    <w:p w14:paraId="3F65BE06" w14:textId="53986206" w:rsidR="00CE24F9" w:rsidRPr="00B44818" w:rsidRDefault="00CE24F9" w:rsidP="00060322">
      <w:pPr>
        <w:jc w:val="both"/>
        <w:rPr>
          <w:rFonts w:cs="Arial"/>
          <w:b/>
          <w:szCs w:val="24"/>
        </w:rPr>
      </w:pPr>
      <w:bookmarkStart w:id="519" w:name="_Toc156571595"/>
      <w:r w:rsidRPr="00B44818">
        <w:rPr>
          <w:rFonts w:cs="Arial"/>
          <w:bCs/>
          <w:szCs w:val="24"/>
        </w:rPr>
        <w:t>Línea Ruido:</w:t>
      </w:r>
      <w:r w:rsidR="00F933AB" w:rsidRPr="00B44818">
        <w:rPr>
          <w:rFonts w:cs="Arial"/>
          <w:szCs w:val="24"/>
        </w:rPr>
        <w:t xml:space="preserve"> </w:t>
      </w:r>
      <w:r w:rsidRPr="00B44818">
        <w:rPr>
          <w:rFonts w:cs="Arial"/>
          <w:szCs w:val="24"/>
        </w:rPr>
        <w:t>Alta proliferación de establecimientos con actividades económicas asociadas a comercio, industria y servicio que incumplen la normatividad ambiental vigente en materia de la emisión de ruido, causando un Incremento de PQR´s ciudadanas e insatisfacción, teniendo en cuenta que como Entidad no tenemos facultad de cerrar o prohibir el desarrollo de actividades económicas.</w:t>
      </w:r>
      <w:bookmarkEnd w:id="519"/>
    </w:p>
    <w:p w14:paraId="1DB4D683" w14:textId="77777777" w:rsidR="00CE24F9" w:rsidRPr="00B44818" w:rsidRDefault="00CE24F9" w:rsidP="00060322">
      <w:pPr>
        <w:jc w:val="both"/>
        <w:rPr>
          <w:rFonts w:cs="Arial"/>
          <w:szCs w:val="24"/>
        </w:rPr>
      </w:pPr>
      <w:r w:rsidRPr="00B44818">
        <w:rPr>
          <w:rFonts w:cs="Arial"/>
          <w:szCs w:val="24"/>
        </w:rPr>
        <w:t xml:space="preserve">Los niveles de ruido ambiental impactan la salud y calidad de vida de los ciudadanos, esto debido a las dinámicas del Distrito tales como el aumento de la población, el crecimiento del parque automotor, la extensión de la operación </w:t>
      </w:r>
      <w:r w:rsidRPr="00B44818">
        <w:rPr>
          <w:rFonts w:cs="Arial"/>
          <w:szCs w:val="24"/>
        </w:rPr>
        <w:lastRenderedPageBreak/>
        <w:t>aeroportuaria, el conflicto de uso de suelo y las actividades comerciales y de esparcimiento.</w:t>
      </w:r>
    </w:p>
    <w:p w14:paraId="2148775E" w14:textId="77777777" w:rsidR="00060322" w:rsidRPr="00B44818" w:rsidRDefault="00060322" w:rsidP="00060322">
      <w:pPr>
        <w:jc w:val="both"/>
        <w:rPr>
          <w:rFonts w:cs="Arial"/>
          <w:szCs w:val="24"/>
        </w:rPr>
      </w:pPr>
    </w:p>
    <w:p w14:paraId="04B56E4B" w14:textId="011BF4BB" w:rsidR="00CE24F9" w:rsidRPr="00B44818" w:rsidRDefault="00CE24F9" w:rsidP="00060322">
      <w:pPr>
        <w:jc w:val="both"/>
        <w:rPr>
          <w:rFonts w:cs="Arial"/>
          <w:b/>
          <w:szCs w:val="24"/>
        </w:rPr>
      </w:pPr>
      <w:bookmarkStart w:id="520" w:name="_Toc156571596"/>
      <w:r w:rsidRPr="00B44818">
        <w:rPr>
          <w:rFonts w:cs="Arial"/>
          <w:bCs/>
          <w:szCs w:val="24"/>
        </w:rPr>
        <w:t>Línea Publicidad:</w:t>
      </w:r>
      <w:r w:rsidR="00F933AB" w:rsidRPr="00B44818">
        <w:rPr>
          <w:rFonts w:cs="Arial"/>
          <w:szCs w:val="24"/>
        </w:rPr>
        <w:t xml:space="preserve"> </w:t>
      </w:r>
      <w:r w:rsidRPr="00B44818">
        <w:rPr>
          <w:rFonts w:cs="Arial"/>
          <w:szCs w:val="24"/>
        </w:rPr>
        <w:t>La contaminación visual, si bien no es una de las formas de contaminación que más cause problemas a la salud de la población, si es una situación que se presenta en todas las localidades del Distrito, y se encuentra asociada al uso desmedido de elementos de publicidad exterior visual legal e ilegal que generan un impacto negativo sobre el paisaje urbano, así como una percepción de inseguridad y desorden en el espacio público, y en algunos casos crean incomodidad a los ciudadanos por su alta densidad y descuido de los elementos en diferentes zonas del Distrito.</w:t>
      </w:r>
      <w:bookmarkEnd w:id="520"/>
    </w:p>
    <w:p w14:paraId="34F0AA66" w14:textId="77777777" w:rsidR="00401D41" w:rsidRPr="00B44818" w:rsidRDefault="00401D41" w:rsidP="00060322">
      <w:pPr>
        <w:jc w:val="both"/>
        <w:rPr>
          <w:rFonts w:cs="Arial"/>
          <w:szCs w:val="24"/>
        </w:rPr>
      </w:pPr>
    </w:p>
    <w:p w14:paraId="3438BA81" w14:textId="293C5E32" w:rsidR="00CE24F9" w:rsidRPr="00B44818" w:rsidRDefault="00CE24F9" w:rsidP="00B36460">
      <w:pPr>
        <w:pStyle w:val="Ttulo2"/>
        <w:numPr>
          <w:ilvl w:val="1"/>
          <w:numId w:val="126"/>
        </w:numPr>
      </w:pPr>
      <w:bookmarkStart w:id="521" w:name="_Toc156813531"/>
      <w:bookmarkStart w:id="522" w:name="_Toc156814209"/>
      <w:bookmarkStart w:id="523" w:name="_Toc157495957"/>
      <w:bookmarkStart w:id="524" w:name="_Toc157584914"/>
      <w:r w:rsidRPr="00B44818">
        <w:t>Políticas Públicas relacionadas con la problemática identificada</w:t>
      </w:r>
      <w:bookmarkEnd w:id="521"/>
      <w:bookmarkEnd w:id="522"/>
      <w:bookmarkEnd w:id="523"/>
      <w:bookmarkEnd w:id="524"/>
    </w:p>
    <w:p w14:paraId="59FE003F" w14:textId="77777777" w:rsidR="00060322" w:rsidRPr="00B44818" w:rsidRDefault="00060322" w:rsidP="00060322">
      <w:pPr>
        <w:jc w:val="both"/>
        <w:rPr>
          <w:rFonts w:cs="Arial"/>
          <w:szCs w:val="24"/>
        </w:rPr>
      </w:pPr>
      <w:bookmarkStart w:id="525" w:name="_Toc156571598"/>
    </w:p>
    <w:p w14:paraId="640FD07E" w14:textId="2A675A40" w:rsidR="00CE24F9" w:rsidRPr="00B44818" w:rsidRDefault="00CE24F9" w:rsidP="00060322">
      <w:pPr>
        <w:jc w:val="both"/>
        <w:rPr>
          <w:rFonts w:cs="Arial"/>
          <w:szCs w:val="24"/>
        </w:rPr>
      </w:pPr>
      <w:r w:rsidRPr="00B44818">
        <w:rPr>
          <w:rFonts w:cs="Arial"/>
          <w:szCs w:val="24"/>
        </w:rPr>
        <w:t>Línea Aire:</w:t>
      </w:r>
      <w:bookmarkEnd w:id="525"/>
    </w:p>
    <w:p w14:paraId="28218E93" w14:textId="77777777" w:rsidR="00060322" w:rsidRPr="00B44818" w:rsidRDefault="00060322" w:rsidP="00060322">
      <w:pPr>
        <w:jc w:val="both"/>
        <w:rPr>
          <w:rFonts w:cs="Arial"/>
          <w:szCs w:val="24"/>
        </w:rPr>
      </w:pPr>
    </w:p>
    <w:p w14:paraId="1B47769A" w14:textId="45CF166F" w:rsidR="00CE24F9" w:rsidRPr="00B44818" w:rsidRDefault="00CE24F9" w:rsidP="00060322">
      <w:pPr>
        <w:jc w:val="both"/>
        <w:rPr>
          <w:rFonts w:cs="Arial"/>
          <w:b/>
          <w:bCs/>
          <w:szCs w:val="24"/>
        </w:rPr>
      </w:pPr>
      <w:bookmarkStart w:id="526" w:name="_Toc156571599"/>
      <w:r w:rsidRPr="00B44818">
        <w:rPr>
          <w:rFonts w:cs="Arial"/>
          <w:b/>
          <w:bCs/>
          <w:szCs w:val="24"/>
        </w:rPr>
        <w:t>CONPES Distrital 3918 de 2018 - Estrategia para la implementación de los Objetivos de Desarrollo Sostenible en Colombia: Establece las consideraciones y metodología de cumplimiento para los Objetivos de desarrollo Sostenible a 2030, además de referirse a indicadores y metas de seguimiento para la reducción de las concentraciones de material particulado, asociado a los ODS de salud y bienestar, y a ciudades y comunidades sostenibles.</w:t>
      </w:r>
      <w:bookmarkEnd w:id="526"/>
    </w:p>
    <w:p w14:paraId="1F9DB828" w14:textId="77777777" w:rsidR="00CE24F9" w:rsidRPr="00B44818" w:rsidRDefault="00CE24F9" w:rsidP="00060322">
      <w:pPr>
        <w:jc w:val="both"/>
        <w:rPr>
          <w:rFonts w:cs="Arial"/>
          <w:color w:val="000000"/>
          <w:szCs w:val="24"/>
        </w:rPr>
      </w:pPr>
    </w:p>
    <w:p w14:paraId="00AE9194" w14:textId="77777777" w:rsidR="00CE24F9" w:rsidRPr="00B44818" w:rsidRDefault="00CE24F9" w:rsidP="00060322">
      <w:pPr>
        <w:jc w:val="both"/>
        <w:rPr>
          <w:rFonts w:cs="Arial"/>
          <w:color w:val="000000"/>
          <w:szCs w:val="24"/>
        </w:rPr>
      </w:pPr>
      <w:r w:rsidRPr="00B44818">
        <w:rPr>
          <w:rFonts w:cs="Arial"/>
          <w:color w:val="000000"/>
          <w:szCs w:val="24"/>
        </w:rPr>
        <w:t>CONPES 3938 de 2018 - Política de Crecimiento Verde: Impulsar el aumento de la productividad y la competitividad económica del país, buscando afianzar el compromiso de las actividades productivas con la sostenibilidad, con el fin de mejorar la eficiencia específicamente de las materias primas y de la energía, reduciendo los impactos ambientales y la mitigación del cambio climático.</w:t>
      </w:r>
    </w:p>
    <w:p w14:paraId="44139356" w14:textId="77777777" w:rsidR="00CE24F9" w:rsidRPr="00B44818" w:rsidRDefault="00CE24F9" w:rsidP="00060322">
      <w:pPr>
        <w:jc w:val="both"/>
        <w:rPr>
          <w:rFonts w:cs="Arial"/>
          <w:color w:val="000000"/>
          <w:szCs w:val="24"/>
        </w:rPr>
      </w:pPr>
    </w:p>
    <w:p w14:paraId="3E082967" w14:textId="77777777" w:rsidR="00CE24F9" w:rsidRPr="00B44818" w:rsidRDefault="00CE24F9" w:rsidP="00B36460">
      <w:pPr>
        <w:pStyle w:val="Prrafodelista"/>
        <w:numPr>
          <w:ilvl w:val="0"/>
          <w:numId w:val="67"/>
        </w:numPr>
        <w:ind w:left="426"/>
        <w:jc w:val="both"/>
        <w:rPr>
          <w:rFonts w:cs="Arial"/>
          <w:color w:val="000000"/>
          <w:szCs w:val="24"/>
        </w:rPr>
      </w:pPr>
      <w:r w:rsidRPr="00B44818">
        <w:rPr>
          <w:rFonts w:cs="Arial"/>
          <w:color w:val="000000"/>
          <w:szCs w:val="24"/>
        </w:rPr>
        <w:t>CONPES 3943 de 2018 - Política de Mejoramiento de Calidad del Aire: Mediante la cual se proponen acciones para reducir las concentraciones de contaminantes en el aire a través de la renovación y modernización del parque automotor, implementación de mejores técnicas y prácticas en la industria, la optimización de la gestión de la información, el desarrollo de la investigación, entre otros.</w:t>
      </w:r>
    </w:p>
    <w:p w14:paraId="5A292D95" w14:textId="77777777" w:rsidR="00CE24F9" w:rsidRPr="00B44818" w:rsidRDefault="00CE24F9" w:rsidP="00D20E26">
      <w:pPr>
        <w:ind w:left="426"/>
        <w:contextualSpacing/>
        <w:jc w:val="both"/>
        <w:rPr>
          <w:rFonts w:cs="Arial"/>
          <w:color w:val="000000"/>
          <w:szCs w:val="24"/>
        </w:rPr>
      </w:pPr>
    </w:p>
    <w:p w14:paraId="78C68CCF" w14:textId="77777777" w:rsidR="00CE24F9" w:rsidRPr="00B44818" w:rsidRDefault="00CE24F9" w:rsidP="00B36460">
      <w:pPr>
        <w:pStyle w:val="Prrafodelista"/>
        <w:numPr>
          <w:ilvl w:val="0"/>
          <w:numId w:val="67"/>
        </w:numPr>
        <w:ind w:left="426"/>
        <w:jc w:val="both"/>
        <w:rPr>
          <w:rFonts w:cs="Arial"/>
          <w:color w:val="000000"/>
          <w:szCs w:val="24"/>
        </w:rPr>
      </w:pPr>
      <w:r w:rsidRPr="00B44818">
        <w:rPr>
          <w:rFonts w:cs="Arial"/>
          <w:color w:val="000000"/>
          <w:szCs w:val="24"/>
        </w:rPr>
        <w:lastRenderedPageBreak/>
        <w:t>CONPES Distrital 30 de 2023- Política Pública De Movilidad Motorizada De Cero Y Bajas Emisiones 2023-2040.</w:t>
      </w:r>
    </w:p>
    <w:p w14:paraId="7414DFAD" w14:textId="77777777" w:rsidR="00CE24F9" w:rsidRPr="00B44818" w:rsidRDefault="00CE24F9" w:rsidP="00D20E26">
      <w:pPr>
        <w:pStyle w:val="Prrafodelista"/>
        <w:ind w:left="426"/>
        <w:jc w:val="both"/>
        <w:rPr>
          <w:rFonts w:cs="Arial"/>
          <w:szCs w:val="24"/>
        </w:rPr>
      </w:pPr>
    </w:p>
    <w:p w14:paraId="5FD5E110" w14:textId="77777777" w:rsidR="00CE24F9" w:rsidRPr="00B44818" w:rsidRDefault="00CE24F9" w:rsidP="00B36460">
      <w:pPr>
        <w:pStyle w:val="Prrafodelista"/>
        <w:numPr>
          <w:ilvl w:val="0"/>
          <w:numId w:val="67"/>
        </w:numPr>
        <w:ind w:left="426"/>
        <w:jc w:val="both"/>
        <w:rPr>
          <w:rFonts w:cs="Arial"/>
          <w:color w:val="000000"/>
          <w:szCs w:val="24"/>
        </w:rPr>
      </w:pPr>
      <w:r w:rsidRPr="00B44818">
        <w:rPr>
          <w:rFonts w:cs="Arial"/>
          <w:color w:val="000000"/>
          <w:szCs w:val="24"/>
        </w:rPr>
        <w:t>Política de Producción y consumo Sostenible para Bogotá D.C. Formulada con el objetivo general de Mejorar la calidad de vida de la población, el entorno ambiental y la competitividad empresarial en la ciudad, a través de programas de producción sostenibles en los sectores productivos, considerando el sector servicios e institucional del Distrito.</w:t>
      </w:r>
    </w:p>
    <w:p w14:paraId="2B280E56" w14:textId="77777777" w:rsidR="00CE24F9" w:rsidRPr="00B44818" w:rsidRDefault="00CE24F9" w:rsidP="00D20E26">
      <w:pPr>
        <w:ind w:left="426"/>
        <w:contextualSpacing/>
        <w:jc w:val="both"/>
        <w:rPr>
          <w:rFonts w:cs="Arial"/>
          <w:color w:val="000000"/>
          <w:szCs w:val="24"/>
        </w:rPr>
      </w:pPr>
    </w:p>
    <w:p w14:paraId="3ABAC5D2" w14:textId="77777777" w:rsidR="00CE24F9" w:rsidRPr="00B44818" w:rsidRDefault="00CE24F9" w:rsidP="00B36460">
      <w:pPr>
        <w:pStyle w:val="Prrafodelista"/>
        <w:numPr>
          <w:ilvl w:val="0"/>
          <w:numId w:val="68"/>
        </w:numPr>
        <w:ind w:left="426"/>
        <w:jc w:val="both"/>
        <w:rPr>
          <w:rFonts w:cs="Arial"/>
          <w:color w:val="000000"/>
          <w:szCs w:val="24"/>
        </w:rPr>
      </w:pPr>
      <w:r w:rsidRPr="00B44818">
        <w:rPr>
          <w:rFonts w:cs="Arial"/>
          <w:color w:val="000000"/>
          <w:szCs w:val="24"/>
        </w:rPr>
        <w:t>Política Distrital de Salud Ambiental para Bogotá, D.C. 2011- 2023. La Política Distrital de Salud Ambiental tiene por objeto orientar la gestión para el mejoramiento de la salud ambiental en el territorio urbano y rural del Distrito Capital, mediante el fortalecimiento institucional, el trabajo articulado de la Administración y la construcción de espacios de coordinación, investigación y acción participativa en las diferentes líneas de intervención, que permitan una alta calidad de vida y de salud para todas las personas que en él habitan.</w:t>
      </w:r>
    </w:p>
    <w:p w14:paraId="075692B8" w14:textId="77777777" w:rsidR="00CE24F9" w:rsidRPr="00B44818" w:rsidRDefault="00CE24F9" w:rsidP="004E5AE9">
      <w:pPr>
        <w:pStyle w:val="Textoindependiente"/>
        <w:rPr>
          <w:rFonts w:ascii="Arial" w:hAnsi="Arial" w:cs="Arial"/>
        </w:rPr>
      </w:pPr>
      <w:bookmarkStart w:id="527" w:name="_Toc156571600"/>
      <w:r w:rsidRPr="00B44818">
        <w:rPr>
          <w:rFonts w:ascii="Arial" w:hAnsi="Arial" w:cs="Arial"/>
        </w:rPr>
        <w:t>Línea Ruido:</w:t>
      </w:r>
      <w:bookmarkEnd w:id="527"/>
    </w:p>
    <w:p w14:paraId="2DE68902" w14:textId="77777777" w:rsidR="00CE24F9" w:rsidRPr="00B44818" w:rsidRDefault="00CE24F9" w:rsidP="00B36460">
      <w:pPr>
        <w:numPr>
          <w:ilvl w:val="0"/>
          <w:numId w:val="71"/>
        </w:numPr>
        <w:ind w:left="426"/>
        <w:contextualSpacing/>
        <w:jc w:val="both"/>
        <w:rPr>
          <w:rFonts w:cs="Arial"/>
          <w:iCs/>
          <w:szCs w:val="24"/>
          <w:lang w:val="es-ES_tradnl"/>
        </w:rPr>
      </w:pPr>
      <w:r w:rsidRPr="00B44818">
        <w:rPr>
          <w:rFonts w:cs="Arial"/>
          <w:iCs/>
          <w:szCs w:val="24"/>
          <w:lang w:val="es-ES_tradnl"/>
        </w:rPr>
        <w:t>Resolución 0627 de 2006 - Normativa Nacional de emisión de ruido y ruido ambiental</w:t>
      </w:r>
    </w:p>
    <w:p w14:paraId="0022D9F6" w14:textId="77777777" w:rsidR="00CE24F9" w:rsidRPr="00B44818" w:rsidRDefault="00CE24F9" w:rsidP="00B36460">
      <w:pPr>
        <w:numPr>
          <w:ilvl w:val="0"/>
          <w:numId w:val="71"/>
        </w:numPr>
        <w:ind w:left="426"/>
        <w:contextualSpacing/>
        <w:jc w:val="both"/>
        <w:rPr>
          <w:rFonts w:cs="Arial"/>
          <w:iCs/>
          <w:szCs w:val="24"/>
          <w:lang w:val="es-ES_tradnl"/>
        </w:rPr>
      </w:pPr>
      <w:r w:rsidRPr="00B44818">
        <w:rPr>
          <w:rFonts w:cs="Arial"/>
          <w:iCs/>
          <w:szCs w:val="24"/>
          <w:lang w:val="es-ES_tradnl"/>
        </w:rPr>
        <w:t>Porcentaje de Población Urbana Afectada por Ruido - %PUAR como indicador del Índice de Calidad Ambiental Urbana - ICAU.</w:t>
      </w:r>
    </w:p>
    <w:p w14:paraId="4B7F2E2F" w14:textId="77777777" w:rsidR="00401D41" w:rsidRPr="00B44818" w:rsidRDefault="00401D41" w:rsidP="00401D41">
      <w:pPr>
        <w:pStyle w:val="Textoindependiente"/>
        <w:spacing w:after="0" w:line="240" w:lineRule="auto"/>
        <w:rPr>
          <w:rFonts w:ascii="Arial" w:hAnsi="Arial" w:cs="Arial"/>
        </w:rPr>
      </w:pPr>
      <w:bookmarkStart w:id="528" w:name="_Toc156571601"/>
    </w:p>
    <w:p w14:paraId="14B55A6C" w14:textId="11E2F935" w:rsidR="00CE24F9" w:rsidRPr="00B44818" w:rsidRDefault="00CE24F9" w:rsidP="00401D41">
      <w:pPr>
        <w:pStyle w:val="Textoindependiente"/>
        <w:spacing w:after="0" w:line="240" w:lineRule="auto"/>
        <w:rPr>
          <w:rFonts w:ascii="Arial" w:hAnsi="Arial" w:cs="Arial"/>
        </w:rPr>
      </w:pPr>
      <w:r w:rsidRPr="00B44818">
        <w:rPr>
          <w:rFonts w:ascii="Arial" w:hAnsi="Arial" w:cs="Arial"/>
        </w:rPr>
        <w:t>Línea Publicidad:</w:t>
      </w:r>
      <w:bookmarkEnd w:id="528"/>
    </w:p>
    <w:p w14:paraId="08C02A89" w14:textId="77777777" w:rsidR="00CE24F9" w:rsidRPr="00B44818" w:rsidRDefault="00CE24F9" w:rsidP="007F213E">
      <w:pPr>
        <w:contextualSpacing/>
        <w:jc w:val="both"/>
        <w:rPr>
          <w:rFonts w:cs="Arial"/>
          <w:szCs w:val="24"/>
        </w:rPr>
      </w:pPr>
      <w:r w:rsidRPr="00B44818">
        <w:rPr>
          <w:rFonts w:cs="Arial"/>
          <w:szCs w:val="24"/>
        </w:rPr>
        <w:t>De las políticas ambientales no se encuentran relacionadas para la gestión de control a la publicidad exterior visual en el Distrito.</w:t>
      </w:r>
    </w:p>
    <w:p w14:paraId="4C8AE110" w14:textId="77777777" w:rsidR="00401D41" w:rsidRPr="00B44818" w:rsidRDefault="00401D41" w:rsidP="00401D41">
      <w:pPr>
        <w:contextualSpacing/>
        <w:rPr>
          <w:rFonts w:cs="Arial"/>
          <w:szCs w:val="24"/>
        </w:rPr>
      </w:pPr>
    </w:p>
    <w:p w14:paraId="7A269C09" w14:textId="3FB1DF6D" w:rsidR="00CE24F9" w:rsidRPr="00B44818" w:rsidRDefault="00CE24F9" w:rsidP="00B36460">
      <w:pPr>
        <w:pStyle w:val="Ttulo2"/>
        <w:numPr>
          <w:ilvl w:val="1"/>
          <w:numId w:val="126"/>
        </w:numPr>
      </w:pPr>
      <w:bookmarkStart w:id="529" w:name="_Toc156784382"/>
      <w:bookmarkStart w:id="530" w:name="_Toc156784838"/>
      <w:bookmarkStart w:id="531" w:name="_Toc156813532"/>
      <w:bookmarkStart w:id="532" w:name="_Toc156814210"/>
      <w:bookmarkStart w:id="533" w:name="_Toc157495958"/>
      <w:bookmarkStart w:id="534" w:name="_Toc157584915"/>
      <w:r w:rsidRPr="00B44818">
        <w:t>Población</w:t>
      </w:r>
      <w:bookmarkEnd w:id="529"/>
      <w:bookmarkEnd w:id="530"/>
      <w:bookmarkEnd w:id="531"/>
      <w:bookmarkEnd w:id="532"/>
      <w:bookmarkEnd w:id="533"/>
      <w:bookmarkEnd w:id="534"/>
    </w:p>
    <w:p w14:paraId="4C052A3C" w14:textId="77777777" w:rsidR="00401D41" w:rsidRPr="00B44818" w:rsidRDefault="00401D41" w:rsidP="00401D41">
      <w:pPr>
        <w:rPr>
          <w:rFonts w:cs="Arial"/>
          <w:szCs w:val="24"/>
        </w:rPr>
      </w:pPr>
    </w:p>
    <w:p w14:paraId="5E977E3C" w14:textId="77777777" w:rsidR="00CE24F9" w:rsidRPr="00B44818" w:rsidRDefault="00CE24F9" w:rsidP="005E3E3E">
      <w:pPr>
        <w:pStyle w:val="Textoindependiente"/>
        <w:spacing w:after="0"/>
        <w:rPr>
          <w:rFonts w:ascii="Arial" w:hAnsi="Arial" w:cs="Arial"/>
          <w:b/>
          <w:bCs/>
        </w:rPr>
      </w:pPr>
      <w:bookmarkStart w:id="535" w:name="_Toc156571603"/>
      <w:r w:rsidRPr="00B44818">
        <w:rPr>
          <w:rFonts w:ascii="Arial" w:hAnsi="Arial" w:cs="Arial"/>
          <w:b/>
          <w:bCs/>
        </w:rPr>
        <w:t>Línea Aire:</w:t>
      </w:r>
      <w:bookmarkEnd w:id="535"/>
    </w:p>
    <w:p w14:paraId="538DF2FE" w14:textId="77777777" w:rsidR="00CE24F9" w:rsidRPr="00B44818" w:rsidRDefault="00CE24F9" w:rsidP="004E5AE9">
      <w:pPr>
        <w:pStyle w:val="Textoindependiente"/>
        <w:spacing w:after="0" w:line="240" w:lineRule="auto"/>
        <w:jc w:val="both"/>
        <w:rPr>
          <w:rFonts w:ascii="Arial" w:hAnsi="Arial" w:cs="Arial"/>
        </w:rPr>
      </w:pPr>
      <w:r w:rsidRPr="00B44818">
        <w:rPr>
          <w:rFonts w:ascii="Arial" w:hAnsi="Arial" w:cs="Arial"/>
          <w:b/>
        </w:rPr>
        <w:t>Población total afectada:</w:t>
      </w:r>
      <w:r w:rsidRPr="00B44818">
        <w:rPr>
          <w:rFonts w:ascii="Arial" w:hAnsi="Arial" w:cs="Arial"/>
        </w:rPr>
        <w:t xml:space="preserve"> la población afectada por el incumplimiento de la normativa de calidad del aire es la población que se encuentra presente principalmente en el territorio Bogotano, refiriéndonos a alrededor de 7.936.532 habitantes, según proyecciones poblacionales del DANE para el año 2023, en este caso y de acuerdo con los estudios de mortalidad y morbilidad y (Secretaría Distrital de Salud, 2019) realizados por la Secretaría Distrital de Salud, la población principalmente afectada por la contaminación atmosférica está enfocada a la población infantil, principalmente del grupo etario entre 0 y 5 años, en segunda </w:t>
      </w:r>
      <w:r w:rsidRPr="00B44818">
        <w:rPr>
          <w:rFonts w:ascii="Arial" w:hAnsi="Arial" w:cs="Arial"/>
        </w:rPr>
        <w:lastRenderedPageBreak/>
        <w:t>instancia se encuentra la población comprendida en la edad mayor a los 30 años, teniendo en cuenta la incidencia y el efecto generado por la contaminación atmosférica en los mismos, y lo definido en el AirQ+ desarrollada por la OMS.</w:t>
      </w:r>
    </w:p>
    <w:p w14:paraId="6DA62252" w14:textId="77777777" w:rsidR="00AE5FFE" w:rsidRPr="00B44818" w:rsidRDefault="00AE5FFE" w:rsidP="004E5AE9">
      <w:pPr>
        <w:pStyle w:val="Textoindependiente"/>
        <w:spacing w:after="0" w:line="240" w:lineRule="auto"/>
        <w:jc w:val="both"/>
        <w:rPr>
          <w:rFonts w:ascii="Arial" w:hAnsi="Arial" w:cs="Arial"/>
        </w:rPr>
      </w:pPr>
    </w:p>
    <w:p w14:paraId="7FB9AA95" w14:textId="77777777" w:rsidR="00CE24F9" w:rsidRPr="00B44818" w:rsidRDefault="00CE24F9" w:rsidP="004E5AE9">
      <w:pPr>
        <w:pStyle w:val="Textoindependiente"/>
        <w:spacing w:after="0" w:line="240" w:lineRule="auto"/>
        <w:jc w:val="both"/>
        <w:rPr>
          <w:rFonts w:ascii="Arial" w:hAnsi="Arial" w:cs="Arial"/>
          <w:color w:val="000000"/>
        </w:rPr>
      </w:pPr>
      <w:r w:rsidRPr="00B44818">
        <w:rPr>
          <w:rFonts w:ascii="Symbol" w:eastAsia="Symbol" w:hAnsi="Symbol" w:cs="Symbol"/>
          <w:color w:val="000000"/>
        </w:rPr>
        <w:t></w:t>
      </w:r>
      <w:r w:rsidRPr="00B44818">
        <w:rPr>
          <w:rFonts w:ascii="Arial" w:hAnsi="Arial" w:cs="Arial"/>
          <w:color w:val="000000"/>
        </w:rPr>
        <w:t xml:space="preserve"> </w:t>
      </w:r>
      <w:r w:rsidRPr="00B44818">
        <w:rPr>
          <w:rFonts w:ascii="Arial" w:hAnsi="Arial" w:cs="Arial"/>
          <w:b/>
          <w:color w:val="000000"/>
        </w:rPr>
        <w:t>Población para atender en la vigencia:</w:t>
      </w:r>
      <w:r w:rsidRPr="00B44818">
        <w:rPr>
          <w:rFonts w:ascii="Arial" w:hAnsi="Arial" w:cs="Arial"/>
          <w:color w:val="000000"/>
        </w:rPr>
        <w:t xml:space="preserve"> corresponde a la misma información de la Población Total Afectada; todo el Distrito Capital.</w:t>
      </w:r>
    </w:p>
    <w:p w14:paraId="28F29394" w14:textId="69A652EE" w:rsidR="00CE24F9" w:rsidRPr="00B44818" w:rsidRDefault="00CE24F9" w:rsidP="004E5AE9">
      <w:pPr>
        <w:pStyle w:val="Textoindependiente"/>
        <w:spacing w:after="0" w:line="240" w:lineRule="auto"/>
        <w:jc w:val="both"/>
        <w:rPr>
          <w:rFonts w:ascii="Arial" w:hAnsi="Arial" w:cs="Arial"/>
          <w:color w:val="000000"/>
        </w:rPr>
      </w:pPr>
      <w:r w:rsidRPr="00B44818">
        <w:rPr>
          <w:rFonts w:ascii="Symbol" w:eastAsia="Symbol" w:hAnsi="Symbol" w:cs="Symbol"/>
          <w:color w:val="000000"/>
        </w:rPr>
        <w:t></w:t>
      </w:r>
      <w:r w:rsidRPr="00B44818">
        <w:rPr>
          <w:rFonts w:ascii="Arial" w:hAnsi="Arial" w:cs="Arial"/>
          <w:color w:val="000000"/>
        </w:rPr>
        <w:t xml:space="preserve"> </w:t>
      </w:r>
      <w:r w:rsidRPr="00B44818">
        <w:rPr>
          <w:rFonts w:ascii="Arial" w:hAnsi="Arial" w:cs="Arial"/>
          <w:b/>
          <w:color w:val="000000"/>
        </w:rPr>
        <w:t>Población atendida en la vigencia:</w:t>
      </w:r>
      <w:r w:rsidRPr="00B44818">
        <w:rPr>
          <w:rFonts w:ascii="Arial" w:hAnsi="Arial" w:cs="Arial"/>
          <w:color w:val="000000"/>
        </w:rPr>
        <w:t xml:space="preserve"> se atendió a toda la población del Distrito Capital.</w:t>
      </w:r>
    </w:p>
    <w:p w14:paraId="7D145B1F" w14:textId="77777777" w:rsidR="00CE24F9" w:rsidRPr="00B44818" w:rsidRDefault="00CE24F9" w:rsidP="004E5AE9">
      <w:pPr>
        <w:pStyle w:val="Textoindependiente"/>
        <w:spacing w:after="0" w:line="240" w:lineRule="auto"/>
        <w:jc w:val="both"/>
        <w:rPr>
          <w:rFonts w:ascii="Arial" w:hAnsi="Arial" w:cs="Arial"/>
          <w:color w:val="000000"/>
        </w:rPr>
      </w:pPr>
      <w:r w:rsidRPr="00B44818">
        <w:rPr>
          <w:rFonts w:ascii="Arial" w:hAnsi="Arial" w:cs="Arial"/>
          <w:color w:val="000000"/>
        </w:rPr>
        <w:t>Asimismo, mediante la intervención de 15 segmentos viales ubicados en la localidad de Ciudad Bolívar, con la articulación del Fondo de Desarrollo Local de Ciudad Bolívar – FDLCB y la Secretaría Distrital de Ambiente – SDA, se ha presentado una reducción en los promedios de las concentraciones de PM2.5 en todos los puntos de monitoreo con respecto al antes de la intervención. Con esta estrategia se han beneficiado aproximadamente 39.952 personas.</w:t>
      </w:r>
    </w:p>
    <w:p w14:paraId="47ABA541" w14:textId="77777777" w:rsidR="00401D41" w:rsidRPr="00B44818" w:rsidRDefault="00401D41" w:rsidP="004E5AE9">
      <w:pPr>
        <w:pStyle w:val="Textoindependiente"/>
        <w:spacing w:after="0" w:line="240" w:lineRule="auto"/>
        <w:jc w:val="both"/>
        <w:rPr>
          <w:rFonts w:ascii="Arial" w:hAnsi="Arial" w:cs="Arial"/>
          <w:color w:val="000000"/>
        </w:rPr>
      </w:pPr>
    </w:p>
    <w:p w14:paraId="2DA94827" w14:textId="51E17AC4" w:rsidR="00CE24F9" w:rsidRPr="00B44818" w:rsidRDefault="00CE24F9" w:rsidP="004E5AE9">
      <w:pPr>
        <w:pStyle w:val="Textoindependiente"/>
        <w:spacing w:after="0" w:line="240" w:lineRule="auto"/>
        <w:rPr>
          <w:rFonts w:ascii="Arial" w:eastAsiaTheme="minorEastAsia" w:hAnsi="Arial" w:cs="Arial"/>
          <w:b/>
          <w:bCs/>
          <w:color w:val="000000"/>
          <w:kern w:val="0"/>
          <w:lang w:eastAsia="en-US" w:bidi="ar-SA"/>
        </w:rPr>
      </w:pPr>
      <w:bookmarkStart w:id="536" w:name="_Toc156571604"/>
      <w:r w:rsidRPr="00B44818">
        <w:rPr>
          <w:rFonts w:ascii="Arial" w:eastAsiaTheme="minorEastAsia" w:hAnsi="Arial" w:cs="Arial"/>
          <w:b/>
          <w:bCs/>
          <w:color w:val="000000"/>
          <w:kern w:val="0"/>
          <w:lang w:eastAsia="en-US" w:bidi="ar-SA"/>
        </w:rPr>
        <w:t>Línea Ruido:</w:t>
      </w:r>
      <w:bookmarkEnd w:id="536"/>
    </w:p>
    <w:p w14:paraId="40951015" w14:textId="77777777" w:rsidR="00CE24F9" w:rsidRPr="00B44818" w:rsidRDefault="00CE24F9" w:rsidP="004E5AE9">
      <w:pPr>
        <w:contextualSpacing/>
        <w:jc w:val="both"/>
        <w:rPr>
          <w:rFonts w:cs="Arial"/>
          <w:color w:val="000000"/>
          <w:szCs w:val="24"/>
        </w:rPr>
      </w:pPr>
      <w:r w:rsidRPr="00B44818">
        <w:rPr>
          <w:rFonts w:cs="Arial"/>
          <w:b/>
          <w:bCs/>
          <w:color w:val="000000"/>
          <w:szCs w:val="24"/>
        </w:rPr>
        <w:t>Población total afectada</w:t>
      </w:r>
      <w:r w:rsidRPr="00B44818">
        <w:rPr>
          <w:rFonts w:cs="Arial"/>
          <w:color w:val="000000"/>
          <w:szCs w:val="24"/>
        </w:rPr>
        <w:t>: el área técnica de emisión de ruido se encarga de atender las PQRS que ingresan a la Entidad de las localidades urbanas del Distrito Capital; en tal sentido, la población beneficiada, corresponde a todos los habitantes de Bogotá para el año 2023 corresponde a 7.936.532 habitantes.</w:t>
      </w:r>
    </w:p>
    <w:p w14:paraId="3196DB3C" w14:textId="77777777" w:rsidR="00CE24F9" w:rsidRPr="00B44818" w:rsidRDefault="00CE24F9" w:rsidP="004E5AE9">
      <w:pPr>
        <w:contextualSpacing/>
        <w:jc w:val="both"/>
        <w:rPr>
          <w:rFonts w:cs="Arial"/>
          <w:color w:val="000000"/>
          <w:szCs w:val="24"/>
        </w:rPr>
      </w:pPr>
    </w:p>
    <w:p w14:paraId="03654BF7" w14:textId="77777777" w:rsidR="00CE24F9" w:rsidRPr="00B44818" w:rsidRDefault="00CE24F9" w:rsidP="004E5AE9">
      <w:pPr>
        <w:contextualSpacing/>
        <w:jc w:val="both"/>
        <w:rPr>
          <w:rFonts w:cs="Arial"/>
          <w:color w:val="000000"/>
          <w:szCs w:val="24"/>
        </w:rPr>
      </w:pPr>
      <w:r w:rsidRPr="00B44818">
        <w:rPr>
          <w:rFonts w:cs="Arial"/>
          <w:b/>
          <w:bCs/>
          <w:color w:val="000000"/>
          <w:szCs w:val="24"/>
        </w:rPr>
        <w:t>Población a atender en la vigencia y población atendida en la vigencia</w:t>
      </w:r>
      <w:r w:rsidRPr="00B44818">
        <w:rPr>
          <w:rFonts w:cs="Arial"/>
          <w:color w:val="000000"/>
          <w:szCs w:val="24"/>
        </w:rPr>
        <w:t>: como se mencionó anteriormente, la población a atender y atendida durante la vigencia corresponde a los habitantes de la ciudad de Bogotá.</w:t>
      </w:r>
    </w:p>
    <w:p w14:paraId="525AB393" w14:textId="77777777" w:rsidR="00DB7957" w:rsidRPr="00B44818" w:rsidRDefault="00DB7957" w:rsidP="004E5AE9">
      <w:pPr>
        <w:contextualSpacing/>
        <w:jc w:val="both"/>
        <w:rPr>
          <w:rFonts w:cs="Arial"/>
          <w:color w:val="000000"/>
          <w:szCs w:val="24"/>
        </w:rPr>
      </w:pPr>
    </w:p>
    <w:p w14:paraId="45EA38C7" w14:textId="77777777" w:rsidR="00CE24F9" w:rsidRPr="00B44818" w:rsidRDefault="00CE24F9" w:rsidP="004E5AE9">
      <w:pPr>
        <w:pStyle w:val="Textoindependiente"/>
        <w:spacing w:after="0" w:line="240" w:lineRule="auto"/>
        <w:rPr>
          <w:rFonts w:ascii="Arial" w:eastAsiaTheme="minorEastAsia" w:hAnsi="Arial" w:cs="Arial"/>
          <w:b/>
          <w:bCs/>
          <w:color w:val="000000"/>
          <w:kern w:val="0"/>
          <w:lang w:eastAsia="en-US" w:bidi="ar-SA"/>
        </w:rPr>
      </w:pPr>
      <w:bookmarkStart w:id="537" w:name="_Toc156571605"/>
      <w:r w:rsidRPr="00B44818">
        <w:rPr>
          <w:rFonts w:ascii="Arial" w:eastAsiaTheme="minorEastAsia" w:hAnsi="Arial" w:cs="Arial"/>
          <w:b/>
          <w:bCs/>
          <w:color w:val="000000"/>
          <w:kern w:val="0"/>
          <w:lang w:eastAsia="en-US" w:bidi="ar-SA"/>
        </w:rPr>
        <w:t>Línea Publicidad:</w:t>
      </w:r>
      <w:bookmarkEnd w:id="537"/>
    </w:p>
    <w:p w14:paraId="689D2F68" w14:textId="77777777" w:rsidR="00CE24F9" w:rsidRPr="00B44818" w:rsidRDefault="00CE24F9" w:rsidP="004E5AE9">
      <w:pPr>
        <w:contextualSpacing/>
        <w:jc w:val="both"/>
        <w:rPr>
          <w:rFonts w:cs="Arial"/>
          <w:szCs w:val="24"/>
        </w:rPr>
      </w:pPr>
      <w:r w:rsidRPr="00B44818">
        <w:rPr>
          <w:rFonts w:cs="Arial"/>
          <w:b/>
          <w:bCs/>
          <w:szCs w:val="24"/>
        </w:rPr>
        <w:t>Población total afectada:</w:t>
      </w:r>
      <w:r w:rsidRPr="00B44818">
        <w:rPr>
          <w:rFonts w:cs="Arial"/>
          <w:szCs w:val="24"/>
        </w:rPr>
        <w:t xml:space="preserve"> la población afectada del Distrito Capital se encuentra en 7.936.532 de habitantes, conforme con las acciones adelantadas de control y seguimiento en materia de publicidad.</w:t>
      </w:r>
    </w:p>
    <w:p w14:paraId="7130A336" w14:textId="77777777" w:rsidR="00CE24F9" w:rsidRPr="00B44818" w:rsidRDefault="00CE24F9" w:rsidP="004E5AE9">
      <w:pPr>
        <w:contextualSpacing/>
        <w:jc w:val="both"/>
        <w:rPr>
          <w:rFonts w:cs="Arial"/>
          <w:szCs w:val="24"/>
        </w:rPr>
      </w:pPr>
    </w:p>
    <w:p w14:paraId="71F2472D" w14:textId="77777777" w:rsidR="00CE24F9" w:rsidRPr="00B44818" w:rsidRDefault="00CE24F9" w:rsidP="004E5AE9">
      <w:pPr>
        <w:contextualSpacing/>
        <w:jc w:val="both"/>
        <w:rPr>
          <w:rFonts w:cs="Arial"/>
          <w:szCs w:val="24"/>
        </w:rPr>
      </w:pPr>
      <w:r w:rsidRPr="00B44818">
        <w:rPr>
          <w:rFonts w:cs="Arial"/>
          <w:b/>
          <w:bCs/>
          <w:szCs w:val="24"/>
        </w:rPr>
        <w:t>• Población a atender en la vigencia:</w:t>
      </w:r>
      <w:r w:rsidRPr="00B44818">
        <w:rPr>
          <w:rFonts w:cs="Arial"/>
          <w:szCs w:val="24"/>
        </w:rPr>
        <w:t xml:space="preserve"> todo el Distrito Capital con 7.936.532 de habitantes.</w:t>
      </w:r>
    </w:p>
    <w:p w14:paraId="29E828DB" w14:textId="77777777" w:rsidR="00CE24F9" w:rsidRPr="00B44818" w:rsidRDefault="00CE24F9" w:rsidP="004E5AE9">
      <w:pPr>
        <w:contextualSpacing/>
        <w:jc w:val="both"/>
        <w:rPr>
          <w:rFonts w:cs="Arial"/>
          <w:szCs w:val="24"/>
        </w:rPr>
      </w:pPr>
      <w:r w:rsidRPr="00B44818">
        <w:rPr>
          <w:rFonts w:cs="Arial"/>
          <w:b/>
          <w:bCs/>
          <w:szCs w:val="24"/>
        </w:rPr>
        <w:t>• Población atendida en la vigencia:</w:t>
      </w:r>
      <w:r w:rsidRPr="00B44818">
        <w:rPr>
          <w:rFonts w:cs="Arial"/>
          <w:szCs w:val="24"/>
        </w:rPr>
        <w:t xml:space="preserve"> Distrito Capital.</w:t>
      </w:r>
    </w:p>
    <w:p w14:paraId="51B3369E" w14:textId="77777777" w:rsidR="00DB7957" w:rsidRPr="00B44818" w:rsidRDefault="00DB7957" w:rsidP="00DB7957">
      <w:pPr>
        <w:contextualSpacing/>
        <w:jc w:val="both"/>
        <w:rPr>
          <w:rFonts w:cs="Arial"/>
          <w:szCs w:val="24"/>
        </w:rPr>
      </w:pPr>
    </w:p>
    <w:p w14:paraId="659CF078" w14:textId="23D23F27" w:rsidR="00CE24F9" w:rsidRPr="00B44818" w:rsidRDefault="00CE24F9" w:rsidP="00B36460">
      <w:pPr>
        <w:pStyle w:val="Ttulo2"/>
        <w:numPr>
          <w:ilvl w:val="1"/>
          <w:numId w:val="126"/>
        </w:numPr>
      </w:pPr>
      <w:bookmarkStart w:id="538" w:name="_Toc156784383"/>
      <w:bookmarkStart w:id="539" w:name="_Toc156784839"/>
      <w:bookmarkStart w:id="540" w:name="_Toc156813533"/>
      <w:bookmarkStart w:id="541" w:name="_Toc156814211"/>
      <w:bookmarkStart w:id="542" w:name="_Toc157495959"/>
      <w:bookmarkStart w:id="543" w:name="_Toc157584916"/>
      <w:r w:rsidRPr="00B44818">
        <w:t>Proyecto de Inversión</w:t>
      </w:r>
      <w:bookmarkEnd w:id="538"/>
      <w:bookmarkEnd w:id="539"/>
      <w:bookmarkEnd w:id="540"/>
      <w:bookmarkEnd w:id="541"/>
      <w:bookmarkEnd w:id="542"/>
      <w:bookmarkEnd w:id="543"/>
    </w:p>
    <w:p w14:paraId="398FE4A3" w14:textId="77777777" w:rsidR="00401D41" w:rsidRPr="00B44818" w:rsidRDefault="00401D41" w:rsidP="00DB7957">
      <w:pPr>
        <w:pStyle w:val="Prrafodelista"/>
        <w:ind w:left="0"/>
        <w:jc w:val="both"/>
        <w:rPr>
          <w:rFonts w:cs="Arial"/>
          <w:b/>
          <w:bCs/>
          <w:color w:val="000000"/>
          <w:szCs w:val="24"/>
        </w:rPr>
      </w:pPr>
    </w:p>
    <w:p w14:paraId="3FB0357A" w14:textId="2EE24578" w:rsidR="00CE24F9" w:rsidRPr="00B44818" w:rsidRDefault="00CE24F9" w:rsidP="00DB7957">
      <w:pPr>
        <w:pStyle w:val="Prrafodelista"/>
        <w:ind w:left="0"/>
        <w:jc w:val="both"/>
        <w:rPr>
          <w:rFonts w:cs="Arial"/>
          <w:b/>
          <w:bCs/>
          <w:color w:val="000000"/>
          <w:szCs w:val="24"/>
        </w:rPr>
      </w:pPr>
      <w:r w:rsidRPr="00B44818">
        <w:rPr>
          <w:rFonts w:ascii="Symbol" w:eastAsia="Symbol" w:hAnsi="Symbol" w:cs="Symbol"/>
          <w:b/>
          <w:bCs/>
          <w:color w:val="000000"/>
          <w:szCs w:val="24"/>
        </w:rPr>
        <w:t></w:t>
      </w:r>
      <w:r w:rsidRPr="00B44818">
        <w:rPr>
          <w:rFonts w:cs="Arial"/>
          <w:b/>
          <w:bCs/>
          <w:color w:val="000000"/>
          <w:szCs w:val="24"/>
        </w:rPr>
        <w:t xml:space="preserve"> </w:t>
      </w:r>
      <w:r w:rsidR="004E5AE9" w:rsidRPr="00B44818">
        <w:rPr>
          <w:rFonts w:cs="Arial"/>
          <w:b/>
          <w:bCs/>
          <w:color w:val="000000"/>
          <w:szCs w:val="24"/>
        </w:rPr>
        <w:t xml:space="preserve">Proyecto de inversión 7778: Control a los factores de deterioro de calidad del aire, acústica y visual del </w:t>
      </w:r>
      <w:r w:rsidR="00401D41" w:rsidRPr="00B44818">
        <w:rPr>
          <w:rFonts w:cs="Arial"/>
          <w:b/>
          <w:bCs/>
          <w:color w:val="000000"/>
          <w:szCs w:val="24"/>
        </w:rPr>
        <w:t>D</w:t>
      </w:r>
      <w:r w:rsidR="004E5AE9" w:rsidRPr="00B44818">
        <w:rPr>
          <w:rFonts w:cs="Arial"/>
          <w:b/>
          <w:bCs/>
          <w:color w:val="000000"/>
          <w:szCs w:val="24"/>
        </w:rPr>
        <w:t xml:space="preserve">istrito </w:t>
      </w:r>
      <w:r w:rsidR="00401D41" w:rsidRPr="00B44818">
        <w:rPr>
          <w:rFonts w:cs="Arial"/>
          <w:b/>
          <w:bCs/>
          <w:color w:val="000000"/>
          <w:szCs w:val="24"/>
        </w:rPr>
        <w:t>C</w:t>
      </w:r>
      <w:r w:rsidR="004E5AE9" w:rsidRPr="00B44818">
        <w:rPr>
          <w:rFonts w:cs="Arial"/>
          <w:b/>
          <w:bCs/>
          <w:color w:val="000000"/>
          <w:szCs w:val="24"/>
        </w:rPr>
        <w:t>apital. Bogotá.</w:t>
      </w:r>
    </w:p>
    <w:p w14:paraId="204EF9F9" w14:textId="77777777" w:rsidR="00DB7957" w:rsidRPr="00B44818" w:rsidRDefault="00DB7957" w:rsidP="00DB7957">
      <w:pPr>
        <w:pStyle w:val="Prrafodelista"/>
        <w:ind w:left="0"/>
        <w:jc w:val="both"/>
        <w:rPr>
          <w:rFonts w:cs="Arial"/>
          <w:b/>
          <w:bCs/>
          <w:i/>
          <w:iCs/>
          <w:szCs w:val="24"/>
        </w:rPr>
      </w:pPr>
    </w:p>
    <w:p w14:paraId="3878A71A" w14:textId="251BD71C" w:rsidR="00CE24F9" w:rsidRDefault="00CE24F9" w:rsidP="005E3E3E">
      <w:pPr>
        <w:rPr>
          <w:rFonts w:cs="Arial"/>
          <w:szCs w:val="24"/>
        </w:rPr>
      </w:pPr>
      <w:bookmarkStart w:id="544" w:name="_Toc156571607"/>
      <w:bookmarkStart w:id="545" w:name="_Toc156784384"/>
      <w:bookmarkStart w:id="546" w:name="_Toc156784840"/>
      <w:bookmarkStart w:id="547" w:name="_Toc156813534"/>
      <w:r w:rsidRPr="00B44818">
        <w:rPr>
          <w:rFonts w:cs="Arial"/>
          <w:szCs w:val="24"/>
        </w:rPr>
        <w:t>Línea Aire:</w:t>
      </w:r>
      <w:bookmarkEnd w:id="544"/>
      <w:bookmarkEnd w:id="545"/>
      <w:bookmarkEnd w:id="546"/>
      <w:bookmarkEnd w:id="547"/>
    </w:p>
    <w:p w14:paraId="38181B9F" w14:textId="77777777" w:rsidR="00CC43CC" w:rsidRPr="00B44818" w:rsidRDefault="00CC43CC" w:rsidP="005E3E3E">
      <w:pPr>
        <w:rPr>
          <w:rFonts w:cs="Arial"/>
          <w:szCs w:val="24"/>
        </w:rPr>
      </w:pPr>
    </w:p>
    <w:p w14:paraId="21804500" w14:textId="11FF248B" w:rsidR="00B667D5" w:rsidRPr="00B667D5" w:rsidRDefault="00B667D5" w:rsidP="00B667D5">
      <w:pPr>
        <w:pStyle w:val="Descripcin"/>
        <w:keepNext/>
        <w:rPr>
          <w:szCs w:val="24"/>
        </w:rPr>
      </w:pPr>
      <w:bookmarkStart w:id="548" w:name="_Toc157032498"/>
      <w:bookmarkStart w:id="549" w:name="_Toc157496298"/>
      <w:bookmarkStart w:id="550" w:name="_Toc157605748"/>
      <w:r w:rsidRPr="00B667D5">
        <w:rPr>
          <w:szCs w:val="24"/>
        </w:rPr>
        <w:t xml:space="preserve">Tabla </w:t>
      </w:r>
      <w:r w:rsidRPr="00B667D5">
        <w:rPr>
          <w:szCs w:val="24"/>
        </w:rPr>
        <w:fldChar w:fldCharType="begin"/>
      </w:r>
      <w:r w:rsidRPr="00B667D5">
        <w:rPr>
          <w:szCs w:val="24"/>
        </w:rPr>
        <w:instrText xml:space="preserve"> SEQ Tabla \* ARABIC </w:instrText>
      </w:r>
      <w:r w:rsidRPr="00B667D5">
        <w:rPr>
          <w:szCs w:val="24"/>
        </w:rPr>
        <w:fldChar w:fldCharType="separate"/>
      </w:r>
      <w:r w:rsidR="00483C83">
        <w:rPr>
          <w:noProof/>
          <w:szCs w:val="24"/>
        </w:rPr>
        <w:t>29</w:t>
      </w:r>
      <w:r w:rsidRPr="00B667D5">
        <w:rPr>
          <w:szCs w:val="24"/>
        </w:rPr>
        <w:fldChar w:fldCharType="end"/>
      </w:r>
      <w:r w:rsidRPr="00B667D5">
        <w:rPr>
          <w:szCs w:val="24"/>
        </w:rPr>
        <w:t>. Presupuesto por meta proyecto de inversión para las diferentes líneas</w:t>
      </w:r>
      <w:bookmarkEnd w:id="548"/>
      <w:bookmarkEnd w:id="549"/>
      <w:bookmarkEnd w:id="550"/>
    </w:p>
    <w:p w14:paraId="6B2514B2" w14:textId="375EBC34" w:rsidR="00B667D5" w:rsidRPr="00CC43CC" w:rsidRDefault="00B667D5" w:rsidP="00CC43CC">
      <w:pPr>
        <w:contextualSpacing/>
        <w:jc w:val="right"/>
        <w:rPr>
          <w:rFonts w:cs="Arial"/>
          <w:b/>
          <w:sz w:val="16"/>
          <w:szCs w:val="16"/>
        </w:rPr>
      </w:pPr>
      <w:r w:rsidRPr="00CC43CC">
        <w:rPr>
          <w:rFonts w:cs="Arial"/>
          <w:b/>
          <w:sz w:val="16"/>
          <w:szCs w:val="16"/>
        </w:rPr>
        <w:t>Valores en millones de pesos</w:t>
      </w:r>
    </w:p>
    <w:tbl>
      <w:tblPr>
        <w:tblW w:w="4738" w:type="pct"/>
        <w:jc w:val="center"/>
        <w:tblLayout w:type="fixed"/>
        <w:tblCellMar>
          <w:left w:w="70" w:type="dxa"/>
          <w:right w:w="70" w:type="dxa"/>
        </w:tblCellMar>
        <w:tblLook w:val="04A0" w:firstRow="1" w:lastRow="0" w:firstColumn="1" w:lastColumn="0" w:noHBand="0" w:noVBand="1"/>
      </w:tblPr>
      <w:tblGrid>
        <w:gridCol w:w="3681"/>
        <w:gridCol w:w="1276"/>
        <w:gridCol w:w="1843"/>
        <w:gridCol w:w="1519"/>
      </w:tblGrid>
      <w:tr w:rsidR="009E520C" w:rsidRPr="00AF5736" w14:paraId="136826D1" w14:textId="77777777" w:rsidTr="00B667D5">
        <w:trPr>
          <w:trHeight w:val="496"/>
          <w:tblHeader/>
          <w:jc w:val="center"/>
        </w:trPr>
        <w:tc>
          <w:tcPr>
            <w:tcW w:w="2212" w:type="pct"/>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6D59DD89" w14:textId="15A0595B" w:rsidR="00CE24F9" w:rsidRPr="00AF5736" w:rsidRDefault="00CE24F9" w:rsidP="00E270F6">
            <w:pPr>
              <w:jc w:val="center"/>
              <w:rPr>
                <w:rFonts w:cs="Arial"/>
                <w:b/>
                <w:bCs/>
                <w:color w:val="000000"/>
                <w:sz w:val="20"/>
                <w:szCs w:val="20"/>
              </w:rPr>
            </w:pPr>
            <w:r w:rsidRPr="00AF5736">
              <w:rPr>
                <w:rFonts w:cs="Arial"/>
                <w:b/>
                <w:bCs/>
                <w:color w:val="000000"/>
                <w:sz w:val="20"/>
                <w:szCs w:val="20"/>
              </w:rPr>
              <w:t xml:space="preserve">META PROYECTO DE </w:t>
            </w:r>
            <w:r w:rsidR="00543F34" w:rsidRPr="00AF5736">
              <w:rPr>
                <w:rFonts w:cs="Arial"/>
                <w:b/>
                <w:bCs/>
                <w:color w:val="000000"/>
                <w:sz w:val="20"/>
                <w:szCs w:val="20"/>
              </w:rPr>
              <w:t>INVERSIÓN</w:t>
            </w:r>
          </w:p>
        </w:tc>
        <w:tc>
          <w:tcPr>
            <w:tcW w:w="767" w:type="pct"/>
            <w:tcBorders>
              <w:top w:val="single" w:sz="4" w:space="0" w:color="auto"/>
              <w:left w:val="nil"/>
              <w:bottom w:val="single" w:sz="4" w:space="0" w:color="auto"/>
              <w:right w:val="single" w:sz="4" w:space="0" w:color="auto"/>
            </w:tcBorders>
            <w:shd w:val="clear" w:color="000000" w:fill="9BC2E6"/>
            <w:noWrap/>
            <w:vAlign w:val="center"/>
            <w:hideMark/>
          </w:tcPr>
          <w:p w14:paraId="2B94D29F" w14:textId="77777777" w:rsidR="00CE24F9" w:rsidRPr="00AF5736" w:rsidRDefault="00CE24F9" w:rsidP="00E270F6">
            <w:pPr>
              <w:jc w:val="center"/>
              <w:rPr>
                <w:rFonts w:cs="Arial"/>
                <w:b/>
                <w:bCs/>
                <w:color w:val="000000"/>
                <w:sz w:val="20"/>
                <w:szCs w:val="20"/>
              </w:rPr>
            </w:pPr>
            <w:r w:rsidRPr="00AF5736">
              <w:rPr>
                <w:rFonts w:cs="Arial"/>
                <w:b/>
                <w:bCs/>
                <w:color w:val="000000"/>
                <w:sz w:val="20"/>
                <w:szCs w:val="20"/>
              </w:rPr>
              <w:t>VR VIGENCIA 2023</w:t>
            </w:r>
          </w:p>
        </w:tc>
        <w:tc>
          <w:tcPr>
            <w:tcW w:w="1108" w:type="pct"/>
            <w:tcBorders>
              <w:top w:val="single" w:sz="4" w:space="0" w:color="auto"/>
              <w:left w:val="nil"/>
              <w:bottom w:val="single" w:sz="4" w:space="0" w:color="auto"/>
              <w:right w:val="single" w:sz="4" w:space="0" w:color="auto"/>
            </w:tcBorders>
            <w:shd w:val="clear" w:color="000000" w:fill="9BC2E6"/>
            <w:noWrap/>
            <w:vAlign w:val="center"/>
            <w:hideMark/>
          </w:tcPr>
          <w:p w14:paraId="0760EF5D" w14:textId="77777777" w:rsidR="00CE24F9" w:rsidRPr="00AF5736" w:rsidRDefault="00CE24F9" w:rsidP="00E270F6">
            <w:pPr>
              <w:jc w:val="center"/>
              <w:rPr>
                <w:rFonts w:cs="Arial"/>
                <w:b/>
                <w:bCs/>
                <w:color w:val="000000"/>
                <w:sz w:val="20"/>
                <w:szCs w:val="20"/>
              </w:rPr>
            </w:pPr>
            <w:r w:rsidRPr="00AF5736">
              <w:rPr>
                <w:rFonts w:cs="Arial"/>
                <w:b/>
                <w:bCs/>
                <w:color w:val="000000"/>
                <w:sz w:val="20"/>
                <w:szCs w:val="20"/>
              </w:rPr>
              <w:t>VR COMPROMETIDO A 30-11-2023</w:t>
            </w:r>
          </w:p>
        </w:tc>
        <w:tc>
          <w:tcPr>
            <w:tcW w:w="913" w:type="pct"/>
            <w:tcBorders>
              <w:top w:val="single" w:sz="4" w:space="0" w:color="auto"/>
              <w:left w:val="nil"/>
              <w:bottom w:val="single" w:sz="4" w:space="0" w:color="auto"/>
              <w:right w:val="single" w:sz="4" w:space="0" w:color="auto"/>
            </w:tcBorders>
            <w:shd w:val="clear" w:color="000000" w:fill="9BC2E6"/>
            <w:noWrap/>
            <w:vAlign w:val="center"/>
            <w:hideMark/>
          </w:tcPr>
          <w:p w14:paraId="61EDBCAE" w14:textId="2FD5E6F4" w:rsidR="009E520C" w:rsidRPr="00AF5736" w:rsidRDefault="00CE24F9" w:rsidP="00E270F6">
            <w:pPr>
              <w:jc w:val="center"/>
              <w:rPr>
                <w:rFonts w:cs="Arial"/>
                <w:b/>
                <w:bCs/>
                <w:color w:val="000000"/>
                <w:sz w:val="20"/>
                <w:szCs w:val="20"/>
              </w:rPr>
            </w:pPr>
            <w:r w:rsidRPr="00AF5736">
              <w:rPr>
                <w:rFonts w:cs="Arial"/>
                <w:b/>
                <w:bCs/>
                <w:color w:val="000000"/>
                <w:sz w:val="20"/>
                <w:szCs w:val="20"/>
              </w:rPr>
              <w:t>VR GIROS A</w:t>
            </w:r>
          </w:p>
          <w:p w14:paraId="2CCB6ED8" w14:textId="1BECAE77" w:rsidR="00CE24F9" w:rsidRPr="00AF5736" w:rsidRDefault="00CE24F9" w:rsidP="00E270F6">
            <w:pPr>
              <w:jc w:val="center"/>
              <w:rPr>
                <w:rFonts w:cs="Arial"/>
                <w:b/>
                <w:bCs/>
                <w:color w:val="000000"/>
                <w:sz w:val="20"/>
                <w:szCs w:val="20"/>
              </w:rPr>
            </w:pPr>
            <w:r w:rsidRPr="00AF5736">
              <w:rPr>
                <w:rFonts w:cs="Arial"/>
                <w:b/>
                <w:bCs/>
                <w:color w:val="000000"/>
                <w:sz w:val="20"/>
                <w:szCs w:val="20"/>
              </w:rPr>
              <w:t>30-11-2023</w:t>
            </w:r>
          </w:p>
        </w:tc>
      </w:tr>
      <w:tr w:rsidR="00642E1F" w:rsidRPr="00AF5736" w14:paraId="1790C100" w14:textId="77777777" w:rsidTr="001E0B1D">
        <w:trPr>
          <w:trHeight w:val="635"/>
          <w:jc w:val="center"/>
        </w:trPr>
        <w:tc>
          <w:tcPr>
            <w:tcW w:w="2212" w:type="pct"/>
            <w:tcBorders>
              <w:top w:val="nil"/>
              <w:left w:val="single" w:sz="4" w:space="0" w:color="auto"/>
              <w:bottom w:val="single" w:sz="4" w:space="0" w:color="auto"/>
              <w:right w:val="single" w:sz="4" w:space="0" w:color="auto"/>
            </w:tcBorders>
            <w:shd w:val="clear" w:color="auto" w:fill="auto"/>
            <w:vAlign w:val="center"/>
            <w:hideMark/>
          </w:tcPr>
          <w:p w14:paraId="1DA5EB4E" w14:textId="77777777" w:rsidR="00642E1F" w:rsidRPr="00AF5736" w:rsidRDefault="00642E1F" w:rsidP="00642E1F">
            <w:pPr>
              <w:rPr>
                <w:rFonts w:cs="Arial"/>
                <w:color w:val="000000"/>
                <w:sz w:val="20"/>
                <w:szCs w:val="20"/>
              </w:rPr>
            </w:pPr>
            <w:r w:rsidRPr="00AF5736">
              <w:rPr>
                <w:rFonts w:cs="Arial"/>
                <w:color w:val="000000"/>
                <w:sz w:val="20"/>
                <w:szCs w:val="20"/>
              </w:rPr>
              <w:t>REALIZAR EL 100% DE LAS ACCIONES PARA OPERAR, MANTENER Y AMPLIAR LA RED DE MONITOREO DE CALIDAD DEL AIRE</w:t>
            </w:r>
          </w:p>
        </w:tc>
        <w:tc>
          <w:tcPr>
            <w:tcW w:w="767" w:type="pct"/>
            <w:tcBorders>
              <w:top w:val="nil"/>
              <w:left w:val="nil"/>
              <w:bottom w:val="single" w:sz="4" w:space="0" w:color="auto"/>
              <w:right w:val="single" w:sz="4" w:space="0" w:color="auto"/>
            </w:tcBorders>
            <w:shd w:val="clear" w:color="auto" w:fill="auto"/>
            <w:vAlign w:val="center"/>
            <w:hideMark/>
          </w:tcPr>
          <w:p w14:paraId="0140DED7" w14:textId="37E7B921" w:rsidR="00642E1F" w:rsidRPr="00642E1F" w:rsidRDefault="00642E1F" w:rsidP="001E0B1D">
            <w:pPr>
              <w:jc w:val="center"/>
              <w:rPr>
                <w:rFonts w:cs="Arial"/>
                <w:color w:val="000000"/>
                <w:sz w:val="22"/>
                <w:szCs w:val="22"/>
              </w:rPr>
            </w:pPr>
            <w:r w:rsidRPr="00642E1F">
              <w:rPr>
                <w:sz w:val="22"/>
                <w:szCs w:val="22"/>
              </w:rPr>
              <w:t>$</w:t>
            </w:r>
            <w:r>
              <w:rPr>
                <w:sz w:val="22"/>
                <w:szCs w:val="22"/>
              </w:rPr>
              <w:t xml:space="preserve"> </w:t>
            </w:r>
            <w:r w:rsidRPr="00642E1F">
              <w:rPr>
                <w:sz w:val="22"/>
                <w:szCs w:val="22"/>
              </w:rPr>
              <w:t>1.588</w:t>
            </w:r>
          </w:p>
        </w:tc>
        <w:tc>
          <w:tcPr>
            <w:tcW w:w="1108" w:type="pct"/>
            <w:tcBorders>
              <w:top w:val="nil"/>
              <w:left w:val="nil"/>
              <w:bottom w:val="single" w:sz="4" w:space="0" w:color="auto"/>
              <w:right w:val="single" w:sz="4" w:space="0" w:color="auto"/>
            </w:tcBorders>
            <w:shd w:val="clear" w:color="auto" w:fill="auto"/>
            <w:vAlign w:val="center"/>
            <w:hideMark/>
          </w:tcPr>
          <w:p w14:paraId="30B186DE" w14:textId="20E37EAB" w:rsidR="00642E1F" w:rsidRPr="00642E1F" w:rsidRDefault="00642E1F" w:rsidP="001E0B1D">
            <w:pPr>
              <w:jc w:val="center"/>
              <w:rPr>
                <w:rFonts w:cs="Arial"/>
                <w:color w:val="000000"/>
                <w:sz w:val="22"/>
                <w:szCs w:val="22"/>
              </w:rPr>
            </w:pPr>
            <w:r w:rsidRPr="00642E1F">
              <w:rPr>
                <w:sz w:val="22"/>
                <w:szCs w:val="22"/>
              </w:rPr>
              <w:t>$ 1.582</w:t>
            </w:r>
          </w:p>
        </w:tc>
        <w:tc>
          <w:tcPr>
            <w:tcW w:w="913" w:type="pct"/>
            <w:tcBorders>
              <w:top w:val="nil"/>
              <w:left w:val="nil"/>
              <w:bottom w:val="single" w:sz="4" w:space="0" w:color="auto"/>
              <w:right w:val="single" w:sz="4" w:space="0" w:color="auto"/>
            </w:tcBorders>
            <w:shd w:val="clear" w:color="auto" w:fill="auto"/>
            <w:vAlign w:val="center"/>
            <w:hideMark/>
          </w:tcPr>
          <w:p w14:paraId="258FC54C" w14:textId="06E2AF38" w:rsidR="00642E1F" w:rsidRPr="00642E1F" w:rsidRDefault="00642E1F" w:rsidP="001E0B1D">
            <w:pPr>
              <w:jc w:val="center"/>
              <w:rPr>
                <w:rFonts w:cs="Arial"/>
                <w:color w:val="000000"/>
                <w:sz w:val="22"/>
                <w:szCs w:val="22"/>
              </w:rPr>
            </w:pPr>
            <w:r w:rsidRPr="00642E1F">
              <w:rPr>
                <w:sz w:val="22"/>
                <w:szCs w:val="22"/>
              </w:rPr>
              <w:t>$ 922</w:t>
            </w:r>
          </w:p>
        </w:tc>
      </w:tr>
      <w:tr w:rsidR="00642E1F" w:rsidRPr="00AF5736" w14:paraId="477D9FBA" w14:textId="77777777" w:rsidTr="001E0B1D">
        <w:trPr>
          <w:trHeight w:val="635"/>
          <w:jc w:val="center"/>
        </w:trPr>
        <w:tc>
          <w:tcPr>
            <w:tcW w:w="2212" w:type="pct"/>
            <w:tcBorders>
              <w:top w:val="nil"/>
              <w:left w:val="single" w:sz="4" w:space="0" w:color="auto"/>
              <w:bottom w:val="single" w:sz="4" w:space="0" w:color="auto"/>
              <w:right w:val="single" w:sz="4" w:space="0" w:color="auto"/>
            </w:tcBorders>
            <w:shd w:val="clear" w:color="auto" w:fill="auto"/>
            <w:vAlign w:val="center"/>
            <w:hideMark/>
          </w:tcPr>
          <w:p w14:paraId="2748EAAA" w14:textId="77777777" w:rsidR="00642E1F" w:rsidRPr="00AF5736" w:rsidRDefault="00642E1F" w:rsidP="00642E1F">
            <w:pPr>
              <w:rPr>
                <w:rFonts w:cs="Arial"/>
                <w:color w:val="000000"/>
                <w:sz w:val="20"/>
                <w:szCs w:val="20"/>
              </w:rPr>
            </w:pPr>
            <w:r w:rsidRPr="00AF5736">
              <w:rPr>
                <w:rFonts w:cs="Arial"/>
                <w:color w:val="000000"/>
                <w:sz w:val="20"/>
                <w:szCs w:val="20"/>
              </w:rPr>
              <w:t>FORMULAR 30 DOCUMENTOS TÉCNICOS DE FORMULACIÓN, SEGUIMIENTO O EVALUACIÓN DE LA GESTIÓN INTEGRAL DE LA CALIDAD DEL AIRE DE BOGOTÁ</w:t>
            </w:r>
          </w:p>
        </w:tc>
        <w:tc>
          <w:tcPr>
            <w:tcW w:w="767" w:type="pct"/>
            <w:tcBorders>
              <w:top w:val="nil"/>
              <w:left w:val="nil"/>
              <w:bottom w:val="single" w:sz="4" w:space="0" w:color="auto"/>
              <w:right w:val="single" w:sz="4" w:space="0" w:color="auto"/>
            </w:tcBorders>
            <w:shd w:val="clear" w:color="auto" w:fill="auto"/>
            <w:vAlign w:val="center"/>
            <w:hideMark/>
          </w:tcPr>
          <w:p w14:paraId="335F4CCB" w14:textId="14F4673E" w:rsidR="00642E1F" w:rsidRPr="00642E1F" w:rsidRDefault="00642E1F" w:rsidP="001E0B1D">
            <w:pPr>
              <w:jc w:val="center"/>
              <w:rPr>
                <w:rFonts w:cs="Arial"/>
                <w:color w:val="000000"/>
                <w:sz w:val="22"/>
                <w:szCs w:val="22"/>
              </w:rPr>
            </w:pPr>
            <w:r w:rsidRPr="00642E1F">
              <w:rPr>
                <w:sz w:val="22"/>
                <w:szCs w:val="22"/>
              </w:rPr>
              <w:t>$</w:t>
            </w:r>
            <w:r>
              <w:rPr>
                <w:sz w:val="22"/>
                <w:szCs w:val="22"/>
              </w:rPr>
              <w:t xml:space="preserve"> </w:t>
            </w:r>
            <w:r w:rsidRPr="00642E1F">
              <w:rPr>
                <w:sz w:val="22"/>
                <w:szCs w:val="22"/>
              </w:rPr>
              <w:t>2.944</w:t>
            </w:r>
          </w:p>
        </w:tc>
        <w:tc>
          <w:tcPr>
            <w:tcW w:w="1108" w:type="pct"/>
            <w:tcBorders>
              <w:top w:val="nil"/>
              <w:left w:val="nil"/>
              <w:bottom w:val="single" w:sz="4" w:space="0" w:color="auto"/>
              <w:right w:val="single" w:sz="4" w:space="0" w:color="auto"/>
            </w:tcBorders>
            <w:shd w:val="clear" w:color="auto" w:fill="auto"/>
            <w:vAlign w:val="center"/>
            <w:hideMark/>
          </w:tcPr>
          <w:p w14:paraId="6A11DF73" w14:textId="044C64AA" w:rsidR="00642E1F" w:rsidRPr="00642E1F" w:rsidRDefault="00642E1F" w:rsidP="001E0B1D">
            <w:pPr>
              <w:jc w:val="center"/>
              <w:rPr>
                <w:rFonts w:cs="Arial"/>
                <w:color w:val="000000"/>
                <w:sz w:val="22"/>
                <w:szCs w:val="22"/>
              </w:rPr>
            </w:pPr>
            <w:r w:rsidRPr="00642E1F">
              <w:rPr>
                <w:sz w:val="22"/>
                <w:szCs w:val="22"/>
              </w:rPr>
              <w:t>$ 2.317</w:t>
            </w:r>
          </w:p>
        </w:tc>
        <w:tc>
          <w:tcPr>
            <w:tcW w:w="913" w:type="pct"/>
            <w:tcBorders>
              <w:top w:val="nil"/>
              <w:left w:val="nil"/>
              <w:bottom w:val="single" w:sz="4" w:space="0" w:color="auto"/>
              <w:right w:val="single" w:sz="4" w:space="0" w:color="auto"/>
            </w:tcBorders>
            <w:shd w:val="clear" w:color="auto" w:fill="auto"/>
            <w:vAlign w:val="center"/>
            <w:hideMark/>
          </w:tcPr>
          <w:p w14:paraId="4AB61CD9" w14:textId="6A85125D" w:rsidR="00642E1F" w:rsidRPr="00642E1F" w:rsidRDefault="00642E1F" w:rsidP="001E0B1D">
            <w:pPr>
              <w:jc w:val="center"/>
              <w:rPr>
                <w:rFonts w:cs="Arial"/>
                <w:color w:val="000000"/>
                <w:sz w:val="22"/>
                <w:szCs w:val="22"/>
              </w:rPr>
            </w:pPr>
            <w:r w:rsidRPr="00642E1F">
              <w:rPr>
                <w:sz w:val="22"/>
                <w:szCs w:val="22"/>
              </w:rPr>
              <w:t>$</w:t>
            </w:r>
            <w:r w:rsidR="001E0B1D">
              <w:rPr>
                <w:sz w:val="22"/>
                <w:szCs w:val="22"/>
              </w:rPr>
              <w:t xml:space="preserve"> </w:t>
            </w:r>
            <w:r w:rsidRPr="00642E1F">
              <w:rPr>
                <w:sz w:val="22"/>
                <w:szCs w:val="22"/>
              </w:rPr>
              <w:t>1.745</w:t>
            </w:r>
          </w:p>
        </w:tc>
      </w:tr>
      <w:tr w:rsidR="00642E1F" w:rsidRPr="00AF5736" w14:paraId="239316F3" w14:textId="77777777" w:rsidTr="001E0B1D">
        <w:trPr>
          <w:trHeight w:val="635"/>
          <w:jc w:val="center"/>
        </w:trPr>
        <w:tc>
          <w:tcPr>
            <w:tcW w:w="2212" w:type="pct"/>
            <w:tcBorders>
              <w:top w:val="nil"/>
              <w:left w:val="single" w:sz="4" w:space="0" w:color="auto"/>
              <w:bottom w:val="single" w:sz="4" w:space="0" w:color="auto"/>
              <w:right w:val="single" w:sz="4" w:space="0" w:color="auto"/>
            </w:tcBorders>
            <w:shd w:val="clear" w:color="auto" w:fill="auto"/>
            <w:vAlign w:val="center"/>
            <w:hideMark/>
          </w:tcPr>
          <w:p w14:paraId="396575D1" w14:textId="77777777" w:rsidR="00642E1F" w:rsidRPr="00AF5736" w:rsidRDefault="00642E1F" w:rsidP="00642E1F">
            <w:pPr>
              <w:rPr>
                <w:rFonts w:cs="Arial"/>
                <w:color w:val="000000"/>
                <w:sz w:val="20"/>
                <w:szCs w:val="20"/>
              </w:rPr>
            </w:pPr>
            <w:r w:rsidRPr="00AF5736">
              <w:rPr>
                <w:rFonts w:cs="Arial"/>
                <w:color w:val="000000"/>
                <w:sz w:val="20"/>
                <w:szCs w:val="20"/>
              </w:rPr>
              <w:t>REALIZAR 8 INFORMES DE ACCIONES DE EVALUACIÓN, CONTROL Y SEGUIMIENTO A FUENTES FIJAS Y FUENTES MÓVILES INCLUIDOS CENTROS DE DIAGNÓSTICO AUTOMOTOR QUE OPERAN EN EL DISTRITO CAPITAL</w:t>
            </w:r>
          </w:p>
        </w:tc>
        <w:tc>
          <w:tcPr>
            <w:tcW w:w="767" w:type="pct"/>
            <w:tcBorders>
              <w:top w:val="nil"/>
              <w:left w:val="nil"/>
              <w:bottom w:val="single" w:sz="4" w:space="0" w:color="auto"/>
              <w:right w:val="single" w:sz="4" w:space="0" w:color="auto"/>
            </w:tcBorders>
            <w:shd w:val="clear" w:color="auto" w:fill="auto"/>
            <w:vAlign w:val="center"/>
            <w:hideMark/>
          </w:tcPr>
          <w:p w14:paraId="0465A533" w14:textId="0FDF10A8" w:rsidR="00642E1F" w:rsidRPr="00642E1F" w:rsidRDefault="00642E1F" w:rsidP="001E0B1D">
            <w:pPr>
              <w:jc w:val="center"/>
              <w:rPr>
                <w:rFonts w:cs="Arial"/>
                <w:color w:val="000000"/>
                <w:sz w:val="22"/>
                <w:szCs w:val="22"/>
              </w:rPr>
            </w:pPr>
            <w:r w:rsidRPr="00642E1F">
              <w:rPr>
                <w:sz w:val="22"/>
                <w:szCs w:val="22"/>
              </w:rPr>
              <w:t>$</w:t>
            </w:r>
            <w:r>
              <w:rPr>
                <w:sz w:val="22"/>
                <w:szCs w:val="22"/>
              </w:rPr>
              <w:t xml:space="preserve"> </w:t>
            </w:r>
            <w:r w:rsidRPr="00642E1F">
              <w:rPr>
                <w:sz w:val="22"/>
                <w:szCs w:val="22"/>
              </w:rPr>
              <w:t>3.019</w:t>
            </w:r>
          </w:p>
        </w:tc>
        <w:tc>
          <w:tcPr>
            <w:tcW w:w="1108" w:type="pct"/>
            <w:tcBorders>
              <w:top w:val="nil"/>
              <w:left w:val="nil"/>
              <w:bottom w:val="single" w:sz="4" w:space="0" w:color="auto"/>
              <w:right w:val="single" w:sz="4" w:space="0" w:color="auto"/>
            </w:tcBorders>
            <w:shd w:val="clear" w:color="auto" w:fill="auto"/>
            <w:vAlign w:val="center"/>
            <w:hideMark/>
          </w:tcPr>
          <w:p w14:paraId="4A7F59F0" w14:textId="26899DEE" w:rsidR="00642E1F" w:rsidRPr="00642E1F" w:rsidRDefault="00642E1F" w:rsidP="001E0B1D">
            <w:pPr>
              <w:jc w:val="center"/>
              <w:rPr>
                <w:rFonts w:cs="Arial"/>
                <w:color w:val="000000"/>
                <w:sz w:val="22"/>
                <w:szCs w:val="22"/>
              </w:rPr>
            </w:pPr>
            <w:r w:rsidRPr="00642E1F">
              <w:rPr>
                <w:sz w:val="22"/>
                <w:szCs w:val="22"/>
              </w:rPr>
              <w:t>$ 3.013</w:t>
            </w:r>
          </w:p>
        </w:tc>
        <w:tc>
          <w:tcPr>
            <w:tcW w:w="913" w:type="pct"/>
            <w:tcBorders>
              <w:top w:val="nil"/>
              <w:left w:val="nil"/>
              <w:bottom w:val="single" w:sz="4" w:space="0" w:color="auto"/>
              <w:right w:val="single" w:sz="4" w:space="0" w:color="auto"/>
            </w:tcBorders>
            <w:shd w:val="clear" w:color="auto" w:fill="auto"/>
            <w:vAlign w:val="center"/>
            <w:hideMark/>
          </w:tcPr>
          <w:p w14:paraId="12AA1FD0" w14:textId="235A3419" w:rsidR="00642E1F" w:rsidRPr="00642E1F" w:rsidRDefault="00642E1F" w:rsidP="001E0B1D">
            <w:pPr>
              <w:jc w:val="center"/>
              <w:rPr>
                <w:rFonts w:cs="Arial"/>
                <w:color w:val="000000"/>
                <w:sz w:val="22"/>
                <w:szCs w:val="22"/>
              </w:rPr>
            </w:pPr>
            <w:r w:rsidRPr="00642E1F">
              <w:rPr>
                <w:sz w:val="22"/>
                <w:szCs w:val="22"/>
              </w:rPr>
              <w:t>$</w:t>
            </w:r>
            <w:r w:rsidR="001E0B1D">
              <w:rPr>
                <w:sz w:val="22"/>
                <w:szCs w:val="22"/>
              </w:rPr>
              <w:t xml:space="preserve"> </w:t>
            </w:r>
            <w:r w:rsidRPr="00642E1F">
              <w:rPr>
                <w:sz w:val="22"/>
                <w:szCs w:val="22"/>
              </w:rPr>
              <w:t>2.495</w:t>
            </w:r>
          </w:p>
        </w:tc>
      </w:tr>
      <w:tr w:rsidR="00642E1F" w:rsidRPr="00AF5736" w14:paraId="2B3F221C" w14:textId="77777777" w:rsidTr="001E0B1D">
        <w:trPr>
          <w:trHeight w:val="297"/>
          <w:jc w:val="center"/>
        </w:trPr>
        <w:tc>
          <w:tcPr>
            <w:tcW w:w="2212" w:type="pct"/>
            <w:tcBorders>
              <w:top w:val="nil"/>
              <w:left w:val="single" w:sz="4" w:space="0" w:color="auto"/>
              <w:bottom w:val="single" w:sz="4" w:space="0" w:color="auto"/>
              <w:right w:val="single" w:sz="4" w:space="0" w:color="auto"/>
            </w:tcBorders>
            <w:shd w:val="clear" w:color="000000" w:fill="9BC2E6"/>
            <w:noWrap/>
            <w:vAlign w:val="center"/>
            <w:hideMark/>
          </w:tcPr>
          <w:p w14:paraId="5CE43E72" w14:textId="073AE253" w:rsidR="00642E1F" w:rsidRPr="00AF5736" w:rsidRDefault="00642E1F" w:rsidP="00642E1F">
            <w:pPr>
              <w:rPr>
                <w:rFonts w:cs="Arial"/>
                <w:b/>
                <w:bCs/>
                <w:color w:val="000000"/>
                <w:sz w:val="20"/>
                <w:szCs w:val="20"/>
              </w:rPr>
            </w:pPr>
            <w:r w:rsidRPr="00AF5736">
              <w:rPr>
                <w:rFonts w:cs="Arial"/>
                <w:b/>
                <w:bCs/>
                <w:color w:val="000000"/>
                <w:sz w:val="20"/>
                <w:szCs w:val="20"/>
              </w:rPr>
              <w:t>TOTAL INVERSIÓN</w:t>
            </w:r>
          </w:p>
        </w:tc>
        <w:tc>
          <w:tcPr>
            <w:tcW w:w="767" w:type="pct"/>
            <w:tcBorders>
              <w:top w:val="nil"/>
              <w:left w:val="nil"/>
              <w:bottom w:val="single" w:sz="4" w:space="0" w:color="auto"/>
              <w:right w:val="single" w:sz="4" w:space="0" w:color="auto"/>
            </w:tcBorders>
            <w:shd w:val="clear" w:color="000000" w:fill="9BC2E6"/>
            <w:noWrap/>
            <w:vAlign w:val="center"/>
            <w:hideMark/>
          </w:tcPr>
          <w:p w14:paraId="3B3C70E8" w14:textId="2A82F6E2" w:rsidR="00642E1F" w:rsidRPr="001E0B1D" w:rsidRDefault="00642E1F" w:rsidP="001E0B1D">
            <w:pPr>
              <w:jc w:val="center"/>
              <w:rPr>
                <w:rFonts w:cs="Arial"/>
                <w:b/>
                <w:bCs/>
                <w:color w:val="000000"/>
                <w:sz w:val="22"/>
                <w:szCs w:val="22"/>
              </w:rPr>
            </w:pPr>
            <w:r w:rsidRPr="001E0B1D">
              <w:rPr>
                <w:b/>
                <w:bCs/>
                <w:sz w:val="22"/>
                <w:szCs w:val="22"/>
              </w:rPr>
              <w:t>$</w:t>
            </w:r>
            <w:r w:rsidR="001E0B1D" w:rsidRPr="001E0B1D">
              <w:rPr>
                <w:b/>
                <w:bCs/>
                <w:sz w:val="22"/>
                <w:szCs w:val="22"/>
              </w:rPr>
              <w:t xml:space="preserve"> </w:t>
            </w:r>
            <w:r w:rsidRPr="001E0B1D">
              <w:rPr>
                <w:b/>
                <w:bCs/>
                <w:sz w:val="22"/>
                <w:szCs w:val="22"/>
              </w:rPr>
              <w:t>7.551</w:t>
            </w:r>
          </w:p>
        </w:tc>
        <w:tc>
          <w:tcPr>
            <w:tcW w:w="1108" w:type="pct"/>
            <w:tcBorders>
              <w:top w:val="nil"/>
              <w:left w:val="nil"/>
              <w:bottom w:val="single" w:sz="4" w:space="0" w:color="auto"/>
              <w:right w:val="single" w:sz="4" w:space="0" w:color="auto"/>
            </w:tcBorders>
            <w:shd w:val="clear" w:color="000000" w:fill="9BC2E6"/>
            <w:noWrap/>
            <w:vAlign w:val="center"/>
            <w:hideMark/>
          </w:tcPr>
          <w:p w14:paraId="18C457CA" w14:textId="7D45F365" w:rsidR="00642E1F" w:rsidRPr="001E0B1D" w:rsidRDefault="00642E1F" w:rsidP="001E0B1D">
            <w:pPr>
              <w:jc w:val="center"/>
              <w:rPr>
                <w:rFonts w:cs="Arial"/>
                <w:b/>
                <w:bCs/>
                <w:color w:val="000000"/>
                <w:sz w:val="22"/>
                <w:szCs w:val="22"/>
              </w:rPr>
            </w:pPr>
            <w:r w:rsidRPr="001E0B1D">
              <w:rPr>
                <w:b/>
                <w:bCs/>
                <w:sz w:val="22"/>
                <w:szCs w:val="22"/>
              </w:rPr>
              <w:t>$</w:t>
            </w:r>
            <w:r w:rsidR="001E0B1D" w:rsidRPr="001E0B1D">
              <w:rPr>
                <w:b/>
                <w:bCs/>
                <w:sz w:val="22"/>
                <w:szCs w:val="22"/>
              </w:rPr>
              <w:t xml:space="preserve"> </w:t>
            </w:r>
            <w:r w:rsidRPr="001E0B1D">
              <w:rPr>
                <w:b/>
                <w:bCs/>
                <w:sz w:val="22"/>
                <w:szCs w:val="22"/>
              </w:rPr>
              <w:t>6.912</w:t>
            </w:r>
          </w:p>
        </w:tc>
        <w:tc>
          <w:tcPr>
            <w:tcW w:w="913" w:type="pct"/>
            <w:tcBorders>
              <w:top w:val="nil"/>
              <w:left w:val="nil"/>
              <w:bottom w:val="single" w:sz="4" w:space="0" w:color="auto"/>
              <w:right w:val="single" w:sz="4" w:space="0" w:color="auto"/>
            </w:tcBorders>
            <w:shd w:val="clear" w:color="000000" w:fill="9BC2E6"/>
            <w:noWrap/>
            <w:vAlign w:val="center"/>
            <w:hideMark/>
          </w:tcPr>
          <w:p w14:paraId="3F689C40" w14:textId="50A3F7E6" w:rsidR="00642E1F" w:rsidRPr="001E0B1D" w:rsidRDefault="00642E1F" w:rsidP="001E0B1D">
            <w:pPr>
              <w:jc w:val="center"/>
              <w:rPr>
                <w:rFonts w:cs="Arial"/>
                <w:b/>
                <w:bCs/>
                <w:color w:val="000000"/>
                <w:sz w:val="22"/>
                <w:szCs w:val="22"/>
              </w:rPr>
            </w:pPr>
            <w:r w:rsidRPr="001E0B1D">
              <w:rPr>
                <w:b/>
                <w:bCs/>
                <w:sz w:val="22"/>
                <w:szCs w:val="22"/>
              </w:rPr>
              <w:t>$</w:t>
            </w:r>
            <w:r w:rsidR="001E0B1D" w:rsidRPr="001E0B1D">
              <w:rPr>
                <w:b/>
                <w:bCs/>
                <w:sz w:val="22"/>
                <w:szCs w:val="22"/>
              </w:rPr>
              <w:t xml:space="preserve"> </w:t>
            </w:r>
            <w:r w:rsidRPr="001E0B1D">
              <w:rPr>
                <w:b/>
                <w:bCs/>
                <w:sz w:val="22"/>
                <w:szCs w:val="22"/>
              </w:rPr>
              <w:t>5.162</w:t>
            </w:r>
          </w:p>
        </w:tc>
      </w:tr>
    </w:tbl>
    <w:p w14:paraId="6673159B" w14:textId="10D89AF4" w:rsidR="00CE24F9" w:rsidRPr="00B44818" w:rsidRDefault="00DB7957" w:rsidP="005E3E3E">
      <w:pPr>
        <w:rPr>
          <w:rFonts w:cs="Arial"/>
          <w:szCs w:val="24"/>
        </w:rPr>
      </w:pPr>
      <w:bookmarkStart w:id="551" w:name="_Toc156571608"/>
      <w:bookmarkStart w:id="552" w:name="_Toc156784385"/>
      <w:bookmarkStart w:id="553" w:name="_Toc156784841"/>
      <w:bookmarkStart w:id="554" w:name="_Toc156813535"/>
      <w:r w:rsidRPr="00B44818">
        <w:rPr>
          <w:rFonts w:cs="Arial"/>
          <w:szCs w:val="24"/>
        </w:rPr>
        <w:t>L</w:t>
      </w:r>
      <w:r w:rsidR="00CE24F9" w:rsidRPr="00B44818">
        <w:rPr>
          <w:rFonts w:cs="Arial"/>
          <w:szCs w:val="24"/>
        </w:rPr>
        <w:t>ínea Ruido:</w:t>
      </w:r>
      <w:bookmarkEnd w:id="551"/>
      <w:bookmarkEnd w:id="552"/>
      <w:bookmarkEnd w:id="553"/>
      <w:bookmarkEnd w:id="554"/>
    </w:p>
    <w:tbl>
      <w:tblPr>
        <w:tblW w:w="4654" w:type="pct"/>
        <w:jc w:val="center"/>
        <w:tblLayout w:type="fixed"/>
        <w:tblCellMar>
          <w:left w:w="70" w:type="dxa"/>
          <w:right w:w="70" w:type="dxa"/>
        </w:tblCellMar>
        <w:tblLook w:val="04A0" w:firstRow="1" w:lastRow="0" w:firstColumn="1" w:lastColumn="0" w:noHBand="0" w:noVBand="1"/>
      </w:tblPr>
      <w:tblGrid>
        <w:gridCol w:w="3681"/>
        <w:gridCol w:w="1134"/>
        <w:gridCol w:w="1843"/>
        <w:gridCol w:w="1513"/>
      </w:tblGrid>
      <w:tr w:rsidR="00E270F6" w:rsidRPr="00B667D5" w14:paraId="7B3B59AE" w14:textId="77777777" w:rsidTr="00B667D5">
        <w:trPr>
          <w:trHeight w:val="273"/>
          <w:tblHeader/>
          <w:jc w:val="center"/>
        </w:trPr>
        <w:tc>
          <w:tcPr>
            <w:tcW w:w="2252" w:type="pct"/>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5400D9D7" w14:textId="77777777" w:rsidR="00CE24F9" w:rsidRPr="00B667D5" w:rsidRDefault="00CE24F9" w:rsidP="00401D41">
            <w:pPr>
              <w:jc w:val="center"/>
              <w:rPr>
                <w:rFonts w:cs="Arial"/>
                <w:b/>
                <w:bCs/>
                <w:color w:val="000000"/>
                <w:sz w:val="20"/>
                <w:szCs w:val="20"/>
              </w:rPr>
            </w:pPr>
            <w:r w:rsidRPr="00B667D5">
              <w:rPr>
                <w:rFonts w:cs="Arial"/>
                <w:b/>
                <w:bCs/>
                <w:color w:val="000000"/>
                <w:sz w:val="20"/>
                <w:szCs w:val="20"/>
              </w:rPr>
              <w:t>META PROYECTO DE INVERSION</w:t>
            </w:r>
          </w:p>
        </w:tc>
        <w:tc>
          <w:tcPr>
            <w:tcW w:w="694" w:type="pct"/>
            <w:tcBorders>
              <w:top w:val="single" w:sz="4" w:space="0" w:color="auto"/>
              <w:left w:val="nil"/>
              <w:bottom w:val="single" w:sz="4" w:space="0" w:color="auto"/>
              <w:right w:val="single" w:sz="4" w:space="0" w:color="auto"/>
            </w:tcBorders>
            <w:shd w:val="clear" w:color="000000" w:fill="9BC2E6"/>
            <w:noWrap/>
            <w:vAlign w:val="center"/>
            <w:hideMark/>
          </w:tcPr>
          <w:p w14:paraId="3FB1EB24" w14:textId="77777777" w:rsidR="00CE24F9" w:rsidRPr="00B667D5" w:rsidRDefault="00CE24F9" w:rsidP="00401D41">
            <w:pPr>
              <w:jc w:val="center"/>
              <w:rPr>
                <w:rFonts w:cs="Arial"/>
                <w:b/>
                <w:bCs/>
                <w:color w:val="000000"/>
                <w:sz w:val="20"/>
                <w:szCs w:val="20"/>
              </w:rPr>
            </w:pPr>
            <w:r w:rsidRPr="00B667D5">
              <w:rPr>
                <w:rFonts w:cs="Arial"/>
                <w:b/>
                <w:bCs/>
                <w:color w:val="000000"/>
                <w:sz w:val="20"/>
                <w:szCs w:val="20"/>
              </w:rPr>
              <w:t>VR VIGENCIA 2023</w:t>
            </w:r>
          </w:p>
        </w:tc>
        <w:tc>
          <w:tcPr>
            <w:tcW w:w="1128" w:type="pct"/>
            <w:tcBorders>
              <w:top w:val="single" w:sz="4" w:space="0" w:color="auto"/>
              <w:left w:val="nil"/>
              <w:bottom w:val="single" w:sz="4" w:space="0" w:color="auto"/>
              <w:right w:val="single" w:sz="4" w:space="0" w:color="auto"/>
            </w:tcBorders>
            <w:shd w:val="clear" w:color="000000" w:fill="9BC2E6"/>
            <w:noWrap/>
            <w:vAlign w:val="center"/>
            <w:hideMark/>
          </w:tcPr>
          <w:p w14:paraId="2933D64F" w14:textId="4743CB5E" w:rsidR="00E270F6" w:rsidRPr="00B667D5" w:rsidRDefault="00CE24F9" w:rsidP="00401D41">
            <w:pPr>
              <w:jc w:val="center"/>
              <w:rPr>
                <w:rFonts w:cs="Arial"/>
                <w:b/>
                <w:bCs/>
                <w:color w:val="000000"/>
                <w:sz w:val="20"/>
                <w:szCs w:val="20"/>
              </w:rPr>
            </w:pPr>
            <w:r w:rsidRPr="00B667D5">
              <w:rPr>
                <w:rFonts w:cs="Arial"/>
                <w:b/>
                <w:bCs/>
                <w:color w:val="000000"/>
                <w:sz w:val="20"/>
                <w:szCs w:val="20"/>
              </w:rPr>
              <w:t>VR COMPROMETIDO</w:t>
            </w:r>
          </w:p>
          <w:p w14:paraId="27969C58" w14:textId="79DCDDBF" w:rsidR="00CE24F9" w:rsidRPr="00B667D5" w:rsidRDefault="00CE24F9" w:rsidP="00401D41">
            <w:pPr>
              <w:jc w:val="center"/>
              <w:rPr>
                <w:rFonts w:cs="Arial"/>
                <w:b/>
                <w:bCs/>
                <w:color w:val="000000"/>
                <w:sz w:val="20"/>
                <w:szCs w:val="20"/>
              </w:rPr>
            </w:pPr>
            <w:r w:rsidRPr="00B667D5">
              <w:rPr>
                <w:rFonts w:cs="Arial"/>
                <w:b/>
                <w:bCs/>
                <w:color w:val="000000"/>
                <w:sz w:val="20"/>
                <w:szCs w:val="20"/>
              </w:rPr>
              <w:t>A 30-11-2023</w:t>
            </w:r>
          </w:p>
        </w:tc>
        <w:tc>
          <w:tcPr>
            <w:tcW w:w="926" w:type="pct"/>
            <w:tcBorders>
              <w:top w:val="single" w:sz="4" w:space="0" w:color="auto"/>
              <w:left w:val="nil"/>
              <w:bottom w:val="single" w:sz="4" w:space="0" w:color="auto"/>
              <w:right w:val="single" w:sz="4" w:space="0" w:color="auto"/>
            </w:tcBorders>
            <w:shd w:val="clear" w:color="000000" w:fill="9BC2E6"/>
            <w:noWrap/>
            <w:vAlign w:val="center"/>
            <w:hideMark/>
          </w:tcPr>
          <w:p w14:paraId="6440E75B" w14:textId="77777777" w:rsidR="00E270F6" w:rsidRPr="00B667D5" w:rsidRDefault="00CE24F9" w:rsidP="00401D41">
            <w:pPr>
              <w:jc w:val="center"/>
              <w:rPr>
                <w:rFonts w:cs="Arial"/>
                <w:b/>
                <w:bCs/>
                <w:color w:val="000000"/>
                <w:sz w:val="20"/>
                <w:szCs w:val="20"/>
              </w:rPr>
            </w:pPr>
            <w:r w:rsidRPr="00B667D5">
              <w:rPr>
                <w:rFonts w:cs="Arial"/>
                <w:b/>
                <w:bCs/>
                <w:color w:val="000000"/>
                <w:sz w:val="20"/>
                <w:szCs w:val="20"/>
              </w:rPr>
              <w:t>VR GIROS</w:t>
            </w:r>
          </w:p>
          <w:p w14:paraId="57F8B4C2" w14:textId="346DD5EC" w:rsidR="00CE24F9" w:rsidRPr="00B667D5" w:rsidRDefault="00CE24F9" w:rsidP="00401D41">
            <w:pPr>
              <w:jc w:val="center"/>
              <w:rPr>
                <w:rFonts w:cs="Arial"/>
                <w:b/>
                <w:bCs/>
                <w:color w:val="000000"/>
                <w:sz w:val="20"/>
                <w:szCs w:val="20"/>
              </w:rPr>
            </w:pPr>
            <w:r w:rsidRPr="00B667D5">
              <w:rPr>
                <w:rFonts w:cs="Arial"/>
                <w:b/>
                <w:bCs/>
                <w:color w:val="000000"/>
                <w:sz w:val="20"/>
                <w:szCs w:val="20"/>
              </w:rPr>
              <w:t>A 30-11-2023</w:t>
            </w:r>
          </w:p>
        </w:tc>
      </w:tr>
      <w:tr w:rsidR="00E270F6" w:rsidRPr="00B667D5" w14:paraId="0789C781" w14:textId="77777777" w:rsidTr="00B667D5">
        <w:trPr>
          <w:trHeight w:val="975"/>
          <w:jc w:val="center"/>
        </w:trPr>
        <w:tc>
          <w:tcPr>
            <w:tcW w:w="2252" w:type="pct"/>
            <w:tcBorders>
              <w:top w:val="nil"/>
              <w:left w:val="single" w:sz="4" w:space="0" w:color="auto"/>
              <w:bottom w:val="single" w:sz="4" w:space="0" w:color="auto"/>
              <w:right w:val="single" w:sz="4" w:space="0" w:color="auto"/>
            </w:tcBorders>
            <w:shd w:val="clear" w:color="auto" w:fill="auto"/>
            <w:vAlign w:val="center"/>
            <w:hideMark/>
          </w:tcPr>
          <w:p w14:paraId="2EEC54EF" w14:textId="77777777" w:rsidR="00CE24F9" w:rsidRPr="00B667D5" w:rsidRDefault="00CE24F9" w:rsidP="00401D41">
            <w:pPr>
              <w:rPr>
                <w:rFonts w:cs="Arial"/>
                <w:color w:val="000000"/>
                <w:sz w:val="20"/>
                <w:szCs w:val="20"/>
              </w:rPr>
            </w:pPr>
            <w:r w:rsidRPr="00B667D5">
              <w:rPr>
                <w:rFonts w:cs="Arial"/>
                <w:color w:val="000000"/>
                <w:sz w:val="20"/>
                <w:szCs w:val="20"/>
              </w:rPr>
              <w:t>REALIZAR 4.700 ACCIONES DE EVALUACIÓN, SEGUIMIENTO Y CONTROL DE EMISIÓN DE RUIDO A LOS ESTABLECIMIENTOS DE COMERCIO, INDUSTRIA Y SERVICIO UBICADOS EN EL PERÍMETRO URBANO DEL D.C.</w:t>
            </w:r>
          </w:p>
        </w:tc>
        <w:tc>
          <w:tcPr>
            <w:tcW w:w="694" w:type="pct"/>
            <w:tcBorders>
              <w:top w:val="nil"/>
              <w:left w:val="nil"/>
              <w:bottom w:val="single" w:sz="4" w:space="0" w:color="auto"/>
              <w:right w:val="single" w:sz="4" w:space="0" w:color="auto"/>
            </w:tcBorders>
            <w:shd w:val="clear" w:color="auto" w:fill="auto"/>
            <w:vAlign w:val="center"/>
            <w:hideMark/>
          </w:tcPr>
          <w:p w14:paraId="3B831DE1" w14:textId="49C4C625" w:rsidR="00CE24F9" w:rsidRPr="00B667D5" w:rsidRDefault="00CE24F9" w:rsidP="00401D41">
            <w:pPr>
              <w:rPr>
                <w:rFonts w:cs="Arial"/>
                <w:color w:val="000000"/>
                <w:sz w:val="20"/>
                <w:szCs w:val="20"/>
              </w:rPr>
            </w:pPr>
            <w:r w:rsidRPr="00B667D5">
              <w:rPr>
                <w:rFonts w:cs="Arial"/>
                <w:color w:val="000000"/>
                <w:sz w:val="20"/>
                <w:szCs w:val="20"/>
              </w:rPr>
              <w:t>$      1.2</w:t>
            </w:r>
            <w:r w:rsidR="001E0B1D">
              <w:rPr>
                <w:rFonts w:cs="Arial"/>
                <w:color w:val="000000"/>
                <w:sz w:val="20"/>
                <w:szCs w:val="20"/>
              </w:rPr>
              <w:t>24</w:t>
            </w:r>
          </w:p>
        </w:tc>
        <w:tc>
          <w:tcPr>
            <w:tcW w:w="1128" w:type="pct"/>
            <w:tcBorders>
              <w:top w:val="nil"/>
              <w:left w:val="nil"/>
              <w:bottom w:val="single" w:sz="4" w:space="0" w:color="auto"/>
              <w:right w:val="single" w:sz="4" w:space="0" w:color="auto"/>
            </w:tcBorders>
            <w:shd w:val="clear" w:color="auto" w:fill="auto"/>
            <w:vAlign w:val="center"/>
            <w:hideMark/>
          </w:tcPr>
          <w:p w14:paraId="301E1E66" w14:textId="4BF30F63" w:rsidR="00CE24F9" w:rsidRPr="00B667D5" w:rsidRDefault="00CE24F9" w:rsidP="00401D41">
            <w:pPr>
              <w:rPr>
                <w:rFonts w:cs="Arial"/>
                <w:color w:val="000000"/>
                <w:sz w:val="20"/>
                <w:szCs w:val="20"/>
              </w:rPr>
            </w:pPr>
            <w:r w:rsidRPr="00B667D5">
              <w:rPr>
                <w:rFonts w:cs="Arial"/>
                <w:color w:val="000000"/>
                <w:sz w:val="20"/>
                <w:szCs w:val="20"/>
              </w:rPr>
              <w:t>$         1.</w:t>
            </w:r>
            <w:r w:rsidR="001E0B1D">
              <w:rPr>
                <w:rFonts w:cs="Arial"/>
                <w:color w:val="000000"/>
                <w:sz w:val="20"/>
                <w:szCs w:val="20"/>
              </w:rPr>
              <w:t>222</w:t>
            </w:r>
          </w:p>
        </w:tc>
        <w:tc>
          <w:tcPr>
            <w:tcW w:w="926" w:type="pct"/>
            <w:tcBorders>
              <w:top w:val="nil"/>
              <w:left w:val="nil"/>
              <w:bottom w:val="single" w:sz="4" w:space="0" w:color="auto"/>
              <w:right w:val="single" w:sz="4" w:space="0" w:color="auto"/>
            </w:tcBorders>
            <w:shd w:val="clear" w:color="auto" w:fill="auto"/>
            <w:vAlign w:val="center"/>
            <w:hideMark/>
          </w:tcPr>
          <w:p w14:paraId="0E810AD8" w14:textId="423126F3" w:rsidR="00CE24F9" w:rsidRPr="00B667D5" w:rsidRDefault="00CE24F9" w:rsidP="00401D41">
            <w:pPr>
              <w:jc w:val="center"/>
              <w:rPr>
                <w:rFonts w:cs="Arial"/>
                <w:color w:val="000000"/>
                <w:sz w:val="20"/>
                <w:szCs w:val="20"/>
              </w:rPr>
            </w:pPr>
            <w:r w:rsidRPr="00B667D5">
              <w:rPr>
                <w:rFonts w:cs="Arial"/>
                <w:color w:val="000000"/>
                <w:sz w:val="20"/>
                <w:szCs w:val="20"/>
              </w:rPr>
              <w:t xml:space="preserve">$      </w:t>
            </w:r>
            <w:r w:rsidR="001E0B1D">
              <w:rPr>
                <w:rFonts w:cs="Arial"/>
                <w:color w:val="000000"/>
                <w:sz w:val="20"/>
                <w:szCs w:val="20"/>
              </w:rPr>
              <w:t>1,073</w:t>
            </w:r>
          </w:p>
        </w:tc>
      </w:tr>
      <w:tr w:rsidR="00E270F6" w:rsidRPr="00B667D5" w14:paraId="08BB7AA1" w14:textId="77777777" w:rsidTr="00B667D5">
        <w:trPr>
          <w:trHeight w:val="895"/>
          <w:jc w:val="center"/>
        </w:trPr>
        <w:tc>
          <w:tcPr>
            <w:tcW w:w="2252" w:type="pct"/>
            <w:tcBorders>
              <w:top w:val="nil"/>
              <w:left w:val="single" w:sz="4" w:space="0" w:color="auto"/>
              <w:bottom w:val="single" w:sz="4" w:space="0" w:color="auto"/>
              <w:right w:val="single" w:sz="4" w:space="0" w:color="auto"/>
            </w:tcBorders>
            <w:shd w:val="clear" w:color="auto" w:fill="auto"/>
            <w:vAlign w:val="center"/>
            <w:hideMark/>
          </w:tcPr>
          <w:p w14:paraId="4BB75AD5" w14:textId="77777777" w:rsidR="00CE24F9" w:rsidRPr="00B667D5" w:rsidRDefault="00CE24F9" w:rsidP="00401D41">
            <w:pPr>
              <w:rPr>
                <w:rFonts w:cs="Arial"/>
                <w:color w:val="000000"/>
                <w:sz w:val="20"/>
                <w:szCs w:val="20"/>
              </w:rPr>
            </w:pPr>
            <w:r w:rsidRPr="00B667D5">
              <w:rPr>
                <w:rFonts w:cs="Arial"/>
                <w:color w:val="000000"/>
                <w:sz w:val="20"/>
                <w:szCs w:val="20"/>
              </w:rPr>
              <w:t>REALIZAR EL 100% DE ACCIONES PARA OPERAR, MANTENER Y AMPLIAR LA RED DE MONITOREO DE RUIDO AMBIENTAL DE BOGOTÁ PARA LA IDENTIFICACIÓN DE LA POBLACIÓN URBANA AFECTADA POR RUIDO EN EL DISTRITO.</w:t>
            </w:r>
          </w:p>
        </w:tc>
        <w:tc>
          <w:tcPr>
            <w:tcW w:w="694" w:type="pct"/>
            <w:tcBorders>
              <w:top w:val="nil"/>
              <w:left w:val="nil"/>
              <w:bottom w:val="single" w:sz="4" w:space="0" w:color="auto"/>
              <w:right w:val="single" w:sz="4" w:space="0" w:color="auto"/>
            </w:tcBorders>
            <w:shd w:val="clear" w:color="auto" w:fill="auto"/>
            <w:vAlign w:val="center"/>
            <w:hideMark/>
          </w:tcPr>
          <w:p w14:paraId="54247558" w14:textId="690FAAEB" w:rsidR="00CE24F9" w:rsidRPr="00B667D5" w:rsidRDefault="00CE24F9" w:rsidP="00401D41">
            <w:pPr>
              <w:rPr>
                <w:rFonts w:cs="Arial"/>
                <w:color w:val="000000"/>
                <w:sz w:val="20"/>
                <w:szCs w:val="20"/>
              </w:rPr>
            </w:pPr>
            <w:r w:rsidRPr="00B667D5">
              <w:rPr>
                <w:rFonts w:cs="Arial"/>
                <w:color w:val="000000"/>
                <w:sz w:val="20"/>
                <w:szCs w:val="20"/>
              </w:rPr>
              <w:t>$</w:t>
            </w:r>
            <w:r w:rsidR="00E270F6" w:rsidRPr="00B667D5">
              <w:rPr>
                <w:rFonts w:cs="Arial"/>
                <w:color w:val="000000"/>
                <w:sz w:val="20"/>
                <w:szCs w:val="20"/>
              </w:rPr>
              <w:t xml:space="preserve">     </w:t>
            </w:r>
            <w:r w:rsidRPr="00B667D5">
              <w:rPr>
                <w:rFonts w:cs="Arial"/>
                <w:color w:val="000000"/>
                <w:sz w:val="20"/>
                <w:szCs w:val="20"/>
              </w:rPr>
              <w:t>55</w:t>
            </w:r>
            <w:r w:rsidR="001E0B1D">
              <w:rPr>
                <w:rFonts w:cs="Arial"/>
                <w:color w:val="000000"/>
                <w:sz w:val="20"/>
                <w:szCs w:val="20"/>
              </w:rPr>
              <w:t>0</w:t>
            </w:r>
          </w:p>
        </w:tc>
        <w:tc>
          <w:tcPr>
            <w:tcW w:w="1128" w:type="pct"/>
            <w:tcBorders>
              <w:top w:val="nil"/>
              <w:left w:val="nil"/>
              <w:bottom w:val="single" w:sz="4" w:space="0" w:color="auto"/>
              <w:right w:val="single" w:sz="4" w:space="0" w:color="auto"/>
            </w:tcBorders>
            <w:shd w:val="clear" w:color="auto" w:fill="auto"/>
            <w:vAlign w:val="center"/>
            <w:hideMark/>
          </w:tcPr>
          <w:p w14:paraId="15B69440" w14:textId="01B0B2AA" w:rsidR="00CE24F9" w:rsidRPr="00B667D5" w:rsidRDefault="00CE24F9" w:rsidP="00401D41">
            <w:pPr>
              <w:rPr>
                <w:rFonts w:cs="Arial"/>
                <w:color w:val="000000"/>
                <w:sz w:val="20"/>
                <w:szCs w:val="20"/>
              </w:rPr>
            </w:pPr>
            <w:r w:rsidRPr="00B667D5">
              <w:rPr>
                <w:rFonts w:cs="Arial"/>
                <w:color w:val="000000"/>
                <w:sz w:val="20"/>
                <w:szCs w:val="20"/>
              </w:rPr>
              <w:t>$         5</w:t>
            </w:r>
            <w:r w:rsidR="001E0B1D">
              <w:rPr>
                <w:rFonts w:cs="Arial"/>
                <w:color w:val="000000"/>
                <w:sz w:val="20"/>
                <w:szCs w:val="20"/>
              </w:rPr>
              <w:t>38</w:t>
            </w:r>
          </w:p>
        </w:tc>
        <w:tc>
          <w:tcPr>
            <w:tcW w:w="926" w:type="pct"/>
            <w:tcBorders>
              <w:top w:val="nil"/>
              <w:left w:val="nil"/>
              <w:bottom w:val="single" w:sz="4" w:space="0" w:color="auto"/>
              <w:right w:val="single" w:sz="4" w:space="0" w:color="auto"/>
            </w:tcBorders>
            <w:shd w:val="clear" w:color="auto" w:fill="auto"/>
            <w:vAlign w:val="center"/>
            <w:hideMark/>
          </w:tcPr>
          <w:p w14:paraId="18622894" w14:textId="060BA7F2" w:rsidR="00CE24F9" w:rsidRPr="00B667D5" w:rsidRDefault="00CE24F9" w:rsidP="00401D41">
            <w:pPr>
              <w:jc w:val="center"/>
              <w:rPr>
                <w:rFonts w:cs="Arial"/>
                <w:color w:val="000000"/>
                <w:sz w:val="20"/>
                <w:szCs w:val="20"/>
              </w:rPr>
            </w:pPr>
            <w:r w:rsidRPr="00B667D5">
              <w:rPr>
                <w:rFonts w:cs="Arial"/>
                <w:color w:val="000000"/>
                <w:sz w:val="20"/>
                <w:szCs w:val="20"/>
              </w:rPr>
              <w:t xml:space="preserve">$      </w:t>
            </w:r>
            <w:r w:rsidR="001E0B1D">
              <w:rPr>
                <w:rFonts w:cs="Arial"/>
                <w:color w:val="000000"/>
                <w:sz w:val="20"/>
                <w:szCs w:val="20"/>
              </w:rPr>
              <w:t>456</w:t>
            </w:r>
          </w:p>
        </w:tc>
      </w:tr>
      <w:tr w:rsidR="00E270F6" w:rsidRPr="00B667D5" w14:paraId="76F68DB2" w14:textId="77777777" w:rsidTr="00B667D5">
        <w:trPr>
          <w:trHeight w:val="311"/>
          <w:jc w:val="center"/>
        </w:trPr>
        <w:tc>
          <w:tcPr>
            <w:tcW w:w="2252" w:type="pct"/>
            <w:tcBorders>
              <w:top w:val="nil"/>
              <w:left w:val="single" w:sz="4" w:space="0" w:color="auto"/>
              <w:bottom w:val="single" w:sz="4" w:space="0" w:color="auto"/>
              <w:right w:val="single" w:sz="4" w:space="0" w:color="auto"/>
            </w:tcBorders>
            <w:shd w:val="clear" w:color="000000" w:fill="9BC2E6"/>
            <w:noWrap/>
            <w:vAlign w:val="center"/>
            <w:hideMark/>
          </w:tcPr>
          <w:p w14:paraId="1B5C2332" w14:textId="77777777" w:rsidR="00CE24F9" w:rsidRPr="00B667D5" w:rsidRDefault="00CE24F9" w:rsidP="00401D41">
            <w:pPr>
              <w:rPr>
                <w:rFonts w:cs="Arial"/>
                <w:b/>
                <w:bCs/>
                <w:color w:val="000000"/>
                <w:sz w:val="20"/>
                <w:szCs w:val="20"/>
              </w:rPr>
            </w:pPr>
            <w:r w:rsidRPr="00B667D5">
              <w:rPr>
                <w:rFonts w:cs="Arial"/>
                <w:b/>
                <w:bCs/>
                <w:color w:val="000000"/>
                <w:sz w:val="20"/>
                <w:szCs w:val="20"/>
              </w:rPr>
              <w:t>META PROYECTO DE INVERSION</w:t>
            </w:r>
          </w:p>
        </w:tc>
        <w:tc>
          <w:tcPr>
            <w:tcW w:w="694" w:type="pct"/>
            <w:tcBorders>
              <w:top w:val="nil"/>
              <w:left w:val="nil"/>
              <w:bottom w:val="single" w:sz="4" w:space="0" w:color="auto"/>
              <w:right w:val="single" w:sz="4" w:space="0" w:color="auto"/>
            </w:tcBorders>
            <w:shd w:val="clear" w:color="000000" w:fill="9BC2E6"/>
            <w:noWrap/>
            <w:vAlign w:val="center"/>
            <w:hideMark/>
          </w:tcPr>
          <w:p w14:paraId="38BEEB30" w14:textId="7808286D" w:rsidR="00CE24F9" w:rsidRPr="00B667D5" w:rsidRDefault="00CE24F9" w:rsidP="00401D41">
            <w:pPr>
              <w:rPr>
                <w:rFonts w:cs="Arial"/>
                <w:b/>
                <w:bCs/>
                <w:color w:val="000000"/>
                <w:sz w:val="20"/>
                <w:szCs w:val="20"/>
              </w:rPr>
            </w:pPr>
            <w:r w:rsidRPr="00B667D5">
              <w:rPr>
                <w:rFonts w:cs="Arial"/>
                <w:b/>
                <w:bCs/>
                <w:color w:val="000000"/>
                <w:sz w:val="20"/>
                <w:szCs w:val="20"/>
              </w:rPr>
              <w:t>$   1.7</w:t>
            </w:r>
            <w:r w:rsidR="001E0B1D">
              <w:rPr>
                <w:rFonts w:cs="Arial"/>
                <w:b/>
                <w:bCs/>
                <w:color w:val="000000"/>
                <w:sz w:val="20"/>
                <w:szCs w:val="20"/>
              </w:rPr>
              <w:t>74</w:t>
            </w:r>
          </w:p>
        </w:tc>
        <w:tc>
          <w:tcPr>
            <w:tcW w:w="1128" w:type="pct"/>
            <w:tcBorders>
              <w:top w:val="nil"/>
              <w:left w:val="nil"/>
              <w:bottom w:val="single" w:sz="4" w:space="0" w:color="auto"/>
              <w:right w:val="single" w:sz="4" w:space="0" w:color="auto"/>
            </w:tcBorders>
            <w:shd w:val="clear" w:color="000000" w:fill="9BC2E6"/>
            <w:noWrap/>
            <w:vAlign w:val="center"/>
            <w:hideMark/>
          </w:tcPr>
          <w:p w14:paraId="0F5168DB" w14:textId="6A2C187B" w:rsidR="00CE24F9" w:rsidRPr="00B667D5" w:rsidRDefault="00CE24F9" w:rsidP="00401D41">
            <w:pPr>
              <w:rPr>
                <w:rFonts w:cs="Arial"/>
                <w:b/>
                <w:bCs/>
                <w:color w:val="000000"/>
                <w:sz w:val="20"/>
                <w:szCs w:val="20"/>
              </w:rPr>
            </w:pPr>
            <w:r w:rsidRPr="00B667D5">
              <w:rPr>
                <w:rFonts w:cs="Arial"/>
                <w:b/>
                <w:bCs/>
                <w:color w:val="000000"/>
                <w:sz w:val="20"/>
                <w:szCs w:val="20"/>
              </w:rPr>
              <w:t>$       1</w:t>
            </w:r>
            <w:r w:rsidR="00FE6D0D">
              <w:rPr>
                <w:rFonts w:cs="Arial"/>
                <w:b/>
                <w:bCs/>
                <w:color w:val="000000"/>
                <w:sz w:val="20"/>
                <w:szCs w:val="20"/>
              </w:rPr>
              <w:t>.</w:t>
            </w:r>
            <w:r w:rsidR="001E0B1D">
              <w:rPr>
                <w:rFonts w:cs="Arial"/>
                <w:b/>
                <w:bCs/>
                <w:color w:val="000000"/>
                <w:sz w:val="20"/>
                <w:szCs w:val="20"/>
              </w:rPr>
              <w:t>760</w:t>
            </w:r>
          </w:p>
        </w:tc>
        <w:tc>
          <w:tcPr>
            <w:tcW w:w="926" w:type="pct"/>
            <w:tcBorders>
              <w:top w:val="nil"/>
              <w:left w:val="nil"/>
              <w:bottom w:val="single" w:sz="4" w:space="0" w:color="auto"/>
              <w:right w:val="single" w:sz="4" w:space="0" w:color="auto"/>
            </w:tcBorders>
            <w:shd w:val="clear" w:color="000000" w:fill="9BC2E6"/>
            <w:noWrap/>
            <w:vAlign w:val="center"/>
            <w:hideMark/>
          </w:tcPr>
          <w:p w14:paraId="413059EC" w14:textId="395FD883" w:rsidR="00CE24F9" w:rsidRPr="00B667D5" w:rsidRDefault="00CE24F9" w:rsidP="00401D41">
            <w:pPr>
              <w:jc w:val="center"/>
              <w:rPr>
                <w:rFonts w:cs="Arial"/>
                <w:b/>
                <w:bCs/>
                <w:color w:val="000000"/>
                <w:sz w:val="20"/>
                <w:szCs w:val="20"/>
              </w:rPr>
            </w:pPr>
            <w:r w:rsidRPr="00B667D5">
              <w:rPr>
                <w:rFonts w:cs="Arial"/>
                <w:b/>
                <w:bCs/>
                <w:color w:val="000000"/>
                <w:sz w:val="20"/>
                <w:szCs w:val="20"/>
              </w:rPr>
              <w:t>$     1.</w:t>
            </w:r>
            <w:r w:rsidR="001E0B1D">
              <w:rPr>
                <w:rFonts w:cs="Arial"/>
                <w:b/>
                <w:bCs/>
                <w:color w:val="000000"/>
                <w:sz w:val="20"/>
                <w:szCs w:val="20"/>
              </w:rPr>
              <w:t>529</w:t>
            </w:r>
          </w:p>
        </w:tc>
      </w:tr>
    </w:tbl>
    <w:p w14:paraId="25E4DB22" w14:textId="77777777" w:rsidR="00165933" w:rsidRDefault="00165933" w:rsidP="005E3E3E">
      <w:pPr>
        <w:rPr>
          <w:rFonts w:cs="Arial"/>
          <w:szCs w:val="24"/>
        </w:rPr>
      </w:pPr>
      <w:bookmarkStart w:id="555" w:name="_Toc156571609"/>
      <w:bookmarkStart w:id="556" w:name="_Toc156784386"/>
      <w:bookmarkStart w:id="557" w:name="_Toc156784842"/>
      <w:bookmarkStart w:id="558" w:name="_Toc156813536"/>
    </w:p>
    <w:p w14:paraId="39756576" w14:textId="183E3786" w:rsidR="00CE24F9" w:rsidRPr="00B44818" w:rsidRDefault="00CE24F9" w:rsidP="005E3E3E">
      <w:pPr>
        <w:rPr>
          <w:rFonts w:cs="Arial"/>
          <w:szCs w:val="24"/>
        </w:rPr>
      </w:pPr>
      <w:r w:rsidRPr="00B44818">
        <w:rPr>
          <w:rFonts w:cs="Arial"/>
          <w:szCs w:val="24"/>
        </w:rPr>
        <w:t>Línea Publicidad:</w:t>
      </w:r>
      <w:bookmarkEnd w:id="555"/>
      <w:bookmarkEnd w:id="556"/>
      <w:bookmarkEnd w:id="557"/>
      <w:bookmarkEnd w:id="558"/>
    </w:p>
    <w:tbl>
      <w:tblPr>
        <w:tblW w:w="5000" w:type="pct"/>
        <w:jc w:val="center"/>
        <w:tblLayout w:type="fixed"/>
        <w:tblCellMar>
          <w:left w:w="70" w:type="dxa"/>
          <w:right w:w="70" w:type="dxa"/>
        </w:tblCellMar>
        <w:tblLook w:val="04A0" w:firstRow="1" w:lastRow="0" w:firstColumn="1" w:lastColumn="0" w:noHBand="0" w:noVBand="1"/>
      </w:tblPr>
      <w:tblGrid>
        <w:gridCol w:w="3371"/>
        <w:gridCol w:w="1728"/>
        <w:gridCol w:w="2363"/>
        <w:gridCol w:w="1317"/>
      </w:tblGrid>
      <w:tr w:rsidR="00CE24F9" w:rsidRPr="00B667D5" w14:paraId="03FAAB50" w14:textId="77777777" w:rsidTr="00B667D5">
        <w:trPr>
          <w:trHeight w:val="300"/>
          <w:tblHeader/>
          <w:jc w:val="center"/>
        </w:trPr>
        <w:tc>
          <w:tcPr>
            <w:tcW w:w="1920" w:type="pct"/>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1D5592A8" w14:textId="77777777" w:rsidR="00CE24F9" w:rsidRPr="00B667D5" w:rsidRDefault="00CE24F9" w:rsidP="00401D41">
            <w:pPr>
              <w:jc w:val="center"/>
              <w:rPr>
                <w:rFonts w:cs="Arial"/>
                <w:b/>
                <w:bCs/>
                <w:color w:val="000000"/>
                <w:sz w:val="20"/>
                <w:szCs w:val="20"/>
              </w:rPr>
            </w:pPr>
            <w:r w:rsidRPr="00B667D5">
              <w:rPr>
                <w:rFonts w:cs="Arial"/>
                <w:b/>
                <w:bCs/>
                <w:color w:val="000000"/>
                <w:sz w:val="20"/>
                <w:szCs w:val="20"/>
              </w:rPr>
              <w:t>META PROYECTO DE INVERSION</w:t>
            </w:r>
          </w:p>
        </w:tc>
        <w:tc>
          <w:tcPr>
            <w:tcW w:w="984" w:type="pct"/>
            <w:tcBorders>
              <w:top w:val="single" w:sz="4" w:space="0" w:color="auto"/>
              <w:left w:val="nil"/>
              <w:bottom w:val="single" w:sz="4" w:space="0" w:color="auto"/>
              <w:right w:val="single" w:sz="4" w:space="0" w:color="auto"/>
            </w:tcBorders>
            <w:shd w:val="clear" w:color="000000" w:fill="9BC2E6"/>
            <w:noWrap/>
            <w:vAlign w:val="center"/>
            <w:hideMark/>
          </w:tcPr>
          <w:p w14:paraId="76E80661" w14:textId="77777777" w:rsidR="00CE24F9" w:rsidRPr="00B667D5" w:rsidRDefault="00CE24F9" w:rsidP="00401D41">
            <w:pPr>
              <w:jc w:val="center"/>
              <w:rPr>
                <w:rFonts w:cs="Arial"/>
                <w:b/>
                <w:bCs/>
                <w:color w:val="000000"/>
                <w:sz w:val="20"/>
                <w:szCs w:val="20"/>
              </w:rPr>
            </w:pPr>
            <w:r w:rsidRPr="00B667D5">
              <w:rPr>
                <w:rFonts w:cs="Arial"/>
                <w:b/>
                <w:bCs/>
                <w:color w:val="000000"/>
                <w:sz w:val="20"/>
                <w:szCs w:val="20"/>
              </w:rPr>
              <w:t>VR VIGENCIA 2023</w:t>
            </w:r>
          </w:p>
        </w:tc>
        <w:tc>
          <w:tcPr>
            <w:tcW w:w="1346" w:type="pct"/>
            <w:tcBorders>
              <w:top w:val="single" w:sz="4" w:space="0" w:color="auto"/>
              <w:left w:val="nil"/>
              <w:bottom w:val="single" w:sz="4" w:space="0" w:color="auto"/>
              <w:right w:val="single" w:sz="4" w:space="0" w:color="auto"/>
            </w:tcBorders>
            <w:shd w:val="clear" w:color="000000" w:fill="9BC2E6"/>
            <w:noWrap/>
            <w:vAlign w:val="center"/>
            <w:hideMark/>
          </w:tcPr>
          <w:p w14:paraId="60B04ADE" w14:textId="77777777" w:rsidR="00E270F6" w:rsidRPr="00B667D5" w:rsidRDefault="00CE24F9" w:rsidP="00401D41">
            <w:pPr>
              <w:jc w:val="center"/>
              <w:rPr>
                <w:rFonts w:cs="Arial"/>
                <w:b/>
                <w:bCs/>
                <w:color w:val="000000"/>
                <w:sz w:val="20"/>
                <w:szCs w:val="20"/>
              </w:rPr>
            </w:pPr>
            <w:r w:rsidRPr="00B667D5">
              <w:rPr>
                <w:rFonts w:cs="Arial"/>
                <w:b/>
                <w:bCs/>
                <w:color w:val="000000"/>
                <w:sz w:val="20"/>
                <w:szCs w:val="20"/>
              </w:rPr>
              <w:t xml:space="preserve">VR COMPROMETIDO </w:t>
            </w:r>
          </w:p>
          <w:p w14:paraId="3E499ECA" w14:textId="78B20680" w:rsidR="00CE24F9" w:rsidRPr="00B667D5" w:rsidRDefault="00CE24F9" w:rsidP="00401D41">
            <w:pPr>
              <w:jc w:val="center"/>
              <w:rPr>
                <w:rFonts w:cs="Arial"/>
                <w:b/>
                <w:bCs/>
                <w:color w:val="000000"/>
                <w:sz w:val="20"/>
                <w:szCs w:val="20"/>
              </w:rPr>
            </w:pPr>
            <w:r w:rsidRPr="00B667D5">
              <w:rPr>
                <w:rFonts w:cs="Arial"/>
                <w:b/>
                <w:bCs/>
                <w:color w:val="000000"/>
                <w:sz w:val="20"/>
                <w:szCs w:val="20"/>
              </w:rPr>
              <w:t>A 30-11-2023</w:t>
            </w:r>
          </w:p>
        </w:tc>
        <w:tc>
          <w:tcPr>
            <w:tcW w:w="750" w:type="pct"/>
            <w:tcBorders>
              <w:top w:val="single" w:sz="4" w:space="0" w:color="auto"/>
              <w:left w:val="nil"/>
              <w:bottom w:val="single" w:sz="4" w:space="0" w:color="auto"/>
              <w:right w:val="single" w:sz="4" w:space="0" w:color="auto"/>
            </w:tcBorders>
            <w:shd w:val="clear" w:color="000000" w:fill="9BC2E6"/>
            <w:noWrap/>
            <w:vAlign w:val="center"/>
            <w:hideMark/>
          </w:tcPr>
          <w:p w14:paraId="1D96A819" w14:textId="77777777" w:rsidR="00E270F6" w:rsidRPr="00B667D5" w:rsidRDefault="00CE24F9" w:rsidP="00401D41">
            <w:pPr>
              <w:jc w:val="center"/>
              <w:rPr>
                <w:rFonts w:cs="Arial"/>
                <w:b/>
                <w:bCs/>
                <w:color w:val="000000"/>
                <w:sz w:val="20"/>
                <w:szCs w:val="20"/>
              </w:rPr>
            </w:pPr>
            <w:r w:rsidRPr="00B667D5">
              <w:rPr>
                <w:rFonts w:cs="Arial"/>
                <w:b/>
                <w:bCs/>
                <w:color w:val="000000"/>
                <w:sz w:val="20"/>
                <w:szCs w:val="20"/>
              </w:rPr>
              <w:t xml:space="preserve">VR GIROS A </w:t>
            </w:r>
          </w:p>
          <w:p w14:paraId="295D866C" w14:textId="663515EA" w:rsidR="00CE24F9" w:rsidRPr="00B667D5" w:rsidRDefault="00CE24F9" w:rsidP="00401D41">
            <w:pPr>
              <w:jc w:val="center"/>
              <w:rPr>
                <w:rFonts w:cs="Arial"/>
                <w:b/>
                <w:bCs/>
                <w:color w:val="000000"/>
                <w:sz w:val="20"/>
                <w:szCs w:val="20"/>
              </w:rPr>
            </w:pPr>
            <w:r w:rsidRPr="00B667D5">
              <w:rPr>
                <w:rFonts w:cs="Arial"/>
                <w:b/>
                <w:bCs/>
                <w:color w:val="000000"/>
                <w:sz w:val="20"/>
                <w:szCs w:val="20"/>
              </w:rPr>
              <w:t>30-11-2023</w:t>
            </w:r>
          </w:p>
        </w:tc>
      </w:tr>
      <w:tr w:rsidR="00CE24F9" w:rsidRPr="00B667D5" w14:paraId="061C5D4A" w14:textId="77777777" w:rsidTr="00B667D5">
        <w:trPr>
          <w:trHeight w:val="640"/>
          <w:jc w:val="center"/>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428AD9E1" w14:textId="77777777" w:rsidR="00CE24F9" w:rsidRPr="00B667D5" w:rsidRDefault="00CE24F9" w:rsidP="00401D41">
            <w:pPr>
              <w:rPr>
                <w:rFonts w:cs="Arial"/>
                <w:color w:val="000000"/>
                <w:sz w:val="20"/>
                <w:szCs w:val="20"/>
              </w:rPr>
            </w:pPr>
            <w:r w:rsidRPr="00B667D5">
              <w:rPr>
                <w:rFonts w:cs="Arial"/>
                <w:color w:val="000000"/>
                <w:sz w:val="20"/>
                <w:szCs w:val="20"/>
              </w:rPr>
              <w:t>REALIZAR 7.948 ACCIONES TÉCNICO-JURÍDICAS DE EVALUACIÓN, SEGUIMIENTO Y CONTROL SOBRE LOS ELEMENTOS DE PUBLICIDAD EXTERIOR VISUAL - PEV, INSTALADOS EN EL PERÍMETRO URBANO DEL D.C.</w:t>
            </w:r>
          </w:p>
        </w:tc>
        <w:tc>
          <w:tcPr>
            <w:tcW w:w="984" w:type="pct"/>
            <w:tcBorders>
              <w:top w:val="nil"/>
              <w:left w:val="nil"/>
              <w:bottom w:val="single" w:sz="4" w:space="0" w:color="auto"/>
              <w:right w:val="single" w:sz="4" w:space="0" w:color="auto"/>
            </w:tcBorders>
            <w:shd w:val="clear" w:color="auto" w:fill="auto"/>
            <w:vAlign w:val="center"/>
            <w:hideMark/>
          </w:tcPr>
          <w:p w14:paraId="63D560F5" w14:textId="549BE89A" w:rsidR="00CE24F9" w:rsidRPr="00B667D5" w:rsidRDefault="00CE24F9" w:rsidP="00401D41">
            <w:pPr>
              <w:rPr>
                <w:rFonts w:cs="Arial"/>
                <w:color w:val="000000"/>
                <w:sz w:val="20"/>
                <w:szCs w:val="20"/>
              </w:rPr>
            </w:pPr>
            <w:r w:rsidRPr="00B667D5">
              <w:rPr>
                <w:rFonts w:cs="Arial"/>
                <w:color w:val="000000"/>
                <w:sz w:val="20"/>
                <w:szCs w:val="20"/>
              </w:rPr>
              <w:t>$       1.6</w:t>
            </w:r>
            <w:r w:rsidR="001E0B1D">
              <w:rPr>
                <w:rFonts w:cs="Arial"/>
                <w:color w:val="000000"/>
                <w:sz w:val="20"/>
                <w:szCs w:val="20"/>
              </w:rPr>
              <w:t>25</w:t>
            </w:r>
          </w:p>
        </w:tc>
        <w:tc>
          <w:tcPr>
            <w:tcW w:w="1346" w:type="pct"/>
            <w:tcBorders>
              <w:top w:val="nil"/>
              <w:left w:val="nil"/>
              <w:bottom w:val="single" w:sz="4" w:space="0" w:color="auto"/>
              <w:right w:val="single" w:sz="4" w:space="0" w:color="auto"/>
            </w:tcBorders>
            <w:shd w:val="clear" w:color="auto" w:fill="auto"/>
            <w:vAlign w:val="center"/>
            <w:hideMark/>
          </w:tcPr>
          <w:p w14:paraId="0BF57724" w14:textId="0F501E6E" w:rsidR="00CE24F9" w:rsidRPr="00B667D5" w:rsidRDefault="00CE24F9" w:rsidP="00401D41">
            <w:pPr>
              <w:rPr>
                <w:rFonts w:cs="Arial"/>
                <w:color w:val="000000"/>
                <w:sz w:val="20"/>
                <w:szCs w:val="20"/>
              </w:rPr>
            </w:pPr>
            <w:r w:rsidRPr="00B667D5">
              <w:rPr>
                <w:rFonts w:cs="Arial"/>
                <w:color w:val="000000"/>
                <w:sz w:val="20"/>
                <w:szCs w:val="20"/>
              </w:rPr>
              <w:t>$      1.</w:t>
            </w:r>
            <w:r w:rsidR="001E0B1D">
              <w:rPr>
                <w:rFonts w:cs="Arial"/>
                <w:color w:val="000000"/>
                <w:sz w:val="20"/>
                <w:szCs w:val="20"/>
              </w:rPr>
              <w:t>617</w:t>
            </w:r>
          </w:p>
        </w:tc>
        <w:tc>
          <w:tcPr>
            <w:tcW w:w="750" w:type="pct"/>
            <w:tcBorders>
              <w:top w:val="nil"/>
              <w:left w:val="nil"/>
              <w:bottom w:val="single" w:sz="4" w:space="0" w:color="auto"/>
              <w:right w:val="single" w:sz="4" w:space="0" w:color="auto"/>
            </w:tcBorders>
            <w:shd w:val="clear" w:color="auto" w:fill="auto"/>
            <w:vAlign w:val="center"/>
            <w:hideMark/>
          </w:tcPr>
          <w:p w14:paraId="62E85547" w14:textId="766F511F" w:rsidR="00CE24F9" w:rsidRPr="00B667D5" w:rsidRDefault="00CE24F9" w:rsidP="00401D41">
            <w:pPr>
              <w:rPr>
                <w:rFonts w:cs="Arial"/>
                <w:color w:val="000000"/>
                <w:sz w:val="20"/>
                <w:szCs w:val="20"/>
              </w:rPr>
            </w:pPr>
            <w:r w:rsidRPr="00B667D5">
              <w:rPr>
                <w:rFonts w:cs="Arial"/>
                <w:color w:val="000000"/>
                <w:sz w:val="20"/>
                <w:szCs w:val="20"/>
              </w:rPr>
              <w:t>$        1.</w:t>
            </w:r>
            <w:r w:rsidR="001E0B1D">
              <w:rPr>
                <w:rFonts w:cs="Arial"/>
                <w:color w:val="000000"/>
                <w:sz w:val="20"/>
                <w:szCs w:val="20"/>
              </w:rPr>
              <w:t>362</w:t>
            </w:r>
          </w:p>
        </w:tc>
      </w:tr>
      <w:tr w:rsidR="00CE24F9" w:rsidRPr="00B667D5" w14:paraId="3809D4BE" w14:textId="77777777" w:rsidTr="00B667D5">
        <w:trPr>
          <w:trHeight w:val="960"/>
          <w:jc w:val="center"/>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093380DB" w14:textId="77777777" w:rsidR="00CE24F9" w:rsidRPr="00B667D5" w:rsidRDefault="00CE24F9" w:rsidP="00E270F6">
            <w:pPr>
              <w:rPr>
                <w:rFonts w:cs="Arial"/>
                <w:color w:val="000000"/>
                <w:sz w:val="20"/>
                <w:szCs w:val="20"/>
              </w:rPr>
            </w:pPr>
            <w:r w:rsidRPr="00B667D5">
              <w:rPr>
                <w:rFonts w:cs="Arial"/>
                <w:color w:val="000000"/>
                <w:sz w:val="20"/>
                <w:szCs w:val="20"/>
              </w:rPr>
              <w:t>ATENDER EL 100% DE LOS CONCEPTOS TÉCNICOS QUE RECOMIENDAN ACTUACIONES ADMINISTRATIVAS SANCIONATORIAS DURANTE LA VIGENCIA PARA MEJORAR LA EFICIENCIA DEL PROCESO SANCIONATORIO AMBIENTAL.</w:t>
            </w:r>
          </w:p>
        </w:tc>
        <w:tc>
          <w:tcPr>
            <w:tcW w:w="984" w:type="pct"/>
            <w:tcBorders>
              <w:top w:val="nil"/>
              <w:left w:val="nil"/>
              <w:bottom w:val="single" w:sz="4" w:space="0" w:color="auto"/>
              <w:right w:val="single" w:sz="4" w:space="0" w:color="auto"/>
            </w:tcBorders>
            <w:shd w:val="clear" w:color="auto" w:fill="auto"/>
            <w:vAlign w:val="center"/>
            <w:hideMark/>
          </w:tcPr>
          <w:p w14:paraId="17E3020A" w14:textId="23541F52" w:rsidR="00CE24F9" w:rsidRPr="00B667D5" w:rsidRDefault="00CE24F9" w:rsidP="00401D41">
            <w:pPr>
              <w:rPr>
                <w:rFonts w:cs="Arial"/>
                <w:color w:val="000000"/>
                <w:sz w:val="20"/>
                <w:szCs w:val="20"/>
              </w:rPr>
            </w:pPr>
            <w:r w:rsidRPr="00B667D5">
              <w:rPr>
                <w:rFonts w:cs="Arial"/>
                <w:color w:val="000000"/>
                <w:sz w:val="20"/>
                <w:szCs w:val="20"/>
              </w:rPr>
              <w:t>$       786</w:t>
            </w:r>
          </w:p>
        </w:tc>
        <w:tc>
          <w:tcPr>
            <w:tcW w:w="1346" w:type="pct"/>
            <w:tcBorders>
              <w:top w:val="nil"/>
              <w:left w:val="nil"/>
              <w:bottom w:val="single" w:sz="4" w:space="0" w:color="auto"/>
              <w:right w:val="single" w:sz="4" w:space="0" w:color="auto"/>
            </w:tcBorders>
            <w:shd w:val="clear" w:color="auto" w:fill="auto"/>
            <w:vAlign w:val="center"/>
            <w:hideMark/>
          </w:tcPr>
          <w:p w14:paraId="7AD2011C" w14:textId="07E6E3CC" w:rsidR="00CE24F9" w:rsidRPr="00B667D5" w:rsidRDefault="00CE24F9" w:rsidP="00401D41">
            <w:pPr>
              <w:rPr>
                <w:rFonts w:cs="Arial"/>
                <w:color w:val="000000"/>
                <w:sz w:val="20"/>
                <w:szCs w:val="20"/>
              </w:rPr>
            </w:pPr>
            <w:r w:rsidRPr="00B667D5">
              <w:rPr>
                <w:rFonts w:cs="Arial"/>
                <w:color w:val="000000"/>
                <w:sz w:val="20"/>
                <w:szCs w:val="20"/>
              </w:rPr>
              <w:t>$        786</w:t>
            </w:r>
          </w:p>
        </w:tc>
        <w:tc>
          <w:tcPr>
            <w:tcW w:w="750" w:type="pct"/>
            <w:tcBorders>
              <w:top w:val="nil"/>
              <w:left w:val="nil"/>
              <w:bottom w:val="single" w:sz="4" w:space="0" w:color="auto"/>
              <w:right w:val="single" w:sz="4" w:space="0" w:color="auto"/>
            </w:tcBorders>
            <w:shd w:val="clear" w:color="auto" w:fill="auto"/>
            <w:vAlign w:val="center"/>
            <w:hideMark/>
          </w:tcPr>
          <w:p w14:paraId="65819A50" w14:textId="4C31BC3F" w:rsidR="00CE24F9" w:rsidRPr="00B667D5" w:rsidRDefault="00CE24F9" w:rsidP="00401D41">
            <w:pPr>
              <w:rPr>
                <w:rFonts w:cs="Arial"/>
                <w:color w:val="000000"/>
                <w:sz w:val="20"/>
                <w:szCs w:val="20"/>
              </w:rPr>
            </w:pPr>
            <w:r w:rsidRPr="00B667D5">
              <w:rPr>
                <w:rFonts w:cs="Arial"/>
                <w:color w:val="000000"/>
                <w:sz w:val="20"/>
                <w:szCs w:val="20"/>
              </w:rPr>
              <w:t>$         6</w:t>
            </w:r>
            <w:r w:rsidR="001E0B1D">
              <w:rPr>
                <w:rFonts w:cs="Arial"/>
                <w:color w:val="000000"/>
                <w:sz w:val="20"/>
                <w:szCs w:val="20"/>
              </w:rPr>
              <w:t>88</w:t>
            </w:r>
          </w:p>
        </w:tc>
      </w:tr>
      <w:tr w:rsidR="00CE24F9" w:rsidRPr="00B667D5" w14:paraId="3F5A4BF8" w14:textId="77777777" w:rsidTr="00B667D5">
        <w:trPr>
          <w:trHeight w:val="300"/>
          <w:jc w:val="center"/>
        </w:trPr>
        <w:tc>
          <w:tcPr>
            <w:tcW w:w="1920" w:type="pct"/>
            <w:tcBorders>
              <w:top w:val="nil"/>
              <w:left w:val="single" w:sz="4" w:space="0" w:color="auto"/>
              <w:bottom w:val="single" w:sz="4" w:space="0" w:color="auto"/>
              <w:right w:val="single" w:sz="4" w:space="0" w:color="auto"/>
            </w:tcBorders>
            <w:shd w:val="clear" w:color="000000" w:fill="9BC2E6"/>
            <w:noWrap/>
            <w:vAlign w:val="center"/>
            <w:hideMark/>
          </w:tcPr>
          <w:p w14:paraId="6C334327" w14:textId="77777777" w:rsidR="00CE24F9" w:rsidRPr="00B667D5" w:rsidRDefault="00CE24F9" w:rsidP="00E270F6">
            <w:pPr>
              <w:rPr>
                <w:rFonts w:cs="Arial"/>
                <w:b/>
                <w:bCs/>
                <w:color w:val="000000"/>
                <w:sz w:val="20"/>
                <w:szCs w:val="20"/>
              </w:rPr>
            </w:pPr>
            <w:r w:rsidRPr="00B667D5">
              <w:rPr>
                <w:rFonts w:cs="Arial"/>
                <w:b/>
                <w:bCs/>
                <w:color w:val="000000"/>
                <w:sz w:val="20"/>
                <w:szCs w:val="20"/>
              </w:rPr>
              <w:t>META PROYECTO DE INVERSION</w:t>
            </w:r>
          </w:p>
        </w:tc>
        <w:tc>
          <w:tcPr>
            <w:tcW w:w="984" w:type="pct"/>
            <w:tcBorders>
              <w:top w:val="nil"/>
              <w:left w:val="nil"/>
              <w:bottom w:val="single" w:sz="4" w:space="0" w:color="auto"/>
              <w:right w:val="single" w:sz="4" w:space="0" w:color="auto"/>
            </w:tcBorders>
            <w:shd w:val="clear" w:color="000000" w:fill="9BC2E6"/>
            <w:noWrap/>
            <w:vAlign w:val="center"/>
            <w:hideMark/>
          </w:tcPr>
          <w:p w14:paraId="05A42FF9" w14:textId="08337CF7" w:rsidR="00CE24F9" w:rsidRPr="00B667D5" w:rsidRDefault="00CE24F9" w:rsidP="00401D41">
            <w:pPr>
              <w:rPr>
                <w:rFonts w:cs="Arial"/>
                <w:b/>
                <w:bCs/>
                <w:color w:val="000000"/>
                <w:sz w:val="20"/>
                <w:szCs w:val="20"/>
              </w:rPr>
            </w:pPr>
            <w:r w:rsidRPr="00B667D5">
              <w:rPr>
                <w:rFonts w:cs="Arial"/>
                <w:b/>
                <w:bCs/>
                <w:color w:val="000000"/>
                <w:sz w:val="20"/>
                <w:szCs w:val="20"/>
              </w:rPr>
              <w:t>$        2.</w:t>
            </w:r>
            <w:r w:rsidR="001E0B1D">
              <w:rPr>
                <w:rFonts w:cs="Arial"/>
                <w:b/>
                <w:bCs/>
                <w:color w:val="000000"/>
                <w:sz w:val="20"/>
                <w:szCs w:val="20"/>
              </w:rPr>
              <w:t>411</w:t>
            </w:r>
          </w:p>
        </w:tc>
        <w:tc>
          <w:tcPr>
            <w:tcW w:w="1346" w:type="pct"/>
            <w:tcBorders>
              <w:top w:val="nil"/>
              <w:left w:val="nil"/>
              <w:bottom w:val="single" w:sz="4" w:space="0" w:color="auto"/>
              <w:right w:val="single" w:sz="4" w:space="0" w:color="auto"/>
            </w:tcBorders>
            <w:shd w:val="clear" w:color="000000" w:fill="9BC2E6"/>
            <w:noWrap/>
            <w:vAlign w:val="center"/>
            <w:hideMark/>
          </w:tcPr>
          <w:p w14:paraId="06D1203A" w14:textId="4C94E6FD" w:rsidR="00CE24F9" w:rsidRPr="00B667D5" w:rsidRDefault="00CE24F9" w:rsidP="00401D41">
            <w:pPr>
              <w:rPr>
                <w:rFonts w:cs="Arial"/>
                <w:b/>
                <w:bCs/>
                <w:color w:val="000000"/>
                <w:sz w:val="20"/>
                <w:szCs w:val="20"/>
              </w:rPr>
            </w:pPr>
            <w:r w:rsidRPr="00B667D5">
              <w:rPr>
                <w:rFonts w:cs="Arial"/>
                <w:b/>
                <w:bCs/>
                <w:color w:val="000000"/>
                <w:sz w:val="20"/>
                <w:szCs w:val="20"/>
              </w:rPr>
              <w:t>$         2.</w:t>
            </w:r>
            <w:r w:rsidR="001E0B1D">
              <w:rPr>
                <w:rFonts w:cs="Arial"/>
                <w:b/>
                <w:bCs/>
                <w:color w:val="000000"/>
                <w:sz w:val="20"/>
                <w:szCs w:val="20"/>
              </w:rPr>
              <w:t>403</w:t>
            </w:r>
          </w:p>
        </w:tc>
        <w:tc>
          <w:tcPr>
            <w:tcW w:w="750" w:type="pct"/>
            <w:tcBorders>
              <w:top w:val="nil"/>
              <w:left w:val="nil"/>
              <w:bottom w:val="single" w:sz="4" w:space="0" w:color="auto"/>
              <w:right w:val="single" w:sz="4" w:space="0" w:color="auto"/>
            </w:tcBorders>
            <w:shd w:val="clear" w:color="000000" w:fill="9BC2E6"/>
            <w:noWrap/>
            <w:vAlign w:val="center"/>
            <w:hideMark/>
          </w:tcPr>
          <w:p w14:paraId="1FCE1076" w14:textId="10B10C5E" w:rsidR="00CE24F9" w:rsidRPr="00B667D5" w:rsidRDefault="00CE24F9" w:rsidP="00401D41">
            <w:pPr>
              <w:rPr>
                <w:rFonts w:cs="Arial"/>
                <w:b/>
                <w:bCs/>
                <w:color w:val="000000"/>
                <w:sz w:val="20"/>
                <w:szCs w:val="20"/>
              </w:rPr>
            </w:pPr>
            <w:r w:rsidRPr="00B667D5">
              <w:rPr>
                <w:rFonts w:cs="Arial"/>
                <w:b/>
                <w:bCs/>
                <w:color w:val="000000"/>
                <w:sz w:val="20"/>
                <w:szCs w:val="20"/>
              </w:rPr>
              <w:t xml:space="preserve">$       </w:t>
            </w:r>
            <w:r w:rsidR="001E0B1D">
              <w:rPr>
                <w:rFonts w:cs="Arial"/>
                <w:b/>
                <w:bCs/>
                <w:color w:val="000000"/>
                <w:sz w:val="20"/>
                <w:szCs w:val="20"/>
              </w:rPr>
              <w:t>2.050</w:t>
            </w:r>
          </w:p>
        </w:tc>
      </w:tr>
    </w:tbl>
    <w:p w14:paraId="0FE8836C" w14:textId="77777777" w:rsidR="00CC43CC" w:rsidRPr="009D1EC5" w:rsidRDefault="00CC43CC" w:rsidP="00CC43CC">
      <w:pPr>
        <w:spacing w:before="6" w:line="240" w:lineRule="exact"/>
        <w:jc w:val="center"/>
        <w:rPr>
          <w:rFonts w:cs="Arial"/>
          <w:szCs w:val="24"/>
        </w:rPr>
      </w:pPr>
      <w:r w:rsidRPr="009D1EC5">
        <w:rPr>
          <w:rFonts w:cs="Arial"/>
          <w:szCs w:val="24"/>
        </w:rPr>
        <w:t>Fuente: Elaboración propia SDA, 2023</w:t>
      </w:r>
    </w:p>
    <w:p w14:paraId="000CD2B2" w14:textId="77777777" w:rsidR="00FE5106" w:rsidRPr="00B44818" w:rsidRDefault="00FE5106" w:rsidP="00CE24F9">
      <w:pPr>
        <w:contextualSpacing/>
        <w:jc w:val="right"/>
        <w:rPr>
          <w:rFonts w:cs="Arial"/>
          <w:bCs/>
          <w:szCs w:val="24"/>
        </w:rPr>
      </w:pPr>
    </w:p>
    <w:p w14:paraId="5953E8F8" w14:textId="77777777" w:rsidR="00FE5106" w:rsidRPr="00B44818" w:rsidRDefault="00FE5106" w:rsidP="00CE24F9">
      <w:pPr>
        <w:contextualSpacing/>
        <w:jc w:val="right"/>
        <w:rPr>
          <w:rFonts w:cs="Arial"/>
          <w:bCs/>
          <w:szCs w:val="24"/>
        </w:rPr>
      </w:pPr>
    </w:p>
    <w:p w14:paraId="10C01CAB" w14:textId="4F407E2C" w:rsidR="00CE24F9" w:rsidRPr="00B44818" w:rsidRDefault="00CE24F9" w:rsidP="00B36460">
      <w:pPr>
        <w:pStyle w:val="Ttulo2"/>
        <w:numPr>
          <w:ilvl w:val="1"/>
          <w:numId w:val="126"/>
        </w:numPr>
      </w:pPr>
      <w:bookmarkStart w:id="559" w:name="_Toc156784387"/>
      <w:bookmarkStart w:id="560" w:name="_Toc156784843"/>
      <w:bookmarkStart w:id="561" w:name="_Toc156813537"/>
      <w:bookmarkStart w:id="562" w:name="_Toc156814212"/>
      <w:bookmarkStart w:id="563" w:name="_Toc157495960"/>
      <w:bookmarkStart w:id="564" w:name="_Toc157584917"/>
      <w:r w:rsidRPr="00B44818">
        <w:t>Acciones adelantadas por proyectos de inversión, meta y actividades</w:t>
      </w:r>
      <w:bookmarkEnd w:id="559"/>
      <w:bookmarkEnd w:id="560"/>
      <w:bookmarkEnd w:id="561"/>
      <w:bookmarkEnd w:id="562"/>
      <w:bookmarkEnd w:id="563"/>
      <w:bookmarkEnd w:id="564"/>
      <w:r w:rsidRPr="00B44818">
        <w:t xml:space="preserve"> </w:t>
      </w:r>
    </w:p>
    <w:p w14:paraId="6183229B" w14:textId="77777777" w:rsidR="005E3E3E" w:rsidRPr="00B44818" w:rsidRDefault="005E3E3E" w:rsidP="005E3E3E">
      <w:pPr>
        <w:rPr>
          <w:rFonts w:cs="Arial"/>
          <w:b/>
          <w:bCs/>
          <w:szCs w:val="24"/>
        </w:rPr>
      </w:pPr>
      <w:bookmarkStart w:id="565" w:name="_Toc156784388"/>
      <w:bookmarkStart w:id="566" w:name="_Toc156784844"/>
      <w:bookmarkStart w:id="567" w:name="_Toc156813538"/>
      <w:bookmarkStart w:id="568" w:name="_Toc156814213"/>
    </w:p>
    <w:p w14:paraId="0942927B" w14:textId="7E175E21" w:rsidR="00CE24F9" w:rsidRPr="00B44818" w:rsidRDefault="00CE24F9" w:rsidP="005E3E3E">
      <w:pPr>
        <w:rPr>
          <w:rFonts w:cs="Arial"/>
          <w:b/>
          <w:bCs/>
          <w:szCs w:val="24"/>
        </w:rPr>
      </w:pPr>
      <w:r w:rsidRPr="00B44818">
        <w:rPr>
          <w:rFonts w:cs="Arial"/>
          <w:b/>
          <w:bCs/>
          <w:szCs w:val="24"/>
        </w:rPr>
        <w:t>Línea Aire:</w:t>
      </w:r>
      <w:bookmarkEnd w:id="565"/>
      <w:bookmarkEnd w:id="566"/>
      <w:bookmarkEnd w:id="567"/>
      <w:bookmarkEnd w:id="568"/>
    </w:p>
    <w:p w14:paraId="59FA27AA" w14:textId="77777777" w:rsidR="00CE24F9" w:rsidRPr="00B44818" w:rsidRDefault="00CE24F9" w:rsidP="00CE24F9">
      <w:pPr>
        <w:contextualSpacing/>
        <w:rPr>
          <w:rFonts w:cs="Arial"/>
          <w:szCs w:val="24"/>
          <w:lang w:val="es-ES"/>
        </w:rPr>
      </w:pPr>
    </w:p>
    <w:p w14:paraId="6CD07A53" w14:textId="77777777" w:rsidR="00CE24F9" w:rsidRPr="00B44818" w:rsidRDefault="00CE24F9" w:rsidP="00DB7957">
      <w:pPr>
        <w:contextualSpacing/>
        <w:jc w:val="both"/>
        <w:rPr>
          <w:rFonts w:cs="Arial"/>
          <w:color w:val="000000"/>
          <w:szCs w:val="24"/>
        </w:rPr>
      </w:pPr>
      <w:r w:rsidRPr="00B44818">
        <w:rPr>
          <w:rFonts w:cs="Arial"/>
          <w:color w:val="000000"/>
          <w:szCs w:val="24"/>
        </w:rPr>
        <w:t>En el marco del cumplimiento de la meta de Realizar el 100% de las acciones para operar, mantener y ampliar la red de monitoreo de calidad del aire, se contemplaron las siguientes actividades, y sus respectivos avances:</w:t>
      </w:r>
    </w:p>
    <w:p w14:paraId="14F1ACA1" w14:textId="77777777" w:rsidR="00CE24F9" w:rsidRPr="00B44818" w:rsidRDefault="00CE24F9" w:rsidP="00CE24F9">
      <w:pPr>
        <w:contextualSpacing/>
        <w:jc w:val="center"/>
        <w:rPr>
          <w:rFonts w:cs="Arial"/>
          <w:szCs w:val="24"/>
        </w:rPr>
      </w:pPr>
      <w:r w:rsidRPr="00B44818">
        <w:rPr>
          <w:rFonts w:cs="Arial"/>
          <w:noProof/>
          <w:szCs w:val="24"/>
          <w:lang w:eastAsia="es-CO"/>
        </w:rPr>
        <w:t xml:space="preserve"> </w:t>
      </w:r>
    </w:p>
    <w:tbl>
      <w:tblPr>
        <w:tblStyle w:val="Tablaconcuadrcula"/>
        <w:tblW w:w="0" w:type="auto"/>
        <w:tblLook w:val="04A0" w:firstRow="1" w:lastRow="0" w:firstColumn="1" w:lastColumn="0" w:noHBand="0" w:noVBand="1"/>
      </w:tblPr>
      <w:tblGrid>
        <w:gridCol w:w="4575"/>
        <w:gridCol w:w="4204"/>
      </w:tblGrid>
      <w:tr w:rsidR="00CE24F9" w:rsidRPr="00B44818" w14:paraId="4591AE77" w14:textId="77777777">
        <w:trPr>
          <w:trHeight w:val="1116"/>
        </w:trPr>
        <w:tc>
          <w:tcPr>
            <w:tcW w:w="4621" w:type="dxa"/>
            <w:hideMark/>
          </w:tcPr>
          <w:p w14:paraId="16785450" w14:textId="77777777" w:rsidR="00CE24F9" w:rsidRPr="00B44818" w:rsidRDefault="00CE24F9">
            <w:pPr>
              <w:contextualSpacing/>
              <w:rPr>
                <w:rFonts w:cs="Arial"/>
              </w:rPr>
            </w:pPr>
            <w:r w:rsidRPr="00B44818">
              <w:rPr>
                <w:rFonts w:cs="Arial"/>
              </w:rPr>
              <w:t>1. Realizar mantenimientos preventivos y correctivos en los equipos de la RMCAB.</w:t>
            </w:r>
          </w:p>
        </w:tc>
        <w:tc>
          <w:tcPr>
            <w:tcW w:w="4207" w:type="dxa"/>
          </w:tcPr>
          <w:p w14:paraId="214740E7" w14:textId="77777777" w:rsidR="00CE24F9" w:rsidRPr="00B44818" w:rsidRDefault="00CE24F9">
            <w:pPr>
              <w:contextualSpacing/>
              <w:rPr>
                <w:rFonts w:cs="Arial"/>
              </w:rPr>
            </w:pPr>
            <w:r w:rsidRPr="00B44818">
              <w:rPr>
                <w:rFonts w:cs="Arial"/>
              </w:rPr>
              <w:t>Durante el periodo, se realizaron los mantenimientos preventivos y correctivos, de todos los equipos y estaciones de la RMCAB conforme los procedimientos internos, alcanzando así un desempeño óptimo.</w:t>
            </w:r>
          </w:p>
        </w:tc>
      </w:tr>
      <w:tr w:rsidR="00CE24F9" w:rsidRPr="00B44818" w14:paraId="7D84893E" w14:textId="77777777">
        <w:trPr>
          <w:trHeight w:val="697"/>
        </w:trPr>
        <w:tc>
          <w:tcPr>
            <w:tcW w:w="4621" w:type="dxa"/>
            <w:hideMark/>
          </w:tcPr>
          <w:p w14:paraId="00DEEF30" w14:textId="77777777" w:rsidR="00CE24F9" w:rsidRPr="00B44818" w:rsidRDefault="00CE24F9">
            <w:pPr>
              <w:contextualSpacing/>
              <w:rPr>
                <w:rFonts w:cs="Arial"/>
              </w:rPr>
            </w:pPr>
            <w:r w:rsidRPr="00B44818">
              <w:rPr>
                <w:rFonts w:cs="Arial"/>
              </w:rPr>
              <w:lastRenderedPageBreak/>
              <w:t xml:space="preserve">2. Realizar la validación y análisis de los datos provenientes de las estaciones de la RMCAB. </w:t>
            </w:r>
          </w:p>
        </w:tc>
        <w:tc>
          <w:tcPr>
            <w:tcW w:w="4207" w:type="dxa"/>
          </w:tcPr>
          <w:p w14:paraId="038AC3C2" w14:textId="77777777" w:rsidR="00CE24F9" w:rsidRPr="00B44818" w:rsidRDefault="00CE24F9">
            <w:pPr>
              <w:contextualSpacing/>
              <w:rPr>
                <w:rFonts w:cs="Arial"/>
              </w:rPr>
            </w:pPr>
            <w:r w:rsidRPr="00B44818">
              <w:rPr>
                <w:rFonts w:cs="Arial"/>
              </w:rPr>
              <w:t>La validación de datos se ha realizado en un 100%, con corte mensual, durante toda la vigencia de la meta.</w:t>
            </w:r>
          </w:p>
        </w:tc>
      </w:tr>
      <w:tr w:rsidR="00CE24F9" w:rsidRPr="00B44818" w14:paraId="66706477" w14:textId="77777777">
        <w:trPr>
          <w:trHeight w:val="1144"/>
        </w:trPr>
        <w:tc>
          <w:tcPr>
            <w:tcW w:w="4621" w:type="dxa"/>
            <w:hideMark/>
          </w:tcPr>
          <w:p w14:paraId="60921BD2" w14:textId="77777777" w:rsidR="00CE24F9" w:rsidRPr="00B44818" w:rsidRDefault="00CE24F9">
            <w:pPr>
              <w:contextualSpacing/>
              <w:rPr>
                <w:rFonts w:cs="Arial"/>
              </w:rPr>
            </w:pPr>
            <w:r w:rsidRPr="00B44818">
              <w:rPr>
                <w:rFonts w:cs="Arial"/>
              </w:rPr>
              <w:t xml:space="preserve">3. Elaborar y publicar en la página de la RMCAB informes periódicos de calidad del aire. </w:t>
            </w:r>
          </w:p>
        </w:tc>
        <w:tc>
          <w:tcPr>
            <w:tcW w:w="4207" w:type="dxa"/>
          </w:tcPr>
          <w:p w14:paraId="60423176" w14:textId="130E53B4" w:rsidR="00CE24F9" w:rsidRPr="00B44818" w:rsidRDefault="00CE24F9">
            <w:pPr>
              <w:contextualSpacing/>
              <w:rPr>
                <w:rFonts w:cs="Arial"/>
              </w:rPr>
            </w:pPr>
            <w:r w:rsidRPr="00B44818">
              <w:rPr>
                <w:rFonts w:cs="Arial"/>
              </w:rPr>
              <w:t xml:space="preserve">A la fecha se han publicado en la web </w:t>
            </w:r>
            <w:hyperlink r:id="rId55" w:history="1">
              <w:r w:rsidRPr="00B44818">
                <w:rPr>
                  <w:rStyle w:val="Hipervnculo"/>
                  <w:rFonts w:cs="Arial"/>
                </w:rPr>
                <w:t>http://rmcab.ambientebogota.gov.co</w:t>
              </w:r>
            </w:hyperlink>
            <w:r w:rsidRPr="00B44818">
              <w:rPr>
                <w:rFonts w:cs="Arial"/>
              </w:rPr>
              <w:t xml:space="preserve">  los informes periódicos de calidad del aire, conforme la programación y periodicidad establecida en los procedimientos internos.</w:t>
            </w:r>
          </w:p>
        </w:tc>
      </w:tr>
      <w:tr w:rsidR="00CE24F9" w:rsidRPr="00B44818" w14:paraId="433D0815" w14:textId="77777777">
        <w:trPr>
          <w:trHeight w:val="907"/>
        </w:trPr>
        <w:tc>
          <w:tcPr>
            <w:tcW w:w="4621" w:type="dxa"/>
            <w:hideMark/>
          </w:tcPr>
          <w:p w14:paraId="00CB18F4" w14:textId="77777777" w:rsidR="00CE24F9" w:rsidRPr="00B44818" w:rsidRDefault="00CE24F9">
            <w:pPr>
              <w:contextualSpacing/>
              <w:rPr>
                <w:rFonts w:cs="Arial"/>
              </w:rPr>
            </w:pPr>
            <w:r w:rsidRPr="00B44818">
              <w:rPr>
                <w:rFonts w:cs="Arial"/>
              </w:rPr>
              <w:t xml:space="preserve">4. Realizar acciones encaminadas a la integración de las redes de monitoreo de calidad del aire de la CAR y de la RMCAB. </w:t>
            </w:r>
          </w:p>
        </w:tc>
        <w:tc>
          <w:tcPr>
            <w:tcW w:w="4207" w:type="dxa"/>
          </w:tcPr>
          <w:p w14:paraId="0A88F574" w14:textId="180C1E98" w:rsidR="00CE24F9" w:rsidRPr="00B44818" w:rsidRDefault="00CE24F9">
            <w:pPr>
              <w:contextualSpacing/>
              <w:rPr>
                <w:rFonts w:cs="Arial"/>
              </w:rPr>
            </w:pPr>
            <w:r w:rsidRPr="00B44818">
              <w:rPr>
                <w:rFonts w:cs="Arial"/>
              </w:rPr>
              <w:t xml:space="preserve">Se ha mantenido una mesa de trabajo con la CAR, en la actualidad, se está </w:t>
            </w:r>
            <w:r w:rsidR="007625B1" w:rsidRPr="00B44818">
              <w:rPr>
                <w:rFonts w:cs="Arial"/>
              </w:rPr>
              <w:t>trabajando</w:t>
            </w:r>
            <w:r w:rsidRPr="00B44818">
              <w:rPr>
                <w:rFonts w:cs="Arial"/>
              </w:rPr>
              <w:t xml:space="preserve"> el tema de comparación </w:t>
            </w:r>
            <w:r w:rsidR="007625B1" w:rsidRPr="00B44818">
              <w:rPr>
                <w:rFonts w:cs="Arial"/>
              </w:rPr>
              <w:t>Inter laboratorio</w:t>
            </w:r>
            <w:r w:rsidRPr="00B44818">
              <w:rPr>
                <w:rFonts w:cs="Arial"/>
              </w:rPr>
              <w:t xml:space="preserve"> en una fase inicial de campo.</w:t>
            </w:r>
          </w:p>
        </w:tc>
      </w:tr>
      <w:tr w:rsidR="00CE24F9" w:rsidRPr="00B44818" w14:paraId="0BA663A2" w14:textId="77777777">
        <w:trPr>
          <w:trHeight w:val="1144"/>
        </w:trPr>
        <w:tc>
          <w:tcPr>
            <w:tcW w:w="4621" w:type="dxa"/>
            <w:hideMark/>
          </w:tcPr>
          <w:p w14:paraId="176BE1AA" w14:textId="77777777" w:rsidR="00CE24F9" w:rsidRPr="00B44818" w:rsidRDefault="00CE24F9">
            <w:pPr>
              <w:contextualSpacing/>
              <w:rPr>
                <w:rFonts w:cs="Arial"/>
              </w:rPr>
            </w:pPr>
            <w:r w:rsidRPr="00B44818">
              <w:rPr>
                <w:rFonts w:cs="Arial"/>
              </w:rPr>
              <w:t xml:space="preserve">5. Apoyar técnicamente la evaluación y selección de sensores de bajo costo, útiles para el establecimiento de una red de monitoreo de exposición a la contaminación. </w:t>
            </w:r>
          </w:p>
        </w:tc>
        <w:tc>
          <w:tcPr>
            <w:tcW w:w="4207" w:type="dxa"/>
          </w:tcPr>
          <w:p w14:paraId="20BCF241" w14:textId="77777777" w:rsidR="00CE24F9" w:rsidRPr="00B44818" w:rsidRDefault="00CE24F9">
            <w:pPr>
              <w:contextualSpacing/>
              <w:rPr>
                <w:rFonts w:cs="Arial"/>
              </w:rPr>
            </w:pPr>
            <w:r w:rsidRPr="00B44818">
              <w:rPr>
                <w:rFonts w:cs="Arial"/>
              </w:rPr>
              <w:t>Durante el periodo la RMCAB ha dispuesto y mantenido la estación “Ferias”, para la instalación y evaluación de microsensores, como trabajo previo a establecer la red colaborativa.</w:t>
            </w:r>
          </w:p>
        </w:tc>
      </w:tr>
    </w:tbl>
    <w:p w14:paraId="0949044A" w14:textId="38F2C0E1" w:rsidR="00CE24F9" w:rsidRPr="00B44818" w:rsidRDefault="00CC43CC" w:rsidP="00CC43CC">
      <w:pPr>
        <w:contextualSpacing/>
        <w:jc w:val="center"/>
        <w:rPr>
          <w:rFonts w:cs="Arial"/>
          <w:szCs w:val="24"/>
        </w:rPr>
      </w:pPr>
      <w:r>
        <w:rPr>
          <w:rFonts w:cs="Arial"/>
          <w:szCs w:val="24"/>
        </w:rPr>
        <w:t xml:space="preserve">Fuente: </w:t>
      </w:r>
      <w:r w:rsidR="00CE24F9" w:rsidRPr="00B44818">
        <w:rPr>
          <w:rFonts w:cs="Arial"/>
          <w:szCs w:val="24"/>
        </w:rPr>
        <w:t>RMCAB: Red de Monitoreo de Calidad del Aire de Bogotá</w:t>
      </w:r>
    </w:p>
    <w:p w14:paraId="51363478" w14:textId="77777777" w:rsidR="00CE24F9" w:rsidRPr="00B44818" w:rsidRDefault="00CE24F9" w:rsidP="00CE24F9">
      <w:pPr>
        <w:contextualSpacing/>
        <w:rPr>
          <w:rFonts w:cs="Arial"/>
          <w:szCs w:val="24"/>
        </w:rPr>
      </w:pPr>
    </w:p>
    <w:p w14:paraId="2787B22B" w14:textId="77777777" w:rsidR="00CE24F9" w:rsidRPr="00B44818" w:rsidRDefault="00CE24F9" w:rsidP="00DB7957">
      <w:pPr>
        <w:pStyle w:val="Prrafodelista"/>
        <w:ind w:left="0"/>
        <w:jc w:val="both"/>
        <w:rPr>
          <w:rFonts w:cs="Arial"/>
          <w:color w:val="000000"/>
          <w:szCs w:val="24"/>
        </w:rPr>
      </w:pPr>
      <w:r w:rsidRPr="00B44818">
        <w:rPr>
          <w:rFonts w:cs="Arial"/>
          <w:color w:val="000000"/>
          <w:szCs w:val="24"/>
        </w:rPr>
        <w:t>En el marco de la gestión integral de la calidad del aire de Bogotá, para el año 2023 se ha realizado la entrega de documentos técnicos: Informe semestral de Seguimiento al Plan Estratégico para la Gestión Integral de la Calidad del Aire – Plan Aire 2030, Informe de gestión del Sistema de Alertas Tempranas Ambientales en su componente aire, Informe de modelación de calidad de aire sobre Bogotá 2023 e informe de plusvalía.</w:t>
      </w:r>
    </w:p>
    <w:p w14:paraId="1BCAD58B" w14:textId="77777777" w:rsidR="00CE24F9" w:rsidRPr="00B44818" w:rsidRDefault="00CE24F9" w:rsidP="00DB7957">
      <w:pPr>
        <w:pStyle w:val="Prrafodelista"/>
        <w:ind w:left="0"/>
        <w:jc w:val="both"/>
        <w:rPr>
          <w:rFonts w:cs="Arial"/>
          <w:color w:val="000000"/>
          <w:szCs w:val="24"/>
        </w:rPr>
      </w:pPr>
    </w:p>
    <w:p w14:paraId="4F6EF8A2" w14:textId="77777777" w:rsidR="00CE24F9" w:rsidRPr="00B44818" w:rsidRDefault="00CE24F9" w:rsidP="00DB7957">
      <w:pPr>
        <w:contextualSpacing/>
        <w:jc w:val="both"/>
        <w:rPr>
          <w:rFonts w:cs="Arial"/>
          <w:color w:val="000000"/>
          <w:szCs w:val="24"/>
        </w:rPr>
      </w:pPr>
      <w:r w:rsidRPr="00B44818">
        <w:rPr>
          <w:rFonts w:cs="Arial"/>
          <w:color w:val="000000"/>
          <w:szCs w:val="24"/>
        </w:rPr>
        <w:t xml:space="preserve">En atención a la meta plan de Desarrollo y a la meta proyecto de inversión “Realizar 8 informes de acciones de evaluación, control y seguimiento a fuentes fijas y fuentes móviles incluidos centros de diagnóstico automotor que operan en el distrito capital” en la que se encuentra enmarcado el control, seguimiento y monitoreo correspondiente al grupo de control a fuentes fijas se realizó la atención a solicitudes allegadas a la Entidad con respuestas oportunas y definitivas, dando prioridad a las quejas, derechos de petición y entes de control a través de las cuales </w:t>
      </w:r>
      <w:r w:rsidRPr="00B44818">
        <w:rPr>
          <w:rFonts w:cs="Arial"/>
          <w:color w:val="000000"/>
          <w:szCs w:val="24"/>
        </w:rPr>
        <w:lastRenderedPageBreak/>
        <w:t xml:space="preserve">se denunció alguna problemática relacionada con emisión de olores y gases que afectan la calidad de vida de la población y la calidad del aire que respiramos. </w:t>
      </w:r>
    </w:p>
    <w:p w14:paraId="6F452F19" w14:textId="77777777" w:rsidR="00CE24F9" w:rsidRPr="00B44818" w:rsidRDefault="00CE24F9" w:rsidP="00DB7957">
      <w:pPr>
        <w:contextualSpacing/>
        <w:jc w:val="both"/>
        <w:rPr>
          <w:rFonts w:cs="Arial"/>
          <w:color w:val="000000"/>
          <w:szCs w:val="24"/>
        </w:rPr>
      </w:pPr>
    </w:p>
    <w:p w14:paraId="4C2CC087" w14:textId="77777777" w:rsidR="00CE24F9" w:rsidRPr="00B44818" w:rsidRDefault="00CE24F9" w:rsidP="00DB7957">
      <w:pPr>
        <w:contextualSpacing/>
        <w:rPr>
          <w:rFonts w:cs="Arial"/>
          <w:color w:val="000000"/>
          <w:szCs w:val="24"/>
        </w:rPr>
      </w:pPr>
      <w:r w:rsidRPr="00B44818">
        <w:rPr>
          <w:rFonts w:cs="Arial"/>
          <w:color w:val="000000"/>
          <w:szCs w:val="24"/>
        </w:rPr>
        <w:t>Las labores de Seguimiento y Control a Fuentes Fijas se realizan de la siguiente manera:</w:t>
      </w:r>
    </w:p>
    <w:p w14:paraId="769244D7" w14:textId="77777777" w:rsidR="00CE24F9" w:rsidRPr="00B44818" w:rsidRDefault="00CE24F9" w:rsidP="00B36460">
      <w:pPr>
        <w:pStyle w:val="Prrafodelista"/>
        <w:numPr>
          <w:ilvl w:val="0"/>
          <w:numId w:val="69"/>
        </w:numPr>
        <w:suppressAutoHyphens/>
        <w:jc w:val="both"/>
        <w:rPr>
          <w:rFonts w:eastAsia="Times New Roman" w:cs="Arial"/>
          <w:szCs w:val="24"/>
          <w:lang w:eastAsia="es-CO"/>
        </w:rPr>
      </w:pPr>
      <w:r w:rsidRPr="00B44818">
        <w:rPr>
          <w:rFonts w:eastAsia="Times New Roman" w:cs="Arial"/>
          <w:b/>
          <w:color w:val="000000"/>
          <w:szCs w:val="24"/>
          <w:lang w:eastAsia="es-CO"/>
        </w:rPr>
        <w:t>Actuaciones técnicas:</w:t>
      </w:r>
      <w:r w:rsidRPr="00B44818">
        <w:rPr>
          <w:rFonts w:eastAsia="Times New Roman" w:cs="Arial"/>
          <w:color w:val="000000"/>
          <w:szCs w:val="24"/>
          <w:lang w:eastAsia="es-CO"/>
        </w:rPr>
        <w:t xml:space="preserve"> visitas a las fuentes y su respectiva actuación técnica (concepto, informe o respuesta definitiva) para verificar el cumplimiento de los límites de emisión de contaminantes generados por establecimientos industriales en la ciudad y revisión de las solicitudes de permisos de emisiones.</w:t>
      </w:r>
    </w:p>
    <w:p w14:paraId="6467F2E6" w14:textId="77777777" w:rsidR="00CE24F9" w:rsidRPr="00B44818" w:rsidRDefault="00CE24F9" w:rsidP="00CE24F9">
      <w:pPr>
        <w:pStyle w:val="Prrafodelista"/>
        <w:rPr>
          <w:rFonts w:eastAsia="Times New Roman" w:cs="Arial"/>
          <w:szCs w:val="24"/>
          <w:lang w:eastAsia="es-CO"/>
        </w:rPr>
      </w:pPr>
    </w:p>
    <w:p w14:paraId="02DE5912" w14:textId="77777777" w:rsidR="00CE24F9" w:rsidRPr="00B44818" w:rsidRDefault="00CE24F9" w:rsidP="00B36460">
      <w:pPr>
        <w:pStyle w:val="Prrafodelista"/>
        <w:numPr>
          <w:ilvl w:val="0"/>
          <w:numId w:val="69"/>
        </w:numPr>
        <w:suppressAutoHyphens/>
        <w:jc w:val="both"/>
        <w:rPr>
          <w:rFonts w:cs="Arial"/>
          <w:szCs w:val="24"/>
          <w:lang w:eastAsia="es-CO"/>
        </w:rPr>
      </w:pPr>
      <w:r w:rsidRPr="00B44818">
        <w:rPr>
          <w:rFonts w:eastAsia="Times New Roman" w:cs="Arial"/>
          <w:b/>
          <w:color w:val="000000"/>
          <w:szCs w:val="24"/>
          <w:lang w:eastAsia="es-CO"/>
        </w:rPr>
        <w:t>Acompañamientos técnicos:</w:t>
      </w:r>
      <w:r w:rsidRPr="00B44818">
        <w:rPr>
          <w:rFonts w:eastAsia="Times New Roman" w:cs="Arial"/>
          <w:color w:val="000000"/>
          <w:szCs w:val="24"/>
          <w:lang w:eastAsia="es-CO"/>
        </w:rPr>
        <w:t xml:space="preserve"> verificar el procedimiento, las condiciones de muestreo y el cumplimiento de las especificaciones para la toma de muestras de emisiones atmosféricas generadas por fuentes fijas.</w:t>
      </w:r>
    </w:p>
    <w:p w14:paraId="270BB027" w14:textId="77777777" w:rsidR="00CE24F9" w:rsidRPr="00B44818" w:rsidRDefault="00CE24F9" w:rsidP="00CE24F9">
      <w:pPr>
        <w:pStyle w:val="Prrafodelista"/>
        <w:rPr>
          <w:rFonts w:cs="Arial"/>
          <w:szCs w:val="24"/>
          <w:lang w:eastAsia="es-CO"/>
        </w:rPr>
      </w:pPr>
    </w:p>
    <w:p w14:paraId="4D3673DF" w14:textId="77777777" w:rsidR="00CE24F9" w:rsidRPr="00B44818" w:rsidRDefault="00CE24F9" w:rsidP="00B36460">
      <w:pPr>
        <w:pStyle w:val="Prrafodelista"/>
        <w:numPr>
          <w:ilvl w:val="0"/>
          <w:numId w:val="69"/>
        </w:numPr>
        <w:suppressAutoHyphens/>
        <w:jc w:val="both"/>
        <w:rPr>
          <w:rFonts w:eastAsia="Times New Roman" w:cs="Arial"/>
          <w:b/>
          <w:color w:val="000000"/>
          <w:szCs w:val="24"/>
          <w:lang w:eastAsia="es-CO"/>
        </w:rPr>
      </w:pPr>
      <w:r w:rsidRPr="00B44818">
        <w:rPr>
          <w:rFonts w:eastAsia="Times New Roman" w:cs="Arial"/>
          <w:b/>
          <w:bCs/>
          <w:szCs w:val="24"/>
          <w:lang w:eastAsia="es-CO"/>
        </w:rPr>
        <w:t>Monitoreo a fuentes fijas</w:t>
      </w:r>
      <w:r w:rsidRPr="00B44818">
        <w:rPr>
          <w:rFonts w:eastAsia="Times New Roman" w:cs="Arial"/>
          <w:szCs w:val="24"/>
          <w:lang w:eastAsia="es-CO"/>
        </w:rPr>
        <w:t xml:space="preserve"> con el objetivo de incrementar el control como Autoridad Ambiental, cuenta con el Laboratorio Ambiental, el cual se encuentra acreditado bajo Resoluciones IDEAM 0299 del 21 de marzo de 2019, 0676 del 09 de julio de 2019 y 0738 del 07 de junio de 2023, para la toma de muestras en la matriz fuentes fijas para los parámetros de Material Particulado, Dióxidos de Azufre, Óxidos de Nitrógeno, Fluoruro de Hidrógeno y Cloruro de Hidrógeno.</w:t>
      </w:r>
    </w:p>
    <w:p w14:paraId="3D080D93" w14:textId="77777777" w:rsidR="00CE24F9" w:rsidRPr="00B44818" w:rsidRDefault="00CE24F9" w:rsidP="00CE24F9">
      <w:pPr>
        <w:contextualSpacing/>
        <w:rPr>
          <w:rFonts w:cs="Arial"/>
          <w:b/>
          <w:color w:val="000000"/>
          <w:szCs w:val="24"/>
          <w:lang w:eastAsia="es-CO"/>
        </w:rPr>
      </w:pPr>
    </w:p>
    <w:p w14:paraId="78FD98E4" w14:textId="77777777" w:rsidR="00CE24F9" w:rsidRPr="00B44818" w:rsidRDefault="00CE24F9" w:rsidP="00B36460">
      <w:pPr>
        <w:pStyle w:val="Prrafodelista"/>
        <w:numPr>
          <w:ilvl w:val="0"/>
          <w:numId w:val="69"/>
        </w:numPr>
        <w:jc w:val="both"/>
        <w:rPr>
          <w:rFonts w:eastAsia="Times New Roman" w:cs="Arial"/>
          <w:szCs w:val="24"/>
          <w:lang w:val="es-ES_tradnl" w:eastAsia="es-MX"/>
        </w:rPr>
      </w:pPr>
      <w:r w:rsidRPr="00B44818">
        <w:rPr>
          <w:rFonts w:eastAsia="Times New Roman" w:cs="Arial"/>
          <w:b/>
          <w:color w:val="000000"/>
          <w:szCs w:val="24"/>
          <w:lang w:eastAsia="es-CO"/>
        </w:rPr>
        <w:t>Operativos Especiales:</w:t>
      </w:r>
      <w:r w:rsidRPr="00B44818">
        <w:rPr>
          <w:rFonts w:eastAsia="Times New Roman" w:cs="Arial"/>
          <w:color w:val="000000"/>
          <w:szCs w:val="24"/>
          <w:lang w:eastAsia="es-CO"/>
        </w:rPr>
        <w:t xml:space="preserve"> con el fin de ampliar la cobertura en el seguimiento y control se realizan operativos de intervención en zonas o actividades productivas específicas, con el fin de determinar el cumplimiento de la normatividad en materia de emisiones atmosféricas, así como el acompañamiento para la legalización, materialización o verificación de medidas preventivas establecidas en la Ley 1333 de 2009.</w:t>
      </w:r>
    </w:p>
    <w:p w14:paraId="33DF5086" w14:textId="77777777" w:rsidR="00CE24F9" w:rsidRPr="00B44818" w:rsidRDefault="00CE24F9" w:rsidP="00DB7957">
      <w:pPr>
        <w:pStyle w:val="Prrafodelista"/>
        <w:rPr>
          <w:rFonts w:eastAsia="Times New Roman" w:cs="Arial"/>
          <w:szCs w:val="24"/>
          <w:lang w:val="es-ES_tradnl" w:eastAsia="es-MX"/>
        </w:rPr>
      </w:pPr>
    </w:p>
    <w:p w14:paraId="1920FB86" w14:textId="77777777" w:rsidR="00CE24F9" w:rsidRPr="00B44818" w:rsidRDefault="00CE24F9" w:rsidP="005E3E3E">
      <w:pPr>
        <w:rPr>
          <w:rFonts w:cs="Arial"/>
          <w:szCs w:val="24"/>
          <w:lang w:eastAsia="es-CO"/>
        </w:rPr>
      </w:pPr>
      <w:bookmarkStart w:id="569" w:name="_Toc156784389"/>
      <w:bookmarkStart w:id="570" w:name="_Toc156784845"/>
      <w:bookmarkStart w:id="571" w:name="_Toc156813539"/>
      <w:bookmarkStart w:id="572" w:name="_Toc156814214"/>
      <w:r w:rsidRPr="00B44818">
        <w:rPr>
          <w:rFonts w:cs="Arial"/>
          <w:szCs w:val="24"/>
          <w:lang w:eastAsia="es-CO"/>
        </w:rPr>
        <w:t>Línea Ruido:</w:t>
      </w:r>
      <w:bookmarkEnd w:id="569"/>
      <w:bookmarkEnd w:id="570"/>
      <w:bookmarkEnd w:id="571"/>
      <w:bookmarkEnd w:id="572"/>
    </w:p>
    <w:p w14:paraId="215E0B2A" w14:textId="77777777" w:rsidR="00CE24F9" w:rsidRPr="00B44818" w:rsidRDefault="00CE24F9" w:rsidP="00DB7957">
      <w:pPr>
        <w:contextualSpacing/>
        <w:jc w:val="both"/>
        <w:rPr>
          <w:rFonts w:cs="Arial"/>
          <w:szCs w:val="24"/>
          <w:lang w:val="es-ES_tradnl"/>
        </w:rPr>
      </w:pPr>
    </w:p>
    <w:p w14:paraId="2FDF08AD" w14:textId="77777777" w:rsidR="00CE24F9" w:rsidRPr="00B44818" w:rsidRDefault="00CE24F9" w:rsidP="00DB7957">
      <w:pPr>
        <w:contextualSpacing/>
        <w:jc w:val="both"/>
        <w:rPr>
          <w:rFonts w:cs="Arial"/>
          <w:b/>
          <w:szCs w:val="24"/>
          <w:highlight w:val="white"/>
        </w:rPr>
      </w:pPr>
      <w:r w:rsidRPr="00B44818">
        <w:rPr>
          <w:rFonts w:cs="Arial"/>
          <w:szCs w:val="24"/>
        </w:rPr>
        <w:t>En desarrollo de las actividades misionales del área técnica de emisión ruido y en atención a las solicitudes que mediante PQRS ingresan a la Entidad, por parte de ciudadanos y diferentes entidades del orden local o nacional, se programan y realizan visitas técnicas urbanas de la ciudad, así como también, otras acciones de gestión:</w:t>
      </w:r>
    </w:p>
    <w:p w14:paraId="1A5C9417" w14:textId="77777777" w:rsidR="00CE24F9" w:rsidRPr="00B44818" w:rsidRDefault="00CE24F9" w:rsidP="00CE24F9">
      <w:pPr>
        <w:contextualSpacing/>
        <w:rPr>
          <w:rFonts w:cs="Arial"/>
          <w:b/>
          <w:szCs w:val="24"/>
          <w:highlight w:val="white"/>
        </w:rPr>
      </w:pPr>
    </w:p>
    <w:p w14:paraId="6CA9F585" w14:textId="04B8DFB0" w:rsidR="00CE24F9" w:rsidRPr="00B44818" w:rsidRDefault="00CE24F9" w:rsidP="00CE24F9">
      <w:pPr>
        <w:contextualSpacing/>
        <w:jc w:val="center"/>
        <w:rPr>
          <w:rFonts w:cs="Arial"/>
          <w:b/>
          <w:szCs w:val="24"/>
          <w:highlight w:val="white"/>
        </w:rPr>
      </w:pPr>
    </w:p>
    <w:p w14:paraId="4C3BBB60" w14:textId="0DF0BDA9" w:rsidR="00210E0F" w:rsidRPr="00210E0F" w:rsidRDefault="00210E0F" w:rsidP="00210E0F">
      <w:pPr>
        <w:pStyle w:val="Descripcin"/>
        <w:keepNext/>
        <w:rPr>
          <w:szCs w:val="24"/>
        </w:rPr>
      </w:pPr>
      <w:bookmarkStart w:id="573" w:name="_Toc157032499"/>
      <w:bookmarkStart w:id="574" w:name="_Toc157496299"/>
      <w:bookmarkStart w:id="575" w:name="_Toc157605749"/>
      <w:r w:rsidRPr="00210E0F">
        <w:rPr>
          <w:szCs w:val="24"/>
        </w:rPr>
        <w:lastRenderedPageBreak/>
        <w:t xml:space="preserve">Tabla </w:t>
      </w:r>
      <w:r w:rsidRPr="00210E0F">
        <w:rPr>
          <w:szCs w:val="24"/>
        </w:rPr>
        <w:fldChar w:fldCharType="begin"/>
      </w:r>
      <w:r w:rsidRPr="00210E0F">
        <w:rPr>
          <w:szCs w:val="24"/>
        </w:rPr>
        <w:instrText xml:space="preserve"> SEQ Tabla \* ARABIC </w:instrText>
      </w:r>
      <w:r w:rsidRPr="00210E0F">
        <w:rPr>
          <w:szCs w:val="24"/>
        </w:rPr>
        <w:fldChar w:fldCharType="separate"/>
      </w:r>
      <w:r w:rsidR="00483C83">
        <w:rPr>
          <w:noProof/>
          <w:szCs w:val="24"/>
        </w:rPr>
        <w:t>30</w:t>
      </w:r>
      <w:r w:rsidRPr="00210E0F">
        <w:rPr>
          <w:szCs w:val="24"/>
        </w:rPr>
        <w:fldChar w:fldCharType="end"/>
      </w:r>
      <w:r w:rsidRPr="00210E0F">
        <w:rPr>
          <w:szCs w:val="24"/>
        </w:rPr>
        <w:t>. Acciones planeadas Vs acciones ejecutadas 2023</w:t>
      </w:r>
      <w:bookmarkEnd w:id="573"/>
      <w:bookmarkEnd w:id="574"/>
      <w:bookmarkEnd w:id="575"/>
    </w:p>
    <w:tbl>
      <w:tblPr>
        <w:tblW w:w="5000" w:type="pct"/>
        <w:tblBorders>
          <w:top w:val="nil"/>
          <w:left w:val="nil"/>
          <w:bottom w:val="nil"/>
          <w:right w:val="nil"/>
          <w:insideH w:val="nil"/>
          <w:insideV w:val="nil"/>
        </w:tblBorders>
        <w:tblLook w:val="0600" w:firstRow="0" w:lastRow="0" w:firstColumn="0" w:lastColumn="0" w:noHBand="1" w:noVBand="1"/>
      </w:tblPr>
      <w:tblGrid>
        <w:gridCol w:w="1694"/>
        <w:gridCol w:w="1433"/>
        <w:gridCol w:w="1345"/>
        <w:gridCol w:w="1433"/>
        <w:gridCol w:w="1433"/>
        <w:gridCol w:w="1431"/>
      </w:tblGrid>
      <w:tr w:rsidR="00CE24F9" w:rsidRPr="00B44818" w14:paraId="77296695" w14:textId="77777777">
        <w:trPr>
          <w:trHeight w:val="20"/>
        </w:trPr>
        <w:tc>
          <w:tcPr>
            <w:tcW w:w="966" w:type="pct"/>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vAlign w:val="center"/>
          </w:tcPr>
          <w:p w14:paraId="4F3CCDE0" w14:textId="77777777" w:rsidR="00CE24F9" w:rsidRPr="00B44818" w:rsidRDefault="00CE24F9">
            <w:pPr>
              <w:contextualSpacing/>
              <w:jc w:val="center"/>
              <w:rPr>
                <w:rFonts w:cs="Arial"/>
                <w:b/>
                <w:szCs w:val="24"/>
                <w:highlight w:val="white"/>
              </w:rPr>
            </w:pPr>
          </w:p>
        </w:tc>
        <w:tc>
          <w:tcPr>
            <w:tcW w:w="817" w:type="pct"/>
            <w:tcBorders>
              <w:top w:val="single" w:sz="8" w:space="0" w:color="000000"/>
              <w:left w:val="nil"/>
              <w:bottom w:val="single" w:sz="8" w:space="0" w:color="000000"/>
              <w:right w:val="single" w:sz="8" w:space="0" w:color="000000"/>
            </w:tcBorders>
            <w:tcMar>
              <w:top w:w="100" w:type="dxa"/>
              <w:left w:w="80" w:type="dxa"/>
              <w:bottom w:w="100" w:type="dxa"/>
              <w:right w:w="80" w:type="dxa"/>
            </w:tcMar>
            <w:vAlign w:val="center"/>
          </w:tcPr>
          <w:p w14:paraId="6AB2ED34" w14:textId="77777777" w:rsidR="00CE24F9" w:rsidRPr="00B44818" w:rsidRDefault="00CE24F9">
            <w:pPr>
              <w:contextualSpacing/>
              <w:jc w:val="center"/>
              <w:rPr>
                <w:rFonts w:cs="Arial"/>
                <w:b/>
                <w:szCs w:val="24"/>
                <w:highlight w:val="white"/>
              </w:rPr>
            </w:pPr>
            <w:r w:rsidRPr="00B44818">
              <w:rPr>
                <w:rFonts w:cs="Arial"/>
                <w:b/>
                <w:szCs w:val="24"/>
                <w:highlight w:val="white"/>
              </w:rPr>
              <w:t>I trimestre</w:t>
            </w:r>
          </w:p>
        </w:tc>
        <w:tc>
          <w:tcPr>
            <w:tcW w:w="767" w:type="pct"/>
            <w:tcBorders>
              <w:top w:val="single" w:sz="8" w:space="0" w:color="000000"/>
              <w:left w:val="nil"/>
              <w:bottom w:val="single" w:sz="8" w:space="0" w:color="000000"/>
              <w:right w:val="single" w:sz="8" w:space="0" w:color="000000"/>
            </w:tcBorders>
            <w:tcMar>
              <w:top w:w="100" w:type="dxa"/>
              <w:left w:w="80" w:type="dxa"/>
              <w:bottom w:w="100" w:type="dxa"/>
              <w:right w:w="80" w:type="dxa"/>
            </w:tcMar>
            <w:vAlign w:val="center"/>
          </w:tcPr>
          <w:p w14:paraId="6D42D421" w14:textId="77777777" w:rsidR="00CE24F9" w:rsidRPr="00B44818" w:rsidRDefault="00CE24F9">
            <w:pPr>
              <w:contextualSpacing/>
              <w:jc w:val="center"/>
              <w:rPr>
                <w:rFonts w:cs="Arial"/>
                <w:b/>
                <w:szCs w:val="24"/>
                <w:highlight w:val="white"/>
              </w:rPr>
            </w:pPr>
            <w:r w:rsidRPr="00B44818">
              <w:rPr>
                <w:rFonts w:cs="Arial"/>
                <w:b/>
                <w:szCs w:val="24"/>
                <w:highlight w:val="white"/>
              </w:rPr>
              <w:t>II trimestre</w:t>
            </w:r>
          </w:p>
        </w:tc>
        <w:tc>
          <w:tcPr>
            <w:tcW w:w="817" w:type="pct"/>
            <w:tcBorders>
              <w:top w:val="single" w:sz="8" w:space="0" w:color="000000"/>
              <w:left w:val="nil"/>
              <w:bottom w:val="single" w:sz="8" w:space="0" w:color="000000"/>
              <w:right w:val="single" w:sz="8" w:space="0" w:color="000000"/>
            </w:tcBorders>
            <w:tcMar>
              <w:top w:w="100" w:type="dxa"/>
              <w:left w:w="80" w:type="dxa"/>
              <w:bottom w:w="100" w:type="dxa"/>
              <w:right w:w="80" w:type="dxa"/>
            </w:tcMar>
            <w:vAlign w:val="center"/>
          </w:tcPr>
          <w:p w14:paraId="37D0F9F0" w14:textId="77777777" w:rsidR="00CE24F9" w:rsidRPr="00B44818" w:rsidRDefault="00CE24F9">
            <w:pPr>
              <w:contextualSpacing/>
              <w:jc w:val="center"/>
              <w:rPr>
                <w:rFonts w:cs="Arial"/>
                <w:b/>
                <w:szCs w:val="24"/>
                <w:highlight w:val="white"/>
              </w:rPr>
            </w:pPr>
            <w:r w:rsidRPr="00B44818">
              <w:rPr>
                <w:rFonts w:cs="Arial"/>
                <w:b/>
                <w:szCs w:val="24"/>
                <w:highlight w:val="white"/>
              </w:rPr>
              <w:t>III trimestre</w:t>
            </w:r>
          </w:p>
        </w:tc>
        <w:tc>
          <w:tcPr>
            <w:tcW w:w="817" w:type="pct"/>
            <w:tcBorders>
              <w:top w:val="single" w:sz="8" w:space="0" w:color="000000"/>
              <w:left w:val="nil"/>
              <w:bottom w:val="single" w:sz="8" w:space="0" w:color="000000"/>
              <w:right w:val="single" w:sz="8" w:space="0" w:color="000000"/>
            </w:tcBorders>
            <w:tcMar>
              <w:top w:w="100" w:type="dxa"/>
              <w:left w:w="80" w:type="dxa"/>
              <w:bottom w:w="100" w:type="dxa"/>
              <w:right w:w="80" w:type="dxa"/>
            </w:tcMar>
            <w:vAlign w:val="center"/>
          </w:tcPr>
          <w:p w14:paraId="67114114" w14:textId="77777777" w:rsidR="00CE24F9" w:rsidRPr="00B44818" w:rsidRDefault="00CE24F9">
            <w:pPr>
              <w:contextualSpacing/>
              <w:jc w:val="center"/>
              <w:rPr>
                <w:rFonts w:cs="Arial"/>
                <w:b/>
                <w:szCs w:val="24"/>
                <w:highlight w:val="white"/>
              </w:rPr>
            </w:pPr>
            <w:r w:rsidRPr="00B44818">
              <w:rPr>
                <w:rFonts w:cs="Arial"/>
                <w:b/>
                <w:szCs w:val="24"/>
                <w:highlight w:val="white"/>
              </w:rPr>
              <w:t>IV trimestre</w:t>
            </w:r>
          </w:p>
        </w:tc>
        <w:tc>
          <w:tcPr>
            <w:tcW w:w="816" w:type="pct"/>
            <w:tcBorders>
              <w:top w:val="single" w:sz="8" w:space="0" w:color="000000"/>
              <w:left w:val="nil"/>
              <w:bottom w:val="single" w:sz="8" w:space="0" w:color="000000"/>
              <w:right w:val="single" w:sz="8" w:space="0" w:color="000000"/>
            </w:tcBorders>
            <w:tcMar>
              <w:top w:w="100" w:type="dxa"/>
              <w:left w:w="80" w:type="dxa"/>
              <w:bottom w:w="100" w:type="dxa"/>
              <w:right w:w="80" w:type="dxa"/>
            </w:tcMar>
            <w:vAlign w:val="center"/>
          </w:tcPr>
          <w:p w14:paraId="1BFA94C1" w14:textId="77777777" w:rsidR="00CE24F9" w:rsidRPr="00B44818" w:rsidRDefault="00CE24F9">
            <w:pPr>
              <w:contextualSpacing/>
              <w:jc w:val="center"/>
              <w:rPr>
                <w:rFonts w:cs="Arial"/>
                <w:b/>
                <w:szCs w:val="24"/>
                <w:highlight w:val="white"/>
              </w:rPr>
            </w:pPr>
            <w:r w:rsidRPr="00B44818">
              <w:rPr>
                <w:rFonts w:cs="Arial"/>
                <w:b/>
                <w:szCs w:val="24"/>
                <w:highlight w:val="white"/>
              </w:rPr>
              <w:t>Total</w:t>
            </w:r>
          </w:p>
        </w:tc>
      </w:tr>
      <w:tr w:rsidR="00CE24F9" w:rsidRPr="00B44818" w14:paraId="32691D03" w14:textId="77777777">
        <w:trPr>
          <w:trHeight w:val="20"/>
        </w:trPr>
        <w:tc>
          <w:tcPr>
            <w:tcW w:w="966" w:type="pct"/>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A51645C" w14:textId="77777777" w:rsidR="00CE24F9" w:rsidRPr="00B44818" w:rsidRDefault="00CE24F9">
            <w:pPr>
              <w:contextualSpacing/>
              <w:jc w:val="center"/>
              <w:rPr>
                <w:rFonts w:cs="Arial"/>
                <w:b/>
                <w:szCs w:val="24"/>
                <w:highlight w:val="white"/>
              </w:rPr>
            </w:pPr>
            <w:r w:rsidRPr="00B44818">
              <w:rPr>
                <w:rFonts w:cs="Arial"/>
                <w:b/>
                <w:szCs w:val="24"/>
                <w:highlight w:val="white"/>
              </w:rPr>
              <w:t>Visitas Programadas</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6F83C535" w14:textId="77777777" w:rsidR="00CE24F9" w:rsidRPr="00B44818" w:rsidRDefault="00CE24F9">
            <w:pPr>
              <w:contextualSpacing/>
              <w:jc w:val="center"/>
              <w:rPr>
                <w:rFonts w:cs="Arial"/>
                <w:szCs w:val="24"/>
                <w:highlight w:val="white"/>
              </w:rPr>
            </w:pPr>
            <w:r w:rsidRPr="00B44818">
              <w:rPr>
                <w:rFonts w:cs="Arial"/>
                <w:szCs w:val="24"/>
                <w:highlight w:val="white"/>
              </w:rPr>
              <w:t>252</w:t>
            </w:r>
          </w:p>
        </w:tc>
        <w:tc>
          <w:tcPr>
            <w:tcW w:w="76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2D316D67" w14:textId="77777777" w:rsidR="00CE24F9" w:rsidRPr="00B44818" w:rsidRDefault="00CE24F9">
            <w:pPr>
              <w:contextualSpacing/>
              <w:jc w:val="center"/>
              <w:rPr>
                <w:rFonts w:cs="Arial"/>
                <w:szCs w:val="24"/>
                <w:highlight w:val="white"/>
              </w:rPr>
            </w:pPr>
            <w:r w:rsidRPr="00B44818">
              <w:rPr>
                <w:rFonts w:cs="Arial"/>
                <w:szCs w:val="24"/>
                <w:highlight w:val="white"/>
              </w:rPr>
              <w:t>426</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5C3ED8AA" w14:textId="77777777" w:rsidR="00CE24F9" w:rsidRPr="00B44818" w:rsidRDefault="00CE24F9">
            <w:pPr>
              <w:contextualSpacing/>
              <w:jc w:val="center"/>
              <w:rPr>
                <w:rFonts w:cs="Arial"/>
                <w:szCs w:val="24"/>
                <w:highlight w:val="white"/>
              </w:rPr>
            </w:pPr>
            <w:r w:rsidRPr="00B44818">
              <w:rPr>
                <w:rFonts w:cs="Arial"/>
                <w:szCs w:val="24"/>
                <w:highlight w:val="white"/>
              </w:rPr>
              <w:t>426</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720AE033" w14:textId="77777777" w:rsidR="00CE24F9" w:rsidRPr="00B44818" w:rsidRDefault="00CE24F9">
            <w:pPr>
              <w:contextualSpacing/>
              <w:jc w:val="center"/>
              <w:rPr>
                <w:rFonts w:cs="Arial"/>
                <w:szCs w:val="24"/>
                <w:highlight w:val="white"/>
              </w:rPr>
            </w:pPr>
            <w:r w:rsidRPr="00B44818">
              <w:rPr>
                <w:rFonts w:cs="Arial"/>
                <w:szCs w:val="24"/>
                <w:highlight w:val="white"/>
              </w:rPr>
              <w:t>281</w:t>
            </w:r>
          </w:p>
        </w:tc>
        <w:tc>
          <w:tcPr>
            <w:tcW w:w="816"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2647FAB1" w14:textId="77777777" w:rsidR="00CE24F9" w:rsidRPr="00B44818" w:rsidRDefault="00CE24F9">
            <w:pPr>
              <w:contextualSpacing/>
              <w:jc w:val="center"/>
              <w:rPr>
                <w:rFonts w:cs="Arial"/>
                <w:szCs w:val="24"/>
                <w:highlight w:val="white"/>
              </w:rPr>
            </w:pPr>
            <w:r w:rsidRPr="00B44818">
              <w:rPr>
                <w:rFonts w:cs="Arial"/>
                <w:szCs w:val="24"/>
                <w:highlight w:val="white"/>
              </w:rPr>
              <w:t>1.385</w:t>
            </w:r>
          </w:p>
        </w:tc>
      </w:tr>
      <w:tr w:rsidR="00CE24F9" w:rsidRPr="00B44818" w14:paraId="19C5EA0C" w14:textId="77777777">
        <w:trPr>
          <w:trHeight w:val="20"/>
        </w:trPr>
        <w:tc>
          <w:tcPr>
            <w:tcW w:w="966" w:type="pct"/>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58AC539" w14:textId="77777777" w:rsidR="00CE24F9" w:rsidRPr="00B44818" w:rsidRDefault="00CE24F9">
            <w:pPr>
              <w:contextualSpacing/>
              <w:jc w:val="center"/>
              <w:rPr>
                <w:rFonts w:cs="Arial"/>
                <w:b/>
                <w:szCs w:val="24"/>
                <w:highlight w:val="white"/>
              </w:rPr>
            </w:pPr>
            <w:r w:rsidRPr="00B44818">
              <w:rPr>
                <w:rFonts w:cs="Arial"/>
                <w:b/>
                <w:szCs w:val="24"/>
                <w:highlight w:val="white"/>
              </w:rPr>
              <w:t>Otras acciones Programadas</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37BCD9F9" w14:textId="77777777" w:rsidR="00CE24F9" w:rsidRPr="00B44818" w:rsidRDefault="00CE24F9">
            <w:pPr>
              <w:contextualSpacing/>
              <w:jc w:val="center"/>
              <w:rPr>
                <w:rFonts w:cs="Arial"/>
                <w:szCs w:val="24"/>
                <w:highlight w:val="white"/>
              </w:rPr>
            </w:pPr>
            <w:r w:rsidRPr="00B44818">
              <w:rPr>
                <w:rFonts w:cs="Arial"/>
                <w:szCs w:val="24"/>
                <w:highlight w:val="white"/>
              </w:rPr>
              <w:t>40</w:t>
            </w:r>
          </w:p>
        </w:tc>
        <w:tc>
          <w:tcPr>
            <w:tcW w:w="76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6302FD1F" w14:textId="77777777" w:rsidR="00CE24F9" w:rsidRPr="00B44818" w:rsidRDefault="00CE24F9">
            <w:pPr>
              <w:contextualSpacing/>
              <w:jc w:val="center"/>
              <w:rPr>
                <w:rFonts w:cs="Arial"/>
                <w:szCs w:val="24"/>
                <w:highlight w:val="white"/>
              </w:rPr>
            </w:pPr>
            <w:r w:rsidRPr="00B44818">
              <w:rPr>
                <w:rFonts w:cs="Arial"/>
                <w:szCs w:val="24"/>
                <w:highlight w:val="white"/>
              </w:rPr>
              <w:t>60</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04B57C09" w14:textId="77777777" w:rsidR="00CE24F9" w:rsidRPr="00B44818" w:rsidRDefault="00CE24F9">
            <w:pPr>
              <w:contextualSpacing/>
              <w:jc w:val="center"/>
              <w:rPr>
                <w:rFonts w:cs="Arial"/>
                <w:szCs w:val="24"/>
                <w:highlight w:val="white"/>
              </w:rPr>
            </w:pPr>
            <w:r w:rsidRPr="00B44818">
              <w:rPr>
                <w:rFonts w:cs="Arial"/>
                <w:szCs w:val="24"/>
                <w:highlight w:val="white"/>
              </w:rPr>
              <w:t>60</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41641CB7" w14:textId="77777777" w:rsidR="00CE24F9" w:rsidRPr="00B44818" w:rsidRDefault="00CE24F9">
            <w:pPr>
              <w:contextualSpacing/>
              <w:jc w:val="center"/>
              <w:rPr>
                <w:rFonts w:cs="Arial"/>
                <w:szCs w:val="24"/>
                <w:highlight w:val="white"/>
              </w:rPr>
            </w:pPr>
            <w:r w:rsidRPr="00B44818">
              <w:rPr>
                <w:rFonts w:cs="Arial"/>
                <w:szCs w:val="24"/>
                <w:highlight w:val="white"/>
              </w:rPr>
              <w:t>40</w:t>
            </w:r>
          </w:p>
        </w:tc>
        <w:tc>
          <w:tcPr>
            <w:tcW w:w="816"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38AE8234" w14:textId="77777777" w:rsidR="00CE24F9" w:rsidRPr="00B44818" w:rsidRDefault="00CE24F9">
            <w:pPr>
              <w:contextualSpacing/>
              <w:jc w:val="center"/>
              <w:rPr>
                <w:rFonts w:cs="Arial"/>
                <w:szCs w:val="24"/>
                <w:highlight w:val="white"/>
              </w:rPr>
            </w:pPr>
            <w:r w:rsidRPr="00B44818">
              <w:rPr>
                <w:rFonts w:cs="Arial"/>
                <w:szCs w:val="24"/>
                <w:highlight w:val="white"/>
              </w:rPr>
              <w:t>200</w:t>
            </w:r>
          </w:p>
        </w:tc>
      </w:tr>
      <w:tr w:rsidR="00CE24F9" w:rsidRPr="00B44818" w14:paraId="1DA90702" w14:textId="77777777">
        <w:trPr>
          <w:trHeight w:val="20"/>
        </w:trPr>
        <w:tc>
          <w:tcPr>
            <w:tcW w:w="966" w:type="pct"/>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58B08A13" w14:textId="77777777" w:rsidR="00CE24F9" w:rsidRPr="00B44818" w:rsidRDefault="00CE24F9">
            <w:pPr>
              <w:contextualSpacing/>
              <w:jc w:val="center"/>
              <w:rPr>
                <w:rFonts w:cs="Arial"/>
                <w:b/>
                <w:szCs w:val="24"/>
                <w:highlight w:val="white"/>
              </w:rPr>
            </w:pPr>
            <w:r w:rsidRPr="00B44818">
              <w:rPr>
                <w:rFonts w:cs="Arial"/>
                <w:b/>
                <w:szCs w:val="24"/>
                <w:highlight w:val="white"/>
              </w:rPr>
              <w:t>Visitas ejecutadas</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07ADF231" w14:textId="77777777" w:rsidR="00CE24F9" w:rsidRPr="00B44818" w:rsidRDefault="00CE24F9">
            <w:pPr>
              <w:contextualSpacing/>
              <w:jc w:val="center"/>
              <w:rPr>
                <w:rFonts w:cs="Arial"/>
                <w:szCs w:val="24"/>
                <w:highlight w:val="white"/>
              </w:rPr>
            </w:pPr>
            <w:r w:rsidRPr="00B44818">
              <w:rPr>
                <w:rFonts w:cs="Arial"/>
                <w:szCs w:val="24"/>
                <w:highlight w:val="white"/>
              </w:rPr>
              <w:t>195</w:t>
            </w:r>
          </w:p>
        </w:tc>
        <w:tc>
          <w:tcPr>
            <w:tcW w:w="76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3730FBDF" w14:textId="77777777" w:rsidR="00CE24F9" w:rsidRPr="00B44818" w:rsidRDefault="00CE24F9">
            <w:pPr>
              <w:contextualSpacing/>
              <w:jc w:val="center"/>
              <w:rPr>
                <w:rFonts w:cs="Arial"/>
                <w:szCs w:val="24"/>
                <w:highlight w:val="white"/>
              </w:rPr>
            </w:pPr>
            <w:r w:rsidRPr="00B44818">
              <w:rPr>
                <w:rFonts w:cs="Arial"/>
                <w:szCs w:val="24"/>
                <w:highlight w:val="white"/>
              </w:rPr>
              <w:t>326</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6D3B6B15" w14:textId="77777777" w:rsidR="00CE24F9" w:rsidRPr="00B44818" w:rsidRDefault="00CE24F9">
            <w:pPr>
              <w:contextualSpacing/>
              <w:jc w:val="center"/>
              <w:rPr>
                <w:rFonts w:cs="Arial"/>
                <w:szCs w:val="24"/>
                <w:highlight w:val="white"/>
              </w:rPr>
            </w:pPr>
            <w:r w:rsidRPr="00B44818">
              <w:rPr>
                <w:rFonts w:cs="Arial"/>
                <w:szCs w:val="24"/>
                <w:highlight w:val="white"/>
              </w:rPr>
              <w:t>362</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1B87F300" w14:textId="668AF0C6" w:rsidR="00CE24F9" w:rsidRPr="00B44818" w:rsidRDefault="00464100">
            <w:pPr>
              <w:contextualSpacing/>
              <w:jc w:val="center"/>
              <w:rPr>
                <w:rFonts w:cs="Arial"/>
                <w:szCs w:val="24"/>
              </w:rPr>
            </w:pPr>
            <w:r>
              <w:rPr>
                <w:rFonts w:cs="Arial"/>
                <w:szCs w:val="24"/>
              </w:rPr>
              <w:t>376</w:t>
            </w:r>
          </w:p>
        </w:tc>
        <w:tc>
          <w:tcPr>
            <w:tcW w:w="816"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49820FE8" w14:textId="27A7D7DB" w:rsidR="00CE24F9" w:rsidRPr="00B44818" w:rsidRDefault="00464100">
            <w:pPr>
              <w:contextualSpacing/>
              <w:jc w:val="center"/>
              <w:rPr>
                <w:rFonts w:cs="Arial"/>
                <w:szCs w:val="24"/>
              </w:rPr>
            </w:pPr>
            <w:r>
              <w:rPr>
                <w:rFonts w:cs="Arial"/>
                <w:szCs w:val="24"/>
              </w:rPr>
              <w:t>1.259</w:t>
            </w:r>
          </w:p>
        </w:tc>
      </w:tr>
      <w:tr w:rsidR="00CE24F9" w:rsidRPr="00B44818" w14:paraId="739783F0" w14:textId="77777777">
        <w:trPr>
          <w:trHeight w:val="20"/>
        </w:trPr>
        <w:tc>
          <w:tcPr>
            <w:tcW w:w="966" w:type="pct"/>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787E9564" w14:textId="77777777" w:rsidR="00CE24F9" w:rsidRPr="00B44818" w:rsidRDefault="00CE24F9">
            <w:pPr>
              <w:contextualSpacing/>
              <w:jc w:val="center"/>
              <w:rPr>
                <w:rFonts w:cs="Arial"/>
                <w:b/>
                <w:szCs w:val="24"/>
                <w:highlight w:val="white"/>
              </w:rPr>
            </w:pPr>
            <w:r w:rsidRPr="00B44818">
              <w:rPr>
                <w:rFonts w:cs="Arial"/>
                <w:b/>
                <w:szCs w:val="24"/>
                <w:highlight w:val="white"/>
              </w:rPr>
              <w:t>Otras acciones Ejecutadas</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2B3609FA" w14:textId="77777777" w:rsidR="00CE24F9" w:rsidRPr="00B44818" w:rsidRDefault="00CE24F9">
            <w:pPr>
              <w:contextualSpacing/>
              <w:jc w:val="center"/>
              <w:rPr>
                <w:rFonts w:cs="Arial"/>
                <w:szCs w:val="24"/>
                <w:highlight w:val="white"/>
              </w:rPr>
            </w:pPr>
            <w:r w:rsidRPr="00B44818">
              <w:rPr>
                <w:rFonts w:cs="Arial"/>
                <w:szCs w:val="24"/>
                <w:highlight w:val="white"/>
              </w:rPr>
              <w:t>46</w:t>
            </w:r>
          </w:p>
        </w:tc>
        <w:tc>
          <w:tcPr>
            <w:tcW w:w="76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53297DFB" w14:textId="77777777" w:rsidR="00CE24F9" w:rsidRPr="00B44818" w:rsidRDefault="00CE24F9">
            <w:pPr>
              <w:contextualSpacing/>
              <w:jc w:val="center"/>
              <w:rPr>
                <w:rFonts w:cs="Arial"/>
                <w:szCs w:val="24"/>
                <w:highlight w:val="white"/>
              </w:rPr>
            </w:pPr>
            <w:r w:rsidRPr="00B44818">
              <w:rPr>
                <w:rFonts w:cs="Arial"/>
                <w:szCs w:val="24"/>
                <w:highlight w:val="white"/>
              </w:rPr>
              <w:t>64</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79D2EEEE" w14:textId="77777777" w:rsidR="00CE24F9" w:rsidRPr="00B44818" w:rsidRDefault="00CE24F9">
            <w:pPr>
              <w:contextualSpacing/>
              <w:jc w:val="center"/>
              <w:rPr>
                <w:rFonts w:cs="Arial"/>
                <w:szCs w:val="24"/>
                <w:highlight w:val="white"/>
              </w:rPr>
            </w:pPr>
            <w:r w:rsidRPr="00B44818">
              <w:rPr>
                <w:rFonts w:cs="Arial"/>
                <w:szCs w:val="24"/>
                <w:highlight w:val="white"/>
              </w:rPr>
              <w:t>65</w:t>
            </w:r>
          </w:p>
        </w:tc>
        <w:tc>
          <w:tcPr>
            <w:tcW w:w="817"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2C251E1E" w14:textId="50C575E7" w:rsidR="00CE24F9" w:rsidRPr="00B44818" w:rsidRDefault="00464100">
            <w:pPr>
              <w:contextualSpacing/>
              <w:jc w:val="center"/>
              <w:rPr>
                <w:rFonts w:cs="Arial"/>
                <w:szCs w:val="24"/>
              </w:rPr>
            </w:pPr>
            <w:r>
              <w:rPr>
                <w:rFonts w:cs="Arial"/>
                <w:szCs w:val="24"/>
              </w:rPr>
              <w:t>47</w:t>
            </w:r>
          </w:p>
        </w:tc>
        <w:tc>
          <w:tcPr>
            <w:tcW w:w="816" w:type="pct"/>
            <w:tcBorders>
              <w:top w:val="nil"/>
              <w:left w:val="nil"/>
              <w:bottom w:val="single" w:sz="8" w:space="0" w:color="000000"/>
              <w:right w:val="single" w:sz="8" w:space="0" w:color="000000"/>
            </w:tcBorders>
            <w:tcMar>
              <w:top w:w="100" w:type="dxa"/>
              <w:left w:w="80" w:type="dxa"/>
              <w:bottom w:w="100" w:type="dxa"/>
              <w:right w:w="80" w:type="dxa"/>
            </w:tcMar>
            <w:vAlign w:val="center"/>
          </w:tcPr>
          <w:p w14:paraId="27012FE7" w14:textId="28AF90AE" w:rsidR="00CE24F9" w:rsidRPr="00B44818" w:rsidRDefault="00464100">
            <w:pPr>
              <w:contextualSpacing/>
              <w:jc w:val="center"/>
              <w:rPr>
                <w:rFonts w:cs="Arial"/>
                <w:szCs w:val="24"/>
              </w:rPr>
            </w:pPr>
            <w:r>
              <w:rPr>
                <w:rFonts w:cs="Arial"/>
                <w:szCs w:val="24"/>
              </w:rPr>
              <w:t>222</w:t>
            </w:r>
          </w:p>
        </w:tc>
      </w:tr>
    </w:tbl>
    <w:p w14:paraId="16AD71EB" w14:textId="77777777" w:rsidR="00CE24F9" w:rsidRPr="00B44818" w:rsidRDefault="00CE24F9" w:rsidP="00CE24F9">
      <w:pPr>
        <w:contextualSpacing/>
        <w:jc w:val="center"/>
        <w:rPr>
          <w:rFonts w:cs="Arial"/>
          <w:szCs w:val="24"/>
        </w:rPr>
      </w:pPr>
      <w:r w:rsidRPr="00B44818">
        <w:rPr>
          <w:rFonts w:cs="Arial"/>
          <w:szCs w:val="24"/>
        </w:rPr>
        <w:t>Fuente: SCAAV/Emisión de ruido.</w:t>
      </w:r>
    </w:p>
    <w:p w14:paraId="4652DECF" w14:textId="77777777" w:rsidR="00CE24F9" w:rsidRPr="00B44818" w:rsidRDefault="00CE24F9" w:rsidP="00401D41">
      <w:pPr>
        <w:contextualSpacing/>
        <w:rPr>
          <w:rFonts w:cs="Arial"/>
          <w:szCs w:val="24"/>
        </w:rPr>
      </w:pPr>
    </w:p>
    <w:p w14:paraId="743A8064" w14:textId="77777777" w:rsidR="00CE24F9" w:rsidRPr="00B44818" w:rsidRDefault="00CE24F9" w:rsidP="00B36460">
      <w:pPr>
        <w:pStyle w:val="Prrafodelista"/>
        <w:numPr>
          <w:ilvl w:val="0"/>
          <w:numId w:val="72"/>
        </w:numPr>
        <w:ind w:left="426"/>
        <w:jc w:val="both"/>
        <w:rPr>
          <w:rFonts w:cs="Arial"/>
          <w:iCs/>
          <w:szCs w:val="24"/>
          <w:lang w:val="es-ES_tradnl"/>
        </w:rPr>
      </w:pPr>
      <w:r w:rsidRPr="00B44818">
        <w:rPr>
          <w:rFonts w:cs="Arial"/>
          <w:iCs/>
          <w:szCs w:val="24"/>
          <w:lang w:val="es-ES_tradnl"/>
        </w:rPr>
        <w:t>Se aseguró la continua operación de la Red de Monitoreo de Ruido Ambiental de Bogotá - RMRAB para monitorear zonas contaminadas.</w:t>
      </w:r>
    </w:p>
    <w:p w14:paraId="035C6A54" w14:textId="77777777" w:rsidR="00CE24F9" w:rsidRPr="00B44818" w:rsidRDefault="00CE24F9" w:rsidP="00B36460">
      <w:pPr>
        <w:pStyle w:val="Prrafodelista"/>
        <w:numPr>
          <w:ilvl w:val="0"/>
          <w:numId w:val="72"/>
        </w:numPr>
        <w:ind w:left="426"/>
        <w:jc w:val="both"/>
        <w:rPr>
          <w:rFonts w:cs="Arial"/>
          <w:iCs/>
          <w:szCs w:val="24"/>
          <w:lang w:val="es-ES_tradnl"/>
        </w:rPr>
      </w:pPr>
      <w:r w:rsidRPr="00B44818">
        <w:rPr>
          <w:rFonts w:cs="Arial"/>
          <w:iCs/>
          <w:szCs w:val="24"/>
          <w:lang w:val="es-ES_tradnl"/>
        </w:rPr>
        <w:t>Se actualizaron los Mapas Estratégicos de Ruido - MER de Bogotá y se calcularon diversos indicadores acústicos como el % PUAR mediante mapas de fachadas.</w:t>
      </w:r>
    </w:p>
    <w:p w14:paraId="0B67BE82" w14:textId="77777777" w:rsidR="00CE24F9" w:rsidRPr="00B44818" w:rsidRDefault="00CE24F9" w:rsidP="00B36460">
      <w:pPr>
        <w:pStyle w:val="Prrafodelista"/>
        <w:numPr>
          <w:ilvl w:val="0"/>
          <w:numId w:val="72"/>
        </w:numPr>
        <w:ind w:left="426"/>
        <w:jc w:val="both"/>
        <w:rPr>
          <w:rFonts w:cs="Arial"/>
          <w:szCs w:val="24"/>
          <w:lang w:val="es-ES_tradnl"/>
        </w:rPr>
      </w:pPr>
      <w:r w:rsidRPr="00B44818">
        <w:rPr>
          <w:rFonts w:cs="Arial"/>
          <w:szCs w:val="24"/>
          <w:lang w:val="es-ES_tradnl"/>
        </w:rPr>
        <w:t>Se instalaron tres (3) estaciones de la RMRAB bajo criterios Organización De Aviación Civil Internacional - OACI para monitorear la operación de la pista sur del Aeropuerto Internacional El Dorado.</w:t>
      </w:r>
    </w:p>
    <w:p w14:paraId="2604383A" w14:textId="77777777" w:rsidR="00CE24F9" w:rsidRPr="00B44818" w:rsidRDefault="00CE24F9" w:rsidP="00B36460">
      <w:pPr>
        <w:pStyle w:val="Prrafodelista"/>
        <w:numPr>
          <w:ilvl w:val="0"/>
          <w:numId w:val="72"/>
        </w:numPr>
        <w:ind w:left="426"/>
        <w:jc w:val="both"/>
        <w:rPr>
          <w:rFonts w:cs="Arial"/>
          <w:szCs w:val="24"/>
          <w:lang w:val="es-ES_tradnl"/>
        </w:rPr>
      </w:pPr>
      <w:r w:rsidRPr="00B44818">
        <w:rPr>
          <w:rFonts w:cs="Arial"/>
          <w:iCs/>
          <w:szCs w:val="24"/>
        </w:rPr>
        <w:t>Se contribuyó al análisis del impacto ambiental por el día sin carro, en el descriptor de ruido ambiental, así como de diversas actuaciones estratégicas y proyectos Distritales.</w:t>
      </w:r>
    </w:p>
    <w:p w14:paraId="0AEDC8FD" w14:textId="77777777" w:rsidR="00CE24F9" w:rsidRPr="00B44818" w:rsidRDefault="00CE24F9" w:rsidP="00AE5FFE">
      <w:pPr>
        <w:pStyle w:val="Textoindependiente"/>
        <w:spacing w:after="0" w:line="240" w:lineRule="auto"/>
        <w:rPr>
          <w:rFonts w:ascii="Arial" w:hAnsi="Arial" w:cs="Arial"/>
          <w:lang w:val="es-ES_tradnl"/>
        </w:rPr>
      </w:pPr>
    </w:p>
    <w:p w14:paraId="58CD9CA5" w14:textId="1A61EF31" w:rsidR="00CE24F9" w:rsidRPr="00B44818" w:rsidRDefault="00CE24F9" w:rsidP="005E3E3E">
      <w:pPr>
        <w:jc w:val="both"/>
        <w:rPr>
          <w:rFonts w:cs="Arial"/>
          <w:b/>
          <w:bCs/>
          <w:szCs w:val="24"/>
          <w:lang w:val="es-ES_tradnl"/>
        </w:rPr>
      </w:pPr>
      <w:r w:rsidRPr="00B44818">
        <w:rPr>
          <w:rFonts w:cs="Arial"/>
          <w:b/>
          <w:bCs/>
          <w:szCs w:val="24"/>
          <w:lang w:val="es-ES_tradnl"/>
        </w:rPr>
        <w:t>Línea Publicidad:</w:t>
      </w:r>
    </w:p>
    <w:p w14:paraId="42B7A02D" w14:textId="77777777" w:rsidR="00AE5FFE" w:rsidRPr="00B44818" w:rsidRDefault="00AE5FFE" w:rsidP="00AE5FFE">
      <w:pPr>
        <w:jc w:val="both"/>
        <w:rPr>
          <w:rFonts w:cs="Arial"/>
          <w:b/>
          <w:bCs/>
          <w:szCs w:val="24"/>
          <w:lang w:val="es-ES_tradnl"/>
        </w:rPr>
      </w:pPr>
    </w:p>
    <w:p w14:paraId="62FF4BFE" w14:textId="77777777" w:rsidR="00CE24F9" w:rsidRPr="00B44818" w:rsidRDefault="00CE24F9" w:rsidP="00AE5FFE">
      <w:pPr>
        <w:ind w:left="66"/>
        <w:jc w:val="both"/>
        <w:rPr>
          <w:rFonts w:cs="Arial"/>
          <w:szCs w:val="24"/>
          <w:lang w:val="es-ES_tradnl"/>
        </w:rPr>
      </w:pPr>
      <w:r w:rsidRPr="00B44818">
        <w:rPr>
          <w:rFonts w:cs="Arial"/>
          <w:szCs w:val="24"/>
          <w:lang w:val="es-ES_tradnl"/>
        </w:rPr>
        <w:t>Dentro de la vigencia 2023, se evaluaron y firmaron un total de 1.373 de Publicidad Exterior Visual – PEV en las diferentes localidades del Distrito, con esto, se otorgaron registros a establecimientos ubicados en las 19 localidades del Distrito y para los vehículos automotores con publicidad exterior visual que se movilizan dentro de la ciudad.</w:t>
      </w:r>
    </w:p>
    <w:p w14:paraId="7713383F" w14:textId="77777777" w:rsidR="00CE24F9" w:rsidRPr="00B44818" w:rsidRDefault="00CE24F9" w:rsidP="000C1B6F">
      <w:pPr>
        <w:ind w:left="66"/>
        <w:jc w:val="both"/>
        <w:rPr>
          <w:rFonts w:cs="Arial"/>
          <w:szCs w:val="24"/>
          <w:lang w:val="es-ES_tradnl"/>
        </w:rPr>
      </w:pPr>
      <w:r w:rsidRPr="00B44818">
        <w:rPr>
          <w:rFonts w:cs="Arial"/>
          <w:szCs w:val="24"/>
          <w:lang w:val="es-ES_tradnl"/>
        </w:rPr>
        <w:lastRenderedPageBreak/>
        <w:t>De igual manera se han evaluado las solicitudes de registro PEV en donde se han realizado requerimientos conforme a la normatividad esto quiere decir que es necesario ajustar o dar claridad al elemento PEV para que se encuentre en norma, para la vigencia 2023 se emitieron más de 4.200 requerimientos técnicos para las 19 localidades del Distrito y los vehículos que solicitan su registro de publicidad.</w:t>
      </w:r>
    </w:p>
    <w:p w14:paraId="3761B516" w14:textId="77777777" w:rsidR="00CE24F9" w:rsidRPr="00B44818" w:rsidRDefault="00CE24F9" w:rsidP="000C1B6F">
      <w:pPr>
        <w:ind w:left="66"/>
        <w:jc w:val="both"/>
        <w:rPr>
          <w:rFonts w:cs="Arial"/>
          <w:szCs w:val="24"/>
          <w:lang w:val="es-ES_tradnl"/>
        </w:rPr>
      </w:pPr>
      <w:r w:rsidRPr="00B44818">
        <w:rPr>
          <w:rFonts w:cs="Arial"/>
          <w:szCs w:val="24"/>
          <w:lang w:val="es-ES_tradnl"/>
        </w:rPr>
        <w:t>Con esto se beneficiaron cerca de 5.500 sociedades y ciudadanos por sus solicitudes y los otros más de 7.930.000 habitantes del Distrito que evidencian un menor impacto de la publicidad como contaminación visual.</w:t>
      </w:r>
    </w:p>
    <w:p w14:paraId="3A6CCB8F" w14:textId="77777777" w:rsidR="00CE24F9" w:rsidRPr="00B44818" w:rsidRDefault="00CE24F9" w:rsidP="00AE5FFE">
      <w:pPr>
        <w:ind w:left="66"/>
        <w:jc w:val="both"/>
        <w:rPr>
          <w:rFonts w:cs="Arial"/>
          <w:szCs w:val="24"/>
        </w:rPr>
      </w:pPr>
      <w:r w:rsidRPr="00B44818">
        <w:rPr>
          <w:rFonts w:cs="Arial"/>
          <w:szCs w:val="24"/>
          <w:lang w:val="es-ES_tradnl"/>
        </w:rPr>
        <w:t>Adicionalmente, la población podrá realizar las consultas sobre los registros vigentes por parte de la Entidad a través del Sistema Integrado de Información de Publicidad Exterior Visual – SIIPEV, con el cual se continuó con la actualización y mejora en las consultas de los datos emitidos por esta Entidad</w:t>
      </w:r>
      <w:r w:rsidRPr="00B44818">
        <w:rPr>
          <w:rFonts w:eastAsia="Calibri" w:cs="Arial"/>
          <w:szCs w:val="24"/>
          <w:lang w:val="es-ES_tradnl" w:eastAsia="ar-SA"/>
        </w:rPr>
        <w:t xml:space="preserve">. </w:t>
      </w:r>
      <w:r w:rsidRPr="00B44818">
        <w:rPr>
          <w:rFonts w:cs="Arial"/>
          <w:noProof/>
          <w:szCs w:val="24"/>
          <w:lang w:eastAsia="es-CO"/>
        </w:rPr>
        <w:t xml:space="preserve"> </w:t>
      </w:r>
    </w:p>
    <w:p w14:paraId="7AC9FA1F" w14:textId="77777777" w:rsidR="00CE24F9" w:rsidRPr="00B44818" w:rsidRDefault="00CE24F9" w:rsidP="00AE5FFE">
      <w:pPr>
        <w:contextualSpacing/>
        <w:rPr>
          <w:rFonts w:cs="Arial"/>
          <w:szCs w:val="24"/>
        </w:rPr>
      </w:pPr>
    </w:p>
    <w:p w14:paraId="318D7AE9" w14:textId="7B644605" w:rsidR="00CE24F9" w:rsidRPr="00B44818" w:rsidRDefault="00CE24F9" w:rsidP="00B36460">
      <w:pPr>
        <w:pStyle w:val="Ttulo2"/>
        <w:numPr>
          <w:ilvl w:val="1"/>
          <w:numId w:val="126"/>
        </w:numPr>
      </w:pPr>
      <w:bookmarkStart w:id="576" w:name="_Toc156784390"/>
      <w:bookmarkStart w:id="577" w:name="_Toc156784846"/>
      <w:bookmarkStart w:id="578" w:name="_Toc156813540"/>
      <w:bookmarkStart w:id="579" w:name="_Toc156814215"/>
      <w:bookmarkStart w:id="580" w:name="_Toc157495961"/>
      <w:bookmarkStart w:id="581" w:name="_Toc157584918"/>
      <w:r w:rsidRPr="00B44818">
        <w:t>Resultados en la transformación de la problemática</w:t>
      </w:r>
      <w:bookmarkEnd w:id="576"/>
      <w:bookmarkEnd w:id="577"/>
      <w:bookmarkEnd w:id="578"/>
      <w:bookmarkEnd w:id="579"/>
      <w:bookmarkEnd w:id="580"/>
      <w:bookmarkEnd w:id="581"/>
    </w:p>
    <w:p w14:paraId="5833F6CF" w14:textId="77777777" w:rsidR="00AE5FFE" w:rsidRPr="00B44818" w:rsidRDefault="00AE5FFE" w:rsidP="00AE5FFE">
      <w:pPr>
        <w:rPr>
          <w:rFonts w:cs="Arial"/>
          <w:szCs w:val="24"/>
        </w:rPr>
      </w:pPr>
    </w:p>
    <w:p w14:paraId="748D1B25" w14:textId="4D66AB1A" w:rsidR="00CE24F9" w:rsidRPr="00B44818" w:rsidRDefault="00CE24F9" w:rsidP="00493CCC">
      <w:pPr>
        <w:rPr>
          <w:rFonts w:cs="Arial"/>
          <w:szCs w:val="24"/>
        </w:rPr>
      </w:pPr>
      <w:r w:rsidRPr="00B44818">
        <w:rPr>
          <w:rFonts w:cs="Arial"/>
          <w:b/>
          <w:bCs/>
          <w:szCs w:val="24"/>
          <w:lang w:val="es-ES_tradnl"/>
        </w:rPr>
        <w:t>Línea Aire</w:t>
      </w:r>
      <w:r w:rsidRPr="00B44818">
        <w:rPr>
          <w:rFonts w:cs="Arial"/>
          <w:color w:val="000000"/>
          <w:szCs w:val="24"/>
        </w:rPr>
        <w:t>:</w:t>
      </w:r>
    </w:p>
    <w:p w14:paraId="64575C24" w14:textId="77777777" w:rsidR="00CE24F9" w:rsidRPr="00B44818" w:rsidRDefault="00CE24F9" w:rsidP="00AE5FFE">
      <w:pPr>
        <w:contextualSpacing/>
        <w:rPr>
          <w:rFonts w:cs="Arial"/>
          <w:szCs w:val="24"/>
          <w:lang w:val="es-ES"/>
        </w:rPr>
      </w:pPr>
    </w:p>
    <w:p w14:paraId="0676BB1B" w14:textId="77777777" w:rsidR="00CE24F9" w:rsidRPr="00B44818" w:rsidRDefault="00CE24F9" w:rsidP="00AE5FFE">
      <w:pPr>
        <w:contextualSpacing/>
        <w:jc w:val="both"/>
        <w:rPr>
          <w:rFonts w:cs="Arial"/>
          <w:color w:val="000000"/>
          <w:szCs w:val="24"/>
        </w:rPr>
      </w:pPr>
      <w:r w:rsidRPr="00B44818">
        <w:rPr>
          <w:rFonts w:cs="Arial"/>
          <w:color w:val="000000"/>
          <w:szCs w:val="24"/>
        </w:rPr>
        <w:t xml:space="preserve">La Red de Monitoreo de Calidad del Aire de Bogotá - RMCAB, ha operado dentro de los estándares técnicos y administrativos establecidos y requeridos, para proveer información confiable que ha permitido conocer las problemáticas en torno a los contaminantes criterio en la ciudad, y así mismo, servir de línea base para formular los planes, programas y proyectos en el marco de la gestión integral de la calidad del aire, lo cual beneficia a toda la población de Bogotá. </w:t>
      </w:r>
    </w:p>
    <w:p w14:paraId="13F4AF1D" w14:textId="77777777" w:rsidR="00CE24F9" w:rsidRPr="00B44818" w:rsidRDefault="00CE24F9" w:rsidP="00AE5FFE">
      <w:pPr>
        <w:contextualSpacing/>
        <w:jc w:val="both"/>
        <w:rPr>
          <w:rFonts w:cs="Arial"/>
          <w:color w:val="000000"/>
          <w:szCs w:val="24"/>
        </w:rPr>
      </w:pPr>
    </w:p>
    <w:p w14:paraId="2CEE96C5" w14:textId="1D9449C5" w:rsidR="00CE24F9" w:rsidRPr="00B44818" w:rsidRDefault="00CE24F9" w:rsidP="00AE5FFE">
      <w:pPr>
        <w:contextualSpacing/>
        <w:jc w:val="both"/>
        <w:rPr>
          <w:rFonts w:cs="Arial"/>
          <w:color w:val="000000"/>
          <w:szCs w:val="24"/>
        </w:rPr>
      </w:pPr>
      <w:r w:rsidRPr="00B44818">
        <w:rPr>
          <w:rFonts w:cs="Arial"/>
          <w:color w:val="000000"/>
          <w:szCs w:val="24"/>
        </w:rPr>
        <w:t xml:space="preserve">Esto se ha </w:t>
      </w:r>
      <w:r w:rsidR="00900877" w:rsidRPr="00B44818">
        <w:rPr>
          <w:rFonts w:cs="Arial"/>
          <w:color w:val="000000"/>
          <w:szCs w:val="24"/>
        </w:rPr>
        <w:t>logrado,</w:t>
      </w:r>
      <w:r w:rsidRPr="00B44818">
        <w:rPr>
          <w:rFonts w:cs="Arial"/>
          <w:color w:val="000000"/>
          <w:szCs w:val="24"/>
        </w:rPr>
        <w:t xml:space="preserve"> además, a través de la correcta operación del sistema, y los esfuerzos que durante la presente administración se realizaron para continuar con la ampliación de la red con más estaciones, modernización de equipos y mejoramiento de la cobertura espacial y resolución del monitoreo en la ciudad.</w:t>
      </w:r>
    </w:p>
    <w:p w14:paraId="581AD5FD" w14:textId="77777777" w:rsidR="00CE24F9" w:rsidRPr="00B44818" w:rsidRDefault="00CE24F9" w:rsidP="00AE5FFE">
      <w:pPr>
        <w:contextualSpacing/>
        <w:jc w:val="both"/>
        <w:rPr>
          <w:rFonts w:cs="Arial"/>
          <w:color w:val="000000"/>
          <w:szCs w:val="24"/>
        </w:rPr>
      </w:pPr>
    </w:p>
    <w:p w14:paraId="18901D42" w14:textId="77777777" w:rsidR="00CE24F9" w:rsidRPr="00B44818" w:rsidRDefault="00CE24F9" w:rsidP="00AE5FFE">
      <w:pPr>
        <w:contextualSpacing/>
        <w:jc w:val="both"/>
        <w:rPr>
          <w:rFonts w:cs="Arial"/>
          <w:color w:val="000000"/>
          <w:szCs w:val="24"/>
        </w:rPr>
      </w:pPr>
      <w:r w:rsidRPr="00B44818">
        <w:rPr>
          <w:rFonts w:cs="Arial"/>
          <w:color w:val="000000"/>
          <w:szCs w:val="24"/>
        </w:rPr>
        <w:t>Esto evidencia el impacto positivo de la gestión local de la calidad del aire a través de los diferentes proyectos del Plan de Gestión Integral de Calidad de Aire, beneficiando a la población de la Bogotá urbana y rural.</w:t>
      </w:r>
    </w:p>
    <w:p w14:paraId="6BBF385A" w14:textId="77777777" w:rsidR="00CE24F9" w:rsidRPr="00B44818" w:rsidRDefault="00CE24F9" w:rsidP="00AE5FFE">
      <w:pPr>
        <w:contextualSpacing/>
        <w:jc w:val="both"/>
        <w:rPr>
          <w:rFonts w:cs="Arial"/>
          <w:color w:val="000000"/>
          <w:szCs w:val="24"/>
        </w:rPr>
      </w:pPr>
    </w:p>
    <w:p w14:paraId="21E1CA8F" w14:textId="77777777" w:rsidR="00CE24F9" w:rsidRPr="00B44818" w:rsidRDefault="00CE24F9" w:rsidP="00493CCC">
      <w:pPr>
        <w:rPr>
          <w:rFonts w:cs="Arial"/>
          <w:b/>
          <w:bCs/>
          <w:szCs w:val="24"/>
          <w:lang w:val="es-ES_tradnl"/>
        </w:rPr>
      </w:pPr>
      <w:r w:rsidRPr="00B44818">
        <w:rPr>
          <w:rFonts w:cs="Arial"/>
          <w:b/>
          <w:bCs/>
          <w:szCs w:val="24"/>
          <w:lang w:val="es-ES_tradnl"/>
        </w:rPr>
        <w:t>Línea Ruido:</w:t>
      </w:r>
    </w:p>
    <w:p w14:paraId="6E249F25" w14:textId="77777777" w:rsidR="00CE24F9" w:rsidRPr="00B44818" w:rsidRDefault="00CE24F9" w:rsidP="00AE5FFE">
      <w:pPr>
        <w:contextualSpacing/>
        <w:jc w:val="both"/>
        <w:rPr>
          <w:rFonts w:cs="Arial"/>
          <w:szCs w:val="24"/>
        </w:rPr>
      </w:pPr>
    </w:p>
    <w:p w14:paraId="624817D6" w14:textId="77777777" w:rsidR="00AE5FFE" w:rsidRPr="00B44818" w:rsidRDefault="00CE24F9" w:rsidP="00B36460">
      <w:pPr>
        <w:numPr>
          <w:ilvl w:val="0"/>
          <w:numId w:val="70"/>
        </w:numPr>
        <w:pBdr>
          <w:top w:val="nil"/>
          <w:left w:val="nil"/>
          <w:bottom w:val="nil"/>
          <w:right w:val="nil"/>
          <w:between w:val="nil"/>
        </w:pBdr>
        <w:ind w:left="714" w:hanging="357"/>
        <w:contextualSpacing/>
        <w:jc w:val="both"/>
        <w:rPr>
          <w:rFonts w:cs="Arial"/>
          <w:szCs w:val="24"/>
        </w:rPr>
      </w:pPr>
      <w:r w:rsidRPr="00B44818">
        <w:rPr>
          <w:rFonts w:cs="Arial"/>
          <w:color w:val="000000"/>
          <w:szCs w:val="24"/>
        </w:rPr>
        <w:t xml:space="preserve">Como resultado de las visitas técnicas, se emiten las actuaciones que por competencia corresponden, de donde se resalta que el compromiso frente al control del ruido, no es deber exclusivo de esta Secretaría, sino que requiere </w:t>
      </w:r>
      <w:r w:rsidRPr="00B44818">
        <w:rPr>
          <w:rFonts w:cs="Arial"/>
          <w:color w:val="000000"/>
          <w:szCs w:val="24"/>
        </w:rPr>
        <w:lastRenderedPageBreak/>
        <w:t>el trabajo y gestión por parte de todos los actores involucrados, iniciando con el aspecto más básico al momento de contemplar el desarrollo de alguna actividad económica lícita, es decir, dar cabal cumplimiento a la normatividad ambiental vigente en materia de emisión de ruido.</w:t>
      </w:r>
    </w:p>
    <w:p w14:paraId="47823768" w14:textId="34E8CE88" w:rsidR="00AE5FFE" w:rsidRPr="00B44818" w:rsidRDefault="00CE24F9" w:rsidP="00B36460">
      <w:pPr>
        <w:numPr>
          <w:ilvl w:val="0"/>
          <w:numId w:val="70"/>
        </w:numPr>
        <w:pBdr>
          <w:top w:val="nil"/>
          <w:left w:val="nil"/>
          <w:bottom w:val="nil"/>
          <w:right w:val="nil"/>
          <w:between w:val="nil"/>
        </w:pBdr>
        <w:ind w:left="714" w:hanging="357"/>
        <w:contextualSpacing/>
        <w:jc w:val="both"/>
        <w:rPr>
          <w:rFonts w:cs="Arial"/>
          <w:szCs w:val="24"/>
        </w:rPr>
      </w:pPr>
      <w:r w:rsidRPr="00B44818">
        <w:rPr>
          <w:rFonts w:cs="Arial"/>
          <w:bCs/>
          <w:color w:val="000000"/>
          <w:szCs w:val="24"/>
        </w:rPr>
        <w:t>Mejora de la gobernabilidad del ruido en el Distrito Capital</w:t>
      </w:r>
      <w:r w:rsidRPr="00B44818">
        <w:rPr>
          <w:rFonts w:cs="Arial"/>
          <w:color w:val="000000"/>
          <w:szCs w:val="24"/>
        </w:rPr>
        <w:t xml:space="preserve">: </w:t>
      </w:r>
      <w:r w:rsidRPr="00B44818">
        <w:rPr>
          <w:rFonts w:cs="Arial"/>
          <w:szCs w:val="24"/>
        </w:rPr>
        <w:t>M</w:t>
      </w:r>
      <w:r w:rsidRPr="00B44818">
        <w:rPr>
          <w:rFonts w:cs="Arial"/>
          <w:color w:val="000000"/>
          <w:szCs w:val="24"/>
        </w:rPr>
        <w:t xml:space="preserve">ediante actividades asociadas a la gestión de emisión de ruido en el perímetro urbano de Bogotá, se apuesta a involucrar a todos los actores en el marco de la gestión de emisión de ruido, por tal razón para esta anualidad, se continuó con actividades encaminadas a promover, participar y proponer espacios que impacten positivamente en cuanto a la gobernabilidad del ruido en el Distrito Capital. </w:t>
      </w:r>
    </w:p>
    <w:p w14:paraId="4A90604C" w14:textId="70855E5E" w:rsidR="00CE24F9" w:rsidRPr="00B44818" w:rsidRDefault="00CE24F9" w:rsidP="00B36460">
      <w:pPr>
        <w:numPr>
          <w:ilvl w:val="0"/>
          <w:numId w:val="70"/>
        </w:numPr>
        <w:pBdr>
          <w:top w:val="nil"/>
          <w:left w:val="nil"/>
          <w:bottom w:val="nil"/>
          <w:right w:val="nil"/>
          <w:between w:val="nil"/>
        </w:pBdr>
        <w:contextualSpacing/>
        <w:jc w:val="both"/>
        <w:rPr>
          <w:rFonts w:cs="Arial"/>
          <w:szCs w:val="24"/>
        </w:rPr>
      </w:pPr>
      <w:r w:rsidRPr="00B44818">
        <w:rPr>
          <w:rFonts w:cs="Arial"/>
          <w:bCs/>
          <w:color w:val="000000"/>
          <w:szCs w:val="24"/>
        </w:rPr>
        <w:t>Sistema de Información Integrada de Gestión Ambiental de ruido - SIIGAR: se viene trabajando en el diseño, estructuración y puesta en marcha de una plataforma de información en tiempo real que permitirá la visualización y gestión de las actividades en materia de emisión de ruido, desde el ingreso de las solicitudes o PQRS, hasta el resultado de las visitas técnicas. Durante este año, se han venido realizando mesas de trabajo con el fin de dar avances en cada una de las fases planeadas, así como en la elaboración del procedimiento implementado para el SIIGAR.</w:t>
      </w:r>
    </w:p>
    <w:p w14:paraId="1FCB270B" w14:textId="77777777" w:rsidR="00CE24F9" w:rsidRPr="00B44818" w:rsidRDefault="00CE24F9" w:rsidP="00B36460">
      <w:pPr>
        <w:pStyle w:val="Prrafodelista"/>
        <w:numPr>
          <w:ilvl w:val="0"/>
          <w:numId w:val="72"/>
        </w:numPr>
        <w:jc w:val="both"/>
        <w:rPr>
          <w:rFonts w:cs="Arial"/>
          <w:bCs/>
          <w:color w:val="000000"/>
          <w:szCs w:val="24"/>
        </w:rPr>
      </w:pPr>
      <w:r w:rsidRPr="00B44818">
        <w:rPr>
          <w:rFonts w:cs="Arial"/>
          <w:bCs/>
          <w:color w:val="000000"/>
          <w:szCs w:val="24"/>
        </w:rPr>
        <w:t>Representatividad de datos de la RMRAB superior al 85%, beneficiando a más de 6,5 millones de ciudadanos.</w:t>
      </w:r>
    </w:p>
    <w:p w14:paraId="4FA585E5" w14:textId="77777777" w:rsidR="00CE24F9" w:rsidRPr="00B44818" w:rsidRDefault="00CE24F9" w:rsidP="00B36460">
      <w:pPr>
        <w:pStyle w:val="Prrafodelista"/>
        <w:numPr>
          <w:ilvl w:val="0"/>
          <w:numId w:val="72"/>
        </w:numPr>
        <w:jc w:val="both"/>
        <w:rPr>
          <w:rFonts w:cs="Arial"/>
          <w:szCs w:val="24"/>
        </w:rPr>
      </w:pPr>
      <w:r w:rsidRPr="00B44818">
        <w:rPr>
          <w:rFonts w:cs="Arial"/>
          <w:bCs/>
          <w:color w:val="000000"/>
          <w:szCs w:val="24"/>
        </w:rPr>
        <w:t>Los análisis de los resultados de los Mapas Estrategos de Ruido. - MER y el cálculo de indicadores acústicos de percepción y molestia, benefician a la población del área urbana del Distrito</w:t>
      </w:r>
      <w:r w:rsidRPr="00B44818">
        <w:rPr>
          <w:rFonts w:cs="Arial"/>
          <w:szCs w:val="24"/>
        </w:rPr>
        <w:t>.</w:t>
      </w:r>
    </w:p>
    <w:p w14:paraId="1C0E852D" w14:textId="77777777" w:rsidR="00CE24F9" w:rsidRPr="00B44818" w:rsidRDefault="00CE24F9" w:rsidP="00CE24F9">
      <w:pPr>
        <w:pStyle w:val="Prrafodelista"/>
        <w:ind w:left="786"/>
        <w:jc w:val="both"/>
        <w:rPr>
          <w:rFonts w:cs="Arial"/>
          <w:szCs w:val="24"/>
        </w:rPr>
      </w:pPr>
    </w:p>
    <w:p w14:paraId="7417C0CC" w14:textId="0FBCE3FA" w:rsidR="00CE24F9" w:rsidRPr="00B44818" w:rsidRDefault="00493CCC" w:rsidP="00493CCC">
      <w:pPr>
        <w:rPr>
          <w:rFonts w:cs="Arial"/>
          <w:b/>
          <w:bCs/>
          <w:szCs w:val="24"/>
        </w:rPr>
      </w:pPr>
      <w:r w:rsidRPr="00B44818">
        <w:rPr>
          <w:rFonts w:cs="Arial"/>
          <w:b/>
          <w:bCs/>
          <w:szCs w:val="24"/>
        </w:rPr>
        <w:t>LÍNEA PUBLICIDAD</w:t>
      </w:r>
      <w:r w:rsidR="005E3E3E" w:rsidRPr="00B44818">
        <w:rPr>
          <w:rFonts w:cs="Arial"/>
          <w:b/>
          <w:bCs/>
          <w:szCs w:val="24"/>
        </w:rPr>
        <w:t>:</w:t>
      </w:r>
    </w:p>
    <w:p w14:paraId="4E4C4DD1" w14:textId="77777777" w:rsidR="00CE24F9" w:rsidRPr="00B44818" w:rsidRDefault="00CE24F9" w:rsidP="00CE24F9">
      <w:pPr>
        <w:contextualSpacing/>
        <w:rPr>
          <w:rFonts w:cs="Arial"/>
          <w:szCs w:val="24"/>
          <w:lang w:val="es-ES"/>
        </w:rPr>
      </w:pPr>
    </w:p>
    <w:p w14:paraId="60522091" w14:textId="77777777" w:rsidR="00CE24F9" w:rsidRPr="00B44818" w:rsidRDefault="00CE24F9" w:rsidP="00FF6A9C">
      <w:pPr>
        <w:contextualSpacing/>
        <w:jc w:val="both"/>
        <w:rPr>
          <w:rFonts w:cs="Arial"/>
          <w:color w:val="000000"/>
          <w:szCs w:val="24"/>
        </w:rPr>
      </w:pPr>
      <w:r w:rsidRPr="00B44818">
        <w:rPr>
          <w:rFonts w:cs="Arial"/>
          <w:color w:val="000000"/>
          <w:szCs w:val="24"/>
        </w:rPr>
        <w:t>Durante la vigencia 2023, se presentó regulación de los elementos de Publicidad Exterior Visual por medio de las doscientas siete (207) acciones ejecutadas en los operativos de sensibilización y control en las zonas de mayor densidad con elementos de Publicidad Exterior Visual correspondió a las localidades de Bosa, Chapinero, Kennedy, San Cristóbal, Santa Fe y Suba, llegando así a mil cuatrocientos veintinueve (1.429) establecimientos comerciales.</w:t>
      </w:r>
    </w:p>
    <w:p w14:paraId="49B84C1E" w14:textId="77777777" w:rsidR="00CE24F9" w:rsidRPr="00B44818" w:rsidRDefault="00CE24F9" w:rsidP="00FF6A9C">
      <w:pPr>
        <w:contextualSpacing/>
        <w:jc w:val="both"/>
        <w:rPr>
          <w:rFonts w:cs="Arial"/>
          <w:color w:val="000000"/>
          <w:szCs w:val="24"/>
        </w:rPr>
      </w:pPr>
    </w:p>
    <w:p w14:paraId="3E4CF4E3" w14:textId="77777777" w:rsidR="00CE24F9" w:rsidRPr="00B44818" w:rsidRDefault="00CE24F9" w:rsidP="00FF6A9C">
      <w:pPr>
        <w:contextualSpacing/>
        <w:jc w:val="both"/>
        <w:rPr>
          <w:rFonts w:cs="Arial"/>
          <w:color w:val="000000"/>
          <w:szCs w:val="24"/>
        </w:rPr>
      </w:pPr>
      <w:r w:rsidRPr="00B44818">
        <w:rPr>
          <w:rFonts w:cs="Arial"/>
          <w:color w:val="000000"/>
          <w:szCs w:val="24"/>
        </w:rPr>
        <w:t xml:space="preserve">Por otra parte, durante las acciones ejecutadas en los operativos de control para el resto del Distrito se dan en cumplimiento a solicitudes realizadas por otras áreas de la Entidad, entes de control o la ciudadanía de la Capital, estas se realizan en las localidades que no se incluyen en las Zonas de Mayor Densidad – ZMD citadas </w:t>
      </w:r>
      <w:r w:rsidRPr="00B44818">
        <w:rPr>
          <w:rFonts w:cs="Arial"/>
          <w:color w:val="000000"/>
          <w:szCs w:val="24"/>
        </w:rPr>
        <w:lastRenderedPageBreak/>
        <w:t>anteriormente, Sin embargo, dentro de la población beneficiada están 1.278.916 habitantes con cincuenta y un (51) operativos en las UPZ de las localidades de Barrios Unidos, Tunjuelito, Usme, Rafael Uribe Uribe, Puente Aranda, Engativá, La Candelaria, Los Mártires, Teusaquillo y Fontibón.</w:t>
      </w:r>
    </w:p>
    <w:p w14:paraId="295B8813" w14:textId="77777777" w:rsidR="00CE24F9" w:rsidRPr="00B44818" w:rsidRDefault="00CE24F9" w:rsidP="00FF6A9C">
      <w:pPr>
        <w:contextualSpacing/>
        <w:jc w:val="both"/>
        <w:rPr>
          <w:rFonts w:cs="Arial"/>
          <w:color w:val="000000"/>
          <w:szCs w:val="24"/>
        </w:rPr>
      </w:pPr>
    </w:p>
    <w:p w14:paraId="3780120D" w14:textId="77777777" w:rsidR="00CE24F9" w:rsidRPr="00B44818" w:rsidRDefault="00CE24F9" w:rsidP="00401970">
      <w:pPr>
        <w:contextualSpacing/>
        <w:jc w:val="both"/>
        <w:rPr>
          <w:rFonts w:eastAsia="Calibri" w:cs="Arial"/>
          <w:szCs w:val="24"/>
          <w:lang w:val="es-ES_tradnl" w:eastAsia="ar-SA"/>
        </w:rPr>
      </w:pPr>
      <w:r w:rsidRPr="00B44818">
        <w:rPr>
          <w:rFonts w:cs="Arial"/>
          <w:color w:val="000000"/>
          <w:szCs w:val="24"/>
        </w:rPr>
        <w:t>En relación con las acciones realizadas de control y seguimiento a los elementos de PEV con estructura tubular, la población beneficiada se centra en las localidades de Antonio Nariño, Barrios Unidos, Bosa, Chapinero, Engativá, Fontibón, Kennedy, Los Mártires, Puente Aranda, Rafael Uribe Uribe, San Cristóbal, Suba, Teusaquillo, Tunjuelito, Usaquén y Usme. Estas trescientos cincuenta y seis (356) visitas dieron como resultado un documento técnico (informe o concepto) según corresponda conforme con el estado</w:t>
      </w:r>
      <w:r w:rsidRPr="00B44818">
        <w:rPr>
          <w:rFonts w:eastAsia="Calibri" w:cs="Arial"/>
          <w:szCs w:val="24"/>
          <w:lang w:val="es-ES_tradnl" w:eastAsia="ar-SA"/>
        </w:rPr>
        <w:t xml:space="preserve"> validado con relación al cumplimiento de las estructuras tanto técnica como administrativamente.</w:t>
      </w:r>
    </w:p>
    <w:p w14:paraId="01D08184" w14:textId="77777777" w:rsidR="00401970" w:rsidRPr="00B44818" w:rsidRDefault="00401970" w:rsidP="00401970">
      <w:pPr>
        <w:contextualSpacing/>
        <w:jc w:val="both"/>
        <w:rPr>
          <w:rFonts w:cs="Arial"/>
          <w:szCs w:val="24"/>
          <w:lang w:val="es-ES_tradnl"/>
        </w:rPr>
      </w:pPr>
    </w:p>
    <w:p w14:paraId="2F01D6BD" w14:textId="6C522DBF" w:rsidR="00CE24F9" w:rsidRPr="00B44818" w:rsidRDefault="00CE24F9" w:rsidP="00B36460">
      <w:pPr>
        <w:pStyle w:val="Ttulo2"/>
        <w:numPr>
          <w:ilvl w:val="1"/>
          <w:numId w:val="126"/>
        </w:numPr>
      </w:pPr>
      <w:bookmarkStart w:id="582" w:name="_Toc156784391"/>
      <w:bookmarkStart w:id="583" w:name="_Toc156784847"/>
      <w:bookmarkStart w:id="584" w:name="_Toc156813541"/>
      <w:bookmarkStart w:id="585" w:name="_Toc156814216"/>
      <w:bookmarkStart w:id="586" w:name="_Toc157495962"/>
      <w:bookmarkStart w:id="587" w:name="_Toc157584919"/>
      <w:r w:rsidRPr="00B44818">
        <w:t>Observaciones:</w:t>
      </w:r>
      <w:bookmarkEnd w:id="582"/>
      <w:bookmarkEnd w:id="583"/>
      <w:bookmarkEnd w:id="584"/>
      <w:bookmarkEnd w:id="585"/>
      <w:bookmarkEnd w:id="586"/>
      <w:bookmarkEnd w:id="587"/>
    </w:p>
    <w:p w14:paraId="1F06AC77" w14:textId="77777777" w:rsidR="00401970" w:rsidRPr="00B44818" w:rsidRDefault="00401970" w:rsidP="00401970">
      <w:pPr>
        <w:rPr>
          <w:rFonts w:cs="Arial"/>
          <w:szCs w:val="24"/>
          <w:lang w:val="es-ES_tradnl"/>
        </w:rPr>
      </w:pPr>
    </w:p>
    <w:p w14:paraId="008AFF04" w14:textId="77777777" w:rsidR="00CE24F9" w:rsidRPr="00B44818" w:rsidRDefault="00CE24F9" w:rsidP="00401970">
      <w:pPr>
        <w:pStyle w:val="Prrafodelista"/>
        <w:ind w:left="0"/>
        <w:jc w:val="both"/>
        <w:rPr>
          <w:rFonts w:cs="Arial"/>
          <w:color w:val="000000"/>
          <w:szCs w:val="24"/>
        </w:rPr>
      </w:pPr>
      <w:r w:rsidRPr="00B44818">
        <w:rPr>
          <w:rFonts w:cs="Arial"/>
          <w:color w:val="000000"/>
          <w:szCs w:val="24"/>
        </w:rPr>
        <w:t>De los riesgos y necesidades identificados, se observó que, esto se debe a la articulación con actores externos sobre el envío de información, la articulación con otras áreas de la entidad, agenda normativa y la priorización de los proyectos que tienen mayor impacto en reducción de emisiones.</w:t>
      </w:r>
    </w:p>
    <w:p w14:paraId="6F65EDD4" w14:textId="77777777" w:rsidR="00CE24F9" w:rsidRPr="00B44818" w:rsidRDefault="00CE24F9" w:rsidP="00CE24F9">
      <w:pPr>
        <w:contextualSpacing/>
        <w:jc w:val="both"/>
        <w:rPr>
          <w:rFonts w:cs="Arial"/>
          <w:color w:val="000000"/>
          <w:szCs w:val="24"/>
        </w:rPr>
      </w:pPr>
    </w:p>
    <w:p w14:paraId="3461D2C2" w14:textId="77777777" w:rsidR="00CE24F9" w:rsidRPr="00B44818" w:rsidRDefault="00CE24F9" w:rsidP="00666FFA">
      <w:pPr>
        <w:contextualSpacing/>
        <w:jc w:val="both"/>
        <w:rPr>
          <w:rFonts w:cs="Arial"/>
          <w:color w:val="000000"/>
          <w:szCs w:val="24"/>
        </w:rPr>
      </w:pPr>
      <w:r w:rsidRPr="00B44818">
        <w:rPr>
          <w:rFonts w:cs="Arial"/>
          <w:color w:val="000000"/>
          <w:szCs w:val="24"/>
        </w:rPr>
        <w:t>El cálculo del %PUAR se realiza mediante los mapas de fachadas, obteniendo los niveles de presión sonora no sólo en área sino en altura, constituyendo un hito a nivel nacional.</w:t>
      </w:r>
    </w:p>
    <w:p w14:paraId="27DF1B58" w14:textId="77777777" w:rsidR="00CE24F9" w:rsidRPr="00B44818" w:rsidRDefault="00CE24F9" w:rsidP="00CE24F9">
      <w:pPr>
        <w:contextualSpacing/>
        <w:jc w:val="both"/>
        <w:rPr>
          <w:rFonts w:eastAsia="Times New Roman" w:cs="Arial"/>
          <w:color w:val="000000"/>
          <w:szCs w:val="24"/>
          <w:lang w:eastAsia="es-MX"/>
        </w:rPr>
      </w:pPr>
    </w:p>
    <w:p w14:paraId="49B75A74" w14:textId="49A0C655" w:rsidR="00C75469" w:rsidRPr="00B44818" w:rsidRDefault="00FE5106" w:rsidP="00763AFD">
      <w:pPr>
        <w:pStyle w:val="TtuloTDC"/>
        <w:numPr>
          <w:ilvl w:val="0"/>
          <w:numId w:val="126"/>
        </w:numPr>
        <w:outlineLvl w:val="0"/>
        <w:rPr>
          <w:szCs w:val="24"/>
        </w:rPr>
      </w:pPr>
      <w:bookmarkStart w:id="588" w:name="_Toc157495963"/>
      <w:bookmarkStart w:id="589" w:name="_Toc157584920"/>
      <w:bookmarkStart w:id="590" w:name="_Toc93933350"/>
      <w:bookmarkStart w:id="591" w:name="_Toc94277006"/>
      <w:bookmarkEnd w:id="511"/>
      <w:r w:rsidRPr="00B44818">
        <w:rPr>
          <w:szCs w:val="24"/>
        </w:rPr>
        <w:t>P</w:t>
      </w:r>
      <w:r w:rsidR="00C75469" w:rsidRPr="00B44818">
        <w:rPr>
          <w:szCs w:val="24"/>
        </w:rPr>
        <w:t>ROYECTO DE INVERSIÓN 7780 – APORTES DE VISIÓN AMBIENTAL A LA CONSTRUCCIÓN DEL TERRITORIO RURAL DISTRITAL EN BOGOTÁ</w:t>
      </w:r>
      <w:bookmarkEnd w:id="588"/>
      <w:bookmarkEnd w:id="589"/>
      <w:r w:rsidR="00C75469" w:rsidRPr="00B44818">
        <w:rPr>
          <w:szCs w:val="24"/>
        </w:rPr>
        <w:t xml:space="preserve"> </w:t>
      </w:r>
      <w:bookmarkEnd w:id="590"/>
      <w:bookmarkEnd w:id="591"/>
    </w:p>
    <w:p w14:paraId="6A2D1130" w14:textId="77777777" w:rsidR="00401970" w:rsidRPr="00B44818" w:rsidRDefault="00401970" w:rsidP="00401970">
      <w:pPr>
        <w:rPr>
          <w:rFonts w:cs="Arial"/>
          <w:szCs w:val="24"/>
        </w:rPr>
      </w:pPr>
    </w:p>
    <w:p w14:paraId="53DE7CA9" w14:textId="72D0EFC1" w:rsidR="00DF33B0" w:rsidRPr="00B44818" w:rsidRDefault="00DF33B0" w:rsidP="00B36460">
      <w:pPr>
        <w:pStyle w:val="Ttulo2"/>
        <w:numPr>
          <w:ilvl w:val="1"/>
          <w:numId w:val="126"/>
        </w:numPr>
      </w:pPr>
      <w:bookmarkStart w:id="592" w:name="_Toc93919151"/>
      <w:bookmarkStart w:id="593" w:name="_Toc93932198"/>
      <w:bookmarkStart w:id="594" w:name="_Toc93932299"/>
      <w:bookmarkStart w:id="595" w:name="_Toc93932396"/>
      <w:bookmarkStart w:id="596" w:name="_Toc93932887"/>
      <w:bookmarkStart w:id="597" w:name="_Toc93932986"/>
      <w:bookmarkStart w:id="598" w:name="_Toc93933351"/>
      <w:bookmarkStart w:id="599" w:name="_Toc94198160"/>
      <w:bookmarkStart w:id="600" w:name="_Toc156784392"/>
      <w:bookmarkStart w:id="601" w:name="_Toc156784848"/>
      <w:bookmarkStart w:id="602" w:name="_Toc156813542"/>
      <w:bookmarkStart w:id="603" w:name="_Toc156814217"/>
      <w:bookmarkStart w:id="604" w:name="_Toc157495964"/>
      <w:bookmarkStart w:id="605" w:name="_Toc157584921"/>
      <w:bookmarkEnd w:id="592"/>
      <w:bookmarkEnd w:id="593"/>
      <w:bookmarkEnd w:id="594"/>
      <w:bookmarkEnd w:id="595"/>
      <w:bookmarkEnd w:id="596"/>
      <w:bookmarkEnd w:id="597"/>
      <w:bookmarkEnd w:id="598"/>
      <w:bookmarkEnd w:id="599"/>
      <w:r w:rsidRPr="00B44818">
        <w:t>Identificación y descripción de la problemática social</w:t>
      </w:r>
      <w:bookmarkEnd w:id="600"/>
      <w:bookmarkEnd w:id="601"/>
      <w:bookmarkEnd w:id="602"/>
      <w:bookmarkEnd w:id="603"/>
      <w:bookmarkEnd w:id="604"/>
      <w:bookmarkEnd w:id="605"/>
    </w:p>
    <w:p w14:paraId="19613E55" w14:textId="77777777" w:rsidR="00DF33B0" w:rsidRPr="00B44818" w:rsidRDefault="00DF33B0" w:rsidP="00DF33B0">
      <w:pPr>
        <w:rPr>
          <w:rFonts w:cs="Arial"/>
          <w:szCs w:val="24"/>
        </w:rPr>
      </w:pPr>
    </w:p>
    <w:p w14:paraId="3DCCCD11" w14:textId="34239544" w:rsidR="00447A63" w:rsidRPr="00B44818" w:rsidRDefault="00B22039" w:rsidP="001B2E21">
      <w:pPr>
        <w:jc w:val="both"/>
        <w:rPr>
          <w:rFonts w:cs="Arial"/>
          <w:szCs w:val="24"/>
        </w:rPr>
      </w:pPr>
      <w:r w:rsidRPr="00B44818">
        <w:rPr>
          <w:rFonts w:cs="Arial"/>
          <w:szCs w:val="24"/>
        </w:rPr>
        <w:t>Má</w:t>
      </w:r>
      <w:r w:rsidR="00447A63" w:rsidRPr="00B44818">
        <w:rPr>
          <w:rFonts w:cs="Arial"/>
          <w:szCs w:val="24"/>
        </w:rPr>
        <w:t xml:space="preserve">s del 70% del territorio de la ciudad de Bogotá es rural, allí se encuentran ecosistemas de montaña como los bosques altoandinos y páramos, reconocidos por su importancia en la prestación de servicios ecosistémicos fundamentales para la vida humana, como el almacenamiento de carbono y la regulación de los ciclos hídricos. Pero que también son reconocidos como ecosistemas vulnerables a la </w:t>
      </w:r>
      <w:r w:rsidR="00447A63" w:rsidRPr="00B44818">
        <w:rPr>
          <w:rFonts w:cs="Arial"/>
          <w:szCs w:val="24"/>
        </w:rPr>
        <w:lastRenderedPageBreak/>
        <w:t xml:space="preserve">degradación y pérdida por el desarrollo de actividades antrópicas dentro de las cuales las más comunes son la agricultura y la ganadería. </w:t>
      </w:r>
    </w:p>
    <w:p w14:paraId="6559C957" w14:textId="77777777" w:rsidR="00447A63" w:rsidRPr="00B44818" w:rsidRDefault="00447A63" w:rsidP="001B2E21">
      <w:pPr>
        <w:jc w:val="both"/>
        <w:rPr>
          <w:rFonts w:cs="Arial"/>
          <w:szCs w:val="24"/>
        </w:rPr>
      </w:pPr>
    </w:p>
    <w:p w14:paraId="354C8B51" w14:textId="74E3E1C9" w:rsidR="00447A63" w:rsidRPr="00B44818" w:rsidRDefault="00447A63" w:rsidP="001B2E21">
      <w:pPr>
        <w:jc w:val="both"/>
        <w:rPr>
          <w:rFonts w:cs="Arial"/>
          <w:szCs w:val="24"/>
        </w:rPr>
      </w:pPr>
      <w:r w:rsidRPr="00B44818">
        <w:rPr>
          <w:rFonts w:cs="Arial"/>
          <w:szCs w:val="24"/>
        </w:rPr>
        <w:t>Estas prácticas agropecuarias afectan las coberturas vegetales, influyen en la degradación de los suelos, el cambio del uso del suelo, la deforestación y el inadecuado manejo de las fuentes hídricas, entre otras. Adicionalmente, se ha identificado el desarrollo de prácticas económicas en donde los propietarios rurales arriendan sus predios para el desarrollo de actividades agropecuarias que influyen directamente en la expansión de la frontera agropecuaria. Sumado a esto en el territorio rural de Bogotá, existen problemáticas relacionadas con la titularidad del derecho a la propiedad y una baja visibilidad del territorio rural en la ciudad.</w:t>
      </w:r>
    </w:p>
    <w:p w14:paraId="54896D0E" w14:textId="77777777" w:rsidR="00447A63" w:rsidRPr="00B44818" w:rsidRDefault="00447A63" w:rsidP="001B2E21">
      <w:pPr>
        <w:jc w:val="both"/>
        <w:rPr>
          <w:rFonts w:cs="Arial"/>
          <w:szCs w:val="24"/>
        </w:rPr>
      </w:pPr>
    </w:p>
    <w:p w14:paraId="372988A1" w14:textId="1352A3F9" w:rsidR="00447A63" w:rsidRPr="00B44818" w:rsidRDefault="00447A63" w:rsidP="001B2E21">
      <w:pPr>
        <w:jc w:val="both"/>
        <w:rPr>
          <w:rFonts w:cs="Arial"/>
          <w:szCs w:val="24"/>
        </w:rPr>
      </w:pPr>
      <w:r w:rsidRPr="00B44818">
        <w:rPr>
          <w:rFonts w:cs="Arial"/>
          <w:szCs w:val="24"/>
        </w:rPr>
        <w:t xml:space="preserve">Así mismo, se ha registrado una baja visibilidad del territorio rural en el D.C. y falta de gestión de alternativas sostenibles para los campesinos en áreas afectadas y no afectadas por las determinantes ambientales. </w:t>
      </w:r>
      <w:r w:rsidR="00E9176A" w:rsidRPr="00B44818">
        <w:rPr>
          <w:rFonts w:cs="Arial"/>
          <w:szCs w:val="24"/>
        </w:rPr>
        <w:t xml:space="preserve">Sumado a ello, </w:t>
      </w:r>
      <w:r w:rsidRPr="00B44818">
        <w:rPr>
          <w:rFonts w:cs="Arial"/>
          <w:szCs w:val="24"/>
        </w:rPr>
        <w:t>los mecanismos de participación para la construcción colectiva de la intervención pública en el territorio rural son débiles.</w:t>
      </w:r>
    </w:p>
    <w:p w14:paraId="3E87564F" w14:textId="77777777" w:rsidR="00447A63" w:rsidRPr="00B44818" w:rsidRDefault="00447A63" w:rsidP="001B2E21">
      <w:pPr>
        <w:jc w:val="both"/>
        <w:rPr>
          <w:rFonts w:cs="Arial"/>
          <w:szCs w:val="24"/>
        </w:rPr>
      </w:pPr>
    </w:p>
    <w:p w14:paraId="26838790" w14:textId="304BE1BE" w:rsidR="00DF33B0" w:rsidRPr="00B44818" w:rsidRDefault="00447A63" w:rsidP="001B2E21">
      <w:pPr>
        <w:jc w:val="both"/>
        <w:rPr>
          <w:rFonts w:cs="Arial"/>
          <w:szCs w:val="24"/>
        </w:rPr>
      </w:pPr>
      <w:r w:rsidRPr="00B44818">
        <w:rPr>
          <w:rFonts w:cs="Arial"/>
          <w:szCs w:val="24"/>
        </w:rPr>
        <w:t xml:space="preserve">Se requiere la transformación de la cultura agropecuaria y reconversión paulatina de los sistemas productivos, </w:t>
      </w:r>
      <w:r w:rsidR="00E9176A" w:rsidRPr="00B44818">
        <w:rPr>
          <w:rFonts w:cs="Arial"/>
          <w:szCs w:val="24"/>
        </w:rPr>
        <w:t xml:space="preserve">a través de la </w:t>
      </w:r>
      <w:r w:rsidRPr="00B44818">
        <w:rPr>
          <w:rFonts w:cs="Arial"/>
          <w:szCs w:val="24"/>
        </w:rPr>
        <w:t>transición agroecológica</w:t>
      </w:r>
      <w:r w:rsidR="00E9176A" w:rsidRPr="00B44818">
        <w:rPr>
          <w:rFonts w:cs="Arial"/>
          <w:szCs w:val="24"/>
        </w:rPr>
        <w:t xml:space="preserve">, </w:t>
      </w:r>
      <w:r w:rsidRPr="00B44818">
        <w:rPr>
          <w:rFonts w:cs="Arial"/>
          <w:szCs w:val="24"/>
        </w:rPr>
        <w:t>la participación de los campesinos y la construcción de tejido social.</w:t>
      </w:r>
    </w:p>
    <w:p w14:paraId="7697BEF3" w14:textId="77777777" w:rsidR="00401970" w:rsidRPr="00B44818" w:rsidRDefault="00401970" w:rsidP="001B2E21">
      <w:pPr>
        <w:jc w:val="both"/>
        <w:rPr>
          <w:rFonts w:cs="Arial"/>
          <w:szCs w:val="24"/>
        </w:rPr>
      </w:pPr>
    </w:p>
    <w:p w14:paraId="1EF461C7" w14:textId="56FC07FC" w:rsidR="00DF33B0" w:rsidRPr="00B44818" w:rsidRDefault="00DF33B0" w:rsidP="00B36460">
      <w:pPr>
        <w:pStyle w:val="Ttulo2"/>
        <w:numPr>
          <w:ilvl w:val="1"/>
          <w:numId w:val="126"/>
        </w:numPr>
      </w:pPr>
      <w:bookmarkStart w:id="606" w:name="_Toc156784393"/>
      <w:bookmarkStart w:id="607" w:name="_Toc156784849"/>
      <w:bookmarkStart w:id="608" w:name="_Toc156813543"/>
      <w:bookmarkStart w:id="609" w:name="_Toc156814218"/>
      <w:bookmarkStart w:id="610" w:name="_Toc157495965"/>
      <w:bookmarkStart w:id="611" w:name="_Toc157584922"/>
      <w:r w:rsidRPr="00B44818">
        <w:t>Políticas Públicas relacionadas con la problemática identificada</w:t>
      </w:r>
      <w:bookmarkEnd w:id="606"/>
      <w:bookmarkEnd w:id="607"/>
      <w:bookmarkEnd w:id="608"/>
      <w:bookmarkEnd w:id="609"/>
      <w:bookmarkEnd w:id="610"/>
      <w:bookmarkEnd w:id="611"/>
    </w:p>
    <w:p w14:paraId="2057C731" w14:textId="77777777" w:rsidR="00DF33B0" w:rsidRPr="00B44818" w:rsidRDefault="00DF33B0" w:rsidP="00DF33B0">
      <w:pPr>
        <w:rPr>
          <w:rFonts w:cs="Arial"/>
          <w:szCs w:val="24"/>
        </w:rPr>
      </w:pPr>
    </w:p>
    <w:p w14:paraId="63FA3DB1" w14:textId="195508DA" w:rsidR="00447A63" w:rsidRPr="00B44818" w:rsidRDefault="00447A63" w:rsidP="00B36460">
      <w:pPr>
        <w:pStyle w:val="Prrafodelista"/>
        <w:numPr>
          <w:ilvl w:val="0"/>
          <w:numId w:val="12"/>
        </w:numPr>
        <w:ind w:left="426"/>
        <w:jc w:val="both"/>
        <w:rPr>
          <w:rFonts w:cs="Arial"/>
          <w:szCs w:val="24"/>
        </w:rPr>
      </w:pPr>
      <w:r w:rsidRPr="00B44818">
        <w:rPr>
          <w:rFonts w:cs="Arial"/>
          <w:szCs w:val="24"/>
        </w:rPr>
        <w:t xml:space="preserve">Política Pública Distrital de Ruralidad reformulada con aprobación CONPES del 21 de septiembre de 2023. </w:t>
      </w:r>
    </w:p>
    <w:p w14:paraId="121D8B51" w14:textId="009D09FC" w:rsidR="00447A63" w:rsidRPr="00B44818" w:rsidRDefault="00447A63" w:rsidP="00B36460">
      <w:pPr>
        <w:pStyle w:val="Prrafodelista"/>
        <w:numPr>
          <w:ilvl w:val="0"/>
          <w:numId w:val="12"/>
        </w:numPr>
        <w:ind w:left="426"/>
        <w:jc w:val="both"/>
        <w:rPr>
          <w:rFonts w:cs="Arial"/>
          <w:szCs w:val="24"/>
        </w:rPr>
      </w:pPr>
      <w:r w:rsidRPr="00B44818">
        <w:rPr>
          <w:rFonts w:cs="Arial"/>
          <w:szCs w:val="24"/>
        </w:rPr>
        <w:t xml:space="preserve">Política para Gestión de la Conservación de la Biodiversidad (Decreto 607 de 2011). </w:t>
      </w:r>
    </w:p>
    <w:p w14:paraId="12765801" w14:textId="264ABF7F" w:rsidR="00447A63" w:rsidRPr="00B44818" w:rsidRDefault="00447A63" w:rsidP="00B36460">
      <w:pPr>
        <w:pStyle w:val="Prrafodelista"/>
        <w:numPr>
          <w:ilvl w:val="0"/>
          <w:numId w:val="12"/>
        </w:numPr>
        <w:ind w:left="426"/>
        <w:jc w:val="both"/>
        <w:rPr>
          <w:rFonts w:cs="Arial"/>
          <w:szCs w:val="24"/>
        </w:rPr>
      </w:pPr>
      <w:r w:rsidRPr="00B44818">
        <w:rPr>
          <w:rFonts w:cs="Arial"/>
          <w:szCs w:val="24"/>
        </w:rPr>
        <w:t>Política para el manejo del Suelo de Protección (Decreto 462 de 2008)</w:t>
      </w:r>
    </w:p>
    <w:p w14:paraId="611ACCF8" w14:textId="582CF3C5" w:rsidR="00447A63" w:rsidRPr="00B44818" w:rsidRDefault="00447A63" w:rsidP="00B36460">
      <w:pPr>
        <w:pStyle w:val="Prrafodelista"/>
        <w:numPr>
          <w:ilvl w:val="0"/>
          <w:numId w:val="12"/>
        </w:numPr>
        <w:ind w:left="426"/>
        <w:jc w:val="both"/>
        <w:rPr>
          <w:rFonts w:cs="Arial"/>
          <w:szCs w:val="24"/>
        </w:rPr>
      </w:pPr>
      <w:r w:rsidRPr="00B44818">
        <w:rPr>
          <w:rFonts w:cs="Arial"/>
          <w:szCs w:val="24"/>
        </w:rPr>
        <w:t>Plan de Desarrollo Distrital 2020-2024: Un Contrato Social y Ambiental para la Bogotá del Siglo XXI (Acuerdo 761 de 2020).</w:t>
      </w:r>
    </w:p>
    <w:p w14:paraId="5C361F2F" w14:textId="39EE2AB5" w:rsidR="00447A63" w:rsidRPr="00B44818" w:rsidRDefault="00447A63" w:rsidP="00B36460">
      <w:pPr>
        <w:pStyle w:val="Prrafodelista"/>
        <w:numPr>
          <w:ilvl w:val="0"/>
          <w:numId w:val="12"/>
        </w:numPr>
        <w:ind w:left="426"/>
        <w:jc w:val="both"/>
        <w:rPr>
          <w:rFonts w:cs="Arial"/>
          <w:szCs w:val="24"/>
        </w:rPr>
      </w:pPr>
      <w:r w:rsidRPr="00B44818">
        <w:rPr>
          <w:rFonts w:cs="Arial"/>
          <w:szCs w:val="24"/>
        </w:rPr>
        <w:t>Política Pública de Acción Climática Bogotá 2050</w:t>
      </w:r>
    </w:p>
    <w:p w14:paraId="19BD521A" w14:textId="47F1766F" w:rsidR="00DF33B0" w:rsidRPr="00B44818" w:rsidRDefault="00447A63" w:rsidP="00B36460">
      <w:pPr>
        <w:pStyle w:val="Prrafodelista"/>
        <w:numPr>
          <w:ilvl w:val="0"/>
          <w:numId w:val="12"/>
        </w:numPr>
        <w:ind w:left="426"/>
        <w:jc w:val="both"/>
        <w:rPr>
          <w:rFonts w:cs="Arial"/>
          <w:szCs w:val="24"/>
        </w:rPr>
      </w:pPr>
      <w:r w:rsidRPr="00B44818">
        <w:rPr>
          <w:rFonts w:cs="Arial"/>
          <w:szCs w:val="24"/>
        </w:rPr>
        <w:t xml:space="preserve">Plan de Ordenamiento de Bogotá D.C.POT (Decreto 555 de 2021) </w:t>
      </w:r>
    </w:p>
    <w:p w14:paraId="3B7A8738" w14:textId="77777777" w:rsidR="00401970" w:rsidRPr="00B44818" w:rsidRDefault="00401970" w:rsidP="00401970">
      <w:pPr>
        <w:pStyle w:val="Prrafodelista"/>
        <w:ind w:left="426"/>
        <w:jc w:val="both"/>
        <w:rPr>
          <w:rFonts w:cs="Arial"/>
          <w:szCs w:val="24"/>
        </w:rPr>
      </w:pPr>
    </w:p>
    <w:p w14:paraId="1189374E" w14:textId="56C3B1C2" w:rsidR="00DF33B0" w:rsidRPr="00B44818" w:rsidRDefault="00DF33B0" w:rsidP="00B36460">
      <w:pPr>
        <w:pStyle w:val="Ttulo2"/>
        <w:numPr>
          <w:ilvl w:val="1"/>
          <w:numId w:val="126"/>
        </w:numPr>
      </w:pPr>
      <w:bookmarkStart w:id="612" w:name="_Toc156784394"/>
      <w:bookmarkStart w:id="613" w:name="_Toc156784850"/>
      <w:bookmarkStart w:id="614" w:name="_Toc156813544"/>
      <w:bookmarkStart w:id="615" w:name="_Toc156814219"/>
      <w:bookmarkStart w:id="616" w:name="_Toc157495966"/>
      <w:bookmarkStart w:id="617" w:name="_Toc157584923"/>
      <w:r w:rsidRPr="00B44818">
        <w:t>Población:</w:t>
      </w:r>
      <w:bookmarkEnd w:id="612"/>
      <w:bookmarkEnd w:id="613"/>
      <w:bookmarkEnd w:id="614"/>
      <w:bookmarkEnd w:id="615"/>
      <w:bookmarkEnd w:id="616"/>
      <w:bookmarkEnd w:id="617"/>
    </w:p>
    <w:p w14:paraId="581B5CDD" w14:textId="1A81A79B" w:rsidR="00DF33B0" w:rsidRPr="00B44818" w:rsidRDefault="00DF33B0" w:rsidP="00DF33B0">
      <w:pPr>
        <w:pStyle w:val="Prrafodelista"/>
        <w:spacing w:after="120"/>
        <w:ind w:left="0"/>
        <w:jc w:val="both"/>
        <w:rPr>
          <w:rFonts w:cs="Arial"/>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total afectada:</w:t>
      </w:r>
      <w:r w:rsidRPr="00B44818">
        <w:rPr>
          <w:rFonts w:cs="Arial"/>
          <w:szCs w:val="24"/>
        </w:rPr>
        <w:t xml:space="preserve"> </w:t>
      </w:r>
      <w:r w:rsidR="002F1F72" w:rsidRPr="00B44818">
        <w:rPr>
          <w:rFonts w:cs="Arial"/>
          <w:szCs w:val="24"/>
        </w:rPr>
        <w:t xml:space="preserve">para el proyecto de inversión se tiene un total </w:t>
      </w:r>
      <w:r w:rsidR="00FD029E" w:rsidRPr="00B44818">
        <w:rPr>
          <w:rFonts w:cs="Arial"/>
          <w:szCs w:val="24"/>
        </w:rPr>
        <w:t xml:space="preserve">30.578 </w:t>
      </w:r>
      <w:r w:rsidR="002F1F72" w:rsidRPr="00B44818">
        <w:rPr>
          <w:rFonts w:cs="Arial"/>
          <w:szCs w:val="24"/>
        </w:rPr>
        <w:t>habitantes que son los referidos a la ruralidad de la ciudad para el año 202</w:t>
      </w:r>
      <w:r w:rsidR="003A340E" w:rsidRPr="00B44818">
        <w:rPr>
          <w:rFonts w:cs="Arial"/>
          <w:szCs w:val="24"/>
        </w:rPr>
        <w:t>3</w:t>
      </w:r>
      <w:r w:rsidR="002F1F72" w:rsidRPr="00B44818">
        <w:rPr>
          <w:rFonts w:cs="Arial"/>
          <w:szCs w:val="24"/>
        </w:rPr>
        <w:t>.</w:t>
      </w:r>
    </w:p>
    <w:p w14:paraId="2CC66699" w14:textId="6E569440" w:rsidR="00DF33B0" w:rsidRPr="00B44818" w:rsidRDefault="00DF33B0" w:rsidP="00DF33B0">
      <w:pPr>
        <w:pStyle w:val="Prrafodelista"/>
        <w:spacing w:after="120"/>
        <w:ind w:left="0"/>
        <w:jc w:val="both"/>
        <w:rPr>
          <w:rFonts w:cs="Arial"/>
          <w:szCs w:val="24"/>
        </w:rPr>
      </w:pPr>
      <w:r w:rsidRPr="00B44818">
        <w:rPr>
          <w:rFonts w:ascii="Symbol" w:eastAsia="Symbol" w:hAnsi="Symbol" w:cs="Symbol"/>
          <w:szCs w:val="24"/>
        </w:rPr>
        <w:lastRenderedPageBreak/>
        <w:t></w:t>
      </w:r>
      <w:r w:rsidRPr="00B44818">
        <w:rPr>
          <w:rFonts w:cs="Arial"/>
          <w:szCs w:val="24"/>
        </w:rPr>
        <w:t xml:space="preserve"> </w:t>
      </w:r>
      <w:r w:rsidRPr="00B44818">
        <w:rPr>
          <w:rFonts w:cs="Arial"/>
          <w:b/>
          <w:szCs w:val="24"/>
        </w:rPr>
        <w:t>Población a atender en la vigencia:</w:t>
      </w:r>
      <w:r w:rsidR="002F1F72" w:rsidRPr="00B44818">
        <w:rPr>
          <w:rFonts w:cs="Arial"/>
          <w:szCs w:val="24"/>
        </w:rPr>
        <w:t xml:space="preserve"> no se proyectó estimativo a atender para la vigencia actual</w:t>
      </w:r>
      <w:r w:rsidR="003A340E" w:rsidRPr="00B44818">
        <w:rPr>
          <w:rFonts w:cs="Arial"/>
          <w:szCs w:val="24"/>
        </w:rPr>
        <w:t>, ya que la población a atender se realizará conforme a la demanda de las actividades desarrolladas en este proyecto.</w:t>
      </w:r>
    </w:p>
    <w:p w14:paraId="41C105B0" w14:textId="000CB9A7" w:rsidR="00EF6FAC" w:rsidRPr="00B44818" w:rsidRDefault="00DF33B0" w:rsidP="00DF33B0">
      <w:pPr>
        <w:pStyle w:val="Prrafodelista"/>
        <w:spacing w:after="120"/>
        <w:ind w:left="0"/>
        <w:jc w:val="both"/>
        <w:rPr>
          <w:rFonts w:cs="Arial"/>
          <w:bCs/>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atendida en la vigencia</w:t>
      </w:r>
      <w:r w:rsidR="00EF6FAC" w:rsidRPr="00B44818">
        <w:rPr>
          <w:rFonts w:cs="Arial"/>
          <w:b/>
          <w:szCs w:val="24"/>
        </w:rPr>
        <w:t xml:space="preserve">: </w:t>
      </w:r>
      <w:r w:rsidR="00EF6FAC" w:rsidRPr="00B44818">
        <w:rPr>
          <w:rFonts w:cs="Arial"/>
          <w:bCs/>
          <w:szCs w:val="24"/>
        </w:rPr>
        <w:t>para este caso se desagregan por meta,</w:t>
      </w:r>
      <w:r w:rsidR="00A83E3C" w:rsidRPr="00B44818">
        <w:rPr>
          <w:rFonts w:cs="Arial"/>
          <w:bCs/>
          <w:szCs w:val="24"/>
        </w:rPr>
        <w:t xml:space="preserve"> teniendo en cuenta las metas que relacionan comunidad de manera directa,</w:t>
      </w:r>
      <w:r w:rsidR="00EF6FAC" w:rsidRPr="00B44818">
        <w:rPr>
          <w:rFonts w:cs="Arial"/>
          <w:bCs/>
          <w:szCs w:val="24"/>
        </w:rPr>
        <w:t xml:space="preserve"> de la siguiente manera: </w:t>
      </w:r>
    </w:p>
    <w:p w14:paraId="2993C9A5" w14:textId="77777777" w:rsidR="00EF6FAC" w:rsidRPr="00B44818" w:rsidRDefault="00EF6FAC" w:rsidP="00DF33B0">
      <w:pPr>
        <w:pStyle w:val="Prrafodelista"/>
        <w:spacing w:after="120"/>
        <w:ind w:left="0"/>
        <w:jc w:val="both"/>
        <w:rPr>
          <w:rFonts w:cs="Arial"/>
          <w:bCs/>
          <w:szCs w:val="24"/>
        </w:rPr>
      </w:pPr>
    </w:p>
    <w:p w14:paraId="4F0422BF" w14:textId="77777777" w:rsidR="00EF6FAC" w:rsidRPr="00B44818" w:rsidRDefault="00EF6FAC" w:rsidP="00EF6FAC">
      <w:pPr>
        <w:jc w:val="both"/>
        <w:rPr>
          <w:rFonts w:eastAsia="Times New Roman" w:cs="Arial"/>
          <w:szCs w:val="24"/>
        </w:rPr>
      </w:pPr>
      <w:r w:rsidRPr="00B44818">
        <w:rPr>
          <w:rFonts w:cs="Arial"/>
          <w:b/>
          <w:szCs w:val="24"/>
        </w:rPr>
        <w:t xml:space="preserve">Meta 2: </w:t>
      </w:r>
      <w:r w:rsidRPr="00B44818">
        <w:rPr>
          <w:rFonts w:eastAsia="Times New Roman" w:cs="Arial"/>
          <w:szCs w:val="24"/>
        </w:rPr>
        <w:t xml:space="preserve">la población beneficiada con procesos de </w:t>
      </w:r>
      <w:r w:rsidRPr="00B44818">
        <w:rPr>
          <w:rFonts w:cs="Arial"/>
          <w:szCs w:val="24"/>
        </w:rPr>
        <w:t xml:space="preserve">capacitación en temas de fortalecimiento del conocimiento ambiental </w:t>
      </w:r>
      <w:r w:rsidRPr="00B44818">
        <w:rPr>
          <w:rFonts w:eastAsia="Times New Roman" w:cs="Arial"/>
          <w:szCs w:val="24"/>
        </w:rPr>
        <w:t>corresponde a 110 personas 41 hombres y 69 mujeres</w:t>
      </w:r>
    </w:p>
    <w:p w14:paraId="42E6943A" w14:textId="48220D2A" w:rsidR="00EF6FAC" w:rsidRPr="00B44818" w:rsidRDefault="00EF6FAC" w:rsidP="00FD029E">
      <w:pPr>
        <w:rPr>
          <w:rFonts w:cs="Arial"/>
          <w:szCs w:val="24"/>
        </w:rPr>
      </w:pPr>
    </w:p>
    <w:p w14:paraId="61E60F64" w14:textId="6C451872" w:rsidR="00EF6FAC" w:rsidRPr="00B44818" w:rsidRDefault="00EF6FAC" w:rsidP="00EF6FAC">
      <w:pPr>
        <w:pStyle w:val="Descripcin"/>
        <w:keepNext/>
        <w:rPr>
          <w:rFonts w:cs="Arial"/>
          <w:szCs w:val="24"/>
        </w:rPr>
      </w:pPr>
      <w:bookmarkStart w:id="618" w:name="_Toc156819138"/>
      <w:bookmarkStart w:id="619" w:name="_Toc157032500"/>
      <w:bookmarkStart w:id="620" w:name="_Toc157496300"/>
      <w:bookmarkStart w:id="621" w:name="_Toc157605750"/>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31</w:t>
      </w:r>
      <w:r w:rsidR="00C825D1" w:rsidRPr="00B44818">
        <w:rPr>
          <w:rFonts w:cs="Arial"/>
          <w:noProof/>
          <w:szCs w:val="24"/>
        </w:rPr>
        <w:fldChar w:fldCharType="end"/>
      </w:r>
      <w:r w:rsidRPr="00B44818">
        <w:rPr>
          <w:rFonts w:cs="Arial"/>
          <w:szCs w:val="24"/>
          <w:lang w:val="es-ES"/>
        </w:rPr>
        <w:t>. Población total atendida por género y grupo etar</w:t>
      </w:r>
      <w:r w:rsidR="006833B0">
        <w:rPr>
          <w:rFonts w:cs="Arial"/>
          <w:szCs w:val="24"/>
          <w:lang w:val="es-ES"/>
        </w:rPr>
        <w:t>i</w:t>
      </w:r>
      <w:r w:rsidRPr="00B44818">
        <w:rPr>
          <w:rFonts w:cs="Arial"/>
          <w:szCs w:val="24"/>
          <w:lang w:val="es-ES"/>
        </w:rPr>
        <w:t>o</w:t>
      </w:r>
      <w:bookmarkEnd w:id="618"/>
      <w:bookmarkEnd w:id="619"/>
      <w:bookmarkEnd w:id="620"/>
      <w:bookmarkEnd w:id="621"/>
    </w:p>
    <w:tbl>
      <w:tblPr>
        <w:tblW w:w="0" w:type="auto"/>
        <w:jc w:val="center"/>
        <w:tblLook w:val="04A0" w:firstRow="1" w:lastRow="0" w:firstColumn="1" w:lastColumn="0" w:noHBand="0" w:noVBand="1"/>
      </w:tblPr>
      <w:tblGrid>
        <w:gridCol w:w="3645"/>
        <w:gridCol w:w="1057"/>
        <w:gridCol w:w="1283"/>
        <w:gridCol w:w="1016"/>
      </w:tblGrid>
      <w:tr w:rsidR="00EF6FAC" w:rsidRPr="00B44818" w14:paraId="61A62D63" w14:textId="77777777" w:rsidTr="00CC43CC">
        <w:trPr>
          <w:trHeight w:val="312"/>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949494" w:themeFill="accent6" w:themeFillTint="99"/>
            <w:noWrap/>
            <w:vAlign w:val="bottom"/>
            <w:hideMark/>
          </w:tcPr>
          <w:p w14:paraId="22D15BCD" w14:textId="425EF7A2" w:rsidR="00EF6FAC" w:rsidRPr="00B44818" w:rsidRDefault="00976D05" w:rsidP="002F6FCD">
            <w:pPr>
              <w:rPr>
                <w:rFonts w:eastAsia="Times New Roman" w:cs="Arial"/>
                <w:b/>
                <w:bCs/>
                <w:color w:val="000000"/>
                <w:szCs w:val="24"/>
              </w:rPr>
            </w:pPr>
            <w:r w:rsidRPr="00B44818">
              <w:rPr>
                <w:rFonts w:eastAsia="Times New Roman" w:cs="Arial"/>
                <w:b/>
                <w:bCs/>
                <w:color w:val="000000"/>
                <w:szCs w:val="24"/>
              </w:rPr>
              <w:t> </w:t>
            </w:r>
            <w:r w:rsidRPr="00B44818">
              <w:rPr>
                <w:rFonts w:eastAsia="Times New Roman" w:cs="Arial"/>
                <w:b/>
                <w:bCs/>
                <w:color w:val="202124"/>
                <w:szCs w:val="24"/>
              </w:rPr>
              <w:t>GRUPO ATAREÓ</w:t>
            </w:r>
          </w:p>
        </w:tc>
        <w:tc>
          <w:tcPr>
            <w:tcW w:w="0" w:type="auto"/>
            <w:tcBorders>
              <w:top w:val="single" w:sz="4" w:space="0" w:color="auto"/>
              <w:left w:val="nil"/>
              <w:bottom w:val="single" w:sz="4" w:space="0" w:color="auto"/>
              <w:right w:val="single" w:sz="4" w:space="0" w:color="auto"/>
            </w:tcBorders>
            <w:shd w:val="clear" w:color="auto" w:fill="949494" w:themeFill="accent6" w:themeFillTint="99"/>
            <w:noWrap/>
            <w:vAlign w:val="bottom"/>
            <w:hideMark/>
          </w:tcPr>
          <w:p w14:paraId="54BB7C12" w14:textId="7A521DDC" w:rsidR="00EF6FAC" w:rsidRPr="00B44818" w:rsidRDefault="00976D05" w:rsidP="002F6FCD">
            <w:pPr>
              <w:rPr>
                <w:rFonts w:eastAsia="Times New Roman" w:cs="Arial"/>
                <w:b/>
                <w:bCs/>
                <w:color w:val="202124"/>
                <w:szCs w:val="24"/>
              </w:rPr>
            </w:pPr>
            <w:r w:rsidRPr="00B44818">
              <w:rPr>
                <w:rFonts w:eastAsia="Times New Roman" w:cs="Arial"/>
                <w:b/>
                <w:bCs/>
                <w:color w:val="202124"/>
                <w:szCs w:val="24"/>
              </w:rPr>
              <w:t>MUJER</w:t>
            </w:r>
          </w:p>
        </w:tc>
        <w:tc>
          <w:tcPr>
            <w:tcW w:w="0" w:type="auto"/>
            <w:tcBorders>
              <w:top w:val="single" w:sz="4" w:space="0" w:color="auto"/>
              <w:left w:val="nil"/>
              <w:bottom w:val="single" w:sz="4" w:space="0" w:color="auto"/>
              <w:right w:val="single" w:sz="4" w:space="0" w:color="auto"/>
            </w:tcBorders>
            <w:shd w:val="clear" w:color="auto" w:fill="949494" w:themeFill="accent6" w:themeFillTint="99"/>
            <w:noWrap/>
            <w:vAlign w:val="bottom"/>
            <w:hideMark/>
          </w:tcPr>
          <w:p w14:paraId="3793AC03" w14:textId="1A795A2C" w:rsidR="00EF6FAC" w:rsidRPr="00B44818" w:rsidRDefault="00976D05" w:rsidP="002F6FCD">
            <w:pPr>
              <w:rPr>
                <w:rFonts w:eastAsia="Times New Roman" w:cs="Arial"/>
                <w:b/>
                <w:bCs/>
                <w:color w:val="202124"/>
                <w:szCs w:val="24"/>
              </w:rPr>
            </w:pPr>
            <w:r w:rsidRPr="00B44818">
              <w:rPr>
                <w:rFonts w:eastAsia="Times New Roman" w:cs="Arial"/>
                <w:b/>
                <w:bCs/>
                <w:color w:val="202124"/>
                <w:szCs w:val="24"/>
              </w:rPr>
              <w:t>HOMBRE</w:t>
            </w:r>
          </w:p>
        </w:tc>
        <w:tc>
          <w:tcPr>
            <w:tcW w:w="0" w:type="auto"/>
            <w:tcBorders>
              <w:top w:val="single" w:sz="4" w:space="0" w:color="auto"/>
              <w:left w:val="nil"/>
              <w:bottom w:val="single" w:sz="4" w:space="0" w:color="auto"/>
              <w:right w:val="single" w:sz="4" w:space="0" w:color="auto"/>
            </w:tcBorders>
            <w:shd w:val="clear" w:color="auto" w:fill="949494" w:themeFill="accent6" w:themeFillTint="99"/>
            <w:noWrap/>
            <w:vAlign w:val="bottom"/>
            <w:hideMark/>
          </w:tcPr>
          <w:p w14:paraId="373AB107" w14:textId="544D116D" w:rsidR="00EF6FAC" w:rsidRPr="00B44818" w:rsidRDefault="00976D05" w:rsidP="002F6FCD">
            <w:pPr>
              <w:rPr>
                <w:rFonts w:eastAsia="Times New Roman" w:cs="Arial"/>
                <w:b/>
                <w:bCs/>
                <w:color w:val="202124"/>
                <w:szCs w:val="24"/>
              </w:rPr>
            </w:pPr>
            <w:r w:rsidRPr="00B44818">
              <w:rPr>
                <w:rFonts w:eastAsia="Times New Roman" w:cs="Arial"/>
                <w:b/>
                <w:bCs/>
                <w:color w:val="202124"/>
                <w:szCs w:val="24"/>
              </w:rPr>
              <w:t>TOTAL</w:t>
            </w:r>
          </w:p>
        </w:tc>
      </w:tr>
      <w:tr w:rsidR="00EF6FAC" w:rsidRPr="00B44818" w14:paraId="009C9639" w14:textId="77777777" w:rsidTr="00CC43C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28129F"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Primera Infancia (0-5 años)</w:t>
            </w:r>
          </w:p>
        </w:tc>
        <w:tc>
          <w:tcPr>
            <w:tcW w:w="0" w:type="auto"/>
            <w:tcBorders>
              <w:top w:val="nil"/>
              <w:left w:val="nil"/>
              <w:bottom w:val="single" w:sz="4" w:space="0" w:color="auto"/>
              <w:right w:val="single" w:sz="4" w:space="0" w:color="auto"/>
            </w:tcBorders>
            <w:shd w:val="clear" w:color="auto" w:fill="auto"/>
            <w:noWrap/>
            <w:vAlign w:val="bottom"/>
            <w:hideMark/>
          </w:tcPr>
          <w:p w14:paraId="7F5F2790"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14:paraId="007DBC4C"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14:paraId="72AD622F"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 </w:t>
            </w:r>
          </w:p>
        </w:tc>
      </w:tr>
      <w:tr w:rsidR="00EF6FAC" w:rsidRPr="00B44818" w14:paraId="18B2A096" w14:textId="77777777" w:rsidTr="00CC43C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3BAC00"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Infancia (6 - 12 años)</w:t>
            </w:r>
          </w:p>
        </w:tc>
        <w:tc>
          <w:tcPr>
            <w:tcW w:w="0" w:type="auto"/>
            <w:tcBorders>
              <w:top w:val="nil"/>
              <w:left w:val="nil"/>
              <w:bottom w:val="single" w:sz="4" w:space="0" w:color="auto"/>
              <w:right w:val="single" w:sz="4" w:space="0" w:color="auto"/>
            </w:tcBorders>
            <w:shd w:val="clear" w:color="auto" w:fill="auto"/>
            <w:noWrap/>
            <w:vAlign w:val="bottom"/>
            <w:hideMark/>
          </w:tcPr>
          <w:p w14:paraId="164244AF"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14:paraId="0751B3E6"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14:paraId="646F30DE"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 </w:t>
            </w:r>
          </w:p>
        </w:tc>
      </w:tr>
      <w:tr w:rsidR="00EF6FAC" w:rsidRPr="00B44818" w14:paraId="410C3451" w14:textId="77777777" w:rsidTr="00CC43C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C753E4"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Adolescencia (13 - 17 años)</w:t>
            </w:r>
          </w:p>
        </w:tc>
        <w:tc>
          <w:tcPr>
            <w:tcW w:w="0" w:type="auto"/>
            <w:tcBorders>
              <w:top w:val="nil"/>
              <w:left w:val="nil"/>
              <w:bottom w:val="single" w:sz="4" w:space="0" w:color="auto"/>
              <w:right w:val="single" w:sz="4" w:space="0" w:color="auto"/>
            </w:tcBorders>
            <w:shd w:val="clear" w:color="auto" w:fill="auto"/>
            <w:noWrap/>
            <w:vAlign w:val="bottom"/>
            <w:hideMark/>
          </w:tcPr>
          <w:p w14:paraId="54EA0A8C"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5</w:t>
            </w:r>
          </w:p>
        </w:tc>
        <w:tc>
          <w:tcPr>
            <w:tcW w:w="0" w:type="auto"/>
            <w:tcBorders>
              <w:top w:val="nil"/>
              <w:left w:val="nil"/>
              <w:bottom w:val="single" w:sz="4" w:space="0" w:color="auto"/>
              <w:right w:val="single" w:sz="4" w:space="0" w:color="auto"/>
            </w:tcBorders>
            <w:shd w:val="clear" w:color="auto" w:fill="auto"/>
            <w:noWrap/>
            <w:vAlign w:val="bottom"/>
            <w:hideMark/>
          </w:tcPr>
          <w:p w14:paraId="31A389F5"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14:paraId="69F04176"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6</w:t>
            </w:r>
          </w:p>
        </w:tc>
      </w:tr>
      <w:tr w:rsidR="00EF6FAC" w:rsidRPr="00B44818" w14:paraId="3D36C054" w14:textId="77777777" w:rsidTr="00CC43C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3FE936"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Juventud (18 - 26 años)</w:t>
            </w:r>
          </w:p>
        </w:tc>
        <w:tc>
          <w:tcPr>
            <w:tcW w:w="0" w:type="auto"/>
            <w:tcBorders>
              <w:top w:val="nil"/>
              <w:left w:val="nil"/>
              <w:bottom w:val="single" w:sz="4" w:space="0" w:color="auto"/>
              <w:right w:val="single" w:sz="4" w:space="0" w:color="auto"/>
            </w:tcBorders>
            <w:shd w:val="clear" w:color="auto" w:fill="auto"/>
            <w:noWrap/>
            <w:vAlign w:val="bottom"/>
            <w:hideMark/>
          </w:tcPr>
          <w:p w14:paraId="0AE271AC"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14:paraId="2C2F77AD"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13</w:t>
            </w:r>
          </w:p>
        </w:tc>
        <w:tc>
          <w:tcPr>
            <w:tcW w:w="0" w:type="auto"/>
            <w:tcBorders>
              <w:top w:val="nil"/>
              <w:left w:val="nil"/>
              <w:bottom w:val="single" w:sz="4" w:space="0" w:color="auto"/>
              <w:right w:val="single" w:sz="4" w:space="0" w:color="auto"/>
            </w:tcBorders>
            <w:shd w:val="clear" w:color="auto" w:fill="auto"/>
            <w:noWrap/>
            <w:vAlign w:val="bottom"/>
            <w:hideMark/>
          </w:tcPr>
          <w:p w14:paraId="340EF76C"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26</w:t>
            </w:r>
          </w:p>
        </w:tc>
      </w:tr>
      <w:tr w:rsidR="00EF6FAC" w:rsidRPr="00B44818" w14:paraId="2347A709" w14:textId="77777777" w:rsidTr="00CC43C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87D250A"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Adultez (27- 59 años)</w:t>
            </w:r>
          </w:p>
        </w:tc>
        <w:tc>
          <w:tcPr>
            <w:tcW w:w="0" w:type="auto"/>
            <w:tcBorders>
              <w:top w:val="nil"/>
              <w:left w:val="nil"/>
              <w:bottom w:val="single" w:sz="4" w:space="0" w:color="auto"/>
              <w:right w:val="single" w:sz="4" w:space="0" w:color="auto"/>
            </w:tcBorders>
            <w:shd w:val="clear" w:color="auto" w:fill="auto"/>
            <w:noWrap/>
            <w:vAlign w:val="bottom"/>
            <w:hideMark/>
          </w:tcPr>
          <w:p w14:paraId="7402D841"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36</w:t>
            </w:r>
          </w:p>
        </w:tc>
        <w:tc>
          <w:tcPr>
            <w:tcW w:w="0" w:type="auto"/>
            <w:tcBorders>
              <w:top w:val="nil"/>
              <w:left w:val="nil"/>
              <w:bottom w:val="single" w:sz="4" w:space="0" w:color="auto"/>
              <w:right w:val="single" w:sz="4" w:space="0" w:color="auto"/>
            </w:tcBorders>
            <w:shd w:val="clear" w:color="auto" w:fill="auto"/>
            <w:noWrap/>
            <w:vAlign w:val="bottom"/>
            <w:hideMark/>
          </w:tcPr>
          <w:p w14:paraId="2C2F3DE9"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21</w:t>
            </w:r>
          </w:p>
        </w:tc>
        <w:tc>
          <w:tcPr>
            <w:tcW w:w="0" w:type="auto"/>
            <w:tcBorders>
              <w:top w:val="nil"/>
              <w:left w:val="nil"/>
              <w:bottom w:val="single" w:sz="4" w:space="0" w:color="auto"/>
              <w:right w:val="single" w:sz="4" w:space="0" w:color="auto"/>
            </w:tcBorders>
            <w:shd w:val="clear" w:color="auto" w:fill="auto"/>
            <w:noWrap/>
            <w:vAlign w:val="bottom"/>
            <w:hideMark/>
          </w:tcPr>
          <w:p w14:paraId="2B66D6B5"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57</w:t>
            </w:r>
          </w:p>
        </w:tc>
      </w:tr>
      <w:tr w:rsidR="00EF6FAC" w:rsidRPr="00B44818" w14:paraId="129CCA67" w14:textId="77777777" w:rsidTr="00CC43C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DFD07A"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Persona Mayor (60 años o más)</w:t>
            </w:r>
          </w:p>
        </w:tc>
        <w:tc>
          <w:tcPr>
            <w:tcW w:w="0" w:type="auto"/>
            <w:tcBorders>
              <w:top w:val="nil"/>
              <w:left w:val="nil"/>
              <w:bottom w:val="single" w:sz="4" w:space="0" w:color="auto"/>
              <w:right w:val="single" w:sz="4" w:space="0" w:color="auto"/>
            </w:tcBorders>
            <w:shd w:val="clear" w:color="auto" w:fill="auto"/>
            <w:noWrap/>
            <w:vAlign w:val="bottom"/>
            <w:hideMark/>
          </w:tcPr>
          <w:p w14:paraId="3B4D8162"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11</w:t>
            </w:r>
          </w:p>
        </w:tc>
        <w:tc>
          <w:tcPr>
            <w:tcW w:w="0" w:type="auto"/>
            <w:tcBorders>
              <w:top w:val="nil"/>
              <w:left w:val="nil"/>
              <w:bottom w:val="single" w:sz="4" w:space="0" w:color="auto"/>
              <w:right w:val="single" w:sz="4" w:space="0" w:color="auto"/>
            </w:tcBorders>
            <w:shd w:val="clear" w:color="auto" w:fill="auto"/>
            <w:noWrap/>
            <w:vAlign w:val="bottom"/>
            <w:hideMark/>
          </w:tcPr>
          <w:p w14:paraId="276954C2"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14:paraId="0EE56D3F"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17</w:t>
            </w:r>
          </w:p>
        </w:tc>
      </w:tr>
      <w:tr w:rsidR="00EF6FAC" w:rsidRPr="00B44818" w14:paraId="3B3F09D3" w14:textId="77777777" w:rsidTr="00CC43CC">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0D93F5" w14:textId="77777777" w:rsidR="00EF6FAC" w:rsidRPr="00B44818" w:rsidRDefault="00EF6FAC" w:rsidP="002F6FCD">
            <w:pPr>
              <w:rPr>
                <w:rFonts w:eastAsia="Times New Roman" w:cs="Arial"/>
                <w:color w:val="202124"/>
                <w:szCs w:val="24"/>
              </w:rPr>
            </w:pPr>
            <w:r w:rsidRPr="00B44818">
              <w:rPr>
                <w:rFonts w:eastAsia="Times New Roman" w:cs="Arial"/>
                <w:color w:val="202124"/>
                <w:szCs w:val="24"/>
              </w:rPr>
              <w:t>No Responde</w:t>
            </w:r>
          </w:p>
        </w:tc>
        <w:tc>
          <w:tcPr>
            <w:tcW w:w="0" w:type="auto"/>
            <w:tcBorders>
              <w:top w:val="nil"/>
              <w:left w:val="nil"/>
              <w:bottom w:val="single" w:sz="4" w:space="0" w:color="auto"/>
              <w:right w:val="single" w:sz="4" w:space="0" w:color="auto"/>
            </w:tcBorders>
            <w:shd w:val="clear" w:color="auto" w:fill="auto"/>
            <w:noWrap/>
            <w:vAlign w:val="bottom"/>
            <w:hideMark/>
          </w:tcPr>
          <w:p w14:paraId="37F1DCDF"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14:paraId="54B319B2"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 </w:t>
            </w:r>
          </w:p>
        </w:tc>
        <w:tc>
          <w:tcPr>
            <w:tcW w:w="0" w:type="auto"/>
            <w:tcBorders>
              <w:top w:val="nil"/>
              <w:left w:val="nil"/>
              <w:bottom w:val="single" w:sz="4" w:space="0" w:color="auto"/>
              <w:right w:val="single" w:sz="4" w:space="0" w:color="auto"/>
            </w:tcBorders>
            <w:shd w:val="clear" w:color="auto" w:fill="auto"/>
            <w:noWrap/>
            <w:vAlign w:val="bottom"/>
            <w:hideMark/>
          </w:tcPr>
          <w:p w14:paraId="75EDB4D3" w14:textId="77777777" w:rsidR="00EF6FAC" w:rsidRPr="00B44818" w:rsidRDefault="00EF6FAC" w:rsidP="002F6FCD">
            <w:pPr>
              <w:jc w:val="center"/>
              <w:rPr>
                <w:rFonts w:eastAsia="Times New Roman" w:cs="Arial"/>
                <w:color w:val="202124"/>
                <w:szCs w:val="24"/>
              </w:rPr>
            </w:pPr>
            <w:r w:rsidRPr="00B44818">
              <w:rPr>
                <w:rFonts w:eastAsia="Times New Roman" w:cs="Arial"/>
                <w:color w:val="202124"/>
                <w:szCs w:val="24"/>
              </w:rPr>
              <w:t>4</w:t>
            </w:r>
          </w:p>
        </w:tc>
      </w:tr>
      <w:tr w:rsidR="00EF6FAC" w:rsidRPr="00B44818" w14:paraId="32578FD5" w14:textId="77777777" w:rsidTr="00CC43CC">
        <w:trPr>
          <w:trHeight w:val="312"/>
          <w:jc w:val="center"/>
        </w:trPr>
        <w:tc>
          <w:tcPr>
            <w:tcW w:w="0" w:type="auto"/>
            <w:tcBorders>
              <w:top w:val="nil"/>
              <w:left w:val="single" w:sz="4" w:space="0" w:color="auto"/>
              <w:bottom w:val="single" w:sz="4" w:space="0" w:color="auto"/>
              <w:right w:val="single" w:sz="4" w:space="0" w:color="auto"/>
            </w:tcBorders>
            <w:shd w:val="clear" w:color="auto" w:fill="949494" w:themeFill="accent6" w:themeFillTint="99"/>
            <w:noWrap/>
            <w:vAlign w:val="bottom"/>
            <w:hideMark/>
          </w:tcPr>
          <w:p w14:paraId="7C68B133" w14:textId="77777777" w:rsidR="00EF6FAC" w:rsidRPr="00B44818" w:rsidRDefault="00EF6FAC" w:rsidP="002F6FCD">
            <w:pPr>
              <w:rPr>
                <w:rFonts w:eastAsia="Times New Roman" w:cs="Arial"/>
                <w:b/>
                <w:bCs/>
                <w:color w:val="202124"/>
                <w:szCs w:val="24"/>
              </w:rPr>
            </w:pPr>
            <w:r w:rsidRPr="00B44818">
              <w:rPr>
                <w:rFonts w:eastAsia="Times New Roman" w:cs="Arial"/>
                <w:b/>
                <w:bCs/>
                <w:color w:val="202124"/>
                <w:szCs w:val="24"/>
              </w:rPr>
              <w:t>TOTAL</w:t>
            </w:r>
          </w:p>
        </w:tc>
        <w:tc>
          <w:tcPr>
            <w:tcW w:w="0" w:type="auto"/>
            <w:tcBorders>
              <w:top w:val="nil"/>
              <w:left w:val="nil"/>
              <w:bottom w:val="single" w:sz="4" w:space="0" w:color="auto"/>
              <w:right w:val="single" w:sz="4" w:space="0" w:color="auto"/>
            </w:tcBorders>
            <w:shd w:val="clear" w:color="auto" w:fill="949494" w:themeFill="accent6" w:themeFillTint="99"/>
            <w:noWrap/>
            <w:vAlign w:val="bottom"/>
            <w:hideMark/>
          </w:tcPr>
          <w:p w14:paraId="5762F1A7" w14:textId="77777777" w:rsidR="00EF6FAC" w:rsidRPr="00B44818" w:rsidRDefault="00EF6FAC" w:rsidP="002F6FCD">
            <w:pPr>
              <w:jc w:val="center"/>
              <w:rPr>
                <w:rFonts w:eastAsia="Times New Roman" w:cs="Arial"/>
                <w:b/>
                <w:bCs/>
                <w:color w:val="202124"/>
                <w:szCs w:val="24"/>
              </w:rPr>
            </w:pPr>
            <w:r w:rsidRPr="00B44818">
              <w:rPr>
                <w:rFonts w:eastAsia="Times New Roman" w:cs="Arial"/>
                <w:b/>
                <w:bCs/>
                <w:color w:val="202124"/>
                <w:szCs w:val="24"/>
              </w:rPr>
              <w:t>69</w:t>
            </w:r>
          </w:p>
        </w:tc>
        <w:tc>
          <w:tcPr>
            <w:tcW w:w="0" w:type="auto"/>
            <w:tcBorders>
              <w:top w:val="nil"/>
              <w:left w:val="nil"/>
              <w:bottom w:val="single" w:sz="4" w:space="0" w:color="auto"/>
              <w:right w:val="single" w:sz="4" w:space="0" w:color="auto"/>
            </w:tcBorders>
            <w:shd w:val="clear" w:color="auto" w:fill="949494" w:themeFill="accent6" w:themeFillTint="99"/>
            <w:noWrap/>
            <w:vAlign w:val="bottom"/>
            <w:hideMark/>
          </w:tcPr>
          <w:p w14:paraId="09DD84E3" w14:textId="77777777" w:rsidR="00EF6FAC" w:rsidRPr="00B44818" w:rsidRDefault="00EF6FAC" w:rsidP="002F6FCD">
            <w:pPr>
              <w:jc w:val="center"/>
              <w:rPr>
                <w:rFonts w:eastAsia="Times New Roman" w:cs="Arial"/>
                <w:b/>
                <w:bCs/>
                <w:color w:val="202124"/>
                <w:szCs w:val="24"/>
              </w:rPr>
            </w:pPr>
            <w:r w:rsidRPr="00B44818">
              <w:rPr>
                <w:rFonts w:eastAsia="Times New Roman" w:cs="Arial"/>
                <w:b/>
                <w:bCs/>
                <w:color w:val="202124"/>
                <w:szCs w:val="24"/>
              </w:rPr>
              <w:t>41</w:t>
            </w:r>
          </w:p>
        </w:tc>
        <w:tc>
          <w:tcPr>
            <w:tcW w:w="0" w:type="auto"/>
            <w:tcBorders>
              <w:top w:val="nil"/>
              <w:left w:val="nil"/>
              <w:bottom w:val="single" w:sz="4" w:space="0" w:color="auto"/>
              <w:right w:val="single" w:sz="4" w:space="0" w:color="auto"/>
            </w:tcBorders>
            <w:shd w:val="clear" w:color="auto" w:fill="949494" w:themeFill="accent6" w:themeFillTint="99"/>
            <w:noWrap/>
            <w:vAlign w:val="bottom"/>
            <w:hideMark/>
          </w:tcPr>
          <w:p w14:paraId="123FBD8D" w14:textId="77777777" w:rsidR="00EF6FAC" w:rsidRPr="00B44818" w:rsidRDefault="00EF6FAC" w:rsidP="002F6FCD">
            <w:pPr>
              <w:jc w:val="center"/>
              <w:rPr>
                <w:rFonts w:eastAsia="Times New Roman" w:cs="Arial"/>
                <w:b/>
                <w:bCs/>
                <w:color w:val="202124"/>
                <w:szCs w:val="24"/>
              </w:rPr>
            </w:pPr>
            <w:r w:rsidRPr="00B44818">
              <w:rPr>
                <w:rFonts w:eastAsia="Times New Roman" w:cs="Arial"/>
                <w:b/>
                <w:bCs/>
                <w:color w:val="202124"/>
                <w:szCs w:val="24"/>
              </w:rPr>
              <w:t>110</w:t>
            </w:r>
          </w:p>
        </w:tc>
      </w:tr>
    </w:tbl>
    <w:p w14:paraId="6435AE67" w14:textId="58971C53" w:rsidR="00EF6FAC" w:rsidRPr="00B44818" w:rsidRDefault="00EF6FAC" w:rsidP="00CC43CC">
      <w:pPr>
        <w:jc w:val="center"/>
        <w:rPr>
          <w:rFonts w:eastAsia="Arial" w:cs="Arial"/>
          <w:color w:val="000000"/>
          <w:szCs w:val="24"/>
        </w:rPr>
      </w:pPr>
      <w:r w:rsidRPr="00B44818">
        <w:rPr>
          <w:rFonts w:eastAsia="Arial" w:cs="Arial"/>
          <w:color w:val="000000"/>
          <w:szCs w:val="24"/>
        </w:rPr>
        <w:t xml:space="preserve">Fuente: Secretaría Distrital de Ambiente </w:t>
      </w:r>
      <w:r w:rsidR="009639E8">
        <w:rPr>
          <w:rFonts w:eastAsia="Arial" w:cs="Arial"/>
          <w:color w:val="000000"/>
          <w:szCs w:val="24"/>
        </w:rPr>
        <w:t>–</w:t>
      </w:r>
      <w:r w:rsidRPr="00B44818">
        <w:rPr>
          <w:rFonts w:eastAsia="Arial" w:cs="Arial"/>
          <w:color w:val="000000"/>
          <w:szCs w:val="24"/>
        </w:rPr>
        <w:t xml:space="preserve"> SER</w:t>
      </w:r>
      <w:r w:rsidR="009639E8">
        <w:rPr>
          <w:rFonts w:eastAsia="Arial" w:cs="Arial"/>
          <w:color w:val="000000"/>
          <w:szCs w:val="24"/>
        </w:rPr>
        <w:t>,</w:t>
      </w:r>
      <w:r w:rsidRPr="00B44818">
        <w:rPr>
          <w:rFonts w:eastAsia="Arial" w:cs="Arial"/>
          <w:color w:val="000000"/>
          <w:szCs w:val="24"/>
        </w:rPr>
        <w:t xml:space="preserve"> 2023</w:t>
      </w:r>
    </w:p>
    <w:p w14:paraId="196DA1AF" w14:textId="77777777" w:rsidR="00A83E3C" w:rsidRPr="00B44818" w:rsidRDefault="00A83E3C" w:rsidP="00DF33B0">
      <w:pPr>
        <w:pStyle w:val="Prrafodelista"/>
        <w:spacing w:after="120"/>
        <w:ind w:left="0"/>
        <w:jc w:val="both"/>
        <w:rPr>
          <w:rFonts w:cs="Arial"/>
          <w:szCs w:val="24"/>
        </w:rPr>
      </w:pPr>
    </w:p>
    <w:p w14:paraId="525ACD07" w14:textId="3826808F" w:rsidR="00DF33B0" w:rsidRPr="00B44818" w:rsidRDefault="00A83E3C" w:rsidP="00DF33B0">
      <w:pPr>
        <w:pStyle w:val="Prrafodelista"/>
        <w:spacing w:after="120"/>
        <w:ind w:left="0"/>
        <w:jc w:val="both"/>
        <w:rPr>
          <w:rFonts w:cs="Arial"/>
          <w:szCs w:val="24"/>
        </w:rPr>
      </w:pPr>
      <w:r w:rsidRPr="00B44818">
        <w:rPr>
          <w:rFonts w:cs="Arial"/>
          <w:b/>
          <w:bCs/>
          <w:szCs w:val="24"/>
        </w:rPr>
        <w:t xml:space="preserve">Meta 3: </w:t>
      </w:r>
      <w:r w:rsidRPr="00B44818">
        <w:rPr>
          <w:rFonts w:cs="Arial"/>
          <w:szCs w:val="24"/>
        </w:rPr>
        <w:t>En total la población beneficiada en procesos de formalización de acuerdos de uso del suelo con buenas prácticas ambientales - Ordenamiento Ambiental de Finca (OAF), corresponde a 111 personas</w:t>
      </w:r>
      <w:r w:rsidR="00FD029E" w:rsidRPr="00B44818">
        <w:rPr>
          <w:rFonts w:cs="Arial"/>
          <w:szCs w:val="24"/>
        </w:rPr>
        <w:t xml:space="preserve"> de las cuales</w:t>
      </w:r>
      <w:r w:rsidRPr="00B44818">
        <w:rPr>
          <w:rFonts w:cs="Arial"/>
          <w:szCs w:val="24"/>
        </w:rPr>
        <w:t xml:space="preserve"> 47 hombres y 64 mujeres que integran las familias con las cuales se formalizaron 52 acuerdos de uso del suelo con buenas prácticas ambientales en las diferentes cuencas.</w:t>
      </w:r>
    </w:p>
    <w:p w14:paraId="6794E0BD" w14:textId="77777777" w:rsidR="00A83E3C" w:rsidRPr="00B44818" w:rsidRDefault="00A83E3C" w:rsidP="00DF33B0">
      <w:pPr>
        <w:pStyle w:val="Prrafodelista"/>
        <w:spacing w:after="120"/>
        <w:ind w:left="0"/>
        <w:jc w:val="both"/>
        <w:rPr>
          <w:rFonts w:cs="Arial"/>
          <w:szCs w:val="24"/>
        </w:rPr>
      </w:pPr>
    </w:p>
    <w:p w14:paraId="30AE5F41" w14:textId="77777777" w:rsidR="00A83E3C" w:rsidRPr="00B44818" w:rsidRDefault="00A83E3C" w:rsidP="00A83E3C">
      <w:pPr>
        <w:spacing w:after="120"/>
        <w:jc w:val="both"/>
        <w:rPr>
          <w:rFonts w:eastAsia="Times New Roman" w:cs="Arial"/>
          <w:szCs w:val="24"/>
        </w:rPr>
      </w:pPr>
      <w:r w:rsidRPr="00B44818">
        <w:rPr>
          <w:rFonts w:eastAsia="Times New Roman" w:cs="Arial"/>
          <w:b/>
          <w:bCs/>
          <w:szCs w:val="24"/>
        </w:rPr>
        <w:t>Meta 5</w:t>
      </w:r>
      <w:r w:rsidRPr="00B44818">
        <w:rPr>
          <w:rFonts w:eastAsia="Times New Roman" w:cs="Arial"/>
          <w:szCs w:val="24"/>
        </w:rPr>
        <w:t>: El programa de pago por servicios ambientales, PSA de regulación y calidad hídrica para la preservación y restauración de áreas y ecosistemas estratégicos en la zona rural de Bogotá, durante el año 2023 logró la firma de 19 acuerdos voluntarios individuales de conservación con población rural de las localidades de Chapinero, Ciudad Bolívar, Usme y Sumapaz. A continuación, se presenta una breve caracterización de la población atendida para esta vigencia correspondiente a los suscriptores de los acuerdos:</w:t>
      </w:r>
    </w:p>
    <w:p w14:paraId="39ED04BF" w14:textId="18E90FD9" w:rsidR="00A83E3C" w:rsidRPr="00B44818" w:rsidRDefault="00A83E3C" w:rsidP="00A83E3C">
      <w:pPr>
        <w:pStyle w:val="Descripcin"/>
        <w:keepNext/>
        <w:rPr>
          <w:rFonts w:cs="Arial"/>
          <w:szCs w:val="24"/>
          <w:lang w:val="es-ES"/>
        </w:rPr>
      </w:pPr>
      <w:bookmarkStart w:id="622" w:name="_Toc156819139"/>
      <w:bookmarkStart w:id="623" w:name="_Toc157032501"/>
      <w:bookmarkStart w:id="624" w:name="_Toc157496301"/>
      <w:bookmarkStart w:id="625" w:name="_Toc157605751"/>
      <w:r w:rsidRPr="00B44818">
        <w:rPr>
          <w:rFonts w:cs="Arial"/>
          <w:szCs w:val="24"/>
        </w:rPr>
        <w:lastRenderedPageBreak/>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32</w:t>
      </w:r>
      <w:r w:rsidR="00C825D1" w:rsidRPr="00B44818">
        <w:rPr>
          <w:rFonts w:cs="Arial"/>
          <w:noProof/>
          <w:szCs w:val="24"/>
        </w:rPr>
        <w:fldChar w:fldCharType="end"/>
      </w:r>
      <w:r w:rsidRPr="00B44818">
        <w:rPr>
          <w:rFonts w:cs="Arial"/>
          <w:szCs w:val="24"/>
          <w:lang w:val="es-ES"/>
        </w:rPr>
        <w:t xml:space="preserve">. </w:t>
      </w:r>
      <w:r w:rsidR="00B201E4" w:rsidRPr="00B44818">
        <w:rPr>
          <w:rFonts w:cs="Arial"/>
          <w:szCs w:val="24"/>
          <w:lang w:val="es-ES"/>
        </w:rPr>
        <w:t>Población</w:t>
      </w:r>
      <w:r w:rsidRPr="00B44818">
        <w:rPr>
          <w:rFonts w:cs="Arial"/>
          <w:szCs w:val="24"/>
          <w:lang w:val="es-ES"/>
        </w:rPr>
        <w:t xml:space="preserve"> atendida mediante meta 5</w:t>
      </w:r>
      <w:bookmarkEnd w:id="622"/>
      <w:bookmarkEnd w:id="623"/>
      <w:bookmarkEnd w:id="624"/>
      <w:bookmarkEnd w:id="625"/>
    </w:p>
    <w:tbl>
      <w:tblPr>
        <w:tblW w:w="8391" w:type="dxa"/>
        <w:jc w:val="center"/>
        <w:tblCellMar>
          <w:left w:w="70" w:type="dxa"/>
          <w:right w:w="70" w:type="dxa"/>
        </w:tblCellMar>
        <w:tblLook w:val="04A0" w:firstRow="1" w:lastRow="0" w:firstColumn="1" w:lastColumn="0" w:noHBand="0" w:noVBand="1"/>
      </w:tblPr>
      <w:tblGrid>
        <w:gridCol w:w="2881"/>
        <w:gridCol w:w="1200"/>
        <w:gridCol w:w="861"/>
        <w:gridCol w:w="1660"/>
        <w:gridCol w:w="1187"/>
        <w:gridCol w:w="776"/>
      </w:tblGrid>
      <w:tr w:rsidR="00A83E3C" w:rsidRPr="00B44818" w14:paraId="2297C803" w14:textId="77777777" w:rsidTr="00B201E4">
        <w:trPr>
          <w:trHeight w:val="300"/>
          <w:tblHeader/>
          <w:jc w:val="center"/>
        </w:trPr>
        <w:tc>
          <w:tcPr>
            <w:tcW w:w="8391" w:type="dxa"/>
            <w:gridSpan w:val="6"/>
            <w:tcBorders>
              <w:top w:val="single" w:sz="4" w:space="0" w:color="auto"/>
              <w:left w:val="single" w:sz="4" w:space="0" w:color="auto"/>
              <w:bottom w:val="single" w:sz="4" w:space="0" w:color="auto"/>
              <w:right w:val="single" w:sz="4" w:space="0" w:color="auto"/>
            </w:tcBorders>
            <w:shd w:val="clear" w:color="auto" w:fill="949494" w:themeFill="accent6" w:themeFillTint="99"/>
            <w:noWrap/>
            <w:vAlign w:val="bottom"/>
            <w:hideMark/>
          </w:tcPr>
          <w:p w14:paraId="2C89192E" w14:textId="77777777" w:rsidR="00A83E3C" w:rsidRPr="00B44818" w:rsidRDefault="00A83E3C" w:rsidP="002F6FCD">
            <w:pPr>
              <w:jc w:val="center"/>
              <w:rPr>
                <w:rFonts w:eastAsia="Times New Roman" w:cs="Arial"/>
                <w:b/>
                <w:bCs/>
                <w:color w:val="000000"/>
                <w:szCs w:val="24"/>
              </w:rPr>
            </w:pPr>
            <w:r w:rsidRPr="00B44818">
              <w:rPr>
                <w:rFonts w:eastAsia="Times New Roman" w:cs="Arial"/>
                <w:b/>
                <w:bCs/>
                <w:color w:val="000000"/>
                <w:szCs w:val="24"/>
              </w:rPr>
              <w:t>Acuerdos firmados en mayo de 2023</w:t>
            </w:r>
          </w:p>
        </w:tc>
      </w:tr>
      <w:tr w:rsidR="00A83E3C" w:rsidRPr="00B44818" w14:paraId="67C430FC" w14:textId="77777777" w:rsidTr="00B201E4">
        <w:trPr>
          <w:trHeight w:val="300"/>
          <w:tblHeader/>
          <w:jc w:val="center"/>
        </w:trPr>
        <w:tc>
          <w:tcPr>
            <w:tcW w:w="2881"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3E0EDD0" w14:textId="77777777" w:rsidR="00A83E3C" w:rsidRPr="00B44818" w:rsidRDefault="00A83E3C" w:rsidP="002F6FCD">
            <w:pPr>
              <w:jc w:val="center"/>
              <w:rPr>
                <w:rFonts w:eastAsia="Times New Roman" w:cs="Arial"/>
                <w:b/>
                <w:bCs/>
                <w:color w:val="000000"/>
                <w:szCs w:val="24"/>
              </w:rPr>
            </w:pPr>
            <w:r w:rsidRPr="00B44818">
              <w:rPr>
                <w:rFonts w:eastAsia="Times New Roman" w:cs="Arial"/>
                <w:b/>
                <w:bCs/>
                <w:color w:val="000000"/>
                <w:szCs w:val="24"/>
              </w:rPr>
              <w:t>Grupo etario</w:t>
            </w:r>
          </w:p>
        </w:tc>
        <w:tc>
          <w:tcPr>
            <w:tcW w:w="4734" w:type="dxa"/>
            <w:gridSpan w:val="4"/>
            <w:tcBorders>
              <w:top w:val="single" w:sz="4" w:space="0" w:color="auto"/>
              <w:left w:val="nil"/>
              <w:bottom w:val="single" w:sz="4" w:space="0" w:color="auto"/>
              <w:right w:val="single" w:sz="4" w:space="0" w:color="auto"/>
            </w:tcBorders>
            <w:shd w:val="clear" w:color="auto" w:fill="auto"/>
            <w:noWrap/>
            <w:vAlign w:val="bottom"/>
            <w:hideMark/>
          </w:tcPr>
          <w:p w14:paraId="57100C6B" w14:textId="77777777" w:rsidR="00A83E3C" w:rsidRPr="00B44818" w:rsidRDefault="00A83E3C" w:rsidP="002F6FCD">
            <w:pPr>
              <w:jc w:val="center"/>
              <w:rPr>
                <w:rFonts w:eastAsia="Times New Roman" w:cs="Arial"/>
                <w:b/>
                <w:bCs/>
                <w:color w:val="000000"/>
                <w:szCs w:val="24"/>
              </w:rPr>
            </w:pPr>
            <w:r w:rsidRPr="00B44818">
              <w:rPr>
                <w:rFonts w:eastAsia="Times New Roman" w:cs="Arial"/>
                <w:b/>
                <w:bCs/>
                <w:color w:val="000000"/>
                <w:szCs w:val="24"/>
              </w:rPr>
              <w:t>Género</w:t>
            </w:r>
          </w:p>
        </w:tc>
        <w:tc>
          <w:tcPr>
            <w:tcW w:w="776"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DB94621" w14:textId="77777777" w:rsidR="00A83E3C" w:rsidRPr="00B44818" w:rsidRDefault="00A83E3C" w:rsidP="002F6FCD">
            <w:pPr>
              <w:jc w:val="center"/>
              <w:rPr>
                <w:rFonts w:eastAsia="Times New Roman" w:cs="Arial"/>
                <w:b/>
                <w:bCs/>
                <w:color w:val="000000"/>
                <w:szCs w:val="24"/>
              </w:rPr>
            </w:pPr>
            <w:r w:rsidRPr="00B44818">
              <w:rPr>
                <w:rFonts w:eastAsia="Times New Roman" w:cs="Arial"/>
                <w:b/>
                <w:bCs/>
                <w:color w:val="000000"/>
                <w:szCs w:val="24"/>
              </w:rPr>
              <w:t>Total</w:t>
            </w:r>
          </w:p>
        </w:tc>
      </w:tr>
      <w:tr w:rsidR="00A83E3C" w:rsidRPr="00B44818" w14:paraId="36487A3D" w14:textId="77777777" w:rsidTr="00B201E4">
        <w:trPr>
          <w:trHeight w:val="300"/>
          <w:jc w:val="center"/>
        </w:trPr>
        <w:tc>
          <w:tcPr>
            <w:tcW w:w="2881" w:type="dxa"/>
            <w:vMerge/>
            <w:tcBorders>
              <w:top w:val="nil"/>
              <w:left w:val="single" w:sz="4" w:space="0" w:color="auto"/>
              <w:bottom w:val="single" w:sz="4" w:space="0" w:color="auto"/>
              <w:right w:val="single" w:sz="4" w:space="0" w:color="auto"/>
            </w:tcBorders>
            <w:vAlign w:val="center"/>
            <w:hideMark/>
          </w:tcPr>
          <w:p w14:paraId="6C981AF2" w14:textId="77777777" w:rsidR="00A83E3C" w:rsidRPr="00B44818" w:rsidRDefault="00A83E3C" w:rsidP="002F6FCD">
            <w:pPr>
              <w:rPr>
                <w:rFonts w:eastAsia="Times New Roman" w:cs="Arial"/>
                <w:b/>
                <w:bCs/>
                <w:color w:val="000000"/>
                <w:szCs w:val="24"/>
              </w:rPr>
            </w:pPr>
          </w:p>
        </w:tc>
        <w:tc>
          <w:tcPr>
            <w:tcW w:w="1200" w:type="dxa"/>
            <w:tcBorders>
              <w:top w:val="nil"/>
              <w:left w:val="nil"/>
              <w:bottom w:val="single" w:sz="4" w:space="0" w:color="auto"/>
              <w:right w:val="single" w:sz="4" w:space="0" w:color="auto"/>
            </w:tcBorders>
            <w:shd w:val="clear" w:color="auto" w:fill="auto"/>
            <w:noWrap/>
            <w:vAlign w:val="bottom"/>
            <w:hideMark/>
          </w:tcPr>
          <w:p w14:paraId="224EA93B" w14:textId="77777777" w:rsidR="00A83E3C" w:rsidRPr="00B44818" w:rsidRDefault="00A83E3C" w:rsidP="002F6FCD">
            <w:pPr>
              <w:rPr>
                <w:rFonts w:eastAsia="Times New Roman" w:cs="Arial"/>
                <w:b/>
                <w:bCs/>
                <w:color w:val="000000"/>
                <w:szCs w:val="24"/>
              </w:rPr>
            </w:pPr>
            <w:r w:rsidRPr="00B44818">
              <w:rPr>
                <w:rFonts w:eastAsia="Times New Roman" w:cs="Arial"/>
                <w:b/>
                <w:bCs/>
                <w:color w:val="000000"/>
                <w:szCs w:val="24"/>
              </w:rPr>
              <w:t>Hombre</w:t>
            </w:r>
          </w:p>
        </w:tc>
        <w:tc>
          <w:tcPr>
            <w:tcW w:w="861" w:type="dxa"/>
            <w:tcBorders>
              <w:top w:val="nil"/>
              <w:left w:val="nil"/>
              <w:bottom w:val="single" w:sz="4" w:space="0" w:color="auto"/>
              <w:right w:val="single" w:sz="4" w:space="0" w:color="auto"/>
            </w:tcBorders>
            <w:shd w:val="clear" w:color="auto" w:fill="auto"/>
            <w:noWrap/>
            <w:vAlign w:val="bottom"/>
            <w:hideMark/>
          </w:tcPr>
          <w:p w14:paraId="3EBF04E4" w14:textId="77777777" w:rsidR="00A83E3C" w:rsidRPr="00B44818" w:rsidRDefault="00A83E3C" w:rsidP="002F6FCD">
            <w:pPr>
              <w:rPr>
                <w:rFonts w:eastAsia="Times New Roman" w:cs="Arial"/>
                <w:b/>
                <w:bCs/>
                <w:color w:val="000000"/>
                <w:szCs w:val="24"/>
              </w:rPr>
            </w:pPr>
            <w:r w:rsidRPr="00B44818">
              <w:rPr>
                <w:rFonts w:eastAsia="Times New Roman" w:cs="Arial"/>
                <w:b/>
                <w:bCs/>
                <w:color w:val="000000"/>
                <w:szCs w:val="24"/>
              </w:rPr>
              <w:t>Mujer</w:t>
            </w:r>
          </w:p>
        </w:tc>
        <w:tc>
          <w:tcPr>
            <w:tcW w:w="1660" w:type="dxa"/>
            <w:tcBorders>
              <w:top w:val="nil"/>
              <w:left w:val="nil"/>
              <w:bottom w:val="single" w:sz="4" w:space="0" w:color="auto"/>
              <w:right w:val="single" w:sz="4" w:space="0" w:color="auto"/>
            </w:tcBorders>
            <w:shd w:val="clear" w:color="auto" w:fill="auto"/>
            <w:noWrap/>
            <w:vAlign w:val="bottom"/>
            <w:hideMark/>
          </w:tcPr>
          <w:p w14:paraId="412B6B1B" w14:textId="77777777" w:rsidR="00A83E3C" w:rsidRPr="00B44818" w:rsidRDefault="00A83E3C" w:rsidP="002F6FCD">
            <w:pPr>
              <w:rPr>
                <w:rFonts w:eastAsia="Times New Roman" w:cs="Arial"/>
                <w:b/>
                <w:bCs/>
                <w:color w:val="000000"/>
                <w:szCs w:val="24"/>
              </w:rPr>
            </w:pPr>
            <w:r w:rsidRPr="00B44818">
              <w:rPr>
                <w:rFonts w:eastAsia="Times New Roman" w:cs="Arial"/>
                <w:b/>
                <w:bCs/>
                <w:color w:val="000000"/>
                <w:szCs w:val="24"/>
              </w:rPr>
              <w:t>Intersexual</w:t>
            </w:r>
          </w:p>
        </w:tc>
        <w:tc>
          <w:tcPr>
            <w:tcW w:w="1013" w:type="dxa"/>
            <w:tcBorders>
              <w:top w:val="nil"/>
              <w:left w:val="nil"/>
              <w:bottom w:val="single" w:sz="4" w:space="0" w:color="auto"/>
              <w:right w:val="single" w:sz="4" w:space="0" w:color="auto"/>
            </w:tcBorders>
            <w:shd w:val="clear" w:color="auto" w:fill="auto"/>
            <w:noWrap/>
            <w:vAlign w:val="bottom"/>
            <w:hideMark/>
          </w:tcPr>
          <w:p w14:paraId="39B8C134" w14:textId="77777777" w:rsidR="00A83E3C" w:rsidRPr="00B44818" w:rsidRDefault="00A83E3C" w:rsidP="002F6FCD">
            <w:pPr>
              <w:rPr>
                <w:rFonts w:eastAsia="Times New Roman" w:cs="Arial"/>
                <w:b/>
                <w:bCs/>
                <w:color w:val="000000"/>
                <w:szCs w:val="24"/>
              </w:rPr>
            </w:pPr>
            <w:r w:rsidRPr="00B44818">
              <w:rPr>
                <w:rFonts w:eastAsia="Times New Roman" w:cs="Arial"/>
                <w:b/>
                <w:bCs/>
                <w:color w:val="000000"/>
                <w:szCs w:val="24"/>
              </w:rPr>
              <w:t>LGTBIQ+</w:t>
            </w:r>
          </w:p>
        </w:tc>
        <w:tc>
          <w:tcPr>
            <w:tcW w:w="776" w:type="dxa"/>
            <w:vMerge/>
            <w:tcBorders>
              <w:top w:val="nil"/>
              <w:left w:val="single" w:sz="4" w:space="0" w:color="auto"/>
              <w:bottom w:val="single" w:sz="4" w:space="0" w:color="auto"/>
              <w:right w:val="single" w:sz="4" w:space="0" w:color="auto"/>
            </w:tcBorders>
            <w:vAlign w:val="center"/>
            <w:hideMark/>
          </w:tcPr>
          <w:p w14:paraId="7FD8ABEC" w14:textId="77777777" w:rsidR="00A83E3C" w:rsidRPr="00B44818" w:rsidRDefault="00A83E3C" w:rsidP="002F6FCD">
            <w:pPr>
              <w:rPr>
                <w:rFonts w:eastAsia="Times New Roman" w:cs="Arial"/>
                <w:b/>
                <w:bCs/>
                <w:color w:val="000000"/>
                <w:szCs w:val="24"/>
              </w:rPr>
            </w:pPr>
          </w:p>
        </w:tc>
      </w:tr>
      <w:tr w:rsidR="00A83E3C" w:rsidRPr="00B44818" w14:paraId="0150EC05" w14:textId="77777777" w:rsidTr="00B201E4">
        <w:trPr>
          <w:trHeight w:val="300"/>
          <w:jc w:val="center"/>
        </w:trPr>
        <w:tc>
          <w:tcPr>
            <w:tcW w:w="2881" w:type="dxa"/>
            <w:tcBorders>
              <w:top w:val="nil"/>
              <w:left w:val="single" w:sz="4" w:space="0" w:color="auto"/>
              <w:bottom w:val="single" w:sz="4" w:space="0" w:color="auto"/>
              <w:right w:val="single" w:sz="4" w:space="0" w:color="auto"/>
            </w:tcBorders>
            <w:shd w:val="clear" w:color="auto" w:fill="auto"/>
            <w:noWrap/>
            <w:vAlign w:val="bottom"/>
            <w:hideMark/>
          </w:tcPr>
          <w:p w14:paraId="15865998"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Adultez (27-59 años)</w:t>
            </w:r>
          </w:p>
        </w:tc>
        <w:tc>
          <w:tcPr>
            <w:tcW w:w="1200" w:type="dxa"/>
            <w:tcBorders>
              <w:top w:val="nil"/>
              <w:left w:val="nil"/>
              <w:bottom w:val="single" w:sz="4" w:space="0" w:color="auto"/>
              <w:right w:val="single" w:sz="4" w:space="0" w:color="auto"/>
            </w:tcBorders>
            <w:shd w:val="clear" w:color="auto" w:fill="auto"/>
            <w:noWrap/>
            <w:vAlign w:val="bottom"/>
            <w:hideMark/>
          </w:tcPr>
          <w:p w14:paraId="5E27D11E"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3</w:t>
            </w:r>
          </w:p>
        </w:tc>
        <w:tc>
          <w:tcPr>
            <w:tcW w:w="861" w:type="dxa"/>
            <w:tcBorders>
              <w:top w:val="nil"/>
              <w:left w:val="nil"/>
              <w:bottom w:val="single" w:sz="4" w:space="0" w:color="auto"/>
              <w:right w:val="single" w:sz="4" w:space="0" w:color="auto"/>
            </w:tcBorders>
            <w:shd w:val="clear" w:color="auto" w:fill="auto"/>
            <w:noWrap/>
            <w:vAlign w:val="bottom"/>
            <w:hideMark/>
          </w:tcPr>
          <w:p w14:paraId="388E4EE1"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1</w:t>
            </w:r>
          </w:p>
        </w:tc>
        <w:tc>
          <w:tcPr>
            <w:tcW w:w="1660" w:type="dxa"/>
            <w:tcBorders>
              <w:top w:val="nil"/>
              <w:left w:val="nil"/>
              <w:bottom w:val="single" w:sz="4" w:space="0" w:color="auto"/>
              <w:right w:val="single" w:sz="4" w:space="0" w:color="auto"/>
            </w:tcBorders>
            <w:shd w:val="clear" w:color="auto" w:fill="auto"/>
            <w:noWrap/>
            <w:vAlign w:val="bottom"/>
            <w:hideMark/>
          </w:tcPr>
          <w:p w14:paraId="4674E58E"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w:t>
            </w:r>
          </w:p>
        </w:tc>
        <w:tc>
          <w:tcPr>
            <w:tcW w:w="1013" w:type="dxa"/>
            <w:tcBorders>
              <w:top w:val="nil"/>
              <w:left w:val="nil"/>
              <w:bottom w:val="single" w:sz="4" w:space="0" w:color="auto"/>
              <w:right w:val="single" w:sz="4" w:space="0" w:color="auto"/>
            </w:tcBorders>
            <w:shd w:val="clear" w:color="auto" w:fill="auto"/>
            <w:noWrap/>
            <w:vAlign w:val="bottom"/>
            <w:hideMark/>
          </w:tcPr>
          <w:p w14:paraId="0D974DEF"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w:t>
            </w:r>
          </w:p>
        </w:tc>
        <w:tc>
          <w:tcPr>
            <w:tcW w:w="776" w:type="dxa"/>
            <w:tcBorders>
              <w:top w:val="nil"/>
              <w:left w:val="nil"/>
              <w:bottom w:val="single" w:sz="4" w:space="0" w:color="auto"/>
              <w:right w:val="single" w:sz="4" w:space="0" w:color="auto"/>
            </w:tcBorders>
            <w:shd w:val="clear" w:color="auto" w:fill="auto"/>
            <w:noWrap/>
            <w:vAlign w:val="bottom"/>
            <w:hideMark/>
          </w:tcPr>
          <w:p w14:paraId="00957909"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4</w:t>
            </w:r>
          </w:p>
        </w:tc>
      </w:tr>
      <w:tr w:rsidR="00A83E3C" w:rsidRPr="00B44818" w14:paraId="1BF25F56" w14:textId="77777777" w:rsidTr="00B201E4">
        <w:trPr>
          <w:trHeight w:val="300"/>
          <w:jc w:val="center"/>
        </w:trPr>
        <w:tc>
          <w:tcPr>
            <w:tcW w:w="2881" w:type="dxa"/>
            <w:tcBorders>
              <w:top w:val="nil"/>
              <w:left w:val="single" w:sz="4" w:space="0" w:color="auto"/>
              <w:bottom w:val="single" w:sz="4" w:space="0" w:color="auto"/>
              <w:right w:val="single" w:sz="4" w:space="0" w:color="auto"/>
            </w:tcBorders>
            <w:shd w:val="clear" w:color="auto" w:fill="auto"/>
            <w:noWrap/>
            <w:vAlign w:val="bottom"/>
            <w:hideMark/>
          </w:tcPr>
          <w:p w14:paraId="187B3391"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Persona Mayor (60)</w:t>
            </w:r>
          </w:p>
        </w:tc>
        <w:tc>
          <w:tcPr>
            <w:tcW w:w="1200" w:type="dxa"/>
            <w:tcBorders>
              <w:top w:val="nil"/>
              <w:left w:val="nil"/>
              <w:bottom w:val="single" w:sz="4" w:space="0" w:color="auto"/>
              <w:right w:val="single" w:sz="4" w:space="0" w:color="auto"/>
            </w:tcBorders>
            <w:shd w:val="clear" w:color="auto" w:fill="auto"/>
            <w:noWrap/>
            <w:vAlign w:val="bottom"/>
            <w:hideMark/>
          </w:tcPr>
          <w:p w14:paraId="4976060C"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4</w:t>
            </w:r>
          </w:p>
        </w:tc>
        <w:tc>
          <w:tcPr>
            <w:tcW w:w="861" w:type="dxa"/>
            <w:tcBorders>
              <w:top w:val="nil"/>
              <w:left w:val="nil"/>
              <w:bottom w:val="single" w:sz="4" w:space="0" w:color="auto"/>
              <w:right w:val="single" w:sz="4" w:space="0" w:color="auto"/>
            </w:tcBorders>
            <w:shd w:val="clear" w:color="auto" w:fill="auto"/>
            <w:noWrap/>
            <w:vAlign w:val="bottom"/>
            <w:hideMark/>
          </w:tcPr>
          <w:p w14:paraId="4FD2C6AC"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3</w:t>
            </w:r>
          </w:p>
        </w:tc>
        <w:tc>
          <w:tcPr>
            <w:tcW w:w="1660" w:type="dxa"/>
            <w:tcBorders>
              <w:top w:val="nil"/>
              <w:left w:val="nil"/>
              <w:bottom w:val="single" w:sz="4" w:space="0" w:color="auto"/>
              <w:right w:val="single" w:sz="4" w:space="0" w:color="auto"/>
            </w:tcBorders>
            <w:shd w:val="clear" w:color="auto" w:fill="auto"/>
            <w:noWrap/>
            <w:vAlign w:val="bottom"/>
            <w:hideMark/>
          </w:tcPr>
          <w:p w14:paraId="641CA194"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w:t>
            </w:r>
          </w:p>
        </w:tc>
        <w:tc>
          <w:tcPr>
            <w:tcW w:w="1013" w:type="dxa"/>
            <w:tcBorders>
              <w:top w:val="nil"/>
              <w:left w:val="nil"/>
              <w:bottom w:val="single" w:sz="4" w:space="0" w:color="auto"/>
              <w:right w:val="single" w:sz="4" w:space="0" w:color="auto"/>
            </w:tcBorders>
            <w:shd w:val="clear" w:color="auto" w:fill="auto"/>
            <w:noWrap/>
            <w:vAlign w:val="bottom"/>
            <w:hideMark/>
          </w:tcPr>
          <w:p w14:paraId="396F9697"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w:t>
            </w:r>
          </w:p>
        </w:tc>
        <w:tc>
          <w:tcPr>
            <w:tcW w:w="776" w:type="dxa"/>
            <w:tcBorders>
              <w:top w:val="nil"/>
              <w:left w:val="nil"/>
              <w:bottom w:val="single" w:sz="4" w:space="0" w:color="auto"/>
              <w:right w:val="single" w:sz="4" w:space="0" w:color="auto"/>
            </w:tcBorders>
            <w:shd w:val="clear" w:color="auto" w:fill="auto"/>
            <w:noWrap/>
            <w:vAlign w:val="bottom"/>
            <w:hideMark/>
          </w:tcPr>
          <w:p w14:paraId="08F0E0F2"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7</w:t>
            </w:r>
          </w:p>
        </w:tc>
      </w:tr>
      <w:tr w:rsidR="00A83E3C" w:rsidRPr="00B44818" w14:paraId="76B7CB0A" w14:textId="77777777" w:rsidTr="00B201E4">
        <w:trPr>
          <w:trHeight w:val="300"/>
          <w:jc w:val="center"/>
        </w:trPr>
        <w:tc>
          <w:tcPr>
            <w:tcW w:w="2881" w:type="dxa"/>
            <w:tcBorders>
              <w:top w:val="nil"/>
              <w:left w:val="single" w:sz="4" w:space="0" w:color="auto"/>
              <w:bottom w:val="single" w:sz="4" w:space="0" w:color="auto"/>
              <w:right w:val="single" w:sz="4" w:space="0" w:color="auto"/>
            </w:tcBorders>
            <w:shd w:val="clear" w:color="auto" w:fill="949494" w:themeFill="accent6" w:themeFillTint="99"/>
            <w:noWrap/>
            <w:vAlign w:val="bottom"/>
            <w:hideMark/>
          </w:tcPr>
          <w:p w14:paraId="3C401B4B" w14:textId="77777777" w:rsidR="00A83E3C" w:rsidRPr="00B44818" w:rsidRDefault="00A83E3C" w:rsidP="002F6FCD">
            <w:pPr>
              <w:rPr>
                <w:rFonts w:eastAsia="Times New Roman" w:cs="Arial"/>
                <w:b/>
                <w:bCs/>
                <w:color w:val="000000"/>
                <w:szCs w:val="24"/>
              </w:rPr>
            </w:pPr>
            <w:r w:rsidRPr="00B44818">
              <w:rPr>
                <w:rFonts w:eastAsia="Times New Roman" w:cs="Arial"/>
                <w:b/>
                <w:bCs/>
                <w:color w:val="000000"/>
                <w:szCs w:val="24"/>
              </w:rPr>
              <w:t>Subtotal Mayo</w:t>
            </w:r>
          </w:p>
        </w:tc>
        <w:tc>
          <w:tcPr>
            <w:tcW w:w="1200" w:type="dxa"/>
            <w:tcBorders>
              <w:top w:val="nil"/>
              <w:left w:val="nil"/>
              <w:bottom w:val="single" w:sz="4" w:space="0" w:color="auto"/>
              <w:right w:val="single" w:sz="4" w:space="0" w:color="auto"/>
            </w:tcBorders>
            <w:shd w:val="clear" w:color="auto" w:fill="949494" w:themeFill="accent6" w:themeFillTint="99"/>
            <w:noWrap/>
            <w:vAlign w:val="bottom"/>
            <w:hideMark/>
          </w:tcPr>
          <w:p w14:paraId="0263D6CE"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7</w:t>
            </w:r>
          </w:p>
        </w:tc>
        <w:tc>
          <w:tcPr>
            <w:tcW w:w="861" w:type="dxa"/>
            <w:tcBorders>
              <w:top w:val="nil"/>
              <w:left w:val="nil"/>
              <w:bottom w:val="single" w:sz="4" w:space="0" w:color="auto"/>
              <w:right w:val="single" w:sz="4" w:space="0" w:color="auto"/>
            </w:tcBorders>
            <w:shd w:val="clear" w:color="auto" w:fill="949494" w:themeFill="accent6" w:themeFillTint="99"/>
            <w:noWrap/>
            <w:vAlign w:val="bottom"/>
            <w:hideMark/>
          </w:tcPr>
          <w:p w14:paraId="4B34460C"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4</w:t>
            </w:r>
          </w:p>
        </w:tc>
        <w:tc>
          <w:tcPr>
            <w:tcW w:w="1660" w:type="dxa"/>
            <w:tcBorders>
              <w:top w:val="nil"/>
              <w:left w:val="nil"/>
              <w:bottom w:val="single" w:sz="4" w:space="0" w:color="auto"/>
              <w:right w:val="single" w:sz="4" w:space="0" w:color="auto"/>
            </w:tcBorders>
            <w:shd w:val="clear" w:color="auto" w:fill="949494" w:themeFill="accent6" w:themeFillTint="99"/>
            <w:noWrap/>
            <w:vAlign w:val="bottom"/>
            <w:hideMark/>
          </w:tcPr>
          <w:p w14:paraId="2F701075"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w:t>
            </w:r>
          </w:p>
        </w:tc>
        <w:tc>
          <w:tcPr>
            <w:tcW w:w="1013" w:type="dxa"/>
            <w:tcBorders>
              <w:top w:val="nil"/>
              <w:left w:val="nil"/>
              <w:bottom w:val="single" w:sz="4" w:space="0" w:color="auto"/>
              <w:right w:val="single" w:sz="4" w:space="0" w:color="auto"/>
            </w:tcBorders>
            <w:shd w:val="clear" w:color="auto" w:fill="949494" w:themeFill="accent6" w:themeFillTint="99"/>
            <w:noWrap/>
            <w:vAlign w:val="bottom"/>
            <w:hideMark/>
          </w:tcPr>
          <w:p w14:paraId="793417AA"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w:t>
            </w:r>
          </w:p>
        </w:tc>
        <w:tc>
          <w:tcPr>
            <w:tcW w:w="776" w:type="dxa"/>
            <w:tcBorders>
              <w:top w:val="nil"/>
              <w:left w:val="nil"/>
              <w:bottom w:val="single" w:sz="4" w:space="0" w:color="auto"/>
              <w:right w:val="single" w:sz="4" w:space="0" w:color="auto"/>
            </w:tcBorders>
            <w:shd w:val="clear" w:color="auto" w:fill="949494" w:themeFill="accent6" w:themeFillTint="99"/>
            <w:noWrap/>
            <w:vAlign w:val="bottom"/>
            <w:hideMark/>
          </w:tcPr>
          <w:p w14:paraId="5E7CD9AE" w14:textId="77777777" w:rsidR="00A83E3C" w:rsidRPr="00B44818" w:rsidRDefault="00A83E3C" w:rsidP="00B201E4">
            <w:pPr>
              <w:jc w:val="center"/>
              <w:rPr>
                <w:rFonts w:eastAsia="Times New Roman" w:cs="Arial"/>
                <w:color w:val="000000"/>
                <w:szCs w:val="24"/>
              </w:rPr>
            </w:pPr>
            <w:r w:rsidRPr="00B44818">
              <w:rPr>
                <w:rFonts w:eastAsia="Times New Roman" w:cs="Arial"/>
                <w:color w:val="000000"/>
                <w:szCs w:val="24"/>
              </w:rPr>
              <w:t>11</w:t>
            </w:r>
          </w:p>
        </w:tc>
      </w:tr>
      <w:tr w:rsidR="00A83E3C" w:rsidRPr="00B44818" w14:paraId="7014251C" w14:textId="77777777" w:rsidTr="00B201E4">
        <w:trPr>
          <w:trHeight w:val="300"/>
          <w:jc w:val="center"/>
        </w:trPr>
        <w:tc>
          <w:tcPr>
            <w:tcW w:w="8391" w:type="dxa"/>
            <w:gridSpan w:val="6"/>
            <w:tcBorders>
              <w:top w:val="single" w:sz="4" w:space="0" w:color="auto"/>
              <w:left w:val="single" w:sz="4" w:space="0" w:color="auto"/>
              <w:bottom w:val="single" w:sz="4" w:space="0" w:color="auto"/>
              <w:right w:val="single" w:sz="4" w:space="0" w:color="auto"/>
            </w:tcBorders>
            <w:shd w:val="clear" w:color="auto" w:fill="949494" w:themeFill="accent6" w:themeFillTint="99"/>
            <w:noWrap/>
            <w:vAlign w:val="bottom"/>
            <w:hideMark/>
          </w:tcPr>
          <w:p w14:paraId="03F52EE1" w14:textId="77777777" w:rsidR="00A83E3C" w:rsidRPr="00B44818" w:rsidRDefault="00A83E3C" w:rsidP="002F6FCD">
            <w:pPr>
              <w:jc w:val="center"/>
              <w:rPr>
                <w:rFonts w:eastAsia="Times New Roman" w:cs="Arial"/>
                <w:b/>
                <w:bCs/>
                <w:color w:val="000000"/>
                <w:szCs w:val="24"/>
              </w:rPr>
            </w:pPr>
            <w:r w:rsidRPr="00B44818">
              <w:rPr>
                <w:rFonts w:eastAsia="Times New Roman" w:cs="Arial"/>
                <w:b/>
                <w:bCs/>
                <w:color w:val="000000"/>
                <w:szCs w:val="24"/>
              </w:rPr>
              <w:t>Acuerdos firmados en junio de 2023</w:t>
            </w:r>
          </w:p>
        </w:tc>
      </w:tr>
      <w:tr w:rsidR="00A83E3C" w:rsidRPr="00B44818" w14:paraId="4B900981" w14:textId="77777777" w:rsidTr="00B201E4">
        <w:trPr>
          <w:trHeight w:val="300"/>
          <w:jc w:val="center"/>
        </w:trPr>
        <w:tc>
          <w:tcPr>
            <w:tcW w:w="2881" w:type="dxa"/>
            <w:tcBorders>
              <w:top w:val="nil"/>
              <w:left w:val="single" w:sz="4" w:space="0" w:color="auto"/>
              <w:bottom w:val="single" w:sz="4" w:space="0" w:color="auto"/>
              <w:right w:val="single" w:sz="4" w:space="0" w:color="auto"/>
            </w:tcBorders>
            <w:shd w:val="clear" w:color="auto" w:fill="auto"/>
            <w:noWrap/>
            <w:vAlign w:val="bottom"/>
            <w:hideMark/>
          </w:tcPr>
          <w:p w14:paraId="3309F495"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Adultez (27-59 años)</w:t>
            </w:r>
          </w:p>
        </w:tc>
        <w:tc>
          <w:tcPr>
            <w:tcW w:w="1200" w:type="dxa"/>
            <w:tcBorders>
              <w:top w:val="nil"/>
              <w:left w:val="nil"/>
              <w:bottom w:val="single" w:sz="4" w:space="0" w:color="auto"/>
              <w:right w:val="single" w:sz="4" w:space="0" w:color="auto"/>
            </w:tcBorders>
            <w:shd w:val="clear" w:color="auto" w:fill="auto"/>
            <w:noWrap/>
            <w:vAlign w:val="bottom"/>
            <w:hideMark/>
          </w:tcPr>
          <w:p w14:paraId="1FF8C53B"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1</w:t>
            </w:r>
          </w:p>
        </w:tc>
        <w:tc>
          <w:tcPr>
            <w:tcW w:w="861" w:type="dxa"/>
            <w:tcBorders>
              <w:top w:val="nil"/>
              <w:left w:val="nil"/>
              <w:bottom w:val="single" w:sz="4" w:space="0" w:color="auto"/>
              <w:right w:val="single" w:sz="4" w:space="0" w:color="auto"/>
            </w:tcBorders>
            <w:shd w:val="clear" w:color="auto" w:fill="auto"/>
            <w:noWrap/>
            <w:vAlign w:val="bottom"/>
            <w:hideMark/>
          </w:tcPr>
          <w:p w14:paraId="25B33EC1"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14:paraId="687B2F2D"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w:t>
            </w:r>
          </w:p>
        </w:tc>
        <w:tc>
          <w:tcPr>
            <w:tcW w:w="1013" w:type="dxa"/>
            <w:tcBorders>
              <w:top w:val="nil"/>
              <w:left w:val="nil"/>
              <w:bottom w:val="single" w:sz="4" w:space="0" w:color="auto"/>
              <w:right w:val="single" w:sz="4" w:space="0" w:color="auto"/>
            </w:tcBorders>
            <w:shd w:val="clear" w:color="auto" w:fill="auto"/>
            <w:noWrap/>
            <w:vAlign w:val="bottom"/>
            <w:hideMark/>
          </w:tcPr>
          <w:p w14:paraId="58CDD2F9"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w:t>
            </w:r>
          </w:p>
        </w:tc>
        <w:tc>
          <w:tcPr>
            <w:tcW w:w="776" w:type="dxa"/>
            <w:tcBorders>
              <w:top w:val="nil"/>
              <w:left w:val="nil"/>
              <w:bottom w:val="single" w:sz="4" w:space="0" w:color="auto"/>
              <w:right w:val="single" w:sz="4" w:space="0" w:color="auto"/>
            </w:tcBorders>
            <w:shd w:val="clear" w:color="auto" w:fill="auto"/>
            <w:noWrap/>
            <w:vAlign w:val="bottom"/>
            <w:hideMark/>
          </w:tcPr>
          <w:p w14:paraId="6B237D6F"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3</w:t>
            </w:r>
          </w:p>
        </w:tc>
      </w:tr>
      <w:tr w:rsidR="00A83E3C" w:rsidRPr="00B44818" w14:paraId="056D1A3E" w14:textId="77777777" w:rsidTr="00B201E4">
        <w:trPr>
          <w:trHeight w:val="300"/>
          <w:jc w:val="center"/>
        </w:trPr>
        <w:tc>
          <w:tcPr>
            <w:tcW w:w="2881" w:type="dxa"/>
            <w:tcBorders>
              <w:top w:val="nil"/>
              <w:left w:val="single" w:sz="4" w:space="0" w:color="auto"/>
              <w:bottom w:val="single" w:sz="4" w:space="0" w:color="auto"/>
              <w:right w:val="single" w:sz="4" w:space="0" w:color="auto"/>
            </w:tcBorders>
            <w:shd w:val="clear" w:color="auto" w:fill="auto"/>
            <w:noWrap/>
            <w:vAlign w:val="bottom"/>
            <w:hideMark/>
          </w:tcPr>
          <w:p w14:paraId="6FC96F34"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Persona Mayor (60)</w:t>
            </w:r>
          </w:p>
        </w:tc>
        <w:tc>
          <w:tcPr>
            <w:tcW w:w="1200" w:type="dxa"/>
            <w:tcBorders>
              <w:top w:val="nil"/>
              <w:left w:val="nil"/>
              <w:bottom w:val="single" w:sz="4" w:space="0" w:color="auto"/>
              <w:right w:val="single" w:sz="4" w:space="0" w:color="auto"/>
            </w:tcBorders>
            <w:shd w:val="clear" w:color="auto" w:fill="auto"/>
            <w:noWrap/>
            <w:vAlign w:val="bottom"/>
            <w:hideMark/>
          </w:tcPr>
          <w:p w14:paraId="1DBC19D3"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3</w:t>
            </w:r>
          </w:p>
        </w:tc>
        <w:tc>
          <w:tcPr>
            <w:tcW w:w="861" w:type="dxa"/>
            <w:tcBorders>
              <w:top w:val="nil"/>
              <w:left w:val="nil"/>
              <w:bottom w:val="single" w:sz="4" w:space="0" w:color="auto"/>
              <w:right w:val="single" w:sz="4" w:space="0" w:color="auto"/>
            </w:tcBorders>
            <w:shd w:val="clear" w:color="auto" w:fill="auto"/>
            <w:noWrap/>
            <w:vAlign w:val="bottom"/>
            <w:hideMark/>
          </w:tcPr>
          <w:p w14:paraId="543777E9"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3</w:t>
            </w:r>
          </w:p>
        </w:tc>
        <w:tc>
          <w:tcPr>
            <w:tcW w:w="1660" w:type="dxa"/>
            <w:tcBorders>
              <w:top w:val="nil"/>
              <w:left w:val="nil"/>
              <w:bottom w:val="single" w:sz="4" w:space="0" w:color="auto"/>
              <w:right w:val="single" w:sz="4" w:space="0" w:color="auto"/>
            </w:tcBorders>
            <w:shd w:val="clear" w:color="auto" w:fill="auto"/>
            <w:noWrap/>
            <w:vAlign w:val="bottom"/>
            <w:hideMark/>
          </w:tcPr>
          <w:p w14:paraId="6F0011B0"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w:t>
            </w:r>
          </w:p>
        </w:tc>
        <w:tc>
          <w:tcPr>
            <w:tcW w:w="1013" w:type="dxa"/>
            <w:tcBorders>
              <w:top w:val="nil"/>
              <w:left w:val="nil"/>
              <w:bottom w:val="single" w:sz="4" w:space="0" w:color="auto"/>
              <w:right w:val="single" w:sz="4" w:space="0" w:color="auto"/>
            </w:tcBorders>
            <w:shd w:val="clear" w:color="auto" w:fill="auto"/>
            <w:noWrap/>
            <w:vAlign w:val="bottom"/>
            <w:hideMark/>
          </w:tcPr>
          <w:p w14:paraId="70B38A4A"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w:t>
            </w:r>
          </w:p>
        </w:tc>
        <w:tc>
          <w:tcPr>
            <w:tcW w:w="776" w:type="dxa"/>
            <w:tcBorders>
              <w:top w:val="nil"/>
              <w:left w:val="nil"/>
              <w:bottom w:val="single" w:sz="4" w:space="0" w:color="auto"/>
              <w:right w:val="single" w:sz="4" w:space="0" w:color="auto"/>
            </w:tcBorders>
            <w:shd w:val="clear" w:color="auto" w:fill="auto"/>
            <w:noWrap/>
            <w:vAlign w:val="bottom"/>
            <w:hideMark/>
          </w:tcPr>
          <w:p w14:paraId="32CD34BE"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6</w:t>
            </w:r>
          </w:p>
        </w:tc>
      </w:tr>
      <w:tr w:rsidR="00A83E3C" w:rsidRPr="00B44818" w14:paraId="46CEE25B" w14:textId="77777777" w:rsidTr="00B201E4">
        <w:trPr>
          <w:trHeight w:val="300"/>
          <w:jc w:val="center"/>
        </w:trPr>
        <w:tc>
          <w:tcPr>
            <w:tcW w:w="2881" w:type="dxa"/>
            <w:tcBorders>
              <w:top w:val="nil"/>
              <w:left w:val="single" w:sz="4" w:space="0" w:color="auto"/>
              <w:bottom w:val="single" w:sz="4" w:space="0" w:color="auto"/>
              <w:right w:val="single" w:sz="4" w:space="0" w:color="auto"/>
            </w:tcBorders>
            <w:shd w:val="clear" w:color="auto" w:fill="auto"/>
            <w:noWrap/>
            <w:vAlign w:val="bottom"/>
            <w:hideMark/>
          </w:tcPr>
          <w:p w14:paraId="45947F5C" w14:textId="77777777" w:rsidR="00A83E3C" w:rsidRPr="00B44818" w:rsidRDefault="00A83E3C" w:rsidP="002F6FCD">
            <w:pPr>
              <w:rPr>
                <w:rFonts w:eastAsia="Times New Roman" w:cs="Arial"/>
                <w:b/>
                <w:bCs/>
                <w:color w:val="000000"/>
                <w:szCs w:val="24"/>
              </w:rPr>
            </w:pPr>
            <w:r w:rsidRPr="00B44818">
              <w:rPr>
                <w:rFonts w:eastAsia="Times New Roman" w:cs="Arial"/>
                <w:b/>
                <w:bCs/>
                <w:color w:val="000000"/>
                <w:szCs w:val="24"/>
              </w:rPr>
              <w:t>Subtotal Junio</w:t>
            </w:r>
          </w:p>
        </w:tc>
        <w:tc>
          <w:tcPr>
            <w:tcW w:w="1200" w:type="dxa"/>
            <w:tcBorders>
              <w:top w:val="nil"/>
              <w:left w:val="nil"/>
              <w:bottom w:val="single" w:sz="4" w:space="0" w:color="auto"/>
              <w:right w:val="single" w:sz="4" w:space="0" w:color="auto"/>
            </w:tcBorders>
            <w:shd w:val="clear" w:color="auto" w:fill="auto"/>
            <w:noWrap/>
            <w:vAlign w:val="bottom"/>
            <w:hideMark/>
          </w:tcPr>
          <w:p w14:paraId="6CE6C728"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4</w:t>
            </w:r>
          </w:p>
        </w:tc>
        <w:tc>
          <w:tcPr>
            <w:tcW w:w="861" w:type="dxa"/>
            <w:tcBorders>
              <w:top w:val="nil"/>
              <w:left w:val="nil"/>
              <w:bottom w:val="single" w:sz="4" w:space="0" w:color="auto"/>
              <w:right w:val="single" w:sz="4" w:space="0" w:color="auto"/>
            </w:tcBorders>
            <w:shd w:val="clear" w:color="auto" w:fill="auto"/>
            <w:noWrap/>
            <w:vAlign w:val="bottom"/>
            <w:hideMark/>
          </w:tcPr>
          <w:p w14:paraId="6C734875"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5</w:t>
            </w:r>
          </w:p>
        </w:tc>
        <w:tc>
          <w:tcPr>
            <w:tcW w:w="1660" w:type="dxa"/>
            <w:tcBorders>
              <w:top w:val="nil"/>
              <w:left w:val="nil"/>
              <w:bottom w:val="single" w:sz="4" w:space="0" w:color="auto"/>
              <w:right w:val="single" w:sz="4" w:space="0" w:color="auto"/>
            </w:tcBorders>
            <w:shd w:val="clear" w:color="auto" w:fill="auto"/>
            <w:noWrap/>
            <w:vAlign w:val="bottom"/>
            <w:hideMark/>
          </w:tcPr>
          <w:p w14:paraId="1DAFA552"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w:t>
            </w:r>
          </w:p>
        </w:tc>
        <w:tc>
          <w:tcPr>
            <w:tcW w:w="1013" w:type="dxa"/>
            <w:tcBorders>
              <w:top w:val="nil"/>
              <w:left w:val="nil"/>
              <w:bottom w:val="single" w:sz="4" w:space="0" w:color="auto"/>
              <w:right w:val="single" w:sz="4" w:space="0" w:color="auto"/>
            </w:tcBorders>
            <w:shd w:val="clear" w:color="auto" w:fill="auto"/>
            <w:noWrap/>
            <w:vAlign w:val="bottom"/>
            <w:hideMark/>
          </w:tcPr>
          <w:p w14:paraId="7665F528"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w:t>
            </w:r>
          </w:p>
        </w:tc>
        <w:tc>
          <w:tcPr>
            <w:tcW w:w="776" w:type="dxa"/>
            <w:tcBorders>
              <w:top w:val="nil"/>
              <w:left w:val="nil"/>
              <w:bottom w:val="single" w:sz="4" w:space="0" w:color="auto"/>
              <w:right w:val="single" w:sz="4" w:space="0" w:color="auto"/>
            </w:tcBorders>
            <w:shd w:val="clear" w:color="auto" w:fill="auto"/>
            <w:noWrap/>
            <w:vAlign w:val="bottom"/>
            <w:hideMark/>
          </w:tcPr>
          <w:p w14:paraId="407AEC7A"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9</w:t>
            </w:r>
          </w:p>
        </w:tc>
      </w:tr>
      <w:tr w:rsidR="00A83E3C" w:rsidRPr="00B44818" w14:paraId="1064E177" w14:textId="77777777" w:rsidTr="00B201E4">
        <w:trPr>
          <w:trHeight w:val="300"/>
          <w:jc w:val="center"/>
        </w:trPr>
        <w:tc>
          <w:tcPr>
            <w:tcW w:w="2881" w:type="dxa"/>
            <w:tcBorders>
              <w:top w:val="nil"/>
              <w:left w:val="single" w:sz="4" w:space="0" w:color="auto"/>
              <w:bottom w:val="single" w:sz="4" w:space="0" w:color="auto"/>
              <w:right w:val="single" w:sz="4" w:space="0" w:color="auto"/>
            </w:tcBorders>
            <w:shd w:val="clear" w:color="auto" w:fill="949494" w:themeFill="accent6" w:themeFillTint="99"/>
            <w:noWrap/>
            <w:vAlign w:val="bottom"/>
            <w:hideMark/>
          </w:tcPr>
          <w:p w14:paraId="09CE9554" w14:textId="77777777" w:rsidR="00A83E3C" w:rsidRPr="00B44818" w:rsidRDefault="00A83E3C" w:rsidP="002F6FCD">
            <w:pPr>
              <w:rPr>
                <w:rFonts w:eastAsia="Times New Roman" w:cs="Arial"/>
                <w:b/>
                <w:bCs/>
                <w:color w:val="000000"/>
                <w:szCs w:val="24"/>
              </w:rPr>
            </w:pPr>
            <w:r w:rsidRPr="00B44818">
              <w:rPr>
                <w:rFonts w:eastAsia="Times New Roman" w:cs="Arial"/>
                <w:b/>
                <w:bCs/>
                <w:color w:val="000000"/>
                <w:szCs w:val="24"/>
              </w:rPr>
              <w:t>TOTAL 2023</w:t>
            </w:r>
          </w:p>
        </w:tc>
        <w:tc>
          <w:tcPr>
            <w:tcW w:w="1200" w:type="dxa"/>
            <w:tcBorders>
              <w:top w:val="nil"/>
              <w:left w:val="nil"/>
              <w:bottom w:val="single" w:sz="4" w:space="0" w:color="auto"/>
              <w:right w:val="single" w:sz="4" w:space="0" w:color="auto"/>
            </w:tcBorders>
            <w:shd w:val="clear" w:color="auto" w:fill="949494" w:themeFill="accent6" w:themeFillTint="99"/>
            <w:noWrap/>
            <w:vAlign w:val="bottom"/>
            <w:hideMark/>
          </w:tcPr>
          <w:p w14:paraId="554369F1"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11</w:t>
            </w:r>
          </w:p>
        </w:tc>
        <w:tc>
          <w:tcPr>
            <w:tcW w:w="861" w:type="dxa"/>
            <w:tcBorders>
              <w:top w:val="nil"/>
              <w:left w:val="nil"/>
              <w:bottom w:val="single" w:sz="4" w:space="0" w:color="auto"/>
              <w:right w:val="single" w:sz="4" w:space="0" w:color="auto"/>
            </w:tcBorders>
            <w:shd w:val="clear" w:color="auto" w:fill="949494" w:themeFill="accent6" w:themeFillTint="99"/>
            <w:noWrap/>
            <w:vAlign w:val="bottom"/>
            <w:hideMark/>
          </w:tcPr>
          <w:p w14:paraId="164425C2"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9</w:t>
            </w:r>
          </w:p>
        </w:tc>
        <w:tc>
          <w:tcPr>
            <w:tcW w:w="1660" w:type="dxa"/>
            <w:tcBorders>
              <w:top w:val="nil"/>
              <w:left w:val="nil"/>
              <w:bottom w:val="single" w:sz="4" w:space="0" w:color="auto"/>
              <w:right w:val="single" w:sz="4" w:space="0" w:color="auto"/>
            </w:tcBorders>
            <w:shd w:val="clear" w:color="auto" w:fill="949494" w:themeFill="accent6" w:themeFillTint="99"/>
            <w:noWrap/>
            <w:vAlign w:val="bottom"/>
            <w:hideMark/>
          </w:tcPr>
          <w:p w14:paraId="4F6949D5"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w:t>
            </w:r>
          </w:p>
        </w:tc>
        <w:tc>
          <w:tcPr>
            <w:tcW w:w="1013" w:type="dxa"/>
            <w:tcBorders>
              <w:top w:val="nil"/>
              <w:left w:val="nil"/>
              <w:bottom w:val="single" w:sz="4" w:space="0" w:color="auto"/>
              <w:right w:val="single" w:sz="4" w:space="0" w:color="auto"/>
            </w:tcBorders>
            <w:shd w:val="clear" w:color="auto" w:fill="949494" w:themeFill="accent6" w:themeFillTint="99"/>
            <w:noWrap/>
            <w:vAlign w:val="bottom"/>
            <w:hideMark/>
          </w:tcPr>
          <w:p w14:paraId="15425FBA" w14:textId="77777777" w:rsidR="00A83E3C" w:rsidRPr="00B44818" w:rsidRDefault="00A83E3C" w:rsidP="002F6FCD">
            <w:pPr>
              <w:rPr>
                <w:rFonts w:eastAsia="Times New Roman" w:cs="Arial"/>
                <w:color w:val="000000"/>
                <w:szCs w:val="24"/>
              </w:rPr>
            </w:pPr>
            <w:r w:rsidRPr="00B44818">
              <w:rPr>
                <w:rFonts w:eastAsia="Times New Roman" w:cs="Arial"/>
                <w:color w:val="000000"/>
                <w:szCs w:val="24"/>
              </w:rPr>
              <w:t>-</w:t>
            </w:r>
          </w:p>
        </w:tc>
        <w:tc>
          <w:tcPr>
            <w:tcW w:w="776" w:type="dxa"/>
            <w:tcBorders>
              <w:top w:val="nil"/>
              <w:left w:val="nil"/>
              <w:bottom w:val="single" w:sz="4" w:space="0" w:color="auto"/>
              <w:right w:val="single" w:sz="4" w:space="0" w:color="auto"/>
            </w:tcBorders>
            <w:shd w:val="clear" w:color="auto" w:fill="949494" w:themeFill="accent6" w:themeFillTint="99"/>
            <w:noWrap/>
            <w:vAlign w:val="bottom"/>
            <w:hideMark/>
          </w:tcPr>
          <w:p w14:paraId="2E5F12E7" w14:textId="77777777" w:rsidR="00A83E3C" w:rsidRPr="00B44818" w:rsidRDefault="00A83E3C" w:rsidP="002F6FCD">
            <w:pPr>
              <w:jc w:val="right"/>
              <w:rPr>
                <w:rFonts w:eastAsia="Times New Roman" w:cs="Arial"/>
                <w:color w:val="000000"/>
                <w:szCs w:val="24"/>
              </w:rPr>
            </w:pPr>
            <w:r w:rsidRPr="00B44818">
              <w:rPr>
                <w:rFonts w:eastAsia="Times New Roman" w:cs="Arial"/>
                <w:color w:val="000000"/>
                <w:szCs w:val="24"/>
              </w:rPr>
              <w:t>20</w:t>
            </w:r>
          </w:p>
        </w:tc>
      </w:tr>
    </w:tbl>
    <w:p w14:paraId="00787065" w14:textId="56EC33CE" w:rsidR="00DF33B0" w:rsidRDefault="00A83E3C" w:rsidP="009F1737">
      <w:pPr>
        <w:spacing w:after="120"/>
        <w:jc w:val="center"/>
        <w:rPr>
          <w:rFonts w:eastAsia="Arial" w:cs="Arial"/>
          <w:color w:val="000000"/>
          <w:szCs w:val="24"/>
        </w:rPr>
      </w:pPr>
      <w:r w:rsidRPr="00B44818">
        <w:rPr>
          <w:rFonts w:eastAsia="Arial" w:cs="Arial"/>
          <w:color w:val="000000"/>
          <w:szCs w:val="24"/>
        </w:rPr>
        <w:t xml:space="preserve">Fuente: Secretaría Distrital de Ambiente </w:t>
      </w:r>
      <w:r w:rsidR="009639E8">
        <w:rPr>
          <w:rFonts w:eastAsia="Arial" w:cs="Arial"/>
          <w:color w:val="000000"/>
          <w:szCs w:val="24"/>
        </w:rPr>
        <w:t>–</w:t>
      </w:r>
      <w:r w:rsidRPr="00B44818">
        <w:rPr>
          <w:rFonts w:eastAsia="Arial" w:cs="Arial"/>
          <w:color w:val="000000"/>
          <w:szCs w:val="24"/>
        </w:rPr>
        <w:t xml:space="preserve"> SER</w:t>
      </w:r>
      <w:r w:rsidR="009639E8">
        <w:rPr>
          <w:rFonts w:eastAsia="Arial" w:cs="Arial"/>
          <w:color w:val="000000"/>
          <w:szCs w:val="24"/>
        </w:rPr>
        <w:t>,</w:t>
      </w:r>
      <w:r w:rsidRPr="00B44818">
        <w:rPr>
          <w:rFonts w:eastAsia="Arial" w:cs="Arial"/>
          <w:color w:val="000000"/>
          <w:szCs w:val="24"/>
        </w:rPr>
        <w:t xml:space="preserve"> 2023</w:t>
      </w:r>
    </w:p>
    <w:p w14:paraId="3E8C4C6A" w14:textId="77777777" w:rsidR="009F1737" w:rsidRPr="00B44818" w:rsidRDefault="009F1737" w:rsidP="009F1737">
      <w:pPr>
        <w:spacing w:after="120"/>
        <w:jc w:val="center"/>
        <w:rPr>
          <w:rFonts w:eastAsia="Times New Roman" w:cs="Arial"/>
          <w:szCs w:val="24"/>
        </w:rPr>
      </w:pPr>
    </w:p>
    <w:p w14:paraId="7DFBB044" w14:textId="09A7151F" w:rsidR="00B51B3D" w:rsidRPr="00B44818" w:rsidRDefault="00DF33B0" w:rsidP="00B36460">
      <w:pPr>
        <w:pStyle w:val="Ttulo2"/>
        <w:numPr>
          <w:ilvl w:val="1"/>
          <w:numId w:val="126"/>
        </w:numPr>
      </w:pPr>
      <w:bookmarkStart w:id="626" w:name="_Toc156784395"/>
      <w:bookmarkStart w:id="627" w:name="_Toc156784851"/>
      <w:bookmarkStart w:id="628" w:name="_Toc156813545"/>
      <w:bookmarkStart w:id="629" w:name="_Toc156814220"/>
      <w:bookmarkStart w:id="630" w:name="_Toc157495967"/>
      <w:bookmarkStart w:id="631" w:name="_Toc157584924"/>
      <w:r w:rsidRPr="00B44818">
        <w:t>Proyecto de Inversión</w:t>
      </w:r>
      <w:bookmarkEnd w:id="626"/>
      <w:bookmarkEnd w:id="627"/>
      <w:bookmarkEnd w:id="628"/>
      <w:bookmarkEnd w:id="629"/>
      <w:bookmarkEnd w:id="630"/>
      <w:bookmarkEnd w:id="631"/>
    </w:p>
    <w:p w14:paraId="231D407A" w14:textId="6EDBFAF1" w:rsidR="002F1F72" w:rsidRPr="00B44818" w:rsidRDefault="002F1F72" w:rsidP="00B51B3D">
      <w:pPr>
        <w:rPr>
          <w:rFonts w:cs="Arial"/>
          <w:szCs w:val="24"/>
        </w:rPr>
      </w:pPr>
      <w:r w:rsidRPr="00B44818">
        <w:rPr>
          <w:rFonts w:cs="Arial"/>
          <w:szCs w:val="24"/>
        </w:rPr>
        <w:t>Proyecto de Inversión 7780: “Aportes de visión ambiental a la construcción del territorio rural distrital en Bogotá”</w:t>
      </w:r>
    </w:p>
    <w:p w14:paraId="7AA015FE" w14:textId="77777777" w:rsidR="00B51B3D" w:rsidRPr="00B44818" w:rsidRDefault="00B51B3D" w:rsidP="00B51B3D">
      <w:pPr>
        <w:rPr>
          <w:rFonts w:cs="Arial"/>
          <w:szCs w:val="24"/>
        </w:rPr>
      </w:pPr>
    </w:p>
    <w:p w14:paraId="6E4A0265" w14:textId="083F37E7" w:rsidR="002F1F72" w:rsidRPr="00B44818" w:rsidRDefault="002F1F72" w:rsidP="00B51B3D">
      <w:pPr>
        <w:rPr>
          <w:rFonts w:cs="Arial"/>
          <w:szCs w:val="24"/>
        </w:rPr>
      </w:pPr>
      <w:r w:rsidRPr="00B44818">
        <w:rPr>
          <w:rFonts w:cs="Arial"/>
          <w:szCs w:val="24"/>
        </w:rPr>
        <w:t>Metas proyecto de inversión:</w:t>
      </w:r>
    </w:p>
    <w:p w14:paraId="2EF03F6F" w14:textId="77777777" w:rsidR="00B51B3D" w:rsidRPr="00B44818" w:rsidRDefault="00B51B3D" w:rsidP="00B51B3D">
      <w:pPr>
        <w:rPr>
          <w:rFonts w:cs="Arial"/>
          <w:szCs w:val="24"/>
        </w:rPr>
      </w:pPr>
    </w:p>
    <w:p w14:paraId="284ACECF" w14:textId="77777777" w:rsidR="002F1F72" w:rsidRPr="00B44818" w:rsidRDefault="002F1F72" w:rsidP="00B51B3D">
      <w:pPr>
        <w:rPr>
          <w:rFonts w:cs="Arial"/>
          <w:bCs/>
          <w:szCs w:val="24"/>
        </w:rPr>
      </w:pPr>
      <w:r w:rsidRPr="00B44818">
        <w:rPr>
          <w:rFonts w:cs="Arial"/>
          <w:b/>
          <w:bCs/>
          <w:szCs w:val="24"/>
        </w:rPr>
        <w:t>Meta 1.</w:t>
      </w:r>
      <w:r w:rsidRPr="00B44818">
        <w:rPr>
          <w:rFonts w:cs="Arial"/>
          <w:bCs/>
          <w:szCs w:val="24"/>
        </w:rPr>
        <w:t xml:space="preserve"> Realizar alianzas interinstitucionales para la intervención en el territorio rural (5) como esta meta se cumplió porque se firmaron alianza con las Alcaldías Locales de: Sumapaz, Usme, Ciudad Bolívar, Chapinero y Suba. </w:t>
      </w:r>
    </w:p>
    <w:p w14:paraId="6B30F7D7" w14:textId="3271E7F2" w:rsidR="002F1F72" w:rsidRPr="00B44818" w:rsidRDefault="002F1F72" w:rsidP="00B51B3D">
      <w:pPr>
        <w:rPr>
          <w:rFonts w:cs="Arial"/>
          <w:bCs/>
          <w:szCs w:val="24"/>
        </w:rPr>
      </w:pPr>
      <w:r w:rsidRPr="00B44818">
        <w:rPr>
          <w:rFonts w:cs="Arial"/>
          <w:bCs/>
          <w:szCs w:val="24"/>
        </w:rPr>
        <w:t xml:space="preserve">Por lo anterior, se formuló una nueva meta para este año 2023 correspondiente a: Adelantar actividades de seguimiento a los compromisos vigentes en las Alianzas interinstitucionales suscritas para la intervención en el territorio rural Distrital. </w:t>
      </w:r>
    </w:p>
    <w:p w14:paraId="491055F7" w14:textId="2D3E0106" w:rsidR="002F1F72" w:rsidRPr="00B44818" w:rsidRDefault="002F1F72" w:rsidP="0073782C">
      <w:pPr>
        <w:spacing w:after="120"/>
        <w:jc w:val="both"/>
        <w:rPr>
          <w:rFonts w:cs="Arial"/>
          <w:bCs/>
          <w:szCs w:val="24"/>
        </w:rPr>
      </w:pPr>
      <w:r w:rsidRPr="00B44818">
        <w:rPr>
          <w:rFonts w:cs="Arial"/>
          <w:b/>
          <w:bCs/>
          <w:szCs w:val="24"/>
        </w:rPr>
        <w:t>Meta 2.</w:t>
      </w:r>
      <w:r w:rsidRPr="00B44818">
        <w:rPr>
          <w:rFonts w:cs="Arial"/>
          <w:bCs/>
          <w:szCs w:val="24"/>
        </w:rPr>
        <w:t xml:space="preserve"> Capacitar 1000 personas nuevas en el fortalecimiento del conocimiento ambiental, se amplió a 1207 personas nuevas, dado que se cumplió </w:t>
      </w:r>
      <w:r w:rsidR="00FD029E" w:rsidRPr="00B44818">
        <w:rPr>
          <w:rFonts w:cs="Arial"/>
          <w:bCs/>
          <w:szCs w:val="24"/>
        </w:rPr>
        <w:t xml:space="preserve">el </w:t>
      </w:r>
      <w:r w:rsidRPr="00B44818">
        <w:rPr>
          <w:rFonts w:cs="Arial"/>
          <w:bCs/>
          <w:szCs w:val="24"/>
        </w:rPr>
        <w:t xml:space="preserve">año pasado. </w:t>
      </w:r>
    </w:p>
    <w:p w14:paraId="3D50B9CD" w14:textId="36E3FC31" w:rsidR="002F1F72" w:rsidRPr="00B44818" w:rsidRDefault="002F1F72" w:rsidP="00EF6FAC">
      <w:pPr>
        <w:spacing w:after="120"/>
        <w:rPr>
          <w:rFonts w:cs="Arial"/>
          <w:szCs w:val="24"/>
        </w:rPr>
      </w:pPr>
      <w:r w:rsidRPr="00B44818">
        <w:rPr>
          <w:rFonts w:cs="Arial"/>
          <w:b/>
          <w:bCs/>
          <w:szCs w:val="24"/>
        </w:rPr>
        <w:t>Meta 3.</w:t>
      </w:r>
      <w:r w:rsidRPr="00B44818">
        <w:rPr>
          <w:rFonts w:cs="Arial"/>
          <w:szCs w:val="24"/>
        </w:rPr>
        <w:t xml:space="preserve"> Formalizar 500 acuerdos de uso del suelo con buenas prácticas ambientales con los habitantes del territorio rural. La cual se ejecuta mediante el Ordenamiento Ambiental de Finca (OAF). </w:t>
      </w:r>
    </w:p>
    <w:p w14:paraId="375DE4EA" w14:textId="0E95C562" w:rsidR="002F1F72" w:rsidRPr="00B44818" w:rsidRDefault="002F1F72" w:rsidP="00EF6FAC">
      <w:pPr>
        <w:spacing w:after="120"/>
        <w:rPr>
          <w:rFonts w:cs="Arial"/>
          <w:szCs w:val="24"/>
        </w:rPr>
      </w:pPr>
      <w:r w:rsidRPr="00B44818">
        <w:rPr>
          <w:rFonts w:cs="Arial"/>
          <w:b/>
          <w:bCs/>
          <w:szCs w:val="24"/>
        </w:rPr>
        <w:t>Meta 4.</w:t>
      </w:r>
      <w:r w:rsidRPr="00B44818">
        <w:rPr>
          <w:rFonts w:cs="Arial"/>
          <w:szCs w:val="24"/>
        </w:rPr>
        <w:t xml:space="preserve"> Diseñar un programa de incentivos a la conservación. </w:t>
      </w:r>
    </w:p>
    <w:p w14:paraId="39A372AA" w14:textId="77777777" w:rsidR="00EF6FAC" w:rsidRPr="00B44818" w:rsidRDefault="002F1F72" w:rsidP="002F1F72">
      <w:pPr>
        <w:pStyle w:val="Prrafodelista"/>
        <w:spacing w:after="120"/>
        <w:ind w:left="0"/>
        <w:jc w:val="both"/>
        <w:rPr>
          <w:rFonts w:cs="Arial"/>
          <w:szCs w:val="24"/>
        </w:rPr>
      </w:pPr>
      <w:r w:rsidRPr="00B44818">
        <w:rPr>
          <w:rFonts w:cs="Arial"/>
          <w:b/>
          <w:bCs/>
          <w:szCs w:val="24"/>
        </w:rPr>
        <w:t>Meta 5.</w:t>
      </w:r>
      <w:r w:rsidRPr="00B44818">
        <w:rPr>
          <w:rFonts w:cs="Arial"/>
          <w:szCs w:val="24"/>
        </w:rPr>
        <w:t xml:space="preserve"> Aplicar los acuerdos y registros del pago por servicios ambientales en 1000 has.</w:t>
      </w:r>
    </w:p>
    <w:p w14:paraId="1F9ECDC3" w14:textId="77777777" w:rsidR="00EF6FAC" w:rsidRPr="00B44818" w:rsidRDefault="00EF6FAC" w:rsidP="002F1F72">
      <w:pPr>
        <w:pStyle w:val="Prrafodelista"/>
        <w:spacing w:after="120"/>
        <w:ind w:left="0"/>
        <w:jc w:val="both"/>
        <w:rPr>
          <w:rFonts w:cs="Arial"/>
          <w:szCs w:val="24"/>
        </w:rPr>
      </w:pPr>
    </w:p>
    <w:p w14:paraId="3B5E5C84" w14:textId="040FB8A4" w:rsidR="00DF33B0" w:rsidRPr="00B44818" w:rsidRDefault="009E0506" w:rsidP="002F1F72">
      <w:pPr>
        <w:pStyle w:val="Prrafodelista"/>
        <w:spacing w:after="120"/>
        <w:ind w:left="0"/>
        <w:jc w:val="both"/>
        <w:rPr>
          <w:rFonts w:cs="Arial"/>
          <w:szCs w:val="24"/>
        </w:rPr>
      </w:pPr>
      <w:r w:rsidRPr="00B44818">
        <w:rPr>
          <w:rFonts w:cs="Arial"/>
          <w:szCs w:val="24"/>
        </w:rPr>
        <w:lastRenderedPageBreak/>
        <w:t>Presupuesto</w:t>
      </w:r>
      <w:r w:rsidR="00DF33B0" w:rsidRPr="00B44818">
        <w:rPr>
          <w:rFonts w:cs="Arial"/>
          <w:szCs w:val="24"/>
        </w:rPr>
        <w:t xml:space="preserve"> total de los recursos asignados por meta del proyecto, los compromisos y giros respectivamente. </w:t>
      </w:r>
      <w:r w:rsidR="00FD029E" w:rsidRPr="00B44818">
        <w:rPr>
          <w:rFonts w:cs="Arial"/>
          <w:szCs w:val="24"/>
        </w:rPr>
        <w:t>Corte a noviembre 2023.</w:t>
      </w:r>
    </w:p>
    <w:p w14:paraId="027AF42D" w14:textId="1CEC2137" w:rsidR="009C7210" w:rsidRPr="009C7210" w:rsidRDefault="009C7210" w:rsidP="009C7210">
      <w:pPr>
        <w:pStyle w:val="Descripcin"/>
        <w:keepNext/>
        <w:rPr>
          <w:szCs w:val="24"/>
        </w:rPr>
      </w:pPr>
      <w:bookmarkStart w:id="632" w:name="_Toc157032502"/>
      <w:bookmarkStart w:id="633" w:name="_Toc157496302"/>
      <w:bookmarkStart w:id="634" w:name="_Toc157605752"/>
      <w:r w:rsidRPr="009C7210">
        <w:rPr>
          <w:szCs w:val="24"/>
        </w:rPr>
        <w:t xml:space="preserve">Tabla </w:t>
      </w:r>
      <w:r w:rsidRPr="009C7210">
        <w:rPr>
          <w:szCs w:val="24"/>
        </w:rPr>
        <w:fldChar w:fldCharType="begin"/>
      </w:r>
      <w:r w:rsidRPr="009C7210">
        <w:rPr>
          <w:szCs w:val="24"/>
        </w:rPr>
        <w:instrText xml:space="preserve"> SEQ Tabla \* ARABIC </w:instrText>
      </w:r>
      <w:r w:rsidRPr="009C7210">
        <w:rPr>
          <w:szCs w:val="24"/>
        </w:rPr>
        <w:fldChar w:fldCharType="separate"/>
      </w:r>
      <w:r w:rsidR="00483C83">
        <w:rPr>
          <w:noProof/>
          <w:szCs w:val="24"/>
        </w:rPr>
        <w:t>33</w:t>
      </w:r>
      <w:r w:rsidRPr="009C7210">
        <w:rPr>
          <w:szCs w:val="24"/>
        </w:rPr>
        <w:fldChar w:fldCharType="end"/>
      </w:r>
      <w:r w:rsidRPr="009C7210">
        <w:rPr>
          <w:szCs w:val="24"/>
        </w:rPr>
        <w:t>. Presupuesto por meta</w:t>
      </w:r>
      <w:bookmarkEnd w:id="632"/>
      <w:bookmarkEnd w:id="633"/>
      <w:bookmarkEnd w:id="634"/>
    </w:p>
    <w:tbl>
      <w:tblPr>
        <w:tblW w:w="8406" w:type="dxa"/>
        <w:tblLook w:val="04A0" w:firstRow="1" w:lastRow="0" w:firstColumn="1" w:lastColumn="0" w:noHBand="0" w:noVBand="1"/>
      </w:tblPr>
      <w:tblGrid>
        <w:gridCol w:w="4300"/>
        <w:gridCol w:w="1428"/>
        <w:gridCol w:w="1428"/>
        <w:gridCol w:w="1250"/>
      </w:tblGrid>
      <w:tr w:rsidR="009C7210" w:rsidRPr="009C7210" w14:paraId="48CE6C27" w14:textId="77777777" w:rsidTr="009C7210">
        <w:trPr>
          <w:trHeight w:val="300"/>
          <w:tblHeader/>
        </w:trPr>
        <w:tc>
          <w:tcPr>
            <w:tcW w:w="4300" w:type="dxa"/>
            <w:tcBorders>
              <w:top w:val="nil"/>
              <w:left w:val="nil"/>
              <w:bottom w:val="nil"/>
              <w:right w:val="nil"/>
            </w:tcBorders>
            <w:shd w:val="clear" w:color="auto" w:fill="auto"/>
            <w:noWrap/>
            <w:vAlign w:val="bottom"/>
            <w:hideMark/>
          </w:tcPr>
          <w:p w14:paraId="30C1A1CD" w14:textId="7C48B7DE" w:rsidR="009C7210" w:rsidRPr="009C7210" w:rsidRDefault="009C7210" w:rsidP="009C7210">
            <w:pPr>
              <w:rPr>
                <w:rFonts w:cs="Arial"/>
                <w:b/>
                <w:sz w:val="20"/>
                <w:szCs w:val="20"/>
              </w:rPr>
            </w:pPr>
            <w:r w:rsidRPr="009C7210">
              <w:rPr>
                <w:rFonts w:cs="Arial"/>
                <w:b/>
                <w:i/>
                <w:iCs/>
                <w:sz w:val="20"/>
                <w:szCs w:val="20"/>
                <w:lang w:val="es-ES"/>
              </w:rPr>
              <w:t>Cifras en Millones de Pesos</w:t>
            </w:r>
          </w:p>
        </w:tc>
        <w:tc>
          <w:tcPr>
            <w:tcW w:w="4106" w:type="dxa"/>
            <w:gridSpan w:val="3"/>
            <w:tcBorders>
              <w:top w:val="nil"/>
              <w:left w:val="nil"/>
              <w:bottom w:val="single" w:sz="4" w:space="0" w:color="auto"/>
              <w:right w:val="nil"/>
            </w:tcBorders>
            <w:shd w:val="clear" w:color="auto" w:fill="auto"/>
            <w:vAlign w:val="bottom"/>
          </w:tcPr>
          <w:p w14:paraId="0F68F6BD" w14:textId="34886E3C" w:rsidR="009C7210" w:rsidRPr="009C7210" w:rsidRDefault="009C7210" w:rsidP="009C7210">
            <w:pPr>
              <w:rPr>
                <w:rFonts w:cs="Arial"/>
                <w:bCs/>
                <w:i/>
                <w:iCs/>
                <w:sz w:val="20"/>
                <w:szCs w:val="20"/>
                <w:lang w:val="es-ES"/>
              </w:rPr>
            </w:pPr>
          </w:p>
        </w:tc>
      </w:tr>
      <w:tr w:rsidR="009C7210" w:rsidRPr="009C7210" w14:paraId="0B805466" w14:textId="77777777" w:rsidTr="00976D05">
        <w:trPr>
          <w:trHeight w:val="720"/>
          <w:tblHeader/>
        </w:trPr>
        <w:tc>
          <w:tcPr>
            <w:tcW w:w="4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7F68D" w14:textId="77777777" w:rsidR="009C7210" w:rsidRPr="009C7210" w:rsidRDefault="009C7210" w:rsidP="009C7210">
            <w:pPr>
              <w:jc w:val="center"/>
              <w:rPr>
                <w:rFonts w:eastAsia="Times New Roman" w:cs="Arial"/>
                <w:b/>
                <w:bCs/>
                <w:color w:val="000000"/>
                <w:sz w:val="20"/>
                <w:szCs w:val="20"/>
              </w:rPr>
            </w:pPr>
            <w:r w:rsidRPr="009C7210">
              <w:rPr>
                <w:rFonts w:eastAsia="Times New Roman" w:cs="Arial"/>
                <w:b/>
                <w:bCs/>
                <w:color w:val="000000"/>
                <w:sz w:val="20"/>
                <w:szCs w:val="20"/>
              </w:rPr>
              <w:t xml:space="preserve">Meta </w:t>
            </w:r>
          </w:p>
        </w:tc>
        <w:tc>
          <w:tcPr>
            <w:tcW w:w="1428" w:type="dxa"/>
            <w:tcBorders>
              <w:top w:val="nil"/>
              <w:left w:val="nil"/>
              <w:bottom w:val="single" w:sz="4" w:space="0" w:color="auto"/>
              <w:right w:val="single" w:sz="4" w:space="0" w:color="auto"/>
            </w:tcBorders>
            <w:shd w:val="clear" w:color="auto" w:fill="auto"/>
            <w:vAlign w:val="center"/>
            <w:hideMark/>
          </w:tcPr>
          <w:p w14:paraId="5C5A45A7" w14:textId="77777777" w:rsidR="009C7210" w:rsidRPr="009C7210" w:rsidRDefault="009C7210" w:rsidP="009C7210">
            <w:pPr>
              <w:jc w:val="center"/>
              <w:rPr>
                <w:rFonts w:eastAsia="Times New Roman" w:cs="Arial"/>
                <w:b/>
                <w:bCs/>
                <w:color w:val="000000"/>
                <w:sz w:val="20"/>
                <w:szCs w:val="20"/>
              </w:rPr>
            </w:pPr>
            <w:r w:rsidRPr="009C7210">
              <w:rPr>
                <w:rFonts w:eastAsia="Times New Roman" w:cs="Arial"/>
                <w:b/>
                <w:bCs/>
                <w:color w:val="000000"/>
                <w:sz w:val="20"/>
                <w:szCs w:val="20"/>
              </w:rPr>
              <w:t>Presupuesto Programado Noviembre</w:t>
            </w:r>
          </w:p>
        </w:tc>
        <w:tc>
          <w:tcPr>
            <w:tcW w:w="1428" w:type="dxa"/>
            <w:tcBorders>
              <w:top w:val="nil"/>
              <w:left w:val="nil"/>
              <w:bottom w:val="single" w:sz="4" w:space="0" w:color="auto"/>
              <w:right w:val="single" w:sz="4" w:space="0" w:color="auto"/>
            </w:tcBorders>
            <w:shd w:val="clear" w:color="auto" w:fill="auto"/>
            <w:vAlign w:val="center"/>
            <w:hideMark/>
          </w:tcPr>
          <w:p w14:paraId="0E2F0DFC" w14:textId="77777777" w:rsidR="009C7210" w:rsidRPr="009C7210" w:rsidRDefault="009C7210" w:rsidP="009C7210">
            <w:pPr>
              <w:jc w:val="center"/>
              <w:rPr>
                <w:rFonts w:eastAsia="Times New Roman" w:cs="Arial"/>
                <w:b/>
                <w:bCs/>
                <w:color w:val="000000"/>
                <w:sz w:val="20"/>
                <w:szCs w:val="20"/>
              </w:rPr>
            </w:pPr>
            <w:r w:rsidRPr="009C7210">
              <w:rPr>
                <w:rFonts w:eastAsia="Times New Roman" w:cs="Arial"/>
                <w:b/>
                <w:bCs/>
                <w:color w:val="000000"/>
                <w:sz w:val="20"/>
                <w:szCs w:val="20"/>
              </w:rPr>
              <w:t>Presupuesto Ejecutado Noviembre</w:t>
            </w:r>
          </w:p>
        </w:tc>
        <w:tc>
          <w:tcPr>
            <w:tcW w:w="1250" w:type="dxa"/>
            <w:tcBorders>
              <w:top w:val="nil"/>
              <w:left w:val="nil"/>
              <w:bottom w:val="single" w:sz="4" w:space="0" w:color="auto"/>
              <w:right w:val="single" w:sz="4" w:space="0" w:color="auto"/>
            </w:tcBorders>
            <w:shd w:val="clear" w:color="auto" w:fill="auto"/>
            <w:vAlign w:val="center"/>
            <w:hideMark/>
          </w:tcPr>
          <w:p w14:paraId="3E3828C1" w14:textId="77777777" w:rsidR="009C7210" w:rsidRPr="009C7210" w:rsidRDefault="009C7210" w:rsidP="009C7210">
            <w:pPr>
              <w:jc w:val="center"/>
              <w:rPr>
                <w:rFonts w:eastAsia="Times New Roman" w:cs="Arial"/>
                <w:b/>
                <w:bCs/>
                <w:color w:val="000000"/>
                <w:sz w:val="20"/>
                <w:szCs w:val="20"/>
              </w:rPr>
            </w:pPr>
            <w:r w:rsidRPr="009C7210">
              <w:rPr>
                <w:rFonts w:eastAsia="Times New Roman" w:cs="Arial"/>
                <w:b/>
                <w:bCs/>
                <w:color w:val="000000"/>
                <w:sz w:val="20"/>
                <w:szCs w:val="20"/>
              </w:rPr>
              <w:t>Giros Noviembre</w:t>
            </w:r>
          </w:p>
        </w:tc>
      </w:tr>
      <w:tr w:rsidR="001E0B1D" w:rsidRPr="009C7210" w14:paraId="7E95C9D8" w14:textId="77777777" w:rsidTr="001E0B1D">
        <w:trPr>
          <w:trHeight w:val="675"/>
        </w:trPr>
        <w:tc>
          <w:tcPr>
            <w:tcW w:w="4300" w:type="dxa"/>
            <w:tcBorders>
              <w:top w:val="nil"/>
              <w:left w:val="single" w:sz="4" w:space="0" w:color="auto"/>
              <w:bottom w:val="single" w:sz="4" w:space="0" w:color="auto"/>
              <w:right w:val="single" w:sz="4" w:space="0" w:color="auto"/>
            </w:tcBorders>
            <w:shd w:val="clear" w:color="auto" w:fill="auto"/>
            <w:vAlign w:val="center"/>
            <w:hideMark/>
          </w:tcPr>
          <w:p w14:paraId="55329031" w14:textId="77777777" w:rsidR="001E0B1D" w:rsidRPr="009C7210" w:rsidRDefault="001E0B1D" w:rsidP="001E0B1D">
            <w:pPr>
              <w:rPr>
                <w:rFonts w:cs="Arial"/>
                <w:bCs/>
                <w:sz w:val="20"/>
                <w:szCs w:val="20"/>
                <w:lang w:val="es-ES"/>
              </w:rPr>
            </w:pPr>
            <w:r w:rsidRPr="009C7210">
              <w:rPr>
                <w:rFonts w:cs="Arial"/>
                <w:bCs/>
                <w:sz w:val="20"/>
                <w:szCs w:val="20"/>
                <w:lang w:val="es-ES"/>
              </w:rPr>
              <w:t>Realizar seguimiento al 100% de los compromisos establecidos en las Alianzas Interinstitucionales suscritas para la intervención en el Territorio Rural</w:t>
            </w:r>
          </w:p>
        </w:tc>
        <w:tc>
          <w:tcPr>
            <w:tcW w:w="1428" w:type="dxa"/>
            <w:tcBorders>
              <w:top w:val="nil"/>
              <w:left w:val="nil"/>
              <w:bottom w:val="single" w:sz="4" w:space="0" w:color="auto"/>
              <w:right w:val="single" w:sz="4" w:space="0" w:color="auto"/>
            </w:tcBorders>
            <w:shd w:val="clear" w:color="auto" w:fill="auto"/>
            <w:noWrap/>
            <w:vAlign w:val="center"/>
            <w:hideMark/>
          </w:tcPr>
          <w:p w14:paraId="0FD2780D" w14:textId="16503F07" w:rsidR="001E0B1D" w:rsidRPr="001E0B1D" w:rsidRDefault="001E0B1D" w:rsidP="001E0B1D">
            <w:pPr>
              <w:jc w:val="center"/>
              <w:rPr>
                <w:rFonts w:cs="Arial"/>
                <w:bCs/>
                <w:sz w:val="22"/>
                <w:szCs w:val="22"/>
                <w:lang w:val="en-US"/>
              </w:rPr>
            </w:pPr>
            <w:r w:rsidRPr="001E0B1D">
              <w:rPr>
                <w:sz w:val="22"/>
                <w:szCs w:val="22"/>
              </w:rPr>
              <w:t>$ 525</w:t>
            </w:r>
          </w:p>
        </w:tc>
        <w:tc>
          <w:tcPr>
            <w:tcW w:w="1428" w:type="dxa"/>
            <w:tcBorders>
              <w:top w:val="nil"/>
              <w:left w:val="nil"/>
              <w:bottom w:val="single" w:sz="4" w:space="0" w:color="auto"/>
              <w:right w:val="single" w:sz="4" w:space="0" w:color="auto"/>
            </w:tcBorders>
            <w:shd w:val="clear" w:color="auto" w:fill="auto"/>
            <w:noWrap/>
            <w:vAlign w:val="center"/>
            <w:hideMark/>
          </w:tcPr>
          <w:p w14:paraId="185452CE" w14:textId="3EF99E03" w:rsidR="001E0B1D" w:rsidRPr="001E0B1D" w:rsidRDefault="001E0B1D" w:rsidP="001E0B1D">
            <w:pPr>
              <w:jc w:val="center"/>
              <w:rPr>
                <w:rFonts w:cs="Arial"/>
                <w:bCs/>
                <w:sz w:val="22"/>
                <w:szCs w:val="22"/>
                <w:lang w:val="en-US"/>
              </w:rPr>
            </w:pPr>
            <w:r w:rsidRPr="001E0B1D">
              <w:rPr>
                <w:sz w:val="22"/>
                <w:szCs w:val="22"/>
              </w:rPr>
              <w:t>$ 525</w:t>
            </w:r>
          </w:p>
        </w:tc>
        <w:tc>
          <w:tcPr>
            <w:tcW w:w="1250" w:type="dxa"/>
            <w:tcBorders>
              <w:top w:val="nil"/>
              <w:left w:val="nil"/>
              <w:bottom w:val="single" w:sz="4" w:space="0" w:color="auto"/>
              <w:right w:val="single" w:sz="4" w:space="0" w:color="auto"/>
            </w:tcBorders>
            <w:shd w:val="clear" w:color="auto" w:fill="auto"/>
            <w:noWrap/>
            <w:vAlign w:val="center"/>
            <w:hideMark/>
          </w:tcPr>
          <w:p w14:paraId="75F978A2" w14:textId="0796B320" w:rsidR="001E0B1D" w:rsidRPr="001E0B1D" w:rsidRDefault="001E0B1D" w:rsidP="001E0B1D">
            <w:pPr>
              <w:jc w:val="center"/>
              <w:rPr>
                <w:rFonts w:cs="Arial"/>
                <w:bCs/>
                <w:sz w:val="22"/>
                <w:szCs w:val="22"/>
                <w:lang w:val="en-US"/>
              </w:rPr>
            </w:pPr>
            <w:r w:rsidRPr="001E0B1D">
              <w:rPr>
                <w:sz w:val="22"/>
                <w:szCs w:val="22"/>
              </w:rPr>
              <w:t>$ 462</w:t>
            </w:r>
          </w:p>
        </w:tc>
      </w:tr>
      <w:tr w:rsidR="001E0B1D" w:rsidRPr="009C7210" w14:paraId="41AE16A5" w14:textId="77777777" w:rsidTr="001E0B1D">
        <w:trPr>
          <w:trHeight w:val="450"/>
        </w:trPr>
        <w:tc>
          <w:tcPr>
            <w:tcW w:w="4300" w:type="dxa"/>
            <w:tcBorders>
              <w:top w:val="nil"/>
              <w:left w:val="single" w:sz="4" w:space="0" w:color="auto"/>
              <w:bottom w:val="single" w:sz="4" w:space="0" w:color="auto"/>
              <w:right w:val="single" w:sz="4" w:space="0" w:color="auto"/>
            </w:tcBorders>
            <w:shd w:val="clear" w:color="auto" w:fill="auto"/>
            <w:vAlign w:val="center"/>
            <w:hideMark/>
          </w:tcPr>
          <w:p w14:paraId="536D725B" w14:textId="77777777" w:rsidR="001E0B1D" w:rsidRPr="009C7210" w:rsidRDefault="001E0B1D" w:rsidP="001E0B1D">
            <w:pPr>
              <w:rPr>
                <w:rFonts w:cs="Arial"/>
                <w:bCs/>
                <w:sz w:val="20"/>
                <w:szCs w:val="20"/>
                <w:lang w:val="es-ES"/>
              </w:rPr>
            </w:pPr>
            <w:r w:rsidRPr="009C7210">
              <w:rPr>
                <w:rFonts w:cs="Arial"/>
                <w:bCs/>
                <w:sz w:val="20"/>
                <w:szCs w:val="20"/>
                <w:lang w:val="es-ES"/>
              </w:rPr>
              <w:t>Capacitar 1.207 personas en el fortalecimiento de conocimiento ambiental</w:t>
            </w:r>
          </w:p>
        </w:tc>
        <w:tc>
          <w:tcPr>
            <w:tcW w:w="1428" w:type="dxa"/>
            <w:tcBorders>
              <w:top w:val="nil"/>
              <w:left w:val="nil"/>
              <w:bottom w:val="single" w:sz="4" w:space="0" w:color="auto"/>
              <w:right w:val="single" w:sz="4" w:space="0" w:color="auto"/>
            </w:tcBorders>
            <w:shd w:val="clear" w:color="auto" w:fill="auto"/>
            <w:noWrap/>
            <w:vAlign w:val="center"/>
            <w:hideMark/>
          </w:tcPr>
          <w:p w14:paraId="28C8F5E3" w14:textId="4EE1B80E" w:rsidR="001E0B1D" w:rsidRPr="001E0B1D" w:rsidRDefault="001E0B1D" w:rsidP="001E0B1D">
            <w:pPr>
              <w:jc w:val="center"/>
              <w:rPr>
                <w:rFonts w:cs="Arial"/>
                <w:bCs/>
                <w:sz w:val="22"/>
                <w:szCs w:val="22"/>
                <w:lang w:val="en-US"/>
              </w:rPr>
            </w:pPr>
            <w:r w:rsidRPr="001E0B1D">
              <w:rPr>
                <w:sz w:val="22"/>
                <w:szCs w:val="22"/>
              </w:rPr>
              <w:t>$ 286</w:t>
            </w:r>
          </w:p>
        </w:tc>
        <w:tc>
          <w:tcPr>
            <w:tcW w:w="1428" w:type="dxa"/>
            <w:tcBorders>
              <w:top w:val="nil"/>
              <w:left w:val="nil"/>
              <w:bottom w:val="single" w:sz="4" w:space="0" w:color="auto"/>
              <w:right w:val="single" w:sz="4" w:space="0" w:color="auto"/>
            </w:tcBorders>
            <w:shd w:val="clear" w:color="auto" w:fill="auto"/>
            <w:noWrap/>
            <w:vAlign w:val="center"/>
            <w:hideMark/>
          </w:tcPr>
          <w:p w14:paraId="408DBD5D" w14:textId="0467CE97" w:rsidR="001E0B1D" w:rsidRPr="001E0B1D" w:rsidRDefault="001E0B1D" w:rsidP="001E0B1D">
            <w:pPr>
              <w:jc w:val="center"/>
              <w:rPr>
                <w:rFonts w:cs="Arial"/>
                <w:bCs/>
                <w:sz w:val="22"/>
                <w:szCs w:val="22"/>
                <w:lang w:val="en-US"/>
              </w:rPr>
            </w:pPr>
            <w:r w:rsidRPr="001E0B1D">
              <w:rPr>
                <w:sz w:val="22"/>
                <w:szCs w:val="22"/>
              </w:rPr>
              <w:t>$ 286</w:t>
            </w:r>
          </w:p>
        </w:tc>
        <w:tc>
          <w:tcPr>
            <w:tcW w:w="1250" w:type="dxa"/>
            <w:tcBorders>
              <w:top w:val="nil"/>
              <w:left w:val="nil"/>
              <w:bottom w:val="single" w:sz="4" w:space="0" w:color="auto"/>
              <w:right w:val="single" w:sz="4" w:space="0" w:color="auto"/>
            </w:tcBorders>
            <w:shd w:val="clear" w:color="auto" w:fill="auto"/>
            <w:noWrap/>
            <w:vAlign w:val="center"/>
            <w:hideMark/>
          </w:tcPr>
          <w:p w14:paraId="18A65F98" w14:textId="021198A1" w:rsidR="001E0B1D" w:rsidRPr="001E0B1D" w:rsidRDefault="001E0B1D" w:rsidP="001E0B1D">
            <w:pPr>
              <w:jc w:val="center"/>
              <w:rPr>
                <w:rFonts w:cs="Arial"/>
                <w:bCs/>
                <w:sz w:val="22"/>
                <w:szCs w:val="22"/>
                <w:lang w:val="en-US"/>
              </w:rPr>
            </w:pPr>
            <w:r w:rsidRPr="001E0B1D">
              <w:rPr>
                <w:sz w:val="22"/>
                <w:szCs w:val="22"/>
              </w:rPr>
              <w:t>$ 254</w:t>
            </w:r>
          </w:p>
        </w:tc>
      </w:tr>
      <w:tr w:rsidR="001E0B1D" w:rsidRPr="009C7210" w14:paraId="3FBF92A4" w14:textId="77777777" w:rsidTr="001E0B1D">
        <w:trPr>
          <w:trHeight w:val="675"/>
        </w:trPr>
        <w:tc>
          <w:tcPr>
            <w:tcW w:w="4300" w:type="dxa"/>
            <w:tcBorders>
              <w:top w:val="nil"/>
              <w:left w:val="single" w:sz="4" w:space="0" w:color="auto"/>
              <w:bottom w:val="single" w:sz="4" w:space="0" w:color="auto"/>
              <w:right w:val="single" w:sz="4" w:space="0" w:color="auto"/>
            </w:tcBorders>
            <w:shd w:val="clear" w:color="auto" w:fill="auto"/>
            <w:vAlign w:val="center"/>
            <w:hideMark/>
          </w:tcPr>
          <w:p w14:paraId="4EA79C45" w14:textId="77777777" w:rsidR="001E0B1D" w:rsidRPr="009C7210" w:rsidRDefault="001E0B1D" w:rsidP="001E0B1D">
            <w:pPr>
              <w:rPr>
                <w:rFonts w:cs="Arial"/>
                <w:bCs/>
                <w:sz w:val="20"/>
                <w:szCs w:val="20"/>
                <w:lang w:val="es-ES"/>
              </w:rPr>
            </w:pPr>
            <w:r w:rsidRPr="009C7210">
              <w:rPr>
                <w:rFonts w:cs="Arial"/>
                <w:bCs/>
                <w:sz w:val="20"/>
                <w:szCs w:val="20"/>
                <w:lang w:val="es-ES"/>
              </w:rPr>
              <w:t>Formalizar 500 Acuerdos de uso del suelo con buenas prácticas</w:t>
            </w:r>
            <w:r w:rsidRPr="009C7210">
              <w:rPr>
                <w:rFonts w:cs="Arial"/>
                <w:bCs/>
                <w:sz w:val="20"/>
                <w:szCs w:val="20"/>
                <w:lang w:val="es-ES"/>
              </w:rPr>
              <w:br/>
              <w:t>ambientales con los habitantes del territorio rural</w:t>
            </w:r>
          </w:p>
        </w:tc>
        <w:tc>
          <w:tcPr>
            <w:tcW w:w="1428" w:type="dxa"/>
            <w:tcBorders>
              <w:top w:val="nil"/>
              <w:left w:val="nil"/>
              <w:bottom w:val="single" w:sz="4" w:space="0" w:color="auto"/>
              <w:right w:val="single" w:sz="4" w:space="0" w:color="auto"/>
            </w:tcBorders>
            <w:shd w:val="clear" w:color="auto" w:fill="auto"/>
            <w:noWrap/>
            <w:vAlign w:val="center"/>
            <w:hideMark/>
          </w:tcPr>
          <w:p w14:paraId="0F22E53A" w14:textId="74966CC6" w:rsidR="001E0B1D" w:rsidRPr="001E0B1D" w:rsidRDefault="001E0B1D" w:rsidP="001E0B1D">
            <w:pPr>
              <w:jc w:val="center"/>
              <w:rPr>
                <w:rFonts w:cs="Arial"/>
                <w:bCs/>
                <w:sz w:val="22"/>
                <w:szCs w:val="22"/>
                <w:lang w:val="en-US"/>
              </w:rPr>
            </w:pPr>
            <w:r w:rsidRPr="001E0B1D">
              <w:rPr>
                <w:sz w:val="22"/>
                <w:szCs w:val="22"/>
              </w:rPr>
              <w:t>$ 757</w:t>
            </w:r>
          </w:p>
        </w:tc>
        <w:tc>
          <w:tcPr>
            <w:tcW w:w="1428" w:type="dxa"/>
            <w:tcBorders>
              <w:top w:val="nil"/>
              <w:left w:val="nil"/>
              <w:bottom w:val="single" w:sz="4" w:space="0" w:color="auto"/>
              <w:right w:val="single" w:sz="4" w:space="0" w:color="auto"/>
            </w:tcBorders>
            <w:shd w:val="clear" w:color="auto" w:fill="auto"/>
            <w:noWrap/>
            <w:vAlign w:val="center"/>
            <w:hideMark/>
          </w:tcPr>
          <w:p w14:paraId="48C09399" w14:textId="76A163C2" w:rsidR="001E0B1D" w:rsidRPr="001E0B1D" w:rsidRDefault="001E0B1D" w:rsidP="001E0B1D">
            <w:pPr>
              <w:jc w:val="center"/>
              <w:rPr>
                <w:rFonts w:cs="Arial"/>
                <w:bCs/>
                <w:sz w:val="22"/>
                <w:szCs w:val="22"/>
                <w:lang w:val="en-US"/>
              </w:rPr>
            </w:pPr>
            <w:r w:rsidRPr="001E0B1D">
              <w:rPr>
                <w:sz w:val="22"/>
                <w:szCs w:val="22"/>
              </w:rPr>
              <w:t>$ 749</w:t>
            </w:r>
          </w:p>
        </w:tc>
        <w:tc>
          <w:tcPr>
            <w:tcW w:w="1250" w:type="dxa"/>
            <w:tcBorders>
              <w:top w:val="nil"/>
              <w:left w:val="nil"/>
              <w:bottom w:val="single" w:sz="4" w:space="0" w:color="auto"/>
              <w:right w:val="single" w:sz="4" w:space="0" w:color="auto"/>
            </w:tcBorders>
            <w:shd w:val="clear" w:color="auto" w:fill="auto"/>
            <w:noWrap/>
            <w:vAlign w:val="center"/>
            <w:hideMark/>
          </w:tcPr>
          <w:p w14:paraId="1EEB30E5" w14:textId="5C937071" w:rsidR="001E0B1D" w:rsidRPr="001E0B1D" w:rsidRDefault="001E0B1D" w:rsidP="001E0B1D">
            <w:pPr>
              <w:jc w:val="center"/>
              <w:rPr>
                <w:rFonts w:cs="Arial"/>
                <w:bCs/>
                <w:sz w:val="22"/>
                <w:szCs w:val="22"/>
                <w:lang w:val="en-US"/>
              </w:rPr>
            </w:pPr>
            <w:r w:rsidRPr="001E0B1D">
              <w:rPr>
                <w:sz w:val="22"/>
                <w:szCs w:val="22"/>
              </w:rPr>
              <w:t>$ 594</w:t>
            </w:r>
          </w:p>
        </w:tc>
      </w:tr>
      <w:tr w:rsidR="001E0B1D" w:rsidRPr="009C7210" w14:paraId="524B15F7" w14:textId="77777777" w:rsidTr="001E0B1D">
        <w:trPr>
          <w:trHeight w:val="675"/>
        </w:trPr>
        <w:tc>
          <w:tcPr>
            <w:tcW w:w="4300" w:type="dxa"/>
            <w:tcBorders>
              <w:top w:val="nil"/>
              <w:left w:val="single" w:sz="4" w:space="0" w:color="auto"/>
              <w:bottom w:val="single" w:sz="4" w:space="0" w:color="auto"/>
              <w:right w:val="single" w:sz="4" w:space="0" w:color="auto"/>
            </w:tcBorders>
            <w:shd w:val="clear" w:color="auto" w:fill="auto"/>
            <w:vAlign w:val="center"/>
            <w:hideMark/>
          </w:tcPr>
          <w:p w14:paraId="33696210" w14:textId="77777777" w:rsidR="001E0B1D" w:rsidRPr="009C7210" w:rsidRDefault="001E0B1D" w:rsidP="001E0B1D">
            <w:pPr>
              <w:rPr>
                <w:rFonts w:cs="Arial"/>
                <w:bCs/>
                <w:sz w:val="20"/>
                <w:szCs w:val="20"/>
                <w:lang w:val="es-ES"/>
              </w:rPr>
            </w:pPr>
            <w:r w:rsidRPr="009C7210">
              <w:rPr>
                <w:rFonts w:cs="Arial"/>
                <w:bCs/>
                <w:sz w:val="20"/>
                <w:szCs w:val="20"/>
                <w:lang w:val="es-ES"/>
              </w:rPr>
              <w:t>Aplicar en 1.188,4 Hectáreas los acuerdos y registros del pago por servicios</w:t>
            </w:r>
            <w:r w:rsidRPr="009C7210">
              <w:rPr>
                <w:rFonts w:cs="Arial"/>
                <w:bCs/>
                <w:sz w:val="20"/>
                <w:szCs w:val="20"/>
                <w:lang w:val="es-ES"/>
              </w:rPr>
              <w:br/>
              <w:t>ambientales.</w:t>
            </w:r>
          </w:p>
        </w:tc>
        <w:tc>
          <w:tcPr>
            <w:tcW w:w="1428" w:type="dxa"/>
            <w:tcBorders>
              <w:top w:val="nil"/>
              <w:left w:val="nil"/>
              <w:bottom w:val="single" w:sz="4" w:space="0" w:color="auto"/>
              <w:right w:val="single" w:sz="4" w:space="0" w:color="auto"/>
            </w:tcBorders>
            <w:shd w:val="clear" w:color="auto" w:fill="auto"/>
            <w:noWrap/>
            <w:vAlign w:val="center"/>
            <w:hideMark/>
          </w:tcPr>
          <w:p w14:paraId="6CE3DA66" w14:textId="7B9C238E" w:rsidR="001E0B1D" w:rsidRPr="001E0B1D" w:rsidRDefault="001E0B1D" w:rsidP="001E0B1D">
            <w:pPr>
              <w:jc w:val="center"/>
              <w:rPr>
                <w:rFonts w:cs="Arial"/>
                <w:bCs/>
                <w:sz w:val="22"/>
                <w:szCs w:val="22"/>
                <w:lang w:val="en-US"/>
              </w:rPr>
            </w:pPr>
            <w:r w:rsidRPr="001E0B1D">
              <w:rPr>
                <w:sz w:val="22"/>
                <w:szCs w:val="22"/>
              </w:rPr>
              <w:t>$ 2.745</w:t>
            </w:r>
          </w:p>
        </w:tc>
        <w:tc>
          <w:tcPr>
            <w:tcW w:w="1428" w:type="dxa"/>
            <w:tcBorders>
              <w:top w:val="nil"/>
              <w:left w:val="nil"/>
              <w:bottom w:val="single" w:sz="4" w:space="0" w:color="auto"/>
              <w:right w:val="single" w:sz="4" w:space="0" w:color="auto"/>
            </w:tcBorders>
            <w:shd w:val="clear" w:color="auto" w:fill="auto"/>
            <w:noWrap/>
            <w:vAlign w:val="center"/>
            <w:hideMark/>
          </w:tcPr>
          <w:p w14:paraId="7C3E6C0B" w14:textId="7D1BC29D" w:rsidR="001E0B1D" w:rsidRPr="001E0B1D" w:rsidRDefault="001E0B1D" w:rsidP="001E0B1D">
            <w:pPr>
              <w:jc w:val="center"/>
              <w:rPr>
                <w:rFonts w:cs="Arial"/>
                <w:bCs/>
                <w:sz w:val="22"/>
                <w:szCs w:val="22"/>
                <w:lang w:val="en-US"/>
              </w:rPr>
            </w:pPr>
            <w:r w:rsidRPr="001E0B1D">
              <w:rPr>
                <w:sz w:val="22"/>
                <w:szCs w:val="22"/>
              </w:rPr>
              <w:t>$ 2.572</w:t>
            </w:r>
          </w:p>
        </w:tc>
        <w:tc>
          <w:tcPr>
            <w:tcW w:w="1250" w:type="dxa"/>
            <w:tcBorders>
              <w:top w:val="nil"/>
              <w:left w:val="nil"/>
              <w:bottom w:val="single" w:sz="4" w:space="0" w:color="auto"/>
              <w:right w:val="single" w:sz="4" w:space="0" w:color="auto"/>
            </w:tcBorders>
            <w:shd w:val="clear" w:color="auto" w:fill="auto"/>
            <w:noWrap/>
            <w:vAlign w:val="center"/>
            <w:hideMark/>
          </w:tcPr>
          <w:p w14:paraId="01C3DEE8" w14:textId="58288CFA" w:rsidR="001E0B1D" w:rsidRPr="001E0B1D" w:rsidRDefault="001E0B1D" w:rsidP="001E0B1D">
            <w:pPr>
              <w:jc w:val="center"/>
              <w:rPr>
                <w:rFonts w:cs="Arial"/>
                <w:bCs/>
                <w:sz w:val="22"/>
                <w:szCs w:val="22"/>
                <w:lang w:val="en-US"/>
              </w:rPr>
            </w:pPr>
            <w:r w:rsidRPr="001E0B1D">
              <w:rPr>
                <w:sz w:val="22"/>
                <w:szCs w:val="22"/>
              </w:rPr>
              <w:t>$ 1.764</w:t>
            </w:r>
          </w:p>
        </w:tc>
      </w:tr>
    </w:tbl>
    <w:p w14:paraId="0DEB8E4B" w14:textId="77777777" w:rsidR="009F1737" w:rsidRPr="009D1EC5" w:rsidRDefault="009F1737" w:rsidP="009F1737">
      <w:pPr>
        <w:spacing w:before="6" w:line="240" w:lineRule="exact"/>
        <w:jc w:val="center"/>
        <w:rPr>
          <w:rFonts w:cs="Arial"/>
          <w:szCs w:val="24"/>
        </w:rPr>
      </w:pPr>
      <w:r w:rsidRPr="009D1EC5">
        <w:rPr>
          <w:rFonts w:cs="Arial"/>
          <w:szCs w:val="24"/>
        </w:rPr>
        <w:t>Fuente: Elaboración propia SDA, 2023</w:t>
      </w:r>
    </w:p>
    <w:p w14:paraId="2E1011D7" w14:textId="77777777" w:rsidR="00DF33B0" w:rsidRPr="00B44818" w:rsidRDefault="00DF33B0" w:rsidP="00DF33B0">
      <w:pPr>
        <w:rPr>
          <w:rFonts w:cs="Arial"/>
          <w:bCs/>
          <w:szCs w:val="24"/>
        </w:rPr>
      </w:pPr>
    </w:p>
    <w:p w14:paraId="39892F6F" w14:textId="7F8738AF" w:rsidR="00DF33B0" w:rsidRPr="00B44818" w:rsidRDefault="00DF33B0" w:rsidP="00B36460">
      <w:pPr>
        <w:pStyle w:val="Ttulo2"/>
        <w:numPr>
          <w:ilvl w:val="1"/>
          <w:numId w:val="126"/>
        </w:numPr>
      </w:pPr>
      <w:bookmarkStart w:id="635" w:name="_Toc156784396"/>
      <w:bookmarkStart w:id="636" w:name="_Toc156784852"/>
      <w:bookmarkStart w:id="637" w:name="_Toc156813546"/>
      <w:bookmarkStart w:id="638" w:name="_Toc156814221"/>
      <w:bookmarkStart w:id="639" w:name="_Toc157495968"/>
      <w:bookmarkStart w:id="640" w:name="_Toc157584925"/>
      <w:r w:rsidRPr="00B44818">
        <w:t>Acciones adelantadas por proyectos de inversión, meta y actividades</w:t>
      </w:r>
      <w:bookmarkEnd w:id="635"/>
      <w:bookmarkEnd w:id="636"/>
      <w:bookmarkEnd w:id="637"/>
      <w:bookmarkEnd w:id="638"/>
      <w:bookmarkEnd w:id="639"/>
      <w:bookmarkEnd w:id="640"/>
      <w:r w:rsidRPr="00B44818">
        <w:t xml:space="preserve"> </w:t>
      </w:r>
    </w:p>
    <w:p w14:paraId="177E886C" w14:textId="77777777" w:rsidR="00B51B3D" w:rsidRPr="00B44818" w:rsidRDefault="00B51B3D" w:rsidP="00B51B3D">
      <w:pPr>
        <w:rPr>
          <w:rFonts w:cs="Arial"/>
          <w:szCs w:val="24"/>
          <w:lang w:val="es-ES_tradnl"/>
        </w:rPr>
      </w:pPr>
    </w:p>
    <w:p w14:paraId="5CDC91A5" w14:textId="018424A3" w:rsidR="00A83E3C" w:rsidRPr="00B44818" w:rsidRDefault="00A83E3C" w:rsidP="00B51B3D">
      <w:pPr>
        <w:rPr>
          <w:rFonts w:cs="Arial"/>
          <w:szCs w:val="24"/>
        </w:rPr>
      </w:pPr>
      <w:r w:rsidRPr="00B44818">
        <w:rPr>
          <w:rFonts w:cs="Arial"/>
          <w:b/>
          <w:bCs/>
          <w:szCs w:val="24"/>
          <w:lang w:val="es-ES"/>
        </w:rPr>
        <w:t xml:space="preserve">Meta 1: </w:t>
      </w:r>
      <w:r w:rsidR="00DF33B0" w:rsidRPr="00B44818">
        <w:rPr>
          <w:rFonts w:cs="Arial"/>
          <w:szCs w:val="24"/>
        </w:rPr>
        <w:t xml:space="preserve"> </w:t>
      </w:r>
      <w:r w:rsidRPr="00B44818">
        <w:rPr>
          <w:rFonts w:cs="Arial"/>
          <w:szCs w:val="24"/>
        </w:rPr>
        <w:t xml:space="preserve">Esta meta se cumplió 100% en el 2022, porque se firmaron alianza con las Alcaldías Locales de: Sumapaz, Usme, Ciudad Bolívar, Chapinero y Suba. </w:t>
      </w:r>
    </w:p>
    <w:p w14:paraId="7BD25F55" w14:textId="457E301F" w:rsidR="00A83E3C" w:rsidRPr="00B44818" w:rsidRDefault="00A83E3C" w:rsidP="00B51B3D">
      <w:pPr>
        <w:rPr>
          <w:rFonts w:cs="Arial"/>
          <w:szCs w:val="24"/>
        </w:rPr>
      </w:pPr>
      <w:r w:rsidRPr="00B44818">
        <w:rPr>
          <w:rFonts w:cs="Arial"/>
          <w:szCs w:val="24"/>
        </w:rPr>
        <w:t>Por lo anterior se formuló una nueva meta para este año 2023 correspondiente a: Adelantar actividades de seguimiento a los compromisos vigentes en las Alianzas interinstitucionales suscritas para la intervención en el territorio rural Distrital.</w:t>
      </w:r>
    </w:p>
    <w:p w14:paraId="2DF560E5" w14:textId="1508E3DE" w:rsidR="00A83E3C" w:rsidRPr="00B44818" w:rsidRDefault="00A83E3C" w:rsidP="00B51B3D">
      <w:pPr>
        <w:rPr>
          <w:rFonts w:cs="Arial"/>
          <w:szCs w:val="24"/>
        </w:rPr>
      </w:pPr>
      <w:r w:rsidRPr="00B44818">
        <w:rPr>
          <w:rFonts w:cs="Arial"/>
          <w:szCs w:val="24"/>
        </w:rPr>
        <w:t>En 2023, se realizaron las siguientes acciones:</w:t>
      </w:r>
    </w:p>
    <w:p w14:paraId="3992EC16" w14:textId="28722E42" w:rsidR="00A83E3C" w:rsidRPr="00B44818" w:rsidRDefault="00A83E3C" w:rsidP="00B51B3D">
      <w:pPr>
        <w:rPr>
          <w:rFonts w:cs="Arial"/>
          <w:szCs w:val="24"/>
        </w:rPr>
      </w:pPr>
      <w:r w:rsidRPr="00B44818">
        <w:rPr>
          <w:rFonts w:cs="Arial"/>
          <w:szCs w:val="24"/>
        </w:rPr>
        <w:t>Reuniones mensuales de seguimiento de las alianzas con las alcaldías locales</w:t>
      </w:r>
    </w:p>
    <w:p w14:paraId="5477D8FD" w14:textId="409C4E53" w:rsidR="00A83E3C" w:rsidRPr="00B44818" w:rsidRDefault="00A83E3C" w:rsidP="00B36460">
      <w:pPr>
        <w:pStyle w:val="Prrafodelista"/>
        <w:numPr>
          <w:ilvl w:val="0"/>
          <w:numId w:val="13"/>
        </w:numPr>
        <w:ind w:left="709"/>
        <w:jc w:val="both"/>
        <w:rPr>
          <w:rFonts w:cs="Arial"/>
          <w:szCs w:val="24"/>
        </w:rPr>
      </w:pPr>
      <w:r w:rsidRPr="00B44818">
        <w:rPr>
          <w:rFonts w:cs="Arial"/>
          <w:szCs w:val="24"/>
        </w:rPr>
        <w:t xml:space="preserve">Se elaboraron los cronogramas y planes de acción de las alianzas </w:t>
      </w:r>
    </w:p>
    <w:p w14:paraId="14CC4950" w14:textId="09ED06DA" w:rsidR="00A83E3C" w:rsidRPr="00B44818" w:rsidRDefault="00A83E3C" w:rsidP="00B36460">
      <w:pPr>
        <w:pStyle w:val="Prrafodelista"/>
        <w:numPr>
          <w:ilvl w:val="0"/>
          <w:numId w:val="13"/>
        </w:numPr>
        <w:ind w:left="709"/>
        <w:jc w:val="both"/>
        <w:rPr>
          <w:rFonts w:cs="Arial"/>
          <w:szCs w:val="24"/>
        </w:rPr>
      </w:pPr>
      <w:r w:rsidRPr="00B44818">
        <w:rPr>
          <w:rFonts w:cs="Arial"/>
          <w:szCs w:val="24"/>
        </w:rPr>
        <w:t>Se realizó cruce de bases de datos de las fincas y familias vinculadas por la SDA y las Alcaldías Locales</w:t>
      </w:r>
    </w:p>
    <w:p w14:paraId="7C254F03" w14:textId="1AD4BF55" w:rsidR="00A83E3C" w:rsidRPr="00B44818" w:rsidRDefault="00A83E3C" w:rsidP="00B36460">
      <w:pPr>
        <w:pStyle w:val="Prrafodelista"/>
        <w:numPr>
          <w:ilvl w:val="0"/>
          <w:numId w:val="13"/>
        </w:numPr>
        <w:ind w:left="709"/>
        <w:jc w:val="both"/>
        <w:rPr>
          <w:rFonts w:cs="Arial"/>
          <w:szCs w:val="24"/>
        </w:rPr>
      </w:pPr>
      <w:r w:rsidRPr="00B44818">
        <w:rPr>
          <w:rFonts w:cs="Arial"/>
          <w:szCs w:val="24"/>
        </w:rPr>
        <w:t>Se realizó articulación del trabajo SDA y las alcaldías en la extensión rural Ordenamiento Ambiental Finca</w:t>
      </w:r>
    </w:p>
    <w:p w14:paraId="3E5514D6" w14:textId="510D1E75" w:rsidR="00A83E3C" w:rsidRPr="00B44818" w:rsidRDefault="00A83E3C" w:rsidP="00B36460">
      <w:pPr>
        <w:pStyle w:val="Prrafodelista"/>
        <w:numPr>
          <w:ilvl w:val="0"/>
          <w:numId w:val="13"/>
        </w:numPr>
        <w:ind w:left="709"/>
        <w:jc w:val="both"/>
        <w:rPr>
          <w:rFonts w:cs="Arial"/>
          <w:szCs w:val="24"/>
        </w:rPr>
      </w:pPr>
      <w:r w:rsidRPr="00B44818">
        <w:rPr>
          <w:rFonts w:cs="Arial"/>
          <w:szCs w:val="24"/>
        </w:rPr>
        <w:t>Capacitación sobre normativa ambiental y sistemas de información geográfica (SIG), dirigida a los equipos de la alcaldía y Unidad Local de Asistencia Técnica Agropecuaria y Ambiental (ULATA) de Usme, Ciudad Bolívar y Chapinero</w:t>
      </w:r>
    </w:p>
    <w:p w14:paraId="610D1B33" w14:textId="3D735E15" w:rsidR="00A83E3C" w:rsidRPr="00B44818" w:rsidRDefault="00A83E3C" w:rsidP="00B36460">
      <w:pPr>
        <w:pStyle w:val="Prrafodelista"/>
        <w:numPr>
          <w:ilvl w:val="0"/>
          <w:numId w:val="13"/>
        </w:numPr>
        <w:ind w:left="709"/>
        <w:jc w:val="both"/>
        <w:rPr>
          <w:rFonts w:cs="Arial"/>
          <w:szCs w:val="24"/>
        </w:rPr>
      </w:pPr>
      <w:r w:rsidRPr="00B44818">
        <w:rPr>
          <w:rFonts w:cs="Arial"/>
          <w:szCs w:val="24"/>
        </w:rPr>
        <w:lastRenderedPageBreak/>
        <w:t>Plantación conjunta de material vegetal</w:t>
      </w:r>
    </w:p>
    <w:p w14:paraId="4ED95BFA" w14:textId="2D4CBB31" w:rsidR="00A83E3C" w:rsidRPr="00B44818" w:rsidRDefault="00A83E3C" w:rsidP="00B36460">
      <w:pPr>
        <w:pStyle w:val="Prrafodelista"/>
        <w:numPr>
          <w:ilvl w:val="0"/>
          <w:numId w:val="13"/>
        </w:numPr>
        <w:ind w:left="709"/>
        <w:jc w:val="both"/>
        <w:rPr>
          <w:rFonts w:cs="Arial"/>
          <w:szCs w:val="24"/>
        </w:rPr>
      </w:pPr>
      <w:r w:rsidRPr="00B44818">
        <w:rPr>
          <w:rFonts w:cs="Arial"/>
          <w:szCs w:val="24"/>
        </w:rPr>
        <w:t>Ejecución proyecto cazadores de semilla</w:t>
      </w:r>
    </w:p>
    <w:p w14:paraId="03AA679B" w14:textId="0CF0CFAF" w:rsidR="00A83E3C" w:rsidRPr="00B44818" w:rsidRDefault="00FD029E" w:rsidP="00B36460">
      <w:pPr>
        <w:pStyle w:val="Prrafodelista"/>
        <w:numPr>
          <w:ilvl w:val="0"/>
          <w:numId w:val="13"/>
        </w:numPr>
        <w:ind w:left="709"/>
        <w:jc w:val="both"/>
        <w:rPr>
          <w:rFonts w:cs="Arial"/>
          <w:szCs w:val="24"/>
        </w:rPr>
      </w:pPr>
      <w:r w:rsidRPr="00B44818">
        <w:rPr>
          <w:rFonts w:cs="Arial"/>
          <w:szCs w:val="24"/>
        </w:rPr>
        <w:t>Se prestó</w:t>
      </w:r>
      <w:r w:rsidR="00A83E3C" w:rsidRPr="00B44818">
        <w:rPr>
          <w:rFonts w:cs="Arial"/>
          <w:szCs w:val="24"/>
        </w:rPr>
        <w:t xml:space="preserve"> apoyo en los eventos locales, como: ferias de servicios, día del campesino y carnaval del río</w:t>
      </w:r>
    </w:p>
    <w:p w14:paraId="7CE5EAE2" w14:textId="12308E81" w:rsidR="00DF33B0" w:rsidRPr="00B44818" w:rsidRDefault="00A83E3C" w:rsidP="00B36460">
      <w:pPr>
        <w:pStyle w:val="Prrafodelista"/>
        <w:numPr>
          <w:ilvl w:val="0"/>
          <w:numId w:val="13"/>
        </w:numPr>
        <w:ind w:left="709"/>
        <w:jc w:val="both"/>
        <w:rPr>
          <w:rFonts w:cs="Arial"/>
          <w:szCs w:val="24"/>
        </w:rPr>
      </w:pPr>
      <w:r w:rsidRPr="00B44818">
        <w:rPr>
          <w:rFonts w:cs="Arial"/>
          <w:szCs w:val="24"/>
        </w:rPr>
        <w:t>Se gestionó de manera conjunta la publicación de las acciones realizadas en el marco de la alianza</w:t>
      </w:r>
      <w:r w:rsidR="00DF33B0" w:rsidRPr="00B44818">
        <w:rPr>
          <w:rFonts w:cs="Arial"/>
          <w:noProof/>
          <w:szCs w:val="24"/>
          <w:lang w:eastAsia="es-CO"/>
        </w:rPr>
        <w:t xml:space="preserve"> </w:t>
      </w:r>
    </w:p>
    <w:p w14:paraId="5C14F5F9" w14:textId="77777777" w:rsidR="00B51B3D" w:rsidRPr="00B44818" w:rsidRDefault="00B51B3D" w:rsidP="00B51B3D">
      <w:pPr>
        <w:pStyle w:val="Prrafodelista"/>
        <w:ind w:left="709"/>
        <w:jc w:val="both"/>
        <w:rPr>
          <w:rFonts w:cs="Arial"/>
          <w:szCs w:val="24"/>
        </w:rPr>
      </w:pPr>
    </w:p>
    <w:p w14:paraId="1B70D96A" w14:textId="5502B422" w:rsidR="00DF33B0" w:rsidRPr="00B44818" w:rsidRDefault="00A83E3C" w:rsidP="009E0506">
      <w:pPr>
        <w:jc w:val="both"/>
        <w:rPr>
          <w:rFonts w:cs="Arial"/>
          <w:szCs w:val="24"/>
        </w:rPr>
      </w:pPr>
      <w:r w:rsidRPr="00B44818">
        <w:rPr>
          <w:rFonts w:cs="Arial"/>
          <w:szCs w:val="24"/>
        </w:rPr>
        <w:t xml:space="preserve">Así mismo, se apoyaron eventos como ferias de servicios, día del campesino, carnaval del Río Bogotá y las vacaciones recreativas. </w:t>
      </w:r>
    </w:p>
    <w:p w14:paraId="021EAF0A" w14:textId="77777777" w:rsidR="00B51B3D" w:rsidRPr="00B44818" w:rsidRDefault="00B51B3D" w:rsidP="009E0506">
      <w:pPr>
        <w:jc w:val="both"/>
        <w:rPr>
          <w:rFonts w:cs="Arial"/>
          <w:szCs w:val="24"/>
        </w:rPr>
      </w:pPr>
    </w:p>
    <w:p w14:paraId="3993853F" w14:textId="2686441C" w:rsidR="007472C8" w:rsidRPr="00B44818" w:rsidRDefault="00A83E3C" w:rsidP="009E0506">
      <w:pPr>
        <w:jc w:val="both"/>
        <w:rPr>
          <w:rFonts w:cs="Arial"/>
          <w:szCs w:val="24"/>
        </w:rPr>
      </w:pPr>
      <w:r w:rsidRPr="00B44818">
        <w:rPr>
          <w:rFonts w:cs="Arial"/>
          <w:b/>
          <w:bCs/>
          <w:szCs w:val="24"/>
        </w:rPr>
        <w:t xml:space="preserve">Meta 2: </w:t>
      </w:r>
      <w:r w:rsidR="007472C8" w:rsidRPr="00B44818">
        <w:rPr>
          <w:rFonts w:cs="Arial"/>
          <w:szCs w:val="24"/>
        </w:rPr>
        <w:t>en 2023,</w:t>
      </w:r>
      <w:r w:rsidR="007472C8" w:rsidRPr="00B44818">
        <w:rPr>
          <w:rFonts w:cs="Arial"/>
          <w:b/>
          <w:bCs/>
          <w:szCs w:val="24"/>
        </w:rPr>
        <w:t xml:space="preserve"> </w:t>
      </w:r>
      <w:r w:rsidR="007472C8" w:rsidRPr="00B44818">
        <w:rPr>
          <w:rFonts w:cs="Arial"/>
          <w:szCs w:val="24"/>
        </w:rPr>
        <w:t xml:space="preserve">se capacitaron 110 personas nuevas en fortalecimiento del conocimiento ambiental, en los siguientes temas como: </w:t>
      </w:r>
    </w:p>
    <w:p w14:paraId="6B6B9548" w14:textId="1ED9E022" w:rsidR="007472C8" w:rsidRPr="00B44818" w:rsidRDefault="007472C8" w:rsidP="00B36460">
      <w:pPr>
        <w:pStyle w:val="Prrafodelista"/>
        <w:numPr>
          <w:ilvl w:val="0"/>
          <w:numId w:val="14"/>
        </w:numPr>
        <w:ind w:left="709"/>
        <w:jc w:val="both"/>
        <w:rPr>
          <w:rFonts w:cs="Arial"/>
          <w:szCs w:val="24"/>
        </w:rPr>
      </w:pPr>
      <w:r w:rsidRPr="00B44818">
        <w:rPr>
          <w:rFonts w:cs="Arial"/>
          <w:szCs w:val="24"/>
        </w:rPr>
        <w:t xml:space="preserve">Control de los agroquímicos (desincentivar uso de agroquímicos). </w:t>
      </w:r>
    </w:p>
    <w:p w14:paraId="194AD901" w14:textId="5B24EC37" w:rsidR="007472C8" w:rsidRPr="00B44818" w:rsidRDefault="007472C8" w:rsidP="00B36460">
      <w:pPr>
        <w:pStyle w:val="Prrafodelista"/>
        <w:numPr>
          <w:ilvl w:val="0"/>
          <w:numId w:val="14"/>
        </w:numPr>
        <w:ind w:left="709"/>
        <w:jc w:val="both"/>
        <w:rPr>
          <w:rFonts w:cs="Arial"/>
          <w:szCs w:val="24"/>
        </w:rPr>
      </w:pPr>
      <w:r w:rsidRPr="00B44818">
        <w:rPr>
          <w:rFonts w:cs="Arial"/>
          <w:szCs w:val="24"/>
        </w:rPr>
        <w:t xml:space="preserve">Elaboración de Insumos orgánicos (biopreparados): Caldo Súper 4, Bokashi, microorganismos eficientes, lombricultivo y compostaje  </w:t>
      </w:r>
    </w:p>
    <w:p w14:paraId="6773B9ED" w14:textId="1F9E61C7" w:rsidR="007472C8" w:rsidRPr="00B44818" w:rsidRDefault="007472C8" w:rsidP="00B36460">
      <w:pPr>
        <w:pStyle w:val="Prrafodelista"/>
        <w:numPr>
          <w:ilvl w:val="0"/>
          <w:numId w:val="14"/>
        </w:numPr>
        <w:ind w:left="709"/>
        <w:jc w:val="both"/>
        <w:rPr>
          <w:rFonts w:cs="Arial"/>
          <w:szCs w:val="24"/>
        </w:rPr>
      </w:pPr>
      <w:r w:rsidRPr="00B44818">
        <w:rPr>
          <w:rFonts w:cs="Arial"/>
          <w:szCs w:val="24"/>
        </w:rPr>
        <w:t>Elaboración e in</w:t>
      </w:r>
      <w:r w:rsidR="00FD029E" w:rsidRPr="00B44818">
        <w:rPr>
          <w:rFonts w:cs="Arial"/>
          <w:szCs w:val="24"/>
        </w:rPr>
        <w:t>stalación de huertas colgantes</w:t>
      </w:r>
    </w:p>
    <w:p w14:paraId="5DB0ACA3" w14:textId="5240E023" w:rsidR="007472C8" w:rsidRPr="00B44818" w:rsidRDefault="007472C8" w:rsidP="00B36460">
      <w:pPr>
        <w:pStyle w:val="Prrafodelista"/>
        <w:numPr>
          <w:ilvl w:val="0"/>
          <w:numId w:val="14"/>
        </w:numPr>
        <w:ind w:left="709"/>
        <w:jc w:val="both"/>
        <w:rPr>
          <w:rFonts w:cs="Arial"/>
          <w:szCs w:val="24"/>
        </w:rPr>
      </w:pPr>
      <w:r w:rsidRPr="00B44818">
        <w:rPr>
          <w:rFonts w:cs="Arial"/>
          <w:szCs w:val="24"/>
        </w:rPr>
        <w:t xml:space="preserve">Inclusión del árbol en la finca – plantación de árboles. </w:t>
      </w:r>
    </w:p>
    <w:p w14:paraId="5DDBC680" w14:textId="17BD3A04" w:rsidR="007472C8" w:rsidRPr="00B44818" w:rsidRDefault="00FD029E" w:rsidP="00B36460">
      <w:pPr>
        <w:pStyle w:val="Prrafodelista"/>
        <w:numPr>
          <w:ilvl w:val="0"/>
          <w:numId w:val="14"/>
        </w:numPr>
        <w:ind w:left="709"/>
        <w:jc w:val="both"/>
        <w:rPr>
          <w:rFonts w:cs="Arial"/>
          <w:szCs w:val="24"/>
        </w:rPr>
      </w:pPr>
      <w:r w:rsidRPr="00B44818">
        <w:rPr>
          <w:rFonts w:cs="Arial"/>
          <w:szCs w:val="24"/>
        </w:rPr>
        <w:t>H</w:t>
      </w:r>
      <w:r w:rsidR="007472C8" w:rsidRPr="00B44818">
        <w:rPr>
          <w:rFonts w:cs="Arial"/>
          <w:szCs w:val="24"/>
        </w:rPr>
        <w:t xml:space="preserve">uerta casera </w:t>
      </w:r>
    </w:p>
    <w:p w14:paraId="535AFBCF" w14:textId="33A5600D" w:rsidR="007472C8" w:rsidRPr="00B44818" w:rsidRDefault="007472C8" w:rsidP="00B36460">
      <w:pPr>
        <w:pStyle w:val="Prrafodelista"/>
        <w:numPr>
          <w:ilvl w:val="0"/>
          <w:numId w:val="14"/>
        </w:numPr>
        <w:ind w:left="709"/>
        <w:jc w:val="both"/>
        <w:rPr>
          <w:rFonts w:cs="Arial"/>
          <w:szCs w:val="24"/>
        </w:rPr>
      </w:pPr>
      <w:r w:rsidRPr="00B44818">
        <w:rPr>
          <w:rFonts w:cs="Arial"/>
          <w:szCs w:val="24"/>
        </w:rPr>
        <w:t xml:space="preserve">Ecoladrillos/ las 3 R, tipos de plástico y elaboración de ladrillos ecológicos </w:t>
      </w:r>
    </w:p>
    <w:p w14:paraId="35D837F0" w14:textId="77777777" w:rsidR="00FE5106" w:rsidRPr="00B44818" w:rsidRDefault="00FE5106" w:rsidP="00FE5106">
      <w:pPr>
        <w:pStyle w:val="Prrafodelista"/>
        <w:ind w:left="709"/>
        <w:jc w:val="both"/>
        <w:rPr>
          <w:rFonts w:cs="Arial"/>
          <w:szCs w:val="24"/>
        </w:rPr>
      </w:pPr>
    </w:p>
    <w:p w14:paraId="282F2F64" w14:textId="731032B6" w:rsidR="00A83E3C" w:rsidRPr="00B44818" w:rsidRDefault="007472C8" w:rsidP="009E0506">
      <w:pPr>
        <w:jc w:val="both"/>
        <w:rPr>
          <w:rFonts w:cs="Arial"/>
          <w:szCs w:val="24"/>
        </w:rPr>
      </w:pPr>
      <w:r w:rsidRPr="00B44818">
        <w:rPr>
          <w:rFonts w:cs="Arial"/>
          <w:b/>
          <w:bCs/>
          <w:szCs w:val="24"/>
        </w:rPr>
        <w:t>Meta 3</w:t>
      </w:r>
      <w:r w:rsidRPr="00B44818">
        <w:rPr>
          <w:rFonts w:cs="Arial"/>
          <w:szCs w:val="24"/>
        </w:rPr>
        <w:t xml:space="preserve">: </w:t>
      </w:r>
      <w:r w:rsidR="00E5394A" w:rsidRPr="00B44818">
        <w:rPr>
          <w:rFonts w:cs="Arial"/>
          <w:szCs w:val="24"/>
        </w:rPr>
        <w:t xml:space="preserve">Durante el 2023, </w:t>
      </w:r>
      <w:r w:rsidRPr="00B44818">
        <w:rPr>
          <w:rFonts w:cs="Arial"/>
          <w:szCs w:val="24"/>
        </w:rPr>
        <w:t>se cumplió con la meta proyectada; mediante la formalización de 52 acuerdos de uso del suelo y buenas prácticas ambientales; se vincularon 52 familias campesinas en el programa de reconversió</w:t>
      </w:r>
      <w:r w:rsidR="001839D9" w:rsidRPr="00B44818">
        <w:rPr>
          <w:rFonts w:cs="Arial"/>
          <w:szCs w:val="24"/>
        </w:rPr>
        <w:t xml:space="preserve">n del sistema productivo; por medio de </w:t>
      </w:r>
      <w:r w:rsidRPr="00B44818">
        <w:rPr>
          <w:rFonts w:cs="Arial"/>
          <w:szCs w:val="24"/>
        </w:rPr>
        <w:t>procesos participativos se realizó el Ordenamiento Ambiental de la Finca (OAF), con el objeto de identificar las acciones a ser implementadas en las fincas por la familias campesinas así como las acciones de  seguimiento; se identificaron las condiciones ambientales; el tipo de herramienta del paisaje requeridas; enfocadas a la conservación de la biodiversidad, el suelo y el agua.</w:t>
      </w:r>
    </w:p>
    <w:p w14:paraId="6D60AE7B" w14:textId="77777777" w:rsidR="00B51B3D" w:rsidRPr="00B44818" w:rsidRDefault="00B51B3D" w:rsidP="009E0506">
      <w:pPr>
        <w:jc w:val="both"/>
        <w:rPr>
          <w:rFonts w:cs="Arial"/>
          <w:szCs w:val="24"/>
        </w:rPr>
      </w:pPr>
    </w:p>
    <w:p w14:paraId="05BD4066" w14:textId="6ECA8547" w:rsidR="00F511D2" w:rsidRPr="00B44818" w:rsidRDefault="007472C8" w:rsidP="009E0506">
      <w:pPr>
        <w:jc w:val="both"/>
        <w:rPr>
          <w:rFonts w:cs="Arial"/>
          <w:szCs w:val="24"/>
        </w:rPr>
      </w:pPr>
      <w:r w:rsidRPr="00B44818">
        <w:rPr>
          <w:rFonts w:cs="Arial"/>
          <w:b/>
          <w:bCs/>
          <w:szCs w:val="24"/>
        </w:rPr>
        <w:t xml:space="preserve">Meta 4: </w:t>
      </w:r>
      <w:r w:rsidRPr="00B44818">
        <w:rPr>
          <w:rFonts w:cs="Arial"/>
          <w:szCs w:val="24"/>
        </w:rPr>
        <w:t>en 2023, la formulación del Programa Distrital de Pagos por Servicios Ambientales Hídricos lo adelanta la Secretaría Distrital de Ambiente -SDA, mediante el Convenio de Cooperación 2426 de 2022 con el Programa de Naciones Unidas para el Desarrollo -PNUD, quien mediante consultoría del 2023 ha realizado diversas acciones que han permitido avanzar en la formulación del Programa.</w:t>
      </w:r>
    </w:p>
    <w:p w14:paraId="322177AA" w14:textId="77777777" w:rsidR="00B51B3D" w:rsidRPr="00B44818" w:rsidRDefault="00B51B3D" w:rsidP="009E0506">
      <w:pPr>
        <w:jc w:val="both"/>
        <w:rPr>
          <w:rFonts w:cs="Arial"/>
          <w:szCs w:val="24"/>
        </w:rPr>
      </w:pPr>
    </w:p>
    <w:p w14:paraId="706003D2" w14:textId="6A67F5D1" w:rsidR="00F511D2" w:rsidRPr="00B44818" w:rsidRDefault="00F511D2" w:rsidP="009E0506">
      <w:pPr>
        <w:jc w:val="both"/>
        <w:rPr>
          <w:rFonts w:cs="Arial"/>
          <w:szCs w:val="24"/>
        </w:rPr>
      </w:pPr>
      <w:r w:rsidRPr="00B44818">
        <w:rPr>
          <w:rFonts w:cs="Arial"/>
          <w:b/>
          <w:bCs/>
          <w:szCs w:val="24"/>
        </w:rPr>
        <w:t xml:space="preserve">Meta 5: </w:t>
      </w:r>
      <w:r w:rsidRPr="00B44818">
        <w:rPr>
          <w:rFonts w:cs="Arial"/>
          <w:szCs w:val="24"/>
        </w:rPr>
        <w:t xml:space="preserve"> En el año 2023, se firmaron 19 Acuerdos Voluntarios de Conservación con PSAH, vinculando a población rural de 4 localidades (Chapinero, Usme, Sumapaz </w:t>
      </w:r>
      <w:r w:rsidRPr="00B44818">
        <w:rPr>
          <w:rFonts w:cs="Arial"/>
          <w:szCs w:val="24"/>
        </w:rPr>
        <w:lastRenderedPageBreak/>
        <w:t xml:space="preserve">y Ciudad Bolívar). En donde la localidad de Sumapaz es la que mayor predios y hectáreas vinculadas presenta (ver Mapa). </w:t>
      </w:r>
    </w:p>
    <w:p w14:paraId="7EBAA0D5" w14:textId="77777777" w:rsidR="00B51B3D" w:rsidRPr="00B44818" w:rsidRDefault="00B51B3D" w:rsidP="009E0506">
      <w:pPr>
        <w:jc w:val="both"/>
        <w:rPr>
          <w:rFonts w:cs="Arial"/>
          <w:szCs w:val="24"/>
        </w:rPr>
      </w:pPr>
    </w:p>
    <w:p w14:paraId="5F193C4B" w14:textId="7A205A4E" w:rsidR="00F511D2" w:rsidRPr="00B44818" w:rsidRDefault="00F511D2" w:rsidP="009E0506">
      <w:pPr>
        <w:jc w:val="both"/>
        <w:rPr>
          <w:rFonts w:cs="Arial"/>
          <w:szCs w:val="24"/>
        </w:rPr>
      </w:pPr>
      <w:r w:rsidRPr="00B44818">
        <w:rPr>
          <w:rFonts w:cs="Arial"/>
          <w:szCs w:val="24"/>
        </w:rPr>
        <w:t>Estos acuerdos se firmaron por 20 suscriptores, los cuales vinculan 31 predios para un total de 426,8 hectáreas vinculadas al programa</w:t>
      </w:r>
      <w:r w:rsidR="00E5394A" w:rsidRPr="00B44818">
        <w:rPr>
          <w:rFonts w:cs="Arial"/>
          <w:szCs w:val="24"/>
        </w:rPr>
        <w:t xml:space="preserve">, durante la vigencia del Plan </w:t>
      </w:r>
      <w:r w:rsidR="00666FFA" w:rsidRPr="00B44818">
        <w:rPr>
          <w:rFonts w:cs="Arial"/>
          <w:szCs w:val="24"/>
        </w:rPr>
        <w:t>de Desarrollo.</w:t>
      </w:r>
    </w:p>
    <w:p w14:paraId="558CA0E6" w14:textId="77777777" w:rsidR="00B51B3D" w:rsidRPr="00B44818" w:rsidRDefault="00B51B3D" w:rsidP="00C62261">
      <w:pPr>
        <w:pStyle w:val="Ttulo2"/>
      </w:pPr>
    </w:p>
    <w:p w14:paraId="23A178A1" w14:textId="331717DE" w:rsidR="00F511D2" w:rsidRPr="00B44818" w:rsidRDefault="002966F5" w:rsidP="00B36460">
      <w:pPr>
        <w:pStyle w:val="Ttulo2"/>
        <w:numPr>
          <w:ilvl w:val="1"/>
          <w:numId w:val="126"/>
        </w:numPr>
      </w:pPr>
      <w:bookmarkStart w:id="641" w:name="_Toc156784397"/>
      <w:bookmarkStart w:id="642" w:name="_Toc156784853"/>
      <w:bookmarkStart w:id="643" w:name="_Toc156813547"/>
      <w:bookmarkStart w:id="644" w:name="_Toc156814222"/>
      <w:bookmarkStart w:id="645" w:name="_Toc157495969"/>
      <w:bookmarkStart w:id="646" w:name="_Toc157584926"/>
      <w:r>
        <w:t xml:space="preserve">. </w:t>
      </w:r>
      <w:r w:rsidR="00DF33B0" w:rsidRPr="00B44818">
        <w:t>Resultados en la transformación de la problemática:</w:t>
      </w:r>
      <w:bookmarkEnd w:id="641"/>
      <w:bookmarkEnd w:id="642"/>
      <w:bookmarkEnd w:id="643"/>
      <w:bookmarkEnd w:id="644"/>
      <w:bookmarkEnd w:id="645"/>
      <w:bookmarkEnd w:id="646"/>
    </w:p>
    <w:p w14:paraId="4F14F841" w14:textId="77777777" w:rsidR="00B51B3D" w:rsidRPr="00B44818" w:rsidRDefault="00B51B3D" w:rsidP="00B51B3D">
      <w:pPr>
        <w:rPr>
          <w:rFonts w:cs="Arial"/>
          <w:szCs w:val="24"/>
        </w:rPr>
      </w:pPr>
    </w:p>
    <w:p w14:paraId="7C59B901" w14:textId="66C5C074" w:rsidR="00F511D2" w:rsidRPr="00B44818" w:rsidRDefault="00F511D2" w:rsidP="00F511D2">
      <w:pPr>
        <w:widowControl w:val="0"/>
        <w:pBdr>
          <w:top w:val="nil"/>
          <w:left w:val="nil"/>
          <w:bottom w:val="nil"/>
          <w:right w:val="nil"/>
          <w:between w:val="nil"/>
        </w:pBdr>
        <w:tabs>
          <w:tab w:val="left" w:pos="1065"/>
          <w:tab w:val="left" w:pos="1066"/>
        </w:tabs>
        <w:jc w:val="both"/>
        <w:rPr>
          <w:rFonts w:eastAsia="Arial" w:cs="Arial"/>
          <w:szCs w:val="24"/>
        </w:rPr>
      </w:pPr>
      <w:r w:rsidRPr="00B44818">
        <w:rPr>
          <w:rFonts w:eastAsia="Arial" w:cs="Arial"/>
          <w:szCs w:val="24"/>
        </w:rPr>
        <w:t>El Ordenamiento Ambiental de finca y el trabajo por microcuencas, se ha consolidado como un eje central de apropiación territorial y de conservación de los bienes y servicios ambientales, involucró a la comunidad y contribuyó a minimizar el impacto de las actividades agropecuarias sobre zonas aledañas a fuentes de agu</w:t>
      </w:r>
      <w:r w:rsidR="001839D9" w:rsidRPr="00B44818">
        <w:rPr>
          <w:rFonts w:eastAsia="Arial" w:cs="Arial"/>
          <w:szCs w:val="24"/>
        </w:rPr>
        <w:t>a y</w:t>
      </w:r>
      <w:r w:rsidRPr="00B44818">
        <w:rPr>
          <w:rFonts w:eastAsia="Arial" w:cs="Arial"/>
          <w:szCs w:val="24"/>
        </w:rPr>
        <w:t xml:space="preserve"> áreas</w:t>
      </w:r>
      <w:r w:rsidR="001839D9" w:rsidRPr="00B44818">
        <w:rPr>
          <w:rFonts w:eastAsia="Arial" w:cs="Arial"/>
          <w:szCs w:val="24"/>
        </w:rPr>
        <w:t xml:space="preserve"> de interés ambiental cumpliendo</w:t>
      </w:r>
      <w:r w:rsidRPr="00B44818">
        <w:rPr>
          <w:rFonts w:eastAsia="Arial" w:cs="Arial"/>
          <w:szCs w:val="24"/>
        </w:rPr>
        <w:t xml:space="preserve"> la meta proyectada para la vigencia 2023</w:t>
      </w:r>
    </w:p>
    <w:p w14:paraId="191B5BA5" w14:textId="77777777" w:rsidR="00F511D2" w:rsidRPr="00B44818" w:rsidRDefault="00F511D2" w:rsidP="00F511D2">
      <w:pPr>
        <w:widowControl w:val="0"/>
        <w:pBdr>
          <w:top w:val="nil"/>
          <w:left w:val="nil"/>
          <w:bottom w:val="nil"/>
          <w:right w:val="nil"/>
          <w:between w:val="nil"/>
        </w:pBdr>
        <w:tabs>
          <w:tab w:val="left" w:pos="1065"/>
          <w:tab w:val="left" w:pos="1066"/>
        </w:tabs>
        <w:jc w:val="both"/>
        <w:rPr>
          <w:rFonts w:eastAsia="Arial" w:cs="Arial"/>
          <w:szCs w:val="24"/>
        </w:rPr>
      </w:pPr>
    </w:p>
    <w:p w14:paraId="49977B38" w14:textId="73BAD13B" w:rsidR="00F511D2" w:rsidRPr="00B44818" w:rsidRDefault="00F511D2" w:rsidP="00F511D2">
      <w:pPr>
        <w:jc w:val="both"/>
        <w:rPr>
          <w:rFonts w:eastAsiaTheme="minorHAnsi" w:cs="Arial"/>
          <w:szCs w:val="24"/>
        </w:rPr>
      </w:pPr>
      <w:r w:rsidRPr="00B44818">
        <w:rPr>
          <w:rFonts w:cs="Arial"/>
          <w:szCs w:val="24"/>
        </w:rPr>
        <w:t>Además, se ha logrado el restablecimiento de la confianza por parte de las comunidades en los proyectos institucionales. Se generaron alternativas y prácticas sostenibles de producción agropecuaria tradicional bajo esquemas de conservación de ecosistemas y servicios ecosistémicos en la ruralidad de Bogotá, disminución de aplicación productos químicos.</w:t>
      </w:r>
    </w:p>
    <w:p w14:paraId="535EE89C" w14:textId="77777777" w:rsidR="00F511D2" w:rsidRPr="00B44818" w:rsidRDefault="00F511D2" w:rsidP="00F511D2">
      <w:pPr>
        <w:pStyle w:val="Prrafodelista"/>
        <w:jc w:val="both"/>
        <w:rPr>
          <w:rFonts w:cs="Arial"/>
          <w:szCs w:val="24"/>
        </w:rPr>
      </w:pPr>
    </w:p>
    <w:p w14:paraId="592A2D41" w14:textId="77777777" w:rsidR="00E70570" w:rsidRPr="00B44818" w:rsidRDefault="00F511D2" w:rsidP="00E70570">
      <w:pPr>
        <w:jc w:val="both"/>
        <w:rPr>
          <w:rFonts w:cs="Arial"/>
          <w:szCs w:val="24"/>
          <w:shd w:val="clear" w:color="auto" w:fill="FFFFFF"/>
        </w:rPr>
      </w:pPr>
      <w:r w:rsidRPr="00B44818">
        <w:rPr>
          <w:rFonts w:cs="Arial"/>
          <w:szCs w:val="24"/>
        </w:rPr>
        <w:t>De igual manera, a través de la implementación de buenas prácticas ambientales se realizan procesos de uso sostenible del suelo bajo esquemas de prevención y corrección de impactos, innovación de los modos y medios de prácticas productivas e identificación de fincas que requieran reconversión</w:t>
      </w:r>
      <w:r w:rsidR="001839D9" w:rsidRPr="00B44818">
        <w:rPr>
          <w:rFonts w:cs="Arial"/>
          <w:szCs w:val="24"/>
        </w:rPr>
        <w:t>, identificando las fi</w:t>
      </w:r>
      <w:r w:rsidRPr="00B44818">
        <w:rPr>
          <w:rFonts w:eastAsia="Arial" w:cs="Arial"/>
          <w:szCs w:val="24"/>
        </w:rPr>
        <w:t>ncas que requerían mejorar las condiciones ambiental</w:t>
      </w:r>
      <w:r w:rsidR="00E70570" w:rsidRPr="00B44818">
        <w:rPr>
          <w:rFonts w:eastAsia="Arial" w:cs="Arial"/>
          <w:szCs w:val="24"/>
        </w:rPr>
        <w:t xml:space="preserve">es a través de la </w:t>
      </w:r>
      <w:r w:rsidRPr="00B44818">
        <w:rPr>
          <w:rFonts w:eastAsia="Arial" w:cs="Arial"/>
          <w:szCs w:val="24"/>
        </w:rPr>
        <w:t>c</w:t>
      </w:r>
      <w:r w:rsidRPr="00B44818">
        <w:rPr>
          <w:rFonts w:cs="Arial"/>
          <w:szCs w:val="24"/>
          <w:shd w:val="clear" w:color="auto" w:fill="FFFFFF"/>
        </w:rPr>
        <w:t>onservación</w:t>
      </w:r>
      <w:r w:rsidR="001839D9" w:rsidRPr="00B44818">
        <w:rPr>
          <w:rFonts w:cs="Arial"/>
          <w:szCs w:val="24"/>
          <w:shd w:val="clear" w:color="auto" w:fill="FFFFFF"/>
        </w:rPr>
        <w:t xml:space="preserve"> de coberturas</w:t>
      </w:r>
      <w:r w:rsidR="00E70570" w:rsidRPr="00B44818">
        <w:rPr>
          <w:rFonts w:cs="Arial"/>
          <w:szCs w:val="24"/>
          <w:shd w:val="clear" w:color="auto" w:fill="FFFFFF"/>
        </w:rPr>
        <w:t xml:space="preserve"> y </w:t>
      </w:r>
      <w:r w:rsidR="001839D9" w:rsidRPr="00B44818">
        <w:rPr>
          <w:rFonts w:cs="Arial"/>
          <w:szCs w:val="24"/>
          <w:shd w:val="clear" w:color="auto" w:fill="FFFFFF"/>
        </w:rPr>
        <w:t>cuerpos de aguas</w:t>
      </w:r>
      <w:r w:rsidR="00E70570" w:rsidRPr="00B44818">
        <w:rPr>
          <w:rFonts w:cs="Arial"/>
          <w:szCs w:val="24"/>
          <w:shd w:val="clear" w:color="auto" w:fill="FFFFFF"/>
        </w:rPr>
        <w:t xml:space="preserve"> y desincentivación de fertilizantes químicos. </w:t>
      </w:r>
    </w:p>
    <w:p w14:paraId="46E98B88" w14:textId="77777777" w:rsidR="00E70570" w:rsidRPr="00B44818" w:rsidRDefault="00E70570" w:rsidP="00E70570">
      <w:pPr>
        <w:jc w:val="both"/>
        <w:rPr>
          <w:rFonts w:cs="Arial"/>
          <w:szCs w:val="24"/>
          <w:shd w:val="clear" w:color="auto" w:fill="FFFFFF"/>
        </w:rPr>
      </w:pPr>
    </w:p>
    <w:p w14:paraId="2702FC19" w14:textId="353954AA" w:rsidR="00F511D2" w:rsidRPr="00B44818" w:rsidRDefault="00E70570" w:rsidP="007520C5">
      <w:pPr>
        <w:jc w:val="both"/>
        <w:rPr>
          <w:rFonts w:cs="Arial"/>
          <w:szCs w:val="24"/>
        </w:rPr>
      </w:pPr>
      <w:r w:rsidRPr="00B44818">
        <w:rPr>
          <w:rFonts w:cs="Arial"/>
          <w:szCs w:val="24"/>
        </w:rPr>
        <w:t xml:space="preserve">Al tiempo, que se promueve </w:t>
      </w:r>
      <w:r w:rsidRPr="00B44818">
        <w:rPr>
          <w:rFonts w:eastAsia="Times New Roman" w:cs="Arial"/>
          <w:szCs w:val="24"/>
        </w:rPr>
        <w:t>el diá</w:t>
      </w:r>
      <w:r w:rsidR="00F511D2" w:rsidRPr="00B44818">
        <w:rPr>
          <w:rFonts w:eastAsia="Times New Roman" w:cs="Arial"/>
          <w:szCs w:val="24"/>
        </w:rPr>
        <w:t xml:space="preserve">logo de saberes </w:t>
      </w:r>
      <w:r w:rsidR="009E0506" w:rsidRPr="00B44818">
        <w:rPr>
          <w:rFonts w:eastAsia="Times New Roman" w:cs="Arial"/>
          <w:szCs w:val="24"/>
        </w:rPr>
        <w:t>alrededor del</w:t>
      </w:r>
      <w:r w:rsidR="00F511D2" w:rsidRPr="00B44818">
        <w:rPr>
          <w:rFonts w:eastAsia="Times New Roman" w:cs="Arial"/>
          <w:szCs w:val="24"/>
        </w:rPr>
        <w:t xml:space="preserve"> conocimiento ambiental</w:t>
      </w:r>
      <w:r w:rsidR="00F511D2" w:rsidRPr="00B44818">
        <w:rPr>
          <w:rFonts w:cs="Arial"/>
          <w:szCs w:val="24"/>
          <w:shd w:val="clear" w:color="auto" w:fill="FFFFFF"/>
        </w:rPr>
        <w:t>, la reconversión productiva y la transición agroecológica, y el fortalecimiento de la cultura campesina y de la autonomía para el mejoramiento de las condiciones para las familias campesinas</w:t>
      </w:r>
      <w:r w:rsidRPr="00B44818">
        <w:rPr>
          <w:rFonts w:cs="Arial"/>
          <w:szCs w:val="24"/>
          <w:shd w:val="clear" w:color="auto" w:fill="FFFFFF"/>
        </w:rPr>
        <w:t>.</w:t>
      </w:r>
    </w:p>
    <w:p w14:paraId="126A785B" w14:textId="77777777" w:rsidR="00990688" w:rsidRPr="00B44818" w:rsidRDefault="00990688" w:rsidP="007520C5">
      <w:pPr>
        <w:pBdr>
          <w:top w:val="nil"/>
          <w:left w:val="nil"/>
          <w:bottom w:val="nil"/>
          <w:right w:val="nil"/>
          <w:between w:val="nil"/>
        </w:pBdr>
        <w:jc w:val="both"/>
        <w:rPr>
          <w:rFonts w:eastAsia="Times New Roman" w:cs="Arial"/>
          <w:szCs w:val="24"/>
        </w:rPr>
      </w:pPr>
    </w:p>
    <w:p w14:paraId="303F8078" w14:textId="0F058A59" w:rsidR="00F511D2" w:rsidRPr="00B44818" w:rsidRDefault="00E70570" w:rsidP="007520C5">
      <w:pPr>
        <w:pBdr>
          <w:top w:val="nil"/>
          <w:left w:val="nil"/>
          <w:bottom w:val="nil"/>
          <w:right w:val="nil"/>
          <w:between w:val="nil"/>
        </w:pBdr>
        <w:jc w:val="both"/>
        <w:rPr>
          <w:rFonts w:eastAsia="Times New Roman" w:cs="Arial"/>
          <w:szCs w:val="24"/>
        </w:rPr>
      </w:pPr>
      <w:r w:rsidRPr="00B44818">
        <w:rPr>
          <w:rFonts w:eastAsia="Times New Roman" w:cs="Arial"/>
          <w:szCs w:val="24"/>
        </w:rPr>
        <w:t>Para el caso</w:t>
      </w:r>
      <w:r w:rsidR="00F511D2" w:rsidRPr="00B44818">
        <w:rPr>
          <w:rFonts w:eastAsia="Times New Roman" w:cs="Arial"/>
          <w:szCs w:val="24"/>
        </w:rPr>
        <w:t xml:space="preserve"> del Programa Distrital de Pago por Servicios Ambientales (PSA) en la zona rural de Bogotá</w:t>
      </w:r>
      <w:r w:rsidRPr="00B44818">
        <w:rPr>
          <w:rFonts w:eastAsia="Times New Roman" w:cs="Arial"/>
          <w:szCs w:val="24"/>
        </w:rPr>
        <w:t>, se</w:t>
      </w:r>
      <w:r w:rsidR="00F511D2" w:rsidRPr="00B44818">
        <w:rPr>
          <w:rFonts w:eastAsia="Times New Roman" w:cs="Arial"/>
          <w:szCs w:val="24"/>
        </w:rPr>
        <w:t xml:space="preserve"> ha</w:t>
      </w:r>
      <w:r w:rsidRPr="00B44818">
        <w:rPr>
          <w:rFonts w:eastAsia="Times New Roman" w:cs="Arial"/>
          <w:szCs w:val="24"/>
        </w:rPr>
        <w:t>n</w:t>
      </w:r>
      <w:r w:rsidR="00F511D2" w:rsidRPr="00B44818">
        <w:rPr>
          <w:rFonts w:eastAsia="Times New Roman" w:cs="Arial"/>
          <w:szCs w:val="24"/>
        </w:rPr>
        <w:t xml:space="preserve"> enfocado los esfuerzos en la conservación y restauración de ecosistemas de alta montaña, como lo son los bosques altoandinos y páramos en áreas estraté</w:t>
      </w:r>
      <w:r w:rsidRPr="00B44818">
        <w:rPr>
          <w:rFonts w:eastAsia="Times New Roman" w:cs="Arial"/>
          <w:szCs w:val="24"/>
        </w:rPr>
        <w:t>gicas para la ciudad que</w:t>
      </w:r>
      <w:r w:rsidR="00F511D2" w:rsidRPr="00B44818">
        <w:rPr>
          <w:rFonts w:eastAsia="Times New Roman" w:cs="Arial"/>
          <w:szCs w:val="24"/>
        </w:rPr>
        <w:t xml:space="preserve"> ha</w:t>
      </w:r>
      <w:r w:rsidRPr="00B44818">
        <w:rPr>
          <w:rFonts w:eastAsia="Times New Roman" w:cs="Arial"/>
          <w:szCs w:val="24"/>
        </w:rPr>
        <w:t>n</w:t>
      </w:r>
      <w:r w:rsidR="00F511D2" w:rsidRPr="00B44818">
        <w:rPr>
          <w:rFonts w:eastAsia="Times New Roman" w:cs="Arial"/>
          <w:szCs w:val="24"/>
        </w:rPr>
        <w:t xml:space="preserve"> aportado en la prevención </w:t>
      </w:r>
      <w:r w:rsidR="00F511D2" w:rsidRPr="00B44818">
        <w:rPr>
          <w:rFonts w:eastAsia="Times New Roman" w:cs="Arial"/>
          <w:szCs w:val="24"/>
        </w:rPr>
        <w:lastRenderedPageBreak/>
        <w:t>o detención del desarrollo de actividades productivas como la agricultura o ganadería en un área de 406,5 hectáreas en el año 2023, a partir de la firma de 19 acuerdos de conservación.</w:t>
      </w:r>
    </w:p>
    <w:p w14:paraId="31A1AB1B" w14:textId="77777777" w:rsidR="007520C5" w:rsidRPr="00B44818" w:rsidRDefault="007520C5" w:rsidP="007520C5">
      <w:pPr>
        <w:pBdr>
          <w:top w:val="nil"/>
          <w:left w:val="nil"/>
          <w:bottom w:val="nil"/>
          <w:right w:val="nil"/>
          <w:between w:val="nil"/>
        </w:pBdr>
        <w:jc w:val="both"/>
        <w:rPr>
          <w:rFonts w:eastAsia="Times New Roman" w:cs="Arial"/>
          <w:szCs w:val="24"/>
        </w:rPr>
      </w:pPr>
    </w:p>
    <w:p w14:paraId="6E7C910F" w14:textId="3AC7190B" w:rsidR="00DF33B0" w:rsidRPr="00B44818" w:rsidRDefault="00F511D2" w:rsidP="00F904AE">
      <w:pPr>
        <w:pBdr>
          <w:top w:val="nil"/>
          <w:left w:val="nil"/>
          <w:bottom w:val="nil"/>
          <w:right w:val="nil"/>
          <w:between w:val="nil"/>
        </w:pBdr>
        <w:spacing w:after="120"/>
        <w:jc w:val="both"/>
        <w:rPr>
          <w:rFonts w:eastAsia="Times New Roman" w:cs="Arial"/>
          <w:szCs w:val="24"/>
        </w:rPr>
      </w:pPr>
      <w:r w:rsidRPr="00B44818">
        <w:rPr>
          <w:rFonts w:eastAsia="Times New Roman" w:cs="Arial"/>
          <w:szCs w:val="24"/>
        </w:rPr>
        <w:t>Así se han generado oportunidades económicas alternativas a la población rural de la ciudad de Bogotá mediante las cuales se aporta directamente a la conservación o restauración de áreas con ecosistemas estratégicos para la provisión de agua, como una medida de desarrollo sostenible en donde se disminuye o evita la degradación o pérdida de áreas de importancia ecosistémica de la ciudad. Adicionalmente, mediante el programa se ha incentivado y generado conciencia en la población acerca de la importancia de la conservación y restauración de áreas con coberturas vegetales naturales y fuentes hídricas, fortaleciendo así el vínculo entre los ecosistemas y la comunidad rural que permiten disminuir los impactos ambientales causados por el desarrollo de actividades productivas principalmente.</w:t>
      </w:r>
    </w:p>
    <w:p w14:paraId="33A3AB0A" w14:textId="77777777" w:rsidR="00154622" w:rsidRPr="00B44818" w:rsidRDefault="00154622" w:rsidP="00F904AE">
      <w:pPr>
        <w:pBdr>
          <w:top w:val="nil"/>
          <w:left w:val="nil"/>
          <w:bottom w:val="nil"/>
          <w:right w:val="nil"/>
          <w:between w:val="nil"/>
        </w:pBdr>
        <w:spacing w:after="120"/>
        <w:jc w:val="both"/>
        <w:rPr>
          <w:rFonts w:eastAsia="Times New Roman" w:cs="Arial"/>
          <w:szCs w:val="24"/>
        </w:rPr>
      </w:pPr>
    </w:p>
    <w:p w14:paraId="45C96D97" w14:textId="243CA410" w:rsidR="00B51B3D" w:rsidRPr="00B44818" w:rsidRDefault="004E35C8" w:rsidP="00B36460">
      <w:pPr>
        <w:pStyle w:val="Ttulo2"/>
        <w:numPr>
          <w:ilvl w:val="1"/>
          <w:numId w:val="126"/>
        </w:numPr>
        <w:rPr>
          <w:shd w:val="clear" w:color="auto" w:fill="FFFFFF"/>
        </w:rPr>
      </w:pPr>
      <w:bookmarkStart w:id="647" w:name="_Toc156784398"/>
      <w:bookmarkStart w:id="648" w:name="_Toc156784854"/>
      <w:bookmarkStart w:id="649" w:name="_Toc156813548"/>
      <w:bookmarkStart w:id="650" w:name="_Toc156814223"/>
      <w:bookmarkStart w:id="651" w:name="_Toc157495970"/>
      <w:bookmarkStart w:id="652" w:name="_Toc157584927"/>
      <w:r w:rsidRPr="00B44818">
        <w:rPr>
          <w:shd w:val="clear" w:color="auto" w:fill="FFFFFF"/>
        </w:rPr>
        <w:t>Observaciones</w:t>
      </w:r>
      <w:r w:rsidR="00666FFA" w:rsidRPr="00B44818">
        <w:rPr>
          <w:shd w:val="clear" w:color="auto" w:fill="FFFFFF"/>
        </w:rPr>
        <w:t>:</w:t>
      </w:r>
      <w:bookmarkEnd w:id="647"/>
      <w:bookmarkEnd w:id="648"/>
      <w:bookmarkEnd w:id="649"/>
      <w:bookmarkEnd w:id="650"/>
      <w:bookmarkEnd w:id="651"/>
      <w:bookmarkEnd w:id="652"/>
      <w:r w:rsidR="00666FFA" w:rsidRPr="00B44818">
        <w:rPr>
          <w:shd w:val="clear" w:color="auto" w:fill="FFFFFF"/>
        </w:rPr>
        <w:t xml:space="preserve"> </w:t>
      </w:r>
    </w:p>
    <w:p w14:paraId="5EA267FE" w14:textId="08E49F8C" w:rsidR="004E35C8" w:rsidRPr="00B44818" w:rsidRDefault="00666FFA" w:rsidP="00B51B3D">
      <w:pPr>
        <w:rPr>
          <w:rFonts w:cs="Arial"/>
          <w:szCs w:val="24"/>
        </w:rPr>
      </w:pPr>
      <w:r w:rsidRPr="00B44818">
        <w:rPr>
          <w:rFonts w:cs="Arial"/>
          <w:szCs w:val="24"/>
        </w:rPr>
        <w:t>Ninguna</w:t>
      </w:r>
    </w:p>
    <w:p w14:paraId="342D48FA" w14:textId="1AEDCBBC" w:rsidR="00631FD4" w:rsidRPr="00B44818" w:rsidRDefault="00060322" w:rsidP="00763AFD">
      <w:pPr>
        <w:pStyle w:val="TtuloTDC"/>
        <w:numPr>
          <w:ilvl w:val="0"/>
          <w:numId w:val="126"/>
        </w:numPr>
        <w:outlineLvl w:val="0"/>
        <w:rPr>
          <w:szCs w:val="24"/>
        </w:rPr>
      </w:pPr>
      <w:bookmarkStart w:id="653" w:name="_Toc93932208"/>
      <w:bookmarkStart w:id="654" w:name="_Toc93932309"/>
      <w:bookmarkStart w:id="655" w:name="_Toc93932406"/>
      <w:bookmarkStart w:id="656" w:name="_Toc93932897"/>
      <w:bookmarkStart w:id="657" w:name="_Toc93932996"/>
      <w:bookmarkStart w:id="658" w:name="_Toc93933361"/>
      <w:bookmarkStart w:id="659" w:name="_Toc93932218"/>
      <w:bookmarkStart w:id="660" w:name="_Toc93932319"/>
      <w:bookmarkStart w:id="661" w:name="_Toc93932416"/>
      <w:bookmarkStart w:id="662" w:name="_Toc93932907"/>
      <w:bookmarkStart w:id="663" w:name="_Toc93933006"/>
      <w:bookmarkStart w:id="664" w:name="_Toc93933371"/>
      <w:bookmarkStart w:id="665" w:name="_Toc93932228"/>
      <w:bookmarkStart w:id="666" w:name="_Toc93932329"/>
      <w:bookmarkStart w:id="667" w:name="_Toc93932426"/>
      <w:bookmarkStart w:id="668" w:name="_Toc93932917"/>
      <w:bookmarkStart w:id="669" w:name="_Toc93933016"/>
      <w:bookmarkStart w:id="670" w:name="_Toc93933381"/>
      <w:bookmarkStart w:id="671" w:name="_Toc93932238"/>
      <w:bookmarkStart w:id="672" w:name="_Toc93932339"/>
      <w:bookmarkStart w:id="673" w:name="_Toc93932436"/>
      <w:bookmarkStart w:id="674" w:name="_Toc93932927"/>
      <w:bookmarkStart w:id="675" w:name="_Toc93933026"/>
      <w:bookmarkStart w:id="676" w:name="_Toc93933391"/>
      <w:bookmarkStart w:id="677" w:name="_Toc93932248"/>
      <w:bookmarkStart w:id="678" w:name="_Toc93932349"/>
      <w:bookmarkStart w:id="679" w:name="_Toc93932446"/>
      <w:bookmarkStart w:id="680" w:name="_Toc93932937"/>
      <w:bookmarkStart w:id="681" w:name="_Toc93933036"/>
      <w:bookmarkStart w:id="682" w:name="_Toc93933401"/>
      <w:bookmarkStart w:id="683" w:name="_Toc93932258"/>
      <w:bookmarkStart w:id="684" w:name="_Toc93932359"/>
      <w:bookmarkStart w:id="685" w:name="_Toc93932456"/>
      <w:bookmarkStart w:id="686" w:name="_Toc93932947"/>
      <w:bookmarkStart w:id="687" w:name="_Toc93933046"/>
      <w:bookmarkStart w:id="688" w:name="_Toc93933411"/>
      <w:bookmarkStart w:id="689" w:name="_Toc93932268"/>
      <w:bookmarkStart w:id="690" w:name="_Toc93932369"/>
      <w:bookmarkStart w:id="691" w:name="_Toc93932466"/>
      <w:bookmarkStart w:id="692" w:name="_Toc93932957"/>
      <w:bookmarkStart w:id="693" w:name="_Toc93933056"/>
      <w:bookmarkStart w:id="694" w:name="_Toc93933421"/>
      <w:bookmarkStart w:id="695" w:name="_Toc157495971"/>
      <w:bookmarkStart w:id="696" w:name="_Toc157584928"/>
      <w:bookmarkStart w:id="697" w:name="_Toc94277015"/>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r w:rsidRPr="00B44818">
        <w:rPr>
          <w:szCs w:val="24"/>
        </w:rPr>
        <w:t>P</w:t>
      </w:r>
      <w:r w:rsidR="001D27E2" w:rsidRPr="00B44818">
        <w:rPr>
          <w:szCs w:val="24"/>
        </w:rPr>
        <w:t>ROYECTO DE INVERSIÓN 7789 – DISEÑO, FORMULACIÓN E IMPLEMENTACIÓN DE UN PROGRAMA DE MONITOREO, EVALUACIÓN, CONTROL Y SEGUIMIENTO SOBRE EL RECURSO HÍDRICO DEL DISTRITO CAPITAL</w:t>
      </w:r>
      <w:bookmarkEnd w:id="695"/>
      <w:bookmarkEnd w:id="696"/>
    </w:p>
    <w:p w14:paraId="3E9F85F2" w14:textId="77777777" w:rsidR="00FE5106" w:rsidRPr="00B44818" w:rsidRDefault="00FE5106" w:rsidP="00C62261">
      <w:pPr>
        <w:pStyle w:val="Ttulo2"/>
      </w:pPr>
      <w:bookmarkStart w:id="698" w:name="_Toc94198170"/>
      <w:bookmarkStart w:id="699" w:name="_Toc156784399"/>
      <w:bookmarkStart w:id="700" w:name="_Toc156784855"/>
      <w:bookmarkStart w:id="701" w:name="_Toc156813549"/>
      <w:bookmarkEnd w:id="697"/>
      <w:bookmarkEnd w:id="698"/>
    </w:p>
    <w:p w14:paraId="4150419F" w14:textId="661C1A9E" w:rsidR="00DF33B0" w:rsidRPr="00B44818" w:rsidRDefault="00DF33B0" w:rsidP="00B36460">
      <w:pPr>
        <w:pStyle w:val="Ttulo2"/>
        <w:numPr>
          <w:ilvl w:val="1"/>
          <w:numId w:val="126"/>
        </w:numPr>
      </w:pPr>
      <w:bookmarkStart w:id="702" w:name="_Toc156814224"/>
      <w:bookmarkStart w:id="703" w:name="_Toc157495972"/>
      <w:bookmarkStart w:id="704" w:name="_Toc157584929"/>
      <w:r w:rsidRPr="00B44818">
        <w:t>Identificación y descripción de la problemática social</w:t>
      </w:r>
      <w:bookmarkEnd w:id="699"/>
      <w:bookmarkEnd w:id="700"/>
      <w:bookmarkEnd w:id="701"/>
      <w:bookmarkEnd w:id="702"/>
      <w:bookmarkEnd w:id="703"/>
      <w:bookmarkEnd w:id="704"/>
    </w:p>
    <w:p w14:paraId="3EF23519" w14:textId="77777777" w:rsidR="00DF33B0" w:rsidRPr="00B44818" w:rsidRDefault="00DF33B0" w:rsidP="00DF33B0">
      <w:pPr>
        <w:rPr>
          <w:rFonts w:cs="Arial"/>
          <w:color w:val="000000" w:themeColor="text1"/>
          <w:szCs w:val="24"/>
        </w:rPr>
      </w:pPr>
    </w:p>
    <w:p w14:paraId="408DF899" w14:textId="77777777" w:rsidR="003F15C9" w:rsidRPr="00B44818" w:rsidRDefault="003F15C9" w:rsidP="003F15C9">
      <w:pPr>
        <w:rPr>
          <w:rFonts w:cs="Arial"/>
          <w:b/>
          <w:color w:val="000000" w:themeColor="text1"/>
          <w:szCs w:val="24"/>
          <w:shd w:val="clear" w:color="auto" w:fill="FFFFFF"/>
        </w:rPr>
      </w:pPr>
      <w:r w:rsidRPr="00B44818">
        <w:rPr>
          <w:rFonts w:cs="Arial"/>
          <w:b/>
          <w:color w:val="000000" w:themeColor="text1"/>
          <w:szCs w:val="24"/>
          <w:shd w:val="clear" w:color="auto" w:fill="FFFFFF"/>
        </w:rPr>
        <w:t xml:space="preserve">EN MATERIA DE ALCANTARILLADO </w:t>
      </w:r>
      <w:r w:rsidRPr="00B44818">
        <w:rPr>
          <w:rFonts w:cs="Arial"/>
          <w:b/>
          <w:color w:val="000000" w:themeColor="text1"/>
          <w:szCs w:val="24"/>
          <w:shd w:val="clear" w:color="auto" w:fill="FFFFFF"/>
        </w:rPr>
        <w:tab/>
      </w:r>
    </w:p>
    <w:p w14:paraId="2186ECC3" w14:textId="77777777" w:rsidR="003F15C9" w:rsidRPr="00B44818" w:rsidRDefault="003F15C9" w:rsidP="003F15C9">
      <w:pPr>
        <w:rPr>
          <w:rFonts w:cs="Arial"/>
          <w:b/>
          <w:color w:val="000000" w:themeColor="text1"/>
          <w:szCs w:val="24"/>
          <w:shd w:val="clear" w:color="auto" w:fill="FFFFFF"/>
        </w:rPr>
      </w:pPr>
    </w:p>
    <w:p w14:paraId="5035ACE3" w14:textId="495903BF" w:rsidR="003F15C9" w:rsidRPr="00B44818" w:rsidRDefault="1DB5044A" w:rsidP="1DB5044A">
      <w:pPr>
        <w:jc w:val="both"/>
        <w:rPr>
          <w:rFonts w:eastAsia="Arial" w:cs="Arial"/>
          <w:color w:val="000000" w:themeColor="text1"/>
        </w:rPr>
      </w:pPr>
      <w:r w:rsidRPr="1DB5044A">
        <w:rPr>
          <w:rFonts w:eastAsia="Arial" w:cs="Arial"/>
          <w:color w:val="000000" w:themeColor="text2"/>
        </w:rPr>
        <w:t>De acuerdo con el Plan de Desarrollo Distrital PDD 2020-2024 “Un Nuevo Contrato Social y Ambiental para la Bogotá́ del siglo XXI”, y en particular con el Propósito 2, Cambiar nuestros hábitos de vida para reverdecer a Bogotá y adaptarnos y mitigar la crisis climática, y considerando la alineación con el Objetivo de Desarrollo Sostenible “Agua limpia y saneamiento” que busca “Garantizar la disponibilidad de agua y su ordenación sostenible y el saneamiento para todos”, se identificó como problemática principal la “Degradación ambiental por las insuficientes actividades de evaluación, control y seguimiento sobre el recurso hídrico del Distrito Capital”.</w:t>
      </w:r>
    </w:p>
    <w:p w14:paraId="36365536" w14:textId="77777777" w:rsidR="003F15C9" w:rsidRPr="00B44818" w:rsidRDefault="003F15C9" w:rsidP="003F15C9">
      <w:pPr>
        <w:jc w:val="both"/>
        <w:rPr>
          <w:rFonts w:eastAsia="Arial" w:cs="Arial"/>
          <w:color w:val="000000" w:themeColor="text1"/>
          <w:szCs w:val="24"/>
        </w:rPr>
      </w:pPr>
    </w:p>
    <w:p w14:paraId="5D6FBCCD" w14:textId="77777777" w:rsidR="003F15C9" w:rsidRPr="00B44818" w:rsidRDefault="003F15C9" w:rsidP="003F15C9">
      <w:pPr>
        <w:jc w:val="both"/>
        <w:rPr>
          <w:rFonts w:eastAsia="Arial" w:cs="Arial"/>
          <w:color w:val="000000" w:themeColor="text1"/>
          <w:szCs w:val="24"/>
        </w:rPr>
      </w:pPr>
      <w:r w:rsidRPr="00B44818">
        <w:rPr>
          <w:rFonts w:eastAsia="Arial" w:cs="Arial"/>
          <w:color w:val="000000" w:themeColor="text1"/>
          <w:szCs w:val="24"/>
        </w:rPr>
        <w:lastRenderedPageBreak/>
        <w:t>El Sistema Hídrico del Distrito Capital tiene una longitud de 84,2 Km de ríos urbanos principales (Torca, Salitre, Fucha y Tunjuelo), corrientes secundarias y otros cuerpos de agua asociados a las cuencas hidrográficas como quebradas, canales y humedales, los cuales presentan una avanzada intervención antrópica y deterioro en términos de calidad, dado que históricamente el principal uso que se ha dado al recurso es la asimilación y transporte de cargas contaminantes generadas por los sectores doméstico, comercial, industrial y de servicios. La contaminación hídrica de la ciudad está asociada con las siguientes causas, principalmente: conexiones erradas de vertimientos al alcantarillado pluvial y alcantarillados combinados, inadecuado mantenimiento y funcionamiento de las estructuras de alivio del sistema de alcantarillado, descargas de grandes interceptores que capturan amplios volúmenes de agua residual y los conducen a los ríos urbanos sin tratamiento previo, industrias con descargas de vertimientos que incumplen los estándares fijados en las normas ambientales (Resoluciones Secretaría Distrital de Ambiente Nos. 3957 y 3956 de 2009 y la Resolución emitida por el Ministerio de Ambiente y Desarrollo Sostenible No. 631 de 2015), la expansión urbana en áreas sin cobertura de alcantarillado y la disposición de residuos sólidos urbanos en las zonas de ronda y cauces de los cuerpos de agua de la ciudad.</w:t>
      </w:r>
    </w:p>
    <w:p w14:paraId="22AAE98E" w14:textId="77777777" w:rsidR="003F15C9" w:rsidRPr="00B44818" w:rsidRDefault="003F15C9" w:rsidP="003F15C9">
      <w:pPr>
        <w:jc w:val="both"/>
        <w:rPr>
          <w:rFonts w:eastAsia="Arial" w:cs="Arial"/>
          <w:color w:val="000000" w:themeColor="text1"/>
          <w:szCs w:val="24"/>
        </w:rPr>
      </w:pPr>
    </w:p>
    <w:p w14:paraId="11CEA157" w14:textId="77777777" w:rsidR="003F15C9" w:rsidRPr="00B44818" w:rsidRDefault="003F15C9" w:rsidP="003F15C9">
      <w:pPr>
        <w:jc w:val="both"/>
        <w:rPr>
          <w:rFonts w:eastAsia="Arial" w:cs="Arial"/>
          <w:color w:val="000000" w:themeColor="text1"/>
          <w:szCs w:val="24"/>
        </w:rPr>
      </w:pPr>
      <w:r w:rsidRPr="00B44818">
        <w:rPr>
          <w:rFonts w:eastAsia="Arial" w:cs="Arial"/>
          <w:color w:val="000000" w:themeColor="text1"/>
          <w:szCs w:val="24"/>
        </w:rPr>
        <w:t>Los principales ríos urbanos del Distrito Capital (Torca, Salitre, Fucha y Tunjuelo), corrientes secundarias y otros cuerpos de agua asociados a las cuencas hidrográficas como quebradas, canales y humedales, presentan una avanzada intervención antrópica y deterioro en términos de calidad en razón a los siguientes dos problemas identificados:</w:t>
      </w:r>
    </w:p>
    <w:p w14:paraId="3F103549" w14:textId="77777777" w:rsidR="003F15C9" w:rsidRPr="00B44818" w:rsidRDefault="003F15C9" w:rsidP="003F15C9">
      <w:pPr>
        <w:jc w:val="both"/>
        <w:rPr>
          <w:rFonts w:eastAsia="Arial" w:cs="Arial"/>
          <w:color w:val="000000" w:themeColor="text1"/>
          <w:szCs w:val="24"/>
        </w:rPr>
      </w:pPr>
    </w:p>
    <w:p w14:paraId="6BD91193" w14:textId="77777777" w:rsidR="003F15C9" w:rsidRPr="00B44818" w:rsidRDefault="003F15C9" w:rsidP="003F15C9">
      <w:pPr>
        <w:jc w:val="both"/>
        <w:rPr>
          <w:rFonts w:eastAsia="Arial" w:cs="Arial"/>
          <w:color w:val="000000" w:themeColor="text1"/>
          <w:szCs w:val="24"/>
        </w:rPr>
      </w:pPr>
      <w:r w:rsidRPr="00B44818">
        <w:rPr>
          <w:rFonts w:eastAsia="Arial" w:cs="Arial"/>
          <w:b/>
          <w:i/>
          <w:color w:val="000000" w:themeColor="text1"/>
          <w:szCs w:val="24"/>
        </w:rPr>
        <w:t>• Descargas contaminantes:</w:t>
      </w:r>
      <w:r w:rsidRPr="00B44818">
        <w:rPr>
          <w:rFonts w:eastAsia="Arial" w:cs="Arial"/>
          <w:color w:val="000000" w:themeColor="text1"/>
          <w:szCs w:val="24"/>
        </w:rPr>
        <w:t xml:space="preserve"> Históricamente el principal uso que se ha dado al recurso hídrico superficial es de fuente receptora de las cargas contaminantes generadas por los sectores doméstico, comercial, industrial y de servicios, que así cuenten o no con tratamiento previo, generan una afectación sobre el recurso hídrico y sus servicios ecosistémicos.</w:t>
      </w:r>
    </w:p>
    <w:p w14:paraId="01842F5D" w14:textId="77777777" w:rsidR="003F15C9" w:rsidRPr="00B44818" w:rsidRDefault="003F15C9" w:rsidP="003F15C9">
      <w:pPr>
        <w:jc w:val="both"/>
        <w:rPr>
          <w:rFonts w:eastAsia="Arial" w:cs="Arial"/>
          <w:color w:val="000000" w:themeColor="text1"/>
          <w:szCs w:val="24"/>
        </w:rPr>
      </w:pPr>
    </w:p>
    <w:p w14:paraId="4719B91C" w14:textId="74997B8B" w:rsidR="003F15C9" w:rsidRPr="00B44818" w:rsidRDefault="003F15C9" w:rsidP="003F15C9">
      <w:pPr>
        <w:jc w:val="both"/>
        <w:rPr>
          <w:rFonts w:eastAsia="Arial" w:cs="Arial"/>
          <w:color w:val="000000" w:themeColor="text1"/>
          <w:szCs w:val="24"/>
        </w:rPr>
      </w:pPr>
      <w:r w:rsidRPr="00B44818">
        <w:rPr>
          <w:rFonts w:eastAsia="Arial" w:cs="Arial"/>
          <w:b/>
          <w:i/>
          <w:color w:val="000000" w:themeColor="text1"/>
          <w:szCs w:val="24"/>
        </w:rPr>
        <w:t>• Conexiones erradas:</w:t>
      </w:r>
      <w:r w:rsidRPr="00B44818">
        <w:rPr>
          <w:rFonts w:eastAsia="Arial" w:cs="Arial"/>
          <w:color w:val="000000" w:themeColor="text1"/>
          <w:szCs w:val="24"/>
        </w:rPr>
        <w:t xml:space="preserve"> El inadecuado mantenimiento y funcionamiento de las estructuras de alivio del sistema de alcantarillado, las conexiones erradas de vertimientos al alcantarillado pluvial y malas prácticas de los </w:t>
      </w:r>
      <w:r w:rsidR="00060322" w:rsidRPr="00B44818">
        <w:rPr>
          <w:rFonts w:eastAsia="Arial" w:cs="Arial"/>
          <w:color w:val="000000" w:themeColor="text1"/>
          <w:szCs w:val="24"/>
        </w:rPr>
        <w:t>usuarios nivel</w:t>
      </w:r>
      <w:r w:rsidRPr="00B44818">
        <w:rPr>
          <w:rFonts w:eastAsia="Arial" w:cs="Arial"/>
          <w:color w:val="000000" w:themeColor="text1"/>
          <w:szCs w:val="24"/>
        </w:rPr>
        <w:t xml:space="preserve"> distrital, generan descargas de sustancias contaminantes que debieron contar con una disposición diferenciada o un manejo distinto a ser vertidas directamente a las fuentes hídricas superficiales.</w:t>
      </w:r>
    </w:p>
    <w:p w14:paraId="40DF3519" w14:textId="77777777" w:rsidR="003F15C9" w:rsidRPr="00B44818" w:rsidRDefault="003F15C9" w:rsidP="003F15C9">
      <w:pPr>
        <w:jc w:val="both"/>
        <w:rPr>
          <w:rFonts w:eastAsia="Arial" w:cs="Arial"/>
          <w:color w:val="000000" w:themeColor="text1"/>
          <w:szCs w:val="24"/>
        </w:rPr>
      </w:pPr>
    </w:p>
    <w:p w14:paraId="4E04E1CA" w14:textId="77777777" w:rsidR="003F15C9" w:rsidRPr="00B44818" w:rsidRDefault="003F15C9" w:rsidP="003F15C9">
      <w:pPr>
        <w:jc w:val="both"/>
        <w:rPr>
          <w:rFonts w:eastAsia="Arial" w:cs="Arial"/>
          <w:color w:val="000000" w:themeColor="text1"/>
          <w:szCs w:val="24"/>
        </w:rPr>
      </w:pPr>
      <w:r w:rsidRPr="00B44818">
        <w:rPr>
          <w:rFonts w:eastAsia="Arial" w:cs="Arial"/>
          <w:color w:val="000000" w:themeColor="text1"/>
          <w:szCs w:val="24"/>
        </w:rPr>
        <w:t>Lo anterior trae como consecuencia:</w:t>
      </w:r>
    </w:p>
    <w:p w14:paraId="2C56D6D4" w14:textId="77777777" w:rsidR="003F15C9" w:rsidRPr="00B44818" w:rsidRDefault="003F15C9" w:rsidP="003F15C9">
      <w:pPr>
        <w:jc w:val="both"/>
        <w:rPr>
          <w:rFonts w:eastAsia="Arial" w:cs="Arial"/>
          <w:color w:val="000000" w:themeColor="text1"/>
          <w:szCs w:val="24"/>
        </w:rPr>
      </w:pPr>
    </w:p>
    <w:p w14:paraId="1A7C51B1" w14:textId="77777777" w:rsidR="003F15C9" w:rsidRPr="00B44818" w:rsidRDefault="003F15C9" w:rsidP="003F15C9">
      <w:pPr>
        <w:jc w:val="both"/>
        <w:rPr>
          <w:rFonts w:eastAsia="Arial" w:cs="Arial"/>
          <w:color w:val="000000" w:themeColor="text1"/>
          <w:szCs w:val="24"/>
        </w:rPr>
      </w:pPr>
      <w:r w:rsidRPr="00B44818">
        <w:rPr>
          <w:rFonts w:eastAsia="Arial" w:cs="Arial"/>
          <w:color w:val="000000" w:themeColor="text1"/>
          <w:szCs w:val="24"/>
        </w:rPr>
        <w:t>• El aporte de carga orgánica, metales pesados y sustancias de interés sanitario que generan una pérdida del oxígeno disuelto en las aguas y aumento de los niveles de contaminantes degradando la calidad de las aguas a lo largo de los distintos tramos de los ríos urbanos que afecta el bienestar de las comunidades aledañas.</w:t>
      </w:r>
    </w:p>
    <w:p w14:paraId="2E56C280" w14:textId="77777777" w:rsidR="003F15C9" w:rsidRPr="00B44818" w:rsidRDefault="003F15C9" w:rsidP="003F15C9">
      <w:pPr>
        <w:jc w:val="both"/>
        <w:rPr>
          <w:rFonts w:eastAsia="Arial" w:cs="Arial"/>
          <w:color w:val="000000" w:themeColor="text1"/>
          <w:szCs w:val="24"/>
        </w:rPr>
      </w:pPr>
    </w:p>
    <w:p w14:paraId="5170821D" w14:textId="1A7D28FF" w:rsidR="003F15C9" w:rsidRPr="00B44818" w:rsidRDefault="1DB5044A" w:rsidP="1DB5044A">
      <w:pPr>
        <w:jc w:val="both"/>
        <w:rPr>
          <w:rFonts w:eastAsia="Arial" w:cs="Arial"/>
          <w:color w:val="000000" w:themeColor="text1"/>
        </w:rPr>
      </w:pPr>
      <w:r w:rsidRPr="1DB5044A">
        <w:rPr>
          <w:rFonts w:eastAsia="Arial" w:cs="Arial"/>
          <w:color w:val="000000" w:themeColor="text2"/>
        </w:rPr>
        <w:t>• El vertido de lixiviados que limita las condiciones de vida en los cuerpos de agua y genera daños ambientales y que, a la larga, requieren tratamientos integrales por la intensidad del daño causado.</w:t>
      </w:r>
    </w:p>
    <w:p w14:paraId="643C75AA" w14:textId="77777777" w:rsidR="003F15C9" w:rsidRPr="00B44818" w:rsidRDefault="003F15C9" w:rsidP="003F15C9">
      <w:pPr>
        <w:jc w:val="both"/>
        <w:rPr>
          <w:rFonts w:eastAsia="Arial" w:cs="Arial"/>
          <w:color w:val="000000" w:themeColor="text1"/>
          <w:szCs w:val="24"/>
        </w:rPr>
      </w:pPr>
    </w:p>
    <w:p w14:paraId="7E7AE082" w14:textId="77777777" w:rsidR="003F15C9" w:rsidRPr="00B44818" w:rsidRDefault="003F15C9" w:rsidP="003F15C9">
      <w:pPr>
        <w:jc w:val="both"/>
        <w:rPr>
          <w:rFonts w:eastAsia="Arial" w:cs="Arial"/>
          <w:color w:val="000000" w:themeColor="text1"/>
          <w:szCs w:val="24"/>
        </w:rPr>
      </w:pPr>
      <w:r w:rsidRPr="00B44818">
        <w:rPr>
          <w:rFonts w:eastAsia="Arial" w:cs="Arial"/>
          <w:color w:val="000000" w:themeColor="text1"/>
          <w:szCs w:val="24"/>
        </w:rPr>
        <w:t>• Pérdida de la posibilidad de uso activo y de recreación pasiva de las rondas de los cuerpos de agua causada por la baja calidad de las aguas, limitando el uso del público por riesgo en la salubridad.</w:t>
      </w:r>
    </w:p>
    <w:p w14:paraId="4B03CEB1" w14:textId="77777777" w:rsidR="003F15C9" w:rsidRPr="00B44818" w:rsidRDefault="003F15C9" w:rsidP="003F15C9">
      <w:pPr>
        <w:jc w:val="both"/>
        <w:rPr>
          <w:rFonts w:eastAsia="Arial" w:cs="Arial"/>
          <w:color w:val="000000" w:themeColor="text1"/>
          <w:szCs w:val="24"/>
        </w:rPr>
      </w:pPr>
    </w:p>
    <w:p w14:paraId="6C1D32B1" w14:textId="4FA273B2" w:rsidR="003F15C9" w:rsidRPr="00B44818" w:rsidRDefault="1DB5044A" w:rsidP="1DB5044A">
      <w:pPr>
        <w:jc w:val="both"/>
        <w:rPr>
          <w:rFonts w:eastAsia="Arial" w:cs="Arial"/>
          <w:color w:val="000000" w:themeColor="text1"/>
        </w:rPr>
      </w:pPr>
      <w:r w:rsidRPr="1DB5044A">
        <w:rPr>
          <w:rFonts w:eastAsia="Arial" w:cs="Arial"/>
          <w:color w:val="000000" w:themeColor="text2"/>
        </w:rPr>
        <w:t>Aunado a lo anterior, la Subdirección del Recurso Hídrico y del Suelo evidenció insuficiencia en las actividades de control sobre usuarios que generan vertimientos a la red de alcantarillado público de la ciudad y afectación al recurso hídrico, así que en 2020 y 2022 realizó el control e identificación de presuntos infractores de la norma de vertimientos a red de alcantarillado, y en la identificación de 2.431 actuaciones técnicas. Y para el año 2023 identificaron 2.129 usuarios generadores de vertimientos a la red de alcantarillado público del distrito, de los cuales se programaron las visitas de control y se generaron las actuaciones técnicas conforme a los resultados obtenidos en campo y/o evaluaciones documentales tales como conceptos, informes técnicos, oficios, memorandos internos y requerimientos.</w:t>
      </w:r>
    </w:p>
    <w:p w14:paraId="372E9AB3" w14:textId="77777777" w:rsidR="003F15C9" w:rsidRPr="00B44818" w:rsidRDefault="003F15C9" w:rsidP="003F15C9">
      <w:pPr>
        <w:jc w:val="both"/>
        <w:rPr>
          <w:rFonts w:eastAsia="Arial" w:cs="Arial"/>
          <w:color w:val="000000" w:themeColor="text1"/>
          <w:szCs w:val="24"/>
        </w:rPr>
      </w:pPr>
    </w:p>
    <w:p w14:paraId="11F19C2C" w14:textId="77777777" w:rsidR="003F15C9" w:rsidRPr="00B44818" w:rsidRDefault="003F15C9" w:rsidP="003F15C9">
      <w:pPr>
        <w:jc w:val="both"/>
        <w:rPr>
          <w:rFonts w:eastAsia="Arial" w:cs="Arial"/>
          <w:color w:val="000000" w:themeColor="text1"/>
          <w:szCs w:val="24"/>
        </w:rPr>
      </w:pPr>
      <w:r w:rsidRPr="00B44818">
        <w:rPr>
          <w:rFonts w:eastAsia="Arial" w:cs="Arial"/>
          <w:color w:val="000000" w:themeColor="text1"/>
          <w:szCs w:val="24"/>
        </w:rPr>
        <w:t>Así mismo, se identifica que la problemática suplementaria a las condiciones y características de una ciudad creciente en sus sectores residenciales, industriales, comerciales y de servicios que efectuando aportes de cargas contaminantes directa e indirectamente a los ríos de la ciudad que requieren actividades de control ambiental permanentes para mitigar las afectaciones que se puedan presentar.</w:t>
      </w:r>
    </w:p>
    <w:p w14:paraId="7D0100F9" w14:textId="77777777" w:rsidR="003F15C9" w:rsidRPr="00B44818" w:rsidRDefault="003F15C9" w:rsidP="003F15C9">
      <w:pPr>
        <w:jc w:val="both"/>
        <w:rPr>
          <w:rFonts w:eastAsia="Arial" w:cs="Arial"/>
          <w:color w:val="000000" w:themeColor="text1"/>
          <w:szCs w:val="24"/>
        </w:rPr>
      </w:pPr>
    </w:p>
    <w:p w14:paraId="2A8F4B1E" w14:textId="77777777" w:rsidR="003F15C9" w:rsidRPr="00B44818" w:rsidRDefault="003F15C9" w:rsidP="003F15C9">
      <w:pPr>
        <w:jc w:val="both"/>
        <w:rPr>
          <w:rFonts w:eastAsia="Arial" w:cs="Arial"/>
          <w:color w:val="000000" w:themeColor="text1"/>
          <w:szCs w:val="24"/>
        </w:rPr>
      </w:pPr>
      <w:r w:rsidRPr="00B44818">
        <w:rPr>
          <w:rFonts w:eastAsia="Arial" w:cs="Arial"/>
          <w:color w:val="000000" w:themeColor="text1"/>
          <w:szCs w:val="24"/>
        </w:rPr>
        <w:t xml:space="preserve">Para la atención de esta problemática que trasciende a nivel nacional, mediante la Ley 1955 del 25 de mayo de 2019 se adoptó el Plan Nacional de Desarrollo 2018-2022, “Pacto por Colombia, pacto por la Equidad”, que se compone de 3 pactos estratégicos, 13 pactos transversales y 9 pactos regionales, en los que destacan como estrategia transversal el “Pacto por la sostenibilidad: producir conservando y conservar produciendo” y el “Pacto por la calidad y eficiencia de servicios públicos: agua y energía para promover la competitividad y el bienestar de todos”, la línea </w:t>
      </w:r>
      <w:r w:rsidRPr="00B44818">
        <w:rPr>
          <w:rFonts w:eastAsia="Arial" w:cs="Arial"/>
          <w:color w:val="000000" w:themeColor="text1"/>
          <w:szCs w:val="24"/>
        </w:rPr>
        <w:lastRenderedPageBreak/>
        <w:t>“sectores comprometidos con la sostenibilidad y la mitigación del cambio climático” y las estrategias “Implementar estrategias de protección de ríos y páramos” y “Avanzar en la descontaminación del río Bogotá. Lo anterior conlleva como objetivo “Agua limpia y saneamiento básico adecuado: hacia una gestión responsable, sostenible y equitativa” para la modernización de la gestión integral del agua y sus mecanismos institucionales”, desde la perspectiva de la oferta y la demanda y optimizar los instrumentos de ordenación y manejo de cuencas hidrográficas, para asegurar una gestión integrada del recurso hídrico.</w:t>
      </w:r>
    </w:p>
    <w:p w14:paraId="56417EB6" w14:textId="77777777" w:rsidR="003F15C9" w:rsidRPr="00B44818" w:rsidRDefault="003F15C9" w:rsidP="003F15C9">
      <w:pPr>
        <w:jc w:val="both"/>
        <w:rPr>
          <w:rFonts w:eastAsia="Arial" w:cs="Arial"/>
          <w:color w:val="000000" w:themeColor="text1"/>
          <w:szCs w:val="24"/>
        </w:rPr>
      </w:pPr>
    </w:p>
    <w:p w14:paraId="29A6EA87" w14:textId="77777777" w:rsidR="003F15C9" w:rsidRPr="00B44818" w:rsidRDefault="003F15C9" w:rsidP="003F15C9">
      <w:pPr>
        <w:jc w:val="both"/>
        <w:rPr>
          <w:rFonts w:eastAsia="Arial" w:cs="Arial"/>
          <w:color w:val="000000" w:themeColor="text1"/>
          <w:szCs w:val="24"/>
        </w:rPr>
      </w:pPr>
      <w:r w:rsidRPr="00B44818">
        <w:rPr>
          <w:rFonts w:eastAsia="Arial" w:cs="Arial"/>
          <w:color w:val="000000" w:themeColor="text1"/>
          <w:szCs w:val="24"/>
        </w:rPr>
        <w:t>Es así que mediante el Plan de Desarrollo Económico, Social, Ambiental y de Obras Pública del Distrito Capital 2020 - 2024 “Un Nuevo Contrato Social y Ambiental para la Bogotá del Siglo XXI”, se formuló la Meta Plan de Desarrollo “274 - Ejecutar un (1) programa de monitoreo, evaluación, control y seguimiento ambiental al recurso hídrico y sus factores de impacto en el distrito capital.” cuyo objetivo principal es mejorar la calidad del recurso hídrico del Distrito Capital a través de las actividades de formulación y ejecución del programa de monitoreo, evaluación, control y seguimiento sobre los factores que generan impacto al recurso, para lo cual, la Subdirección del Recurso Hídrico y del suelo en cabeza de la Secretaría Distrital de Ambiente, formuló la meta proyecto de inversión  “Ejecutar el 100% de las acciones de control sobre las concentraciones límites máximas establecidas en los vertimientos a la red de alcantarillado público de la ciudad, según programación establecida anualmente.” La cual comprende la realización de actuaciones técnicas de control y seguimiento ambiental a las caracterizaciones de vertimientos y cargas contaminantes de los sectores industriales, comerciales y de servicios que generan vertimientos a la red de alcantarillado público de la ciudad que adicionalmente respondan el cumplimiento de las órdenes enmarcadas dentro de la Sentencia para la recuperación del Río Bogotá, acciones populares como lo son la No. 2009-0257 del Barrio María Paz y No. 2001-0544, del Barrio Guadalupe, tutelas, recursos, solicitudes de entes de control y peticiones, quejas, reclamos, sugerencias y denuncias de la comunidad.</w:t>
      </w:r>
    </w:p>
    <w:p w14:paraId="038011CA" w14:textId="77777777" w:rsidR="003F15C9" w:rsidRPr="00B44818" w:rsidRDefault="003F15C9" w:rsidP="003F15C9">
      <w:pPr>
        <w:jc w:val="both"/>
        <w:rPr>
          <w:rFonts w:eastAsia="Arial" w:cs="Arial"/>
          <w:color w:val="000000" w:themeColor="text1"/>
          <w:szCs w:val="24"/>
        </w:rPr>
      </w:pPr>
    </w:p>
    <w:p w14:paraId="63373691" w14:textId="49597C51" w:rsidR="003F15C9" w:rsidRPr="00B44818" w:rsidRDefault="39B4EC0A" w:rsidP="39B4EC0A">
      <w:pPr>
        <w:jc w:val="both"/>
        <w:rPr>
          <w:rFonts w:eastAsia="Arial" w:cs="Arial"/>
          <w:color w:val="000000" w:themeColor="text1"/>
        </w:rPr>
      </w:pPr>
      <w:r w:rsidRPr="39B4EC0A">
        <w:rPr>
          <w:rFonts w:eastAsia="Arial" w:cs="Arial"/>
          <w:color w:val="000000" w:themeColor="text2"/>
        </w:rPr>
        <w:t xml:space="preserve">Teniendo en cuenta que aquellos usuarios que generan vertimientos a la red de alcantarillado público de la ciudad son objetos de control para la Secretaría Distrital de Ambiente (SDA) y están obligados a remitir caracterización de sus vertimientos a la EAAB-ESP, se realizará técnicamente el análisis respectivo tanto de los resultados allegados por la empresa prestadora del servicio, así como también el análisis de la información resultado de los programas de monitoreo desarrollados por la SDA y los derivados del ejercicio de evaluación, control y seguimiento propios de la autoridad ambiental. Además, la EAAB-ESP comunicará los presuntos </w:t>
      </w:r>
      <w:r w:rsidRPr="39B4EC0A">
        <w:rPr>
          <w:rFonts w:eastAsia="Arial" w:cs="Arial"/>
          <w:color w:val="000000" w:themeColor="text2"/>
        </w:rPr>
        <w:lastRenderedPageBreak/>
        <w:t xml:space="preserve">infractores a esta entidad para iniciar los procesos y procedimientos establecidos en la Ley 1333 de 2009, enfocando articuladamente el ejercicio dinámico de control que incluya actividades desde la planificación hasta el cumplimiento de las medidas administrativas de competencia de la Subdirección del Recurso Hídrico y del Suelo, para mejorar las condiciones ambientales del recurso hídrico de la ciudad. </w:t>
      </w:r>
    </w:p>
    <w:p w14:paraId="58353DC1" w14:textId="77777777" w:rsidR="003F15C9" w:rsidRPr="00B44818" w:rsidRDefault="003F15C9" w:rsidP="003F15C9">
      <w:pPr>
        <w:jc w:val="both"/>
        <w:rPr>
          <w:rFonts w:eastAsia="Arial" w:cs="Arial"/>
          <w:color w:val="000000" w:themeColor="text1"/>
          <w:szCs w:val="24"/>
        </w:rPr>
      </w:pPr>
    </w:p>
    <w:p w14:paraId="0D8EF03B" w14:textId="612F37A0" w:rsidR="003F15C9" w:rsidRPr="00B44818" w:rsidRDefault="28A57AF4" w:rsidP="28A57AF4">
      <w:pPr>
        <w:pBdr>
          <w:top w:val="nil"/>
          <w:left w:val="nil"/>
          <w:bottom w:val="nil"/>
          <w:right w:val="nil"/>
          <w:between w:val="nil"/>
        </w:pBdr>
        <w:spacing w:after="120"/>
        <w:jc w:val="both"/>
        <w:rPr>
          <w:rFonts w:eastAsia="Arial" w:cs="Arial"/>
          <w:color w:val="000000" w:themeColor="text2"/>
        </w:rPr>
      </w:pPr>
      <w:r w:rsidRPr="004E29AF">
        <w:rPr>
          <w:rFonts w:eastAsia="Arial" w:cs="Arial"/>
          <w:color w:val="000000" w:themeColor="text2"/>
        </w:rPr>
        <w:t>Es por lo anterior que se enmarcaron dichas actividades dentro del “PROGRAMA DE MONITOREO, EVALUACIÓN, CONTROL Y SEGUIMIENTO AMBIENTAL SOBRE EL RECURSO HÍDRICO DEL DISTRITO CAPITAL PARA EL AÑO 2023”, el cual busca establecer las actividades de control y seguimiento de la Subdirección del Recurso Hídrico y del Suelo (SRHS) para el año 2023, en los temas relacionados con vertimientos a la red de alcantarillado, a cuerpos de aguas superficiales o al suelo, aprovechamiento de aguas subterráneas y/o superficiales y el seguimiento al Plan de Saneamiento y Manejo Básico de Vertimientos (PSMV), priorizando las actividades por parte de los grupos alcantarillado, autorizaciones, jurídico, hídrico, residuos y aguas subterráneas, a las localidades, puntos de agua, zonas, usuarios y cuerpos de agua que presentan mayor afectación al recurso, así como los que hacen parte de la línea base de tramites ambientales en curso y otorgados. Dicho Programa fue emitido bajo el Informe Técnico No. 00497 del 31 de enero del 2023 (2023IE20739); con un primer alcance al mismo mediante el Informe Técnico No. 05160 del 13 de septiembre de 2023 (2023IE212734) y con un segundo alcance mediante el radicado No.2023IE298107.</w:t>
      </w:r>
    </w:p>
    <w:p w14:paraId="3FA2B61D" w14:textId="77777777" w:rsidR="003F15C9" w:rsidRPr="00B44818" w:rsidRDefault="003F15C9" w:rsidP="003F15C9">
      <w:pPr>
        <w:pBdr>
          <w:top w:val="nil"/>
          <w:left w:val="nil"/>
          <w:bottom w:val="nil"/>
          <w:right w:val="nil"/>
          <w:between w:val="nil"/>
        </w:pBdr>
        <w:spacing w:after="120"/>
        <w:jc w:val="both"/>
        <w:rPr>
          <w:rFonts w:eastAsia="Arial" w:cs="Arial"/>
          <w:color w:val="000000" w:themeColor="text1"/>
          <w:szCs w:val="24"/>
        </w:rPr>
      </w:pPr>
    </w:p>
    <w:p w14:paraId="60315697" w14:textId="77777777" w:rsidR="003F15C9" w:rsidRPr="00B44818" w:rsidRDefault="003F15C9" w:rsidP="003F15C9">
      <w:pPr>
        <w:pBdr>
          <w:top w:val="nil"/>
          <w:left w:val="nil"/>
          <w:bottom w:val="nil"/>
          <w:right w:val="nil"/>
          <w:between w:val="nil"/>
        </w:pBdr>
        <w:spacing w:after="120"/>
        <w:jc w:val="both"/>
        <w:rPr>
          <w:rFonts w:eastAsia="Arial" w:cs="Arial"/>
          <w:b/>
          <w:color w:val="000000" w:themeColor="text1"/>
          <w:szCs w:val="24"/>
        </w:rPr>
      </w:pPr>
      <w:r w:rsidRPr="00B44818">
        <w:rPr>
          <w:rFonts w:eastAsia="Arial" w:cs="Arial"/>
          <w:b/>
          <w:color w:val="000000" w:themeColor="text1"/>
          <w:szCs w:val="24"/>
        </w:rPr>
        <w:t xml:space="preserve">EN MATERIA DE AUTORIZACIONES </w:t>
      </w:r>
    </w:p>
    <w:p w14:paraId="5FD3D9D0" w14:textId="467D1EF6" w:rsidR="003F15C9" w:rsidRPr="00B44818" w:rsidRDefault="003F15C9" w:rsidP="003F15C9">
      <w:pPr>
        <w:jc w:val="both"/>
        <w:rPr>
          <w:rFonts w:cs="Arial"/>
          <w:color w:val="000000" w:themeColor="text1"/>
        </w:rPr>
      </w:pPr>
      <w:r w:rsidRPr="6D48F46D">
        <w:rPr>
          <w:rFonts w:cs="Arial"/>
          <w:color w:val="000000" w:themeColor="text2"/>
        </w:rPr>
        <w:t>La calidad del recurso hídrico superficial guarda relación con las actividades antrópicas que se adelantan en el territorio por donde transcurren y localizan los principales ríos de la ciudad. Esta relación se aprecia en los cuerpos hídricos de Bogotá (</w:t>
      </w:r>
      <w:r w:rsidR="6D48F46D" w:rsidRPr="6D48F46D">
        <w:rPr>
          <w:rFonts w:cs="Arial"/>
          <w:color w:val="000000" w:themeColor="text2"/>
        </w:rPr>
        <w:t>Reservas Distritales de humedal</w:t>
      </w:r>
      <w:r w:rsidRPr="6D48F46D">
        <w:rPr>
          <w:rFonts w:cs="Arial"/>
          <w:color w:val="000000" w:themeColor="text2"/>
        </w:rPr>
        <w:t xml:space="preserve">, quebradas, canales y en los ríos Torca, Salitre, Fucha y Tunjuelo) </w:t>
      </w:r>
      <w:r w:rsidR="6D48F46D" w:rsidRPr="6D48F46D">
        <w:rPr>
          <w:rFonts w:cs="Arial"/>
          <w:color w:val="000000" w:themeColor="text2"/>
        </w:rPr>
        <w:t>porque están</w:t>
      </w:r>
      <w:r w:rsidRPr="6D48F46D">
        <w:rPr>
          <w:rFonts w:cs="Arial"/>
          <w:color w:val="000000" w:themeColor="text2"/>
        </w:rPr>
        <w:t xml:space="preserve"> inmersos y presionados por un entorno urbano y periurbano.</w:t>
      </w:r>
    </w:p>
    <w:p w14:paraId="5D57DD2C" w14:textId="77777777" w:rsidR="003F15C9" w:rsidRPr="00B44818" w:rsidRDefault="003F15C9" w:rsidP="003F15C9">
      <w:pPr>
        <w:rPr>
          <w:rFonts w:cs="Arial"/>
          <w:color w:val="000000" w:themeColor="text1"/>
          <w:szCs w:val="24"/>
        </w:rPr>
      </w:pPr>
    </w:p>
    <w:p w14:paraId="0ECCCE4F" w14:textId="77777777" w:rsidR="003F15C9" w:rsidRPr="00B44818" w:rsidRDefault="003F15C9" w:rsidP="003F15C9">
      <w:pPr>
        <w:jc w:val="both"/>
        <w:rPr>
          <w:rFonts w:cs="Arial"/>
          <w:color w:val="000000" w:themeColor="text1"/>
          <w:szCs w:val="24"/>
        </w:rPr>
      </w:pPr>
      <w:r w:rsidRPr="00B44818">
        <w:rPr>
          <w:rFonts w:cs="Arial"/>
          <w:color w:val="000000" w:themeColor="text1"/>
          <w:szCs w:val="24"/>
        </w:rPr>
        <w:t xml:space="preserve">Aunado a los factores que generan impacto a la calidad del recurso, históricamente, las actividades y acciones de control ambiental ejecutadas en los programas de control y seguimiento a usuarios del recurso hídrico y del suelo en el D. C, han sido en gran parte reactivas a las necesidades de la ciudad, representadas a través de las solicitudes de los ciudadanos, instituciones, entidades o de los órganos de </w:t>
      </w:r>
      <w:r w:rsidRPr="00B44818">
        <w:rPr>
          <w:rFonts w:cs="Arial"/>
          <w:color w:val="000000" w:themeColor="text1"/>
          <w:szCs w:val="24"/>
        </w:rPr>
        <w:lastRenderedPageBreak/>
        <w:t>control estatal, al igual que obedecen a las dinámicas de crecimiento de los sectores productivos y de prestación de servicios en el D. C..</w:t>
      </w:r>
    </w:p>
    <w:p w14:paraId="621360B3" w14:textId="77777777" w:rsidR="003F15C9" w:rsidRPr="00B44818" w:rsidRDefault="003F15C9" w:rsidP="003F15C9">
      <w:pPr>
        <w:rPr>
          <w:rFonts w:cs="Arial"/>
          <w:color w:val="000000" w:themeColor="text1"/>
          <w:szCs w:val="24"/>
        </w:rPr>
      </w:pPr>
    </w:p>
    <w:p w14:paraId="1C718F1E" w14:textId="4092808E" w:rsidR="003F15C9" w:rsidRPr="00B44818" w:rsidRDefault="003F15C9" w:rsidP="003F15C9">
      <w:pPr>
        <w:jc w:val="both"/>
        <w:rPr>
          <w:rFonts w:cs="Arial"/>
          <w:color w:val="000000" w:themeColor="text1"/>
        </w:rPr>
      </w:pPr>
      <w:r w:rsidRPr="24B74F27">
        <w:rPr>
          <w:rFonts w:cs="Arial"/>
          <w:color w:val="000000" w:themeColor="text2"/>
        </w:rPr>
        <w:t xml:space="preserve">El sistema hídrico (ríos, quebradas, canales, lagos, </w:t>
      </w:r>
      <w:r w:rsidR="24B74F27" w:rsidRPr="24B74F27">
        <w:rPr>
          <w:rFonts w:cs="Arial"/>
          <w:color w:val="000000" w:themeColor="text2"/>
        </w:rPr>
        <w:t xml:space="preserve">reservas distritales de </w:t>
      </w:r>
      <w:r w:rsidRPr="24B74F27">
        <w:rPr>
          <w:rFonts w:cs="Arial"/>
          <w:color w:val="000000" w:themeColor="text2"/>
        </w:rPr>
        <w:t>humedales), se encuentra distribuidos en cuatro cuencas que entregan sus aguas finalmente a la gran cuenca del río Bogotá.  Estas cuencas son:</w:t>
      </w:r>
    </w:p>
    <w:p w14:paraId="4B8C2E71" w14:textId="77777777" w:rsidR="003F15C9" w:rsidRPr="00B44818" w:rsidRDefault="003F15C9" w:rsidP="003F15C9">
      <w:pPr>
        <w:jc w:val="both"/>
        <w:rPr>
          <w:rFonts w:cs="Arial"/>
          <w:color w:val="000000" w:themeColor="text1"/>
          <w:szCs w:val="24"/>
        </w:rPr>
      </w:pPr>
    </w:p>
    <w:p w14:paraId="5BDE75E6" w14:textId="5D67E8EF" w:rsidR="003F15C9" w:rsidRPr="00B44818" w:rsidRDefault="003F15C9" w:rsidP="003F15C9">
      <w:pPr>
        <w:suppressAutoHyphens/>
        <w:autoSpaceDN w:val="0"/>
        <w:jc w:val="both"/>
        <w:textAlignment w:val="baseline"/>
        <w:rPr>
          <w:rFonts w:cs="Arial"/>
          <w:color w:val="000000" w:themeColor="text1"/>
          <w:szCs w:val="24"/>
        </w:rPr>
      </w:pPr>
      <w:r w:rsidRPr="1CC2D4EE">
        <w:rPr>
          <w:rFonts w:cs="Arial"/>
          <w:b/>
          <w:bCs/>
          <w:color w:val="000000" w:themeColor="text2"/>
        </w:rPr>
        <w:t>Cuenca Salitre y Cuenca Torca:</w:t>
      </w:r>
      <w:r w:rsidRPr="1CC2D4EE">
        <w:rPr>
          <w:rFonts w:cs="Arial"/>
          <w:color w:val="000000" w:themeColor="text2"/>
        </w:rPr>
        <w:t xml:space="preserve"> se encuentra ubicada en el sector centro-norte del Distrito Capital, limita por el norte con la cuenca del río Torca y </w:t>
      </w:r>
      <w:r w:rsidR="1CC2D4EE" w:rsidRPr="1CC2D4EE">
        <w:rPr>
          <w:rFonts w:cs="Arial"/>
          <w:color w:val="000000" w:themeColor="text2"/>
        </w:rPr>
        <w:t>en la reserva distrital de</w:t>
      </w:r>
      <w:r w:rsidRPr="1CC2D4EE">
        <w:rPr>
          <w:rFonts w:cs="Arial"/>
          <w:color w:val="000000" w:themeColor="text2"/>
        </w:rPr>
        <w:t xml:space="preserve"> humedal La Conejera, por el occidente con el río Bogotá y </w:t>
      </w:r>
      <w:r w:rsidR="1CC2D4EE" w:rsidRPr="1CC2D4EE">
        <w:rPr>
          <w:rFonts w:cs="Arial"/>
          <w:color w:val="000000" w:themeColor="text2"/>
        </w:rPr>
        <w:t>la reserva distrital de</w:t>
      </w:r>
      <w:r w:rsidRPr="1CC2D4EE">
        <w:rPr>
          <w:rFonts w:cs="Arial"/>
          <w:color w:val="000000" w:themeColor="text2"/>
        </w:rPr>
        <w:t xml:space="preserve"> humedal Jaboque, al oriente con los municipios de La Calera y Choachí, y por el sur con la cuenca del río Fucha.</w:t>
      </w:r>
    </w:p>
    <w:p w14:paraId="005DD206" w14:textId="77777777" w:rsidR="003F15C9" w:rsidRPr="00B44818" w:rsidRDefault="003F15C9" w:rsidP="003F15C9">
      <w:pPr>
        <w:suppressAutoHyphens/>
        <w:autoSpaceDN w:val="0"/>
        <w:ind w:left="360"/>
        <w:jc w:val="both"/>
        <w:textAlignment w:val="baseline"/>
        <w:rPr>
          <w:rFonts w:cs="Arial"/>
          <w:color w:val="000000" w:themeColor="text1"/>
          <w:szCs w:val="24"/>
        </w:rPr>
      </w:pPr>
    </w:p>
    <w:p w14:paraId="2A4EDF03" w14:textId="5B4EE4E4" w:rsidR="003F15C9" w:rsidRPr="00B44818" w:rsidRDefault="28A57AF4" w:rsidP="003F15C9">
      <w:pPr>
        <w:jc w:val="both"/>
        <w:rPr>
          <w:rFonts w:cs="Arial"/>
          <w:color w:val="000000" w:themeColor="text1"/>
        </w:rPr>
      </w:pPr>
      <w:r w:rsidRPr="28A57AF4">
        <w:rPr>
          <w:rFonts w:cs="Arial"/>
          <w:color w:val="000000" w:themeColor="text2"/>
        </w:rPr>
        <w:t>La cuenca del Salitre tiene un área de drenaje de 13.964 hectáreas. Posee una longitud de cauce principal de 19,76 km y la pendiente media del cauce es de 3,32 %. Su altura promedio es de 2.870 msnm, donde la cota máxima está por el orden de los 3.200 msnm y la mínima está sobre los 2.540 msnm aproximadamente. El Río Salitre nace en los cerros orientales donde recibe el nombre de Río Arzobispo, el cual es canalizado desde el Parque Nacional Enrique Olaya Herrera (carrera 7ª) hasta la carrera 30, siendo límite entre las localidades de Chapinero y Santa Fe. Desde su cruce con la Avenida NQS se llama río Salitre hasta su cruce con la carrera 68, donde recibe el nombre de río Juan Amarillo por el humedal existente en esta parte de la ciudad (entre Engativá y Suba), que sirve como cuerpo amortiguador natural de crecientes y cuya capacidad se redujo por acción antrópica. El río desemboca en Bogotá cerca de la planta de tratamiento de aguas residuales El Salitre (CSHB, 2008).</w:t>
      </w:r>
    </w:p>
    <w:p w14:paraId="2ECE3DB9" w14:textId="77777777" w:rsidR="003F15C9" w:rsidRPr="00B44818" w:rsidRDefault="003F15C9" w:rsidP="003F15C9">
      <w:pPr>
        <w:jc w:val="both"/>
        <w:rPr>
          <w:rFonts w:cs="Arial"/>
          <w:color w:val="000000" w:themeColor="text1"/>
          <w:szCs w:val="24"/>
        </w:rPr>
      </w:pPr>
    </w:p>
    <w:p w14:paraId="3922BCF2" w14:textId="33C1C846" w:rsidR="003F15C9" w:rsidRPr="00B44818" w:rsidRDefault="28A57AF4" w:rsidP="28A57AF4">
      <w:pPr>
        <w:jc w:val="both"/>
        <w:rPr>
          <w:rFonts w:cs="Arial"/>
          <w:color w:val="000000" w:themeColor="text1"/>
        </w:rPr>
      </w:pPr>
      <w:r w:rsidRPr="28A57AF4">
        <w:rPr>
          <w:rFonts w:cs="Arial"/>
          <w:color w:val="000000" w:themeColor="text2"/>
        </w:rPr>
        <w:t>Hacen parte de esta cuenca las quebradas Las Delicias, La Vieja, La Chorrera, Cataluña, La Canadá, Luce, Moraji, Chico, Los Cerros, Los Rosales, entre otras. También hacen parte de ella las Reservas Distritales de humedal Jaboque, Santa María del Lago, Córdoba y Juan Amarillo o Tibabuyes.</w:t>
      </w:r>
    </w:p>
    <w:p w14:paraId="04B7687C" w14:textId="77777777" w:rsidR="003F15C9" w:rsidRPr="00B44818" w:rsidRDefault="003F15C9" w:rsidP="003F15C9">
      <w:pPr>
        <w:jc w:val="both"/>
        <w:rPr>
          <w:rFonts w:cs="Arial"/>
          <w:color w:val="000000" w:themeColor="text1"/>
          <w:szCs w:val="24"/>
        </w:rPr>
      </w:pPr>
    </w:p>
    <w:p w14:paraId="0B3004FD" w14:textId="0D28604A" w:rsidR="003F15C9" w:rsidRPr="00B44818" w:rsidRDefault="003F15C9" w:rsidP="003F15C9">
      <w:pPr>
        <w:jc w:val="both"/>
        <w:rPr>
          <w:rFonts w:cs="Arial"/>
          <w:color w:val="000000" w:themeColor="text1"/>
        </w:rPr>
      </w:pPr>
      <w:r w:rsidRPr="193FEB02">
        <w:rPr>
          <w:rFonts w:cs="Arial"/>
          <w:color w:val="000000" w:themeColor="text2"/>
        </w:rPr>
        <w:t xml:space="preserve">Las principales fuentes de contaminación de esta corriente son aguas residuales domésticas. </w:t>
      </w:r>
      <w:r w:rsidR="193FEB02" w:rsidRPr="193FEB02">
        <w:rPr>
          <w:rFonts w:cs="Arial"/>
          <w:color w:val="000000" w:themeColor="text2"/>
        </w:rPr>
        <w:t>La</w:t>
      </w:r>
      <w:r w:rsidRPr="193FEB02">
        <w:rPr>
          <w:rFonts w:cs="Arial"/>
          <w:color w:val="000000" w:themeColor="text2"/>
        </w:rPr>
        <w:t xml:space="preserve"> mayoría de los puntos de vertimientos que descargan sobre el río Salitre y sus afluentes </w:t>
      </w:r>
      <w:r w:rsidR="193FEB02" w:rsidRPr="193FEB02">
        <w:rPr>
          <w:rFonts w:cs="Arial"/>
          <w:color w:val="000000" w:themeColor="text2"/>
        </w:rPr>
        <w:t>se asocian</w:t>
      </w:r>
      <w:r w:rsidRPr="193FEB02">
        <w:rPr>
          <w:rFonts w:cs="Arial"/>
          <w:color w:val="000000" w:themeColor="text2"/>
        </w:rPr>
        <w:t xml:space="preserve"> al alcantarillado público de la ciudad.</w:t>
      </w:r>
    </w:p>
    <w:p w14:paraId="4C3C0A44" w14:textId="77777777" w:rsidR="003F15C9" w:rsidRPr="00B44818" w:rsidRDefault="003F15C9" w:rsidP="003F15C9">
      <w:pPr>
        <w:jc w:val="both"/>
        <w:rPr>
          <w:rFonts w:cs="Arial"/>
          <w:color w:val="000000" w:themeColor="text1"/>
          <w:szCs w:val="24"/>
        </w:rPr>
      </w:pPr>
    </w:p>
    <w:p w14:paraId="3662C0EC" w14:textId="77777777" w:rsidR="003F15C9" w:rsidRPr="00B44818" w:rsidRDefault="003F15C9" w:rsidP="003F15C9">
      <w:pPr>
        <w:suppressAutoHyphens/>
        <w:autoSpaceDN w:val="0"/>
        <w:jc w:val="both"/>
        <w:textAlignment w:val="baseline"/>
        <w:rPr>
          <w:rFonts w:cs="Arial"/>
          <w:color w:val="000000" w:themeColor="text1"/>
          <w:szCs w:val="24"/>
        </w:rPr>
      </w:pPr>
      <w:r w:rsidRPr="00B44818">
        <w:rPr>
          <w:rFonts w:cs="Arial"/>
          <w:b/>
          <w:color w:val="000000" w:themeColor="text1"/>
          <w:szCs w:val="24"/>
        </w:rPr>
        <w:t>Cuenca Fucha:</w:t>
      </w:r>
      <w:r w:rsidRPr="00B44818">
        <w:rPr>
          <w:rFonts w:cs="Arial"/>
          <w:color w:val="000000" w:themeColor="text1"/>
          <w:szCs w:val="24"/>
        </w:rPr>
        <w:t xml:space="preserve"> El Río Fucha nace en los cerros orientales y como producto de la confluencia de las quebradas La Osa y Upata.</w:t>
      </w:r>
    </w:p>
    <w:p w14:paraId="058FFEFF" w14:textId="77777777" w:rsidR="003F15C9" w:rsidRPr="00B44818" w:rsidRDefault="003F15C9" w:rsidP="003F15C9">
      <w:pPr>
        <w:suppressAutoHyphens/>
        <w:autoSpaceDN w:val="0"/>
        <w:ind w:left="720"/>
        <w:jc w:val="both"/>
        <w:textAlignment w:val="baseline"/>
        <w:rPr>
          <w:rFonts w:cs="Arial"/>
          <w:color w:val="000000" w:themeColor="text1"/>
          <w:szCs w:val="24"/>
        </w:rPr>
      </w:pPr>
    </w:p>
    <w:p w14:paraId="00362746" w14:textId="77777777" w:rsidR="003F15C9" w:rsidRPr="00B44818" w:rsidRDefault="003F15C9" w:rsidP="003F15C9">
      <w:pPr>
        <w:pStyle w:val="Sinespaciado"/>
        <w:jc w:val="both"/>
        <w:rPr>
          <w:rFonts w:ascii="Arial" w:hAnsi="Arial" w:cs="Arial"/>
          <w:color w:val="000000" w:themeColor="text1"/>
          <w:sz w:val="24"/>
          <w:szCs w:val="24"/>
        </w:rPr>
      </w:pPr>
      <w:r w:rsidRPr="00B44818">
        <w:rPr>
          <w:rFonts w:ascii="Arial" w:hAnsi="Arial" w:cs="Arial"/>
          <w:color w:val="000000" w:themeColor="text1"/>
          <w:sz w:val="24"/>
          <w:szCs w:val="24"/>
        </w:rPr>
        <w:lastRenderedPageBreak/>
        <w:t>El río Fucha es una de las principales fuentes hídricas superficiales de la ciudad, sirve como límite geográfico hacia el norte y representa un importante potencial ambiental para sus habitantes, sin embargo, el estado del recurso impide su uso como recurso o servicio ambiental. El Fucha, palabra de origen Muisca que significa “Dios del Agua”, en su nacimiento alcanza los 2.700 metros sobre el nivel del mar y forma un pulmón ecológico al sur oriente de Bogotá cuya belleza la enmarca una espesa vegetación y algunos caminos de herradura Muisca que, según cuentan algunos campesinos de la zona, conducen a la población de Fomeque si alguien decide caminar a pie por cuatro horas.</w:t>
      </w:r>
    </w:p>
    <w:p w14:paraId="388D6978" w14:textId="77777777" w:rsidR="003F15C9" w:rsidRPr="00B44818" w:rsidRDefault="003F15C9" w:rsidP="003F15C9">
      <w:pPr>
        <w:pStyle w:val="Sinespaciado"/>
        <w:ind w:left="708"/>
        <w:jc w:val="both"/>
        <w:rPr>
          <w:rFonts w:ascii="Arial" w:hAnsi="Arial" w:cs="Arial"/>
          <w:color w:val="000000" w:themeColor="text1"/>
          <w:sz w:val="24"/>
          <w:szCs w:val="24"/>
        </w:rPr>
      </w:pPr>
    </w:p>
    <w:p w14:paraId="2413ED8C" w14:textId="77777777" w:rsidR="003F15C9" w:rsidRPr="00B44818" w:rsidRDefault="003F15C9" w:rsidP="003F15C9">
      <w:pPr>
        <w:pStyle w:val="Sinespaciado"/>
        <w:jc w:val="both"/>
        <w:rPr>
          <w:rFonts w:ascii="Arial" w:hAnsi="Arial" w:cs="Arial"/>
          <w:color w:val="000000" w:themeColor="text1"/>
          <w:sz w:val="24"/>
          <w:szCs w:val="24"/>
        </w:rPr>
      </w:pPr>
      <w:r w:rsidRPr="00B44818">
        <w:rPr>
          <w:rFonts w:ascii="Arial" w:hAnsi="Arial" w:cs="Arial"/>
          <w:color w:val="000000" w:themeColor="text1"/>
          <w:sz w:val="24"/>
          <w:szCs w:val="24"/>
        </w:rPr>
        <w:t>La cuenca cuenta con un área de 12.991 ha urbanas y 4.545 ha rurales correspondientes a los cerros orientales de la ciudad y una longitud total de la corriente principal de 25.925,94 m. Nace en la Reserva Forestal El Delirio en el Páramo de Cruz Verde, en su parte alta recibe las aguas de las quebradas San Cristóbal, La Osa y Pablo Blanco. En su curso medio y bajo atraviesa la zona meridional de la Sabana de Bogotá. Sus principales afluentes atraviesan las localidades de San Cristóbal, Santa Fe, La Candelaria, Los Mártires, Antonio Nariño, Rafael Uribe Uribe, Puente Aranda, Teusaquillo, Kennedy y Fontibón, marcando la frontera entre las dos últimas. Su principal línea de drenaje es el Canal Cundinamarca con una longitud total de 16.940,55 m.</w:t>
      </w:r>
    </w:p>
    <w:p w14:paraId="2B8CEAA1" w14:textId="77777777" w:rsidR="003F15C9" w:rsidRPr="00B44818" w:rsidRDefault="003F15C9" w:rsidP="003F15C9">
      <w:pPr>
        <w:pStyle w:val="Sinespaciado"/>
        <w:ind w:left="708"/>
        <w:jc w:val="both"/>
        <w:rPr>
          <w:rFonts w:ascii="Arial" w:hAnsi="Arial" w:cs="Arial"/>
          <w:color w:val="000000" w:themeColor="text1"/>
          <w:sz w:val="24"/>
          <w:szCs w:val="24"/>
          <w:shd w:val="clear" w:color="auto" w:fill="FF00FF"/>
        </w:rPr>
      </w:pPr>
    </w:p>
    <w:p w14:paraId="5811E300" w14:textId="59036DB2" w:rsidR="003F15C9" w:rsidRPr="00B44818" w:rsidRDefault="003F15C9" w:rsidP="003F15C9">
      <w:pPr>
        <w:suppressAutoHyphens/>
        <w:autoSpaceDN w:val="0"/>
        <w:jc w:val="both"/>
        <w:textAlignment w:val="baseline"/>
        <w:rPr>
          <w:rFonts w:cs="Arial"/>
          <w:color w:val="000000" w:themeColor="text1"/>
        </w:rPr>
      </w:pPr>
      <w:r w:rsidRPr="193FEB02">
        <w:rPr>
          <w:rFonts w:cs="Arial"/>
          <w:b/>
          <w:color w:val="000000" w:themeColor="text2"/>
        </w:rPr>
        <w:t>Cuenca Tunjuelo:</w:t>
      </w:r>
      <w:r w:rsidRPr="193FEB02">
        <w:rPr>
          <w:rFonts w:cs="Arial"/>
          <w:color w:val="000000" w:themeColor="text2"/>
        </w:rPr>
        <w:t xml:space="preserve"> Se ubica al sur de la ciudad y discurre de oriente a occidente, cierra el perímetro urbano limitando con el municipio de Soacha en su cuenca baja. El Río Tunjuelo</w:t>
      </w:r>
      <w:r w:rsidR="193FEB02" w:rsidRPr="193FEB02">
        <w:rPr>
          <w:rFonts w:cs="Arial"/>
          <w:color w:val="000000" w:themeColor="text2"/>
        </w:rPr>
        <w:t>,</w:t>
      </w:r>
      <w:r w:rsidRPr="193FEB02">
        <w:rPr>
          <w:rFonts w:cs="Arial"/>
          <w:color w:val="000000" w:themeColor="text2"/>
        </w:rPr>
        <w:t xml:space="preserve"> parte de la cuenca media y alta del río Bogotá, es el río con mayor extensión de la ciudad y </w:t>
      </w:r>
      <w:r w:rsidR="193FEB02" w:rsidRPr="193FEB02">
        <w:rPr>
          <w:rFonts w:cs="Arial"/>
          <w:color w:val="000000" w:themeColor="text2"/>
        </w:rPr>
        <w:t>tiene</w:t>
      </w:r>
      <w:r w:rsidRPr="193FEB02">
        <w:rPr>
          <w:rFonts w:cs="Arial"/>
          <w:color w:val="000000" w:themeColor="text2"/>
        </w:rPr>
        <w:t xml:space="preserve"> la mayor área y subcuencas aferentes, es el único río con cauce natural en el Distrito Capital, siendo uno de los de mayor contaminación </w:t>
      </w:r>
      <w:r w:rsidR="193FEB02" w:rsidRPr="193FEB02">
        <w:rPr>
          <w:rFonts w:cs="Arial"/>
          <w:color w:val="000000" w:themeColor="text2"/>
        </w:rPr>
        <w:t>en</w:t>
      </w:r>
      <w:r w:rsidRPr="193FEB02">
        <w:rPr>
          <w:rFonts w:cs="Arial"/>
          <w:color w:val="000000" w:themeColor="text2"/>
        </w:rPr>
        <w:t xml:space="preserve"> su cuenca baja.</w:t>
      </w:r>
    </w:p>
    <w:p w14:paraId="413E5FE6" w14:textId="77777777" w:rsidR="003F15C9" w:rsidRPr="00B44818" w:rsidRDefault="003F15C9" w:rsidP="003F15C9">
      <w:pPr>
        <w:rPr>
          <w:rFonts w:cs="Arial"/>
          <w:color w:val="000000" w:themeColor="text1"/>
          <w:szCs w:val="24"/>
        </w:rPr>
      </w:pPr>
    </w:p>
    <w:p w14:paraId="10F1DFC9" w14:textId="77777777" w:rsidR="003F15C9" w:rsidRPr="00B44818" w:rsidRDefault="003F15C9" w:rsidP="003F15C9">
      <w:pPr>
        <w:jc w:val="both"/>
        <w:rPr>
          <w:rFonts w:cs="Arial"/>
          <w:color w:val="000000" w:themeColor="text1"/>
          <w:szCs w:val="24"/>
        </w:rPr>
      </w:pPr>
      <w:r w:rsidRPr="00B44818">
        <w:rPr>
          <w:rFonts w:cs="Arial"/>
          <w:color w:val="000000" w:themeColor="text1"/>
          <w:szCs w:val="24"/>
        </w:rPr>
        <w:t xml:space="preserve">Adicionalmente en el perímetro urbano de la ciudad se han identificado usuarios que vierten a corrientes superficiales o al suelo y se encuentran obligados a la obtención del permiso de vertimientos así como el cumplimiento de las normas ambientales asociadas en términos de tratamiento de sus aguas residuales y reducción de la carga de factores contaminantes al recurso, así mismo la ciudad cuenta con el Plan de Saneamiento y Manejo de Vertimientos (PSMV) actualizado por la Resolución 3428 de 2017, instrumento ambiental que contempla las obras y acciones de saneamiento en cuerpos hídricos superficiales por parte de la Empresa de Acueducto y Alcantarillado de Bogotá (EAAB-ESP), este plan que requiere del seguimiento constante y periódico por parte de la Secretaría Distrital de Ambiente en miras de vigilar y corroborar ambientalmente el cumplimiento por parte del </w:t>
      </w:r>
      <w:r w:rsidRPr="00B44818">
        <w:rPr>
          <w:rFonts w:cs="Arial"/>
          <w:color w:val="000000" w:themeColor="text1"/>
          <w:szCs w:val="24"/>
        </w:rPr>
        <w:lastRenderedPageBreak/>
        <w:t>prestador del servicio de alcantarillado de la ciudad, de las obligaciones del instrumento ambiental, las cuales contemplan entre otros la corrección de conexiones erradas ya sea a través de la eliminación de puntos o separación de caudales, el cumplimiento de las metas de reducción de carga contaminante, eliminación de puntos de vertimientos y la ejecución de obras de saneamiento en los cuerpos hídricos del distrito, que de efectuarse adecuadamente repercutirán positivamente en la calidad del agua que llega a los mismos.</w:t>
      </w:r>
    </w:p>
    <w:p w14:paraId="2A22E4B5" w14:textId="77777777" w:rsidR="003F15C9" w:rsidRPr="00B44818" w:rsidRDefault="003F15C9" w:rsidP="003F15C9">
      <w:pPr>
        <w:pBdr>
          <w:top w:val="nil"/>
          <w:left w:val="nil"/>
          <w:bottom w:val="nil"/>
          <w:right w:val="nil"/>
          <w:between w:val="nil"/>
        </w:pBdr>
        <w:spacing w:after="120"/>
        <w:jc w:val="both"/>
        <w:rPr>
          <w:rFonts w:eastAsia="Arial" w:cs="Arial"/>
          <w:b/>
          <w:color w:val="000000" w:themeColor="text1"/>
          <w:szCs w:val="24"/>
        </w:rPr>
      </w:pPr>
    </w:p>
    <w:p w14:paraId="17ACC08F" w14:textId="77777777" w:rsidR="003F15C9" w:rsidRPr="00B44818" w:rsidRDefault="003F15C9" w:rsidP="003F15C9">
      <w:pPr>
        <w:pBdr>
          <w:top w:val="nil"/>
          <w:left w:val="nil"/>
          <w:bottom w:val="nil"/>
          <w:right w:val="nil"/>
          <w:between w:val="nil"/>
        </w:pBdr>
        <w:spacing w:after="120"/>
        <w:jc w:val="both"/>
        <w:rPr>
          <w:rFonts w:eastAsia="Arial" w:cs="Arial"/>
          <w:b/>
          <w:color w:val="000000" w:themeColor="text1"/>
          <w:szCs w:val="24"/>
        </w:rPr>
      </w:pPr>
      <w:r w:rsidRPr="00B44818">
        <w:rPr>
          <w:rFonts w:eastAsia="Arial" w:cs="Arial"/>
          <w:b/>
          <w:color w:val="000000" w:themeColor="text1"/>
          <w:szCs w:val="24"/>
        </w:rPr>
        <w:t xml:space="preserve">EN MATERIA DE AGUAS SUBTERRÁNEAS </w:t>
      </w:r>
    </w:p>
    <w:p w14:paraId="5963E864" w14:textId="72E14407" w:rsidR="003F15C9" w:rsidRPr="00B44818" w:rsidRDefault="193FEB02" w:rsidP="003F15C9">
      <w:pPr>
        <w:jc w:val="both"/>
        <w:rPr>
          <w:rFonts w:cs="Arial"/>
          <w:color w:val="000000" w:themeColor="text1"/>
        </w:rPr>
      </w:pPr>
      <w:r w:rsidRPr="193FEB02">
        <w:rPr>
          <w:rFonts w:cs="Arial"/>
          <w:color w:val="000000" w:themeColor="text2"/>
        </w:rPr>
        <w:t xml:space="preserve">La </w:t>
      </w:r>
      <w:r w:rsidR="003F15C9" w:rsidRPr="193FEB02">
        <w:rPr>
          <w:rFonts w:cs="Arial"/>
          <w:color w:val="000000" w:themeColor="text2"/>
        </w:rPr>
        <w:t xml:space="preserve">contaminación y degradación de notable importancia </w:t>
      </w:r>
      <w:r w:rsidRPr="193FEB02">
        <w:rPr>
          <w:rFonts w:cs="Arial"/>
          <w:color w:val="000000" w:themeColor="text2"/>
        </w:rPr>
        <w:t>ante el problema</w:t>
      </w:r>
      <w:r w:rsidR="003F15C9" w:rsidRPr="193FEB02">
        <w:rPr>
          <w:rFonts w:cs="Arial"/>
          <w:color w:val="000000" w:themeColor="text2"/>
        </w:rPr>
        <w:t xml:space="preserve"> del </w:t>
      </w:r>
      <w:r w:rsidRPr="193FEB02">
        <w:rPr>
          <w:rFonts w:cs="Arial"/>
          <w:color w:val="000000" w:themeColor="text2"/>
        </w:rPr>
        <w:t xml:space="preserve">recurso hídrico subterráneo es la problemática </w:t>
      </w:r>
      <w:r w:rsidR="003F15C9" w:rsidRPr="193FEB02">
        <w:rPr>
          <w:rFonts w:cs="Arial"/>
          <w:color w:val="000000" w:themeColor="text2"/>
        </w:rPr>
        <w:t>y es una alternativa para consumo humano en zonas con demanda de agua potable, especialmente donde no hay cobertura de red de acueducto. El agua subterránea se utiliza para abastecimiento doméstico</w:t>
      </w:r>
      <w:r w:rsidRPr="193FEB02">
        <w:rPr>
          <w:rFonts w:cs="Arial"/>
          <w:color w:val="000000" w:themeColor="text2"/>
        </w:rPr>
        <w:t>,</w:t>
      </w:r>
      <w:r w:rsidR="003F15C9" w:rsidRPr="193FEB02">
        <w:rPr>
          <w:rFonts w:cs="Arial"/>
          <w:color w:val="000000" w:themeColor="text2"/>
        </w:rPr>
        <w:t xml:space="preserve"> incluyendo consumo humano, uso industrial, recreativo y riego. Puede extraerse a partir de condiciones dadas espontáneamente por la naturaleza, como es el caso de los manantiales o las descargas subterráneas a un río o al mar.</w:t>
      </w:r>
    </w:p>
    <w:p w14:paraId="68D7383D" w14:textId="77777777" w:rsidR="003F15C9" w:rsidRPr="00B44818" w:rsidRDefault="003F15C9" w:rsidP="003F15C9">
      <w:pPr>
        <w:jc w:val="both"/>
        <w:rPr>
          <w:rFonts w:cs="Arial"/>
          <w:color w:val="000000" w:themeColor="text1"/>
          <w:szCs w:val="24"/>
        </w:rPr>
      </w:pPr>
    </w:p>
    <w:p w14:paraId="23957C4A" w14:textId="77777777" w:rsidR="003F15C9" w:rsidRPr="00B44818" w:rsidRDefault="003F15C9" w:rsidP="003F15C9">
      <w:pPr>
        <w:jc w:val="both"/>
        <w:rPr>
          <w:rFonts w:cs="Arial"/>
          <w:color w:val="000000" w:themeColor="text1"/>
          <w:szCs w:val="24"/>
        </w:rPr>
      </w:pPr>
      <w:r w:rsidRPr="00B44818">
        <w:rPr>
          <w:rFonts w:cs="Arial"/>
          <w:color w:val="000000" w:themeColor="text1"/>
          <w:szCs w:val="24"/>
        </w:rPr>
        <w:t>Cabe indicar que dicho recurso, brinda oportunidades de desarrollo a la sociedad ya que es útil para llevar a cabo proyectos agroindustriales, mineros, de hidrocarburos, entre otros y por supuesto, permite garantizar los servicios ecosistémicos que este recurso proporciona.</w:t>
      </w:r>
    </w:p>
    <w:p w14:paraId="38CDED96" w14:textId="77777777" w:rsidR="003F15C9" w:rsidRPr="00B44818" w:rsidRDefault="003F15C9" w:rsidP="003F15C9">
      <w:pPr>
        <w:jc w:val="both"/>
        <w:rPr>
          <w:rFonts w:cs="Arial"/>
          <w:color w:val="000000" w:themeColor="text1"/>
          <w:szCs w:val="24"/>
        </w:rPr>
      </w:pPr>
    </w:p>
    <w:p w14:paraId="4F207101" w14:textId="77777777" w:rsidR="003F15C9" w:rsidRPr="00B44818" w:rsidRDefault="003F15C9" w:rsidP="003F15C9">
      <w:pPr>
        <w:jc w:val="both"/>
        <w:rPr>
          <w:rFonts w:cs="Arial"/>
          <w:color w:val="000000" w:themeColor="text1"/>
          <w:szCs w:val="24"/>
        </w:rPr>
      </w:pPr>
      <w:r w:rsidRPr="00B44818">
        <w:rPr>
          <w:rFonts w:cs="Arial"/>
          <w:color w:val="000000" w:themeColor="text1"/>
          <w:szCs w:val="24"/>
        </w:rPr>
        <w:t xml:space="preserve">Frente a las acciones que llevan al deterioro y/o agotamiento de los acuíferos o del recurso hídrico subterráneo encontramos: </w:t>
      </w:r>
    </w:p>
    <w:p w14:paraId="2A9C0137" w14:textId="77777777" w:rsidR="003F15C9" w:rsidRPr="00B44818" w:rsidRDefault="003F15C9" w:rsidP="003F15C9">
      <w:pPr>
        <w:jc w:val="both"/>
        <w:rPr>
          <w:rFonts w:cs="Arial"/>
          <w:color w:val="000000" w:themeColor="text1"/>
          <w:szCs w:val="24"/>
        </w:rPr>
      </w:pPr>
    </w:p>
    <w:p w14:paraId="3DE76A41" w14:textId="77777777" w:rsidR="003F15C9" w:rsidRPr="00B44818" w:rsidRDefault="003F15C9" w:rsidP="00B36460">
      <w:pPr>
        <w:pStyle w:val="Prrafodelista"/>
        <w:numPr>
          <w:ilvl w:val="0"/>
          <w:numId w:val="52"/>
        </w:numPr>
        <w:jc w:val="both"/>
        <w:rPr>
          <w:rFonts w:cs="Arial"/>
          <w:color w:val="000000" w:themeColor="text1"/>
          <w:szCs w:val="24"/>
        </w:rPr>
      </w:pPr>
      <w:r w:rsidRPr="00B44818">
        <w:rPr>
          <w:rFonts w:cs="Arial"/>
          <w:color w:val="000000" w:themeColor="text1"/>
          <w:szCs w:val="24"/>
        </w:rPr>
        <w:t>El uso ilegal del recurso hídrico subterráneo</w:t>
      </w:r>
    </w:p>
    <w:p w14:paraId="71E42031" w14:textId="77777777" w:rsidR="003F15C9" w:rsidRPr="00B44818" w:rsidRDefault="003F15C9" w:rsidP="00B36460">
      <w:pPr>
        <w:pStyle w:val="Prrafodelista"/>
        <w:numPr>
          <w:ilvl w:val="0"/>
          <w:numId w:val="52"/>
        </w:numPr>
        <w:jc w:val="both"/>
        <w:rPr>
          <w:rFonts w:cs="Arial"/>
          <w:color w:val="000000" w:themeColor="text1"/>
          <w:szCs w:val="24"/>
        </w:rPr>
      </w:pPr>
      <w:r w:rsidRPr="00B44818">
        <w:rPr>
          <w:rFonts w:cs="Arial"/>
          <w:color w:val="000000" w:themeColor="text1"/>
          <w:szCs w:val="24"/>
        </w:rPr>
        <w:t>El inadecuado mantenimiento de los pozos</w:t>
      </w:r>
    </w:p>
    <w:p w14:paraId="57B3FD2C" w14:textId="77777777" w:rsidR="003F15C9" w:rsidRPr="00B44818" w:rsidRDefault="003F15C9" w:rsidP="00B36460">
      <w:pPr>
        <w:pStyle w:val="Prrafodelista"/>
        <w:numPr>
          <w:ilvl w:val="0"/>
          <w:numId w:val="52"/>
        </w:numPr>
        <w:jc w:val="both"/>
        <w:rPr>
          <w:rFonts w:cs="Arial"/>
          <w:color w:val="000000" w:themeColor="text1"/>
          <w:szCs w:val="24"/>
        </w:rPr>
      </w:pPr>
      <w:r w:rsidRPr="00B44818">
        <w:rPr>
          <w:rFonts w:cs="Arial"/>
          <w:color w:val="000000" w:themeColor="text1"/>
          <w:szCs w:val="24"/>
        </w:rPr>
        <w:t>El manejo incorrecto de las zonas identificadas como recarga de acuíferos</w:t>
      </w:r>
    </w:p>
    <w:p w14:paraId="2F04671D" w14:textId="77777777" w:rsidR="003F15C9" w:rsidRPr="00B44818" w:rsidRDefault="003F15C9" w:rsidP="00B36460">
      <w:pPr>
        <w:pStyle w:val="Prrafodelista"/>
        <w:numPr>
          <w:ilvl w:val="0"/>
          <w:numId w:val="52"/>
        </w:numPr>
        <w:jc w:val="both"/>
        <w:rPr>
          <w:rFonts w:cs="Arial"/>
          <w:color w:val="000000" w:themeColor="text1"/>
          <w:szCs w:val="24"/>
        </w:rPr>
      </w:pPr>
      <w:r w:rsidRPr="00B44818">
        <w:rPr>
          <w:rFonts w:cs="Arial"/>
          <w:color w:val="000000" w:themeColor="text1"/>
          <w:szCs w:val="24"/>
        </w:rPr>
        <w:t>Las actividades generadoras de contaminación cercanas a zonas de recarga y/o pozos de producción.</w:t>
      </w:r>
    </w:p>
    <w:p w14:paraId="56F48D1D" w14:textId="77777777" w:rsidR="003F15C9" w:rsidRPr="00B44818" w:rsidRDefault="003F15C9" w:rsidP="003F15C9">
      <w:pPr>
        <w:jc w:val="both"/>
        <w:rPr>
          <w:rFonts w:cs="Arial"/>
          <w:color w:val="000000" w:themeColor="text1"/>
          <w:szCs w:val="24"/>
        </w:rPr>
      </w:pPr>
    </w:p>
    <w:p w14:paraId="7ED6799B" w14:textId="77777777" w:rsidR="003F15C9" w:rsidRPr="00B44818" w:rsidRDefault="003F15C9" w:rsidP="003F15C9">
      <w:pPr>
        <w:jc w:val="both"/>
        <w:rPr>
          <w:rFonts w:cs="Arial"/>
          <w:color w:val="000000" w:themeColor="text1"/>
          <w:szCs w:val="24"/>
        </w:rPr>
      </w:pPr>
      <w:r w:rsidRPr="00B44818">
        <w:rPr>
          <w:rFonts w:cs="Arial"/>
          <w:color w:val="000000" w:themeColor="text1"/>
          <w:szCs w:val="24"/>
        </w:rPr>
        <w:t xml:space="preserve">El uso inadecuado de este recurso hídrico puede generar desabastecimiento futuro de fuentes de agua de calidad para consumo humano e incluso conllevar al agotamiento de este, cuyas reservas son necesarias para la preservación de la vida. </w:t>
      </w:r>
    </w:p>
    <w:p w14:paraId="05043AFB" w14:textId="77777777" w:rsidR="003F15C9" w:rsidRPr="00B44818" w:rsidRDefault="003F15C9" w:rsidP="003F15C9">
      <w:pPr>
        <w:jc w:val="both"/>
        <w:rPr>
          <w:rFonts w:cs="Arial"/>
          <w:color w:val="000000" w:themeColor="text1"/>
          <w:szCs w:val="24"/>
        </w:rPr>
      </w:pPr>
    </w:p>
    <w:p w14:paraId="0E57527A" w14:textId="77777777" w:rsidR="003F15C9" w:rsidRPr="00B44818" w:rsidRDefault="003F15C9" w:rsidP="003F15C9">
      <w:pPr>
        <w:jc w:val="both"/>
        <w:rPr>
          <w:rFonts w:cs="Arial"/>
          <w:color w:val="000000" w:themeColor="text1"/>
          <w:szCs w:val="24"/>
        </w:rPr>
      </w:pPr>
      <w:r w:rsidRPr="00B44818">
        <w:rPr>
          <w:rFonts w:cs="Arial"/>
          <w:color w:val="000000" w:themeColor="text1"/>
          <w:szCs w:val="24"/>
        </w:rPr>
        <w:lastRenderedPageBreak/>
        <w:t xml:space="preserve">A continuación, se enlistan las actividades desarrolladas en la superficie por acciones antrópicas, que generan riesgos ambientales: </w:t>
      </w:r>
    </w:p>
    <w:p w14:paraId="4703DB00" w14:textId="77777777" w:rsidR="003F15C9" w:rsidRPr="00B44818" w:rsidRDefault="003F15C9" w:rsidP="003F15C9">
      <w:pPr>
        <w:jc w:val="both"/>
        <w:rPr>
          <w:rFonts w:cs="Arial"/>
          <w:color w:val="000000" w:themeColor="text1"/>
          <w:szCs w:val="24"/>
        </w:rPr>
      </w:pPr>
    </w:p>
    <w:p w14:paraId="79F5702E" w14:textId="77777777" w:rsidR="003F15C9" w:rsidRPr="00B44818" w:rsidRDefault="003F15C9" w:rsidP="00B36460">
      <w:pPr>
        <w:pStyle w:val="Prrafodelista"/>
        <w:numPr>
          <w:ilvl w:val="0"/>
          <w:numId w:val="53"/>
        </w:numPr>
        <w:jc w:val="both"/>
        <w:rPr>
          <w:rFonts w:cs="Arial"/>
          <w:color w:val="000000" w:themeColor="text1"/>
          <w:szCs w:val="24"/>
        </w:rPr>
      </w:pPr>
      <w:r w:rsidRPr="00B44818">
        <w:rPr>
          <w:rFonts w:cs="Arial"/>
          <w:color w:val="000000" w:themeColor="text1"/>
          <w:szCs w:val="24"/>
        </w:rPr>
        <w:t>Derrame o fuga de sustancias toxicas en la superficie o bodegas que posteriormente se infiltran (aceites y grasas, aguas residuales, residuos, químicos, etc.).</w:t>
      </w:r>
    </w:p>
    <w:p w14:paraId="57DD851A" w14:textId="77777777" w:rsidR="003F15C9" w:rsidRPr="00B44818" w:rsidRDefault="003F15C9" w:rsidP="00B36460">
      <w:pPr>
        <w:pStyle w:val="Prrafodelista"/>
        <w:numPr>
          <w:ilvl w:val="0"/>
          <w:numId w:val="53"/>
        </w:numPr>
        <w:jc w:val="both"/>
        <w:rPr>
          <w:rFonts w:cs="Arial"/>
          <w:color w:val="000000" w:themeColor="text1"/>
          <w:szCs w:val="24"/>
        </w:rPr>
      </w:pPr>
      <w:r w:rsidRPr="00B44818">
        <w:rPr>
          <w:rFonts w:cs="Arial"/>
          <w:color w:val="000000" w:themeColor="text1"/>
          <w:szCs w:val="24"/>
        </w:rPr>
        <w:t>Hidrocarburos por filtración de tanques de almacenamiento subterráneo o derrames accidentales.</w:t>
      </w:r>
    </w:p>
    <w:p w14:paraId="684821F7" w14:textId="77777777" w:rsidR="003F15C9" w:rsidRPr="00B44818" w:rsidRDefault="003F15C9" w:rsidP="00B36460">
      <w:pPr>
        <w:pStyle w:val="Prrafodelista"/>
        <w:numPr>
          <w:ilvl w:val="0"/>
          <w:numId w:val="53"/>
        </w:numPr>
        <w:jc w:val="both"/>
        <w:rPr>
          <w:rFonts w:cs="Arial"/>
          <w:color w:val="000000" w:themeColor="text1"/>
          <w:szCs w:val="24"/>
        </w:rPr>
      </w:pPr>
      <w:r w:rsidRPr="00B44818">
        <w:rPr>
          <w:rFonts w:cs="Arial"/>
          <w:color w:val="000000" w:themeColor="text1"/>
          <w:szCs w:val="24"/>
        </w:rPr>
        <w:t>Sobre explotación de los acuíferos poniendo en riesgo la recarga y normal funcionamiento de este.</w:t>
      </w:r>
    </w:p>
    <w:p w14:paraId="324BF3AC" w14:textId="77777777" w:rsidR="003F15C9" w:rsidRPr="00B44818" w:rsidRDefault="003F15C9" w:rsidP="00B36460">
      <w:pPr>
        <w:pStyle w:val="Prrafodelista"/>
        <w:numPr>
          <w:ilvl w:val="0"/>
          <w:numId w:val="53"/>
        </w:numPr>
        <w:jc w:val="both"/>
        <w:rPr>
          <w:rFonts w:cs="Arial"/>
          <w:color w:val="000000" w:themeColor="text1"/>
          <w:szCs w:val="24"/>
        </w:rPr>
      </w:pPr>
      <w:r w:rsidRPr="00B44818">
        <w:rPr>
          <w:rFonts w:cs="Arial"/>
          <w:color w:val="000000" w:themeColor="text1"/>
          <w:szCs w:val="24"/>
        </w:rPr>
        <w:t>Inadecuado mantenimiento de los sistemas de extracción de los pozos.</w:t>
      </w:r>
    </w:p>
    <w:p w14:paraId="26CFD963" w14:textId="77777777" w:rsidR="003F15C9" w:rsidRPr="00B44818" w:rsidRDefault="003F15C9" w:rsidP="00B36460">
      <w:pPr>
        <w:pStyle w:val="Prrafodelista"/>
        <w:numPr>
          <w:ilvl w:val="0"/>
          <w:numId w:val="53"/>
        </w:numPr>
        <w:jc w:val="both"/>
        <w:rPr>
          <w:rFonts w:cs="Arial"/>
          <w:color w:val="000000" w:themeColor="text1"/>
          <w:szCs w:val="24"/>
        </w:rPr>
      </w:pPr>
      <w:r w:rsidRPr="00B44818">
        <w:rPr>
          <w:rFonts w:cs="Arial"/>
          <w:color w:val="000000" w:themeColor="text1"/>
          <w:szCs w:val="24"/>
        </w:rPr>
        <w:t>Contaminación biológica de las aguas subterráneas por sobrealimentación o mal funcionamiento de sistemas sépticos o fugas en la red de alcantarillado.</w:t>
      </w:r>
    </w:p>
    <w:p w14:paraId="0ED384E2" w14:textId="77777777" w:rsidR="003F15C9" w:rsidRPr="00B44818" w:rsidRDefault="003F15C9" w:rsidP="00B36460">
      <w:pPr>
        <w:pStyle w:val="Prrafodelista"/>
        <w:numPr>
          <w:ilvl w:val="0"/>
          <w:numId w:val="53"/>
        </w:numPr>
        <w:jc w:val="both"/>
        <w:rPr>
          <w:rFonts w:cs="Arial"/>
          <w:color w:val="000000" w:themeColor="text1"/>
          <w:szCs w:val="24"/>
        </w:rPr>
      </w:pPr>
      <w:r w:rsidRPr="00B44818">
        <w:rPr>
          <w:rFonts w:cs="Arial"/>
          <w:color w:val="000000" w:themeColor="text1"/>
          <w:szCs w:val="24"/>
        </w:rPr>
        <w:t>Eliminación, impermeabilización o urbanización de las zonas de recarga de los acuíferos.</w:t>
      </w:r>
    </w:p>
    <w:p w14:paraId="639D8460" w14:textId="77777777" w:rsidR="003F15C9" w:rsidRPr="00B44818" w:rsidRDefault="003F15C9" w:rsidP="003F15C9">
      <w:pPr>
        <w:jc w:val="both"/>
        <w:rPr>
          <w:rFonts w:cs="Arial"/>
          <w:color w:val="000000" w:themeColor="text1"/>
          <w:szCs w:val="24"/>
        </w:rPr>
      </w:pPr>
    </w:p>
    <w:p w14:paraId="2CEC5282" w14:textId="77777777" w:rsidR="003F15C9" w:rsidRPr="00B44818" w:rsidRDefault="003F15C9" w:rsidP="003F15C9">
      <w:pPr>
        <w:jc w:val="both"/>
        <w:rPr>
          <w:rFonts w:cs="Arial"/>
          <w:color w:val="000000" w:themeColor="text1"/>
          <w:szCs w:val="24"/>
        </w:rPr>
      </w:pPr>
      <w:r w:rsidRPr="00B44818">
        <w:rPr>
          <w:rFonts w:cs="Arial"/>
          <w:color w:val="000000" w:themeColor="text1"/>
          <w:szCs w:val="24"/>
        </w:rPr>
        <w:t>La contaminación de este recurso afecta la salud de las personas o animales que lo consuman o estén en contacto con estas aguas, impide su uso futuro para el consumo humano, y en algunos casos su utilización industrial, comercial o agrícola. Los predios contaminados se deprecian afectando a sus propietarios en los aspectos económicos y de comercialización.</w:t>
      </w:r>
    </w:p>
    <w:p w14:paraId="012613D5" w14:textId="77777777" w:rsidR="003F15C9" w:rsidRPr="00B44818" w:rsidRDefault="003F15C9" w:rsidP="003F15C9">
      <w:pPr>
        <w:jc w:val="both"/>
        <w:rPr>
          <w:rFonts w:cs="Arial"/>
          <w:color w:val="000000" w:themeColor="text1"/>
          <w:szCs w:val="24"/>
        </w:rPr>
      </w:pPr>
    </w:p>
    <w:p w14:paraId="2CD3743F" w14:textId="77777777" w:rsidR="003F15C9" w:rsidRPr="00B44818" w:rsidRDefault="003F15C9" w:rsidP="003F15C9">
      <w:pPr>
        <w:jc w:val="both"/>
        <w:rPr>
          <w:rFonts w:cs="Arial"/>
          <w:color w:val="000000" w:themeColor="text1"/>
          <w:szCs w:val="24"/>
        </w:rPr>
      </w:pPr>
      <w:r w:rsidRPr="00B44818">
        <w:rPr>
          <w:rFonts w:cs="Arial"/>
          <w:color w:val="000000" w:themeColor="text1"/>
          <w:szCs w:val="24"/>
        </w:rPr>
        <w:t>Una vez contaminado el acuífero o pozo, su recuperación y mantenimiento son muy complicadas por su difícil acceso. Por ello, es responsabilidad de la Secretaría Distrital de Ambiente - SDA, evaluar, vigilar y controlar por el adecuado manejo ambiental de los recursos naturales, en este caso el recurso hídrico subterráneo del Distrito Capital.</w:t>
      </w:r>
    </w:p>
    <w:p w14:paraId="471F72A0" w14:textId="77777777" w:rsidR="003F15C9" w:rsidRPr="00B44818" w:rsidRDefault="003F15C9" w:rsidP="003F15C9">
      <w:pPr>
        <w:jc w:val="both"/>
        <w:rPr>
          <w:rFonts w:cs="Arial"/>
          <w:color w:val="000000" w:themeColor="text1"/>
          <w:szCs w:val="24"/>
        </w:rPr>
      </w:pPr>
    </w:p>
    <w:p w14:paraId="1C7D2C05" w14:textId="77777777" w:rsidR="003F15C9" w:rsidRPr="00B44818" w:rsidRDefault="003F15C9" w:rsidP="003F15C9">
      <w:pPr>
        <w:jc w:val="both"/>
        <w:rPr>
          <w:rFonts w:cs="Arial"/>
          <w:b/>
          <w:color w:val="000000" w:themeColor="text1"/>
          <w:szCs w:val="24"/>
        </w:rPr>
      </w:pPr>
      <w:r w:rsidRPr="00B44818">
        <w:rPr>
          <w:rFonts w:cs="Arial"/>
          <w:b/>
          <w:color w:val="000000" w:themeColor="text1"/>
          <w:szCs w:val="24"/>
        </w:rPr>
        <w:t xml:space="preserve">EN MATERIA DE AGUAS SUPERFICIALES </w:t>
      </w:r>
    </w:p>
    <w:p w14:paraId="090E8D58" w14:textId="77777777" w:rsidR="003F15C9" w:rsidRPr="00B44818" w:rsidRDefault="003F15C9" w:rsidP="003F15C9">
      <w:pPr>
        <w:jc w:val="both"/>
        <w:rPr>
          <w:rFonts w:cs="Arial"/>
          <w:b/>
          <w:color w:val="000000" w:themeColor="text1"/>
          <w:szCs w:val="24"/>
        </w:rPr>
      </w:pPr>
    </w:p>
    <w:p w14:paraId="0E510E10" w14:textId="77777777" w:rsidR="003F15C9" w:rsidRPr="00B44818" w:rsidRDefault="003F15C9" w:rsidP="003F15C9">
      <w:pPr>
        <w:pStyle w:val="Prrafodelista"/>
        <w:spacing w:after="120"/>
        <w:ind w:left="0"/>
        <w:jc w:val="both"/>
        <w:rPr>
          <w:rFonts w:cs="Arial"/>
          <w:color w:val="000000" w:themeColor="text1"/>
          <w:szCs w:val="24"/>
        </w:rPr>
      </w:pPr>
      <w:r w:rsidRPr="00B44818">
        <w:rPr>
          <w:rFonts w:cs="Arial"/>
          <w:color w:val="000000" w:themeColor="text1"/>
          <w:szCs w:val="24"/>
        </w:rPr>
        <w:t xml:space="preserve">El agua es motor de desarrollo y su aprovechamiento eficiente y sostenible depende de la información y el conocimiento que tengamos de los sistemas hídricos, así como de sus regímenes y respuestas frente a la variabilidad y el cambio climático.  Estos aspectos son cruciales para determinar los dominios de sostenibilidad del recurso para su aprovechamiento y la prevención de riesgos asociados a su dinámica.  Desde luego, esto implica un monitoreo permanente y sistemático de las variables que gobiernan sus flujos y procesos en los ámbitos atmosféricos y litosféricos. Es imperativo además reconocer las conexiones, relaciones hidráulicas </w:t>
      </w:r>
      <w:r w:rsidRPr="00B44818">
        <w:rPr>
          <w:rFonts w:cs="Arial"/>
          <w:color w:val="000000" w:themeColor="text1"/>
          <w:szCs w:val="24"/>
        </w:rPr>
        <w:lastRenderedPageBreak/>
        <w:t>y dinámicas de flujo de los cuerpos de agua tanto lóticos como lénticos superficiales y los sistemas acuíferos (Estudio Nacional del Agua 2018 ENA, IDEAM, 2019).</w:t>
      </w:r>
    </w:p>
    <w:p w14:paraId="56952BEA" w14:textId="77777777" w:rsidR="003F15C9" w:rsidRPr="00B44818" w:rsidRDefault="003F15C9" w:rsidP="003F15C9">
      <w:pPr>
        <w:pStyle w:val="Prrafodelista"/>
        <w:spacing w:after="120"/>
        <w:ind w:left="0"/>
        <w:jc w:val="both"/>
        <w:rPr>
          <w:rFonts w:cs="Arial"/>
          <w:color w:val="000000" w:themeColor="text1"/>
          <w:szCs w:val="24"/>
        </w:rPr>
      </w:pPr>
    </w:p>
    <w:p w14:paraId="33C2A160" w14:textId="77777777" w:rsidR="003F15C9" w:rsidRPr="00B44818" w:rsidRDefault="003F15C9" w:rsidP="003F15C9">
      <w:pPr>
        <w:pStyle w:val="Prrafodelista"/>
        <w:spacing w:after="120"/>
        <w:ind w:left="0"/>
        <w:jc w:val="both"/>
        <w:rPr>
          <w:rFonts w:cs="Arial"/>
          <w:color w:val="000000" w:themeColor="text1"/>
          <w:szCs w:val="24"/>
        </w:rPr>
      </w:pPr>
      <w:r w:rsidRPr="00B44818">
        <w:rPr>
          <w:rFonts w:cs="Arial"/>
          <w:color w:val="000000" w:themeColor="text1"/>
          <w:szCs w:val="24"/>
        </w:rPr>
        <w:t xml:space="preserve">La gestión del conocimiento se constituye en un elemento fundamental para la acertada toma de decisiones en relación con la adecuada administración y gestión del agua.  No obstante, durante el proceso de formulación de la Política Nacional para la Gestión Integral de Recurso Hídrico - PNGIRH se elaboró un diagnóstico que permitió identificar que existía bajo conocimiento en temas como los servicios ambientales que prestan los ecosistemas en relación con este recurso, bajo conocimiento del potencial hidrogeológico en el país, así como de las amenazas y vulnerabilidades, y sobre los aspectos sociales y ambientales de los territorios.  Estas, entre otras necesidades de mejorar el conocimiento motivaron la incorporación del principio 8 de la Política Nacional para la Gestión Integral del Recurso Hídrico (PNGIRH) “Información e investigación”, que indica que “El acceso a la información y la investigación son fundamentales para la gestión integral del recurso hídrico”. (Política Nacional para la Gestión Integral del Recurso Hídrico, 2010, pág. 95). </w:t>
      </w:r>
    </w:p>
    <w:p w14:paraId="4CB5B2E5" w14:textId="77777777" w:rsidR="003F15C9" w:rsidRPr="00B44818" w:rsidRDefault="003F15C9" w:rsidP="003F15C9">
      <w:pPr>
        <w:pStyle w:val="Prrafodelista"/>
        <w:spacing w:after="120"/>
        <w:ind w:left="0"/>
        <w:jc w:val="both"/>
        <w:rPr>
          <w:rFonts w:cs="Arial"/>
          <w:color w:val="000000" w:themeColor="text1"/>
          <w:szCs w:val="24"/>
        </w:rPr>
      </w:pPr>
    </w:p>
    <w:p w14:paraId="719CDEEB" w14:textId="77777777" w:rsidR="003F15C9" w:rsidRPr="00B44818" w:rsidRDefault="003F15C9" w:rsidP="003F15C9">
      <w:pPr>
        <w:pStyle w:val="Prrafodelista"/>
        <w:spacing w:after="120"/>
        <w:ind w:left="0"/>
        <w:jc w:val="both"/>
        <w:rPr>
          <w:rFonts w:cs="Arial"/>
          <w:color w:val="000000" w:themeColor="text1"/>
          <w:szCs w:val="24"/>
        </w:rPr>
      </w:pPr>
      <w:r w:rsidRPr="00B44818">
        <w:rPr>
          <w:rFonts w:cs="Arial"/>
          <w:color w:val="000000" w:themeColor="text1"/>
          <w:szCs w:val="24"/>
        </w:rPr>
        <w:t>Así mismo, y en aras de avanzar en el conocimiento para mejorar la gestión integral del recurso hídrico, se incluyó dentro del objetivo 5 de la PNGIRH denominado “Fortalecimiento Institucional”, que se orienta a generar las condiciones para el fortalecimiento institucional a través de tres estrategias, el mejoramiento de la capacidad de la gestión pública del recurso hídrico, la revisión normativa y articulación con otras políticas y la formación, investigación y gestión de la información que se debería fomentar y desarrollar acciones de investigación y de manejo de la información relacionada con el recurso hídrico, por parte de entidades o personas públicas o privadas, de tal forma que se aporte a la comprensión del estado y evolución del recurso hídrico en el país, como medio para lograr el buen manejo del recurso. En esta última estrategia se incluyó una la línea de acción estratégica en la que se establece la necesidad de: “Formular e implementar el plan nacional de investigación y formación en la gestión integral del recurso hídrico” (PNGIRH, 2010, pág. 102).</w:t>
      </w:r>
    </w:p>
    <w:p w14:paraId="2A20D482" w14:textId="77777777" w:rsidR="003F15C9" w:rsidRPr="00B44818" w:rsidRDefault="003F15C9" w:rsidP="003F15C9">
      <w:pPr>
        <w:pStyle w:val="Prrafodelista"/>
        <w:spacing w:after="120"/>
        <w:ind w:left="0"/>
        <w:jc w:val="both"/>
        <w:rPr>
          <w:rFonts w:cs="Arial"/>
          <w:color w:val="000000" w:themeColor="text1"/>
          <w:szCs w:val="24"/>
        </w:rPr>
      </w:pPr>
    </w:p>
    <w:p w14:paraId="488551DF" w14:textId="77777777" w:rsidR="003F15C9" w:rsidRPr="00B44818" w:rsidRDefault="003F15C9" w:rsidP="003F15C9">
      <w:pPr>
        <w:pStyle w:val="Prrafodelista"/>
        <w:spacing w:after="120"/>
        <w:ind w:left="0"/>
        <w:jc w:val="both"/>
        <w:rPr>
          <w:rFonts w:cs="Arial"/>
          <w:color w:val="000000" w:themeColor="text1"/>
          <w:szCs w:val="24"/>
        </w:rPr>
      </w:pPr>
      <w:r w:rsidRPr="00B44818">
        <w:rPr>
          <w:rFonts w:cs="Arial"/>
          <w:color w:val="000000" w:themeColor="text1"/>
          <w:szCs w:val="24"/>
        </w:rPr>
        <w:t xml:space="preserve">En relación con la calidad del agua en Colombia, persiste el problema de la falta de monitoreo y aporte de carga contaminante, lo que se refleja en una muy baja cobertura de estaciones, “La mayoría de los puntos de monitoreo se concentran en el área hidrográfica Magdalena-Cauca con el 76%, en los ríos del área caribe se alcanza el 6% y entre las áreas hidrográficas del Pacífico, Amazonas y Orinoquia solo el 19% de las 192 estaciones” (IDEAM, 2019 pág. 241), y en la afectación del </w:t>
      </w:r>
      <w:r w:rsidRPr="00B44818">
        <w:rPr>
          <w:rFonts w:cs="Arial"/>
          <w:color w:val="000000" w:themeColor="text1"/>
          <w:szCs w:val="24"/>
        </w:rPr>
        <w:lastRenderedPageBreak/>
        <w:t>recurso hídrico por vertimientos “La mayor presión por carga contaminante se encuentra en 150 municipios de 87 subzonas hidrográficas, que aportan el 93 % de carga contaminante de demanda biológica de oxígeno, el 90 % de demanda química de oxígeno y el 92 % en sólidos suspendidos totales” (IDEAM, 2019 pág. 263). Algunas dificultades para el control de la contaminación del agua son el bajo monitoreo de los vertimientos, los usuarios no legalizados, las dificultades para el reúso y el uso de tecnologías ineficientes para el tratamiento de aguas residuales. (DNP, 2019 pág. 391).</w:t>
      </w:r>
    </w:p>
    <w:p w14:paraId="3DA2BF43" w14:textId="77777777" w:rsidR="003F15C9" w:rsidRPr="00B44818" w:rsidRDefault="003F15C9" w:rsidP="003F15C9">
      <w:pPr>
        <w:pStyle w:val="Prrafodelista"/>
        <w:spacing w:after="120"/>
        <w:ind w:left="0"/>
        <w:jc w:val="both"/>
        <w:rPr>
          <w:rFonts w:cs="Arial"/>
          <w:color w:val="000000" w:themeColor="text1"/>
          <w:szCs w:val="24"/>
        </w:rPr>
      </w:pPr>
    </w:p>
    <w:p w14:paraId="279052B8" w14:textId="4783AF54" w:rsidR="003F15C9" w:rsidRPr="00B44818" w:rsidRDefault="003F15C9" w:rsidP="003F15C9">
      <w:pPr>
        <w:pStyle w:val="Prrafodelista"/>
        <w:spacing w:after="120"/>
        <w:ind w:left="0"/>
        <w:jc w:val="both"/>
        <w:rPr>
          <w:rFonts w:cs="Arial"/>
          <w:color w:val="000000" w:themeColor="text1"/>
          <w:szCs w:val="24"/>
        </w:rPr>
      </w:pPr>
      <w:r w:rsidRPr="7F18E258">
        <w:rPr>
          <w:rFonts w:cs="Arial"/>
          <w:color w:val="000000" w:themeColor="text2"/>
        </w:rPr>
        <w:t>La calidad del recurso hídrico superficial guarda relación con las actividades antrópicas que se adelantan en el territorio por donde transcurren y localizan los principales ríos de la ciudad. Esta relación se aprecia en los cuerpos hídricos de Bogotá (humedales, quebradas, canales y principalmente en los ríos Torca, Salitre, Fucha y Tunjuelo</w:t>
      </w:r>
      <w:r w:rsidR="7F18E258" w:rsidRPr="7F18E258">
        <w:rPr>
          <w:rFonts w:cs="Arial"/>
          <w:color w:val="000000" w:themeColor="text2"/>
        </w:rPr>
        <w:t>), ya</w:t>
      </w:r>
      <w:r w:rsidRPr="7F18E258">
        <w:rPr>
          <w:rFonts w:cs="Arial"/>
          <w:color w:val="000000" w:themeColor="text2"/>
        </w:rPr>
        <w:t xml:space="preserve"> que </w:t>
      </w:r>
      <w:r w:rsidR="7F18E258" w:rsidRPr="7F18E258">
        <w:rPr>
          <w:rFonts w:cs="Arial"/>
          <w:color w:val="000000" w:themeColor="text2"/>
        </w:rPr>
        <w:t>están</w:t>
      </w:r>
      <w:r w:rsidRPr="7F18E258">
        <w:rPr>
          <w:rFonts w:cs="Arial"/>
          <w:color w:val="000000" w:themeColor="text2"/>
        </w:rPr>
        <w:t xml:space="preserve"> inmersos y presionados por un entorno urbano y periurbano.</w:t>
      </w:r>
    </w:p>
    <w:p w14:paraId="66C22D77" w14:textId="77777777" w:rsidR="003F15C9" w:rsidRPr="00B44818" w:rsidRDefault="003F15C9" w:rsidP="003F15C9">
      <w:pPr>
        <w:pStyle w:val="Prrafodelista"/>
        <w:spacing w:after="120"/>
        <w:ind w:left="0"/>
        <w:jc w:val="both"/>
        <w:rPr>
          <w:rFonts w:cs="Arial"/>
          <w:color w:val="000000" w:themeColor="text1"/>
          <w:szCs w:val="24"/>
        </w:rPr>
      </w:pPr>
    </w:p>
    <w:p w14:paraId="42571927" w14:textId="77777777" w:rsidR="003F15C9" w:rsidRPr="00B44818" w:rsidRDefault="003F15C9" w:rsidP="003F15C9">
      <w:pPr>
        <w:pStyle w:val="Prrafodelista"/>
        <w:spacing w:after="120"/>
        <w:ind w:left="0"/>
        <w:jc w:val="both"/>
        <w:rPr>
          <w:rFonts w:cs="Arial"/>
          <w:color w:val="000000" w:themeColor="text1"/>
          <w:szCs w:val="24"/>
        </w:rPr>
      </w:pPr>
      <w:r w:rsidRPr="00B44818">
        <w:rPr>
          <w:rFonts w:cs="Arial"/>
          <w:color w:val="000000" w:themeColor="text1"/>
          <w:szCs w:val="24"/>
        </w:rPr>
        <w:t>Cerca de 288.44 Toneladas diarias de materia orgánica (DBO</w:t>
      </w:r>
      <w:r w:rsidRPr="00B44818">
        <w:rPr>
          <w:rFonts w:cs="Arial"/>
          <w:color w:val="000000" w:themeColor="text1"/>
          <w:szCs w:val="24"/>
          <w:vertAlign w:val="subscript"/>
        </w:rPr>
        <w:t>5</w:t>
      </w:r>
      <w:r w:rsidRPr="00B44818">
        <w:rPr>
          <w:rFonts w:cs="Arial"/>
          <w:color w:val="000000" w:themeColor="text1"/>
          <w:szCs w:val="24"/>
        </w:rPr>
        <w:t>) son vertidas al recurso hídrico superficial de la ciudad de Bogotá y 19.83 metros cúbicos de aguas residuales generadas por la ciudad de Bogotá son descargados cada segundo a los ríos Torca, Salitre, Fucha, Tunjuelo y a la cuenca media del Río Bogotá sin ningún tipo de tratamiento municipal. (Instrumento Económico de Tasa Retributiva periodo 2022).</w:t>
      </w:r>
    </w:p>
    <w:p w14:paraId="226CCEBA" w14:textId="77777777" w:rsidR="003F15C9" w:rsidRPr="00B44818" w:rsidRDefault="003F15C9" w:rsidP="003F15C9">
      <w:pPr>
        <w:pStyle w:val="Prrafodelista"/>
        <w:spacing w:after="120"/>
        <w:ind w:left="0"/>
        <w:jc w:val="both"/>
        <w:rPr>
          <w:rFonts w:cs="Arial"/>
          <w:color w:val="000000" w:themeColor="text1"/>
          <w:szCs w:val="24"/>
        </w:rPr>
      </w:pPr>
    </w:p>
    <w:p w14:paraId="43437C14" w14:textId="77777777" w:rsidR="003F15C9" w:rsidRPr="00B44818" w:rsidRDefault="003F15C9" w:rsidP="003F15C9">
      <w:pPr>
        <w:pStyle w:val="Prrafodelista"/>
        <w:spacing w:after="120"/>
        <w:ind w:left="0"/>
        <w:jc w:val="both"/>
        <w:rPr>
          <w:rFonts w:cs="Arial"/>
          <w:color w:val="000000" w:themeColor="text1"/>
          <w:szCs w:val="24"/>
        </w:rPr>
      </w:pPr>
      <w:r w:rsidRPr="00B44818">
        <w:rPr>
          <w:rFonts w:cs="Arial"/>
          <w:color w:val="000000" w:themeColor="text1"/>
          <w:szCs w:val="24"/>
        </w:rPr>
        <w:t>Aunado a los factores que generan impacto a la calidad del recurso, históricamente, las actividades y acciones de control ambiental ejecutadas en los programas de control y seguimiento a usuarios del recurso hídrico y del suelo en el D. C, han sido en gran parte reactivas a las necesidades de la ciudad, y han estado representadas a través de las solicitudes de los ciudadanos, instituciones, entidades o de los órganos de control estatal, al igual que obedecen a las dinámicas de crecimiento de los sectores productivos y de prestación de servicios en el D. C, la proyección de las actividades de control ambiental a mediano plazo es imprecisa, debido al amplio margen de tipos de entrada que requieren intervención por parte de la SRHS, lo cual actúa como un factor determinante en la incertidumbre del pronóstico de actividades a desarrollar y no representa la alta variabilidad ejercida por la totalidad de los factores de impacto sobre la calidad del recurso hídrico y por consiguiente una dificultad en las actividades de evaluación, control y seguimiento a los usuarios que generan afectación al recurso hídrico subterráneo, superficial y al suelo.</w:t>
      </w:r>
    </w:p>
    <w:p w14:paraId="0EFBE230" w14:textId="77777777" w:rsidR="003F15C9" w:rsidRPr="00B44818" w:rsidRDefault="003F15C9" w:rsidP="003F15C9">
      <w:pPr>
        <w:pStyle w:val="Prrafodelista"/>
        <w:spacing w:after="120"/>
        <w:ind w:left="0"/>
        <w:jc w:val="both"/>
        <w:rPr>
          <w:rFonts w:cs="Arial"/>
          <w:color w:val="000000" w:themeColor="text1"/>
          <w:szCs w:val="24"/>
        </w:rPr>
      </w:pPr>
    </w:p>
    <w:p w14:paraId="7020F386" w14:textId="21628DE0" w:rsidR="003F15C9" w:rsidRPr="00B44818" w:rsidRDefault="003F15C9" w:rsidP="003F15C9">
      <w:pPr>
        <w:pStyle w:val="Prrafodelista"/>
        <w:spacing w:after="120"/>
        <w:ind w:left="0"/>
        <w:jc w:val="both"/>
        <w:rPr>
          <w:rFonts w:cs="Arial"/>
          <w:color w:val="000000" w:themeColor="text1"/>
          <w:szCs w:val="24"/>
        </w:rPr>
      </w:pPr>
      <w:r w:rsidRPr="1387675A">
        <w:rPr>
          <w:rFonts w:cs="Arial"/>
          <w:color w:val="000000" w:themeColor="text2"/>
        </w:rPr>
        <w:lastRenderedPageBreak/>
        <w:t xml:space="preserve">Si bien la ejecución de los programas de monitoreo ha dado importantes resultados en el conocimiento de la dinámica de la calidad y cantidad del recurso hídrico de Bogotá, no se dispone de información con mayor cobertura, continuidad y resolución para hacer un diagnóstico más focalizado en el tiempo y en el espacio. Además, con la tercerización de las actividades de monitoreo no se garantiza una periodicidad en la ejecución de los programas de monitoreo de manera consecuente con las necesidades propias de la autoridad ambiental. </w:t>
      </w:r>
      <w:r w:rsidR="1387675A" w:rsidRPr="1387675A">
        <w:rPr>
          <w:rFonts w:cs="Arial"/>
          <w:color w:val="000000" w:themeColor="text2"/>
        </w:rPr>
        <w:t>Se requiere articular</w:t>
      </w:r>
      <w:r w:rsidRPr="1387675A">
        <w:rPr>
          <w:rFonts w:cs="Arial"/>
          <w:color w:val="000000" w:themeColor="text2"/>
        </w:rPr>
        <w:t xml:space="preserve"> las redes de monitoreo con los actores a nivel regional y con el Plan de Ordenamiento y Manejo de la Cuenca Hidrográfica del Río Bogotá y lo ordenado en la Sentencia del Río Bogotá.</w:t>
      </w:r>
    </w:p>
    <w:p w14:paraId="3B2B3C56" w14:textId="77777777" w:rsidR="003F15C9" w:rsidRPr="00B44818" w:rsidRDefault="003F15C9" w:rsidP="003F15C9">
      <w:pPr>
        <w:pStyle w:val="Prrafodelista"/>
        <w:spacing w:after="120"/>
        <w:ind w:left="0"/>
        <w:jc w:val="both"/>
        <w:rPr>
          <w:rFonts w:cs="Arial"/>
          <w:color w:val="000000" w:themeColor="text1"/>
          <w:szCs w:val="24"/>
        </w:rPr>
      </w:pPr>
    </w:p>
    <w:p w14:paraId="04B69560" w14:textId="06B5E097" w:rsidR="003F15C9" w:rsidRPr="00B44818" w:rsidRDefault="003F15C9" w:rsidP="003F15C9">
      <w:pPr>
        <w:pStyle w:val="Prrafodelista"/>
        <w:spacing w:after="120"/>
        <w:ind w:left="0"/>
        <w:jc w:val="both"/>
        <w:rPr>
          <w:rFonts w:cs="Arial"/>
          <w:color w:val="000000" w:themeColor="text1"/>
          <w:szCs w:val="24"/>
        </w:rPr>
      </w:pPr>
      <w:r w:rsidRPr="1387675A">
        <w:rPr>
          <w:rFonts w:cs="Arial"/>
          <w:color w:val="000000" w:themeColor="text2"/>
        </w:rPr>
        <w:t xml:space="preserve">Lo anterior se traduce en insuficientes herramientas </w:t>
      </w:r>
      <w:r w:rsidR="1387675A" w:rsidRPr="1387675A">
        <w:rPr>
          <w:rFonts w:cs="Arial"/>
          <w:color w:val="000000" w:themeColor="text2"/>
        </w:rPr>
        <w:t>para formular</w:t>
      </w:r>
      <w:r w:rsidRPr="1387675A">
        <w:rPr>
          <w:rFonts w:cs="Arial"/>
          <w:color w:val="000000" w:themeColor="text2"/>
        </w:rPr>
        <w:t xml:space="preserve"> e </w:t>
      </w:r>
      <w:r w:rsidR="1387675A" w:rsidRPr="1387675A">
        <w:rPr>
          <w:rFonts w:cs="Arial"/>
          <w:color w:val="000000" w:themeColor="text2"/>
        </w:rPr>
        <w:t>implementar</w:t>
      </w:r>
      <w:r w:rsidRPr="1387675A">
        <w:rPr>
          <w:rFonts w:cs="Arial"/>
          <w:color w:val="000000" w:themeColor="text2"/>
        </w:rPr>
        <w:t xml:space="preserve"> actividades propias de autoridad ambiental que </w:t>
      </w:r>
      <w:r w:rsidR="1387675A" w:rsidRPr="1387675A">
        <w:rPr>
          <w:rFonts w:cs="Arial"/>
          <w:color w:val="000000" w:themeColor="text2"/>
        </w:rPr>
        <w:t>permitan intervenir sistemáticamente</w:t>
      </w:r>
      <w:r w:rsidRPr="1387675A">
        <w:rPr>
          <w:rFonts w:cs="Arial"/>
          <w:color w:val="000000" w:themeColor="text2"/>
        </w:rPr>
        <w:t xml:space="preserve"> los factores que generan impacto sobre el recurso hídrico para garantizar las condiciones de calidad y cantidad requeridas para el sostenimiento de los ecosistemas y los usos potenciales del recurso hídrico.</w:t>
      </w:r>
    </w:p>
    <w:p w14:paraId="35FCCB7F" w14:textId="4739F4EF" w:rsidR="2B9568F9" w:rsidRDefault="2B9568F9" w:rsidP="2B9568F9">
      <w:pPr>
        <w:pStyle w:val="Prrafodelista"/>
        <w:spacing w:after="120"/>
        <w:ind w:left="0"/>
        <w:jc w:val="both"/>
        <w:rPr>
          <w:rFonts w:cs="Arial"/>
          <w:color w:val="000000" w:themeColor="text2"/>
        </w:rPr>
      </w:pPr>
    </w:p>
    <w:p w14:paraId="221B7944" w14:textId="52AE71CD" w:rsidR="00DF33B0" w:rsidRPr="00B44818" w:rsidRDefault="007F0249" w:rsidP="005E3E3E">
      <w:pPr>
        <w:pStyle w:val="Ttulo2"/>
      </w:pPr>
      <w:bookmarkStart w:id="705" w:name="_Toc157495973"/>
      <w:bookmarkStart w:id="706" w:name="_Toc157584930"/>
      <w:r w:rsidRPr="00B44818">
        <w:t xml:space="preserve">10. </w:t>
      </w:r>
      <w:bookmarkStart w:id="707" w:name="_Toc156784400"/>
      <w:bookmarkStart w:id="708" w:name="_Toc156784856"/>
      <w:bookmarkStart w:id="709" w:name="_Toc156813550"/>
      <w:bookmarkStart w:id="710" w:name="_Toc156814225"/>
      <w:r w:rsidRPr="00B44818">
        <w:t xml:space="preserve">2 </w:t>
      </w:r>
      <w:r w:rsidR="00DF33B0" w:rsidRPr="00B44818">
        <w:t xml:space="preserve">Políticas Públicas relacionadas con la problemática </w:t>
      </w:r>
      <w:bookmarkEnd w:id="707"/>
      <w:bookmarkEnd w:id="708"/>
      <w:bookmarkEnd w:id="709"/>
      <w:bookmarkEnd w:id="710"/>
      <w:r w:rsidR="2B9568F9">
        <w:t>identificada</w:t>
      </w:r>
      <w:bookmarkEnd w:id="705"/>
      <w:bookmarkEnd w:id="706"/>
    </w:p>
    <w:p w14:paraId="1307EF36" w14:textId="77777777" w:rsidR="00DF33B0" w:rsidRPr="00B44818" w:rsidRDefault="00DF33B0" w:rsidP="00DF33B0">
      <w:pPr>
        <w:rPr>
          <w:rFonts w:cs="Arial"/>
          <w:color w:val="000000" w:themeColor="text1"/>
          <w:szCs w:val="24"/>
        </w:rPr>
      </w:pPr>
    </w:p>
    <w:p w14:paraId="232DEEE0" w14:textId="77777777" w:rsidR="004009D9" w:rsidRPr="00B44818" w:rsidRDefault="004009D9" w:rsidP="00B36460">
      <w:pPr>
        <w:numPr>
          <w:ilvl w:val="0"/>
          <w:numId w:val="56"/>
        </w:numPr>
        <w:pBdr>
          <w:top w:val="nil"/>
          <w:left w:val="nil"/>
          <w:bottom w:val="nil"/>
          <w:right w:val="nil"/>
          <w:between w:val="nil"/>
        </w:pBdr>
        <w:jc w:val="both"/>
        <w:rPr>
          <w:rFonts w:eastAsia="Arial" w:cs="Arial"/>
          <w:color w:val="000000" w:themeColor="text1"/>
          <w:szCs w:val="24"/>
        </w:rPr>
      </w:pPr>
      <w:r w:rsidRPr="00B44818">
        <w:rPr>
          <w:rFonts w:eastAsia="Arial" w:cs="Arial"/>
          <w:color w:val="000000" w:themeColor="text1"/>
          <w:szCs w:val="24"/>
        </w:rPr>
        <w:t>Política Nacional para la Gestión Integral del Recurso Hídrico 2010-2022.</w:t>
      </w:r>
    </w:p>
    <w:p w14:paraId="3431CF28" w14:textId="77777777" w:rsidR="004009D9" w:rsidRPr="00B44818" w:rsidRDefault="004009D9" w:rsidP="00B36460">
      <w:pPr>
        <w:numPr>
          <w:ilvl w:val="0"/>
          <w:numId w:val="54"/>
        </w:numPr>
        <w:jc w:val="both"/>
        <w:rPr>
          <w:rFonts w:eastAsia="Arial" w:cs="Arial"/>
          <w:color w:val="000000" w:themeColor="text1"/>
          <w:szCs w:val="24"/>
        </w:rPr>
      </w:pPr>
      <w:r w:rsidRPr="00B44818">
        <w:rPr>
          <w:rFonts w:eastAsia="Arial" w:cs="Arial"/>
          <w:color w:val="000000" w:themeColor="text1"/>
          <w:szCs w:val="24"/>
        </w:rPr>
        <w:t>Plan de Desarrollo Económico, Social, Ambiental y de Obras Pública del Distrito</w:t>
      </w:r>
    </w:p>
    <w:p w14:paraId="75E50BD1" w14:textId="77777777" w:rsidR="004009D9" w:rsidRPr="00B44818" w:rsidRDefault="004009D9" w:rsidP="00772B06">
      <w:pPr>
        <w:ind w:left="708"/>
        <w:jc w:val="both"/>
        <w:rPr>
          <w:rFonts w:eastAsia="Arial" w:cs="Arial"/>
          <w:color w:val="000000" w:themeColor="text1"/>
          <w:szCs w:val="24"/>
        </w:rPr>
      </w:pPr>
      <w:r w:rsidRPr="00B44818">
        <w:rPr>
          <w:rFonts w:eastAsia="Arial" w:cs="Arial"/>
          <w:color w:val="000000" w:themeColor="text1"/>
          <w:szCs w:val="24"/>
        </w:rPr>
        <w:t>Capital 2020 - 2024 “Un Nuevo Contrato Social y Ambiental para la Bogotá del Siglo XXI”</w:t>
      </w:r>
    </w:p>
    <w:p w14:paraId="6F034C68" w14:textId="77777777" w:rsidR="004009D9" w:rsidRPr="00B44818" w:rsidRDefault="004009D9" w:rsidP="00B36460">
      <w:pPr>
        <w:numPr>
          <w:ilvl w:val="0"/>
          <w:numId w:val="55"/>
        </w:numPr>
        <w:jc w:val="both"/>
        <w:rPr>
          <w:rFonts w:eastAsia="Arial" w:cs="Arial"/>
          <w:color w:val="000000" w:themeColor="text1"/>
          <w:szCs w:val="24"/>
        </w:rPr>
      </w:pPr>
      <w:r w:rsidRPr="00B44818">
        <w:rPr>
          <w:rFonts w:eastAsia="Arial" w:cs="Arial"/>
          <w:color w:val="000000" w:themeColor="text1"/>
          <w:szCs w:val="24"/>
        </w:rPr>
        <w:t>Política Nacional para la Gestión Integral de Recurso Hídrico – PNGIRH</w:t>
      </w:r>
    </w:p>
    <w:p w14:paraId="6C9718CE" w14:textId="77777777" w:rsidR="004009D9" w:rsidRPr="00B44818" w:rsidRDefault="004009D9" w:rsidP="00B36460">
      <w:pPr>
        <w:pStyle w:val="Prrafodelista"/>
        <w:numPr>
          <w:ilvl w:val="0"/>
          <w:numId w:val="55"/>
        </w:numPr>
        <w:jc w:val="both"/>
        <w:rPr>
          <w:rFonts w:cs="Arial"/>
          <w:color w:val="000000" w:themeColor="text1"/>
          <w:szCs w:val="24"/>
        </w:rPr>
      </w:pPr>
      <w:r w:rsidRPr="00B44818">
        <w:rPr>
          <w:rFonts w:cs="Arial"/>
          <w:color w:val="000000" w:themeColor="text1"/>
          <w:szCs w:val="24"/>
        </w:rPr>
        <w:t>Política Nacional para la Gestión Integral del Recurso Hídrico 2010-2023</w:t>
      </w:r>
    </w:p>
    <w:p w14:paraId="7B9F8DBE" w14:textId="77777777" w:rsidR="004009D9" w:rsidRPr="00B44818" w:rsidRDefault="004009D9" w:rsidP="00B36460">
      <w:pPr>
        <w:pStyle w:val="Sinespaciado"/>
        <w:numPr>
          <w:ilvl w:val="0"/>
          <w:numId w:val="55"/>
        </w:numPr>
        <w:jc w:val="both"/>
        <w:rPr>
          <w:rFonts w:ascii="Arial" w:hAnsi="Arial" w:cs="Arial"/>
          <w:color w:val="000000" w:themeColor="text1"/>
          <w:sz w:val="24"/>
          <w:szCs w:val="24"/>
        </w:rPr>
      </w:pPr>
      <w:r w:rsidRPr="00B44818">
        <w:rPr>
          <w:rFonts w:ascii="Arial" w:hAnsi="Arial" w:cs="Arial"/>
          <w:color w:val="000000" w:themeColor="text1"/>
          <w:sz w:val="24"/>
          <w:szCs w:val="24"/>
        </w:rPr>
        <w:t>Política Pública Para el Manejo de Suelo de Protección. Decreto 462/2008.</w:t>
      </w:r>
    </w:p>
    <w:p w14:paraId="330DBC6B" w14:textId="77777777" w:rsidR="004009D9" w:rsidRPr="00B44818" w:rsidRDefault="004009D9" w:rsidP="00B36460">
      <w:pPr>
        <w:pStyle w:val="Sinespaciado"/>
        <w:numPr>
          <w:ilvl w:val="0"/>
          <w:numId w:val="55"/>
        </w:numPr>
        <w:jc w:val="both"/>
        <w:rPr>
          <w:rFonts w:ascii="Arial" w:hAnsi="Arial" w:cs="Arial"/>
          <w:color w:val="000000" w:themeColor="text1"/>
          <w:sz w:val="24"/>
          <w:szCs w:val="24"/>
        </w:rPr>
      </w:pPr>
      <w:r w:rsidRPr="00B44818">
        <w:rPr>
          <w:rFonts w:ascii="Arial" w:hAnsi="Arial" w:cs="Arial"/>
          <w:color w:val="000000" w:themeColor="text1"/>
          <w:sz w:val="24"/>
          <w:szCs w:val="24"/>
        </w:rPr>
        <w:t>Política Nacional para la Gestión Integral del Recurso Hídrico 2010-2022.</w:t>
      </w:r>
    </w:p>
    <w:p w14:paraId="31021B3B" w14:textId="77777777" w:rsidR="004009D9" w:rsidRPr="00B44818" w:rsidRDefault="004009D9" w:rsidP="004009D9">
      <w:pPr>
        <w:rPr>
          <w:rFonts w:cs="Arial"/>
          <w:color w:val="000000" w:themeColor="text1"/>
          <w:szCs w:val="24"/>
        </w:rPr>
      </w:pPr>
    </w:p>
    <w:p w14:paraId="5DC846C2" w14:textId="7B291145" w:rsidR="004A01B5" w:rsidRPr="00B44818" w:rsidRDefault="008F4FCD" w:rsidP="00C62261">
      <w:pPr>
        <w:pStyle w:val="Ttulo2"/>
      </w:pPr>
      <w:bookmarkStart w:id="711" w:name="_Toc156784401"/>
      <w:bookmarkStart w:id="712" w:name="_Toc156784857"/>
      <w:bookmarkStart w:id="713" w:name="_Toc156813551"/>
      <w:bookmarkStart w:id="714" w:name="_Toc156814226"/>
      <w:bookmarkStart w:id="715" w:name="_Toc157495974"/>
      <w:bookmarkStart w:id="716" w:name="_Toc157584931"/>
      <w:r w:rsidRPr="00B44818">
        <w:t>1</w:t>
      </w:r>
      <w:r w:rsidR="00FE5106" w:rsidRPr="00B44818">
        <w:t>0</w:t>
      </w:r>
      <w:r w:rsidRPr="00B44818">
        <w:t>.3 Población</w:t>
      </w:r>
      <w:r w:rsidR="00DF33B0" w:rsidRPr="00B44818">
        <w:t>:</w:t>
      </w:r>
      <w:bookmarkEnd w:id="711"/>
      <w:bookmarkEnd w:id="712"/>
      <w:bookmarkEnd w:id="713"/>
      <w:bookmarkEnd w:id="714"/>
      <w:bookmarkEnd w:id="715"/>
      <w:bookmarkEnd w:id="716"/>
      <w:r w:rsidR="00DF33B0" w:rsidRPr="00B44818">
        <w:t xml:space="preserve"> </w:t>
      </w:r>
    </w:p>
    <w:p w14:paraId="4C9EEAEE" w14:textId="77777777" w:rsidR="00772B06" w:rsidRPr="00B44818" w:rsidRDefault="00772B06" w:rsidP="00772B06">
      <w:pPr>
        <w:rPr>
          <w:rFonts w:cs="Arial"/>
          <w:szCs w:val="24"/>
        </w:rPr>
      </w:pPr>
    </w:p>
    <w:p w14:paraId="7EC1C756" w14:textId="77777777" w:rsidR="00FF0035" w:rsidRPr="00B44818" w:rsidRDefault="00FF0035" w:rsidP="00FF0035">
      <w:pPr>
        <w:rPr>
          <w:rFonts w:cs="Arial"/>
          <w:b/>
          <w:color w:val="000000" w:themeColor="text1"/>
          <w:szCs w:val="24"/>
          <w:shd w:val="clear" w:color="auto" w:fill="FFFFFF"/>
        </w:rPr>
      </w:pPr>
      <w:r w:rsidRPr="00B44818">
        <w:rPr>
          <w:rFonts w:cs="Arial"/>
          <w:b/>
          <w:color w:val="000000" w:themeColor="text1"/>
          <w:szCs w:val="24"/>
          <w:shd w:val="clear" w:color="auto" w:fill="FFFFFF"/>
        </w:rPr>
        <w:t xml:space="preserve">EN MATERIA DE ALCANTARILLADO </w:t>
      </w:r>
      <w:r w:rsidRPr="00B44818">
        <w:rPr>
          <w:rFonts w:cs="Arial"/>
          <w:b/>
          <w:color w:val="000000" w:themeColor="text1"/>
          <w:szCs w:val="24"/>
          <w:shd w:val="clear" w:color="auto" w:fill="FFFFFF"/>
        </w:rPr>
        <w:tab/>
      </w:r>
    </w:p>
    <w:p w14:paraId="6B09314A" w14:textId="77777777" w:rsidR="00FF0035" w:rsidRPr="00B44818" w:rsidRDefault="00FF0035" w:rsidP="00FF0035">
      <w:pPr>
        <w:jc w:val="both"/>
        <w:rPr>
          <w:rFonts w:eastAsia="Arial" w:cs="Arial"/>
          <w:color w:val="000000" w:themeColor="text1"/>
          <w:szCs w:val="24"/>
        </w:rPr>
      </w:pPr>
    </w:p>
    <w:p w14:paraId="5AB4D83F" w14:textId="3D166FB3" w:rsidR="00FF0035" w:rsidRPr="00B44818" w:rsidRDefault="00FF0035" w:rsidP="00FF0035">
      <w:pPr>
        <w:jc w:val="both"/>
        <w:rPr>
          <w:rFonts w:eastAsia="Arial" w:cs="Arial"/>
          <w:color w:val="000000" w:themeColor="text1"/>
          <w:szCs w:val="24"/>
        </w:rPr>
      </w:pPr>
      <w:r w:rsidRPr="20A75481">
        <w:rPr>
          <w:rFonts w:eastAsia="Arial" w:cs="Arial"/>
          <w:color w:val="000000" w:themeColor="text2"/>
        </w:rPr>
        <w:t xml:space="preserve">La incidencia de la afectación se ubica </w:t>
      </w:r>
      <w:r w:rsidR="20A75481" w:rsidRPr="20A75481">
        <w:rPr>
          <w:rFonts w:eastAsia="Arial" w:cs="Arial"/>
          <w:color w:val="000000" w:themeColor="text2"/>
        </w:rPr>
        <w:t>en</w:t>
      </w:r>
      <w:r w:rsidRPr="20A75481">
        <w:rPr>
          <w:rFonts w:eastAsia="Arial" w:cs="Arial"/>
          <w:color w:val="000000" w:themeColor="text2"/>
        </w:rPr>
        <w:t xml:space="preserve"> el área urbana del Distrito Capital, </w:t>
      </w:r>
      <w:r w:rsidR="20A75481" w:rsidRPr="20A75481">
        <w:rPr>
          <w:rFonts w:eastAsia="Arial" w:cs="Arial"/>
          <w:color w:val="000000" w:themeColor="text2"/>
        </w:rPr>
        <w:t>ya</w:t>
      </w:r>
      <w:r w:rsidRPr="20A75481">
        <w:rPr>
          <w:rFonts w:eastAsia="Arial" w:cs="Arial"/>
          <w:color w:val="000000" w:themeColor="text2"/>
        </w:rPr>
        <w:t xml:space="preserve"> que se identifica que cada </w:t>
      </w:r>
      <w:r w:rsidR="20A75481" w:rsidRPr="20A75481">
        <w:rPr>
          <w:rFonts w:eastAsia="Arial" w:cs="Arial"/>
          <w:color w:val="000000" w:themeColor="text2"/>
        </w:rPr>
        <w:t>afecta</w:t>
      </w:r>
      <w:r w:rsidRPr="20A75481">
        <w:rPr>
          <w:rFonts w:eastAsia="Arial" w:cs="Arial"/>
          <w:color w:val="000000" w:themeColor="text2"/>
        </w:rPr>
        <w:t xml:space="preserve"> al recurso hídrico puede </w:t>
      </w:r>
      <w:r w:rsidR="20A75481" w:rsidRPr="20A75481">
        <w:rPr>
          <w:rFonts w:eastAsia="Arial" w:cs="Arial"/>
          <w:color w:val="000000" w:themeColor="text2"/>
        </w:rPr>
        <w:t>afectar a</w:t>
      </w:r>
      <w:r w:rsidRPr="20A75481">
        <w:rPr>
          <w:rFonts w:eastAsia="Arial" w:cs="Arial"/>
          <w:color w:val="000000" w:themeColor="text2"/>
        </w:rPr>
        <w:t xml:space="preserve"> todas las áreas aledañas y en quienes </w:t>
      </w:r>
      <w:r w:rsidR="20A75481" w:rsidRPr="20A75481">
        <w:rPr>
          <w:rFonts w:eastAsia="Arial" w:cs="Arial"/>
          <w:color w:val="000000" w:themeColor="text2"/>
        </w:rPr>
        <w:t>usan</w:t>
      </w:r>
      <w:r w:rsidRPr="20A75481">
        <w:rPr>
          <w:rFonts w:eastAsia="Arial" w:cs="Arial"/>
          <w:color w:val="000000" w:themeColor="text2"/>
        </w:rPr>
        <w:t xml:space="preserve"> el recurso.</w:t>
      </w:r>
    </w:p>
    <w:p w14:paraId="66D8C62C" w14:textId="77777777" w:rsidR="00FF0035" w:rsidRPr="00B44818" w:rsidRDefault="00FF0035" w:rsidP="00FF0035">
      <w:pPr>
        <w:jc w:val="both"/>
        <w:rPr>
          <w:rFonts w:eastAsia="Arial" w:cs="Arial"/>
          <w:color w:val="000000" w:themeColor="text1"/>
          <w:szCs w:val="24"/>
        </w:rPr>
      </w:pPr>
    </w:p>
    <w:p w14:paraId="2537654C" w14:textId="77777777" w:rsidR="00FF0035" w:rsidRPr="00B44818" w:rsidRDefault="00FF0035" w:rsidP="00FF0035">
      <w:pPr>
        <w:jc w:val="both"/>
        <w:rPr>
          <w:rFonts w:eastAsia="Arial" w:cs="Arial"/>
          <w:color w:val="000000" w:themeColor="text1"/>
          <w:szCs w:val="24"/>
        </w:rPr>
      </w:pPr>
      <w:r w:rsidRPr="00B44818">
        <w:rPr>
          <w:rFonts w:eastAsia="Arial" w:cs="Arial"/>
          <w:color w:val="000000" w:themeColor="text1"/>
          <w:szCs w:val="24"/>
        </w:rPr>
        <w:lastRenderedPageBreak/>
        <w:t>Así las cosas, identificado el universo que compone el presente informe de balance social, se obtuvo como resultado la siguiente tabla, donde se puede evidenciar que en Bogotá la línea base de la población afectada con la problemática se encuentra ubicada en las 20 localidades del Distrito Capital, que corresponde a un total de 7.901.653 habitantes, ubicados en las diferentes localidades que hacen parte del Distrito Capital.</w:t>
      </w:r>
    </w:p>
    <w:p w14:paraId="5935C9E2" w14:textId="77777777" w:rsidR="00FF0035" w:rsidRPr="00B44818" w:rsidRDefault="00FF0035" w:rsidP="00FF0035">
      <w:pPr>
        <w:rPr>
          <w:rFonts w:eastAsia="Arial" w:cs="Arial"/>
          <w:b/>
          <w:color w:val="000000" w:themeColor="text1"/>
          <w:szCs w:val="24"/>
        </w:rPr>
      </w:pPr>
      <w:bookmarkStart w:id="717" w:name="_heading=h.2nusc19" w:colFirst="0" w:colLast="0"/>
      <w:bookmarkEnd w:id="717"/>
    </w:p>
    <w:p w14:paraId="7F8EC28F" w14:textId="2194C81E" w:rsidR="00FF0035" w:rsidRPr="00B44818" w:rsidRDefault="00FF0035" w:rsidP="00FF0035">
      <w:pPr>
        <w:jc w:val="center"/>
        <w:rPr>
          <w:rFonts w:eastAsia="Arial" w:cs="Arial"/>
          <w:color w:val="000000" w:themeColor="text1"/>
        </w:rPr>
      </w:pPr>
    </w:p>
    <w:p w14:paraId="07170966" w14:textId="2AE46DFD" w:rsidR="00543F34" w:rsidRPr="00543F34" w:rsidRDefault="00543F34" w:rsidP="004E29AF">
      <w:pPr>
        <w:pStyle w:val="Descripcin"/>
        <w:keepNext/>
        <w:jc w:val="both"/>
        <w:rPr>
          <w:szCs w:val="24"/>
        </w:rPr>
      </w:pPr>
      <w:bookmarkStart w:id="718" w:name="_Toc157032503"/>
      <w:bookmarkStart w:id="719" w:name="_Toc157496303"/>
      <w:bookmarkStart w:id="720" w:name="_Toc157605753"/>
      <w:r w:rsidRPr="00543F34">
        <w:rPr>
          <w:szCs w:val="24"/>
        </w:rPr>
        <w:t xml:space="preserve">Tabla </w:t>
      </w:r>
      <w:r w:rsidRPr="00543F34">
        <w:rPr>
          <w:szCs w:val="24"/>
        </w:rPr>
        <w:fldChar w:fldCharType="begin"/>
      </w:r>
      <w:r w:rsidRPr="00543F34">
        <w:rPr>
          <w:szCs w:val="24"/>
        </w:rPr>
        <w:instrText xml:space="preserve"> SEQ Tabla \* ARABIC </w:instrText>
      </w:r>
      <w:r w:rsidRPr="00543F34">
        <w:rPr>
          <w:szCs w:val="24"/>
        </w:rPr>
        <w:fldChar w:fldCharType="separate"/>
      </w:r>
      <w:r w:rsidR="00483C83">
        <w:rPr>
          <w:noProof/>
          <w:szCs w:val="24"/>
        </w:rPr>
        <w:t>34</w:t>
      </w:r>
      <w:r w:rsidRPr="00543F34">
        <w:rPr>
          <w:szCs w:val="24"/>
        </w:rPr>
        <w:fldChar w:fldCharType="end"/>
      </w:r>
      <w:r w:rsidRPr="00543F34">
        <w:rPr>
          <w:szCs w:val="24"/>
        </w:rPr>
        <w:t>. Estimación de población afectada en el Distrito Capital por Localidad.</w:t>
      </w:r>
      <w:bookmarkEnd w:id="718"/>
      <w:bookmarkEnd w:id="719"/>
      <w:bookmarkEnd w:id="720"/>
    </w:p>
    <w:tbl>
      <w:tblPr>
        <w:tblW w:w="8494" w:type="dxa"/>
        <w:jc w:val="center"/>
        <w:tblLayout w:type="fixed"/>
        <w:tblLook w:val="0400" w:firstRow="0" w:lastRow="0" w:firstColumn="0" w:lastColumn="0" w:noHBand="0" w:noVBand="1"/>
      </w:tblPr>
      <w:tblGrid>
        <w:gridCol w:w="1640"/>
        <w:gridCol w:w="2036"/>
        <w:gridCol w:w="4818"/>
      </w:tblGrid>
      <w:tr w:rsidR="007A36ED" w:rsidRPr="00B44818" w14:paraId="3FE70904" w14:textId="77777777">
        <w:trPr>
          <w:trHeight w:val="486"/>
          <w:tblHeader/>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538135"/>
            <w:vAlign w:val="center"/>
          </w:tcPr>
          <w:p w14:paraId="22CAD186" w14:textId="2073340C" w:rsidR="00FF0035" w:rsidRPr="00B44818" w:rsidRDefault="00543F34">
            <w:pPr>
              <w:jc w:val="center"/>
              <w:rPr>
                <w:rFonts w:eastAsia="Arial" w:cs="Arial"/>
                <w:b/>
                <w:color w:val="000000" w:themeColor="text1"/>
                <w:szCs w:val="24"/>
              </w:rPr>
            </w:pPr>
            <w:r w:rsidRPr="00B44818">
              <w:rPr>
                <w:rFonts w:eastAsia="Arial" w:cs="Arial"/>
                <w:b/>
                <w:color w:val="000000" w:themeColor="text1"/>
                <w:szCs w:val="24"/>
              </w:rPr>
              <w:t>CÓDIGO</w:t>
            </w:r>
            <w:r w:rsidR="00FF0035" w:rsidRPr="00B44818">
              <w:rPr>
                <w:rFonts w:eastAsia="Arial" w:cs="Arial"/>
                <w:b/>
                <w:color w:val="000000" w:themeColor="text1"/>
                <w:szCs w:val="24"/>
              </w:rPr>
              <w:t xml:space="preserve"> LOCALIDAD</w:t>
            </w:r>
          </w:p>
        </w:tc>
        <w:tc>
          <w:tcPr>
            <w:tcW w:w="2036" w:type="dxa"/>
            <w:tcBorders>
              <w:top w:val="single" w:sz="4" w:space="0" w:color="000000"/>
              <w:left w:val="single" w:sz="4" w:space="0" w:color="000000"/>
              <w:bottom w:val="single" w:sz="4" w:space="0" w:color="000000"/>
              <w:right w:val="single" w:sz="4" w:space="0" w:color="000000"/>
            </w:tcBorders>
            <w:shd w:val="clear" w:color="auto" w:fill="538135"/>
            <w:vAlign w:val="center"/>
          </w:tcPr>
          <w:p w14:paraId="59D4D8F8" w14:textId="77777777" w:rsidR="00FF0035" w:rsidRPr="00B44818" w:rsidRDefault="00FF0035">
            <w:pPr>
              <w:jc w:val="center"/>
              <w:rPr>
                <w:rFonts w:eastAsia="Arial" w:cs="Arial"/>
                <w:b/>
                <w:color w:val="000000" w:themeColor="text1"/>
                <w:szCs w:val="24"/>
              </w:rPr>
            </w:pPr>
            <w:r w:rsidRPr="00B44818">
              <w:rPr>
                <w:rFonts w:eastAsia="Arial" w:cs="Arial"/>
                <w:b/>
                <w:color w:val="000000" w:themeColor="text1"/>
                <w:szCs w:val="24"/>
              </w:rPr>
              <w:t>LOCALIDAD</w:t>
            </w:r>
          </w:p>
        </w:tc>
        <w:tc>
          <w:tcPr>
            <w:tcW w:w="4818" w:type="dxa"/>
            <w:tcBorders>
              <w:top w:val="single" w:sz="4" w:space="0" w:color="000000"/>
              <w:left w:val="single" w:sz="4" w:space="0" w:color="000000"/>
              <w:bottom w:val="single" w:sz="4" w:space="0" w:color="000000"/>
              <w:right w:val="single" w:sz="4" w:space="0" w:color="000000"/>
            </w:tcBorders>
            <w:shd w:val="clear" w:color="auto" w:fill="538135"/>
            <w:vAlign w:val="center"/>
          </w:tcPr>
          <w:p w14:paraId="55949362" w14:textId="77777777" w:rsidR="00FF0035" w:rsidRPr="00B44818" w:rsidRDefault="00FF0035">
            <w:pPr>
              <w:jc w:val="center"/>
              <w:rPr>
                <w:rFonts w:eastAsia="Arial" w:cs="Arial"/>
                <w:b/>
                <w:color w:val="000000" w:themeColor="text1"/>
                <w:szCs w:val="24"/>
              </w:rPr>
            </w:pPr>
            <w:r w:rsidRPr="00B44818">
              <w:rPr>
                <w:rFonts w:eastAsia="Arial" w:cs="Arial"/>
                <w:b/>
                <w:color w:val="000000" w:themeColor="text1"/>
                <w:szCs w:val="24"/>
              </w:rPr>
              <w:t>ESTIMACIÓN DE POBLACIÓN POR LOCALIDAD</w:t>
            </w:r>
          </w:p>
        </w:tc>
      </w:tr>
      <w:tr w:rsidR="007A36ED" w:rsidRPr="00B44818" w14:paraId="135002FC"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1C64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316EB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Usaquén</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1F851"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579447</w:t>
            </w:r>
          </w:p>
        </w:tc>
      </w:tr>
      <w:tr w:rsidR="007A36ED" w:rsidRPr="00B44818" w14:paraId="7679A10C"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F42ED"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2</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785F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Chapinero</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AA5487"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176471</w:t>
            </w:r>
          </w:p>
        </w:tc>
      </w:tr>
      <w:tr w:rsidR="007A36ED" w:rsidRPr="00B44818" w14:paraId="441F2A51"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439A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3</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5867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Santa Fe</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C4CDFD"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107630</w:t>
            </w:r>
          </w:p>
        </w:tc>
      </w:tr>
      <w:tr w:rsidR="007A36ED" w:rsidRPr="00B44818" w14:paraId="68BA129E"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A7433C"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4</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B3E84"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San Cristóbal</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2A598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403674</w:t>
            </w:r>
          </w:p>
        </w:tc>
      </w:tr>
      <w:tr w:rsidR="007A36ED" w:rsidRPr="00B44818" w14:paraId="68C09176"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9319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5</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A0EAF6"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Usme</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2CF8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400580</w:t>
            </w:r>
          </w:p>
        </w:tc>
      </w:tr>
      <w:tr w:rsidR="007A36ED" w:rsidRPr="00B44818" w14:paraId="0C751090"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93BC7"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6</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707F4"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Tunjuelito</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DA2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181476</w:t>
            </w:r>
          </w:p>
        </w:tc>
      </w:tr>
      <w:tr w:rsidR="007A36ED" w:rsidRPr="00B44818" w14:paraId="5B8A3E07"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91F5C"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7</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4C4F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Bosa</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6236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726293</w:t>
            </w:r>
          </w:p>
        </w:tc>
      </w:tr>
      <w:tr w:rsidR="007A36ED" w:rsidRPr="00B44818" w14:paraId="2217F67E"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A712D"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8</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54B4F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Kennedy</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078D3"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1034293</w:t>
            </w:r>
          </w:p>
        </w:tc>
      </w:tr>
      <w:tr w:rsidR="007A36ED" w:rsidRPr="00B44818" w14:paraId="47588A86"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81053"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9</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76FDB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Fontibón</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F147B3"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399020</w:t>
            </w:r>
          </w:p>
        </w:tc>
      </w:tr>
      <w:tr w:rsidR="007A36ED" w:rsidRPr="00B44818" w14:paraId="24F9F7D2"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7111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10</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E88EF4"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Engativá</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1056D"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815262</w:t>
            </w:r>
          </w:p>
        </w:tc>
      </w:tr>
      <w:tr w:rsidR="007A36ED" w:rsidRPr="00B44818" w14:paraId="325AFAB4"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5093C"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11</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0036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Suba</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EB679"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1273909</w:t>
            </w:r>
          </w:p>
        </w:tc>
      </w:tr>
      <w:tr w:rsidR="007A36ED" w:rsidRPr="00B44818" w14:paraId="040F5E66"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508E73"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12</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75CCED"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Barrios Unidos</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3548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150151</w:t>
            </w:r>
          </w:p>
        </w:tc>
      </w:tr>
      <w:tr w:rsidR="007A36ED" w:rsidRPr="00B44818" w14:paraId="5077FE15"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A512F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13</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4A7F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Teusaquillo</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3D0865"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167657</w:t>
            </w:r>
          </w:p>
        </w:tc>
      </w:tr>
      <w:tr w:rsidR="007A36ED" w:rsidRPr="00B44818" w14:paraId="78677A8E"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B3AF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14</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F27060"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Los Mártires</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CDC767"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83142</w:t>
            </w:r>
          </w:p>
        </w:tc>
      </w:tr>
      <w:tr w:rsidR="007A36ED" w:rsidRPr="00B44818" w14:paraId="7F90C10D"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5860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15</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82CE45"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Antonio Nariño</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01B35"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82958</w:t>
            </w:r>
          </w:p>
        </w:tc>
      </w:tr>
      <w:tr w:rsidR="007A36ED" w:rsidRPr="00B44818" w14:paraId="6AACD622"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4B1937"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16</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1338C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Puente Aranda</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773159"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255123</w:t>
            </w:r>
          </w:p>
        </w:tc>
      </w:tr>
      <w:tr w:rsidR="007A36ED" w:rsidRPr="00B44818" w14:paraId="2F956460"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FB60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17</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74F63"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La Candelaria</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D53D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18143</w:t>
            </w:r>
          </w:p>
        </w:tc>
      </w:tr>
      <w:tr w:rsidR="007A36ED" w:rsidRPr="00B44818" w14:paraId="3DAF706E"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87C7D"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18</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C711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Rafael Uribe Uribe</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5A9914"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386696</w:t>
            </w:r>
          </w:p>
        </w:tc>
      </w:tr>
      <w:tr w:rsidR="007A36ED" w:rsidRPr="00B44818" w14:paraId="3834242E"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8EF7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19</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7C1A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Ciudad Bolívar</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E306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656015</w:t>
            </w:r>
          </w:p>
        </w:tc>
      </w:tr>
      <w:tr w:rsidR="007A36ED" w:rsidRPr="00B44818" w14:paraId="7C599B91" w14:textId="77777777">
        <w:trPr>
          <w:trHeight w:val="315"/>
          <w:jc w:val="center"/>
        </w:trPr>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5CD21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20</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F514AC"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Sumapaz</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26F38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3713</w:t>
            </w:r>
          </w:p>
        </w:tc>
      </w:tr>
      <w:tr w:rsidR="007A36ED" w:rsidRPr="00B44818" w14:paraId="5A5CE35D" w14:textId="77777777">
        <w:trPr>
          <w:trHeight w:val="40"/>
          <w:jc w:val="center"/>
        </w:trPr>
        <w:tc>
          <w:tcPr>
            <w:tcW w:w="3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B210D9" w14:textId="77777777" w:rsidR="00FF0035" w:rsidRPr="00B44818" w:rsidRDefault="00FF0035">
            <w:pPr>
              <w:jc w:val="center"/>
              <w:rPr>
                <w:rFonts w:eastAsia="Arial" w:cs="Arial"/>
                <w:b/>
                <w:color w:val="000000" w:themeColor="text1"/>
                <w:szCs w:val="24"/>
              </w:rPr>
            </w:pPr>
            <w:r w:rsidRPr="00B44818">
              <w:rPr>
                <w:rFonts w:eastAsia="Arial" w:cs="Arial"/>
                <w:b/>
                <w:color w:val="000000" w:themeColor="text1"/>
                <w:szCs w:val="24"/>
              </w:rPr>
              <w:t>TOTAL</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D2263" w14:textId="77777777" w:rsidR="00FF0035" w:rsidRPr="00B44818" w:rsidRDefault="00FF0035">
            <w:pPr>
              <w:jc w:val="center"/>
              <w:rPr>
                <w:rFonts w:eastAsia="Arial" w:cs="Arial"/>
                <w:b/>
                <w:color w:val="000000" w:themeColor="text1"/>
                <w:szCs w:val="24"/>
              </w:rPr>
            </w:pPr>
            <w:r w:rsidRPr="00B44818">
              <w:rPr>
                <w:rFonts w:eastAsia="Arial" w:cs="Arial"/>
                <w:b/>
                <w:color w:val="000000" w:themeColor="text1"/>
                <w:szCs w:val="24"/>
              </w:rPr>
              <w:t>7.901.653</w:t>
            </w:r>
          </w:p>
        </w:tc>
      </w:tr>
    </w:tbl>
    <w:p w14:paraId="388B57DA" w14:textId="77777777" w:rsidR="00FF0035" w:rsidRPr="00B44818" w:rsidRDefault="00FF0035" w:rsidP="00FF0035">
      <w:pPr>
        <w:jc w:val="center"/>
        <w:rPr>
          <w:rFonts w:eastAsia="Arial" w:cs="Arial"/>
          <w:color w:val="000000" w:themeColor="text1"/>
          <w:szCs w:val="24"/>
        </w:rPr>
      </w:pPr>
      <w:r w:rsidRPr="00B44818">
        <w:rPr>
          <w:rFonts w:eastAsia="Arial" w:cs="Arial"/>
          <w:color w:val="000000" w:themeColor="text1"/>
          <w:szCs w:val="24"/>
        </w:rPr>
        <w:t>Fuente de datos: Población por sexo y edades simples 2005-2035 (DANE - CNPV 2018. Proyecciones)</w:t>
      </w:r>
    </w:p>
    <w:p w14:paraId="54B623B4" w14:textId="77777777" w:rsidR="00FF0035" w:rsidRPr="00B44818" w:rsidRDefault="00FF0035" w:rsidP="00FF0035">
      <w:pPr>
        <w:jc w:val="both"/>
        <w:rPr>
          <w:rFonts w:eastAsia="Arial" w:cs="Arial"/>
          <w:color w:val="000000" w:themeColor="text1"/>
          <w:szCs w:val="24"/>
        </w:rPr>
      </w:pPr>
      <w:r w:rsidRPr="00B44818">
        <w:rPr>
          <w:rFonts w:eastAsia="Arial" w:cs="Arial"/>
          <w:color w:val="000000" w:themeColor="text1"/>
          <w:szCs w:val="24"/>
        </w:rPr>
        <w:lastRenderedPageBreak/>
        <w:t xml:space="preserve"> </w:t>
      </w:r>
    </w:p>
    <w:p w14:paraId="6A84A49A" w14:textId="77777777" w:rsidR="00FF0035" w:rsidRPr="00B44818" w:rsidRDefault="00FF0035" w:rsidP="00FF0035">
      <w:pPr>
        <w:spacing w:after="120"/>
        <w:jc w:val="both"/>
        <w:rPr>
          <w:rFonts w:eastAsia="Arial" w:cs="Arial"/>
          <w:b/>
          <w:color w:val="000000" w:themeColor="text1"/>
          <w:szCs w:val="24"/>
        </w:rPr>
      </w:pPr>
      <w:r w:rsidRPr="00B44818">
        <w:rPr>
          <w:rFonts w:eastAsia="Arial" w:cs="Arial"/>
          <w:b/>
          <w:color w:val="000000" w:themeColor="text1"/>
          <w:szCs w:val="24"/>
        </w:rPr>
        <w:t xml:space="preserve">Población a atender en la vigencia: </w:t>
      </w:r>
    </w:p>
    <w:p w14:paraId="76959600" w14:textId="77777777" w:rsidR="00DC5C30" w:rsidRPr="00B44818" w:rsidRDefault="563A44BF" w:rsidP="563A44BF">
      <w:pPr>
        <w:jc w:val="both"/>
        <w:rPr>
          <w:rFonts w:eastAsia="Arial" w:cs="Arial"/>
          <w:color w:val="000000" w:themeColor="text1"/>
        </w:rPr>
      </w:pPr>
      <w:r w:rsidRPr="563A44BF">
        <w:rPr>
          <w:rFonts w:eastAsia="Arial" w:cs="Arial"/>
          <w:color w:val="000000" w:themeColor="text2"/>
        </w:rPr>
        <w:t xml:space="preserve">Para el año 2023, fue definida como meta </w:t>
      </w:r>
      <w:r w:rsidRPr="563A44BF">
        <w:rPr>
          <w:rFonts w:eastAsia="Arial" w:cs="Arial"/>
          <w:i/>
          <w:iCs/>
          <w:color w:val="000000" w:themeColor="text2"/>
        </w:rPr>
        <w:t xml:space="preserve">“Ejecutar el 100% de las acciones de control sobre las concentraciones límites máximas establecidas en los vertimientos a la red de alcantarillado público de la ciudad, según programación establecida anualmente”, </w:t>
      </w:r>
      <w:r w:rsidRPr="563A44BF">
        <w:rPr>
          <w:rFonts w:eastAsia="Arial" w:cs="Arial"/>
          <w:color w:val="000000" w:themeColor="text2"/>
        </w:rPr>
        <w:t>en el sentido del control a aquellos usuarios que presentaron la caracterización de sus vertimientos ante la Entidad y a la Empresa de Acueducto y Alcantarillado de Bogotá EAAB – ESP, asimismo aportar al proyect</w:t>
      </w:r>
      <w:r w:rsidRPr="563A44BF">
        <w:rPr>
          <w:rFonts w:eastAsia="Arial" w:cs="Arial"/>
          <w:i/>
          <w:iCs/>
          <w:color w:val="000000" w:themeColor="text2"/>
        </w:rPr>
        <w:t>o “Ejecutar un (1) programa de monitoreo, evaluación, control y seguimiento ambiental al recurso hídrico y sus factores de impacto en el distrito capital”</w:t>
      </w:r>
      <w:r w:rsidRPr="563A44BF">
        <w:rPr>
          <w:rFonts w:eastAsia="Arial" w:cs="Arial"/>
          <w:color w:val="000000" w:themeColor="text2"/>
        </w:rPr>
        <w:t xml:space="preserve">, realizando actuaciones técnicas de control y seguimiento ambiental a las caracterizaciones de vertimientos y cargas contaminantes de los sectores industriales, comerciales y de servicios que generan vertimientos a la red de alcantarillado público del Distrito Capital, así como el cumplimiento de las órdenes enmarcadas dentro de la Sentencia para la recuperación del Río Bogotá y acciones populares relacionadas como la No. 2009-0257 del Barrio María Paz y la Acción Popular No. 2001-0544, del Barrio Guadalupe, determinando que la población a atender con la problemática en general corresponde a todos los habitantes del Distrito Capital que no puede hacer uso del recurso hídrico por sus niveles de calidad en parámetros de interés ambiental y sanitario, que asciende a </w:t>
      </w:r>
      <w:r w:rsidRPr="563A44BF">
        <w:rPr>
          <w:rFonts w:eastAsia="Arial" w:cs="Arial"/>
          <w:b/>
          <w:bCs/>
          <w:color w:val="000000" w:themeColor="text2"/>
        </w:rPr>
        <w:t>7.901.653</w:t>
      </w:r>
      <w:r w:rsidRPr="563A44BF">
        <w:rPr>
          <w:rFonts w:eastAsia="Arial" w:cs="Arial"/>
          <w:color w:val="000000" w:themeColor="text2"/>
        </w:rPr>
        <w:t xml:space="preserve"> habitantes.</w:t>
      </w:r>
    </w:p>
    <w:p w14:paraId="51DBE430" w14:textId="77777777" w:rsidR="00DC5C30" w:rsidRPr="00B44818" w:rsidRDefault="00DC5C30" w:rsidP="00DC5C30">
      <w:pPr>
        <w:jc w:val="both"/>
        <w:rPr>
          <w:rFonts w:eastAsia="Arial" w:cs="Arial"/>
          <w:color w:val="000000" w:themeColor="text1"/>
          <w:szCs w:val="24"/>
        </w:rPr>
      </w:pPr>
    </w:p>
    <w:p w14:paraId="32514E34" w14:textId="63A87D4D" w:rsidR="00FF0035" w:rsidRPr="00B44818" w:rsidRDefault="00FF0035" w:rsidP="00DC5C30">
      <w:pPr>
        <w:jc w:val="both"/>
        <w:rPr>
          <w:rFonts w:eastAsia="Arial" w:cs="Arial"/>
          <w:color w:val="000000" w:themeColor="text1"/>
          <w:szCs w:val="24"/>
        </w:rPr>
      </w:pPr>
      <w:r w:rsidRPr="00B44818">
        <w:rPr>
          <w:rFonts w:eastAsia="Arial" w:cs="Arial"/>
          <w:b/>
          <w:color w:val="000000" w:themeColor="text1"/>
          <w:szCs w:val="24"/>
        </w:rPr>
        <w:t>Población atendida en la vigencia:</w:t>
      </w:r>
      <w:r w:rsidRPr="00B44818">
        <w:rPr>
          <w:rFonts w:eastAsia="Arial" w:cs="Arial"/>
          <w:color w:val="000000" w:themeColor="text1"/>
          <w:szCs w:val="24"/>
        </w:rPr>
        <w:t xml:space="preserve"> </w:t>
      </w:r>
    </w:p>
    <w:p w14:paraId="7431E79F" w14:textId="77777777" w:rsidR="00FF0035" w:rsidRPr="00B44818" w:rsidRDefault="00FF0035" w:rsidP="00FF0035">
      <w:pPr>
        <w:spacing w:after="120"/>
        <w:jc w:val="both"/>
        <w:rPr>
          <w:rFonts w:eastAsia="Arial" w:cs="Arial"/>
          <w:color w:val="000000" w:themeColor="text1"/>
          <w:szCs w:val="24"/>
        </w:rPr>
      </w:pPr>
    </w:p>
    <w:p w14:paraId="398FAA96" w14:textId="65F534B5" w:rsidR="00FF0035" w:rsidRPr="00B44818" w:rsidRDefault="138CF700" w:rsidP="138CF700">
      <w:pPr>
        <w:jc w:val="both"/>
        <w:rPr>
          <w:rFonts w:eastAsia="Arial" w:cs="Arial"/>
          <w:color w:val="000000" w:themeColor="text1"/>
        </w:rPr>
      </w:pPr>
      <w:r w:rsidRPr="138CF700">
        <w:rPr>
          <w:rFonts w:eastAsia="Arial" w:cs="Arial"/>
          <w:color w:val="000000" w:themeColor="text2"/>
        </w:rPr>
        <w:t>La población atendida en 2023 se prioriza según el análisis realizado en el programa de monitoreo de afluentes y efluentes ejecutado por la SDA, las caracterizaciones allegadas por los usuarios y las remitidas por la EAAB; lo anterior, para realizar actividades de control ambiental sobre las concentraciones máximas establecidas a vertimientos de usuarios de la red de alcantarillado público de la ciudad.</w:t>
      </w:r>
    </w:p>
    <w:p w14:paraId="578FFEA7" w14:textId="77777777" w:rsidR="00FF0035" w:rsidRPr="00B44818" w:rsidRDefault="00FF0035" w:rsidP="00FF0035">
      <w:pPr>
        <w:jc w:val="both"/>
        <w:rPr>
          <w:rFonts w:eastAsia="Arial" w:cs="Arial"/>
          <w:color w:val="000000" w:themeColor="text1"/>
          <w:szCs w:val="24"/>
        </w:rPr>
      </w:pPr>
    </w:p>
    <w:p w14:paraId="4A29356B" w14:textId="07250783" w:rsidR="00FF0035" w:rsidRPr="00B44818" w:rsidRDefault="138CF700" w:rsidP="138CF700">
      <w:pPr>
        <w:jc w:val="both"/>
        <w:rPr>
          <w:rFonts w:eastAsia="Arial" w:cs="Arial"/>
          <w:color w:val="000000" w:themeColor="text1"/>
        </w:rPr>
      </w:pPr>
      <w:r w:rsidRPr="138CF700">
        <w:rPr>
          <w:rFonts w:eastAsia="Arial" w:cs="Arial"/>
          <w:color w:val="000000" w:themeColor="text2"/>
        </w:rPr>
        <w:t>El grupo de Alcantarillado evaluó en este periodo 743 de las caracterizaciones priorizadas, con su actuación técnica; en la siguiente tabla se reporta la cantidad de conceptos, informes técnicos, memorandos, requerimientos y oficios, reportados por cada localidad de Bogotá, asociando la población atendida con cada una de ellas.</w:t>
      </w:r>
    </w:p>
    <w:p w14:paraId="29F3212A" w14:textId="77777777" w:rsidR="00FF0035" w:rsidRPr="00B44818" w:rsidRDefault="00FF0035" w:rsidP="00FF0035">
      <w:pPr>
        <w:jc w:val="both"/>
        <w:rPr>
          <w:rFonts w:eastAsia="Arial" w:cs="Arial"/>
          <w:color w:val="000000" w:themeColor="text1"/>
          <w:szCs w:val="24"/>
        </w:rPr>
      </w:pPr>
    </w:p>
    <w:p w14:paraId="6F4C132F" w14:textId="724FE001" w:rsidR="00FF0035" w:rsidRPr="00B44818" w:rsidRDefault="00FF0035" w:rsidP="00FF0035">
      <w:pPr>
        <w:jc w:val="center"/>
        <w:rPr>
          <w:rFonts w:eastAsia="Arial" w:cs="Arial"/>
          <w:color w:val="000000" w:themeColor="text1"/>
          <w:szCs w:val="24"/>
        </w:rPr>
      </w:pPr>
    </w:p>
    <w:p w14:paraId="4156AF59" w14:textId="7BFA0CEF" w:rsidR="00B21910" w:rsidRPr="00B21910" w:rsidRDefault="00B21910" w:rsidP="00B21910">
      <w:pPr>
        <w:pStyle w:val="Descripcin"/>
        <w:keepNext/>
        <w:rPr>
          <w:szCs w:val="24"/>
        </w:rPr>
      </w:pPr>
      <w:bookmarkStart w:id="721" w:name="_Toc157032504"/>
      <w:bookmarkStart w:id="722" w:name="_Toc157496304"/>
      <w:bookmarkStart w:id="723" w:name="_Toc157605754"/>
      <w:r w:rsidRPr="00B21910">
        <w:rPr>
          <w:szCs w:val="24"/>
        </w:rPr>
        <w:lastRenderedPageBreak/>
        <w:t xml:space="preserve">Tabla </w:t>
      </w:r>
      <w:r w:rsidRPr="00B21910">
        <w:rPr>
          <w:szCs w:val="24"/>
        </w:rPr>
        <w:fldChar w:fldCharType="begin"/>
      </w:r>
      <w:r w:rsidRPr="00B21910">
        <w:rPr>
          <w:szCs w:val="24"/>
        </w:rPr>
        <w:instrText xml:space="preserve"> SEQ Tabla \* ARABIC </w:instrText>
      </w:r>
      <w:r w:rsidRPr="00B21910">
        <w:rPr>
          <w:szCs w:val="24"/>
        </w:rPr>
        <w:fldChar w:fldCharType="separate"/>
      </w:r>
      <w:r w:rsidR="00483C83">
        <w:rPr>
          <w:noProof/>
          <w:szCs w:val="24"/>
        </w:rPr>
        <w:t>35</w:t>
      </w:r>
      <w:r w:rsidRPr="00B21910">
        <w:rPr>
          <w:szCs w:val="24"/>
        </w:rPr>
        <w:fldChar w:fldCharType="end"/>
      </w:r>
      <w:r w:rsidRPr="00B21910">
        <w:rPr>
          <w:szCs w:val="24"/>
        </w:rPr>
        <w:t>. Población atendida durante el Año 2023.</w:t>
      </w:r>
      <w:bookmarkEnd w:id="721"/>
      <w:bookmarkEnd w:id="722"/>
      <w:bookmarkEnd w:id="723"/>
    </w:p>
    <w:tbl>
      <w:tblPr>
        <w:tblW w:w="68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18"/>
        <w:gridCol w:w="2780"/>
        <w:gridCol w:w="2780"/>
      </w:tblGrid>
      <w:tr w:rsidR="007A36ED" w:rsidRPr="00B44818" w14:paraId="0E133392" w14:textId="77777777">
        <w:trPr>
          <w:trHeight w:val="20"/>
          <w:tblHeader/>
          <w:jc w:val="center"/>
        </w:trPr>
        <w:tc>
          <w:tcPr>
            <w:tcW w:w="1318" w:type="dxa"/>
            <w:shd w:val="clear" w:color="auto" w:fill="538135"/>
            <w:vAlign w:val="center"/>
          </w:tcPr>
          <w:p w14:paraId="5488E47D" w14:textId="77777777" w:rsidR="00FF0035" w:rsidRPr="00B44818" w:rsidRDefault="00FF0035">
            <w:pPr>
              <w:jc w:val="center"/>
              <w:rPr>
                <w:rFonts w:eastAsia="Arial" w:cs="Arial"/>
                <w:b/>
                <w:color w:val="000000" w:themeColor="text1"/>
                <w:szCs w:val="24"/>
              </w:rPr>
            </w:pPr>
            <w:r w:rsidRPr="00B44818">
              <w:rPr>
                <w:rFonts w:eastAsia="Arial" w:cs="Arial"/>
                <w:b/>
                <w:color w:val="000000" w:themeColor="text1"/>
                <w:szCs w:val="24"/>
              </w:rPr>
              <w:t>CÓDIGO LOCALIDAD</w:t>
            </w:r>
          </w:p>
        </w:tc>
        <w:tc>
          <w:tcPr>
            <w:tcW w:w="2780" w:type="dxa"/>
            <w:shd w:val="clear" w:color="auto" w:fill="538135"/>
            <w:vAlign w:val="center"/>
          </w:tcPr>
          <w:p w14:paraId="22B27756" w14:textId="77777777" w:rsidR="00FF0035" w:rsidRPr="00B44818" w:rsidRDefault="00FF0035">
            <w:pPr>
              <w:jc w:val="center"/>
              <w:rPr>
                <w:rFonts w:eastAsia="Arial" w:cs="Arial"/>
                <w:b/>
                <w:color w:val="000000" w:themeColor="text1"/>
                <w:szCs w:val="24"/>
              </w:rPr>
            </w:pPr>
            <w:r w:rsidRPr="00B44818">
              <w:rPr>
                <w:rFonts w:eastAsia="Arial" w:cs="Arial"/>
                <w:b/>
                <w:color w:val="000000" w:themeColor="text1"/>
                <w:szCs w:val="24"/>
              </w:rPr>
              <w:t>LOCALIDAD</w:t>
            </w:r>
          </w:p>
        </w:tc>
        <w:tc>
          <w:tcPr>
            <w:tcW w:w="2780" w:type="dxa"/>
            <w:shd w:val="clear" w:color="auto" w:fill="538135"/>
            <w:vAlign w:val="center"/>
          </w:tcPr>
          <w:p w14:paraId="3398F59C" w14:textId="77777777" w:rsidR="00FF0035" w:rsidRPr="00B44818" w:rsidRDefault="00FF0035">
            <w:pPr>
              <w:jc w:val="center"/>
              <w:rPr>
                <w:rFonts w:eastAsia="Arial" w:cs="Arial"/>
                <w:b/>
                <w:color w:val="000000" w:themeColor="text1"/>
                <w:szCs w:val="24"/>
              </w:rPr>
            </w:pPr>
            <w:r w:rsidRPr="00B44818">
              <w:rPr>
                <w:rFonts w:eastAsia="Arial" w:cs="Arial"/>
                <w:b/>
                <w:color w:val="000000" w:themeColor="text1"/>
                <w:szCs w:val="24"/>
              </w:rPr>
              <w:t>CARACTERIZACIONES PRIORIZADAS</w:t>
            </w:r>
          </w:p>
        </w:tc>
      </w:tr>
      <w:tr w:rsidR="007A36ED" w:rsidRPr="00B44818" w14:paraId="16406C89" w14:textId="77777777">
        <w:trPr>
          <w:trHeight w:val="20"/>
          <w:jc w:val="center"/>
        </w:trPr>
        <w:tc>
          <w:tcPr>
            <w:tcW w:w="1318" w:type="dxa"/>
            <w:shd w:val="clear" w:color="auto" w:fill="auto"/>
            <w:vAlign w:val="center"/>
          </w:tcPr>
          <w:p w14:paraId="11AE2FF9"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w:t>
            </w:r>
          </w:p>
        </w:tc>
        <w:tc>
          <w:tcPr>
            <w:tcW w:w="2780" w:type="dxa"/>
            <w:shd w:val="clear" w:color="auto" w:fill="auto"/>
            <w:vAlign w:val="center"/>
          </w:tcPr>
          <w:p w14:paraId="62732551"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Usaquén</w:t>
            </w:r>
          </w:p>
        </w:tc>
        <w:tc>
          <w:tcPr>
            <w:tcW w:w="2780" w:type="dxa"/>
            <w:shd w:val="clear" w:color="auto" w:fill="auto"/>
            <w:vAlign w:val="center"/>
          </w:tcPr>
          <w:p w14:paraId="766B87A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39</w:t>
            </w:r>
          </w:p>
        </w:tc>
      </w:tr>
      <w:tr w:rsidR="007A36ED" w:rsidRPr="00B44818" w14:paraId="7CB9E371" w14:textId="77777777">
        <w:trPr>
          <w:trHeight w:val="20"/>
          <w:jc w:val="center"/>
        </w:trPr>
        <w:tc>
          <w:tcPr>
            <w:tcW w:w="1318" w:type="dxa"/>
            <w:shd w:val="clear" w:color="auto" w:fill="auto"/>
            <w:vAlign w:val="center"/>
          </w:tcPr>
          <w:p w14:paraId="40908D46"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2</w:t>
            </w:r>
          </w:p>
        </w:tc>
        <w:tc>
          <w:tcPr>
            <w:tcW w:w="2780" w:type="dxa"/>
            <w:shd w:val="clear" w:color="auto" w:fill="auto"/>
            <w:vAlign w:val="center"/>
          </w:tcPr>
          <w:p w14:paraId="0488978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Chapinero</w:t>
            </w:r>
          </w:p>
        </w:tc>
        <w:tc>
          <w:tcPr>
            <w:tcW w:w="2780" w:type="dxa"/>
            <w:shd w:val="clear" w:color="auto" w:fill="auto"/>
            <w:vAlign w:val="center"/>
          </w:tcPr>
          <w:p w14:paraId="072A4C33"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22</w:t>
            </w:r>
          </w:p>
        </w:tc>
      </w:tr>
      <w:tr w:rsidR="007A36ED" w:rsidRPr="00B44818" w14:paraId="135D7EF0" w14:textId="77777777">
        <w:trPr>
          <w:trHeight w:val="20"/>
          <w:jc w:val="center"/>
        </w:trPr>
        <w:tc>
          <w:tcPr>
            <w:tcW w:w="1318" w:type="dxa"/>
            <w:shd w:val="clear" w:color="auto" w:fill="auto"/>
            <w:vAlign w:val="center"/>
          </w:tcPr>
          <w:p w14:paraId="0257589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3</w:t>
            </w:r>
          </w:p>
        </w:tc>
        <w:tc>
          <w:tcPr>
            <w:tcW w:w="2780" w:type="dxa"/>
            <w:shd w:val="clear" w:color="auto" w:fill="auto"/>
            <w:vAlign w:val="center"/>
          </w:tcPr>
          <w:p w14:paraId="6BEF74E5"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Santa Fe</w:t>
            </w:r>
          </w:p>
        </w:tc>
        <w:tc>
          <w:tcPr>
            <w:tcW w:w="2780" w:type="dxa"/>
            <w:shd w:val="clear" w:color="auto" w:fill="auto"/>
            <w:vAlign w:val="center"/>
          </w:tcPr>
          <w:p w14:paraId="5C646AA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3</w:t>
            </w:r>
          </w:p>
        </w:tc>
      </w:tr>
      <w:tr w:rsidR="007A36ED" w:rsidRPr="00B44818" w14:paraId="249C8D8A" w14:textId="77777777">
        <w:trPr>
          <w:trHeight w:val="20"/>
          <w:jc w:val="center"/>
        </w:trPr>
        <w:tc>
          <w:tcPr>
            <w:tcW w:w="1318" w:type="dxa"/>
            <w:shd w:val="clear" w:color="auto" w:fill="auto"/>
            <w:vAlign w:val="center"/>
          </w:tcPr>
          <w:p w14:paraId="04DB7BF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4</w:t>
            </w:r>
          </w:p>
        </w:tc>
        <w:tc>
          <w:tcPr>
            <w:tcW w:w="2780" w:type="dxa"/>
            <w:shd w:val="clear" w:color="auto" w:fill="auto"/>
            <w:vAlign w:val="center"/>
          </w:tcPr>
          <w:p w14:paraId="733007E6"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San Cristóbal</w:t>
            </w:r>
          </w:p>
        </w:tc>
        <w:tc>
          <w:tcPr>
            <w:tcW w:w="2780" w:type="dxa"/>
            <w:shd w:val="clear" w:color="auto" w:fill="auto"/>
            <w:vAlign w:val="center"/>
          </w:tcPr>
          <w:p w14:paraId="14ABF9D8"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6</w:t>
            </w:r>
          </w:p>
        </w:tc>
      </w:tr>
      <w:tr w:rsidR="007A36ED" w:rsidRPr="00B44818" w14:paraId="4CF3E0BD" w14:textId="77777777">
        <w:trPr>
          <w:trHeight w:val="20"/>
          <w:jc w:val="center"/>
        </w:trPr>
        <w:tc>
          <w:tcPr>
            <w:tcW w:w="1318" w:type="dxa"/>
            <w:shd w:val="clear" w:color="auto" w:fill="auto"/>
            <w:vAlign w:val="center"/>
          </w:tcPr>
          <w:p w14:paraId="24EEB835"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5</w:t>
            </w:r>
          </w:p>
        </w:tc>
        <w:tc>
          <w:tcPr>
            <w:tcW w:w="2780" w:type="dxa"/>
            <w:shd w:val="clear" w:color="auto" w:fill="auto"/>
            <w:vAlign w:val="center"/>
          </w:tcPr>
          <w:p w14:paraId="751D914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Usme</w:t>
            </w:r>
          </w:p>
        </w:tc>
        <w:tc>
          <w:tcPr>
            <w:tcW w:w="2780" w:type="dxa"/>
            <w:shd w:val="clear" w:color="auto" w:fill="auto"/>
            <w:vAlign w:val="center"/>
          </w:tcPr>
          <w:p w14:paraId="0A5A802C"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8</w:t>
            </w:r>
          </w:p>
        </w:tc>
      </w:tr>
      <w:tr w:rsidR="007A36ED" w:rsidRPr="00B44818" w14:paraId="1E68D0D5" w14:textId="77777777">
        <w:trPr>
          <w:trHeight w:val="20"/>
          <w:jc w:val="center"/>
        </w:trPr>
        <w:tc>
          <w:tcPr>
            <w:tcW w:w="1318" w:type="dxa"/>
            <w:shd w:val="clear" w:color="auto" w:fill="auto"/>
            <w:vAlign w:val="center"/>
          </w:tcPr>
          <w:p w14:paraId="43019AD0"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6</w:t>
            </w:r>
          </w:p>
        </w:tc>
        <w:tc>
          <w:tcPr>
            <w:tcW w:w="2780" w:type="dxa"/>
            <w:shd w:val="clear" w:color="auto" w:fill="auto"/>
            <w:vAlign w:val="center"/>
          </w:tcPr>
          <w:p w14:paraId="2F9CE379"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Tunjuelito</w:t>
            </w:r>
          </w:p>
        </w:tc>
        <w:tc>
          <w:tcPr>
            <w:tcW w:w="2780" w:type="dxa"/>
            <w:shd w:val="clear" w:color="auto" w:fill="auto"/>
            <w:vAlign w:val="center"/>
          </w:tcPr>
          <w:p w14:paraId="30CF5E7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95</w:t>
            </w:r>
          </w:p>
        </w:tc>
      </w:tr>
      <w:tr w:rsidR="007A36ED" w:rsidRPr="00B44818" w14:paraId="141E3839" w14:textId="77777777">
        <w:trPr>
          <w:trHeight w:val="20"/>
          <w:jc w:val="center"/>
        </w:trPr>
        <w:tc>
          <w:tcPr>
            <w:tcW w:w="1318" w:type="dxa"/>
            <w:shd w:val="clear" w:color="auto" w:fill="auto"/>
            <w:vAlign w:val="center"/>
          </w:tcPr>
          <w:p w14:paraId="362032AD"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7</w:t>
            </w:r>
          </w:p>
        </w:tc>
        <w:tc>
          <w:tcPr>
            <w:tcW w:w="2780" w:type="dxa"/>
            <w:shd w:val="clear" w:color="auto" w:fill="auto"/>
            <w:vAlign w:val="center"/>
          </w:tcPr>
          <w:p w14:paraId="0C44F2A3"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Bosa</w:t>
            </w:r>
          </w:p>
        </w:tc>
        <w:tc>
          <w:tcPr>
            <w:tcW w:w="2780" w:type="dxa"/>
            <w:shd w:val="clear" w:color="auto" w:fill="auto"/>
            <w:vAlign w:val="center"/>
          </w:tcPr>
          <w:p w14:paraId="4C1D1E3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16</w:t>
            </w:r>
          </w:p>
        </w:tc>
      </w:tr>
      <w:tr w:rsidR="007A36ED" w:rsidRPr="00B44818" w14:paraId="2DA90D73" w14:textId="77777777">
        <w:trPr>
          <w:trHeight w:val="20"/>
          <w:jc w:val="center"/>
        </w:trPr>
        <w:tc>
          <w:tcPr>
            <w:tcW w:w="1318" w:type="dxa"/>
            <w:shd w:val="clear" w:color="auto" w:fill="auto"/>
            <w:vAlign w:val="center"/>
          </w:tcPr>
          <w:p w14:paraId="665F944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8</w:t>
            </w:r>
          </w:p>
        </w:tc>
        <w:tc>
          <w:tcPr>
            <w:tcW w:w="2780" w:type="dxa"/>
            <w:shd w:val="clear" w:color="auto" w:fill="auto"/>
            <w:vAlign w:val="center"/>
          </w:tcPr>
          <w:p w14:paraId="7BC97DF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Kennedy</w:t>
            </w:r>
          </w:p>
        </w:tc>
        <w:tc>
          <w:tcPr>
            <w:tcW w:w="2780" w:type="dxa"/>
            <w:shd w:val="clear" w:color="auto" w:fill="auto"/>
            <w:vAlign w:val="center"/>
          </w:tcPr>
          <w:p w14:paraId="7BF2D38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98</w:t>
            </w:r>
          </w:p>
        </w:tc>
      </w:tr>
      <w:tr w:rsidR="007A36ED" w:rsidRPr="00B44818" w14:paraId="0C646D64" w14:textId="77777777">
        <w:trPr>
          <w:trHeight w:val="20"/>
          <w:jc w:val="center"/>
        </w:trPr>
        <w:tc>
          <w:tcPr>
            <w:tcW w:w="1318" w:type="dxa"/>
            <w:shd w:val="clear" w:color="auto" w:fill="auto"/>
            <w:vAlign w:val="center"/>
          </w:tcPr>
          <w:p w14:paraId="4975CBE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9</w:t>
            </w:r>
          </w:p>
        </w:tc>
        <w:tc>
          <w:tcPr>
            <w:tcW w:w="2780" w:type="dxa"/>
            <w:shd w:val="clear" w:color="auto" w:fill="auto"/>
            <w:vAlign w:val="center"/>
          </w:tcPr>
          <w:p w14:paraId="471CD9B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Fontibón</w:t>
            </w:r>
          </w:p>
        </w:tc>
        <w:tc>
          <w:tcPr>
            <w:tcW w:w="2780" w:type="dxa"/>
            <w:shd w:val="clear" w:color="auto" w:fill="auto"/>
            <w:vAlign w:val="center"/>
          </w:tcPr>
          <w:p w14:paraId="38D988D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104</w:t>
            </w:r>
          </w:p>
        </w:tc>
      </w:tr>
      <w:tr w:rsidR="007A36ED" w:rsidRPr="00B44818" w14:paraId="4A289122" w14:textId="77777777">
        <w:trPr>
          <w:trHeight w:val="20"/>
          <w:jc w:val="center"/>
        </w:trPr>
        <w:tc>
          <w:tcPr>
            <w:tcW w:w="1318" w:type="dxa"/>
            <w:shd w:val="clear" w:color="auto" w:fill="auto"/>
            <w:vAlign w:val="center"/>
          </w:tcPr>
          <w:p w14:paraId="03C54669"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10</w:t>
            </w:r>
          </w:p>
        </w:tc>
        <w:tc>
          <w:tcPr>
            <w:tcW w:w="2780" w:type="dxa"/>
            <w:shd w:val="clear" w:color="auto" w:fill="auto"/>
            <w:vAlign w:val="center"/>
          </w:tcPr>
          <w:p w14:paraId="422ADCA5"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Engativá</w:t>
            </w:r>
          </w:p>
        </w:tc>
        <w:tc>
          <w:tcPr>
            <w:tcW w:w="2780" w:type="dxa"/>
            <w:shd w:val="clear" w:color="auto" w:fill="auto"/>
            <w:vAlign w:val="center"/>
          </w:tcPr>
          <w:p w14:paraId="015F901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54</w:t>
            </w:r>
          </w:p>
        </w:tc>
      </w:tr>
      <w:tr w:rsidR="007A36ED" w:rsidRPr="00B44818" w14:paraId="75B6642F" w14:textId="77777777">
        <w:trPr>
          <w:trHeight w:val="20"/>
          <w:jc w:val="center"/>
        </w:trPr>
        <w:tc>
          <w:tcPr>
            <w:tcW w:w="1318" w:type="dxa"/>
            <w:shd w:val="clear" w:color="auto" w:fill="auto"/>
            <w:vAlign w:val="center"/>
          </w:tcPr>
          <w:p w14:paraId="1154B513"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11</w:t>
            </w:r>
          </w:p>
        </w:tc>
        <w:tc>
          <w:tcPr>
            <w:tcW w:w="2780" w:type="dxa"/>
            <w:shd w:val="clear" w:color="auto" w:fill="auto"/>
            <w:vAlign w:val="center"/>
          </w:tcPr>
          <w:p w14:paraId="79B3522C"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Suba</w:t>
            </w:r>
          </w:p>
        </w:tc>
        <w:tc>
          <w:tcPr>
            <w:tcW w:w="2780" w:type="dxa"/>
            <w:shd w:val="clear" w:color="auto" w:fill="auto"/>
            <w:vAlign w:val="center"/>
          </w:tcPr>
          <w:p w14:paraId="6F644BA1"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43</w:t>
            </w:r>
          </w:p>
        </w:tc>
      </w:tr>
      <w:tr w:rsidR="007A36ED" w:rsidRPr="00B44818" w14:paraId="00A0B94F" w14:textId="77777777">
        <w:trPr>
          <w:trHeight w:val="20"/>
          <w:jc w:val="center"/>
        </w:trPr>
        <w:tc>
          <w:tcPr>
            <w:tcW w:w="1318" w:type="dxa"/>
            <w:shd w:val="clear" w:color="auto" w:fill="auto"/>
            <w:vAlign w:val="center"/>
          </w:tcPr>
          <w:p w14:paraId="712E5349"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12</w:t>
            </w:r>
          </w:p>
        </w:tc>
        <w:tc>
          <w:tcPr>
            <w:tcW w:w="2780" w:type="dxa"/>
            <w:shd w:val="clear" w:color="auto" w:fill="auto"/>
            <w:vAlign w:val="center"/>
          </w:tcPr>
          <w:p w14:paraId="193E0D3C"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Barrios Unidos</w:t>
            </w:r>
          </w:p>
        </w:tc>
        <w:tc>
          <w:tcPr>
            <w:tcW w:w="2780" w:type="dxa"/>
            <w:shd w:val="clear" w:color="auto" w:fill="auto"/>
            <w:vAlign w:val="center"/>
          </w:tcPr>
          <w:p w14:paraId="7C8E780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53</w:t>
            </w:r>
          </w:p>
        </w:tc>
      </w:tr>
      <w:tr w:rsidR="007A36ED" w:rsidRPr="00B44818" w14:paraId="56A5B32F" w14:textId="77777777">
        <w:trPr>
          <w:trHeight w:val="20"/>
          <w:jc w:val="center"/>
        </w:trPr>
        <w:tc>
          <w:tcPr>
            <w:tcW w:w="1318" w:type="dxa"/>
            <w:shd w:val="clear" w:color="auto" w:fill="auto"/>
            <w:vAlign w:val="center"/>
          </w:tcPr>
          <w:p w14:paraId="30F1C7D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13</w:t>
            </w:r>
          </w:p>
        </w:tc>
        <w:tc>
          <w:tcPr>
            <w:tcW w:w="2780" w:type="dxa"/>
            <w:shd w:val="clear" w:color="auto" w:fill="auto"/>
            <w:vAlign w:val="center"/>
          </w:tcPr>
          <w:p w14:paraId="468D6405"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Teusaquillo</w:t>
            </w:r>
          </w:p>
        </w:tc>
        <w:tc>
          <w:tcPr>
            <w:tcW w:w="2780" w:type="dxa"/>
            <w:shd w:val="clear" w:color="auto" w:fill="auto"/>
            <w:vAlign w:val="center"/>
          </w:tcPr>
          <w:p w14:paraId="3942E706"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4</w:t>
            </w:r>
          </w:p>
        </w:tc>
      </w:tr>
      <w:tr w:rsidR="007A36ED" w:rsidRPr="00B44818" w14:paraId="32FFA400" w14:textId="77777777">
        <w:trPr>
          <w:trHeight w:val="20"/>
          <w:jc w:val="center"/>
        </w:trPr>
        <w:tc>
          <w:tcPr>
            <w:tcW w:w="1318" w:type="dxa"/>
            <w:shd w:val="clear" w:color="auto" w:fill="auto"/>
            <w:vAlign w:val="center"/>
          </w:tcPr>
          <w:p w14:paraId="2DD80265"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14</w:t>
            </w:r>
          </w:p>
        </w:tc>
        <w:tc>
          <w:tcPr>
            <w:tcW w:w="2780" w:type="dxa"/>
            <w:shd w:val="clear" w:color="auto" w:fill="auto"/>
            <w:vAlign w:val="center"/>
          </w:tcPr>
          <w:p w14:paraId="52E09AE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Los Mártires</w:t>
            </w:r>
          </w:p>
        </w:tc>
        <w:tc>
          <w:tcPr>
            <w:tcW w:w="2780" w:type="dxa"/>
            <w:shd w:val="clear" w:color="auto" w:fill="auto"/>
            <w:vAlign w:val="center"/>
          </w:tcPr>
          <w:p w14:paraId="0DA2A0CD"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36</w:t>
            </w:r>
          </w:p>
        </w:tc>
      </w:tr>
      <w:tr w:rsidR="007A36ED" w:rsidRPr="00B44818" w14:paraId="23D2629C" w14:textId="77777777">
        <w:trPr>
          <w:trHeight w:val="20"/>
          <w:jc w:val="center"/>
        </w:trPr>
        <w:tc>
          <w:tcPr>
            <w:tcW w:w="1318" w:type="dxa"/>
            <w:shd w:val="clear" w:color="auto" w:fill="auto"/>
            <w:vAlign w:val="center"/>
          </w:tcPr>
          <w:p w14:paraId="14437170"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15</w:t>
            </w:r>
          </w:p>
        </w:tc>
        <w:tc>
          <w:tcPr>
            <w:tcW w:w="2780" w:type="dxa"/>
            <w:shd w:val="clear" w:color="auto" w:fill="auto"/>
            <w:vAlign w:val="center"/>
          </w:tcPr>
          <w:p w14:paraId="7A639C91"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Antonio Nariño</w:t>
            </w:r>
          </w:p>
        </w:tc>
        <w:tc>
          <w:tcPr>
            <w:tcW w:w="2780" w:type="dxa"/>
            <w:shd w:val="clear" w:color="auto" w:fill="auto"/>
            <w:vAlign w:val="center"/>
          </w:tcPr>
          <w:p w14:paraId="5A7A606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8</w:t>
            </w:r>
          </w:p>
        </w:tc>
      </w:tr>
      <w:tr w:rsidR="007A36ED" w:rsidRPr="00B44818" w14:paraId="466ECCB8" w14:textId="77777777">
        <w:trPr>
          <w:trHeight w:val="20"/>
          <w:jc w:val="center"/>
        </w:trPr>
        <w:tc>
          <w:tcPr>
            <w:tcW w:w="1318" w:type="dxa"/>
            <w:shd w:val="clear" w:color="auto" w:fill="auto"/>
            <w:vAlign w:val="center"/>
          </w:tcPr>
          <w:p w14:paraId="591DBDCE"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16</w:t>
            </w:r>
          </w:p>
        </w:tc>
        <w:tc>
          <w:tcPr>
            <w:tcW w:w="2780" w:type="dxa"/>
            <w:shd w:val="clear" w:color="auto" w:fill="auto"/>
            <w:vAlign w:val="center"/>
          </w:tcPr>
          <w:p w14:paraId="65077E72"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Puente Aranda</w:t>
            </w:r>
          </w:p>
        </w:tc>
        <w:tc>
          <w:tcPr>
            <w:tcW w:w="2780" w:type="dxa"/>
            <w:shd w:val="clear" w:color="auto" w:fill="auto"/>
            <w:vAlign w:val="center"/>
          </w:tcPr>
          <w:p w14:paraId="6B8AC9D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139</w:t>
            </w:r>
          </w:p>
        </w:tc>
      </w:tr>
      <w:tr w:rsidR="007A36ED" w:rsidRPr="00B44818" w14:paraId="4635ADA8" w14:textId="77777777">
        <w:trPr>
          <w:trHeight w:val="20"/>
          <w:jc w:val="center"/>
        </w:trPr>
        <w:tc>
          <w:tcPr>
            <w:tcW w:w="1318" w:type="dxa"/>
            <w:shd w:val="clear" w:color="auto" w:fill="auto"/>
            <w:vAlign w:val="center"/>
          </w:tcPr>
          <w:p w14:paraId="23B099EB"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17</w:t>
            </w:r>
          </w:p>
        </w:tc>
        <w:tc>
          <w:tcPr>
            <w:tcW w:w="2780" w:type="dxa"/>
            <w:shd w:val="clear" w:color="auto" w:fill="auto"/>
            <w:vAlign w:val="center"/>
          </w:tcPr>
          <w:p w14:paraId="490D9580"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La Candelaria</w:t>
            </w:r>
          </w:p>
        </w:tc>
        <w:tc>
          <w:tcPr>
            <w:tcW w:w="2780" w:type="dxa"/>
            <w:shd w:val="clear" w:color="auto" w:fill="auto"/>
            <w:vAlign w:val="center"/>
          </w:tcPr>
          <w:p w14:paraId="292D3421"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w:t>
            </w:r>
          </w:p>
        </w:tc>
      </w:tr>
      <w:tr w:rsidR="007A36ED" w:rsidRPr="00B44818" w14:paraId="102EC127" w14:textId="77777777">
        <w:trPr>
          <w:trHeight w:val="20"/>
          <w:jc w:val="center"/>
        </w:trPr>
        <w:tc>
          <w:tcPr>
            <w:tcW w:w="1318" w:type="dxa"/>
            <w:shd w:val="clear" w:color="auto" w:fill="auto"/>
            <w:vAlign w:val="center"/>
          </w:tcPr>
          <w:p w14:paraId="1453CD71"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18</w:t>
            </w:r>
          </w:p>
        </w:tc>
        <w:tc>
          <w:tcPr>
            <w:tcW w:w="2780" w:type="dxa"/>
            <w:shd w:val="clear" w:color="auto" w:fill="auto"/>
            <w:vAlign w:val="center"/>
          </w:tcPr>
          <w:p w14:paraId="6DFD1F7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Rafael Uribe Uribe</w:t>
            </w:r>
          </w:p>
        </w:tc>
        <w:tc>
          <w:tcPr>
            <w:tcW w:w="2780" w:type="dxa"/>
            <w:shd w:val="clear" w:color="auto" w:fill="auto"/>
            <w:vAlign w:val="center"/>
          </w:tcPr>
          <w:p w14:paraId="22AE34DD"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5</w:t>
            </w:r>
          </w:p>
        </w:tc>
      </w:tr>
      <w:tr w:rsidR="007A36ED" w:rsidRPr="00B44818" w14:paraId="72FAE7ED" w14:textId="77777777">
        <w:trPr>
          <w:trHeight w:val="20"/>
          <w:jc w:val="center"/>
        </w:trPr>
        <w:tc>
          <w:tcPr>
            <w:tcW w:w="1318" w:type="dxa"/>
            <w:shd w:val="clear" w:color="auto" w:fill="auto"/>
            <w:vAlign w:val="center"/>
          </w:tcPr>
          <w:p w14:paraId="6CB4B7DA"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19</w:t>
            </w:r>
          </w:p>
        </w:tc>
        <w:tc>
          <w:tcPr>
            <w:tcW w:w="2780" w:type="dxa"/>
            <w:shd w:val="clear" w:color="auto" w:fill="auto"/>
            <w:vAlign w:val="center"/>
          </w:tcPr>
          <w:p w14:paraId="6BFE195C"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Ciudad Bolívar</w:t>
            </w:r>
          </w:p>
        </w:tc>
        <w:tc>
          <w:tcPr>
            <w:tcW w:w="2780" w:type="dxa"/>
            <w:shd w:val="clear" w:color="auto" w:fill="auto"/>
            <w:vAlign w:val="center"/>
          </w:tcPr>
          <w:p w14:paraId="0E1FBF4F" w14:textId="77777777" w:rsidR="00FF0035" w:rsidRPr="00B44818" w:rsidRDefault="00FF0035">
            <w:pPr>
              <w:jc w:val="center"/>
              <w:rPr>
                <w:rFonts w:eastAsia="Arial" w:cs="Arial"/>
                <w:color w:val="000000" w:themeColor="text1"/>
                <w:szCs w:val="24"/>
              </w:rPr>
            </w:pPr>
            <w:r w:rsidRPr="00B44818">
              <w:rPr>
                <w:rFonts w:eastAsia="Arial" w:cs="Arial"/>
                <w:color w:val="000000" w:themeColor="text1"/>
                <w:szCs w:val="24"/>
              </w:rPr>
              <w:t>9</w:t>
            </w:r>
          </w:p>
        </w:tc>
      </w:tr>
      <w:tr w:rsidR="007A36ED" w:rsidRPr="00B44818" w14:paraId="4F981749" w14:textId="77777777">
        <w:trPr>
          <w:trHeight w:val="20"/>
          <w:jc w:val="center"/>
        </w:trPr>
        <w:tc>
          <w:tcPr>
            <w:tcW w:w="4098" w:type="dxa"/>
            <w:gridSpan w:val="2"/>
            <w:shd w:val="clear" w:color="auto" w:fill="538135"/>
            <w:vAlign w:val="center"/>
          </w:tcPr>
          <w:p w14:paraId="1EA07213" w14:textId="77777777" w:rsidR="00FF0035" w:rsidRPr="00B44818" w:rsidRDefault="00FF0035">
            <w:pPr>
              <w:jc w:val="center"/>
              <w:rPr>
                <w:rFonts w:eastAsia="Arial" w:cs="Arial"/>
                <w:b/>
                <w:color w:val="000000" w:themeColor="text1"/>
                <w:szCs w:val="24"/>
              </w:rPr>
            </w:pPr>
            <w:r w:rsidRPr="00B44818">
              <w:rPr>
                <w:rFonts w:eastAsia="Arial" w:cs="Arial"/>
                <w:b/>
                <w:color w:val="000000" w:themeColor="text1"/>
                <w:szCs w:val="24"/>
              </w:rPr>
              <w:t>TOTALES</w:t>
            </w:r>
          </w:p>
        </w:tc>
        <w:tc>
          <w:tcPr>
            <w:tcW w:w="2780" w:type="dxa"/>
            <w:shd w:val="clear" w:color="auto" w:fill="538135"/>
            <w:vAlign w:val="center"/>
          </w:tcPr>
          <w:p w14:paraId="0C4509DD" w14:textId="77777777" w:rsidR="00FF0035" w:rsidRPr="00B44818" w:rsidRDefault="00FF0035">
            <w:pPr>
              <w:jc w:val="center"/>
              <w:rPr>
                <w:rFonts w:eastAsia="Arial" w:cs="Arial"/>
                <w:b/>
                <w:color w:val="000000" w:themeColor="text1"/>
                <w:szCs w:val="24"/>
              </w:rPr>
            </w:pPr>
            <w:r w:rsidRPr="00B44818">
              <w:rPr>
                <w:rFonts w:eastAsia="Arial" w:cs="Arial"/>
                <w:b/>
                <w:color w:val="000000" w:themeColor="text1"/>
                <w:szCs w:val="24"/>
              </w:rPr>
              <w:t>743</w:t>
            </w:r>
          </w:p>
        </w:tc>
      </w:tr>
    </w:tbl>
    <w:p w14:paraId="18C2279C" w14:textId="77777777" w:rsidR="00FF0035" w:rsidRPr="00B44818" w:rsidRDefault="00FF0035" w:rsidP="00FF0035">
      <w:pPr>
        <w:jc w:val="center"/>
        <w:rPr>
          <w:rFonts w:eastAsia="Arial" w:cs="Arial"/>
          <w:color w:val="000000" w:themeColor="text1"/>
          <w:szCs w:val="24"/>
        </w:rPr>
      </w:pPr>
      <w:r w:rsidRPr="3342F405">
        <w:rPr>
          <w:rFonts w:eastAsia="Arial" w:cs="Arial"/>
          <w:color w:val="000000" w:themeColor="text2"/>
        </w:rPr>
        <w:t>Fuente de datos: Base Grupo Control Alcantarillado – SRHS</w:t>
      </w:r>
    </w:p>
    <w:p w14:paraId="599736CE" w14:textId="65D3B7E7" w:rsidR="3342F405" w:rsidRDefault="3342F405" w:rsidP="3342F405">
      <w:pPr>
        <w:jc w:val="both"/>
        <w:rPr>
          <w:rFonts w:cs="Arial"/>
          <w:b/>
          <w:bCs/>
        </w:rPr>
      </w:pPr>
    </w:p>
    <w:p w14:paraId="3438EFC0" w14:textId="77777777" w:rsidR="00FF0035" w:rsidRPr="00B44818" w:rsidRDefault="00FF0035" w:rsidP="00631FD4">
      <w:pPr>
        <w:jc w:val="both"/>
        <w:rPr>
          <w:rFonts w:cs="Arial"/>
          <w:b/>
          <w:bCs/>
          <w:szCs w:val="24"/>
        </w:rPr>
      </w:pPr>
      <w:bookmarkStart w:id="724" w:name="_Toc62459537"/>
      <w:r w:rsidRPr="00B44818">
        <w:rPr>
          <w:rFonts w:cs="Arial"/>
          <w:b/>
          <w:bCs/>
          <w:szCs w:val="24"/>
        </w:rPr>
        <w:t xml:space="preserve">POBLACIÓN QUE ATENDER EN LA VIGENCIA </w:t>
      </w:r>
      <w:bookmarkEnd w:id="724"/>
      <w:r w:rsidRPr="3342F405">
        <w:rPr>
          <w:rFonts w:cs="Arial"/>
          <w:b/>
        </w:rPr>
        <w:t>2023</w:t>
      </w:r>
    </w:p>
    <w:p w14:paraId="5CDC1E78" w14:textId="0E9DB8EC" w:rsidR="3342F405" w:rsidRDefault="3342F405" w:rsidP="3342F405">
      <w:pPr>
        <w:jc w:val="both"/>
        <w:rPr>
          <w:rFonts w:cs="Arial"/>
          <w:b/>
          <w:bCs/>
          <w:highlight w:val="cyan"/>
        </w:rPr>
      </w:pPr>
    </w:p>
    <w:p w14:paraId="7DB002CE" w14:textId="77777777" w:rsidR="00FF0035" w:rsidRPr="00B44818" w:rsidRDefault="00FF0035" w:rsidP="00631FD4">
      <w:pPr>
        <w:jc w:val="both"/>
        <w:rPr>
          <w:rFonts w:cs="Arial"/>
          <w:szCs w:val="24"/>
        </w:rPr>
      </w:pPr>
      <w:r w:rsidRPr="00B44818">
        <w:rPr>
          <w:rFonts w:cs="Arial"/>
          <w:szCs w:val="24"/>
        </w:rPr>
        <w:t>En esta temática se busca atender la meta “</w:t>
      </w:r>
      <w:bookmarkStart w:id="725" w:name="_Hlk62478393"/>
      <w:r w:rsidRPr="00B44818">
        <w:rPr>
          <w:rFonts w:cs="Arial"/>
          <w:i/>
          <w:iCs/>
          <w:szCs w:val="24"/>
        </w:rPr>
        <w:t>Ejecutar el 100% de las acciones de evaluación, control y seguimiento sobre los usuarios que generan afectación al recurso hídrico subterráneo y superficial y al suelo, según programación establecida anualmente</w:t>
      </w:r>
      <w:bookmarkEnd w:id="725"/>
      <w:r w:rsidRPr="00B44818">
        <w:rPr>
          <w:rFonts w:cs="Arial"/>
          <w:szCs w:val="24"/>
        </w:rPr>
        <w:t xml:space="preserve">”, entre sus obligaciones de evaluación, control y seguimiento de los factores de deterioro ambiental del recurso hídrico y del suelo, la SRHS a través del grupo Autorizaciones, realiza el seguimiento al instrumento denominado Plan de Saneamiento y Manejo de Vertimientos – PSMV, semestralmente, usando como insumo los informes semestrales de la EAAB-ESP y recorridos de identificación y actualización de puntos vertimientos realizados en las cuencas y subcuencas urbanas del Distrito Capital, la población a atender con la problemática en general </w:t>
      </w:r>
      <w:r w:rsidRPr="00B44818">
        <w:rPr>
          <w:rFonts w:cs="Arial"/>
          <w:szCs w:val="24"/>
        </w:rPr>
        <w:lastRenderedPageBreak/>
        <w:t xml:space="preserve">corresponde a todos los habitantes del Distrito Capital que no puede hacer uso del recurso hídrico por sus niveles de calidad en parámetros de interés ambiental y sanitario, que asciende a  8.002.180 habitantes para la vigencia 2023 (Población 2018-2014.SDP). </w:t>
      </w:r>
    </w:p>
    <w:p w14:paraId="646890CB" w14:textId="77777777" w:rsidR="00FF0035" w:rsidRPr="00B44818" w:rsidRDefault="00FF0035" w:rsidP="00631FD4">
      <w:pPr>
        <w:jc w:val="both"/>
        <w:rPr>
          <w:rFonts w:cs="Arial"/>
          <w:color w:val="FF0000"/>
          <w:szCs w:val="24"/>
        </w:rPr>
      </w:pPr>
    </w:p>
    <w:p w14:paraId="1A87B49C" w14:textId="77777777" w:rsidR="00FF0035" w:rsidRPr="00B44818" w:rsidRDefault="00FF0035" w:rsidP="00631FD4">
      <w:pPr>
        <w:jc w:val="both"/>
        <w:rPr>
          <w:rFonts w:cs="Arial"/>
          <w:b/>
          <w:bCs/>
          <w:szCs w:val="24"/>
        </w:rPr>
      </w:pPr>
      <w:bookmarkStart w:id="726" w:name="_Toc62459538"/>
      <w:r w:rsidRPr="00B44818">
        <w:rPr>
          <w:rFonts w:cs="Arial"/>
          <w:b/>
          <w:bCs/>
          <w:szCs w:val="24"/>
        </w:rPr>
        <w:t>POBLACIÓN ATENDIDA EN LA VIGENCIA 202</w:t>
      </w:r>
      <w:bookmarkEnd w:id="726"/>
      <w:r w:rsidRPr="00B44818">
        <w:rPr>
          <w:rFonts w:cs="Arial"/>
          <w:b/>
          <w:bCs/>
          <w:szCs w:val="24"/>
        </w:rPr>
        <w:t>3</w:t>
      </w:r>
    </w:p>
    <w:p w14:paraId="311D41F3" w14:textId="0CC7534A" w:rsidR="3342F405" w:rsidRDefault="3342F405" w:rsidP="3342F405">
      <w:pPr>
        <w:jc w:val="both"/>
        <w:rPr>
          <w:rFonts w:cs="Arial"/>
          <w:b/>
          <w:bCs/>
        </w:rPr>
      </w:pPr>
    </w:p>
    <w:p w14:paraId="6FBC0B79" w14:textId="14AEDF79" w:rsidR="00FF0035" w:rsidRPr="00B44818" w:rsidRDefault="003D75AC" w:rsidP="00FF0035">
      <w:pPr>
        <w:jc w:val="both"/>
        <w:rPr>
          <w:rFonts w:cs="Arial"/>
        </w:rPr>
      </w:pPr>
      <w:r w:rsidRPr="003D75AC">
        <w:rPr>
          <w:rFonts w:cs="Arial"/>
          <w:szCs w:val="24"/>
        </w:rPr>
        <w:t>La población atendida durante el año 2023 obedece a la ejecución de acciones de evaluación, control y seguimiento sobre los usuarios que generan afectación al recurso hídrico subterráneo y superficial y al suelo, entre los que se destaca; la atención de fondo de 52 solicitudes de permiso de vertimientos, el impulso procesal de 26 trámites de permisos de vertimientos nuevos, correspondiente a solicitudes recibidas desde el 1 de diciembre de 2022 al 1 de diciembre de 2023, 107 conceptos de seguimiento ambiental a permisos de vertimiento vigentes, el cobro por seguimiento a 79 conceptos técnicos y recorridos de inspección vigilancia y control así como los que son parte del seguimiento al Plan de Saneamiento y Manejo de Vertimientos – PSMV a las siguientes fuentes superficiales:</w:t>
      </w:r>
    </w:p>
    <w:p w14:paraId="1FC287B3" w14:textId="1DF19803" w:rsidR="000A71E3" w:rsidRPr="00B44818" w:rsidRDefault="000A71E3" w:rsidP="00FF0035">
      <w:pPr>
        <w:jc w:val="center"/>
        <w:rPr>
          <w:rFonts w:cs="Arial"/>
        </w:rPr>
      </w:pPr>
    </w:p>
    <w:p w14:paraId="76E4D9DA" w14:textId="73D2C0FC" w:rsidR="00543F34" w:rsidRPr="00543F34" w:rsidRDefault="00543F34" w:rsidP="00543F34">
      <w:pPr>
        <w:pStyle w:val="Descripcin"/>
        <w:keepNext/>
        <w:rPr>
          <w:szCs w:val="24"/>
        </w:rPr>
      </w:pPr>
      <w:bookmarkStart w:id="727" w:name="_Toc157032505"/>
      <w:bookmarkStart w:id="728" w:name="_Toc157496305"/>
      <w:bookmarkStart w:id="729" w:name="_Toc157605755"/>
      <w:r w:rsidRPr="00543F34">
        <w:rPr>
          <w:szCs w:val="24"/>
        </w:rPr>
        <w:t xml:space="preserve">Tabla </w:t>
      </w:r>
      <w:r w:rsidRPr="00543F34">
        <w:rPr>
          <w:szCs w:val="24"/>
        </w:rPr>
        <w:fldChar w:fldCharType="begin"/>
      </w:r>
      <w:r w:rsidRPr="00543F34">
        <w:rPr>
          <w:szCs w:val="24"/>
        </w:rPr>
        <w:instrText xml:space="preserve"> SEQ Tabla \* ARABIC </w:instrText>
      </w:r>
      <w:r w:rsidRPr="00543F34">
        <w:rPr>
          <w:szCs w:val="24"/>
        </w:rPr>
        <w:fldChar w:fldCharType="separate"/>
      </w:r>
      <w:r w:rsidR="00483C83">
        <w:rPr>
          <w:noProof/>
          <w:szCs w:val="24"/>
        </w:rPr>
        <w:t>36</w:t>
      </w:r>
      <w:r w:rsidRPr="00543F34">
        <w:rPr>
          <w:szCs w:val="24"/>
        </w:rPr>
        <w:fldChar w:fldCharType="end"/>
      </w:r>
      <w:r w:rsidRPr="00543F34">
        <w:rPr>
          <w:szCs w:val="24"/>
        </w:rPr>
        <w:t>. R</w:t>
      </w:r>
      <w:r w:rsidR="00B445F3" w:rsidRPr="00543F34">
        <w:rPr>
          <w:szCs w:val="24"/>
        </w:rPr>
        <w:t>ecorridos de inspección fuentes superficiales</w:t>
      </w:r>
      <w:bookmarkEnd w:id="727"/>
      <w:bookmarkEnd w:id="728"/>
      <w:bookmarkEnd w:id="729"/>
    </w:p>
    <w:tbl>
      <w:tblPr>
        <w:tblStyle w:val="Tablaconcuadrcula1clara"/>
        <w:tblW w:w="0" w:type="auto"/>
        <w:tblLook w:val="04A0" w:firstRow="1" w:lastRow="0" w:firstColumn="1" w:lastColumn="0" w:noHBand="0" w:noVBand="1"/>
      </w:tblPr>
      <w:tblGrid>
        <w:gridCol w:w="3039"/>
        <w:gridCol w:w="2900"/>
        <w:gridCol w:w="2840"/>
      </w:tblGrid>
      <w:tr w:rsidR="00FF0035" w:rsidRPr="00B44818" w14:paraId="18345844" w14:textId="77777777" w:rsidTr="00DC5C3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shd w:val="clear" w:color="auto" w:fill="B2B2B2" w:themeFill="accent2"/>
          </w:tcPr>
          <w:p w14:paraId="560FCC36" w14:textId="77777777" w:rsidR="00FF0035" w:rsidRPr="00B44818" w:rsidRDefault="00FF0035">
            <w:pPr>
              <w:jc w:val="center"/>
              <w:rPr>
                <w:rFonts w:eastAsiaTheme="minorEastAsia" w:cs="Arial"/>
                <w:szCs w:val="24"/>
              </w:rPr>
            </w:pPr>
            <w:r w:rsidRPr="00B44818">
              <w:rPr>
                <w:rFonts w:eastAsiaTheme="minorEastAsia" w:cs="Arial"/>
                <w:szCs w:val="24"/>
              </w:rPr>
              <w:t>FUENTE SUPERFICIAL</w:t>
            </w:r>
          </w:p>
        </w:tc>
        <w:tc>
          <w:tcPr>
            <w:tcW w:w="0" w:type="auto"/>
            <w:shd w:val="clear" w:color="auto" w:fill="B2B2B2" w:themeFill="accent2"/>
          </w:tcPr>
          <w:p w14:paraId="371A23B6" w14:textId="77777777" w:rsidR="00FF0035" w:rsidRPr="00B44818" w:rsidRDefault="00FF0035">
            <w:pPr>
              <w:jc w:val="center"/>
              <w:cnfStyle w:val="100000000000" w:firstRow="1"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FECHA DE INSPECCIÓN</w:t>
            </w:r>
          </w:p>
        </w:tc>
        <w:tc>
          <w:tcPr>
            <w:tcW w:w="0" w:type="auto"/>
            <w:shd w:val="clear" w:color="auto" w:fill="B2B2B2" w:themeFill="accent2"/>
          </w:tcPr>
          <w:p w14:paraId="00D8CCC5" w14:textId="77777777" w:rsidR="00FF0035" w:rsidRPr="00B44818" w:rsidRDefault="00FF0035">
            <w:pPr>
              <w:jc w:val="center"/>
              <w:cnfStyle w:val="100000000000" w:firstRow="1"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PUNTOS VERIFICADOS</w:t>
            </w:r>
          </w:p>
        </w:tc>
      </w:tr>
      <w:tr w:rsidR="00FF0035" w:rsidRPr="00B44818" w14:paraId="29BD4650" w14:textId="77777777" w:rsidTr="00DC5C3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B2B2B2" w:themeFill="accent2"/>
          </w:tcPr>
          <w:p w14:paraId="2B2AF31C" w14:textId="77777777" w:rsidR="00FF0035" w:rsidRPr="00B44818" w:rsidRDefault="00FF0035">
            <w:pPr>
              <w:jc w:val="center"/>
              <w:rPr>
                <w:rFonts w:eastAsiaTheme="minorEastAsia" w:cs="Arial"/>
                <w:szCs w:val="24"/>
              </w:rPr>
            </w:pPr>
            <w:r w:rsidRPr="00B44818">
              <w:rPr>
                <w:rFonts w:eastAsiaTheme="minorEastAsia" w:cs="Arial"/>
                <w:szCs w:val="24"/>
              </w:rPr>
              <w:t>CUENCA TORCA</w:t>
            </w:r>
          </w:p>
        </w:tc>
      </w:tr>
      <w:tr w:rsidR="00FF0035" w:rsidRPr="00B44818" w14:paraId="26AB402B"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5D3F31AE" w14:textId="77777777" w:rsidR="00FF0035" w:rsidRPr="00B44818" w:rsidRDefault="00FF0035" w:rsidP="000A71E3">
            <w:pPr>
              <w:tabs>
                <w:tab w:val="left" w:pos="3456"/>
              </w:tabs>
              <w:jc w:val="both"/>
              <w:rPr>
                <w:rFonts w:cs="Arial"/>
                <w:szCs w:val="24"/>
                <w:lang w:eastAsia="es-ES"/>
              </w:rPr>
            </w:pPr>
            <w:r w:rsidRPr="00B44818">
              <w:rPr>
                <w:rFonts w:cs="Arial"/>
                <w:szCs w:val="24"/>
                <w:lang w:eastAsia="es-ES"/>
              </w:rPr>
              <w:t>Río Torca</w:t>
            </w:r>
          </w:p>
        </w:tc>
        <w:tc>
          <w:tcPr>
            <w:tcW w:w="0" w:type="auto"/>
          </w:tcPr>
          <w:p w14:paraId="5C61D4C3"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18/07/2023</w:t>
            </w:r>
          </w:p>
        </w:tc>
        <w:tc>
          <w:tcPr>
            <w:tcW w:w="0" w:type="auto"/>
          </w:tcPr>
          <w:p w14:paraId="302C1841"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4</w:t>
            </w:r>
          </w:p>
        </w:tc>
      </w:tr>
      <w:tr w:rsidR="00FF0035" w:rsidRPr="00B44818" w14:paraId="5F7C3920"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12C98133" w14:textId="77777777" w:rsidR="00FF0035" w:rsidRPr="00B44818" w:rsidRDefault="00FF0035" w:rsidP="000A71E3">
            <w:pPr>
              <w:tabs>
                <w:tab w:val="left" w:pos="3456"/>
              </w:tabs>
              <w:jc w:val="both"/>
              <w:rPr>
                <w:rFonts w:cs="Arial"/>
                <w:szCs w:val="24"/>
                <w:lang w:eastAsia="es-ES"/>
              </w:rPr>
            </w:pPr>
            <w:r w:rsidRPr="00B44818">
              <w:rPr>
                <w:rFonts w:cs="Arial"/>
                <w:szCs w:val="24"/>
                <w:lang w:eastAsia="es-ES"/>
              </w:rPr>
              <w:t>Quebrada Soratama</w:t>
            </w:r>
          </w:p>
        </w:tc>
        <w:tc>
          <w:tcPr>
            <w:tcW w:w="0" w:type="auto"/>
          </w:tcPr>
          <w:p w14:paraId="576E3141"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23/10/2023</w:t>
            </w:r>
          </w:p>
        </w:tc>
        <w:tc>
          <w:tcPr>
            <w:tcW w:w="0" w:type="auto"/>
          </w:tcPr>
          <w:p w14:paraId="39647F81"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4</w:t>
            </w:r>
          </w:p>
        </w:tc>
      </w:tr>
      <w:tr w:rsidR="00FF0035" w:rsidRPr="00B44818" w14:paraId="0C1E7DA0"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3BA8627B" w14:textId="77777777" w:rsidR="00FF0035" w:rsidRPr="00B44818" w:rsidRDefault="00FF0035" w:rsidP="000A71E3">
            <w:pPr>
              <w:tabs>
                <w:tab w:val="left" w:pos="3456"/>
              </w:tabs>
              <w:jc w:val="both"/>
              <w:rPr>
                <w:rFonts w:cs="Arial"/>
                <w:szCs w:val="24"/>
                <w:lang w:eastAsia="es-ES"/>
              </w:rPr>
            </w:pPr>
            <w:r w:rsidRPr="00B44818">
              <w:rPr>
                <w:rFonts w:cs="Arial"/>
                <w:szCs w:val="24"/>
                <w:lang w:eastAsia="es-ES"/>
              </w:rPr>
              <w:t>Canal Serrezuela</w:t>
            </w:r>
          </w:p>
        </w:tc>
        <w:tc>
          <w:tcPr>
            <w:tcW w:w="0" w:type="auto"/>
          </w:tcPr>
          <w:p w14:paraId="45D6EB10"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23/10/2023</w:t>
            </w:r>
          </w:p>
        </w:tc>
        <w:tc>
          <w:tcPr>
            <w:tcW w:w="0" w:type="auto"/>
          </w:tcPr>
          <w:p w14:paraId="6104B19B"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2</w:t>
            </w:r>
          </w:p>
        </w:tc>
      </w:tr>
      <w:tr w:rsidR="00FF0035" w:rsidRPr="00B44818" w14:paraId="5CB798F0"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08C60F56" w14:textId="77777777" w:rsidR="00FF0035" w:rsidRPr="00B44818" w:rsidRDefault="00FF0035" w:rsidP="000A71E3">
            <w:pPr>
              <w:tabs>
                <w:tab w:val="left" w:pos="3456"/>
              </w:tabs>
              <w:jc w:val="both"/>
              <w:rPr>
                <w:rFonts w:cs="Arial"/>
                <w:szCs w:val="24"/>
                <w:lang w:eastAsia="es-ES"/>
              </w:rPr>
            </w:pPr>
            <w:r w:rsidRPr="00B44818">
              <w:rPr>
                <w:rFonts w:cs="Arial"/>
                <w:szCs w:val="24"/>
                <w:lang w:eastAsia="es-ES"/>
              </w:rPr>
              <w:t>Quebrada San Cristóbal</w:t>
            </w:r>
          </w:p>
        </w:tc>
        <w:tc>
          <w:tcPr>
            <w:tcW w:w="0" w:type="auto"/>
          </w:tcPr>
          <w:p w14:paraId="3147102A"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11/10/2023</w:t>
            </w:r>
          </w:p>
        </w:tc>
        <w:tc>
          <w:tcPr>
            <w:tcW w:w="0" w:type="auto"/>
          </w:tcPr>
          <w:p w14:paraId="0E43DE66"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12</w:t>
            </w:r>
          </w:p>
        </w:tc>
      </w:tr>
      <w:tr w:rsidR="00FF0035" w:rsidRPr="00B44818" w14:paraId="39390880"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0A731DA3" w14:textId="77777777" w:rsidR="00FF0035" w:rsidRPr="00B44818" w:rsidRDefault="00FF0035" w:rsidP="000A71E3">
            <w:pPr>
              <w:tabs>
                <w:tab w:val="left" w:pos="3456"/>
              </w:tabs>
              <w:jc w:val="both"/>
              <w:rPr>
                <w:rFonts w:cs="Arial"/>
                <w:szCs w:val="24"/>
                <w:lang w:eastAsia="es-ES"/>
              </w:rPr>
            </w:pPr>
            <w:r w:rsidRPr="00B44818">
              <w:rPr>
                <w:rFonts w:cs="Arial"/>
                <w:szCs w:val="24"/>
                <w:lang w:eastAsia="es-ES"/>
              </w:rPr>
              <w:t>Canal San Cristóbal</w:t>
            </w:r>
          </w:p>
        </w:tc>
        <w:tc>
          <w:tcPr>
            <w:tcW w:w="0" w:type="auto"/>
          </w:tcPr>
          <w:p w14:paraId="7D449FA6"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11/10/2023</w:t>
            </w:r>
          </w:p>
        </w:tc>
        <w:tc>
          <w:tcPr>
            <w:tcW w:w="0" w:type="auto"/>
          </w:tcPr>
          <w:p w14:paraId="4CAD8E4D"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18</w:t>
            </w:r>
          </w:p>
        </w:tc>
      </w:tr>
      <w:tr w:rsidR="00FF0035" w:rsidRPr="00B44818" w14:paraId="797FD5D5"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5C07D8E3" w14:textId="77777777" w:rsidR="00FF0035" w:rsidRPr="00B44818" w:rsidRDefault="00FF0035" w:rsidP="000A71E3">
            <w:pPr>
              <w:tabs>
                <w:tab w:val="left" w:pos="3456"/>
              </w:tabs>
              <w:jc w:val="both"/>
              <w:rPr>
                <w:rFonts w:cs="Arial"/>
                <w:szCs w:val="24"/>
                <w:lang w:eastAsia="es-ES"/>
              </w:rPr>
            </w:pPr>
            <w:r w:rsidRPr="00B44818">
              <w:rPr>
                <w:rFonts w:cs="Arial"/>
                <w:szCs w:val="24"/>
                <w:lang w:eastAsia="es-ES"/>
              </w:rPr>
              <w:t>Quebrada Cerro</w:t>
            </w:r>
          </w:p>
        </w:tc>
        <w:tc>
          <w:tcPr>
            <w:tcW w:w="0" w:type="auto"/>
          </w:tcPr>
          <w:p w14:paraId="341853C2"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11/10/2023</w:t>
            </w:r>
          </w:p>
        </w:tc>
        <w:tc>
          <w:tcPr>
            <w:tcW w:w="0" w:type="auto"/>
          </w:tcPr>
          <w:p w14:paraId="24520468"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5</w:t>
            </w:r>
          </w:p>
        </w:tc>
      </w:tr>
      <w:tr w:rsidR="00FF0035" w:rsidRPr="00B44818" w14:paraId="0AA42465"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383B343B" w14:textId="77777777" w:rsidR="00FF0035" w:rsidRPr="00B44818" w:rsidRDefault="00FF0035" w:rsidP="000A71E3">
            <w:pPr>
              <w:tabs>
                <w:tab w:val="left" w:pos="3456"/>
              </w:tabs>
              <w:jc w:val="both"/>
              <w:rPr>
                <w:rFonts w:cs="Arial"/>
                <w:szCs w:val="24"/>
                <w:lang w:eastAsia="es-ES"/>
              </w:rPr>
            </w:pPr>
            <w:r w:rsidRPr="00B44818">
              <w:rPr>
                <w:rFonts w:cs="Arial"/>
                <w:szCs w:val="24"/>
                <w:lang w:eastAsia="es-ES"/>
              </w:rPr>
              <w:t>Quebrada Aguanica</w:t>
            </w:r>
          </w:p>
        </w:tc>
        <w:tc>
          <w:tcPr>
            <w:tcW w:w="0" w:type="auto"/>
          </w:tcPr>
          <w:p w14:paraId="524F8BFB"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09/10/2023</w:t>
            </w:r>
          </w:p>
        </w:tc>
        <w:tc>
          <w:tcPr>
            <w:tcW w:w="0" w:type="auto"/>
          </w:tcPr>
          <w:p w14:paraId="50BA0023"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1</w:t>
            </w:r>
          </w:p>
        </w:tc>
      </w:tr>
      <w:tr w:rsidR="00FF0035" w:rsidRPr="00B44818" w14:paraId="16326915"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5614FCD3" w14:textId="77777777" w:rsidR="00FF0035" w:rsidRPr="00B44818" w:rsidRDefault="00FF0035" w:rsidP="000A71E3">
            <w:pPr>
              <w:tabs>
                <w:tab w:val="left" w:pos="3456"/>
              </w:tabs>
              <w:jc w:val="both"/>
              <w:rPr>
                <w:rFonts w:cs="Arial"/>
                <w:szCs w:val="24"/>
                <w:lang w:eastAsia="es-ES"/>
              </w:rPr>
            </w:pPr>
            <w:r w:rsidRPr="00B44818">
              <w:rPr>
                <w:rFonts w:cs="Arial"/>
                <w:szCs w:val="24"/>
                <w:lang w:eastAsia="es-ES"/>
              </w:rPr>
              <w:t>Canal El Redil</w:t>
            </w:r>
          </w:p>
        </w:tc>
        <w:tc>
          <w:tcPr>
            <w:tcW w:w="0" w:type="auto"/>
          </w:tcPr>
          <w:p w14:paraId="7E340516"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09/10/2023</w:t>
            </w:r>
          </w:p>
        </w:tc>
        <w:tc>
          <w:tcPr>
            <w:tcW w:w="0" w:type="auto"/>
          </w:tcPr>
          <w:p w14:paraId="2CB4266A"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eastAsiaTheme="minorEastAsia" w:cs="Arial"/>
                <w:szCs w:val="24"/>
              </w:rPr>
            </w:pPr>
            <w:r w:rsidRPr="00B44818">
              <w:rPr>
                <w:rFonts w:eastAsiaTheme="minorEastAsia" w:cs="Arial"/>
                <w:szCs w:val="24"/>
              </w:rPr>
              <w:t>4</w:t>
            </w:r>
          </w:p>
        </w:tc>
      </w:tr>
      <w:tr w:rsidR="00FF0035" w:rsidRPr="00B44818" w14:paraId="46EE3A4C" w14:textId="77777777" w:rsidTr="007871EB">
        <w:tc>
          <w:tcPr>
            <w:cnfStyle w:val="001000000000" w:firstRow="0" w:lastRow="0" w:firstColumn="1" w:lastColumn="0" w:oddVBand="0" w:evenVBand="0" w:oddHBand="0" w:evenHBand="0" w:firstRowFirstColumn="0" w:firstRowLastColumn="0" w:lastRowFirstColumn="0" w:lastRowLastColumn="0"/>
            <w:tcW w:w="0" w:type="auto"/>
            <w:gridSpan w:val="3"/>
          </w:tcPr>
          <w:p w14:paraId="26F6036D" w14:textId="77777777" w:rsidR="00FF0035" w:rsidRPr="00B44818" w:rsidRDefault="00FF0035">
            <w:pPr>
              <w:jc w:val="center"/>
              <w:rPr>
                <w:rFonts w:eastAsiaTheme="minorEastAsia" w:cs="Arial"/>
                <w:szCs w:val="24"/>
              </w:rPr>
            </w:pPr>
            <w:r w:rsidRPr="00B44818">
              <w:rPr>
                <w:rFonts w:eastAsiaTheme="minorEastAsia" w:cs="Arial"/>
                <w:szCs w:val="24"/>
              </w:rPr>
              <w:t>CUENCA SALITRE</w:t>
            </w:r>
          </w:p>
        </w:tc>
      </w:tr>
      <w:tr w:rsidR="00FF0035" w:rsidRPr="00B44818" w14:paraId="031713DA"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3C3F5D50" w14:textId="77777777" w:rsidR="00FF0035" w:rsidRPr="00B44818" w:rsidRDefault="00FF0035">
            <w:pPr>
              <w:rPr>
                <w:rFonts w:cs="Arial"/>
                <w:bCs w:val="0"/>
                <w:szCs w:val="24"/>
                <w:lang w:eastAsia="es-ES"/>
              </w:rPr>
            </w:pPr>
            <w:r w:rsidRPr="00B44818">
              <w:rPr>
                <w:rFonts w:cs="Arial"/>
                <w:szCs w:val="24"/>
                <w:lang w:eastAsia="es-ES"/>
              </w:rPr>
              <w:t>Río Salitre</w:t>
            </w:r>
          </w:p>
        </w:tc>
        <w:tc>
          <w:tcPr>
            <w:tcW w:w="0" w:type="auto"/>
          </w:tcPr>
          <w:p w14:paraId="65EB8886"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13/07/2023</w:t>
            </w:r>
          </w:p>
          <w:p w14:paraId="17E15AF1"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18/07/2023</w:t>
            </w:r>
          </w:p>
        </w:tc>
        <w:tc>
          <w:tcPr>
            <w:tcW w:w="0" w:type="auto"/>
          </w:tcPr>
          <w:p w14:paraId="3B6A965C"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27</w:t>
            </w:r>
          </w:p>
        </w:tc>
      </w:tr>
      <w:tr w:rsidR="00FF0035" w:rsidRPr="00B44818" w14:paraId="67744CA4"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2761502A" w14:textId="77777777" w:rsidR="00FF0035" w:rsidRPr="00B44818" w:rsidRDefault="00FF0035">
            <w:pPr>
              <w:tabs>
                <w:tab w:val="left" w:pos="3456"/>
              </w:tabs>
              <w:jc w:val="both"/>
              <w:rPr>
                <w:rFonts w:cs="Arial"/>
                <w:szCs w:val="24"/>
                <w:lang w:eastAsia="es-ES"/>
              </w:rPr>
            </w:pPr>
            <w:r w:rsidRPr="00B44818">
              <w:rPr>
                <w:rFonts w:cs="Arial"/>
                <w:szCs w:val="24"/>
                <w:lang w:eastAsia="es-ES"/>
              </w:rPr>
              <w:t>Río Negro</w:t>
            </w:r>
          </w:p>
        </w:tc>
        <w:tc>
          <w:tcPr>
            <w:tcW w:w="0" w:type="auto"/>
          </w:tcPr>
          <w:p w14:paraId="5B4D170D"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18/07/2023</w:t>
            </w:r>
          </w:p>
        </w:tc>
        <w:tc>
          <w:tcPr>
            <w:tcW w:w="0" w:type="auto"/>
          </w:tcPr>
          <w:p w14:paraId="377A3C9E"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w:t>
            </w:r>
          </w:p>
        </w:tc>
      </w:tr>
      <w:tr w:rsidR="00FF0035" w:rsidRPr="00B44818" w14:paraId="2CC33A9A"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73AD2836" w14:textId="77777777" w:rsidR="00FF0035" w:rsidRPr="00B44818" w:rsidRDefault="00FF0035">
            <w:pPr>
              <w:tabs>
                <w:tab w:val="left" w:pos="3456"/>
              </w:tabs>
              <w:jc w:val="both"/>
              <w:rPr>
                <w:rFonts w:cs="Arial"/>
                <w:bCs w:val="0"/>
                <w:szCs w:val="24"/>
                <w:lang w:eastAsia="es-ES"/>
              </w:rPr>
            </w:pPr>
            <w:r w:rsidRPr="00B44818">
              <w:rPr>
                <w:rFonts w:cs="Arial"/>
                <w:szCs w:val="24"/>
                <w:lang w:eastAsia="es-ES"/>
              </w:rPr>
              <w:t>Canal Córdoba</w:t>
            </w:r>
          </w:p>
        </w:tc>
        <w:tc>
          <w:tcPr>
            <w:tcW w:w="0" w:type="auto"/>
          </w:tcPr>
          <w:p w14:paraId="54EC8A64"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09/08/2023</w:t>
            </w:r>
          </w:p>
          <w:p w14:paraId="1185F207"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27/07/2023</w:t>
            </w:r>
          </w:p>
        </w:tc>
        <w:tc>
          <w:tcPr>
            <w:tcW w:w="0" w:type="auto"/>
          </w:tcPr>
          <w:p w14:paraId="5AA2A5E5"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 xml:space="preserve">41 </w:t>
            </w:r>
          </w:p>
        </w:tc>
      </w:tr>
      <w:tr w:rsidR="00FF0035" w:rsidRPr="00B44818" w14:paraId="013CA7C9"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58ABFBD0" w14:textId="77777777" w:rsidR="00FF0035" w:rsidRPr="00B44818" w:rsidRDefault="00FF0035">
            <w:pPr>
              <w:tabs>
                <w:tab w:val="left" w:pos="3456"/>
              </w:tabs>
              <w:jc w:val="both"/>
              <w:rPr>
                <w:rFonts w:cs="Arial"/>
                <w:bCs w:val="0"/>
                <w:szCs w:val="24"/>
                <w:lang w:eastAsia="es-ES"/>
              </w:rPr>
            </w:pPr>
            <w:r w:rsidRPr="00B44818">
              <w:rPr>
                <w:rFonts w:cs="Arial"/>
                <w:szCs w:val="24"/>
                <w:lang w:eastAsia="es-ES"/>
              </w:rPr>
              <w:t>Canal Molinos</w:t>
            </w:r>
          </w:p>
        </w:tc>
        <w:tc>
          <w:tcPr>
            <w:tcW w:w="0" w:type="auto"/>
          </w:tcPr>
          <w:p w14:paraId="58E83A8B"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03/05/2023</w:t>
            </w:r>
          </w:p>
        </w:tc>
        <w:tc>
          <w:tcPr>
            <w:tcW w:w="0" w:type="auto"/>
          </w:tcPr>
          <w:p w14:paraId="601ADA7C"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43</w:t>
            </w:r>
          </w:p>
        </w:tc>
      </w:tr>
      <w:tr w:rsidR="00FF0035" w:rsidRPr="00B44818" w14:paraId="40F59F1E"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0EFD6A3E"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la Salitrosa</w:t>
            </w:r>
          </w:p>
        </w:tc>
        <w:tc>
          <w:tcPr>
            <w:tcW w:w="0" w:type="auto"/>
          </w:tcPr>
          <w:p w14:paraId="2AE1840C"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09/08/2023</w:t>
            </w:r>
          </w:p>
        </w:tc>
        <w:tc>
          <w:tcPr>
            <w:tcW w:w="0" w:type="auto"/>
          </w:tcPr>
          <w:p w14:paraId="28939631"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24</w:t>
            </w:r>
          </w:p>
        </w:tc>
      </w:tr>
      <w:tr w:rsidR="00FF0035" w:rsidRPr="00B44818" w14:paraId="3C66F9DB"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29E624C5" w14:textId="77777777" w:rsidR="00FF0035" w:rsidRPr="00B44818" w:rsidRDefault="00FF0035">
            <w:pPr>
              <w:tabs>
                <w:tab w:val="left" w:pos="3456"/>
              </w:tabs>
              <w:jc w:val="both"/>
              <w:rPr>
                <w:rFonts w:cs="Arial"/>
                <w:szCs w:val="24"/>
                <w:lang w:eastAsia="es-ES"/>
              </w:rPr>
            </w:pPr>
            <w:r w:rsidRPr="00B44818">
              <w:rPr>
                <w:rFonts w:cs="Arial"/>
                <w:szCs w:val="24"/>
                <w:lang w:eastAsia="es-ES"/>
              </w:rPr>
              <w:lastRenderedPageBreak/>
              <w:t>Quebrada Las Delicias</w:t>
            </w:r>
          </w:p>
        </w:tc>
        <w:tc>
          <w:tcPr>
            <w:tcW w:w="0" w:type="auto"/>
          </w:tcPr>
          <w:p w14:paraId="7D1D53B5"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23/11/2023</w:t>
            </w:r>
          </w:p>
        </w:tc>
        <w:tc>
          <w:tcPr>
            <w:tcW w:w="0" w:type="auto"/>
          </w:tcPr>
          <w:p w14:paraId="69214528"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14</w:t>
            </w:r>
          </w:p>
        </w:tc>
      </w:tr>
      <w:tr w:rsidR="00FF0035" w:rsidRPr="00B44818" w14:paraId="4DD7236F"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558C16BB"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La Vieja</w:t>
            </w:r>
          </w:p>
        </w:tc>
        <w:tc>
          <w:tcPr>
            <w:tcW w:w="0" w:type="auto"/>
          </w:tcPr>
          <w:p w14:paraId="7A50EB68"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28/11/2023</w:t>
            </w:r>
          </w:p>
        </w:tc>
        <w:tc>
          <w:tcPr>
            <w:tcW w:w="0" w:type="auto"/>
          </w:tcPr>
          <w:p w14:paraId="0D63EF11"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w:t>
            </w:r>
          </w:p>
        </w:tc>
      </w:tr>
      <w:tr w:rsidR="00FF0035" w:rsidRPr="00B44818" w14:paraId="52882CB1"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5177455F"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Los Rosales</w:t>
            </w:r>
          </w:p>
        </w:tc>
        <w:tc>
          <w:tcPr>
            <w:tcW w:w="0" w:type="auto"/>
          </w:tcPr>
          <w:p w14:paraId="67AD2480"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28/11/2023</w:t>
            </w:r>
          </w:p>
        </w:tc>
        <w:tc>
          <w:tcPr>
            <w:tcW w:w="0" w:type="auto"/>
          </w:tcPr>
          <w:p w14:paraId="785E3E47"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w:t>
            </w:r>
          </w:p>
        </w:tc>
      </w:tr>
      <w:tr w:rsidR="00FF0035" w:rsidRPr="00B44818" w14:paraId="7BE98D05" w14:textId="77777777" w:rsidTr="007871EB">
        <w:tc>
          <w:tcPr>
            <w:cnfStyle w:val="001000000000" w:firstRow="0" w:lastRow="0" w:firstColumn="1" w:lastColumn="0" w:oddVBand="0" w:evenVBand="0" w:oddHBand="0" w:evenHBand="0" w:firstRowFirstColumn="0" w:firstRowLastColumn="0" w:lastRowFirstColumn="0" w:lastRowLastColumn="0"/>
            <w:tcW w:w="0" w:type="auto"/>
            <w:gridSpan w:val="3"/>
          </w:tcPr>
          <w:p w14:paraId="4D2768BA" w14:textId="77777777" w:rsidR="00FF0035" w:rsidRPr="00B44818" w:rsidRDefault="00FF0035">
            <w:pPr>
              <w:jc w:val="center"/>
              <w:rPr>
                <w:rFonts w:cs="Arial"/>
                <w:b w:val="0"/>
                <w:szCs w:val="24"/>
                <w:lang w:eastAsia="es-ES"/>
              </w:rPr>
            </w:pPr>
            <w:r w:rsidRPr="00B44818">
              <w:rPr>
                <w:rFonts w:cs="Arial"/>
                <w:szCs w:val="24"/>
                <w:lang w:eastAsia="es-ES"/>
              </w:rPr>
              <w:t>CUENCA FUCHA</w:t>
            </w:r>
          </w:p>
        </w:tc>
      </w:tr>
      <w:tr w:rsidR="00FF0035" w:rsidRPr="00B44818" w14:paraId="68510481"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49D3F6C5" w14:textId="77777777" w:rsidR="00FF0035" w:rsidRPr="00B44818" w:rsidRDefault="00FF0035">
            <w:pPr>
              <w:rPr>
                <w:rFonts w:cs="Arial"/>
                <w:bCs w:val="0"/>
                <w:szCs w:val="24"/>
                <w:lang w:eastAsia="es-ES"/>
              </w:rPr>
            </w:pPr>
            <w:r w:rsidRPr="00B44818">
              <w:rPr>
                <w:rFonts w:cs="Arial"/>
                <w:szCs w:val="24"/>
                <w:lang w:eastAsia="es-ES"/>
              </w:rPr>
              <w:t>Río Fucha</w:t>
            </w:r>
          </w:p>
        </w:tc>
        <w:tc>
          <w:tcPr>
            <w:tcW w:w="0" w:type="auto"/>
          </w:tcPr>
          <w:p w14:paraId="63AECA71"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05/07/2023</w:t>
            </w:r>
          </w:p>
        </w:tc>
        <w:tc>
          <w:tcPr>
            <w:tcW w:w="0" w:type="auto"/>
          </w:tcPr>
          <w:p w14:paraId="439939F3"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20</w:t>
            </w:r>
          </w:p>
        </w:tc>
      </w:tr>
      <w:tr w:rsidR="00FF0035" w:rsidRPr="00B44818" w14:paraId="50EAA247"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0726B1EB" w14:textId="77777777" w:rsidR="00FF0035" w:rsidRPr="00B44818" w:rsidRDefault="00FF0035">
            <w:pPr>
              <w:jc w:val="both"/>
              <w:rPr>
                <w:rFonts w:cs="Arial"/>
                <w:bCs w:val="0"/>
                <w:szCs w:val="24"/>
                <w:lang w:eastAsia="es-ES"/>
              </w:rPr>
            </w:pPr>
            <w:r w:rsidRPr="00B44818">
              <w:rPr>
                <w:rFonts w:cs="Arial"/>
                <w:szCs w:val="24"/>
                <w:lang w:eastAsia="es-ES"/>
              </w:rPr>
              <w:t>Canal San Francisco</w:t>
            </w:r>
          </w:p>
        </w:tc>
        <w:tc>
          <w:tcPr>
            <w:tcW w:w="0" w:type="auto"/>
          </w:tcPr>
          <w:p w14:paraId="72842ACE"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05/07/2023</w:t>
            </w:r>
          </w:p>
        </w:tc>
        <w:tc>
          <w:tcPr>
            <w:tcW w:w="0" w:type="auto"/>
          </w:tcPr>
          <w:p w14:paraId="536B2801"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5</w:t>
            </w:r>
          </w:p>
        </w:tc>
      </w:tr>
      <w:tr w:rsidR="00FF0035" w:rsidRPr="00B44818" w14:paraId="0F0BD3A8" w14:textId="77777777" w:rsidTr="007871EB">
        <w:tc>
          <w:tcPr>
            <w:cnfStyle w:val="001000000000" w:firstRow="0" w:lastRow="0" w:firstColumn="1" w:lastColumn="0" w:oddVBand="0" w:evenVBand="0" w:oddHBand="0" w:evenHBand="0" w:firstRowFirstColumn="0" w:firstRowLastColumn="0" w:lastRowFirstColumn="0" w:lastRowLastColumn="0"/>
            <w:tcW w:w="0" w:type="auto"/>
            <w:gridSpan w:val="3"/>
          </w:tcPr>
          <w:p w14:paraId="5460578E" w14:textId="77777777" w:rsidR="00FF0035" w:rsidRPr="00B44818" w:rsidRDefault="00FF0035">
            <w:pPr>
              <w:jc w:val="center"/>
              <w:rPr>
                <w:rFonts w:cs="Arial"/>
                <w:b w:val="0"/>
                <w:szCs w:val="24"/>
                <w:highlight w:val="yellow"/>
                <w:lang w:eastAsia="es-ES"/>
              </w:rPr>
            </w:pPr>
            <w:r w:rsidRPr="00B44818">
              <w:rPr>
                <w:rFonts w:cs="Arial"/>
                <w:szCs w:val="24"/>
                <w:lang w:eastAsia="es-ES"/>
              </w:rPr>
              <w:t>CUENCA TUNJUELO</w:t>
            </w:r>
          </w:p>
        </w:tc>
      </w:tr>
      <w:tr w:rsidR="00FF0035" w:rsidRPr="00B44818" w14:paraId="4CC1A63B" w14:textId="77777777" w:rsidTr="007871EB">
        <w:tc>
          <w:tcPr>
            <w:cnfStyle w:val="001000000000" w:firstRow="0" w:lastRow="0" w:firstColumn="1" w:lastColumn="0" w:oddVBand="0" w:evenVBand="0" w:oddHBand="0" w:evenHBand="0" w:firstRowFirstColumn="0" w:firstRowLastColumn="0" w:lastRowFirstColumn="0" w:lastRowLastColumn="0"/>
            <w:tcW w:w="0" w:type="auto"/>
          </w:tcPr>
          <w:p w14:paraId="53C38B2D" w14:textId="77777777" w:rsidR="00FF0035" w:rsidRPr="00B44818" w:rsidRDefault="00FF0035">
            <w:pPr>
              <w:rPr>
                <w:rFonts w:cs="Arial"/>
                <w:szCs w:val="24"/>
                <w:lang w:eastAsia="es-ES"/>
              </w:rPr>
            </w:pPr>
            <w:r w:rsidRPr="00B44818">
              <w:rPr>
                <w:rFonts w:cs="Arial"/>
                <w:szCs w:val="24"/>
                <w:lang w:eastAsia="es-ES"/>
              </w:rPr>
              <w:t>Río Tunjuelo T1</w:t>
            </w:r>
          </w:p>
          <w:p w14:paraId="0FBF3191" w14:textId="77777777" w:rsidR="00FF0035" w:rsidRPr="00B44818" w:rsidRDefault="00FF0035">
            <w:pPr>
              <w:rPr>
                <w:rFonts w:cs="Arial"/>
                <w:b w:val="0"/>
                <w:bCs w:val="0"/>
                <w:szCs w:val="24"/>
                <w:lang w:eastAsia="es-ES"/>
              </w:rPr>
            </w:pPr>
            <w:r w:rsidRPr="00B44818">
              <w:rPr>
                <w:rFonts w:cs="Arial"/>
                <w:szCs w:val="24"/>
                <w:lang w:eastAsia="es-ES"/>
              </w:rPr>
              <w:t>Río Tunjuelo T2</w:t>
            </w:r>
          </w:p>
          <w:p w14:paraId="34DD3096" w14:textId="77777777" w:rsidR="00FF0035" w:rsidRPr="00B44818" w:rsidRDefault="00FF0035">
            <w:pPr>
              <w:rPr>
                <w:rFonts w:cs="Arial"/>
                <w:b w:val="0"/>
                <w:bCs w:val="0"/>
                <w:szCs w:val="24"/>
                <w:lang w:eastAsia="es-ES"/>
              </w:rPr>
            </w:pPr>
            <w:r w:rsidRPr="00B44818">
              <w:rPr>
                <w:rFonts w:cs="Arial"/>
                <w:szCs w:val="24"/>
                <w:lang w:eastAsia="es-ES"/>
              </w:rPr>
              <w:t>Río Tunjuelo T3</w:t>
            </w:r>
          </w:p>
          <w:p w14:paraId="249DCB14" w14:textId="77777777" w:rsidR="00FF0035" w:rsidRPr="00B44818" w:rsidRDefault="00FF0035">
            <w:pPr>
              <w:rPr>
                <w:rFonts w:cs="Arial"/>
                <w:bCs w:val="0"/>
                <w:szCs w:val="24"/>
                <w:lang w:eastAsia="es-ES"/>
              </w:rPr>
            </w:pPr>
            <w:r w:rsidRPr="00B44818">
              <w:rPr>
                <w:rFonts w:cs="Arial"/>
                <w:szCs w:val="24"/>
                <w:lang w:eastAsia="es-ES"/>
              </w:rPr>
              <w:t>Río Tunjuelo T4</w:t>
            </w:r>
          </w:p>
        </w:tc>
        <w:tc>
          <w:tcPr>
            <w:tcW w:w="0" w:type="auto"/>
          </w:tcPr>
          <w:p w14:paraId="548476E9"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szCs w:val="24"/>
                <w:lang w:eastAsia="es-ES"/>
              </w:rPr>
              <w:t>14/07/2023</w:t>
            </w:r>
            <w:r w:rsidRPr="00B44818">
              <w:rPr>
                <w:rFonts w:cs="Arial"/>
                <w:szCs w:val="24"/>
                <w:lang w:eastAsia="es-ES"/>
              </w:rPr>
              <w:br/>
              <w:t>14/07/2023</w:t>
            </w:r>
            <w:r w:rsidRPr="00B44818">
              <w:rPr>
                <w:rFonts w:cs="Arial"/>
                <w:szCs w:val="24"/>
                <w:lang w:eastAsia="es-ES"/>
              </w:rPr>
              <w:br/>
              <w:t>14/07/2023</w:t>
            </w:r>
          </w:p>
          <w:p w14:paraId="78D2AEC5"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szCs w:val="24"/>
                <w:lang w:eastAsia="es-ES"/>
              </w:rPr>
              <w:t>18/07/2023</w:t>
            </w:r>
          </w:p>
        </w:tc>
        <w:tc>
          <w:tcPr>
            <w:tcW w:w="0" w:type="auto"/>
          </w:tcPr>
          <w:p w14:paraId="4587AB82"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szCs w:val="24"/>
                <w:lang w:eastAsia="es-ES"/>
              </w:rPr>
              <w:t>4</w:t>
            </w:r>
            <w:r w:rsidRPr="00B44818">
              <w:rPr>
                <w:rFonts w:cs="Arial"/>
                <w:szCs w:val="24"/>
                <w:lang w:eastAsia="es-ES"/>
              </w:rPr>
              <w:br/>
              <w:t>2</w:t>
            </w:r>
          </w:p>
          <w:p w14:paraId="00CB8275"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szCs w:val="24"/>
                <w:lang w:eastAsia="es-ES"/>
              </w:rPr>
              <w:t>4</w:t>
            </w:r>
          </w:p>
          <w:p w14:paraId="1A586905" w14:textId="77777777" w:rsidR="00FF0035" w:rsidRPr="00B44818" w:rsidRDefault="00FF003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szCs w:val="24"/>
                <w:lang w:eastAsia="es-ES"/>
              </w:rPr>
              <w:t>56</w:t>
            </w:r>
          </w:p>
        </w:tc>
      </w:tr>
      <w:tr w:rsidR="00FF0035" w:rsidRPr="00B44818" w14:paraId="39832DBE"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3C12FA5E"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Chigüaza</w:t>
            </w:r>
          </w:p>
        </w:tc>
        <w:tc>
          <w:tcPr>
            <w:tcW w:w="0" w:type="auto"/>
            <w:hideMark/>
          </w:tcPr>
          <w:p w14:paraId="3F1BAA89"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06/07/2023</w:t>
            </w:r>
          </w:p>
        </w:tc>
        <w:tc>
          <w:tcPr>
            <w:tcW w:w="0" w:type="auto"/>
            <w:hideMark/>
          </w:tcPr>
          <w:p w14:paraId="236A2110"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43</w:t>
            </w:r>
          </w:p>
        </w:tc>
      </w:tr>
      <w:tr w:rsidR="00FF0035" w:rsidRPr="00B44818" w14:paraId="4B3E5959"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787E9E13"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Santa Librada</w:t>
            </w:r>
          </w:p>
        </w:tc>
        <w:tc>
          <w:tcPr>
            <w:tcW w:w="0" w:type="auto"/>
            <w:hideMark/>
          </w:tcPr>
          <w:p w14:paraId="2C8326C1"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18/07/2023</w:t>
            </w:r>
          </w:p>
        </w:tc>
        <w:tc>
          <w:tcPr>
            <w:tcW w:w="0" w:type="auto"/>
            <w:hideMark/>
          </w:tcPr>
          <w:p w14:paraId="3E728AA9"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6</w:t>
            </w:r>
          </w:p>
        </w:tc>
      </w:tr>
      <w:tr w:rsidR="00FF0035" w:rsidRPr="00B44818" w14:paraId="4465B57F"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31F69103"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Verejones</w:t>
            </w:r>
          </w:p>
        </w:tc>
        <w:tc>
          <w:tcPr>
            <w:tcW w:w="0" w:type="auto"/>
            <w:hideMark/>
          </w:tcPr>
          <w:p w14:paraId="5B25E639"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16/06/2023</w:t>
            </w:r>
          </w:p>
        </w:tc>
        <w:tc>
          <w:tcPr>
            <w:tcW w:w="0" w:type="auto"/>
            <w:hideMark/>
          </w:tcPr>
          <w:p w14:paraId="57FDF325"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6</w:t>
            </w:r>
          </w:p>
        </w:tc>
      </w:tr>
      <w:tr w:rsidR="00FF0035" w:rsidRPr="00B44818" w14:paraId="7BEE67DD"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0CF0A7ED"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Nueva Delhi</w:t>
            </w:r>
          </w:p>
        </w:tc>
        <w:tc>
          <w:tcPr>
            <w:tcW w:w="0" w:type="auto"/>
            <w:hideMark/>
          </w:tcPr>
          <w:p w14:paraId="0766D9F6"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16/06/2023</w:t>
            </w:r>
          </w:p>
        </w:tc>
        <w:tc>
          <w:tcPr>
            <w:tcW w:w="0" w:type="auto"/>
            <w:hideMark/>
          </w:tcPr>
          <w:p w14:paraId="0FC461F3"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3</w:t>
            </w:r>
          </w:p>
        </w:tc>
      </w:tr>
      <w:tr w:rsidR="00FF0035" w:rsidRPr="00B44818" w14:paraId="7B49B0BA"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04137928"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Honda</w:t>
            </w:r>
          </w:p>
        </w:tc>
        <w:tc>
          <w:tcPr>
            <w:tcW w:w="0" w:type="auto"/>
            <w:hideMark/>
          </w:tcPr>
          <w:p w14:paraId="7A1BAE59"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18/07/2023</w:t>
            </w:r>
          </w:p>
        </w:tc>
        <w:tc>
          <w:tcPr>
            <w:tcW w:w="0" w:type="auto"/>
            <w:hideMark/>
          </w:tcPr>
          <w:p w14:paraId="12FC7CBA"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5</w:t>
            </w:r>
          </w:p>
        </w:tc>
      </w:tr>
      <w:tr w:rsidR="00FF0035" w:rsidRPr="00B44818" w14:paraId="66C05A5B"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550DC282"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Yomasa</w:t>
            </w:r>
          </w:p>
        </w:tc>
        <w:tc>
          <w:tcPr>
            <w:tcW w:w="0" w:type="auto"/>
            <w:hideMark/>
          </w:tcPr>
          <w:p w14:paraId="0BEBE7A5"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13/07/2023</w:t>
            </w:r>
          </w:p>
        </w:tc>
        <w:tc>
          <w:tcPr>
            <w:tcW w:w="0" w:type="auto"/>
            <w:hideMark/>
          </w:tcPr>
          <w:p w14:paraId="7422666D"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14</w:t>
            </w:r>
          </w:p>
        </w:tc>
      </w:tr>
      <w:tr w:rsidR="00FF0035" w:rsidRPr="00B44818" w14:paraId="43CF93C5"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7C575183"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Chuniza</w:t>
            </w:r>
          </w:p>
        </w:tc>
        <w:tc>
          <w:tcPr>
            <w:tcW w:w="0" w:type="auto"/>
            <w:hideMark/>
          </w:tcPr>
          <w:p w14:paraId="3CDF037A"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15/11/2023</w:t>
            </w:r>
          </w:p>
        </w:tc>
        <w:tc>
          <w:tcPr>
            <w:tcW w:w="0" w:type="auto"/>
            <w:hideMark/>
          </w:tcPr>
          <w:p w14:paraId="529546F2"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23</w:t>
            </w:r>
          </w:p>
        </w:tc>
      </w:tr>
      <w:tr w:rsidR="00FF0035" w:rsidRPr="00B44818" w14:paraId="33DA12D3"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0D64CEF3"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El Infierno</w:t>
            </w:r>
          </w:p>
        </w:tc>
        <w:tc>
          <w:tcPr>
            <w:tcW w:w="0" w:type="auto"/>
            <w:hideMark/>
          </w:tcPr>
          <w:p w14:paraId="6F6406B5"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23/11/2023</w:t>
            </w:r>
          </w:p>
        </w:tc>
        <w:tc>
          <w:tcPr>
            <w:tcW w:w="0" w:type="auto"/>
            <w:hideMark/>
          </w:tcPr>
          <w:p w14:paraId="6B624410"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3</w:t>
            </w:r>
          </w:p>
        </w:tc>
      </w:tr>
      <w:tr w:rsidR="00FF0035" w:rsidRPr="00B44818" w14:paraId="5F56B4BE"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5010E99D"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Fucha</w:t>
            </w:r>
          </w:p>
        </w:tc>
        <w:tc>
          <w:tcPr>
            <w:tcW w:w="0" w:type="auto"/>
            <w:hideMark/>
          </w:tcPr>
          <w:p w14:paraId="33DF1862"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09/10/2023</w:t>
            </w:r>
          </w:p>
        </w:tc>
        <w:tc>
          <w:tcPr>
            <w:tcW w:w="0" w:type="auto"/>
            <w:hideMark/>
          </w:tcPr>
          <w:p w14:paraId="10B7341B"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w:t>
            </w:r>
          </w:p>
        </w:tc>
      </w:tr>
      <w:tr w:rsidR="00FF0035" w:rsidRPr="00B44818" w14:paraId="3FC60146"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1C60BB10"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Hoya del Ramo</w:t>
            </w:r>
          </w:p>
        </w:tc>
        <w:tc>
          <w:tcPr>
            <w:tcW w:w="0" w:type="auto"/>
            <w:hideMark/>
          </w:tcPr>
          <w:p w14:paraId="45F506B7"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09/10/2023</w:t>
            </w:r>
          </w:p>
        </w:tc>
        <w:tc>
          <w:tcPr>
            <w:tcW w:w="0" w:type="auto"/>
            <w:hideMark/>
          </w:tcPr>
          <w:p w14:paraId="640F7345"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23</w:t>
            </w:r>
          </w:p>
        </w:tc>
      </w:tr>
      <w:tr w:rsidR="00FF0035" w:rsidRPr="00B44818" w14:paraId="453B343B"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2A2BA0CA"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La Fiscala</w:t>
            </w:r>
          </w:p>
        </w:tc>
        <w:tc>
          <w:tcPr>
            <w:tcW w:w="0" w:type="auto"/>
            <w:hideMark/>
          </w:tcPr>
          <w:p w14:paraId="66C42E5C"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09/10/2023</w:t>
            </w:r>
          </w:p>
        </w:tc>
        <w:tc>
          <w:tcPr>
            <w:tcW w:w="0" w:type="auto"/>
            <w:hideMark/>
          </w:tcPr>
          <w:p w14:paraId="0F337C7B"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4</w:t>
            </w:r>
          </w:p>
        </w:tc>
      </w:tr>
      <w:tr w:rsidR="00FF0035" w:rsidRPr="00B44818" w14:paraId="3FBBA20F"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0B4F8218"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La Trompeta</w:t>
            </w:r>
          </w:p>
        </w:tc>
        <w:tc>
          <w:tcPr>
            <w:tcW w:w="0" w:type="auto"/>
            <w:hideMark/>
          </w:tcPr>
          <w:p w14:paraId="043E9137"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23/11/2023</w:t>
            </w:r>
          </w:p>
        </w:tc>
        <w:tc>
          <w:tcPr>
            <w:tcW w:w="0" w:type="auto"/>
            <w:hideMark/>
          </w:tcPr>
          <w:p w14:paraId="6F558AD3"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16</w:t>
            </w:r>
          </w:p>
        </w:tc>
      </w:tr>
      <w:tr w:rsidR="00FF0035" w:rsidRPr="00B44818" w14:paraId="1FDB19D6"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1C44F863"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Limas</w:t>
            </w:r>
          </w:p>
        </w:tc>
        <w:tc>
          <w:tcPr>
            <w:tcW w:w="0" w:type="auto"/>
            <w:hideMark/>
          </w:tcPr>
          <w:p w14:paraId="1CF9A6C3"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18/07/2023</w:t>
            </w:r>
          </w:p>
        </w:tc>
        <w:tc>
          <w:tcPr>
            <w:tcW w:w="0" w:type="auto"/>
            <w:hideMark/>
          </w:tcPr>
          <w:p w14:paraId="307F548B"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16</w:t>
            </w:r>
          </w:p>
        </w:tc>
      </w:tr>
      <w:tr w:rsidR="00FF0035" w:rsidRPr="00B44818" w14:paraId="61D5E73F"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337AE934"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Medianía</w:t>
            </w:r>
          </w:p>
        </w:tc>
        <w:tc>
          <w:tcPr>
            <w:tcW w:w="0" w:type="auto"/>
            <w:hideMark/>
          </w:tcPr>
          <w:p w14:paraId="0D514E27"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18/10/2023</w:t>
            </w:r>
          </w:p>
        </w:tc>
        <w:tc>
          <w:tcPr>
            <w:tcW w:w="0" w:type="auto"/>
            <w:hideMark/>
          </w:tcPr>
          <w:p w14:paraId="032FF4FB"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8</w:t>
            </w:r>
          </w:p>
        </w:tc>
      </w:tr>
      <w:tr w:rsidR="00FF0035" w:rsidRPr="00B44818" w14:paraId="730B710D" w14:textId="77777777" w:rsidTr="007871EB">
        <w:tc>
          <w:tcPr>
            <w:cnfStyle w:val="001000000000" w:firstRow="0" w:lastRow="0" w:firstColumn="1" w:lastColumn="0" w:oddVBand="0" w:evenVBand="0" w:oddHBand="0" w:evenHBand="0" w:firstRowFirstColumn="0" w:firstRowLastColumn="0" w:lastRowFirstColumn="0" w:lastRowLastColumn="0"/>
            <w:tcW w:w="0" w:type="auto"/>
            <w:hideMark/>
          </w:tcPr>
          <w:p w14:paraId="66154037" w14:textId="77777777" w:rsidR="00FF0035" w:rsidRPr="00B44818" w:rsidRDefault="00FF0035">
            <w:pPr>
              <w:tabs>
                <w:tab w:val="left" w:pos="3456"/>
              </w:tabs>
              <w:jc w:val="both"/>
              <w:rPr>
                <w:rFonts w:cs="Arial"/>
                <w:szCs w:val="24"/>
                <w:lang w:eastAsia="es-ES"/>
              </w:rPr>
            </w:pPr>
            <w:r w:rsidRPr="00B44818">
              <w:rPr>
                <w:rFonts w:cs="Arial"/>
                <w:szCs w:val="24"/>
                <w:lang w:eastAsia="es-ES"/>
              </w:rPr>
              <w:t>Quebrada El Piojo</w:t>
            </w:r>
          </w:p>
        </w:tc>
        <w:tc>
          <w:tcPr>
            <w:tcW w:w="0" w:type="auto"/>
            <w:hideMark/>
          </w:tcPr>
          <w:p w14:paraId="584D7723"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09/10/2023</w:t>
            </w:r>
          </w:p>
        </w:tc>
        <w:tc>
          <w:tcPr>
            <w:tcW w:w="0" w:type="auto"/>
            <w:hideMark/>
          </w:tcPr>
          <w:p w14:paraId="2EE06EE7" w14:textId="77777777" w:rsidR="00FF0035" w:rsidRPr="00B44818" w:rsidRDefault="00FF003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8</w:t>
            </w:r>
          </w:p>
        </w:tc>
      </w:tr>
    </w:tbl>
    <w:p w14:paraId="20BE91F7" w14:textId="77777777" w:rsidR="009F1737" w:rsidRPr="009D1EC5" w:rsidRDefault="009F1737" w:rsidP="009F1737">
      <w:pPr>
        <w:spacing w:before="6" w:line="240" w:lineRule="exact"/>
        <w:jc w:val="center"/>
        <w:rPr>
          <w:rFonts w:cs="Arial"/>
          <w:szCs w:val="24"/>
        </w:rPr>
      </w:pPr>
      <w:r w:rsidRPr="009D1EC5">
        <w:rPr>
          <w:rFonts w:cs="Arial"/>
          <w:szCs w:val="24"/>
        </w:rPr>
        <w:t>Fuente: Elaboración propia SDA, 2023</w:t>
      </w:r>
    </w:p>
    <w:p w14:paraId="18FCF776" w14:textId="77777777" w:rsidR="00FF0035" w:rsidRPr="00B44818" w:rsidRDefault="00FF0035" w:rsidP="00FF0035">
      <w:pPr>
        <w:jc w:val="both"/>
        <w:rPr>
          <w:rFonts w:cs="Arial"/>
          <w:szCs w:val="24"/>
        </w:rPr>
      </w:pPr>
    </w:p>
    <w:p w14:paraId="3BAE2789" w14:textId="77777777" w:rsidR="00FF0035" w:rsidRPr="00B44818" w:rsidRDefault="00FF0035" w:rsidP="00FF0035">
      <w:pPr>
        <w:jc w:val="both"/>
        <w:rPr>
          <w:rFonts w:cs="Arial"/>
          <w:szCs w:val="24"/>
        </w:rPr>
      </w:pPr>
      <w:r w:rsidRPr="00B44818">
        <w:rPr>
          <w:rFonts w:cs="Arial"/>
          <w:szCs w:val="24"/>
        </w:rPr>
        <w:t xml:space="preserve">Las fuentes hídricas recorridas abarcan la totalidad de las localidades de la ciudad con una población que asciende a </w:t>
      </w:r>
      <w:r w:rsidRPr="00B44818">
        <w:rPr>
          <w:rFonts w:eastAsia="Times New Roman" w:cs="Arial"/>
          <w:szCs w:val="24"/>
          <w:lang w:eastAsia="es-CO"/>
        </w:rPr>
        <w:t>7.968.095</w:t>
      </w:r>
      <w:r w:rsidRPr="00B44818">
        <w:rPr>
          <w:rFonts w:cs="Arial"/>
          <w:szCs w:val="24"/>
        </w:rPr>
        <w:t xml:space="preserve"> habitantes para la vigencia 2023.</w:t>
      </w:r>
    </w:p>
    <w:p w14:paraId="232F790E" w14:textId="77777777" w:rsidR="00FF0035" w:rsidRPr="00B44818" w:rsidRDefault="00FF0035" w:rsidP="00FF0035">
      <w:pPr>
        <w:rPr>
          <w:rFonts w:cs="Arial"/>
          <w:b/>
          <w:bCs/>
          <w:color w:val="FF0000"/>
          <w:szCs w:val="24"/>
        </w:rPr>
      </w:pPr>
    </w:p>
    <w:p w14:paraId="6F43D018" w14:textId="703B09C9" w:rsidR="00FF0035" w:rsidRPr="00B44818" w:rsidRDefault="00FF0035" w:rsidP="00FF0035">
      <w:pPr>
        <w:jc w:val="center"/>
        <w:rPr>
          <w:rFonts w:cs="Arial"/>
        </w:rPr>
      </w:pPr>
    </w:p>
    <w:p w14:paraId="01A412E3" w14:textId="3ECE4F62" w:rsidR="00543F34" w:rsidRPr="00543F34" w:rsidRDefault="00543F34" w:rsidP="00543F34">
      <w:pPr>
        <w:pStyle w:val="Descripcin"/>
        <w:keepNext/>
        <w:rPr>
          <w:szCs w:val="24"/>
        </w:rPr>
      </w:pPr>
      <w:bookmarkStart w:id="730" w:name="_Toc157032506"/>
      <w:bookmarkStart w:id="731" w:name="_Toc157496306"/>
      <w:bookmarkStart w:id="732" w:name="_Toc157605756"/>
      <w:r w:rsidRPr="00543F34">
        <w:rPr>
          <w:szCs w:val="24"/>
        </w:rPr>
        <w:lastRenderedPageBreak/>
        <w:t xml:space="preserve">Tabla </w:t>
      </w:r>
      <w:r w:rsidRPr="00543F34">
        <w:rPr>
          <w:szCs w:val="24"/>
        </w:rPr>
        <w:fldChar w:fldCharType="begin"/>
      </w:r>
      <w:r w:rsidRPr="00543F34">
        <w:rPr>
          <w:szCs w:val="24"/>
        </w:rPr>
        <w:instrText xml:space="preserve"> SEQ Tabla \* ARABIC </w:instrText>
      </w:r>
      <w:r w:rsidRPr="00543F34">
        <w:rPr>
          <w:szCs w:val="24"/>
        </w:rPr>
        <w:fldChar w:fldCharType="separate"/>
      </w:r>
      <w:r w:rsidR="00483C83">
        <w:rPr>
          <w:noProof/>
          <w:szCs w:val="24"/>
        </w:rPr>
        <w:t>37</w:t>
      </w:r>
      <w:r w:rsidRPr="00543F34">
        <w:rPr>
          <w:szCs w:val="24"/>
        </w:rPr>
        <w:fldChar w:fldCharType="end"/>
      </w:r>
      <w:r w:rsidRPr="00543F34">
        <w:rPr>
          <w:szCs w:val="24"/>
        </w:rPr>
        <w:t>. Población total atendida</w:t>
      </w:r>
      <w:bookmarkEnd w:id="730"/>
      <w:bookmarkEnd w:id="731"/>
      <w:bookmarkEnd w:id="732"/>
    </w:p>
    <w:tbl>
      <w:tblPr>
        <w:tblStyle w:val="Tablaconcuadrcula1clara"/>
        <w:tblW w:w="5240" w:type="dxa"/>
        <w:jc w:val="center"/>
        <w:tblLook w:val="04A0" w:firstRow="1" w:lastRow="0" w:firstColumn="1" w:lastColumn="0" w:noHBand="0" w:noVBand="1"/>
      </w:tblPr>
      <w:tblGrid>
        <w:gridCol w:w="1883"/>
        <w:gridCol w:w="1701"/>
        <w:gridCol w:w="1656"/>
      </w:tblGrid>
      <w:tr w:rsidR="00FF0035" w:rsidRPr="00B44818" w14:paraId="39697AD9" w14:textId="77777777" w:rsidTr="00543F34">
        <w:trPr>
          <w:cnfStyle w:val="100000000000" w:firstRow="1" w:lastRow="0" w:firstColumn="0" w:lastColumn="0" w:oddVBand="0" w:evenVBand="0" w:oddHBand="0" w:evenHBand="0" w:firstRowFirstColumn="0" w:firstRowLastColumn="0" w:lastRowFirstColumn="0" w:lastRowLastColumn="0"/>
          <w:trHeight w:val="283"/>
          <w:tblHeader/>
          <w:jc w:val="center"/>
        </w:trPr>
        <w:tc>
          <w:tcPr>
            <w:cnfStyle w:val="001000000000" w:firstRow="0" w:lastRow="0" w:firstColumn="1" w:lastColumn="0" w:oddVBand="0" w:evenVBand="0" w:oddHBand="0" w:evenHBand="0" w:firstRowFirstColumn="0" w:firstRowLastColumn="0" w:lastRowFirstColumn="0" w:lastRowLastColumn="0"/>
            <w:tcW w:w="1883" w:type="dxa"/>
            <w:shd w:val="clear" w:color="auto" w:fill="B2B2B2" w:themeFill="accent2"/>
            <w:hideMark/>
          </w:tcPr>
          <w:p w14:paraId="179329E6" w14:textId="18CD9593" w:rsidR="00FF0035" w:rsidRPr="00B44818" w:rsidRDefault="00B2744F" w:rsidP="00B2744F">
            <w:pPr>
              <w:contextualSpacing/>
              <w:jc w:val="center"/>
              <w:rPr>
                <w:rFonts w:eastAsia="Times New Roman" w:cs="Arial"/>
                <w:szCs w:val="24"/>
                <w:lang w:eastAsia="es-CO"/>
              </w:rPr>
            </w:pPr>
            <w:r w:rsidRPr="00B44818">
              <w:rPr>
                <w:rFonts w:eastAsia="Times New Roman" w:cs="Arial"/>
                <w:szCs w:val="24"/>
                <w:lang w:eastAsia="es-CO"/>
              </w:rPr>
              <w:t>CUERPOS DE AGUA CON IVC EN 2023</w:t>
            </w:r>
          </w:p>
        </w:tc>
        <w:tc>
          <w:tcPr>
            <w:tcW w:w="1701" w:type="dxa"/>
            <w:shd w:val="clear" w:color="auto" w:fill="B2B2B2" w:themeFill="accent2"/>
            <w:noWrap/>
            <w:hideMark/>
          </w:tcPr>
          <w:p w14:paraId="03BB15BB" w14:textId="77777777" w:rsidR="00FF0035" w:rsidRPr="00B44818" w:rsidRDefault="00FF0035" w:rsidP="00B2744F">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LOCALIDAD</w:t>
            </w:r>
          </w:p>
        </w:tc>
        <w:tc>
          <w:tcPr>
            <w:tcW w:w="1656" w:type="dxa"/>
            <w:shd w:val="clear" w:color="auto" w:fill="B2B2B2" w:themeFill="accent2"/>
            <w:noWrap/>
            <w:hideMark/>
          </w:tcPr>
          <w:p w14:paraId="3B3D4AC0" w14:textId="4137D287" w:rsidR="00FF0035" w:rsidRPr="00B44818" w:rsidRDefault="00FF0035" w:rsidP="00B2744F">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POBLACIÓN  </w:t>
            </w:r>
          </w:p>
        </w:tc>
      </w:tr>
      <w:tr w:rsidR="00FF0035" w:rsidRPr="00B44818" w14:paraId="446F24C4"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1E9A9B2B"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2C3F8D4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Antonio Nariño</w:t>
            </w:r>
          </w:p>
        </w:tc>
        <w:tc>
          <w:tcPr>
            <w:tcW w:w="1656" w:type="dxa"/>
            <w:vMerge w:val="restart"/>
            <w:noWrap/>
            <w:vAlign w:val="center"/>
            <w:hideMark/>
          </w:tcPr>
          <w:p w14:paraId="1D1B894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83925</w:t>
            </w:r>
          </w:p>
        </w:tc>
      </w:tr>
      <w:tr w:rsidR="00FF0035" w:rsidRPr="00B44818" w14:paraId="5495C274"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6E24C37"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Fucha</w:t>
            </w:r>
          </w:p>
        </w:tc>
        <w:tc>
          <w:tcPr>
            <w:tcW w:w="1701" w:type="dxa"/>
            <w:vMerge/>
            <w:vAlign w:val="center"/>
            <w:hideMark/>
          </w:tcPr>
          <w:p w14:paraId="6292D21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35929CCA"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4780B90F"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1051CA83"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2CD2CC6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Barrios Unidos</w:t>
            </w:r>
          </w:p>
        </w:tc>
        <w:tc>
          <w:tcPr>
            <w:tcW w:w="1656" w:type="dxa"/>
            <w:vMerge w:val="restart"/>
            <w:noWrap/>
            <w:vAlign w:val="center"/>
            <w:hideMark/>
          </w:tcPr>
          <w:p w14:paraId="2DF913F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153.342 </w:t>
            </w:r>
          </w:p>
        </w:tc>
      </w:tr>
      <w:tr w:rsidR="00FF0035" w:rsidRPr="00B44818" w14:paraId="6F13A4EC"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304860B9"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Salitre</w:t>
            </w:r>
          </w:p>
        </w:tc>
        <w:tc>
          <w:tcPr>
            <w:tcW w:w="1701" w:type="dxa"/>
            <w:vMerge/>
            <w:vAlign w:val="center"/>
            <w:hideMark/>
          </w:tcPr>
          <w:p w14:paraId="63B35EBD"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3466813"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34F6A4DB"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FAAF408"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3C60D250"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Bosa</w:t>
            </w:r>
          </w:p>
        </w:tc>
        <w:tc>
          <w:tcPr>
            <w:tcW w:w="1656" w:type="dxa"/>
            <w:vMerge w:val="restart"/>
            <w:noWrap/>
            <w:vAlign w:val="center"/>
            <w:hideMark/>
          </w:tcPr>
          <w:p w14:paraId="6971271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729781</w:t>
            </w:r>
          </w:p>
        </w:tc>
      </w:tr>
      <w:tr w:rsidR="00FF0035" w:rsidRPr="00B44818" w14:paraId="0C6D9FF8"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51F422B"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Tunjuelo</w:t>
            </w:r>
          </w:p>
        </w:tc>
        <w:tc>
          <w:tcPr>
            <w:tcW w:w="1701" w:type="dxa"/>
            <w:vMerge/>
            <w:vAlign w:val="center"/>
            <w:hideMark/>
          </w:tcPr>
          <w:p w14:paraId="4B3A58F1"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1872EFF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44BB1BD6"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49EA583"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35408A2D"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Chapinero</w:t>
            </w:r>
          </w:p>
        </w:tc>
        <w:tc>
          <w:tcPr>
            <w:tcW w:w="1656" w:type="dxa"/>
            <w:vMerge w:val="restart"/>
            <w:noWrap/>
            <w:vAlign w:val="center"/>
            <w:hideMark/>
          </w:tcPr>
          <w:p w14:paraId="0801B64B"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179.406 </w:t>
            </w:r>
          </w:p>
        </w:tc>
      </w:tr>
      <w:tr w:rsidR="00FF0035" w:rsidRPr="00B44818" w14:paraId="138AFC4F"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927AA3F"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La Vieja</w:t>
            </w:r>
          </w:p>
        </w:tc>
        <w:tc>
          <w:tcPr>
            <w:tcW w:w="1701" w:type="dxa"/>
            <w:vMerge/>
            <w:vAlign w:val="center"/>
            <w:hideMark/>
          </w:tcPr>
          <w:p w14:paraId="61BB13F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60FAE0B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28ED3565"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5FE2EE6"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Los Rosales</w:t>
            </w:r>
          </w:p>
        </w:tc>
        <w:tc>
          <w:tcPr>
            <w:tcW w:w="1701" w:type="dxa"/>
            <w:vMerge/>
            <w:vAlign w:val="center"/>
            <w:hideMark/>
          </w:tcPr>
          <w:p w14:paraId="135A2358"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040AAF21"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5E54CAB8"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F262435"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Las Delicias</w:t>
            </w:r>
          </w:p>
        </w:tc>
        <w:tc>
          <w:tcPr>
            <w:tcW w:w="1701" w:type="dxa"/>
            <w:vMerge/>
            <w:vAlign w:val="center"/>
            <w:hideMark/>
          </w:tcPr>
          <w:p w14:paraId="6547C7CA"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0DC8759D"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765DE18D"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5F1E801"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5C5E7588"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Ciudad Bolivar</w:t>
            </w:r>
          </w:p>
        </w:tc>
        <w:tc>
          <w:tcPr>
            <w:tcW w:w="1656" w:type="dxa"/>
            <w:vMerge w:val="restart"/>
            <w:noWrap/>
            <w:vAlign w:val="center"/>
            <w:hideMark/>
          </w:tcPr>
          <w:p w14:paraId="2ECFD65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661592</w:t>
            </w:r>
          </w:p>
        </w:tc>
      </w:tr>
      <w:tr w:rsidR="00FF0035" w:rsidRPr="00B44818" w14:paraId="0D06DCAA"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0AA2CF4B"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Tunjuelo</w:t>
            </w:r>
          </w:p>
        </w:tc>
        <w:tc>
          <w:tcPr>
            <w:tcW w:w="1701" w:type="dxa"/>
            <w:vMerge/>
            <w:vAlign w:val="center"/>
            <w:hideMark/>
          </w:tcPr>
          <w:p w14:paraId="22F72778"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EB1FB69"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6B72AD3C"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B4C206D"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Honda</w:t>
            </w:r>
          </w:p>
        </w:tc>
        <w:tc>
          <w:tcPr>
            <w:tcW w:w="1701" w:type="dxa"/>
            <w:vMerge/>
            <w:vAlign w:val="center"/>
            <w:hideMark/>
          </w:tcPr>
          <w:p w14:paraId="1284D80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0D615E7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211F05D7"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96CD01C"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Limas</w:t>
            </w:r>
          </w:p>
        </w:tc>
        <w:tc>
          <w:tcPr>
            <w:tcW w:w="1701" w:type="dxa"/>
            <w:vMerge/>
            <w:vAlign w:val="center"/>
            <w:hideMark/>
          </w:tcPr>
          <w:p w14:paraId="4E7878A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EB92DCD"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5AF5BBD6"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3E2FC007"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La Trompeta</w:t>
            </w:r>
          </w:p>
        </w:tc>
        <w:tc>
          <w:tcPr>
            <w:tcW w:w="1701" w:type="dxa"/>
            <w:vMerge/>
            <w:vAlign w:val="center"/>
            <w:hideMark/>
          </w:tcPr>
          <w:p w14:paraId="48E6ABDA"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545BA5D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535DB318"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033EA52"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02B0FCA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Engativa</w:t>
            </w:r>
          </w:p>
        </w:tc>
        <w:tc>
          <w:tcPr>
            <w:tcW w:w="1656" w:type="dxa"/>
            <w:vMerge w:val="restart"/>
            <w:noWrap/>
            <w:vAlign w:val="center"/>
            <w:hideMark/>
          </w:tcPr>
          <w:p w14:paraId="5AD909E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817.019 </w:t>
            </w:r>
          </w:p>
        </w:tc>
      </w:tr>
      <w:tr w:rsidR="00FF0035" w:rsidRPr="00B44818" w14:paraId="2D851EBB"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4CAC77D5"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Salitre</w:t>
            </w:r>
          </w:p>
        </w:tc>
        <w:tc>
          <w:tcPr>
            <w:tcW w:w="1701" w:type="dxa"/>
            <w:vMerge/>
            <w:vAlign w:val="center"/>
            <w:hideMark/>
          </w:tcPr>
          <w:p w14:paraId="0F7E1799"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35C0DAA"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50FD0E2F"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6F8BC08"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Canal Molinos</w:t>
            </w:r>
          </w:p>
        </w:tc>
        <w:tc>
          <w:tcPr>
            <w:tcW w:w="1701" w:type="dxa"/>
            <w:vMerge/>
            <w:vAlign w:val="center"/>
            <w:hideMark/>
          </w:tcPr>
          <w:p w14:paraId="6F525F69"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46233D8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130B8804"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1715F140"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3FD4E55D"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Fontibon</w:t>
            </w:r>
          </w:p>
        </w:tc>
        <w:tc>
          <w:tcPr>
            <w:tcW w:w="1656" w:type="dxa"/>
            <w:vMerge w:val="restart"/>
            <w:noWrap/>
            <w:vAlign w:val="center"/>
            <w:hideMark/>
          </w:tcPr>
          <w:p w14:paraId="656FF4B4"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404252</w:t>
            </w:r>
          </w:p>
        </w:tc>
      </w:tr>
      <w:tr w:rsidR="00FF0035" w:rsidRPr="00B44818" w14:paraId="2345D586"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3C6DC723"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Fucha</w:t>
            </w:r>
          </w:p>
        </w:tc>
        <w:tc>
          <w:tcPr>
            <w:tcW w:w="1701" w:type="dxa"/>
            <w:vMerge/>
            <w:vAlign w:val="center"/>
            <w:hideMark/>
          </w:tcPr>
          <w:p w14:paraId="5A7D60B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16F3D52D"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7EA69B3E"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491D35AB"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Canal San Francisco</w:t>
            </w:r>
          </w:p>
        </w:tc>
        <w:tc>
          <w:tcPr>
            <w:tcW w:w="1701" w:type="dxa"/>
            <w:vMerge/>
            <w:vAlign w:val="center"/>
            <w:hideMark/>
          </w:tcPr>
          <w:p w14:paraId="00A0BF9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31E3790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3DA6FFEA"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89E8A7A"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55335099"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Kennedy</w:t>
            </w:r>
          </w:p>
        </w:tc>
        <w:tc>
          <w:tcPr>
            <w:tcW w:w="1656" w:type="dxa"/>
            <w:vMerge w:val="restart"/>
            <w:noWrap/>
            <w:vAlign w:val="center"/>
            <w:hideMark/>
          </w:tcPr>
          <w:p w14:paraId="2CA7D51A"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1.035.224 </w:t>
            </w:r>
          </w:p>
        </w:tc>
      </w:tr>
      <w:tr w:rsidR="00FF0035" w:rsidRPr="00B44818" w14:paraId="09F799E5"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4AB49A0F"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Fucha</w:t>
            </w:r>
          </w:p>
        </w:tc>
        <w:tc>
          <w:tcPr>
            <w:tcW w:w="1701" w:type="dxa"/>
            <w:vMerge/>
            <w:vAlign w:val="center"/>
            <w:hideMark/>
          </w:tcPr>
          <w:p w14:paraId="0D871A6D"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130D8D6F"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2B03C18B"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AD78D00"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Tunjuelo</w:t>
            </w:r>
          </w:p>
        </w:tc>
        <w:tc>
          <w:tcPr>
            <w:tcW w:w="1701" w:type="dxa"/>
            <w:vMerge/>
            <w:vAlign w:val="center"/>
            <w:hideMark/>
          </w:tcPr>
          <w:p w14:paraId="3A493CA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26A88BB1"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6998A856"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4A24CCD5"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00D2F15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La Candelaria</w:t>
            </w:r>
          </w:p>
        </w:tc>
        <w:tc>
          <w:tcPr>
            <w:tcW w:w="1656" w:type="dxa"/>
            <w:vMerge w:val="restart"/>
            <w:noWrap/>
            <w:vAlign w:val="center"/>
            <w:hideMark/>
          </w:tcPr>
          <w:p w14:paraId="3780F73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18409</w:t>
            </w:r>
          </w:p>
        </w:tc>
      </w:tr>
      <w:tr w:rsidR="00FF0035" w:rsidRPr="00B44818" w14:paraId="1089D6F3"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07EC8C1"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Fucha</w:t>
            </w:r>
          </w:p>
        </w:tc>
        <w:tc>
          <w:tcPr>
            <w:tcW w:w="1701" w:type="dxa"/>
            <w:vMerge/>
            <w:vAlign w:val="center"/>
            <w:hideMark/>
          </w:tcPr>
          <w:p w14:paraId="3AE861F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0003100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62673D30"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1307E0ED"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lastRenderedPageBreak/>
              <w:t>Recorridos:</w:t>
            </w:r>
          </w:p>
        </w:tc>
        <w:tc>
          <w:tcPr>
            <w:tcW w:w="1701" w:type="dxa"/>
            <w:vMerge w:val="restart"/>
            <w:noWrap/>
            <w:vAlign w:val="center"/>
            <w:hideMark/>
          </w:tcPr>
          <w:p w14:paraId="304CB1B0"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Los Martires</w:t>
            </w:r>
          </w:p>
        </w:tc>
        <w:tc>
          <w:tcPr>
            <w:tcW w:w="1656" w:type="dxa"/>
            <w:vMerge w:val="restart"/>
            <w:noWrap/>
            <w:vAlign w:val="center"/>
            <w:hideMark/>
          </w:tcPr>
          <w:p w14:paraId="0949770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82.848 </w:t>
            </w:r>
          </w:p>
        </w:tc>
      </w:tr>
      <w:tr w:rsidR="00FF0035" w:rsidRPr="00B44818" w14:paraId="46B71060"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DA33823"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Fucha</w:t>
            </w:r>
          </w:p>
        </w:tc>
        <w:tc>
          <w:tcPr>
            <w:tcW w:w="1701" w:type="dxa"/>
            <w:vMerge/>
            <w:vAlign w:val="center"/>
            <w:hideMark/>
          </w:tcPr>
          <w:p w14:paraId="69AD62D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3BB5C0ED"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0F2709DA"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7FC0944"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1AFC601B"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Puente Aranda</w:t>
            </w:r>
          </w:p>
        </w:tc>
        <w:tc>
          <w:tcPr>
            <w:tcW w:w="1656" w:type="dxa"/>
            <w:vMerge w:val="restart"/>
            <w:noWrap/>
            <w:vAlign w:val="center"/>
            <w:hideMark/>
          </w:tcPr>
          <w:p w14:paraId="5EFF9C9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256731</w:t>
            </w:r>
          </w:p>
        </w:tc>
      </w:tr>
      <w:tr w:rsidR="00FF0035" w:rsidRPr="00B44818" w14:paraId="27389EF5"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7B19E20"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Fucha</w:t>
            </w:r>
          </w:p>
        </w:tc>
        <w:tc>
          <w:tcPr>
            <w:tcW w:w="1701" w:type="dxa"/>
            <w:vMerge/>
            <w:vAlign w:val="center"/>
            <w:hideMark/>
          </w:tcPr>
          <w:p w14:paraId="240C18BA"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F1D6F0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6315529C"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4236E0F7"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4E6133E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Rafael Uribe Uribe</w:t>
            </w:r>
          </w:p>
        </w:tc>
        <w:tc>
          <w:tcPr>
            <w:tcW w:w="1656" w:type="dxa"/>
            <w:vMerge w:val="restart"/>
            <w:noWrap/>
            <w:vAlign w:val="center"/>
            <w:hideMark/>
          </w:tcPr>
          <w:p w14:paraId="02110C6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389.238 </w:t>
            </w:r>
          </w:p>
        </w:tc>
      </w:tr>
      <w:tr w:rsidR="000A71E3" w:rsidRPr="00B44818" w14:paraId="632ED403"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440F154C"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Fucha</w:t>
            </w:r>
          </w:p>
        </w:tc>
        <w:tc>
          <w:tcPr>
            <w:tcW w:w="1701" w:type="dxa"/>
            <w:vMerge/>
            <w:vAlign w:val="center"/>
            <w:hideMark/>
          </w:tcPr>
          <w:p w14:paraId="11B0E14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49BFEE89"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15A9B759"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1688538E"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Hoya del Ramo</w:t>
            </w:r>
          </w:p>
        </w:tc>
        <w:tc>
          <w:tcPr>
            <w:tcW w:w="1701" w:type="dxa"/>
            <w:vMerge/>
            <w:vAlign w:val="center"/>
            <w:hideMark/>
          </w:tcPr>
          <w:p w14:paraId="06FA279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45CE47EA"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1C3CE73E"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AEB94EB"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La Fiscala</w:t>
            </w:r>
          </w:p>
        </w:tc>
        <w:tc>
          <w:tcPr>
            <w:tcW w:w="1701" w:type="dxa"/>
            <w:vMerge/>
            <w:vAlign w:val="center"/>
            <w:hideMark/>
          </w:tcPr>
          <w:p w14:paraId="2ABCCF11"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286094E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25E82DDB"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77FE507"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30821D8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San Cristobal</w:t>
            </w:r>
          </w:p>
        </w:tc>
        <w:tc>
          <w:tcPr>
            <w:tcW w:w="1656" w:type="dxa"/>
            <w:vMerge w:val="restart"/>
            <w:noWrap/>
            <w:vAlign w:val="center"/>
            <w:hideMark/>
          </w:tcPr>
          <w:p w14:paraId="0AB391A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406498</w:t>
            </w:r>
          </w:p>
        </w:tc>
      </w:tr>
      <w:tr w:rsidR="000A71E3" w:rsidRPr="00B44818" w14:paraId="46167D7B"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733F124"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Verejones</w:t>
            </w:r>
          </w:p>
        </w:tc>
        <w:tc>
          <w:tcPr>
            <w:tcW w:w="1701" w:type="dxa"/>
            <w:vMerge/>
            <w:vAlign w:val="center"/>
            <w:hideMark/>
          </w:tcPr>
          <w:p w14:paraId="7EB6CFF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4655010F"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3CD36A8A"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7D8BA23"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Chiguaza</w:t>
            </w:r>
          </w:p>
        </w:tc>
        <w:tc>
          <w:tcPr>
            <w:tcW w:w="1701" w:type="dxa"/>
            <w:vMerge/>
            <w:vAlign w:val="center"/>
            <w:hideMark/>
          </w:tcPr>
          <w:p w14:paraId="0069C47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4A36E8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2B123CB1"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15AAF4FF"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la Nutria</w:t>
            </w:r>
          </w:p>
        </w:tc>
        <w:tc>
          <w:tcPr>
            <w:tcW w:w="1701" w:type="dxa"/>
            <w:vMerge/>
            <w:vAlign w:val="center"/>
            <w:hideMark/>
          </w:tcPr>
          <w:p w14:paraId="5A858B5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503F64F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2D6C731B"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5AF12A9"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Santa Librada</w:t>
            </w:r>
          </w:p>
        </w:tc>
        <w:tc>
          <w:tcPr>
            <w:tcW w:w="1701" w:type="dxa"/>
            <w:vMerge/>
            <w:vAlign w:val="center"/>
            <w:hideMark/>
          </w:tcPr>
          <w:p w14:paraId="586BDEB8"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3D4C267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45E8C464"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34889E6A"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Morales</w:t>
            </w:r>
          </w:p>
        </w:tc>
        <w:tc>
          <w:tcPr>
            <w:tcW w:w="1701" w:type="dxa"/>
            <w:vMerge/>
            <w:vAlign w:val="center"/>
            <w:hideMark/>
          </w:tcPr>
          <w:p w14:paraId="7832068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323211F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106C1101"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0DC313FC"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Nueva Delhi</w:t>
            </w:r>
          </w:p>
        </w:tc>
        <w:tc>
          <w:tcPr>
            <w:tcW w:w="1701" w:type="dxa"/>
            <w:vMerge/>
            <w:vAlign w:val="center"/>
            <w:hideMark/>
          </w:tcPr>
          <w:p w14:paraId="0FE2745B"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D96774F"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0FE51511"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1CD51E38"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36F50F6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Santa Fe</w:t>
            </w:r>
          </w:p>
        </w:tc>
        <w:tc>
          <w:tcPr>
            <w:tcW w:w="1656" w:type="dxa"/>
            <w:vMerge w:val="restart"/>
            <w:noWrap/>
            <w:vAlign w:val="center"/>
            <w:hideMark/>
          </w:tcPr>
          <w:p w14:paraId="725DB491"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107.677 </w:t>
            </w:r>
          </w:p>
        </w:tc>
      </w:tr>
      <w:tr w:rsidR="000A71E3" w:rsidRPr="00B44818" w14:paraId="4A20D620"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265E05A"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Fucha</w:t>
            </w:r>
          </w:p>
        </w:tc>
        <w:tc>
          <w:tcPr>
            <w:tcW w:w="1701" w:type="dxa"/>
            <w:vMerge/>
            <w:vAlign w:val="center"/>
            <w:hideMark/>
          </w:tcPr>
          <w:p w14:paraId="795CB8DB"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52C936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4CCD97FC"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8C36A81"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2BD9D1BF"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Suba</w:t>
            </w:r>
          </w:p>
        </w:tc>
        <w:tc>
          <w:tcPr>
            <w:tcW w:w="1656" w:type="dxa"/>
            <w:vMerge w:val="restart"/>
            <w:noWrap/>
            <w:vAlign w:val="center"/>
            <w:hideMark/>
          </w:tcPr>
          <w:p w14:paraId="5E50620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1294358</w:t>
            </w:r>
          </w:p>
        </w:tc>
      </w:tr>
      <w:tr w:rsidR="000A71E3" w:rsidRPr="00B44818" w14:paraId="17EA8DF1"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064C788A"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Salitre</w:t>
            </w:r>
          </w:p>
        </w:tc>
        <w:tc>
          <w:tcPr>
            <w:tcW w:w="1701" w:type="dxa"/>
            <w:vMerge/>
            <w:vAlign w:val="center"/>
            <w:hideMark/>
          </w:tcPr>
          <w:p w14:paraId="3EB8FF61"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5A29FD6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19FBF460"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1C541B43"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Canal Molinos</w:t>
            </w:r>
          </w:p>
        </w:tc>
        <w:tc>
          <w:tcPr>
            <w:tcW w:w="1701" w:type="dxa"/>
            <w:vMerge/>
            <w:vAlign w:val="center"/>
            <w:hideMark/>
          </w:tcPr>
          <w:p w14:paraId="61A6A278"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50B3BA39"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2E82855F"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1DACE47"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Canal Córdoba</w:t>
            </w:r>
          </w:p>
        </w:tc>
        <w:tc>
          <w:tcPr>
            <w:tcW w:w="1701" w:type="dxa"/>
            <w:vMerge/>
            <w:vAlign w:val="center"/>
            <w:hideMark/>
          </w:tcPr>
          <w:p w14:paraId="72287DF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1675567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4C4DC1B4"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0435032"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la Salitrosa</w:t>
            </w:r>
          </w:p>
        </w:tc>
        <w:tc>
          <w:tcPr>
            <w:tcW w:w="1701" w:type="dxa"/>
            <w:vMerge/>
            <w:vAlign w:val="center"/>
            <w:hideMark/>
          </w:tcPr>
          <w:p w14:paraId="1168815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136545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0CBD04C2"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E0CF03A"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lastRenderedPageBreak/>
              <w:t>Es perímetro rural competencia de CAR pero, que hace parte del rio Tunjuelo</w:t>
            </w:r>
          </w:p>
        </w:tc>
        <w:tc>
          <w:tcPr>
            <w:tcW w:w="1701" w:type="dxa"/>
            <w:noWrap/>
            <w:vAlign w:val="center"/>
            <w:hideMark/>
          </w:tcPr>
          <w:p w14:paraId="3168D91B"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Sumapaz</w:t>
            </w:r>
          </w:p>
        </w:tc>
        <w:tc>
          <w:tcPr>
            <w:tcW w:w="1656" w:type="dxa"/>
            <w:noWrap/>
            <w:vAlign w:val="center"/>
            <w:hideMark/>
          </w:tcPr>
          <w:p w14:paraId="1E5DBA33"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3.825 </w:t>
            </w:r>
          </w:p>
        </w:tc>
      </w:tr>
      <w:tr w:rsidR="000A71E3" w:rsidRPr="00B44818" w14:paraId="1FA2173F"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4A6C2BDE"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32DBAFA0"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Teusaquillo</w:t>
            </w:r>
          </w:p>
        </w:tc>
        <w:tc>
          <w:tcPr>
            <w:tcW w:w="1656" w:type="dxa"/>
            <w:vMerge w:val="restart"/>
            <w:noWrap/>
            <w:vAlign w:val="center"/>
            <w:hideMark/>
          </w:tcPr>
          <w:p w14:paraId="30ED6E0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166428</w:t>
            </w:r>
          </w:p>
        </w:tc>
      </w:tr>
      <w:tr w:rsidR="000A71E3" w:rsidRPr="00B44818" w14:paraId="49303CF4"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862A188"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Río Salitre</w:t>
            </w:r>
          </w:p>
        </w:tc>
        <w:tc>
          <w:tcPr>
            <w:tcW w:w="1701" w:type="dxa"/>
            <w:vMerge/>
            <w:vAlign w:val="center"/>
            <w:hideMark/>
          </w:tcPr>
          <w:p w14:paraId="6ADBA97B"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0801D40A"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5D5F2F56"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A9F34C1"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Canal San Francisco</w:t>
            </w:r>
          </w:p>
        </w:tc>
        <w:tc>
          <w:tcPr>
            <w:tcW w:w="1701" w:type="dxa"/>
            <w:vMerge/>
            <w:vAlign w:val="center"/>
            <w:hideMark/>
          </w:tcPr>
          <w:p w14:paraId="28B7C15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2C809EF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0A71E3" w:rsidRPr="00B44818" w14:paraId="1CE7116B"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7A7ECA1"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702DB60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Tunjuelito</w:t>
            </w:r>
          </w:p>
        </w:tc>
        <w:tc>
          <w:tcPr>
            <w:tcW w:w="1656" w:type="dxa"/>
            <w:vMerge w:val="restart"/>
            <w:noWrap/>
            <w:vAlign w:val="center"/>
            <w:hideMark/>
          </w:tcPr>
          <w:p w14:paraId="24AD06B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182.943 </w:t>
            </w:r>
          </w:p>
        </w:tc>
      </w:tr>
      <w:tr w:rsidR="00FF0035" w:rsidRPr="00B44818" w14:paraId="0F00C492"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793EA2B"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Tunjuelo</w:t>
            </w:r>
          </w:p>
        </w:tc>
        <w:tc>
          <w:tcPr>
            <w:tcW w:w="1701" w:type="dxa"/>
            <w:vMerge/>
            <w:vAlign w:val="center"/>
            <w:hideMark/>
          </w:tcPr>
          <w:p w14:paraId="308B6B95"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6FAB058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288D8711"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B81E07E"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308E183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Usaquen</w:t>
            </w:r>
          </w:p>
        </w:tc>
        <w:tc>
          <w:tcPr>
            <w:tcW w:w="1656" w:type="dxa"/>
            <w:vMerge w:val="restart"/>
            <w:noWrap/>
            <w:vAlign w:val="center"/>
            <w:hideMark/>
          </w:tcPr>
          <w:p w14:paraId="5644CD87"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586954</w:t>
            </w:r>
          </w:p>
        </w:tc>
      </w:tr>
      <w:tr w:rsidR="00FF0035" w:rsidRPr="00B44818" w14:paraId="320E83A1"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883548A"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Torca</w:t>
            </w:r>
          </w:p>
        </w:tc>
        <w:tc>
          <w:tcPr>
            <w:tcW w:w="1701" w:type="dxa"/>
            <w:vMerge/>
            <w:hideMark/>
          </w:tcPr>
          <w:p w14:paraId="414F2945"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14EF0E91"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6759BFB2"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1DC7EBE"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Canal Molinos</w:t>
            </w:r>
          </w:p>
        </w:tc>
        <w:tc>
          <w:tcPr>
            <w:tcW w:w="1701" w:type="dxa"/>
            <w:vMerge/>
            <w:hideMark/>
          </w:tcPr>
          <w:p w14:paraId="32F73543"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50C31717"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397E062E"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91BF08B"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Soratama</w:t>
            </w:r>
          </w:p>
        </w:tc>
        <w:tc>
          <w:tcPr>
            <w:tcW w:w="1701" w:type="dxa"/>
            <w:vMerge/>
            <w:hideMark/>
          </w:tcPr>
          <w:p w14:paraId="3FE7FF61"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423D01E2"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5F8AA2C2"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32BFECB3"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Canal Serrezuela</w:t>
            </w:r>
          </w:p>
        </w:tc>
        <w:tc>
          <w:tcPr>
            <w:tcW w:w="1701" w:type="dxa"/>
            <w:vMerge/>
            <w:hideMark/>
          </w:tcPr>
          <w:p w14:paraId="07E86EA4"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7AE9345C"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35E6124D"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492D7B2"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San Cristóbal</w:t>
            </w:r>
          </w:p>
        </w:tc>
        <w:tc>
          <w:tcPr>
            <w:tcW w:w="1701" w:type="dxa"/>
            <w:vMerge/>
            <w:hideMark/>
          </w:tcPr>
          <w:p w14:paraId="7069C517"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24BB061B"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1382FE95"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658DB4E"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Canal San Cristóbal</w:t>
            </w:r>
          </w:p>
        </w:tc>
        <w:tc>
          <w:tcPr>
            <w:tcW w:w="1701" w:type="dxa"/>
            <w:vMerge/>
            <w:hideMark/>
          </w:tcPr>
          <w:p w14:paraId="29E2162E"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6179AA31"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2C7F0777"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36D595F"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Cerro</w:t>
            </w:r>
          </w:p>
        </w:tc>
        <w:tc>
          <w:tcPr>
            <w:tcW w:w="1701" w:type="dxa"/>
            <w:vMerge/>
            <w:hideMark/>
          </w:tcPr>
          <w:p w14:paraId="350A50AD"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67C5DB68"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25F76D33"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04E1C2D"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Aguarica</w:t>
            </w:r>
          </w:p>
        </w:tc>
        <w:tc>
          <w:tcPr>
            <w:tcW w:w="1701" w:type="dxa"/>
            <w:vMerge/>
            <w:hideMark/>
          </w:tcPr>
          <w:p w14:paraId="6F9BA9CF"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41CE64A2"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1F19A94E"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202508E8"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Canal El Redil</w:t>
            </w:r>
          </w:p>
        </w:tc>
        <w:tc>
          <w:tcPr>
            <w:tcW w:w="1701" w:type="dxa"/>
            <w:vMerge/>
            <w:hideMark/>
          </w:tcPr>
          <w:p w14:paraId="47D37BC8"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174076C9"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155FBBF6"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3680D63A"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Río Negro</w:t>
            </w:r>
          </w:p>
        </w:tc>
        <w:tc>
          <w:tcPr>
            <w:tcW w:w="1701" w:type="dxa"/>
            <w:vMerge/>
            <w:hideMark/>
          </w:tcPr>
          <w:p w14:paraId="07A72E17"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hideMark/>
          </w:tcPr>
          <w:p w14:paraId="339FD29E" w14:textId="77777777" w:rsidR="00FF0035" w:rsidRPr="00B44818" w:rsidRDefault="00FF0035" w:rsidP="00B2744F">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446EBFB4"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14BA8790"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Recorridos:</w:t>
            </w:r>
          </w:p>
        </w:tc>
        <w:tc>
          <w:tcPr>
            <w:tcW w:w="1701" w:type="dxa"/>
            <w:vMerge w:val="restart"/>
            <w:noWrap/>
            <w:vAlign w:val="center"/>
            <w:hideMark/>
          </w:tcPr>
          <w:p w14:paraId="52EF65D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Usme</w:t>
            </w:r>
          </w:p>
        </w:tc>
        <w:tc>
          <w:tcPr>
            <w:tcW w:w="1656" w:type="dxa"/>
            <w:vMerge w:val="restart"/>
            <w:noWrap/>
            <w:vAlign w:val="center"/>
            <w:hideMark/>
          </w:tcPr>
          <w:p w14:paraId="45220035" w14:textId="1A8233A4" w:rsidR="00FF0035" w:rsidRPr="00B44818" w:rsidRDefault="00FF0035" w:rsidP="007871EB">
            <w:pPr>
              <w:contextualSpacing/>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 xml:space="preserve">      407.645 </w:t>
            </w:r>
          </w:p>
        </w:tc>
      </w:tr>
      <w:tr w:rsidR="00FF0035" w:rsidRPr="00B44818" w14:paraId="51FEE534"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7BD3D0C"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Rio Tunjuelo</w:t>
            </w:r>
          </w:p>
        </w:tc>
        <w:tc>
          <w:tcPr>
            <w:tcW w:w="1701" w:type="dxa"/>
            <w:vMerge/>
            <w:vAlign w:val="center"/>
            <w:hideMark/>
          </w:tcPr>
          <w:p w14:paraId="61DBDB56"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4A7A5440"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7F444D3F"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3AABE072"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Santa Librada</w:t>
            </w:r>
          </w:p>
        </w:tc>
        <w:tc>
          <w:tcPr>
            <w:tcW w:w="1701" w:type="dxa"/>
            <w:vMerge/>
            <w:vAlign w:val="center"/>
            <w:hideMark/>
          </w:tcPr>
          <w:p w14:paraId="6ECE461C"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7A64920F"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60D49CB6"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7A545734"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lastRenderedPageBreak/>
              <w:t>Quebrada Medianía</w:t>
            </w:r>
          </w:p>
        </w:tc>
        <w:tc>
          <w:tcPr>
            <w:tcW w:w="1701" w:type="dxa"/>
            <w:vMerge/>
            <w:vAlign w:val="center"/>
            <w:hideMark/>
          </w:tcPr>
          <w:p w14:paraId="10A266B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414A776E"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0A26C4BC"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578CE595"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El Piojo</w:t>
            </w:r>
          </w:p>
        </w:tc>
        <w:tc>
          <w:tcPr>
            <w:tcW w:w="1701" w:type="dxa"/>
            <w:vMerge/>
            <w:vAlign w:val="center"/>
            <w:hideMark/>
          </w:tcPr>
          <w:p w14:paraId="53505B7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4CD107D8"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79DE8734"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0C561CEB" w14:textId="77777777" w:rsidR="00FF0035" w:rsidRPr="00B44818" w:rsidRDefault="00FF0035" w:rsidP="00B2744F">
            <w:pPr>
              <w:contextualSpacing/>
              <w:rPr>
                <w:rFonts w:eastAsia="Times New Roman" w:cs="Arial"/>
                <w:b w:val="0"/>
                <w:bCs w:val="0"/>
                <w:szCs w:val="24"/>
                <w:lang w:eastAsia="es-CO"/>
              </w:rPr>
            </w:pPr>
            <w:r w:rsidRPr="00B44818">
              <w:rPr>
                <w:rFonts w:eastAsia="Times New Roman" w:cs="Arial"/>
                <w:szCs w:val="24"/>
                <w:lang w:eastAsia="es-CO"/>
              </w:rPr>
              <w:t>Quebrada Fucha</w:t>
            </w:r>
          </w:p>
        </w:tc>
        <w:tc>
          <w:tcPr>
            <w:tcW w:w="1701" w:type="dxa"/>
            <w:vMerge/>
            <w:vAlign w:val="center"/>
            <w:hideMark/>
          </w:tcPr>
          <w:p w14:paraId="5EA014D2"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c>
          <w:tcPr>
            <w:tcW w:w="1656" w:type="dxa"/>
            <w:vMerge/>
            <w:vAlign w:val="center"/>
            <w:hideMark/>
          </w:tcPr>
          <w:p w14:paraId="3E4BB7FF"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p>
        </w:tc>
      </w:tr>
      <w:tr w:rsidR="00FF0035" w:rsidRPr="00B44818" w14:paraId="39D8B928" w14:textId="77777777" w:rsidTr="00543F34">
        <w:trPr>
          <w:trHeight w:val="283"/>
          <w:jc w:val="center"/>
        </w:trPr>
        <w:tc>
          <w:tcPr>
            <w:cnfStyle w:val="001000000000" w:firstRow="0" w:lastRow="0" w:firstColumn="1" w:lastColumn="0" w:oddVBand="0" w:evenVBand="0" w:oddHBand="0" w:evenHBand="0" w:firstRowFirstColumn="0" w:firstRowLastColumn="0" w:lastRowFirstColumn="0" w:lastRowLastColumn="0"/>
            <w:tcW w:w="1883" w:type="dxa"/>
            <w:hideMark/>
          </w:tcPr>
          <w:p w14:paraId="68F5C05D" w14:textId="77777777" w:rsidR="00FF0035" w:rsidRPr="00B44818" w:rsidRDefault="00FF0035" w:rsidP="00B2744F">
            <w:pPr>
              <w:contextualSpacing/>
              <w:rPr>
                <w:rFonts w:eastAsia="Times New Roman" w:cs="Arial"/>
                <w:szCs w:val="24"/>
                <w:lang w:eastAsia="es-CO"/>
              </w:rPr>
            </w:pPr>
            <w:r w:rsidRPr="00B44818">
              <w:rPr>
                <w:rFonts w:eastAsia="Times New Roman" w:cs="Arial"/>
                <w:szCs w:val="24"/>
                <w:lang w:eastAsia="es-CO"/>
              </w:rPr>
              <w:t> </w:t>
            </w:r>
          </w:p>
        </w:tc>
        <w:tc>
          <w:tcPr>
            <w:tcW w:w="1701" w:type="dxa"/>
            <w:vAlign w:val="center"/>
            <w:hideMark/>
          </w:tcPr>
          <w:p w14:paraId="36E18DF9" w14:textId="3015FA4B" w:rsidR="00FF0035" w:rsidRPr="00B44818" w:rsidRDefault="00FF0035" w:rsidP="007871EB">
            <w:pPr>
              <w:contextualSpacing/>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es-CO"/>
              </w:rPr>
            </w:pPr>
            <w:r w:rsidRPr="00B44818">
              <w:rPr>
                <w:rFonts w:eastAsia="Times New Roman" w:cs="Arial"/>
                <w:b/>
                <w:szCs w:val="24"/>
                <w:lang w:eastAsia="es-CO"/>
              </w:rPr>
              <w:t xml:space="preserve">TOTAL DE </w:t>
            </w:r>
            <w:r w:rsidR="007871EB" w:rsidRPr="00B44818">
              <w:rPr>
                <w:rFonts w:eastAsia="Times New Roman" w:cs="Arial"/>
                <w:b/>
                <w:szCs w:val="24"/>
                <w:lang w:eastAsia="es-CO"/>
              </w:rPr>
              <w:t>PO</w:t>
            </w:r>
            <w:r w:rsidRPr="00B44818">
              <w:rPr>
                <w:rFonts w:eastAsia="Times New Roman" w:cs="Arial"/>
                <w:b/>
                <w:szCs w:val="24"/>
                <w:lang w:eastAsia="es-CO"/>
              </w:rPr>
              <w:t>BLACIÓN</w:t>
            </w:r>
          </w:p>
        </w:tc>
        <w:tc>
          <w:tcPr>
            <w:tcW w:w="1656" w:type="dxa"/>
            <w:vAlign w:val="center"/>
            <w:hideMark/>
          </w:tcPr>
          <w:p w14:paraId="0610494D" w14:textId="77777777" w:rsidR="00FF0035" w:rsidRPr="00B44818" w:rsidRDefault="00FF0035" w:rsidP="007871EB">
            <w:pPr>
              <w:contextualSpacing/>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s-CO"/>
              </w:rPr>
            </w:pPr>
            <w:r w:rsidRPr="00B44818">
              <w:rPr>
                <w:rFonts w:eastAsia="Times New Roman" w:cs="Arial"/>
                <w:szCs w:val="24"/>
                <w:lang w:eastAsia="es-CO"/>
              </w:rPr>
              <w:t>7968095</w:t>
            </w:r>
          </w:p>
        </w:tc>
      </w:tr>
    </w:tbl>
    <w:p w14:paraId="49F2657B" w14:textId="77777777" w:rsidR="009F1737" w:rsidRPr="009D1EC5" w:rsidRDefault="009F1737" w:rsidP="009F1737">
      <w:pPr>
        <w:spacing w:before="6" w:line="240" w:lineRule="exact"/>
        <w:jc w:val="center"/>
        <w:rPr>
          <w:rFonts w:cs="Arial"/>
          <w:szCs w:val="24"/>
        </w:rPr>
      </w:pPr>
      <w:r w:rsidRPr="009D1EC5">
        <w:rPr>
          <w:rFonts w:cs="Arial"/>
          <w:szCs w:val="24"/>
        </w:rPr>
        <w:t>Fuente: Elaboración propia SDA, 2023</w:t>
      </w:r>
    </w:p>
    <w:p w14:paraId="4A44177C" w14:textId="77777777" w:rsidR="00FF0035" w:rsidRPr="00B44818" w:rsidRDefault="00FF0035" w:rsidP="00FF0035">
      <w:pPr>
        <w:jc w:val="center"/>
        <w:rPr>
          <w:rFonts w:eastAsia="Times New Roman" w:cs="Arial"/>
          <w:bCs/>
          <w:color w:val="FF0000"/>
          <w:szCs w:val="24"/>
          <w:lang w:val="es-MX" w:eastAsia="es-ES"/>
        </w:rPr>
      </w:pPr>
    </w:p>
    <w:p w14:paraId="3145D5BA" w14:textId="77777777" w:rsidR="00FF0035" w:rsidRPr="00B44818" w:rsidRDefault="00FF0035" w:rsidP="005E3E3E">
      <w:pPr>
        <w:rPr>
          <w:rFonts w:cs="Arial"/>
          <w:b/>
          <w:color w:val="0066CC"/>
          <w:szCs w:val="24"/>
        </w:rPr>
      </w:pPr>
      <w:r w:rsidRPr="00B44818">
        <w:rPr>
          <w:rFonts w:cs="Arial"/>
          <w:b/>
          <w:color w:val="0066CC"/>
          <w:szCs w:val="24"/>
        </w:rPr>
        <w:t>EN MATERIA DE AGUAS SUBTERRÁNES</w:t>
      </w:r>
    </w:p>
    <w:p w14:paraId="188A403B" w14:textId="77777777" w:rsidR="00631FD4" w:rsidRPr="00B44818" w:rsidRDefault="00631FD4" w:rsidP="00FF0035">
      <w:pPr>
        <w:jc w:val="both"/>
        <w:rPr>
          <w:rFonts w:cs="Arial"/>
          <w:b/>
          <w:color w:val="0066CC"/>
          <w:szCs w:val="24"/>
        </w:rPr>
      </w:pPr>
    </w:p>
    <w:p w14:paraId="5F2506B4" w14:textId="77777777" w:rsidR="00FF0035" w:rsidRPr="00B44818" w:rsidRDefault="00FF0035" w:rsidP="00B36460">
      <w:pPr>
        <w:pStyle w:val="Prrafodelista"/>
        <w:numPr>
          <w:ilvl w:val="0"/>
          <w:numId w:val="57"/>
        </w:numPr>
        <w:jc w:val="both"/>
        <w:rPr>
          <w:rFonts w:cs="Arial"/>
          <w:b/>
          <w:bCs/>
          <w:szCs w:val="24"/>
        </w:rPr>
      </w:pPr>
      <w:r w:rsidRPr="00B44818">
        <w:rPr>
          <w:rFonts w:cs="Arial"/>
          <w:b/>
          <w:bCs/>
          <w:szCs w:val="24"/>
        </w:rPr>
        <w:t>Población total afectada</w:t>
      </w:r>
    </w:p>
    <w:p w14:paraId="2A7F01D5" w14:textId="77777777" w:rsidR="00FF0035" w:rsidRPr="00B44818" w:rsidRDefault="00FF0035" w:rsidP="00631FD4">
      <w:pPr>
        <w:jc w:val="both"/>
        <w:rPr>
          <w:rFonts w:cs="Arial"/>
          <w:szCs w:val="24"/>
        </w:rPr>
      </w:pPr>
    </w:p>
    <w:p w14:paraId="65760512" w14:textId="01A4AB5E" w:rsidR="00FF0035" w:rsidRPr="00B44818" w:rsidRDefault="00FF0035" w:rsidP="00631FD4">
      <w:pPr>
        <w:jc w:val="both"/>
        <w:rPr>
          <w:rFonts w:cs="Arial"/>
        </w:rPr>
      </w:pPr>
      <w:r w:rsidRPr="01322B1E">
        <w:rPr>
          <w:rFonts w:cs="Arial"/>
        </w:rPr>
        <w:t>La población afectada con la problemática, son los propietarios, poseedores o tenedores de predios con posible recurso hídrico subterráneo y la comunidad que se encuentra localizada dentro del área de influencia de estos predios. El proceso de identificación se inicia a partir de las solicitudes de exploración y percepción de aguas subterráneas, a partir de denuncias o a partir de controles que se programan para evidenciar presencia de puntos de acceso a los acuíferos.</w:t>
      </w:r>
    </w:p>
    <w:p w14:paraId="5B77988C" w14:textId="511C8BA6" w:rsidR="01322B1E" w:rsidRDefault="01322B1E" w:rsidP="01322B1E">
      <w:pPr>
        <w:jc w:val="both"/>
        <w:rPr>
          <w:rFonts w:cs="Arial"/>
        </w:rPr>
      </w:pPr>
    </w:p>
    <w:p w14:paraId="6B4A4F72" w14:textId="4CEC4ACE" w:rsidR="01322B1E" w:rsidRDefault="01322B1E" w:rsidP="01322B1E">
      <w:pPr>
        <w:jc w:val="both"/>
        <w:rPr>
          <w:rFonts w:cs="Arial"/>
        </w:rPr>
      </w:pPr>
    </w:p>
    <w:p w14:paraId="7BAD6252" w14:textId="77777777" w:rsidR="00FF0035" w:rsidRPr="00B44818" w:rsidRDefault="00FF0035" w:rsidP="00631FD4">
      <w:pPr>
        <w:rPr>
          <w:rFonts w:cs="Arial"/>
          <w:szCs w:val="24"/>
        </w:rPr>
      </w:pPr>
    </w:p>
    <w:p w14:paraId="45A1DB60" w14:textId="77777777" w:rsidR="00FF0035" w:rsidRPr="00B44818" w:rsidRDefault="00FF0035" w:rsidP="00B36460">
      <w:pPr>
        <w:pStyle w:val="Prrafodelista"/>
        <w:numPr>
          <w:ilvl w:val="0"/>
          <w:numId w:val="57"/>
        </w:numPr>
        <w:rPr>
          <w:rFonts w:cs="Arial"/>
          <w:szCs w:val="24"/>
        </w:rPr>
      </w:pPr>
      <w:r w:rsidRPr="00B44818">
        <w:rPr>
          <w:rFonts w:cs="Arial"/>
          <w:b/>
          <w:szCs w:val="24"/>
        </w:rPr>
        <w:t>Población a atender en la vigencia</w:t>
      </w:r>
    </w:p>
    <w:p w14:paraId="6D69C7D1" w14:textId="77777777" w:rsidR="00FF0035" w:rsidRPr="00B44818" w:rsidRDefault="00FF0035" w:rsidP="00631FD4">
      <w:pPr>
        <w:pStyle w:val="Prrafodelista"/>
        <w:rPr>
          <w:rFonts w:cs="Arial"/>
          <w:szCs w:val="24"/>
        </w:rPr>
      </w:pPr>
    </w:p>
    <w:p w14:paraId="0E2383E1" w14:textId="77777777" w:rsidR="00FF0035" w:rsidRPr="00B44818" w:rsidRDefault="00FF0035" w:rsidP="00631FD4">
      <w:pPr>
        <w:jc w:val="both"/>
        <w:rPr>
          <w:rFonts w:cs="Arial"/>
          <w:szCs w:val="24"/>
        </w:rPr>
      </w:pPr>
      <w:r w:rsidRPr="00B44818">
        <w:rPr>
          <w:rFonts w:cs="Arial"/>
          <w:szCs w:val="24"/>
        </w:rPr>
        <w:t xml:space="preserve">La población atender durante la vigencia corresponde al 100% de la población afectada con la problemática (solicitudes de concesiones nuevas, prorrogas y modificaciones), así mismo se incluyeron la población beneficiada con las actuaciones técnicas de control y seguimiento a los puntos de captación de aguas subterráneas respecto de los cuales se realizaron actividades técnicas y jurídicas, cuyos puntos de captación se encuentran en las localidades, Antonio Nariño, Barrios Unidos, Bosa, Chapinero, Ciudad Bolívar, Engativá, Fontibón, Kennedy, Los Mártires, Puente Aranda, Rafael Uribe Uribe, San Cristóbal, Santa Fe, Suba, Teusaquillo, Tunjuelito, Usaquén y Usme, que corresponde a una población estimada a atender de 7.968.0965 habitantes en donde se cuenta con explotación </w:t>
      </w:r>
      <w:r w:rsidRPr="00B44818">
        <w:rPr>
          <w:rFonts w:cs="Arial"/>
          <w:szCs w:val="24"/>
        </w:rPr>
        <w:lastRenderedPageBreak/>
        <w:t>del recurso hídrico subterráneo y sus beneficiarios durante la vigencia en mención, según datos de proyección por localidades para Bogotá 2021-2024 de la Secretaria Distrital de Planeación, en su informe Bogotá Ciudad Estadísticas.</w:t>
      </w:r>
    </w:p>
    <w:p w14:paraId="03871866" w14:textId="77777777" w:rsidR="00FF0035" w:rsidRPr="00B44818" w:rsidRDefault="00FF0035" w:rsidP="00FF0035">
      <w:pPr>
        <w:pStyle w:val="Prrafodelista"/>
        <w:rPr>
          <w:rFonts w:cs="Arial"/>
          <w:szCs w:val="24"/>
        </w:rPr>
      </w:pPr>
    </w:p>
    <w:p w14:paraId="70BFA35F" w14:textId="77777777" w:rsidR="00FF0035" w:rsidRPr="00B44818" w:rsidRDefault="00FF0035" w:rsidP="00B36460">
      <w:pPr>
        <w:pStyle w:val="Prrafodelista"/>
        <w:numPr>
          <w:ilvl w:val="0"/>
          <w:numId w:val="57"/>
        </w:numPr>
        <w:spacing w:after="120"/>
        <w:jc w:val="both"/>
        <w:rPr>
          <w:rFonts w:cs="Arial"/>
          <w:b/>
          <w:szCs w:val="24"/>
        </w:rPr>
      </w:pPr>
      <w:r w:rsidRPr="00B44818">
        <w:rPr>
          <w:rFonts w:cs="Arial"/>
          <w:b/>
          <w:szCs w:val="24"/>
        </w:rPr>
        <w:t>Población atendida en la vigencia</w:t>
      </w:r>
    </w:p>
    <w:p w14:paraId="02EB54B3" w14:textId="77777777" w:rsidR="00FF0035" w:rsidRPr="00B44818" w:rsidRDefault="00FF0035" w:rsidP="00FF0035">
      <w:pPr>
        <w:pStyle w:val="Prrafodelista"/>
        <w:spacing w:after="120"/>
        <w:ind w:left="0"/>
        <w:jc w:val="both"/>
        <w:rPr>
          <w:rFonts w:cs="Arial"/>
          <w:b/>
          <w:szCs w:val="24"/>
        </w:rPr>
      </w:pPr>
    </w:p>
    <w:p w14:paraId="191CFAC5" w14:textId="5F726CFB" w:rsidR="00FF0035" w:rsidRPr="00B44818" w:rsidRDefault="00FF0035" w:rsidP="00FF0035">
      <w:pPr>
        <w:jc w:val="both"/>
        <w:rPr>
          <w:rFonts w:cs="Arial"/>
        </w:rPr>
      </w:pPr>
      <w:r w:rsidRPr="01322B1E">
        <w:rPr>
          <w:rFonts w:cs="Arial"/>
        </w:rPr>
        <w:t xml:space="preserve">La población atendida </w:t>
      </w:r>
      <w:r w:rsidR="01322B1E" w:rsidRPr="01322B1E">
        <w:rPr>
          <w:rFonts w:cs="Arial"/>
        </w:rPr>
        <w:t>en</w:t>
      </w:r>
      <w:r w:rsidRPr="01322B1E">
        <w:rPr>
          <w:rFonts w:cs="Arial"/>
        </w:rPr>
        <w:t xml:space="preserve"> la vigencia 2023 corresponde al 100% de la </w:t>
      </w:r>
      <w:r w:rsidR="01322B1E" w:rsidRPr="01322B1E">
        <w:rPr>
          <w:rFonts w:cs="Arial"/>
        </w:rPr>
        <w:t>del</w:t>
      </w:r>
      <w:r w:rsidRPr="01322B1E">
        <w:rPr>
          <w:rFonts w:cs="Arial"/>
        </w:rPr>
        <w:t xml:space="preserve"> distrito, considerando que las interacciones entre las actuaciones de los pozos de agua subterránea influyen </w:t>
      </w:r>
      <w:r w:rsidR="01322B1E" w:rsidRPr="01322B1E">
        <w:rPr>
          <w:rFonts w:cs="Arial"/>
        </w:rPr>
        <w:t>en</w:t>
      </w:r>
      <w:r w:rsidRPr="01322B1E">
        <w:rPr>
          <w:rFonts w:cs="Arial"/>
        </w:rPr>
        <w:t xml:space="preserve"> el acuífero en toda la ciudad. </w:t>
      </w:r>
    </w:p>
    <w:p w14:paraId="07CD23B3" w14:textId="77777777" w:rsidR="00FF0035" w:rsidRPr="00B44818" w:rsidRDefault="00FF0035" w:rsidP="00FF0035">
      <w:pPr>
        <w:jc w:val="both"/>
        <w:rPr>
          <w:rFonts w:cs="Arial"/>
          <w:szCs w:val="24"/>
        </w:rPr>
      </w:pPr>
    </w:p>
    <w:p w14:paraId="63DF431F" w14:textId="0AD8866C" w:rsidR="00FF0035" w:rsidRPr="00B44818" w:rsidRDefault="00FF0035" w:rsidP="00FF0035">
      <w:pPr>
        <w:jc w:val="both"/>
        <w:rPr>
          <w:rFonts w:cs="Arial"/>
          <w:szCs w:val="24"/>
        </w:rPr>
      </w:pPr>
      <w:r w:rsidRPr="00B44818">
        <w:rPr>
          <w:rFonts w:cs="Arial"/>
          <w:szCs w:val="24"/>
        </w:rPr>
        <w:t>Por tal motivo, se realizaron actividades de evaluación, control y seguimiento a los pozos en busca de proteger la calidad y sostenibilidad del recurso hídrico subterráneo. En conclusión, la población total atendida durante la vigencia 2023 fue de 7.968.095 habitantes donde se cuenta con explotación del recurso hídrico subterráneo y sus beneficiarios durante la vigencia 2023, de acuerdo con lo establecido en el Análisis demográfico y proyecciones poblacionales de Bogotá. Secretaría Distrital de Planeación.</w:t>
      </w:r>
    </w:p>
    <w:p w14:paraId="071EE5D7" w14:textId="77777777" w:rsidR="00FF0035" w:rsidRPr="00B44818" w:rsidRDefault="00FF0035" w:rsidP="00FF0035">
      <w:pPr>
        <w:jc w:val="both"/>
        <w:rPr>
          <w:rFonts w:cs="Arial"/>
          <w:b/>
          <w:szCs w:val="24"/>
        </w:rPr>
      </w:pPr>
      <w:r w:rsidRPr="00B44818">
        <w:rPr>
          <w:rFonts w:cs="Arial"/>
          <w:b/>
          <w:szCs w:val="24"/>
        </w:rPr>
        <w:t xml:space="preserve"> </w:t>
      </w:r>
    </w:p>
    <w:p w14:paraId="476419F5" w14:textId="75D887B0" w:rsidR="00FF0035" w:rsidRPr="00B44818" w:rsidRDefault="00631FD4" w:rsidP="00FF0035">
      <w:pPr>
        <w:jc w:val="both"/>
        <w:rPr>
          <w:rFonts w:cs="Arial"/>
          <w:b/>
          <w:szCs w:val="24"/>
        </w:rPr>
      </w:pPr>
      <w:r w:rsidRPr="00B44818">
        <w:rPr>
          <w:rFonts w:cs="Arial"/>
          <w:b/>
          <w:szCs w:val="24"/>
        </w:rPr>
        <w:t xml:space="preserve">En materia de aguas superficiales </w:t>
      </w:r>
    </w:p>
    <w:p w14:paraId="682E2536" w14:textId="77777777" w:rsidR="00631FD4" w:rsidRPr="00B44818" w:rsidRDefault="00631FD4" w:rsidP="00FF0035">
      <w:pPr>
        <w:jc w:val="both"/>
        <w:rPr>
          <w:rFonts w:cs="Arial"/>
          <w:b/>
          <w:szCs w:val="24"/>
        </w:rPr>
      </w:pPr>
    </w:p>
    <w:p w14:paraId="6644B653" w14:textId="77777777" w:rsidR="00FF0035" w:rsidRPr="00B44818" w:rsidRDefault="00FF0035" w:rsidP="00FF0035">
      <w:pPr>
        <w:contextualSpacing/>
        <w:jc w:val="both"/>
        <w:rPr>
          <w:rFonts w:cs="Arial"/>
        </w:rPr>
      </w:pPr>
      <w:r w:rsidRPr="7001085A">
        <w:rPr>
          <w:rFonts w:cs="Arial"/>
        </w:rPr>
        <w:t xml:space="preserve">La población afectada con la problemática se encuentra ubicada en las 20 localidades del Distrito Capital, con un total de 7.936.532 habitantes para el año 2023, de acuerdo con lo establecido en las proyecciones y retroproyecciones desagregadas de población Bogotá para el periodo 2018-2035, del </w:t>
      </w:r>
      <w:bookmarkStart w:id="733" w:name="_Hlk123632342"/>
      <w:r w:rsidRPr="7001085A">
        <w:rPr>
          <w:rFonts w:cs="Arial"/>
        </w:rPr>
        <w:t>convenio interadministrativo 095 de 2020 Alcaldía Mayor de Bogotá y la Secretaría Distrital de Planeación</w:t>
      </w:r>
      <w:bookmarkEnd w:id="733"/>
      <w:r w:rsidRPr="7001085A">
        <w:rPr>
          <w:rFonts w:cs="Arial"/>
        </w:rPr>
        <w:t xml:space="preserve">. </w:t>
      </w:r>
    </w:p>
    <w:p w14:paraId="751384B0" w14:textId="77777777" w:rsidR="00FF0035" w:rsidRPr="00B44818" w:rsidRDefault="00FF0035" w:rsidP="00FF0035">
      <w:pPr>
        <w:contextualSpacing/>
        <w:jc w:val="both"/>
        <w:rPr>
          <w:rFonts w:cs="Arial"/>
        </w:rPr>
      </w:pPr>
    </w:p>
    <w:p w14:paraId="08D63B6B" w14:textId="2C8A6B12" w:rsidR="00FF0035" w:rsidRPr="00B44818" w:rsidRDefault="7001085A" w:rsidP="00FF0035">
      <w:pPr>
        <w:pStyle w:val="Descripcin"/>
        <w:rPr>
          <w:rFonts w:cs="Arial"/>
          <w:szCs w:val="24"/>
        </w:rPr>
      </w:pPr>
      <w:bookmarkStart w:id="734" w:name="_Ref92357736"/>
      <w:r w:rsidRPr="7001085A">
        <w:rPr>
          <w:rFonts w:cs="Arial"/>
          <w:szCs w:val="24"/>
        </w:rPr>
        <w:t>Tabla</w:t>
      </w:r>
      <w:bookmarkEnd w:id="734"/>
      <w:r w:rsidR="00FF0035" w:rsidRPr="00B44818">
        <w:rPr>
          <w:rFonts w:cs="Arial"/>
          <w:szCs w:val="24"/>
        </w:rPr>
        <w:t xml:space="preserve"> Población por grupo etario y género</w:t>
      </w:r>
    </w:p>
    <w:tbl>
      <w:tblPr>
        <w:tblW w:w="6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43"/>
        <w:gridCol w:w="2098"/>
        <w:gridCol w:w="2197"/>
      </w:tblGrid>
      <w:tr w:rsidR="00485C52" w:rsidRPr="00B44818" w14:paraId="2BAC0748" w14:textId="77777777">
        <w:trPr>
          <w:trHeight w:val="20"/>
          <w:tblHeader/>
          <w:jc w:val="center"/>
        </w:trPr>
        <w:tc>
          <w:tcPr>
            <w:tcW w:w="2243" w:type="dxa"/>
            <w:vMerge w:val="restart"/>
            <w:tcBorders>
              <w:top w:val="single" w:sz="4" w:space="0" w:color="auto"/>
              <w:left w:val="single" w:sz="4" w:space="0" w:color="auto"/>
              <w:bottom w:val="single" w:sz="4" w:space="0" w:color="auto"/>
              <w:right w:val="single" w:sz="4" w:space="0" w:color="auto"/>
            </w:tcBorders>
            <w:shd w:val="clear" w:color="auto" w:fill="9F9F9F" w:themeFill="accent5" w:themeFillTint="99"/>
            <w:noWrap/>
            <w:vAlign w:val="center"/>
            <w:hideMark/>
          </w:tcPr>
          <w:p w14:paraId="1DB22581" w14:textId="77777777" w:rsidR="00FF0035" w:rsidRPr="00B44818" w:rsidRDefault="00FF0035">
            <w:pPr>
              <w:jc w:val="center"/>
              <w:rPr>
                <w:rFonts w:cs="Arial"/>
                <w:b/>
                <w:bCs/>
                <w:szCs w:val="24"/>
              </w:rPr>
            </w:pPr>
            <w:r w:rsidRPr="00B44818">
              <w:rPr>
                <w:rFonts w:cs="Arial"/>
                <w:b/>
                <w:bCs/>
                <w:szCs w:val="24"/>
              </w:rPr>
              <w:t>GRUPO ETARIO</w:t>
            </w:r>
          </w:p>
        </w:tc>
        <w:tc>
          <w:tcPr>
            <w:tcW w:w="4295" w:type="dxa"/>
            <w:gridSpan w:val="2"/>
            <w:tcBorders>
              <w:top w:val="single" w:sz="4" w:space="0" w:color="auto"/>
              <w:left w:val="single" w:sz="4" w:space="0" w:color="auto"/>
              <w:bottom w:val="single" w:sz="4" w:space="0" w:color="auto"/>
              <w:right w:val="single" w:sz="4" w:space="0" w:color="auto"/>
            </w:tcBorders>
            <w:shd w:val="clear" w:color="auto" w:fill="9F9F9F" w:themeFill="accent5" w:themeFillTint="99"/>
            <w:noWrap/>
            <w:vAlign w:val="center"/>
            <w:hideMark/>
          </w:tcPr>
          <w:p w14:paraId="56559117" w14:textId="77777777" w:rsidR="00FF0035" w:rsidRPr="00B44818" w:rsidRDefault="00FF0035">
            <w:pPr>
              <w:jc w:val="center"/>
              <w:rPr>
                <w:rFonts w:cs="Arial"/>
                <w:b/>
                <w:bCs/>
                <w:szCs w:val="24"/>
              </w:rPr>
            </w:pPr>
            <w:r w:rsidRPr="00B44818">
              <w:rPr>
                <w:rFonts w:cs="Arial"/>
                <w:b/>
                <w:bCs/>
                <w:szCs w:val="24"/>
              </w:rPr>
              <w:t>GÉNERO</w:t>
            </w:r>
          </w:p>
        </w:tc>
      </w:tr>
      <w:tr w:rsidR="00485C52" w:rsidRPr="00B44818" w14:paraId="465C136E" w14:textId="77777777" w:rsidTr="7001085A">
        <w:trPr>
          <w:trHeight w:val="20"/>
          <w:tblHeader/>
          <w:jc w:val="center"/>
        </w:trPr>
        <w:tc>
          <w:tcPr>
            <w:tcW w:w="0" w:type="auto"/>
            <w:vMerge/>
            <w:vAlign w:val="center"/>
            <w:hideMark/>
          </w:tcPr>
          <w:p w14:paraId="01A02C87" w14:textId="77777777" w:rsidR="00FF0035" w:rsidRPr="00B44818" w:rsidRDefault="00FF0035">
            <w:pPr>
              <w:rPr>
                <w:rFonts w:cs="Arial"/>
                <w:b/>
                <w:bCs/>
                <w:szCs w:val="24"/>
              </w:rPr>
            </w:pPr>
          </w:p>
        </w:tc>
        <w:tc>
          <w:tcPr>
            <w:tcW w:w="2098" w:type="dxa"/>
            <w:tcBorders>
              <w:top w:val="single" w:sz="4" w:space="0" w:color="auto"/>
              <w:left w:val="single" w:sz="4" w:space="0" w:color="auto"/>
              <w:bottom w:val="single" w:sz="4" w:space="0" w:color="auto"/>
              <w:right w:val="single" w:sz="4" w:space="0" w:color="auto"/>
            </w:tcBorders>
            <w:shd w:val="clear" w:color="auto" w:fill="9F9F9F" w:themeFill="accent5" w:themeFillTint="99"/>
            <w:noWrap/>
            <w:vAlign w:val="center"/>
            <w:hideMark/>
          </w:tcPr>
          <w:p w14:paraId="78D8E293" w14:textId="77777777" w:rsidR="00FF0035" w:rsidRPr="00B44818" w:rsidRDefault="00FF0035">
            <w:pPr>
              <w:jc w:val="center"/>
              <w:rPr>
                <w:rFonts w:cs="Arial"/>
                <w:b/>
                <w:bCs/>
                <w:szCs w:val="24"/>
              </w:rPr>
            </w:pPr>
            <w:r w:rsidRPr="00B44818">
              <w:rPr>
                <w:rFonts w:cs="Arial"/>
                <w:b/>
                <w:bCs/>
                <w:szCs w:val="24"/>
              </w:rPr>
              <w:t>MUJERES</w:t>
            </w:r>
          </w:p>
        </w:tc>
        <w:tc>
          <w:tcPr>
            <w:tcW w:w="2197" w:type="dxa"/>
            <w:tcBorders>
              <w:top w:val="single" w:sz="4" w:space="0" w:color="auto"/>
              <w:left w:val="single" w:sz="4" w:space="0" w:color="auto"/>
              <w:bottom w:val="single" w:sz="4" w:space="0" w:color="auto"/>
              <w:right w:val="single" w:sz="4" w:space="0" w:color="auto"/>
            </w:tcBorders>
            <w:shd w:val="clear" w:color="auto" w:fill="9F9F9F" w:themeFill="accent5" w:themeFillTint="99"/>
            <w:noWrap/>
            <w:vAlign w:val="center"/>
            <w:hideMark/>
          </w:tcPr>
          <w:p w14:paraId="33790FB3" w14:textId="77777777" w:rsidR="00FF0035" w:rsidRPr="00B44818" w:rsidRDefault="00FF0035">
            <w:pPr>
              <w:jc w:val="center"/>
              <w:rPr>
                <w:rFonts w:cs="Arial"/>
                <w:b/>
                <w:bCs/>
                <w:szCs w:val="24"/>
              </w:rPr>
            </w:pPr>
            <w:r w:rsidRPr="00B44818">
              <w:rPr>
                <w:rFonts w:cs="Arial"/>
                <w:b/>
                <w:bCs/>
                <w:szCs w:val="24"/>
              </w:rPr>
              <w:t>HOMBRES</w:t>
            </w:r>
          </w:p>
        </w:tc>
      </w:tr>
      <w:tr w:rsidR="00485C52" w:rsidRPr="00B44818" w14:paraId="10D0FDB1" w14:textId="77777777">
        <w:trPr>
          <w:trHeight w:val="20"/>
          <w:jc w:val="center"/>
        </w:trPr>
        <w:tc>
          <w:tcPr>
            <w:tcW w:w="2243" w:type="dxa"/>
            <w:tcBorders>
              <w:top w:val="single" w:sz="4" w:space="0" w:color="auto"/>
              <w:left w:val="single" w:sz="4" w:space="0" w:color="auto"/>
              <w:bottom w:val="single" w:sz="4" w:space="0" w:color="auto"/>
              <w:right w:val="single" w:sz="4" w:space="0" w:color="auto"/>
            </w:tcBorders>
            <w:noWrap/>
            <w:vAlign w:val="center"/>
            <w:hideMark/>
          </w:tcPr>
          <w:p w14:paraId="55622ECA" w14:textId="77777777" w:rsidR="00FF0035" w:rsidRPr="00B44818" w:rsidRDefault="00FF0035">
            <w:pPr>
              <w:jc w:val="center"/>
              <w:rPr>
                <w:rFonts w:cs="Arial"/>
                <w:szCs w:val="24"/>
              </w:rPr>
            </w:pPr>
            <w:r w:rsidRPr="00B44818">
              <w:rPr>
                <w:rFonts w:cs="Arial"/>
                <w:szCs w:val="24"/>
              </w:rPr>
              <w:t>0 – 9</w:t>
            </w:r>
          </w:p>
        </w:tc>
        <w:tc>
          <w:tcPr>
            <w:tcW w:w="2098" w:type="dxa"/>
            <w:tcBorders>
              <w:top w:val="single" w:sz="4" w:space="0" w:color="auto"/>
              <w:left w:val="single" w:sz="4" w:space="0" w:color="auto"/>
              <w:bottom w:val="single" w:sz="4" w:space="0" w:color="auto"/>
              <w:right w:val="single" w:sz="4" w:space="0" w:color="auto"/>
            </w:tcBorders>
            <w:noWrap/>
            <w:hideMark/>
          </w:tcPr>
          <w:p w14:paraId="32A9CE54" w14:textId="77777777" w:rsidR="00FF0035" w:rsidRPr="00B44818" w:rsidRDefault="00FF0035">
            <w:pPr>
              <w:jc w:val="center"/>
              <w:rPr>
                <w:rFonts w:cs="Arial"/>
                <w:szCs w:val="24"/>
                <w:highlight w:val="yellow"/>
              </w:rPr>
            </w:pPr>
            <w:r w:rsidRPr="00B44818">
              <w:rPr>
                <w:rFonts w:cs="Arial"/>
                <w:szCs w:val="24"/>
              </w:rPr>
              <w:t>468.646</w:t>
            </w:r>
          </w:p>
        </w:tc>
        <w:tc>
          <w:tcPr>
            <w:tcW w:w="2197" w:type="dxa"/>
            <w:tcBorders>
              <w:top w:val="single" w:sz="4" w:space="0" w:color="auto"/>
              <w:left w:val="single" w:sz="4" w:space="0" w:color="auto"/>
              <w:bottom w:val="single" w:sz="4" w:space="0" w:color="auto"/>
              <w:right w:val="single" w:sz="4" w:space="0" w:color="auto"/>
            </w:tcBorders>
            <w:noWrap/>
            <w:hideMark/>
          </w:tcPr>
          <w:p w14:paraId="375D4947" w14:textId="77777777" w:rsidR="00FF0035" w:rsidRPr="00B44818" w:rsidRDefault="00FF0035">
            <w:pPr>
              <w:jc w:val="center"/>
              <w:rPr>
                <w:rFonts w:cs="Arial"/>
                <w:szCs w:val="24"/>
                <w:highlight w:val="yellow"/>
              </w:rPr>
            </w:pPr>
            <w:r w:rsidRPr="00B44818">
              <w:rPr>
                <w:rFonts w:cs="Arial"/>
                <w:szCs w:val="24"/>
              </w:rPr>
              <w:t>487.398</w:t>
            </w:r>
          </w:p>
        </w:tc>
      </w:tr>
      <w:tr w:rsidR="00485C52" w:rsidRPr="00B44818" w14:paraId="12CF1C9B" w14:textId="77777777">
        <w:trPr>
          <w:trHeight w:val="20"/>
          <w:jc w:val="center"/>
        </w:trPr>
        <w:tc>
          <w:tcPr>
            <w:tcW w:w="2243" w:type="dxa"/>
            <w:tcBorders>
              <w:top w:val="single" w:sz="4" w:space="0" w:color="auto"/>
              <w:left w:val="single" w:sz="4" w:space="0" w:color="auto"/>
              <w:bottom w:val="single" w:sz="4" w:space="0" w:color="auto"/>
              <w:right w:val="single" w:sz="4" w:space="0" w:color="auto"/>
            </w:tcBorders>
            <w:noWrap/>
            <w:vAlign w:val="center"/>
            <w:hideMark/>
          </w:tcPr>
          <w:p w14:paraId="3CA11B0F" w14:textId="77777777" w:rsidR="00FF0035" w:rsidRPr="00B44818" w:rsidRDefault="00FF0035">
            <w:pPr>
              <w:jc w:val="center"/>
              <w:rPr>
                <w:rFonts w:cs="Arial"/>
                <w:szCs w:val="24"/>
              </w:rPr>
            </w:pPr>
            <w:r w:rsidRPr="00B44818">
              <w:rPr>
                <w:rFonts w:cs="Arial"/>
                <w:szCs w:val="24"/>
              </w:rPr>
              <w:t>10 – 19</w:t>
            </w:r>
          </w:p>
        </w:tc>
        <w:tc>
          <w:tcPr>
            <w:tcW w:w="2098" w:type="dxa"/>
            <w:tcBorders>
              <w:top w:val="single" w:sz="4" w:space="0" w:color="auto"/>
              <w:left w:val="single" w:sz="4" w:space="0" w:color="auto"/>
              <w:bottom w:val="single" w:sz="4" w:space="0" w:color="auto"/>
              <w:right w:val="single" w:sz="4" w:space="0" w:color="auto"/>
            </w:tcBorders>
            <w:noWrap/>
            <w:hideMark/>
          </w:tcPr>
          <w:p w14:paraId="0B97EB4A" w14:textId="77777777" w:rsidR="00FF0035" w:rsidRPr="00B44818" w:rsidRDefault="00FF0035">
            <w:pPr>
              <w:jc w:val="center"/>
              <w:rPr>
                <w:rFonts w:cs="Arial"/>
                <w:szCs w:val="24"/>
                <w:highlight w:val="yellow"/>
              </w:rPr>
            </w:pPr>
            <w:r w:rsidRPr="00B44818">
              <w:rPr>
                <w:rFonts w:cs="Arial"/>
                <w:szCs w:val="24"/>
              </w:rPr>
              <w:t>487.548</w:t>
            </w:r>
          </w:p>
        </w:tc>
        <w:tc>
          <w:tcPr>
            <w:tcW w:w="2197" w:type="dxa"/>
            <w:tcBorders>
              <w:top w:val="single" w:sz="4" w:space="0" w:color="auto"/>
              <w:left w:val="single" w:sz="4" w:space="0" w:color="auto"/>
              <w:bottom w:val="single" w:sz="4" w:space="0" w:color="auto"/>
              <w:right w:val="single" w:sz="4" w:space="0" w:color="auto"/>
            </w:tcBorders>
            <w:noWrap/>
            <w:hideMark/>
          </w:tcPr>
          <w:p w14:paraId="5E2A2B61" w14:textId="77777777" w:rsidR="00FF0035" w:rsidRPr="00B44818" w:rsidRDefault="00FF0035">
            <w:pPr>
              <w:jc w:val="center"/>
              <w:rPr>
                <w:rFonts w:cs="Arial"/>
                <w:szCs w:val="24"/>
                <w:highlight w:val="yellow"/>
              </w:rPr>
            </w:pPr>
            <w:r w:rsidRPr="00B44818">
              <w:rPr>
                <w:rFonts w:cs="Arial"/>
                <w:szCs w:val="24"/>
              </w:rPr>
              <w:t>500.704</w:t>
            </w:r>
          </w:p>
        </w:tc>
      </w:tr>
      <w:tr w:rsidR="00485C52" w:rsidRPr="00B44818" w14:paraId="1C14DDA7" w14:textId="77777777">
        <w:trPr>
          <w:trHeight w:val="20"/>
          <w:jc w:val="center"/>
        </w:trPr>
        <w:tc>
          <w:tcPr>
            <w:tcW w:w="2243" w:type="dxa"/>
            <w:tcBorders>
              <w:top w:val="single" w:sz="4" w:space="0" w:color="auto"/>
              <w:left w:val="single" w:sz="4" w:space="0" w:color="auto"/>
              <w:bottom w:val="single" w:sz="4" w:space="0" w:color="auto"/>
              <w:right w:val="single" w:sz="4" w:space="0" w:color="auto"/>
            </w:tcBorders>
            <w:noWrap/>
            <w:vAlign w:val="center"/>
            <w:hideMark/>
          </w:tcPr>
          <w:p w14:paraId="2E891D28" w14:textId="77777777" w:rsidR="00FF0035" w:rsidRPr="00B44818" w:rsidRDefault="00FF0035">
            <w:pPr>
              <w:jc w:val="center"/>
              <w:rPr>
                <w:rFonts w:cs="Arial"/>
                <w:szCs w:val="24"/>
              </w:rPr>
            </w:pPr>
            <w:r w:rsidRPr="00B44818">
              <w:rPr>
                <w:rFonts w:cs="Arial"/>
                <w:szCs w:val="24"/>
              </w:rPr>
              <w:t>20 – 29</w:t>
            </w:r>
          </w:p>
        </w:tc>
        <w:tc>
          <w:tcPr>
            <w:tcW w:w="2098" w:type="dxa"/>
            <w:tcBorders>
              <w:top w:val="single" w:sz="4" w:space="0" w:color="auto"/>
              <w:left w:val="single" w:sz="4" w:space="0" w:color="auto"/>
              <w:bottom w:val="single" w:sz="4" w:space="0" w:color="auto"/>
              <w:right w:val="single" w:sz="4" w:space="0" w:color="auto"/>
            </w:tcBorders>
            <w:noWrap/>
            <w:hideMark/>
          </w:tcPr>
          <w:p w14:paraId="5D305FDF" w14:textId="77777777" w:rsidR="00FF0035" w:rsidRPr="00B44818" w:rsidRDefault="00FF0035">
            <w:pPr>
              <w:jc w:val="center"/>
              <w:rPr>
                <w:rFonts w:cs="Arial"/>
                <w:szCs w:val="24"/>
                <w:highlight w:val="yellow"/>
              </w:rPr>
            </w:pPr>
            <w:r w:rsidRPr="00B44818">
              <w:rPr>
                <w:rFonts w:cs="Arial"/>
                <w:szCs w:val="24"/>
              </w:rPr>
              <w:t>703.855</w:t>
            </w:r>
          </w:p>
        </w:tc>
        <w:tc>
          <w:tcPr>
            <w:tcW w:w="2197" w:type="dxa"/>
            <w:tcBorders>
              <w:top w:val="single" w:sz="4" w:space="0" w:color="auto"/>
              <w:left w:val="single" w:sz="4" w:space="0" w:color="auto"/>
              <w:bottom w:val="single" w:sz="4" w:space="0" w:color="auto"/>
              <w:right w:val="single" w:sz="4" w:space="0" w:color="auto"/>
            </w:tcBorders>
            <w:noWrap/>
            <w:hideMark/>
          </w:tcPr>
          <w:p w14:paraId="23DACDC6" w14:textId="77777777" w:rsidR="00FF0035" w:rsidRPr="00B44818" w:rsidRDefault="00FF0035">
            <w:pPr>
              <w:jc w:val="center"/>
              <w:rPr>
                <w:rFonts w:cs="Arial"/>
                <w:szCs w:val="24"/>
                <w:highlight w:val="yellow"/>
              </w:rPr>
            </w:pPr>
            <w:r w:rsidRPr="00B44818">
              <w:rPr>
                <w:rFonts w:cs="Arial"/>
                <w:szCs w:val="24"/>
              </w:rPr>
              <w:t>702.636</w:t>
            </w:r>
          </w:p>
        </w:tc>
      </w:tr>
      <w:tr w:rsidR="00485C52" w:rsidRPr="00B44818" w14:paraId="4165B795" w14:textId="77777777">
        <w:trPr>
          <w:trHeight w:val="20"/>
          <w:jc w:val="center"/>
        </w:trPr>
        <w:tc>
          <w:tcPr>
            <w:tcW w:w="2243" w:type="dxa"/>
            <w:tcBorders>
              <w:top w:val="single" w:sz="4" w:space="0" w:color="auto"/>
              <w:left w:val="single" w:sz="4" w:space="0" w:color="auto"/>
              <w:bottom w:val="single" w:sz="4" w:space="0" w:color="auto"/>
              <w:right w:val="single" w:sz="4" w:space="0" w:color="auto"/>
            </w:tcBorders>
            <w:noWrap/>
            <w:vAlign w:val="center"/>
            <w:hideMark/>
          </w:tcPr>
          <w:p w14:paraId="67881666" w14:textId="77777777" w:rsidR="00FF0035" w:rsidRPr="00B44818" w:rsidRDefault="00FF0035">
            <w:pPr>
              <w:jc w:val="center"/>
              <w:rPr>
                <w:rFonts w:cs="Arial"/>
                <w:szCs w:val="24"/>
              </w:rPr>
            </w:pPr>
            <w:r w:rsidRPr="00B44818">
              <w:rPr>
                <w:rFonts w:cs="Arial"/>
                <w:szCs w:val="24"/>
              </w:rPr>
              <w:t>30 – 39</w:t>
            </w:r>
          </w:p>
        </w:tc>
        <w:tc>
          <w:tcPr>
            <w:tcW w:w="2098" w:type="dxa"/>
            <w:tcBorders>
              <w:top w:val="single" w:sz="4" w:space="0" w:color="auto"/>
              <w:left w:val="single" w:sz="4" w:space="0" w:color="auto"/>
              <w:bottom w:val="single" w:sz="4" w:space="0" w:color="auto"/>
              <w:right w:val="single" w:sz="4" w:space="0" w:color="auto"/>
            </w:tcBorders>
            <w:noWrap/>
            <w:hideMark/>
          </w:tcPr>
          <w:p w14:paraId="6AD032E0" w14:textId="77777777" w:rsidR="00FF0035" w:rsidRPr="00B44818" w:rsidRDefault="00FF0035">
            <w:pPr>
              <w:jc w:val="center"/>
              <w:rPr>
                <w:rFonts w:cs="Arial"/>
                <w:szCs w:val="24"/>
                <w:highlight w:val="yellow"/>
              </w:rPr>
            </w:pPr>
            <w:r w:rsidRPr="00B44818">
              <w:rPr>
                <w:rFonts w:cs="Arial"/>
                <w:szCs w:val="24"/>
              </w:rPr>
              <w:t>687.134</w:t>
            </w:r>
          </w:p>
        </w:tc>
        <w:tc>
          <w:tcPr>
            <w:tcW w:w="2197" w:type="dxa"/>
            <w:tcBorders>
              <w:top w:val="single" w:sz="4" w:space="0" w:color="auto"/>
              <w:left w:val="single" w:sz="4" w:space="0" w:color="auto"/>
              <w:bottom w:val="single" w:sz="4" w:space="0" w:color="auto"/>
              <w:right w:val="single" w:sz="4" w:space="0" w:color="auto"/>
            </w:tcBorders>
            <w:noWrap/>
            <w:hideMark/>
          </w:tcPr>
          <w:p w14:paraId="503CA3D3" w14:textId="77777777" w:rsidR="00FF0035" w:rsidRPr="00B44818" w:rsidRDefault="00FF0035">
            <w:pPr>
              <w:jc w:val="center"/>
              <w:rPr>
                <w:rFonts w:cs="Arial"/>
                <w:szCs w:val="24"/>
                <w:highlight w:val="yellow"/>
              </w:rPr>
            </w:pPr>
            <w:r w:rsidRPr="00B44818">
              <w:rPr>
                <w:rFonts w:cs="Arial"/>
                <w:szCs w:val="24"/>
              </w:rPr>
              <w:t>667.684</w:t>
            </w:r>
          </w:p>
        </w:tc>
      </w:tr>
      <w:tr w:rsidR="00485C52" w:rsidRPr="00B44818" w14:paraId="3892024A" w14:textId="77777777">
        <w:trPr>
          <w:trHeight w:val="20"/>
          <w:jc w:val="center"/>
        </w:trPr>
        <w:tc>
          <w:tcPr>
            <w:tcW w:w="2243" w:type="dxa"/>
            <w:tcBorders>
              <w:top w:val="single" w:sz="4" w:space="0" w:color="auto"/>
              <w:left w:val="single" w:sz="4" w:space="0" w:color="auto"/>
              <w:bottom w:val="single" w:sz="4" w:space="0" w:color="auto"/>
              <w:right w:val="single" w:sz="4" w:space="0" w:color="auto"/>
            </w:tcBorders>
            <w:noWrap/>
            <w:vAlign w:val="center"/>
            <w:hideMark/>
          </w:tcPr>
          <w:p w14:paraId="7640B87A" w14:textId="77777777" w:rsidR="00FF0035" w:rsidRPr="00B44818" w:rsidRDefault="00FF0035">
            <w:pPr>
              <w:jc w:val="center"/>
              <w:rPr>
                <w:rFonts w:cs="Arial"/>
                <w:szCs w:val="24"/>
              </w:rPr>
            </w:pPr>
            <w:r w:rsidRPr="00B44818">
              <w:rPr>
                <w:rFonts w:cs="Arial"/>
                <w:szCs w:val="24"/>
              </w:rPr>
              <w:t>40 – 49</w:t>
            </w:r>
          </w:p>
        </w:tc>
        <w:tc>
          <w:tcPr>
            <w:tcW w:w="2098" w:type="dxa"/>
            <w:tcBorders>
              <w:top w:val="single" w:sz="4" w:space="0" w:color="auto"/>
              <w:left w:val="single" w:sz="4" w:space="0" w:color="auto"/>
              <w:bottom w:val="single" w:sz="4" w:space="0" w:color="auto"/>
              <w:right w:val="single" w:sz="4" w:space="0" w:color="auto"/>
            </w:tcBorders>
            <w:noWrap/>
            <w:hideMark/>
          </w:tcPr>
          <w:p w14:paraId="2BF208FF" w14:textId="77777777" w:rsidR="00FF0035" w:rsidRPr="00B44818" w:rsidRDefault="00FF0035">
            <w:pPr>
              <w:jc w:val="center"/>
              <w:rPr>
                <w:rFonts w:cs="Arial"/>
                <w:szCs w:val="24"/>
                <w:highlight w:val="yellow"/>
              </w:rPr>
            </w:pPr>
            <w:r w:rsidRPr="00B44818">
              <w:rPr>
                <w:rFonts w:cs="Arial"/>
                <w:szCs w:val="24"/>
              </w:rPr>
              <w:t>573.784</w:t>
            </w:r>
          </w:p>
        </w:tc>
        <w:tc>
          <w:tcPr>
            <w:tcW w:w="2197" w:type="dxa"/>
            <w:tcBorders>
              <w:top w:val="single" w:sz="4" w:space="0" w:color="auto"/>
              <w:left w:val="single" w:sz="4" w:space="0" w:color="auto"/>
              <w:bottom w:val="single" w:sz="4" w:space="0" w:color="auto"/>
              <w:right w:val="single" w:sz="4" w:space="0" w:color="auto"/>
            </w:tcBorders>
            <w:noWrap/>
            <w:hideMark/>
          </w:tcPr>
          <w:p w14:paraId="7F4FEF08" w14:textId="77777777" w:rsidR="00FF0035" w:rsidRPr="00B44818" w:rsidRDefault="00FF0035">
            <w:pPr>
              <w:jc w:val="center"/>
              <w:rPr>
                <w:rFonts w:cs="Arial"/>
                <w:szCs w:val="24"/>
                <w:highlight w:val="yellow"/>
              </w:rPr>
            </w:pPr>
            <w:r w:rsidRPr="00B44818">
              <w:rPr>
                <w:rFonts w:cs="Arial"/>
                <w:szCs w:val="24"/>
              </w:rPr>
              <w:t>513.409</w:t>
            </w:r>
          </w:p>
        </w:tc>
      </w:tr>
      <w:tr w:rsidR="00485C52" w:rsidRPr="00B44818" w14:paraId="2F75A7BD" w14:textId="77777777">
        <w:trPr>
          <w:trHeight w:val="20"/>
          <w:jc w:val="center"/>
        </w:trPr>
        <w:tc>
          <w:tcPr>
            <w:tcW w:w="2243" w:type="dxa"/>
            <w:tcBorders>
              <w:top w:val="single" w:sz="4" w:space="0" w:color="auto"/>
              <w:left w:val="single" w:sz="4" w:space="0" w:color="auto"/>
              <w:bottom w:val="single" w:sz="4" w:space="0" w:color="auto"/>
              <w:right w:val="single" w:sz="4" w:space="0" w:color="auto"/>
            </w:tcBorders>
            <w:noWrap/>
            <w:vAlign w:val="center"/>
            <w:hideMark/>
          </w:tcPr>
          <w:p w14:paraId="546E9870" w14:textId="77777777" w:rsidR="00FF0035" w:rsidRPr="00B44818" w:rsidRDefault="00FF0035">
            <w:pPr>
              <w:jc w:val="center"/>
              <w:rPr>
                <w:rFonts w:cs="Arial"/>
                <w:szCs w:val="24"/>
              </w:rPr>
            </w:pPr>
            <w:r w:rsidRPr="00B44818">
              <w:rPr>
                <w:rFonts w:cs="Arial"/>
                <w:szCs w:val="24"/>
              </w:rPr>
              <w:t>50 – 59</w:t>
            </w:r>
          </w:p>
        </w:tc>
        <w:tc>
          <w:tcPr>
            <w:tcW w:w="2098" w:type="dxa"/>
            <w:tcBorders>
              <w:top w:val="single" w:sz="4" w:space="0" w:color="auto"/>
              <w:left w:val="single" w:sz="4" w:space="0" w:color="auto"/>
              <w:bottom w:val="single" w:sz="4" w:space="0" w:color="auto"/>
              <w:right w:val="single" w:sz="4" w:space="0" w:color="auto"/>
            </w:tcBorders>
            <w:noWrap/>
            <w:hideMark/>
          </w:tcPr>
          <w:p w14:paraId="31DAEC70" w14:textId="77777777" w:rsidR="00FF0035" w:rsidRPr="00B44818" w:rsidRDefault="00FF0035">
            <w:pPr>
              <w:jc w:val="center"/>
              <w:rPr>
                <w:rFonts w:cs="Arial"/>
                <w:szCs w:val="24"/>
                <w:highlight w:val="yellow"/>
              </w:rPr>
            </w:pPr>
            <w:r w:rsidRPr="00B44818">
              <w:rPr>
                <w:rFonts w:cs="Arial"/>
                <w:szCs w:val="24"/>
              </w:rPr>
              <w:t>506.430</w:t>
            </w:r>
          </w:p>
        </w:tc>
        <w:tc>
          <w:tcPr>
            <w:tcW w:w="2197" w:type="dxa"/>
            <w:tcBorders>
              <w:top w:val="single" w:sz="4" w:space="0" w:color="auto"/>
              <w:left w:val="single" w:sz="4" w:space="0" w:color="auto"/>
              <w:bottom w:val="single" w:sz="4" w:space="0" w:color="auto"/>
              <w:right w:val="single" w:sz="4" w:space="0" w:color="auto"/>
            </w:tcBorders>
            <w:noWrap/>
            <w:hideMark/>
          </w:tcPr>
          <w:p w14:paraId="36AD3FCF" w14:textId="77777777" w:rsidR="00FF0035" w:rsidRPr="00B44818" w:rsidRDefault="00FF0035">
            <w:pPr>
              <w:jc w:val="center"/>
              <w:rPr>
                <w:rFonts w:cs="Arial"/>
                <w:szCs w:val="24"/>
                <w:highlight w:val="yellow"/>
              </w:rPr>
            </w:pPr>
            <w:r w:rsidRPr="00B44818">
              <w:rPr>
                <w:rFonts w:cs="Arial"/>
                <w:szCs w:val="24"/>
              </w:rPr>
              <w:t>414.896</w:t>
            </w:r>
          </w:p>
        </w:tc>
      </w:tr>
      <w:tr w:rsidR="00485C52" w:rsidRPr="00B44818" w14:paraId="60427458" w14:textId="77777777">
        <w:trPr>
          <w:trHeight w:val="20"/>
          <w:jc w:val="center"/>
        </w:trPr>
        <w:tc>
          <w:tcPr>
            <w:tcW w:w="2243" w:type="dxa"/>
            <w:tcBorders>
              <w:top w:val="single" w:sz="4" w:space="0" w:color="auto"/>
              <w:left w:val="single" w:sz="4" w:space="0" w:color="auto"/>
              <w:bottom w:val="single" w:sz="4" w:space="0" w:color="auto"/>
              <w:right w:val="single" w:sz="4" w:space="0" w:color="auto"/>
            </w:tcBorders>
            <w:noWrap/>
            <w:vAlign w:val="center"/>
            <w:hideMark/>
          </w:tcPr>
          <w:p w14:paraId="4FB0D8B3" w14:textId="77777777" w:rsidR="00FF0035" w:rsidRPr="00B44818" w:rsidRDefault="00FF0035">
            <w:pPr>
              <w:jc w:val="center"/>
              <w:rPr>
                <w:rFonts w:cs="Arial"/>
                <w:szCs w:val="24"/>
              </w:rPr>
            </w:pPr>
            <w:r w:rsidRPr="00B44818">
              <w:rPr>
                <w:rFonts w:cs="Arial"/>
                <w:szCs w:val="24"/>
              </w:rPr>
              <w:t>60 en adelante</w:t>
            </w:r>
          </w:p>
        </w:tc>
        <w:tc>
          <w:tcPr>
            <w:tcW w:w="2098" w:type="dxa"/>
            <w:tcBorders>
              <w:top w:val="single" w:sz="4" w:space="0" w:color="auto"/>
              <w:left w:val="single" w:sz="4" w:space="0" w:color="auto"/>
              <w:bottom w:val="single" w:sz="4" w:space="0" w:color="auto"/>
              <w:right w:val="single" w:sz="4" w:space="0" w:color="auto"/>
            </w:tcBorders>
            <w:noWrap/>
            <w:hideMark/>
          </w:tcPr>
          <w:p w14:paraId="4E76191A" w14:textId="77777777" w:rsidR="00FF0035" w:rsidRPr="00B44818" w:rsidRDefault="00FF0035">
            <w:pPr>
              <w:jc w:val="center"/>
              <w:rPr>
                <w:rFonts w:cs="Arial"/>
                <w:szCs w:val="24"/>
                <w:highlight w:val="yellow"/>
              </w:rPr>
            </w:pPr>
            <w:r w:rsidRPr="00B44818">
              <w:rPr>
                <w:rFonts w:cs="Arial"/>
                <w:szCs w:val="24"/>
              </w:rPr>
              <w:t>709.454</w:t>
            </w:r>
          </w:p>
        </w:tc>
        <w:tc>
          <w:tcPr>
            <w:tcW w:w="2197" w:type="dxa"/>
            <w:tcBorders>
              <w:top w:val="single" w:sz="4" w:space="0" w:color="auto"/>
              <w:left w:val="single" w:sz="4" w:space="0" w:color="auto"/>
              <w:bottom w:val="single" w:sz="4" w:space="0" w:color="auto"/>
              <w:right w:val="single" w:sz="4" w:space="0" w:color="auto"/>
            </w:tcBorders>
            <w:noWrap/>
            <w:hideMark/>
          </w:tcPr>
          <w:p w14:paraId="23ADDEA0" w14:textId="77777777" w:rsidR="00FF0035" w:rsidRPr="00B44818" w:rsidRDefault="00FF0035">
            <w:pPr>
              <w:jc w:val="center"/>
              <w:rPr>
                <w:rFonts w:cs="Arial"/>
                <w:szCs w:val="24"/>
                <w:highlight w:val="yellow"/>
              </w:rPr>
            </w:pPr>
            <w:r w:rsidRPr="00B44818">
              <w:rPr>
                <w:rFonts w:cs="Arial"/>
                <w:szCs w:val="24"/>
              </w:rPr>
              <w:t>512.954</w:t>
            </w:r>
          </w:p>
        </w:tc>
      </w:tr>
      <w:tr w:rsidR="00485C52" w:rsidRPr="00B44818" w14:paraId="66F2E96B" w14:textId="77777777">
        <w:trPr>
          <w:trHeight w:val="20"/>
          <w:jc w:val="center"/>
        </w:trPr>
        <w:tc>
          <w:tcPr>
            <w:tcW w:w="2243" w:type="dxa"/>
            <w:tcBorders>
              <w:top w:val="single" w:sz="4" w:space="0" w:color="auto"/>
              <w:left w:val="single" w:sz="4" w:space="0" w:color="auto"/>
              <w:bottom w:val="single" w:sz="4" w:space="0" w:color="auto"/>
              <w:right w:val="single" w:sz="4" w:space="0" w:color="auto"/>
            </w:tcBorders>
            <w:noWrap/>
            <w:vAlign w:val="center"/>
            <w:hideMark/>
          </w:tcPr>
          <w:p w14:paraId="70763419" w14:textId="29648402" w:rsidR="00FF0035" w:rsidRPr="00B44818" w:rsidRDefault="00FF0035">
            <w:pPr>
              <w:jc w:val="center"/>
              <w:rPr>
                <w:rFonts w:cs="Arial"/>
              </w:rPr>
            </w:pPr>
            <w:r w:rsidRPr="7001085A">
              <w:rPr>
                <w:rFonts w:cs="Arial"/>
              </w:rPr>
              <w:t>Total por género</w:t>
            </w:r>
          </w:p>
        </w:tc>
        <w:tc>
          <w:tcPr>
            <w:tcW w:w="2098" w:type="dxa"/>
            <w:tcBorders>
              <w:top w:val="single" w:sz="4" w:space="0" w:color="auto"/>
              <w:left w:val="single" w:sz="4" w:space="0" w:color="auto"/>
              <w:bottom w:val="single" w:sz="4" w:space="0" w:color="auto"/>
              <w:right w:val="single" w:sz="4" w:space="0" w:color="auto"/>
            </w:tcBorders>
            <w:noWrap/>
            <w:vAlign w:val="center"/>
            <w:hideMark/>
          </w:tcPr>
          <w:p w14:paraId="01B9A503" w14:textId="77777777" w:rsidR="00FF0035" w:rsidRPr="00B44818" w:rsidRDefault="00FF0035">
            <w:pPr>
              <w:jc w:val="center"/>
              <w:rPr>
                <w:rFonts w:cs="Arial"/>
                <w:szCs w:val="24"/>
              </w:rPr>
            </w:pPr>
            <w:r w:rsidRPr="00B44818">
              <w:rPr>
                <w:rFonts w:cs="Arial"/>
                <w:szCs w:val="24"/>
              </w:rPr>
              <w:t>4.136.851</w:t>
            </w:r>
          </w:p>
        </w:tc>
        <w:tc>
          <w:tcPr>
            <w:tcW w:w="2197" w:type="dxa"/>
            <w:tcBorders>
              <w:top w:val="single" w:sz="4" w:space="0" w:color="auto"/>
              <w:left w:val="single" w:sz="4" w:space="0" w:color="auto"/>
              <w:bottom w:val="single" w:sz="4" w:space="0" w:color="auto"/>
              <w:right w:val="single" w:sz="4" w:space="0" w:color="auto"/>
            </w:tcBorders>
            <w:noWrap/>
            <w:vAlign w:val="center"/>
            <w:hideMark/>
          </w:tcPr>
          <w:p w14:paraId="49FC165E" w14:textId="77777777" w:rsidR="00FF0035" w:rsidRPr="00B44818" w:rsidRDefault="00FF0035">
            <w:pPr>
              <w:jc w:val="center"/>
              <w:rPr>
                <w:rFonts w:cs="Arial"/>
                <w:szCs w:val="24"/>
              </w:rPr>
            </w:pPr>
            <w:r w:rsidRPr="00B44818">
              <w:rPr>
                <w:rFonts w:cs="Arial"/>
                <w:szCs w:val="24"/>
              </w:rPr>
              <w:t>3.799.681</w:t>
            </w:r>
          </w:p>
        </w:tc>
      </w:tr>
      <w:tr w:rsidR="00485C52" w:rsidRPr="00B44818" w14:paraId="1BA2699C" w14:textId="77777777">
        <w:trPr>
          <w:trHeight w:val="20"/>
          <w:jc w:val="center"/>
        </w:trPr>
        <w:tc>
          <w:tcPr>
            <w:tcW w:w="2243" w:type="dxa"/>
            <w:tcBorders>
              <w:top w:val="single" w:sz="4" w:space="0" w:color="auto"/>
              <w:left w:val="single" w:sz="4" w:space="0" w:color="auto"/>
              <w:bottom w:val="single" w:sz="4" w:space="0" w:color="auto"/>
              <w:right w:val="single" w:sz="4" w:space="0" w:color="auto"/>
            </w:tcBorders>
            <w:noWrap/>
            <w:vAlign w:val="center"/>
            <w:hideMark/>
          </w:tcPr>
          <w:p w14:paraId="0FF1937A" w14:textId="77777777" w:rsidR="00FF0035" w:rsidRPr="00B44818" w:rsidRDefault="00FF0035">
            <w:pPr>
              <w:jc w:val="center"/>
              <w:rPr>
                <w:rFonts w:cs="Arial"/>
                <w:b/>
                <w:bCs/>
                <w:szCs w:val="24"/>
              </w:rPr>
            </w:pPr>
            <w:r w:rsidRPr="00B44818">
              <w:rPr>
                <w:rFonts w:cs="Arial"/>
                <w:b/>
                <w:bCs/>
                <w:szCs w:val="24"/>
              </w:rPr>
              <w:lastRenderedPageBreak/>
              <w:t>TOTAL</w:t>
            </w:r>
          </w:p>
        </w:tc>
        <w:tc>
          <w:tcPr>
            <w:tcW w:w="4295" w:type="dxa"/>
            <w:gridSpan w:val="2"/>
            <w:tcBorders>
              <w:top w:val="single" w:sz="4" w:space="0" w:color="auto"/>
              <w:left w:val="single" w:sz="4" w:space="0" w:color="auto"/>
              <w:bottom w:val="single" w:sz="4" w:space="0" w:color="auto"/>
              <w:right w:val="single" w:sz="4" w:space="0" w:color="auto"/>
            </w:tcBorders>
            <w:noWrap/>
            <w:vAlign w:val="center"/>
            <w:hideMark/>
          </w:tcPr>
          <w:p w14:paraId="41B36E7C" w14:textId="77777777" w:rsidR="00FF0035" w:rsidRPr="00B44818" w:rsidRDefault="00FF0035">
            <w:pPr>
              <w:jc w:val="center"/>
              <w:rPr>
                <w:rFonts w:cs="Arial"/>
                <w:b/>
                <w:bCs/>
                <w:szCs w:val="24"/>
              </w:rPr>
            </w:pPr>
            <w:r w:rsidRPr="00B44818">
              <w:rPr>
                <w:rFonts w:cs="Arial"/>
                <w:b/>
                <w:szCs w:val="24"/>
              </w:rPr>
              <w:t>7.936.532</w:t>
            </w:r>
          </w:p>
        </w:tc>
      </w:tr>
    </w:tbl>
    <w:p w14:paraId="40BA41FD" w14:textId="77777777" w:rsidR="00FF0035" w:rsidRPr="00B44818" w:rsidRDefault="00FF0035" w:rsidP="00FF0035">
      <w:pPr>
        <w:jc w:val="center"/>
        <w:rPr>
          <w:rFonts w:cs="Arial"/>
          <w:szCs w:val="24"/>
        </w:rPr>
      </w:pPr>
      <w:r w:rsidRPr="009F1737">
        <w:rPr>
          <w:rFonts w:cs="Arial"/>
          <w:szCs w:val="24"/>
        </w:rPr>
        <w:t>Fuente:</w:t>
      </w:r>
      <w:r w:rsidRPr="00B44818">
        <w:rPr>
          <w:rFonts w:cs="Arial"/>
          <w:b/>
          <w:bCs/>
          <w:szCs w:val="24"/>
        </w:rPr>
        <w:t xml:space="preserve"> </w:t>
      </w:r>
      <w:r w:rsidRPr="00B44818">
        <w:rPr>
          <w:rFonts w:cs="Arial"/>
          <w:szCs w:val="24"/>
        </w:rPr>
        <w:t>Convenio interadministrativo 095 de 2020 Alcaldía Mayor de Bogotá y la Secretaría Distrital de Planeación</w:t>
      </w:r>
    </w:p>
    <w:p w14:paraId="44826937" w14:textId="77777777" w:rsidR="00FF0035" w:rsidRPr="00B44818" w:rsidRDefault="00FF0035" w:rsidP="00FF0035">
      <w:pPr>
        <w:rPr>
          <w:rFonts w:cs="Arial"/>
          <w:szCs w:val="24"/>
        </w:rPr>
      </w:pPr>
    </w:p>
    <w:p w14:paraId="5A0B48CF" w14:textId="77777777" w:rsidR="00FF0035" w:rsidRPr="00B44818" w:rsidRDefault="00FF0035" w:rsidP="00FF0035">
      <w:pPr>
        <w:pStyle w:val="Prrafodelista"/>
        <w:spacing w:after="120"/>
        <w:ind w:left="0"/>
        <w:jc w:val="both"/>
        <w:rPr>
          <w:rFonts w:cs="Arial"/>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total afectada:</w:t>
      </w:r>
      <w:r w:rsidRPr="00B44818">
        <w:rPr>
          <w:rFonts w:cs="Arial"/>
          <w:szCs w:val="24"/>
        </w:rPr>
        <w:t xml:space="preserve"> La población afectada, corresponde a la totalidad de ciudadanos que habitan en Bogotá, es decir 7.936.532 personas.</w:t>
      </w:r>
    </w:p>
    <w:p w14:paraId="7DF50144" w14:textId="77777777" w:rsidR="00FF0035" w:rsidRPr="00B44818" w:rsidRDefault="00FF0035" w:rsidP="00FF0035">
      <w:pPr>
        <w:pStyle w:val="Prrafodelista"/>
        <w:spacing w:after="120"/>
        <w:ind w:left="0"/>
        <w:jc w:val="both"/>
        <w:rPr>
          <w:rFonts w:cs="Arial"/>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a atender en la vigencia:</w:t>
      </w:r>
      <w:r w:rsidRPr="00B44818">
        <w:rPr>
          <w:rFonts w:cs="Arial"/>
          <w:szCs w:val="24"/>
        </w:rPr>
        <w:t xml:space="preserve"> La población que se programó atender durante la vigencia 2022, corresponde a la totalidad de ciudadanos que habitan en Bogotá, es decir 7.901.653 personas.</w:t>
      </w:r>
    </w:p>
    <w:p w14:paraId="3B3E8643" w14:textId="77777777" w:rsidR="00FF0035" w:rsidRPr="00B44818" w:rsidRDefault="00FF0035" w:rsidP="00FF0035">
      <w:pPr>
        <w:pStyle w:val="Prrafodelista"/>
        <w:spacing w:after="120"/>
        <w:ind w:left="0"/>
        <w:jc w:val="both"/>
        <w:rPr>
          <w:rFonts w:cs="Arial"/>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atendida en la vigencia:</w:t>
      </w:r>
      <w:r w:rsidRPr="00B44818">
        <w:rPr>
          <w:rFonts w:cs="Arial"/>
          <w:szCs w:val="24"/>
        </w:rPr>
        <w:t xml:space="preserve"> La población atendida durante la vigencia 2022, corresponde a la totalidad de ciudadanos que habitan en Bogotá, es decir 7.901.653 personas.</w:t>
      </w:r>
    </w:p>
    <w:p w14:paraId="289CA9AF" w14:textId="77777777" w:rsidR="000654D2" w:rsidRPr="00B44818" w:rsidRDefault="000654D2" w:rsidP="00FF0035">
      <w:pPr>
        <w:pStyle w:val="Prrafodelista"/>
        <w:spacing w:after="120"/>
        <w:ind w:left="0"/>
        <w:jc w:val="both"/>
        <w:rPr>
          <w:rFonts w:cs="Arial"/>
          <w:szCs w:val="24"/>
        </w:rPr>
      </w:pPr>
    </w:p>
    <w:p w14:paraId="45CD83FB" w14:textId="66463BA9" w:rsidR="00DF33B0" w:rsidRPr="00B44818" w:rsidRDefault="00DC5C30" w:rsidP="00C62261">
      <w:pPr>
        <w:pStyle w:val="Ttulo2"/>
      </w:pPr>
      <w:bookmarkStart w:id="735" w:name="_Toc156784402"/>
      <w:bookmarkStart w:id="736" w:name="_Toc156784858"/>
      <w:bookmarkStart w:id="737" w:name="_Toc156813552"/>
      <w:bookmarkStart w:id="738" w:name="_Toc156814227"/>
      <w:bookmarkStart w:id="739" w:name="_Toc157495975"/>
      <w:bookmarkStart w:id="740" w:name="_Toc157584932"/>
      <w:r w:rsidRPr="00B44818">
        <w:t>1</w:t>
      </w:r>
      <w:r w:rsidR="007F0249" w:rsidRPr="00B44818">
        <w:t>0</w:t>
      </w:r>
      <w:r w:rsidRPr="00B44818">
        <w:t xml:space="preserve">.4 </w:t>
      </w:r>
      <w:r w:rsidR="00DF33B0" w:rsidRPr="00B44818">
        <w:t>Proyecto de Inversión</w:t>
      </w:r>
      <w:bookmarkEnd w:id="735"/>
      <w:bookmarkEnd w:id="736"/>
      <w:bookmarkEnd w:id="737"/>
      <w:bookmarkEnd w:id="738"/>
      <w:bookmarkEnd w:id="739"/>
      <w:bookmarkEnd w:id="740"/>
    </w:p>
    <w:p w14:paraId="039DCFAA" w14:textId="77777777" w:rsidR="00DC5C30" w:rsidRPr="00B44818" w:rsidRDefault="00DC5C30" w:rsidP="00DC5C30">
      <w:pPr>
        <w:rPr>
          <w:rFonts w:cs="Arial"/>
          <w:szCs w:val="24"/>
        </w:rPr>
      </w:pPr>
    </w:p>
    <w:p w14:paraId="694FD74A" w14:textId="77777777" w:rsidR="002A45EA" w:rsidRPr="00B44818" w:rsidRDefault="002A45EA" w:rsidP="1A5C5AA6">
      <w:pPr>
        <w:jc w:val="both"/>
        <w:rPr>
          <w:rFonts w:cs="Arial"/>
          <w:b/>
          <w:szCs w:val="24"/>
        </w:rPr>
      </w:pPr>
      <w:r w:rsidRPr="00B44818">
        <w:rPr>
          <w:rFonts w:cs="Arial"/>
          <w:b/>
          <w:szCs w:val="24"/>
        </w:rPr>
        <w:t xml:space="preserve">Meta Plan de Desarrollo: </w:t>
      </w:r>
      <w:r w:rsidRPr="00B44818">
        <w:rPr>
          <w:rFonts w:cs="Arial"/>
          <w:szCs w:val="24"/>
        </w:rPr>
        <w:t>Cod. 274 - Ejecutar un (1) programa de monitoreo, evaluación, control y seguimiento ambiental al recurso hídrico y sus factores de impacto en el Distrito Capital</w:t>
      </w:r>
    </w:p>
    <w:p w14:paraId="370329FE" w14:textId="77777777" w:rsidR="002A45EA" w:rsidRPr="00B44818" w:rsidRDefault="002A45EA" w:rsidP="00485C52">
      <w:pPr>
        <w:jc w:val="both"/>
        <w:rPr>
          <w:rFonts w:cs="Arial"/>
          <w:szCs w:val="24"/>
        </w:rPr>
      </w:pPr>
      <w:r w:rsidRPr="00B44818">
        <w:rPr>
          <w:rFonts w:cs="Arial"/>
          <w:b/>
          <w:bCs/>
          <w:szCs w:val="24"/>
        </w:rPr>
        <w:t>Metas Proyecto de Inversión</w:t>
      </w:r>
      <w:r w:rsidRPr="00B44818">
        <w:rPr>
          <w:rFonts w:cs="Arial"/>
          <w:szCs w:val="24"/>
        </w:rPr>
        <w:t xml:space="preserve">: </w:t>
      </w:r>
    </w:p>
    <w:p w14:paraId="0F6ED5A2" w14:textId="77777777" w:rsidR="002A45EA" w:rsidRPr="00B44818" w:rsidRDefault="002A45EA" w:rsidP="00485C52">
      <w:pPr>
        <w:jc w:val="both"/>
        <w:rPr>
          <w:rFonts w:cs="Arial"/>
          <w:szCs w:val="24"/>
        </w:rPr>
      </w:pPr>
      <w:r w:rsidRPr="00B44818">
        <w:rPr>
          <w:rFonts w:cs="Arial"/>
          <w:szCs w:val="24"/>
        </w:rPr>
        <w:t xml:space="preserve">Metas: programada (s) y Ejecutada (s) relacionada (s) con la problemática seleccionada. </w:t>
      </w:r>
    </w:p>
    <w:p w14:paraId="2A0671F5" w14:textId="77777777" w:rsidR="002A45EA" w:rsidRPr="00B44818" w:rsidRDefault="002A45EA" w:rsidP="00485C52">
      <w:pPr>
        <w:jc w:val="both"/>
        <w:rPr>
          <w:rFonts w:cs="Arial"/>
          <w:szCs w:val="24"/>
        </w:rPr>
      </w:pPr>
      <w:r w:rsidRPr="00B44818">
        <w:rPr>
          <w:rFonts w:cs="Arial"/>
          <w:szCs w:val="24"/>
        </w:rPr>
        <w:t xml:space="preserve">Meta: Ejecutar el 100% de las acciones de control sobre las concentraciones límites máximas establecidas en los vertimientos a la red de alcantarillado público de la ciudad, según programación establecida anualmente. </w:t>
      </w:r>
    </w:p>
    <w:p w14:paraId="544E9021" w14:textId="77777777" w:rsidR="002A45EA" w:rsidRPr="00B44818" w:rsidRDefault="002A45EA" w:rsidP="00485C52">
      <w:pPr>
        <w:jc w:val="both"/>
        <w:rPr>
          <w:rFonts w:cs="Arial"/>
          <w:szCs w:val="24"/>
        </w:rPr>
      </w:pPr>
      <w:r w:rsidRPr="00B44818">
        <w:rPr>
          <w:rFonts w:cs="Arial"/>
          <w:szCs w:val="24"/>
        </w:rPr>
        <w:t xml:space="preserve">Magnitud física programada: 25% </w:t>
      </w:r>
    </w:p>
    <w:p w14:paraId="64FC30CE" w14:textId="4E6FB15D" w:rsidR="002A45EA" w:rsidRPr="00B44818" w:rsidRDefault="002A45EA" w:rsidP="00485C52">
      <w:pPr>
        <w:jc w:val="both"/>
        <w:rPr>
          <w:rFonts w:cs="Arial"/>
          <w:szCs w:val="24"/>
        </w:rPr>
      </w:pPr>
      <w:r w:rsidRPr="00B44818">
        <w:rPr>
          <w:rFonts w:cs="Arial"/>
          <w:szCs w:val="24"/>
        </w:rPr>
        <w:t xml:space="preserve">Magnitud física ejecutada: </w:t>
      </w:r>
      <w:r w:rsidR="00186578">
        <w:rPr>
          <w:rFonts w:cs="Arial"/>
          <w:szCs w:val="24"/>
        </w:rPr>
        <w:t>25</w:t>
      </w:r>
      <w:r w:rsidRPr="00B44818">
        <w:rPr>
          <w:rFonts w:cs="Arial"/>
          <w:szCs w:val="24"/>
        </w:rPr>
        <w:t xml:space="preserve">% </w:t>
      </w:r>
    </w:p>
    <w:p w14:paraId="39E9417A" w14:textId="77777777" w:rsidR="002A45EA" w:rsidRPr="00B44818" w:rsidRDefault="002A45EA" w:rsidP="00485C52">
      <w:pPr>
        <w:jc w:val="both"/>
        <w:rPr>
          <w:rFonts w:cs="Arial"/>
          <w:szCs w:val="24"/>
        </w:rPr>
      </w:pPr>
      <w:r w:rsidRPr="00B44818">
        <w:rPr>
          <w:rFonts w:cs="Arial"/>
          <w:szCs w:val="24"/>
        </w:rPr>
        <w:t xml:space="preserve">Meta: Ejecutar el 100% de las acciones de evaluación, control y seguimiento sobre los usuarios que generan afectación al recurso hídrico subterráneo y superficial y al suelo, según programación establecida anualmente. </w:t>
      </w:r>
    </w:p>
    <w:p w14:paraId="4481BBB6" w14:textId="77777777" w:rsidR="002A45EA" w:rsidRPr="00B44818" w:rsidRDefault="002A45EA" w:rsidP="00485C52">
      <w:pPr>
        <w:jc w:val="both"/>
        <w:rPr>
          <w:rFonts w:cs="Arial"/>
          <w:szCs w:val="24"/>
        </w:rPr>
      </w:pPr>
      <w:r w:rsidRPr="00B44818">
        <w:rPr>
          <w:rFonts w:cs="Arial"/>
          <w:szCs w:val="24"/>
        </w:rPr>
        <w:t xml:space="preserve">Magnitud física programada: 25% </w:t>
      </w:r>
    </w:p>
    <w:p w14:paraId="400B1F84" w14:textId="3C973051" w:rsidR="002A45EA" w:rsidRPr="00B44818" w:rsidRDefault="002A45EA" w:rsidP="00485C52">
      <w:pPr>
        <w:jc w:val="both"/>
        <w:rPr>
          <w:rFonts w:cs="Arial"/>
          <w:szCs w:val="24"/>
        </w:rPr>
      </w:pPr>
      <w:r w:rsidRPr="00B44818">
        <w:rPr>
          <w:rFonts w:cs="Arial"/>
          <w:szCs w:val="24"/>
        </w:rPr>
        <w:t xml:space="preserve">Magnitud física ejecutada: </w:t>
      </w:r>
      <w:r w:rsidR="00186578">
        <w:rPr>
          <w:rFonts w:cs="Arial"/>
          <w:szCs w:val="24"/>
        </w:rPr>
        <w:t>24,02</w:t>
      </w:r>
      <w:r w:rsidRPr="00B44818">
        <w:rPr>
          <w:rFonts w:cs="Arial"/>
          <w:szCs w:val="24"/>
        </w:rPr>
        <w:t xml:space="preserve">% </w:t>
      </w:r>
    </w:p>
    <w:p w14:paraId="05C4E219" w14:textId="77777777" w:rsidR="002A45EA" w:rsidRPr="00B44818" w:rsidRDefault="002A45EA" w:rsidP="00485C52">
      <w:pPr>
        <w:jc w:val="both"/>
        <w:rPr>
          <w:rFonts w:cs="Arial"/>
          <w:szCs w:val="24"/>
        </w:rPr>
      </w:pPr>
      <w:r w:rsidRPr="00B44818">
        <w:rPr>
          <w:rFonts w:cs="Arial"/>
          <w:szCs w:val="24"/>
        </w:rPr>
        <w:t xml:space="preserve">Meta: Implementar y optimizar 1 monitoreo periódico del recurso hídrico para los componentes RCHB, PMAE y RMAS que permita el incremento del conocimiento asociado a la dinámica y la variabilidad de recurso hídrico y sus factores de impacto. </w:t>
      </w:r>
    </w:p>
    <w:p w14:paraId="6D229612" w14:textId="77777777" w:rsidR="002A45EA" w:rsidRPr="00B44818" w:rsidRDefault="002A45EA" w:rsidP="00485C52">
      <w:pPr>
        <w:jc w:val="both"/>
        <w:rPr>
          <w:rFonts w:cs="Arial"/>
          <w:szCs w:val="24"/>
          <w:lang w:val="es-ES"/>
        </w:rPr>
      </w:pPr>
      <w:r w:rsidRPr="00B44818">
        <w:rPr>
          <w:rFonts w:cs="Arial"/>
          <w:szCs w:val="24"/>
        </w:rPr>
        <w:t>Magnitud física programada: 0.24</w:t>
      </w:r>
    </w:p>
    <w:p w14:paraId="62E42B32" w14:textId="2859A3D7" w:rsidR="002A45EA" w:rsidRPr="00B44818" w:rsidRDefault="002A45EA" w:rsidP="00485C52">
      <w:pPr>
        <w:jc w:val="both"/>
        <w:rPr>
          <w:rFonts w:cs="Arial"/>
          <w:szCs w:val="24"/>
        </w:rPr>
      </w:pPr>
      <w:r w:rsidRPr="00B44818">
        <w:rPr>
          <w:rFonts w:cs="Arial"/>
          <w:szCs w:val="24"/>
        </w:rPr>
        <w:lastRenderedPageBreak/>
        <w:t>Magnitud física ejecutada: 0.2</w:t>
      </w:r>
      <w:r w:rsidR="00186578">
        <w:rPr>
          <w:rFonts w:cs="Arial"/>
          <w:szCs w:val="24"/>
        </w:rPr>
        <w:t>4</w:t>
      </w:r>
    </w:p>
    <w:p w14:paraId="665A0457" w14:textId="77777777" w:rsidR="002A45EA" w:rsidRPr="00B44818" w:rsidRDefault="002A45EA" w:rsidP="00485C52">
      <w:pPr>
        <w:jc w:val="both"/>
        <w:rPr>
          <w:rFonts w:cs="Arial"/>
          <w:szCs w:val="24"/>
        </w:rPr>
      </w:pPr>
      <w:r w:rsidRPr="00B44818">
        <w:rPr>
          <w:rFonts w:cs="Arial"/>
          <w:szCs w:val="24"/>
        </w:rPr>
        <w:t xml:space="preserve">Meta: Diseñar y estructurar 5 documentos consolidados con lineamientos en el manejo y en la planificación del recurso hídrico del D.C. </w:t>
      </w:r>
    </w:p>
    <w:p w14:paraId="26655C04" w14:textId="77777777" w:rsidR="002A45EA" w:rsidRPr="00B44818" w:rsidRDefault="002A45EA" w:rsidP="00485C52">
      <w:pPr>
        <w:jc w:val="both"/>
        <w:rPr>
          <w:rFonts w:cs="Arial"/>
          <w:szCs w:val="24"/>
        </w:rPr>
      </w:pPr>
      <w:r w:rsidRPr="00B44818">
        <w:rPr>
          <w:rFonts w:cs="Arial"/>
          <w:szCs w:val="24"/>
        </w:rPr>
        <w:t xml:space="preserve">Magnitud física programada: 1 </w:t>
      </w:r>
    </w:p>
    <w:p w14:paraId="1987DA33" w14:textId="1F842EFE" w:rsidR="002A45EA" w:rsidRPr="00B44818" w:rsidRDefault="002A45EA" w:rsidP="002A45EA">
      <w:pPr>
        <w:jc w:val="both"/>
        <w:rPr>
          <w:rFonts w:cs="Arial"/>
          <w:szCs w:val="24"/>
        </w:rPr>
      </w:pPr>
      <w:r w:rsidRPr="00B44818">
        <w:rPr>
          <w:rFonts w:cs="Arial"/>
          <w:szCs w:val="24"/>
        </w:rPr>
        <w:t xml:space="preserve">Magnitud física ejecutada: </w:t>
      </w:r>
      <w:r w:rsidR="00186578">
        <w:rPr>
          <w:rFonts w:cs="Arial"/>
          <w:szCs w:val="24"/>
        </w:rPr>
        <w:t>1</w:t>
      </w:r>
    </w:p>
    <w:p w14:paraId="76E087A0" w14:textId="48CBCC02" w:rsidR="7B2F9F81" w:rsidRDefault="7B2F9F81" w:rsidP="7B2F9F81">
      <w:pPr>
        <w:jc w:val="right"/>
        <w:rPr>
          <w:rFonts w:cs="Arial"/>
        </w:rPr>
      </w:pPr>
    </w:p>
    <w:p w14:paraId="6633224F" w14:textId="48CBCC02" w:rsidR="7B2F9F81" w:rsidRDefault="7B2F9F81" w:rsidP="7B2F9F81">
      <w:pPr>
        <w:jc w:val="right"/>
        <w:rPr>
          <w:rFonts w:cs="Arial"/>
        </w:rPr>
      </w:pPr>
    </w:p>
    <w:tbl>
      <w:tblPr>
        <w:tblStyle w:val="Tablaconcuadrcula"/>
        <w:tblW w:w="8893" w:type="dxa"/>
        <w:tblLook w:val="04A0" w:firstRow="1" w:lastRow="0" w:firstColumn="1" w:lastColumn="0" w:noHBand="0" w:noVBand="1"/>
      </w:tblPr>
      <w:tblGrid>
        <w:gridCol w:w="3346"/>
        <w:gridCol w:w="1443"/>
        <w:gridCol w:w="2116"/>
        <w:gridCol w:w="1988"/>
      </w:tblGrid>
      <w:tr w:rsidR="002A45EA" w:rsidRPr="00B44818" w14:paraId="2AD2E247" w14:textId="77777777" w:rsidTr="009F1737">
        <w:trPr>
          <w:tblHeader/>
        </w:trPr>
        <w:tc>
          <w:tcPr>
            <w:tcW w:w="8893" w:type="dxa"/>
            <w:gridSpan w:val="4"/>
            <w:shd w:val="clear" w:color="auto" w:fill="BFBFBF" w:themeFill="background1" w:themeFillShade="BF"/>
          </w:tcPr>
          <w:p w14:paraId="29DCF510" w14:textId="4AF9DC6E" w:rsidR="002A45EA" w:rsidRPr="00B44818" w:rsidRDefault="002A45EA" w:rsidP="686C2D7A">
            <w:pPr>
              <w:ind w:left="-20" w:right="-20"/>
              <w:jc w:val="right"/>
              <w:rPr>
                <w:rFonts w:cs="Arial"/>
                <w:b/>
                <w:bCs/>
              </w:rPr>
            </w:pPr>
            <w:r w:rsidRPr="00B44818">
              <w:rPr>
                <w:rFonts w:cs="Arial"/>
                <w:b/>
              </w:rPr>
              <w:t>PRESUPUESTO VIGENCIA 2023</w:t>
            </w:r>
            <w:r w:rsidR="686C2D7A" w:rsidRPr="686C2D7A">
              <w:rPr>
                <w:rFonts w:cs="Arial"/>
                <w:b/>
                <w:bCs/>
              </w:rPr>
              <w:t xml:space="preserve">. </w:t>
            </w:r>
            <w:r w:rsidR="686C2D7A" w:rsidRPr="686C2D7A">
              <w:rPr>
                <w:rFonts w:eastAsia="Arial" w:cs="Arial"/>
                <w:lang w:val="es-CO"/>
              </w:rPr>
              <w:t xml:space="preserve">Vr. En millones de pesos  </w:t>
            </w:r>
          </w:p>
          <w:p w14:paraId="769E1D31" w14:textId="4AF9DC6E" w:rsidR="002A45EA" w:rsidRPr="00B44818" w:rsidRDefault="002A45EA">
            <w:pPr>
              <w:jc w:val="center"/>
              <w:rPr>
                <w:rFonts w:cs="Arial"/>
                <w:b/>
              </w:rPr>
            </w:pPr>
          </w:p>
        </w:tc>
      </w:tr>
      <w:tr w:rsidR="002A45EA" w:rsidRPr="00B44818" w14:paraId="3AD8441F" w14:textId="77777777" w:rsidTr="00186578">
        <w:trPr>
          <w:tblHeader/>
        </w:trPr>
        <w:tc>
          <w:tcPr>
            <w:tcW w:w="3346" w:type="dxa"/>
            <w:shd w:val="clear" w:color="auto" w:fill="D9D9D9" w:themeFill="background1" w:themeFillShade="D9"/>
          </w:tcPr>
          <w:p w14:paraId="773F92D5" w14:textId="77777777" w:rsidR="002A45EA" w:rsidRPr="00B44818" w:rsidRDefault="002A45EA">
            <w:pPr>
              <w:jc w:val="both"/>
              <w:rPr>
                <w:rFonts w:cs="Arial"/>
                <w:b/>
              </w:rPr>
            </w:pPr>
            <w:r w:rsidRPr="00B44818">
              <w:rPr>
                <w:rFonts w:cs="Arial"/>
                <w:b/>
              </w:rPr>
              <w:t>Meta de inversión</w:t>
            </w:r>
          </w:p>
        </w:tc>
        <w:tc>
          <w:tcPr>
            <w:tcW w:w="1443" w:type="dxa"/>
            <w:shd w:val="clear" w:color="auto" w:fill="D9D9D9" w:themeFill="background1" w:themeFillShade="D9"/>
          </w:tcPr>
          <w:p w14:paraId="5CF0FBCD" w14:textId="77777777" w:rsidR="002A45EA" w:rsidRPr="00B44818" w:rsidRDefault="002A45EA">
            <w:pPr>
              <w:jc w:val="both"/>
              <w:rPr>
                <w:rFonts w:cs="Arial"/>
                <w:b/>
              </w:rPr>
            </w:pPr>
            <w:r w:rsidRPr="00B44818">
              <w:rPr>
                <w:rFonts w:cs="Arial"/>
                <w:b/>
              </w:rPr>
              <w:t>Recursos Asignados</w:t>
            </w:r>
          </w:p>
        </w:tc>
        <w:tc>
          <w:tcPr>
            <w:tcW w:w="2116" w:type="dxa"/>
            <w:shd w:val="clear" w:color="auto" w:fill="D9D9D9" w:themeFill="background1" w:themeFillShade="D9"/>
          </w:tcPr>
          <w:p w14:paraId="23F8BC38" w14:textId="77777777" w:rsidR="002A45EA" w:rsidRPr="00B44818" w:rsidRDefault="002A45EA">
            <w:pPr>
              <w:jc w:val="center"/>
              <w:rPr>
                <w:rFonts w:cs="Arial"/>
                <w:b/>
              </w:rPr>
            </w:pPr>
            <w:r w:rsidRPr="00B44818">
              <w:rPr>
                <w:rFonts w:cs="Arial"/>
                <w:b/>
              </w:rPr>
              <w:t>Recursos Comprometidos</w:t>
            </w:r>
          </w:p>
        </w:tc>
        <w:tc>
          <w:tcPr>
            <w:tcW w:w="1988" w:type="dxa"/>
            <w:shd w:val="clear" w:color="auto" w:fill="D9D9D9" w:themeFill="background1" w:themeFillShade="D9"/>
          </w:tcPr>
          <w:p w14:paraId="18597488" w14:textId="77777777" w:rsidR="002A45EA" w:rsidRPr="00B44818" w:rsidRDefault="002A45EA">
            <w:pPr>
              <w:jc w:val="center"/>
              <w:rPr>
                <w:rFonts w:cs="Arial"/>
                <w:b/>
              </w:rPr>
            </w:pPr>
            <w:r w:rsidRPr="00B44818">
              <w:rPr>
                <w:rFonts w:cs="Arial"/>
                <w:b/>
              </w:rPr>
              <w:t>Recursos Girados</w:t>
            </w:r>
          </w:p>
        </w:tc>
      </w:tr>
      <w:tr w:rsidR="00186578" w:rsidRPr="00B44818" w14:paraId="18D5CA33" w14:textId="77777777" w:rsidTr="00186578">
        <w:tc>
          <w:tcPr>
            <w:tcW w:w="3346" w:type="dxa"/>
          </w:tcPr>
          <w:p w14:paraId="15BA3461" w14:textId="77777777" w:rsidR="00186578" w:rsidRPr="00B44818" w:rsidRDefault="00186578" w:rsidP="00186578">
            <w:pPr>
              <w:jc w:val="both"/>
              <w:rPr>
                <w:rFonts w:cs="Arial"/>
              </w:rPr>
            </w:pPr>
            <w:r w:rsidRPr="00B44818">
              <w:rPr>
                <w:rFonts w:cs="Arial"/>
              </w:rPr>
              <w:t>Ejecutar el 100% de las acciones de control sobre las concentraciones límites máximas establecidas en los vertimientos a la red de alcantarillado público de la ciudad, según programación establecida anualmente</w:t>
            </w:r>
          </w:p>
        </w:tc>
        <w:tc>
          <w:tcPr>
            <w:tcW w:w="1443" w:type="dxa"/>
          </w:tcPr>
          <w:p w14:paraId="23781BEC" w14:textId="1061A629" w:rsidR="00186578" w:rsidRPr="00B44818" w:rsidRDefault="00186578" w:rsidP="00186578">
            <w:pPr>
              <w:jc w:val="both"/>
              <w:rPr>
                <w:rFonts w:cs="Arial"/>
              </w:rPr>
            </w:pPr>
            <w:r>
              <w:t xml:space="preserve">$ </w:t>
            </w:r>
            <w:r w:rsidRPr="009F5A7A">
              <w:t>1.727</w:t>
            </w:r>
          </w:p>
        </w:tc>
        <w:tc>
          <w:tcPr>
            <w:tcW w:w="2116" w:type="dxa"/>
          </w:tcPr>
          <w:p w14:paraId="51D3E66E" w14:textId="0D64C35B" w:rsidR="00186578" w:rsidRPr="00B44818" w:rsidRDefault="00186578" w:rsidP="00186578">
            <w:pPr>
              <w:jc w:val="both"/>
              <w:rPr>
                <w:rFonts w:cs="Arial"/>
              </w:rPr>
            </w:pPr>
            <w:r>
              <w:t xml:space="preserve">$ </w:t>
            </w:r>
            <w:r w:rsidRPr="009F5A7A">
              <w:t>1.727</w:t>
            </w:r>
          </w:p>
        </w:tc>
        <w:tc>
          <w:tcPr>
            <w:tcW w:w="1988" w:type="dxa"/>
          </w:tcPr>
          <w:p w14:paraId="493BDE8E" w14:textId="43A15A63" w:rsidR="00186578" w:rsidRPr="00B44818" w:rsidRDefault="00186578" w:rsidP="00186578">
            <w:pPr>
              <w:jc w:val="both"/>
              <w:rPr>
                <w:rFonts w:cs="Arial"/>
              </w:rPr>
            </w:pPr>
            <w:r>
              <w:t xml:space="preserve">$ </w:t>
            </w:r>
            <w:r w:rsidRPr="009F5A7A">
              <w:t>1.478</w:t>
            </w:r>
          </w:p>
        </w:tc>
      </w:tr>
      <w:tr w:rsidR="00186578" w:rsidRPr="00B44818" w14:paraId="09974C75" w14:textId="77777777" w:rsidTr="00186578">
        <w:tc>
          <w:tcPr>
            <w:tcW w:w="3346" w:type="dxa"/>
          </w:tcPr>
          <w:p w14:paraId="5CBACD7C" w14:textId="77777777" w:rsidR="00186578" w:rsidRPr="00B44818" w:rsidRDefault="00186578" w:rsidP="00186578">
            <w:pPr>
              <w:jc w:val="both"/>
              <w:rPr>
                <w:rFonts w:cs="Arial"/>
              </w:rPr>
            </w:pPr>
            <w:r w:rsidRPr="00B44818">
              <w:rPr>
                <w:rFonts w:cs="Arial"/>
              </w:rPr>
              <w:t>Ejecutar el 100% de las acciones de evaluación, control y seguimiento sobre los usuarios que generan afectación al recurso hídrico subterráneo y superficial y al suelo, según programación establecida anualmente</w:t>
            </w:r>
          </w:p>
        </w:tc>
        <w:tc>
          <w:tcPr>
            <w:tcW w:w="1443" w:type="dxa"/>
          </w:tcPr>
          <w:p w14:paraId="0569E86A" w14:textId="2136202B" w:rsidR="00186578" w:rsidRPr="00B44818" w:rsidRDefault="00186578" w:rsidP="00186578">
            <w:pPr>
              <w:jc w:val="both"/>
              <w:rPr>
                <w:rFonts w:cs="Arial"/>
              </w:rPr>
            </w:pPr>
            <w:r>
              <w:t xml:space="preserve">$ </w:t>
            </w:r>
            <w:r w:rsidRPr="00626F21">
              <w:t>2.916</w:t>
            </w:r>
          </w:p>
        </w:tc>
        <w:tc>
          <w:tcPr>
            <w:tcW w:w="2116" w:type="dxa"/>
          </w:tcPr>
          <w:p w14:paraId="4B05E03B" w14:textId="32431A83" w:rsidR="00186578" w:rsidRPr="00B44818" w:rsidRDefault="00186578" w:rsidP="00186578">
            <w:pPr>
              <w:jc w:val="both"/>
              <w:rPr>
                <w:rFonts w:cs="Arial"/>
              </w:rPr>
            </w:pPr>
            <w:r>
              <w:t xml:space="preserve">$ </w:t>
            </w:r>
            <w:r w:rsidRPr="00626F21">
              <w:t>2.916</w:t>
            </w:r>
          </w:p>
        </w:tc>
        <w:tc>
          <w:tcPr>
            <w:tcW w:w="1988" w:type="dxa"/>
          </w:tcPr>
          <w:p w14:paraId="3B781A57" w14:textId="2EE52872" w:rsidR="00186578" w:rsidRPr="00B44818" w:rsidRDefault="00186578" w:rsidP="00186578">
            <w:pPr>
              <w:jc w:val="both"/>
              <w:rPr>
                <w:rFonts w:cs="Arial"/>
              </w:rPr>
            </w:pPr>
            <w:r>
              <w:t xml:space="preserve">$ </w:t>
            </w:r>
            <w:r w:rsidRPr="00626F21">
              <w:t>2.535</w:t>
            </w:r>
          </w:p>
        </w:tc>
      </w:tr>
      <w:tr w:rsidR="00186578" w:rsidRPr="00B44818" w14:paraId="76C26AD8" w14:textId="77777777" w:rsidTr="00186578">
        <w:tc>
          <w:tcPr>
            <w:tcW w:w="3346" w:type="dxa"/>
          </w:tcPr>
          <w:p w14:paraId="0C5CD79C" w14:textId="77777777" w:rsidR="00186578" w:rsidRPr="00B44818" w:rsidRDefault="00186578" w:rsidP="00186578">
            <w:pPr>
              <w:jc w:val="both"/>
              <w:rPr>
                <w:rFonts w:cs="Arial"/>
              </w:rPr>
            </w:pPr>
            <w:r w:rsidRPr="00B44818">
              <w:rPr>
                <w:rFonts w:cs="Arial"/>
              </w:rPr>
              <w:t>Implementar y optimizar 1 monitoreo periódico del recurso hídrico para los componentes RCHB, PMAE y RMAS que permita el incremento del conocimiento asociado a la dinámica y la variabilidad de recurso hídrico y sus factores de impacto</w:t>
            </w:r>
          </w:p>
        </w:tc>
        <w:tc>
          <w:tcPr>
            <w:tcW w:w="1443" w:type="dxa"/>
          </w:tcPr>
          <w:p w14:paraId="60C82A80" w14:textId="3BF96BE9" w:rsidR="00186578" w:rsidRPr="00B44818" w:rsidRDefault="00186578" w:rsidP="00186578">
            <w:pPr>
              <w:jc w:val="both"/>
              <w:rPr>
                <w:rFonts w:cs="Arial"/>
              </w:rPr>
            </w:pPr>
            <w:r>
              <w:t xml:space="preserve">$ </w:t>
            </w:r>
            <w:r w:rsidRPr="00626F21">
              <w:t>3.544</w:t>
            </w:r>
          </w:p>
        </w:tc>
        <w:tc>
          <w:tcPr>
            <w:tcW w:w="2116" w:type="dxa"/>
          </w:tcPr>
          <w:p w14:paraId="7A135E7E" w14:textId="21ECE327" w:rsidR="00186578" w:rsidRPr="00B44818" w:rsidRDefault="00186578" w:rsidP="00186578">
            <w:pPr>
              <w:jc w:val="both"/>
              <w:rPr>
                <w:rFonts w:cs="Arial"/>
              </w:rPr>
            </w:pPr>
            <w:r>
              <w:t xml:space="preserve">$ </w:t>
            </w:r>
            <w:r w:rsidRPr="00626F21">
              <w:t>3.544</w:t>
            </w:r>
          </w:p>
        </w:tc>
        <w:tc>
          <w:tcPr>
            <w:tcW w:w="1988" w:type="dxa"/>
          </w:tcPr>
          <w:p w14:paraId="541CFA7D" w14:textId="17F92482" w:rsidR="00186578" w:rsidRPr="00B44818" w:rsidRDefault="00186578" w:rsidP="00186578">
            <w:pPr>
              <w:jc w:val="both"/>
              <w:rPr>
                <w:rFonts w:cs="Arial"/>
              </w:rPr>
            </w:pPr>
            <w:r>
              <w:t xml:space="preserve">$ </w:t>
            </w:r>
            <w:r w:rsidRPr="00626F21">
              <w:t>2.728</w:t>
            </w:r>
          </w:p>
        </w:tc>
      </w:tr>
      <w:tr w:rsidR="00186578" w:rsidRPr="00B44818" w14:paraId="1A6DB72C" w14:textId="77777777" w:rsidTr="00186578">
        <w:tc>
          <w:tcPr>
            <w:tcW w:w="3346" w:type="dxa"/>
          </w:tcPr>
          <w:p w14:paraId="1B89CDB7" w14:textId="77777777" w:rsidR="00186578" w:rsidRPr="00B44818" w:rsidRDefault="00186578" w:rsidP="00186578">
            <w:pPr>
              <w:jc w:val="both"/>
              <w:rPr>
                <w:rFonts w:cs="Arial"/>
              </w:rPr>
            </w:pPr>
            <w:r w:rsidRPr="00B44818">
              <w:rPr>
                <w:rFonts w:cs="Arial"/>
              </w:rPr>
              <w:lastRenderedPageBreak/>
              <w:t>Diseñar y estructurar 5 documentos consolidados con lineamientos en el manejo y en la planificación del recurso hídrico del D.C</w:t>
            </w:r>
          </w:p>
        </w:tc>
        <w:tc>
          <w:tcPr>
            <w:tcW w:w="1443" w:type="dxa"/>
          </w:tcPr>
          <w:p w14:paraId="10A5B907" w14:textId="5DAC64BB" w:rsidR="00186578" w:rsidRPr="00B44818" w:rsidRDefault="00186578" w:rsidP="00186578">
            <w:pPr>
              <w:jc w:val="both"/>
              <w:rPr>
                <w:rFonts w:cs="Arial"/>
              </w:rPr>
            </w:pPr>
            <w:r>
              <w:t xml:space="preserve">$ </w:t>
            </w:r>
            <w:r w:rsidRPr="00626F21">
              <w:t>218</w:t>
            </w:r>
          </w:p>
        </w:tc>
        <w:tc>
          <w:tcPr>
            <w:tcW w:w="2116" w:type="dxa"/>
          </w:tcPr>
          <w:p w14:paraId="40B80953" w14:textId="790F7BCE" w:rsidR="00186578" w:rsidRPr="00B44818" w:rsidRDefault="00186578" w:rsidP="00186578">
            <w:pPr>
              <w:jc w:val="both"/>
              <w:rPr>
                <w:rFonts w:cs="Arial"/>
              </w:rPr>
            </w:pPr>
            <w:r>
              <w:t xml:space="preserve">$ </w:t>
            </w:r>
            <w:r w:rsidRPr="00626F21">
              <w:t>218</w:t>
            </w:r>
          </w:p>
        </w:tc>
        <w:tc>
          <w:tcPr>
            <w:tcW w:w="1988" w:type="dxa"/>
          </w:tcPr>
          <w:p w14:paraId="6F4A8F70" w14:textId="3B3D3C55" w:rsidR="00186578" w:rsidRPr="00B44818" w:rsidRDefault="00186578" w:rsidP="00186578">
            <w:pPr>
              <w:jc w:val="both"/>
              <w:rPr>
                <w:rFonts w:cs="Arial"/>
              </w:rPr>
            </w:pPr>
            <w:r>
              <w:t xml:space="preserve">$ </w:t>
            </w:r>
            <w:r w:rsidRPr="00626F21">
              <w:t>197</w:t>
            </w:r>
          </w:p>
        </w:tc>
      </w:tr>
    </w:tbl>
    <w:p w14:paraId="601C606C" w14:textId="77777777" w:rsidR="009F1737" w:rsidRPr="009D1EC5" w:rsidRDefault="009F1737" w:rsidP="009F1737">
      <w:pPr>
        <w:spacing w:before="6" w:line="240" w:lineRule="exact"/>
        <w:jc w:val="center"/>
        <w:rPr>
          <w:rFonts w:cs="Arial"/>
          <w:szCs w:val="24"/>
        </w:rPr>
      </w:pPr>
      <w:r w:rsidRPr="009D1EC5">
        <w:rPr>
          <w:rFonts w:cs="Arial"/>
          <w:szCs w:val="24"/>
        </w:rPr>
        <w:t>Fuente: Elaboración propia SDA, 2023</w:t>
      </w:r>
    </w:p>
    <w:p w14:paraId="71D5B2E3" w14:textId="77777777" w:rsidR="00DF33B0" w:rsidRPr="00B44818" w:rsidRDefault="00DF33B0" w:rsidP="00DF33B0">
      <w:pPr>
        <w:rPr>
          <w:rFonts w:cs="Arial"/>
          <w:bCs/>
          <w:szCs w:val="24"/>
        </w:rPr>
      </w:pPr>
    </w:p>
    <w:p w14:paraId="2E3CB0D7" w14:textId="521B5004" w:rsidR="00DF33B0" w:rsidRPr="00B44818" w:rsidRDefault="00DC5C30" w:rsidP="00C62261">
      <w:pPr>
        <w:pStyle w:val="Ttulo2"/>
      </w:pPr>
      <w:bookmarkStart w:id="741" w:name="_Toc156784403"/>
      <w:bookmarkStart w:id="742" w:name="_Toc156784859"/>
      <w:bookmarkStart w:id="743" w:name="_Toc156813553"/>
      <w:bookmarkStart w:id="744" w:name="_Toc156814228"/>
      <w:bookmarkStart w:id="745" w:name="_Toc157495976"/>
      <w:bookmarkStart w:id="746" w:name="_Toc157584933"/>
      <w:r w:rsidRPr="00B44818">
        <w:t>1</w:t>
      </w:r>
      <w:r w:rsidR="007F0249" w:rsidRPr="00B44818">
        <w:t>0</w:t>
      </w:r>
      <w:r w:rsidRPr="00B44818">
        <w:t xml:space="preserve">.5 </w:t>
      </w:r>
      <w:r w:rsidR="00DF33B0" w:rsidRPr="00B44818">
        <w:t>Acciones adelantadas por proyectos de inversión, meta y actividades</w:t>
      </w:r>
      <w:bookmarkEnd w:id="741"/>
      <w:bookmarkEnd w:id="742"/>
      <w:bookmarkEnd w:id="743"/>
      <w:bookmarkEnd w:id="744"/>
      <w:bookmarkEnd w:id="745"/>
      <w:bookmarkEnd w:id="746"/>
      <w:r w:rsidR="00DF33B0" w:rsidRPr="00B44818">
        <w:t xml:space="preserve"> </w:t>
      </w:r>
    </w:p>
    <w:p w14:paraId="6959040A" w14:textId="77777777" w:rsidR="00DF33B0" w:rsidRPr="00B44818" w:rsidRDefault="00DF33B0" w:rsidP="00DF33B0">
      <w:pPr>
        <w:rPr>
          <w:rFonts w:cs="Arial"/>
          <w:szCs w:val="24"/>
        </w:rPr>
      </w:pPr>
    </w:p>
    <w:p w14:paraId="1593B116" w14:textId="77777777" w:rsidR="005D0A95" w:rsidRPr="00B44818" w:rsidRDefault="005D0A95" w:rsidP="005D0A95">
      <w:pPr>
        <w:jc w:val="both"/>
        <w:rPr>
          <w:rFonts w:eastAsia="Arial" w:cs="Arial"/>
          <w:szCs w:val="24"/>
        </w:rPr>
      </w:pPr>
      <w:r w:rsidRPr="00B44818">
        <w:rPr>
          <w:rFonts w:cs="Arial"/>
          <w:b/>
          <w:szCs w:val="24"/>
          <w:shd w:val="clear" w:color="auto" w:fill="FFFFFF"/>
        </w:rPr>
        <w:t>EN MATERIA DE ALCANTARILLADO</w:t>
      </w:r>
    </w:p>
    <w:p w14:paraId="5DFD554F" w14:textId="77777777" w:rsidR="005D0A95" w:rsidRPr="00B44818" w:rsidRDefault="005D0A95" w:rsidP="005D0A95">
      <w:pPr>
        <w:jc w:val="both"/>
        <w:rPr>
          <w:rFonts w:eastAsia="Arial" w:cs="Arial"/>
          <w:szCs w:val="24"/>
        </w:rPr>
      </w:pPr>
    </w:p>
    <w:p w14:paraId="5ABE9A01" w14:textId="77777777" w:rsidR="005D0A95" w:rsidRPr="00B44818" w:rsidRDefault="005D0A95" w:rsidP="00631FD4">
      <w:pPr>
        <w:jc w:val="both"/>
        <w:rPr>
          <w:rFonts w:cs="Arial"/>
          <w:szCs w:val="24"/>
        </w:rPr>
      </w:pPr>
      <w:r w:rsidRPr="00B44818">
        <w:rPr>
          <w:rFonts w:eastAsia="Arial" w:cs="Arial"/>
          <w:szCs w:val="24"/>
        </w:rPr>
        <w:t xml:space="preserve">El desarrollo del cumplimiento de la meta 1 “Ejecutar el 100% de las acciones de control sobre las concentraciones límites máximas establecidas en los vertimientos a la red de alcantarillado público de la ciudad, según programación establecida anualmente”, en el sentido del control a aquellos usuarios que presentaron la caracterización de sus vertimientos ante la Entidad y a la Empresa de Acueducto y Alcantarillado de Bogotá EAAB – </w:t>
      </w:r>
      <w:r w:rsidRPr="00B44818">
        <w:rPr>
          <w:rFonts w:cs="Arial"/>
          <w:szCs w:val="24"/>
        </w:rPr>
        <w:t>ESP, asimismo aportar al proyecto “Ejecutar un (1) PROGRAMA DE MONITOREO, EVALUACIÓN, CONTROL Y SEGUIMIENTO AMBIENTAL SOBRE EL RECURSO HÍDRICO DEL DISTRITO CAPITAL”, establecida en el Proyecto de Inversión 7789, durante el año 2023, fue ejecutado por el grupo de alcantarillado las actividades de control a los usuarios que generan vertimientos a la red de alcantarillado público de la ciudad, mediante las siguientes acciones puntuales:</w:t>
      </w:r>
    </w:p>
    <w:p w14:paraId="5D26FE30" w14:textId="77777777" w:rsidR="005D0A95" w:rsidRPr="00B44818" w:rsidRDefault="005D0A95" w:rsidP="00631FD4">
      <w:pPr>
        <w:jc w:val="both"/>
        <w:rPr>
          <w:rFonts w:cs="Arial"/>
          <w:szCs w:val="24"/>
        </w:rPr>
      </w:pPr>
    </w:p>
    <w:p w14:paraId="39A27AD7" w14:textId="77777777" w:rsidR="00186578" w:rsidRDefault="005D0A95" w:rsidP="00631FD4">
      <w:pPr>
        <w:jc w:val="both"/>
        <w:rPr>
          <w:rFonts w:cs="Arial"/>
          <w:szCs w:val="24"/>
        </w:rPr>
      </w:pPr>
      <w:r w:rsidRPr="00186578">
        <w:rPr>
          <w:rFonts w:cs="Arial"/>
          <w:b/>
          <w:bCs/>
          <w:szCs w:val="24"/>
        </w:rPr>
        <w:t>Identificación de los presuntos infractores de la norma de vertimientos a red de alcantarillado y emisión de las actuaciones técnicas correspondientes</w:t>
      </w:r>
      <w:r w:rsidR="00631FD4" w:rsidRPr="00186578">
        <w:rPr>
          <w:rFonts w:cs="Arial"/>
          <w:b/>
          <w:bCs/>
          <w:szCs w:val="24"/>
        </w:rPr>
        <w:t xml:space="preserve">. </w:t>
      </w:r>
    </w:p>
    <w:p w14:paraId="62EE4CC9" w14:textId="77777777" w:rsidR="00186578" w:rsidRDefault="00186578" w:rsidP="00631FD4">
      <w:pPr>
        <w:jc w:val="both"/>
        <w:rPr>
          <w:rFonts w:cs="Arial"/>
          <w:szCs w:val="24"/>
        </w:rPr>
      </w:pPr>
    </w:p>
    <w:p w14:paraId="3D999231" w14:textId="311F402D" w:rsidR="005D0A95" w:rsidRDefault="00186578" w:rsidP="00631FD4">
      <w:pPr>
        <w:jc w:val="both"/>
        <w:rPr>
          <w:rFonts w:cs="Arial"/>
          <w:szCs w:val="24"/>
        </w:rPr>
      </w:pPr>
      <w:r w:rsidRPr="00186578">
        <w:rPr>
          <w:rFonts w:cs="Arial"/>
          <w:szCs w:val="24"/>
        </w:rPr>
        <w:t xml:space="preserve">Durante el año 2023, se orientó y realizó el ejercicio de elaboración y planificación en el marco de la formulación del programa de monitoreo, control y seguimiento ambiental sobre el recurso hídrico del Distrito Capital para el año 2023, lo anterior mediante los Informes Técnicos No. 00497 del 31 de enero del 2023 (2023IE20739); con un primer alcance al mismo mediante el Informe Técnico No. 05160 del 13 de septiembre de 2023 (2023IE212734) y con un segundo alcance mediante el proceso 6112522. Para dar cumplimiento a la meta establecida durante </w:t>
      </w:r>
      <w:r w:rsidRPr="00186578">
        <w:rPr>
          <w:rFonts w:cs="Arial"/>
          <w:szCs w:val="24"/>
        </w:rPr>
        <w:lastRenderedPageBreak/>
        <w:t>la vigencia 2023 desde el Grupo de Alcantarillado a la fecha se han evaluado ochocientos sesenta y cinco (865)  caracterizaciones en setecientos ochenta y nueve (789) documentos técnicos, mientras que el grupo de hidrocarburos a la fecha ha evaluado ciento veintidós (122) caracterizaciones en noventa y ocho (98) documentos técnicos; lo anterior se resume en un total de novecientos ochenta y siete (987) evaluaciones de caracterización en 888 productos técnicos relacionados con las acciones de control sobre las concentraciones límites máximas establecidas en los vertimientos a la red de alcantarillado público de la ciudad.</w:t>
      </w:r>
    </w:p>
    <w:p w14:paraId="16EDD0C6" w14:textId="77777777" w:rsidR="00186578" w:rsidRPr="00B44818" w:rsidRDefault="00186578" w:rsidP="00631FD4">
      <w:pPr>
        <w:jc w:val="both"/>
        <w:rPr>
          <w:rFonts w:eastAsia="Arial Narrow" w:cs="Arial"/>
          <w:szCs w:val="24"/>
          <w:highlight w:val="cyan"/>
        </w:rPr>
      </w:pPr>
    </w:p>
    <w:p w14:paraId="478A302D" w14:textId="77777777" w:rsidR="005D0A95" w:rsidRPr="00B44818" w:rsidRDefault="005D0A95" w:rsidP="00631FD4">
      <w:pPr>
        <w:jc w:val="both"/>
        <w:rPr>
          <w:rFonts w:eastAsia="Arial Narrow" w:cs="Arial"/>
          <w:szCs w:val="24"/>
          <w:highlight w:val="white"/>
        </w:rPr>
      </w:pPr>
      <w:r w:rsidRPr="00B44818">
        <w:rPr>
          <w:rFonts w:eastAsia="Arial Narrow" w:cs="Arial"/>
          <w:szCs w:val="24"/>
          <w:highlight w:val="white"/>
        </w:rPr>
        <w:t>Se presentan a continuación el detalle de las caracterizaciones evaluadas en cada una de las localidades del distrito:</w:t>
      </w:r>
    </w:p>
    <w:p w14:paraId="1B67080A" w14:textId="63C7008D" w:rsidR="005D0A95" w:rsidRPr="00B44818" w:rsidRDefault="005D0A95" w:rsidP="005D0A95">
      <w:pPr>
        <w:jc w:val="both"/>
        <w:rPr>
          <w:rFonts w:eastAsia="Arial Narrow" w:cs="Arial"/>
        </w:rPr>
      </w:pPr>
    </w:p>
    <w:p w14:paraId="54C98B91" w14:textId="7C708017" w:rsidR="00560C2F" w:rsidRPr="00560C2F" w:rsidRDefault="00560C2F" w:rsidP="009F1737">
      <w:pPr>
        <w:pStyle w:val="Descripcin"/>
        <w:keepNext/>
        <w:rPr>
          <w:szCs w:val="24"/>
        </w:rPr>
      </w:pPr>
      <w:bookmarkStart w:id="747" w:name="_Toc157584759"/>
      <w:r w:rsidRPr="00560C2F">
        <w:rPr>
          <w:szCs w:val="24"/>
        </w:rPr>
        <w:t xml:space="preserve">Ilustración </w:t>
      </w:r>
      <w:r w:rsidR="00101843">
        <w:rPr>
          <w:szCs w:val="24"/>
        </w:rPr>
        <w:fldChar w:fldCharType="begin"/>
      </w:r>
      <w:r w:rsidR="00101843">
        <w:rPr>
          <w:szCs w:val="24"/>
        </w:rPr>
        <w:instrText xml:space="preserve"> SEQ Ilustración \* ARABIC </w:instrText>
      </w:r>
      <w:r w:rsidR="00101843">
        <w:rPr>
          <w:szCs w:val="24"/>
        </w:rPr>
        <w:fldChar w:fldCharType="separate"/>
      </w:r>
      <w:r w:rsidR="00554275">
        <w:rPr>
          <w:noProof/>
          <w:szCs w:val="24"/>
        </w:rPr>
        <w:t>12</w:t>
      </w:r>
      <w:r w:rsidR="00101843">
        <w:rPr>
          <w:szCs w:val="24"/>
        </w:rPr>
        <w:fldChar w:fldCharType="end"/>
      </w:r>
      <w:r w:rsidRPr="00560C2F">
        <w:rPr>
          <w:szCs w:val="24"/>
        </w:rPr>
        <w:t>. Caracterizaciones evaluadas por Localidad</w:t>
      </w:r>
      <w:bookmarkEnd w:id="747"/>
    </w:p>
    <w:p w14:paraId="1A0896C8" w14:textId="34F23847" w:rsidR="005D0A95" w:rsidRPr="00B44818" w:rsidRDefault="00186578" w:rsidP="005D0A95">
      <w:pPr>
        <w:jc w:val="center"/>
        <w:rPr>
          <w:rFonts w:eastAsia="Arial Narrow" w:cs="Arial"/>
          <w:color w:val="1F4D78"/>
          <w:szCs w:val="24"/>
        </w:rPr>
      </w:pPr>
      <w:r w:rsidRPr="009F0AD2">
        <w:rPr>
          <w:rFonts w:ascii="Arial Narrow" w:eastAsia="Arial Narrow" w:hAnsi="Arial Narrow" w:cs="Arial Narrow"/>
          <w:noProof/>
          <w:color w:val="1F4D78"/>
          <w:highlight w:val="magenta"/>
        </w:rPr>
        <w:drawing>
          <wp:inline distT="0" distB="0" distL="0" distR="0" wp14:anchorId="5EBD42A7" wp14:editId="1DB2D856">
            <wp:extent cx="4918364" cy="2824139"/>
            <wp:effectExtent l="0" t="0" r="0" b="0"/>
            <wp:docPr id="3288125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33183" cy="2832648"/>
                    </a:xfrm>
                    <a:prstGeom prst="rect">
                      <a:avLst/>
                    </a:prstGeom>
                    <a:noFill/>
                  </pic:spPr>
                </pic:pic>
              </a:graphicData>
            </a:graphic>
          </wp:inline>
        </w:drawing>
      </w:r>
    </w:p>
    <w:p w14:paraId="3BABF3B7" w14:textId="77777777" w:rsidR="009F1737" w:rsidRPr="009D1EC5" w:rsidRDefault="009F1737" w:rsidP="009F1737">
      <w:pPr>
        <w:spacing w:before="6" w:line="240" w:lineRule="exact"/>
        <w:jc w:val="center"/>
        <w:rPr>
          <w:rFonts w:cs="Arial"/>
          <w:szCs w:val="24"/>
        </w:rPr>
      </w:pPr>
      <w:r w:rsidRPr="009D1EC5">
        <w:rPr>
          <w:rFonts w:cs="Arial"/>
          <w:szCs w:val="24"/>
        </w:rPr>
        <w:t>Fuente: Elaboración propia SDA, 2023</w:t>
      </w:r>
    </w:p>
    <w:p w14:paraId="568D4422" w14:textId="77777777" w:rsidR="005D0A95" w:rsidRPr="00B44818" w:rsidRDefault="005D0A95" w:rsidP="005D0A95">
      <w:pPr>
        <w:jc w:val="center"/>
        <w:rPr>
          <w:rFonts w:eastAsia="Arial Narrow" w:cs="Arial"/>
          <w:color w:val="1F4D78"/>
          <w:szCs w:val="24"/>
        </w:rPr>
      </w:pPr>
    </w:p>
    <w:p w14:paraId="047B9F27" w14:textId="4EB17D36" w:rsidR="005D0A95" w:rsidRDefault="005D0A95" w:rsidP="005D0A95">
      <w:pPr>
        <w:jc w:val="both"/>
        <w:rPr>
          <w:rFonts w:eastAsia="Arial Narrow" w:cs="Arial"/>
          <w:szCs w:val="24"/>
          <w:highlight w:val="white"/>
        </w:rPr>
      </w:pPr>
      <w:r w:rsidRPr="00B44818">
        <w:rPr>
          <w:rFonts w:eastAsia="Arial Narrow" w:cs="Arial"/>
          <w:szCs w:val="24"/>
          <w:highlight w:val="white"/>
        </w:rPr>
        <w:t xml:space="preserve">En cuanto al cumplimiento se presentan a continuación el detalle de los usuarios que cumplen e incumplen con las concentraciones límites máximas establecidas en los vertimientos a la red de alcantarillado: </w:t>
      </w:r>
    </w:p>
    <w:p w14:paraId="0A1D5045" w14:textId="219D1DC4" w:rsidR="009F1737" w:rsidRDefault="009F1737" w:rsidP="005D0A95">
      <w:pPr>
        <w:jc w:val="both"/>
        <w:rPr>
          <w:rFonts w:eastAsia="Arial Narrow" w:cs="Arial"/>
          <w:szCs w:val="24"/>
          <w:highlight w:val="white"/>
        </w:rPr>
      </w:pPr>
    </w:p>
    <w:p w14:paraId="238BB29C" w14:textId="414FCC4F" w:rsidR="009F1737" w:rsidRDefault="009F1737" w:rsidP="005D0A95">
      <w:pPr>
        <w:jc w:val="both"/>
        <w:rPr>
          <w:rFonts w:eastAsia="Arial Narrow" w:cs="Arial"/>
          <w:szCs w:val="24"/>
          <w:highlight w:val="white"/>
        </w:rPr>
      </w:pPr>
    </w:p>
    <w:p w14:paraId="2D5DD109" w14:textId="77777777" w:rsidR="009F1737" w:rsidRDefault="009F1737" w:rsidP="005D0A95">
      <w:pPr>
        <w:jc w:val="both"/>
        <w:rPr>
          <w:rFonts w:eastAsia="Arial Narrow" w:cs="Arial"/>
          <w:szCs w:val="24"/>
          <w:highlight w:val="white"/>
        </w:rPr>
      </w:pPr>
    </w:p>
    <w:p w14:paraId="57101496" w14:textId="77777777" w:rsidR="00186578" w:rsidRPr="00B44818" w:rsidRDefault="00186578" w:rsidP="005D0A95">
      <w:pPr>
        <w:jc w:val="both"/>
        <w:rPr>
          <w:rFonts w:eastAsia="Arial Narrow" w:cs="Arial"/>
          <w:szCs w:val="24"/>
          <w:highlight w:val="white"/>
        </w:rPr>
      </w:pPr>
    </w:p>
    <w:p w14:paraId="74E8F979" w14:textId="7139974B" w:rsidR="00560C2F" w:rsidRDefault="00560C2F" w:rsidP="00560C2F">
      <w:pPr>
        <w:pStyle w:val="Descripcin"/>
        <w:keepNext/>
        <w:rPr>
          <w:szCs w:val="24"/>
        </w:rPr>
      </w:pPr>
      <w:bookmarkStart w:id="748" w:name="_Toc157584760"/>
      <w:r w:rsidRPr="004D6B3B">
        <w:rPr>
          <w:szCs w:val="24"/>
        </w:rPr>
        <w:lastRenderedPageBreak/>
        <w:t xml:space="preserve">Ilustración </w:t>
      </w:r>
      <w:r w:rsidR="00101843">
        <w:rPr>
          <w:szCs w:val="24"/>
        </w:rPr>
        <w:fldChar w:fldCharType="begin"/>
      </w:r>
      <w:r w:rsidR="00101843">
        <w:rPr>
          <w:szCs w:val="24"/>
        </w:rPr>
        <w:instrText xml:space="preserve"> SEQ Ilustración \* ARABIC </w:instrText>
      </w:r>
      <w:r w:rsidR="00101843">
        <w:rPr>
          <w:szCs w:val="24"/>
        </w:rPr>
        <w:fldChar w:fldCharType="separate"/>
      </w:r>
      <w:r w:rsidR="00554275">
        <w:rPr>
          <w:noProof/>
          <w:szCs w:val="24"/>
        </w:rPr>
        <w:t>13</w:t>
      </w:r>
      <w:r w:rsidR="00101843">
        <w:rPr>
          <w:szCs w:val="24"/>
        </w:rPr>
        <w:fldChar w:fldCharType="end"/>
      </w:r>
      <w:r w:rsidRPr="004D6B3B">
        <w:rPr>
          <w:szCs w:val="24"/>
        </w:rPr>
        <w:t>. Balance porcentual del cumplimiento normativo.</w:t>
      </w:r>
      <w:bookmarkEnd w:id="748"/>
    </w:p>
    <w:p w14:paraId="23733C60" w14:textId="77777777" w:rsidR="00186578" w:rsidRPr="00186578" w:rsidRDefault="00186578" w:rsidP="00186578"/>
    <w:p w14:paraId="16CB4F80" w14:textId="0329140D" w:rsidR="005D0A95" w:rsidRDefault="00186578" w:rsidP="005D0A95">
      <w:pPr>
        <w:jc w:val="center"/>
        <w:rPr>
          <w:rFonts w:eastAsia="Arial Narrow" w:cs="Arial"/>
          <w:color w:val="1F4D78"/>
          <w:szCs w:val="24"/>
        </w:rPr>
      </w:pPr>
      <w:r>
        <w:rPr>
          <w:rFonts w:ascii="Arial Narrow" w:eastAsia="Arial Narrow" w:hAnsi="Arial Narrow" w:cs="Arial Narrow"/>
          <w:noProof/>
          <w:color w:val="1F4D78"/>
        </w:rPr>
        <w:drawing>
          <wp:inline distT="0" distB="0" distL="0" distR="0" wp14:anchorId="254D4667" wp14:editId="2092A4FA">
            <wp:extent cx="3461140" cy="1973118"/>
            <wp:effectExtent l="0" t="0" r="0" b="8255"/>
            <wp:docPr id="2955724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72723" cy="1979721"/>
                    </a:xfrm>
                    <a:prstGeom prst="rect">
                      <a:avLst/>
                    </a:prstGeom>
                    <a:noFill/>
                  </pic:spPr>
                </pic:pic>
              </a:graphicData>
            </a:graphic>
          </wp:inline>
        </w:drawing>
      </w:r>
    </w:p>
    <w:p w14:paraId="546ED676" w14:textId="77777777" w:rsidR="009F1737" w:rsidRPr="009D1EC5" w:rsidRDefault="009F1737" w:rsidP="009F1737">
      <w:pPr>
        <w:spacing w:before="6" w:line="240" w:lineRule="exact"/>
        <w:jc w:val="center"/>
        <w:rPr>
          <w:rFonts w:cs="Arial"/>
          <w:szCs w:val="24"/>
        </w:rPr>
      </w:pPr>
      <w:r w:rsidRPr="009D1EC5">
        <w:rPr>
          <w:rFonts w:cs="Arial"/>
          <w:szCs w:val="24"/>
        </w:rPr>
        <w:t>Fuente: Elaboración propia SDA, 2023</w:t>
      </w:r>
    </w:p>
    <w:p w14:paraId="10B59F05" w14:textId="77777777" w:rsidR="005D0A95" w:rsidRPr="00B44818" w:rsidRDefault="005D0A95" w:rsidP="005D0A95">
      <w:pPr>
        <w:jc w:val="center"/>
        <w:rPr>
          <w:rFonts w:eastAsia="Arial Narrow" w:cs="Arial"/>
          <w:color w:val="1F4D78"/>
          <w:szCs w:val="24"/>
        </w:rPr>
      </w:pPr>
    </w:p>
    <w:p w14:paraId="22A23B2A" w14:textId="38A9DCE7" w:rsidR="005D0A95" w:rsidRPr="00B44818" w:rsidRDefault="005D0A95" w:rsidP="005D0A95">
      <w:pPr>
        <w:jc w:val="both"/>
        <w:rPr>
          <w:rFonts w:eastAsia="Arial Narrow" w:cs="Arial"/>
          <w:highlight w:val="white"/>
        </w:rPr>
      </w:pPr>
      <w:r w:rsidRPr="4CF88328">
        <w:rPr>
          <w:rFonts w:eastAsia="Arial Narrow" w:cs="Arial"/>
          <w:highlight w:val="white"/>
        </w:rPr>
        <w:t xml:space="preserve">Respecto a la gestión adelantada en cuanto a los sectores productivos, se observa una predominancia de las acciones de control y vigilancia sobre el sector </w:t>
      </w:r>
      <w:r w:rsidR="4CF88328" w:rsidRPr="4CF88328">
        <w:rPr>
          <w:rFonts w:eastAsia="Arial Narrow" w:cs="Arial"/>
          <w:highlight w:val="white"/>
        </w:rPr>
        <w:t>manufacturero</w:t>
      </w:r>
      <w:r w:rsidRPr="4CF88328">
        <w:rPr>
          <w:rFonts w:eastAsia="Arial Narrow" w:cs="Arial"/>
          <w:highlight w:val="white"/>
        </w:rPr>
        <w:t xml:space="preserve"> seguido de las actividades de comercio (autolavados de vehículos), tal como se observa en la siguiente gráfica: </w:t>
      </w:r>
    </w:p>
    <w:p w14:paraId="44C48483" w14:textId="77777777" w:rsidR="005D0A95" w:rsidRPr="00B44818" w:rsidRDefault="005D0A95" w:rsidP="005D0A95">
      <w:pPr>
        <w:jc w:val="center"/>
        <w:rPr>
          <w:rFonts w:eastAsia="Arial Narrow" w:cs="Arial"/>
          <w:szCs w:val="24"/>
          <w:highlight w:val="red"/>
        </w:rPr>
      </w:pPr>
    </w:p>
    <w:p w14:paraId="5812F8F7" w14:textId="039E7476" w:rsidR="004D6B3B" w:rsidRPr="004D6B3B" w:rsidRDefault="004D6B3B" w:rsidP="009F1737">
      <w:pPr>
        <w:pStyle w:val="Descripcin"/>
        <w:keepNext/>
        <w:rPr>
          <w:szCs w:val="24"/>
        </w:rPr>
      </w:pPr>
      <w:bookmarkStart w:id="749" w:name="_Toc157584761"/>
      <w:r w:rsidRPr="004D6B3B">
        <w:rPr>
          <w:szCs w:val="24"/>
        </w:rPr>
        <w:t xml:space="preserve">Ilustración </w:t>
      </w:r>
      <w:r w:rsidR="00101843">
        <w:rPr>
          <w:szCs w:val="24"/>
        </w:rPr>
        <w:fldChar w:fldCharType="begin"/>
      </w:r>
      <w:r w:rsidR="00101843">
        <w:rPr>
          <w:szCs w:val="24"/>
        </w:rPr>
        <w:instrText xml:space="preserve"> SEQ Ilustración \* ARABIC </w:instrText>
      </w:r>
      <w:r w:rsidR="00101843">
        <w:rPr>
          <w:szCs w:val="24"/>
        </w:rPr>
        <w:fldChar w:fldCharType="separate"/>
      </w:r>
      <w:r w:rsidR="00554275">
        <w:rPr>
          <w:noProof/>
          <w:szCs w:val="24"/>
        </w:rPr>
        <w:t>14</w:t>
      </w:r>
      <w:r w:rsidR="00101843">
        <w:rPr>
          <w:szCs w:val="24"/>
        </w:rPr>
        <w:fldChar w:fldCharType="end"/>
      </w:r>
      <w:r w:rsidRPr="004D6B3B">
        <w:rPr>
          <w:szCs w:val="24"/>
        </w:rPr>
        <w:t>. Sectores Productivos</w:t>
      </w:r>
      <w:bookmarkEnd w:id="749"/>
    </w:p>
    <w:p w14:paraId="5A580E44" w14:textId="77777777" w:rsidR="009F1737" w:rsidRDefault="005D0A95" w:rsidP="009F1737">
      <w:pPr>
        <w:jc w:val="center"/>
        <w:rPr>
          <w:rFonts w:cs="Arial"/>
          <w:szCs w:val="24"/>
        </w:rPr>
      </w:pPr>
      <w:r w:rsidRPr="00B44818">
        <w:rPr>
          <w:rFonts w:eastAsia="Times New Roman" w:cs="Arial"/>
          <w:noProof/>
          <w:color w:val="1F4D78"/>
          <w:szCs w:val="24"/>
        </w:rPr>
        <w:drawing>
          <wp:inline distT="114300" distB="114300" distL="114300" distR="114300" wp14:anchorId="5E2F831A" wp14:editId="21300486">
            <wp:extent cx="5934075" cy="2847975"/>
            <wp:effectExtent l="0" t="0" r="9525" b="9525"/>
            <wp:docPr id="24" name="Picture 24"/>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5934075" cy="2847975"/>
                    </a:xfrm>
                    <a:prstGeom prst="rect">
                      <a:avLst/>
                    </a:prstGeom>
                    <a:ln/>
                  </pic:spPr>
                </pic:pic>
              </a:graphicData>
            </a:graphic>
          </wp:inline>
        </w:drawing>
      </w:r>
    </w:p>
    <w:p w14:paraId="1F859F49" w14:textId="429E9F74" w:rsidR="009F1737" w:rsidRPr="009D1EC5" w:rsidRDefault="009F1737" w:rsidP="009F1737">
      <w:pPr>
        <w:jc w:val="center"/>
        <w:rPr>
          <w:rFonts w:cs="Arial"/>
          <w:szCs w:val="24"/>
        </w:rPr>
      </w:pPr>
      <w:r w:rsidRPr="009D1EC5">
        <w:rPr>
          <w:rFonts w:cs="Arial"/>
          <w:szCs w:val="24"/>
        </w:rPr>
        <w:t>Fuente: Elaboración propia SDA, 2023</w:t>
      </w:r>
    </w:p>
    <w:p w14:paraId="13030F9D" w14:textId="77777777" w:rsidR="005D0A95" w:rsidRPr="00B44818" w:rsidRDefault="005D0A95" w:rsidP="005D0A95">
      <w:pPr>
        <w:rPr>
          <w:rFonts w:cs="Arial"/>
          <w:b/>
          <w:szCs w:val="24"/>
        </w:rPr>
      </w:pPr>
      <w:r w:rsidRPr="00B44818">
        <w:rPr>
          <w:rFonts w:cs="Arial"/>
          <w:b/>
          <w:szCs w:val="24"/>
        </w:rPr>
        <w:lastRenderedPageBreak/>
        <w:t xml:space="preserve">EN MATERIA DE AUTORIZACIONES </w:t>
      </w:r>
    </w:p>
    <w:p w14:paraId="777AAE8F" w14:textId="22853633" w:rsidR="005D0A95" w:rsidRPr="00B44818" w:rsidRDefault="005D0A95" w:rsidP="005D0A95">
      <w:pPr>
        <w:jc w:val="both"/>
        <w:rPr>
          <w:rFonts w:cs="Arial"/>
        </w:rPr>
      </w:pPr>
      <w:r w:rsidRPr="37BB195A">
        <w:rPr>
          <w:rFonts w:cs="Arial"/>
        </w:rPr>
        <w:t xml:space="preserve">A continuación, se presenta un resumen de las acciones encaminadas a </w:t>
      </w:r>
      <w:r w:rsidR="37BB195A" w:rsidRPr="37BB195A">
        <w:rPr>
          <w:rFonts w:cs="Arial"/>
        </w:rPr>
        <w:t>solucionar</w:t>
      </w:r>
      <w:r w:rsidRPr="37BB195A">
        <w:rPr>
          <w:rFonts w:cs="Arial"/>
        </w:rPr>
        <w:t xml:space="preserve"> la problemática social identificada en las funciones y competencia de la SRHS.</w:t>
      </w:r>
    </w:p>
    <w:p w14:paraId="38878A74" w14:textId="77777777" w:rsidR="005D0A95" w:rsidRPr="00B44818" w:rsidRDefault="005D0A95" w:rsidP="005D0A95">
      <w:pPr>
        <w:jc w:val="both"/>
        <w:rPr>
          <w:rFonts w:cs="Arial"/>
          <w:szCs w:val="24"/>
        </w:rPr>
      </w:pPr>
    </w:p>
    <w:p w14:paraId="42D74A33" w14:textId="77777777" w:rsidR="005D0A95" w:rsidRPr="00B44818" w:rsidRDefault="005D0A95" w:rsidP="005D0A95">
      <w:pPr>
        <w:jc w:val="both"/>
        <w:rPr>
          <w:rFonts w:cs="Arial"/>
          <w:b/>
          <w:bCs/>
          <w:szCs w:val="24"/>
          <w:lang w:val="es-ES"/>
        </w:rPr>
      </w:pPr>
      <w:r w:rsidRPr="00B44818">
        <w:rPr>
          <w:rFonts w:cs="Arial"/>
          <w:b/>
          <w:bCs/>
          <w:szCs w:val="24"/>
          <w:lang w:val="es-ES"/>
        </w:rPr>
        <w:t>Meta Ejecutar el 100% de las acciones de evaluación, control y seguimiento sobre los usuarios que generan afectación al recurso hídrico subterráneo y superficial y al suelo, según programación establecida anualmente.</w:t>
      </w:r>
    </w:p>
    <w:p w14:paraId="584659FF" w14:textId="77777777" w:rsidR="005D0A95" w:rsidRPr="00B44818" w:rsidRDefault="005D0A95" w:rsidP="005D0A95">
      <w:pPr>
        <w:jc w:val="both"/>
        <w:rPr>
          <w:rFonts w:cs="Arial"/>
          <w:b/>
          <w:szCs w:val="24"/>
          <w:lang w:val="es-ES"/>
        </w:rPr>
      </w:pPr>
    </w:p>
    <w:p w14:paraId="28576E39" w14:textId="77777777" w:rsidR="00186578" w:rsidRPr="00186578" w:rsidRDefault="00186578" w:rsidP="00186578">
      <w:pPr>
        <w:jc w:val="both"/>
        <w:rPr>
          <w:rFonts w:cs="Arial"/>
          <w:szCs w:val="24"/>
          <w:lang w:val="es-419"/>
        </w:rPr>
      </w:pPr>
      <w:r w:rsidRPr="00186578">
        <w:rPr>
          <w:rFonts w:cs="Arial"/>
          <w:szCs w:val="24"/>
          <w:lang w:val="es-419"/>
        </w:rPr>
        <w:t>Para la vigencia 2023 se efectuaron las siguientes actividades:</w:t>
      </w:r>
    </w:p>
    <w:p w14:paraId="3D2C5261" w14:textId="77777777" w:rsidR="00186578" w:rsidRPr="00186578" w:rsidRDefault="00186578" w:rsidP="00186578">
      <w:pPr>
        <w:pStyle w:val="Prrafodelista"/>
        <w:numPr>
          <w:ilvl w:val="0"/>
          <w:numId w:val="58"/>
        </w:numPr>
        <w:ind w:left="709" w:hanging="283"/>
        <w:jc w:val="both"/>
        <w:rPr>
          <w:rFonts w:cs="Arial"/>
          <w:szCs w:val="24"/>
          <w:lang w:val="es-419"/>
        </w:rPr>
      </w:pPr>
      <w:r w:rsidRPr="00186578">
        <w:rPr>
          <w:rFonts w:cs="Arial"/>
          <w:szCs w:val="24"/>
          <w:lang w:val="es-419"/>
        </w:rPr>
        <w:t>Se han resuelto 52 solicitudes de permiso de vertimientos e impulsadas 26 trámites de permiso nuevos, correspondiente a solicitudes recibidas desde el 1 de diciembre de 2022 al 1 de diciembre de 2023.</w:t>
      </w:r>
    </w:p>
    <w:p w14:paraId="68612CA0" w14:textId="77777777" w:rsidR="00186578" w:rsidRPr="00186578" w:rsidRDefault="00186578" w:rsidP="00186578">
      <w:pPr>
        <w:pStyle w:val="Prrafodelista"/>
        <w:numPr>
          <w:ilvl w:val="0"/>
          <w:numId w:val="58"/>
        </w:numPr>
        <w:ind w:left="709" w:hanging="283"/>
        <w:jc w:val="both"/>
        <w:rPr>
          <w:rFonts w:cs="Arial"/>
          <w:szCs w:val="24"/>
          <w:lang w:val="es-419"/>
        </w:rPr>
      </w:pPr>
      <w:r w:rsidRPr="00186578">
        <w:rPr>
          <w:rFonts w:cs="Arial"/>
          <w:szCs w:val="24"/>
          <w:lang w:val="es-419"/>
        </w:rPr>
        <w:t>Se generaron 18 informes técnicos de humedales.</w:t>
      </w:r>
    </w:p>
    <w:p w14:paraId="72F9EAB6" w14:textId="77777777" w:rsidR="00186578" w:rsidRPr="00186578" w:rsidRDefault="00186578" w:rsidP="00186578">
      <w:pPr>
        <w:pStyle w:val="Prrafodelista"/>
        <w:numPr>
          <w:ilvl w:val="0"/>
          <w:numId w:val="58"/>
        </w:numPr>
        <w:ind w:left="709" w:hanging="283"/>
        <w:jc w:val="both"/>
        <w:rPr>
          <w:rFonts w:cs="Arial"/>
          <w:szCs w:val="24"/>
          <w:lang w:val="es-419"/>
        </w:rPr>
      </w:pPr>
      <w:r w:rsidRPr="00186578">
        <w:rPr>
          <w:rFonts w:cs="Arial"/>
          <w:szCs w:val="24"/>
          <w:lang w:val="es-419"/>
        </w:rPr>
        <w:t>Se generaron 4 informes técnicos de acciones populares y temas con veeduría.</w:t>
      </w:r>
    </w:p>
    <w:p w14:paraId="78AE3A3B" w14:textId="77777777" w:rsidR="00186578" w:rsidRPr="00186578" w:rsidRDefault="00186578" w:rsidP="00186578">
      <w:pPr>
        <w:pStyle w:val="Prrafodelista"/>
        <w:numPr>
          <w:ilvl w:val="0"/>
          <w:numId w:val="58"/>
        </w:numPr>
        <w:ind w:left="709" w:hanging="283"/>
        <w:jc w:val="both"/>
        <w:rPr>
          <w:rFonts w:cs="Arial"/>
          <w:szCs w:val="24"/>
          <w:lang w:val="es-419"/>
        </w:rPr>
      </w:pPr>
      <w:r w:rsidRPr="00186578">
        <w:rPr>
          <w:rFonts w:cs="Arial"/>
          <w:szCs w:val="24"/>
          <w:lang w:val="es-419"/>
        </w:rPr>
        <w:t>Se generaron 79 resoluciones de cobro por seguimiento ambiental</w:t>
      </w:r>
    </w:p>
    <w:p w14:paraId="4EFCDBD9" w14:textId="77777777" w:rsidR="00186578" w:rsidRPr="00186578" w:rsidRDefault="00186578" w:rsidP="00186578">
      <w:pPr>
        <w:pStyle w:val="Prrafodelista"/>
        <w:numPr>
          <w:ilvl w:val="0"/>
          <w:numId w:val="58"/>
        </w:numPr>
        <w:ind w:left="709" w:hanging="283"/>
        <w:jc w:val="both"/>
        <w:rPr>
          <w:rFonts w:cs="Arial"/>
          <w:szCs w:val="24"/>
          <w:lang w:val="es-419"/>
        </w:rPr>
      </w:pPr>
      <w:r w:rsidRPr="00186578">
        <w:rPr>
          <w:rFonts w:cs="Arial"/>
          <w:szCs w:val="24"/>
          <w:lang w:val="es-419"/>
        </w:rPr>
        <w:t>Generados 80 requerimientos de costos de operación (cobro por seguimiento ambiental).</w:t>
      </w:r>
    </w:p>
    <w:p w14:paraId="558AFBC2" w14:textId="77777777" w:rsidR="00186578" w:rsidRPr="00186578" w:rsidRDefault="00186578" w:rsidP="00186578">
      <w:pPr>
        <w:pStyle w:val="Prrafodelista"/>
        <w:numPr>
          <w:ilvl w:val="0"/>
          <w:numId w:val="58"/>
        </w:numPr>
        <w:ind w:left="709" w:hanging="283"/>
        <w:jc w:val="both"/>
        <w:rPr>
          <w:rFonts w:cs="Arial"/>
          <w:szCs w:val="24"/>
          <w:lang w:val="es-419"/>
        </w:rPr>
      </w:pPr>
      <w:r w:rsidRPr="00186578">
        <w:rPr>
          <w:rFonts w:cs="Arial"/>
          <w:szCs w:val="24"/>
          <w:lang w:val="es-419"/>
        </w:rPr>
        <w:t>80 conceptos de liquidación de cobro por seguimiento ambiental a permiso de vertimientos.</w:t>
      </w:r>
    </w:p>
    <w:p w14:paraId="4FE918D8" w14:textId="77777777" w:rsidR="00186578" w:rsidRPr="00186578" w:rsidRDefault="00186578" w:rsidP="00186578">
      <w:pPr>
        <w:pStyle w:val="Prrafodelista"/>
        <w:numPr>
          <w:ilvl w:val="0"/>
          <w:numId w:val="58"/>
        </w:numPr>
        <w:ind w:left="709" w:hanging="283"/>
        <w:jc w:val="both"/>
        <w:rPr>
          <w:rFonts w:cs="Arial"/>
          <w:szCs w:val="24"/>
        </w:rPr>
      </w:pPr>
      <w:r w:rsidRPr="00186578">
        <w:rPr>
          <w:rFonts w:cs="Arial"/>
          <w:szCs w:val="24"/>
        </w:rPr>
        <w:t>Se realizó atención y generación de 202 documentos que atienden PQRS y entes de control, adicionalmente fueron generados 404 documentos asociados a la atención de solicitudes internas y externas relacionadas al control de factores sobre el recurso hídrico superficial.</w:t>
      </w:r>
    </w:p>
    <w:p w14:paraId="02424E2B" w14:textId="77777777" w:rsidR="005D0A95" w:rsidRPr="00B44818" w:rsidRDefault="005D0A95" w:rsidP="005D0A95">
      <w:pPr>
        <w:jc w:val="both"/>
        <w:rPr>
          <w:rFonts w:cs="Arial"/>
          <w:szCs w:val="24"/>
        </w:rPr>
      </w:pPr>
    </w:p>
    <w:p w14:paraId="44BD7DDF" w14:textId="77777777" w:rsidR="005D0A95" w:rsidRPr="00B44818" w:rsidRDefault="005D0A95" w:rsidP="005D0A95">
      <w:pPr>
        <w:jc w:val="both"/>
        <w:rPr>
          <w:rFonts w:cs="Arial"/>
          <w:szCs w:val="24"/>
        </w:rPr>
      </w:pPr>
      <w:r w:rsidRPr="00B44818">
        <w:rPr>
          <w:rFonts w:cs="Arial"/>
          <w:szCs w:val="24"/>
        </w:rPr>
        <w:t>Para la vigencia 2023 (a corte de noviembre de 2023), se desarrollaron las actividades de seguimiento en el marco del seguimiento de la Resolución 3428 de 2017 y Resolución 5479 de 2021 para el PSMV aprobado para la EAAB-ESP.</w:t>
      </w:r>
    </w:p>
    <w:p w14:paraId="34929AF9" w14:textId="77777777" w:rsidR="005D0A95" w:rsidRPr="00B44818" w:rsidRDefault="005D0A95" w:rsidP="005D0A95">
      <w:pPr>
        <w:jc w:val="both"/>
        <w:rPr>
          <w:rFonts w:cs="Arial"/>
          <w:szCs w:val="24"/>
        </w:rPr>
      </w:pPr>
    </w:p>
    <w:p w14:paraId="77500D75" w14:textId="77777777" w:rsidR="005D0A95" w:rsidRPr="00B44818" w:rsidRDefault="005D0A95" w:rsidP="005D0A95">
      <w:pPr>
        <w:jc w:val="both"/>
        <w:rPr>
          <w:rFonts w:cs="Arial"/>
          <w:szCs w:val="24"/>
        </w:rPr>
      </w:pPr>
      <w:r w:rsidRPr="00B44818">
        <w:rPr>
          <w:rFonts w:cs="Arial"/>
          <w:szCs w:val="24"/>
        </w:rPr>
        <w:t>Como insumo principal para evaluar el cumplimiento del saneamiento de puntos de vertimiento y obras de saneamiento, el grupo Autorizaciones realiza recorridos de inspección en los puntos de vertimiento de las cuencas y subcuencas urbanas de Bogotá D.C. A continuación, se presentan la recopilación de puntos de vertimiento visitados:</w:t>
      </w:r>
    </w:p>
    <w:p w14:paraId="2BEF373D" w14:textId="77777777" w:rsidR="00195024" w:rsidRPr="00B44818" w:rsidRDefault="00195024">
      <w:pPr>
        <w:spacing w:after="160" w:line="300" w:lineRule="auto"/>
        <w:rPr>
          <w:rFonts w:cs="Arial"/>
          <w:b/>
          <w:bCs/>
          <w:szCs w:val="24"/>
        </w:rPr>
      </w:pPr>
      <w:r w:rsidRPr="00B44818">
        <w:rPr>
          <w:rFonts w:cs="Arial"/>
          <w:b/>
          <w:bCs/>
          <w:szCs w:val="24"/>
        </w:rPr>
        <w:br w:type="page"/>
      </w:r>
    </w:p>
    <w:p w14:paraId="4EDA41F6" w14:textId="564E75D3" w:rsidR="005E7693" w:rsidRPr="005E7693" w:rsidRDefault="005E7693" w:rsidP="005E7693">
      <w:pPr>
        <w:pStyle w:val="Descripcin"/>
        <w:keepNext/>
        <w:rPr>
          <w:szCs w:val="24"/>
        </w:rPr>
      </w:pPr>
      <w:bookmarkStart w:id="750" w:name="_Toc157032507"/>
      <w:bookmarkStart w:id="751" w:name="_Toc157496307"/>
      <w:bookmarkStart w:id="752" w:name="_Toc157605757"/>
      <w:r w:rsidRPr="005E7693">
        <w:rPr>
          <w:szCs w:val="24"/>
        </w:rPr>
        <w:lastRenderedPageBreak/>
        <w:t xml:space="preserve">Tabla </w:t>
      </w:r>
      <w:r w:rsidRPr="005E7693">
        <w:rPr>
          <w:szCs w:val="24"/>
        </w:rPr>
        <w:fldChar w:fldCharType="begin"/>
      </w:r>
      <w:r w:rsidRPr="005E7693">
        <w:rPr>
          <w:szCs w:val="24"/>
        </w:rPr>
        <w:instrText xml:space="preserve"> SEQ Tabla \* ARABIC </w:instrText>
      </w:r>
      <w:r w:rsidRPr="005E7693">
        <w:rPr>
          <w:szCs w:val="24"/>
        </w:rPr>
        <w:fldChar w:fldCharType="separate"/>
      </w:r>
      <w:r w:rsidR="00483C83">
        <w:rPr>
          <w:noProof/>
          <w:szCs w:val="24"/>
        </w:rPr>
        <w:t>38</w:t>
      </w:r>
      <w:r w:rsidRPr="005E7693">
        <w:rPr>
          <w:szCs w:val="24"/>
        </w:rPr>
        <w:fldChar w:fldCharType="end"/>
      </w:r>
      <w:r w:rsidRPr="005E7693">
        <w:rPr>
          <w:szCs w:val="24"/>
        </w:rPr>
        <w:t>. Recorridos de inspección fuentes superficiales</w:t>
      </w:r>
      <w:bookmarkEnd w:id="750"/>
      <w:bookmarkEnd w:id="751"/>
      <w:bookmarkEnd w:id="752"/>
    </w:p>
    <w:tbl>
      <w:tblPr>
        <w:tblStyle w:val="Tablaconcuadrcula2-nfasis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2903"/>
        <w:gridCol w:w="2841"/>
      </w:tblGrid>
      <w:tr w:rsidR="005D0A95" w:rsidRPr="00B44818" w14:paraId="579FC104" w14:textId="7777777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DFDFDF" w:themeFill="accent5" w:themeFillTint="33"/>
          </w:tcPr>
          <w:p w14:paraId="167720F1" w14:textId="77777777" w:rsidR="005D0A95" w:rsidRPr="00B44818" w:rsidRDefault="005D0A95">
            <w:pPr>
              <w:jc w:val="center"/>
              <w:rPr>
                <w:rFonts w:cs="Arial"/>
                <w:b w:val="0"/>
                <w:szCs w:val="24"/>
                <w:lang w:eastAsia="es-ES"/>
              </w:rPr>
            </w:pPr>
            <w:r w:rsidRPr="00B44818">
              <w:rPr>
                <w:rFonts w:cs="Arial"/>
                <w:szCs w:val="24"/>
                <w:lang w:eastAsia="es-ES"/>
              </w:rPr>
              <w:t>FUENTE SUPERFICIAL</w:t>
            </w:r>
          </w:p>
        </w:tc>
        <w:tc>
          <w:tcPr>
            <w:tcW w:w="0" w:type="auto"/>
            <w:shd w:val="clear" w:color="auto" w:fill="DFDFDF" w:themeFill="accent5" w:themeFillTint="33"/>
          </w:tcPr>
          <w:p w14:paraId="733769D5" w14:textId="77777777" w:rsidR="005D0A95" w:rsidRPr="00B44818" w:rsidRDefault="005D0A95">
            <w:pPr>
              <w:jc w:val="center"/>
              <w:cnfStyle w:val="100000000000" w:firstRow="1" w:lastRow="0" w:firstColumn="0" w:lastColumn="0" w:oddVBand="0" w:evenVBand="0" w:oddHBand="0" w:evenHBand="0" w:firstRowFirstColumn="0" w:firstRowLastColumn="0" w:lastRowFirstColumn="0" w:lastRowLastColumn="0"/>
              <w:rPr>
                <w:rFonts w:cs="Arial"/>
                <w:b w:val="0"/>
                <w:szCs w:val="24"/>
                <w:lang w:eastAsia="es-ES"/>
              </w:rPr>
            </w:pPr>
            <w:r w:rsidRPr="00B44818">
              <w:rPr>
                <w:rFonts w:cs="Arial"/>
                <w:szCs w:val="24"/>
                <w:lang w:eastAsia="es-ES"/>
              </w:rPr>
              <w:t>FECHA DE INSPECCIÓN</w:t>
            </w:r>
          </w:p>
        </w:tc>
        <w:tc>
          <w:tcPr>
            <w:tcW w:w="0" w:type="auto"/>
            <w:shd w:val="clear" w:color="auto" w:fill="DFDFDF" w:themeFill="accent5" w:themeFillTint="33"/>
          </w:tcPr>
          <w:p w14:paraId="2FE3F7A2" w14:textId="77777777" w:rsidR="005D0A95" w:rsidRPr="00B44818" w:rsidRDefault="005D0A95">
            <w:pPr>
              <w:jc w:val="center"/>
              <w:cnfStyle w:val="100000000000" w:firstRow="1" w:lastRow="0" w:firstColumn="0" w:lastColumn="0" w:oddVBand="0" w:evenVBand="0" w:oddHBand="0" w:evenHBand="0" w:firstRowFirstColumn="0" w:firstRowLastColumn="0" w:lastRowFirstColumn="0" w:lastRowLastColumn="0"/>
              <w:rPr>
                <w:rFonts w:cs="Arial"/>
                <w:b w:val="0"/>
                <w:szCs w:val="24"/>
                <w:lang w:eastAsia="es-ES"/>
              </w:rPr>
            </w:pPr>
            <w:r w:rsidRPr="00B44818">
              <w:rPr>
                <w:rFonts w:cs="Arial"/>
                <w:szCs w:val="24"/>
                <w:lang w:eastAsia="es-ES"/>
              </w:rPr>
              <w:t>PUNTOS VERIFICADOS</w:t>
            </w:r>
          </w:p>
        </w:tc>
      </w:tr>
      <w:tr w:rsidR="005D0A95" w:rsidRPr="00B44818" w14:paraId="2BAD76C6"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3"/>
          </w:tcPr>
          <w:p w14:paraId="26BC9504" w14:textId="77777777" w:rsidR="005D0A95" w:rsidRPr="00B44818" w:rsidRDefault="005D0A95">
            <w:pPr>
              <w:jc w:val="center"/>
              <w:rPr>
                <w:rFonts w:cs="Arial"/>
                <w:b w:val="0"/>
                <w:szCs w:val="24"/>
                <w:lang w:eastAsia="es-ES"/>
              </w:rPr>
            </w:pPr>
            <w:r w:rsidRPr="00B44818">
              <w:rPr>
                <w:rFonts w:cs="Arial"/>
                <w:szCs w:val="24"/>
                <w:lang w:eastAsia="es-ES"/>
              </w:rPr>
              <w:t>CUENCA TORCA</w:t>
            </w:r>
          </w:p>
        </w:tc>
      </w:tr>
      <w:tr w:rsidR="005D0A95" w:rsidRPr="00B44818" w14:paraId="2309158C"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8B245E0" w14:textId="77777777" w:rsidR="005D0A95" w:rsidRPr="00B44818" w:rsidRDefault="005D0A95">
            <w:pPr>
              <w:jc w:val="both"/>
              <w:rPr>
                <w:rFonts w:cs="Arial"/>
                <w:bCs w:val="0"/>
                <w:szCs w:val="24"/>
                <w:lang w:eastAsia="es-ES"/>
              </w:rPr>
            </w:pPr>
            <w:r w:rsidRPr="00B44818">
              <w:rPr>
                <w:rFonts w:cs="Arial"/>
                <w:szCs w:val="24"/>
                <w:lang w:eastAsia="es-ES"/>
              </w:rPr>
              <w:t>Río Torca</w:t>
            </w:r>
          </w:p>
        </w:tc>
        <w:tc>
          <w:tcPr>
            <w:tcW w:w="0" w:type="auto"/>
          </w:tcPr>
          <w:p w14:paraId="2A2F61D7"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18/07/2023</w:t>
            </w:r>
          </w:p>
        </w:tc>
        <w:tc>
          <w:tcPr>
            <w:tcW w:w="0" w:type="auto"/>
          </w:tcPr>
          <w:p w14:paraId="76C9492C"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4</w:t>
            </w:r>
          </w:p>
        </w:tc>
      </w:tr>
      <w:tr w:rsidR="005D0A95" w:rsidRPr="00B44818" w14:paraId="02B9F374"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E8C5960" w14:textId="77777777" w:rsidR="005D0A95" w:rsidRPr="00B44818" w:rsidRDefault="005D0A95">
            <w:pPr>
              <w:jc w:val="both"/>
              <w:rPr>
                <w:rFonts w:cs="Arial"/>
                <w:szCs w:val="24"/>
                <w:lang w:eastAsia="es-ES"/>
              </w:rPr>
            </w:pPr>
            <w:r w:rsidRPr="00B44818">
              <w:rPr>
                <w:rFonts w:cs="Arial"/>
                <w:szCs w:val="24"/>
                <w:lang w:eastAsia="es-ES"/>
              </w:rPr>
              <w:t>Quebrada Soratama</w:t>
            </w:r>
          </w:p>
        </w:tc>
        <w:tc>
          <w:tcPr>
            <w:tcW w:w="0" w:type="auto"/>
          </w:tcPr>
          <w:p w14:paraId="594D9695"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23/10/2023</w:t>
            </w:r>
          </w:p>
        </w:tc>
        <w:tc>
          <w:tcPr>
            <w:tcW w:w="0" w:type="auto"/>
          </w:tcPr>
          <w:p w14:paraId="1096C2C0"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4</w:t>
            </w:r>
          </w:p>
        </w:tc>
      </w:tr>
      <w:tr w:rsidR="005D0A95" w:rsidRPr="00B44818" w14:paraId="36953574"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2BD695B" w14:textId="77777777" w:rsidR="005D0A95" w:rsidRPr="00B44818" w:rsidRDefault="005D0A95">
            <w:pPr>
              <w:jc w:val="both"/>
              <w:rPr>
                <w:rFonts w:cs="Arial"/>
                <w:szCs w:val="24"/>
                <w:lang w:eastAsia="es-ES"/>
              </w:rPr>
            </w:pPr>
            <w:r w:rsidRPr="00B44818">
              <w:rPr>
                <w:rFonts w:cs="Arial"/>
                <w:szCs w:val="24"/>
                <w:lang w:eastAsia="es-ES"/>
              </w:rPr>
              <w:t>Canal Serrezuela</w:t>
            </w:r>
          </w:p>
        </w:tc>
        <w:tc>
          <w:tcPr>
            <w:tcW w:w="0" w:type="auto"/>
          </w:tcPr>
          <w:p w14:paraId="277F9517"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23/10/2023</w:t>
            </w:r>
          </w:p>
        </w:tc>
        <w:tc>
          <w:tcPr>
            <w:tcW w:w="0" w:type="auto"/>
          </w:tcPr>
          <w:p w14:paraId="64875358"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w:t>
            </w:r>
          </w:p>
        </w:tc>
      </w:tr>
      <w:tr w:rsidR="005D0A95" w:rsidRPr="00B44818" w14:paraId="3B189993"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5307EDB" w14:textId="77777777" w:rsidR="005D0A95" w:rsidRPr="00B44818" w:rsidRDefault="005D0A95">
            <w:pPr>
              <w:jc w:val="both"/>
              <w:rPr>
                <w:rFonts w:cs="Arial"/>
                <w:szCs w:val="24"/>
                <w:lang w:eastAsia="es-ES"/>
              </w:rPr>
            </w:pPr>
            <w:r w:rsidRPr="00B44818">
              <w:rPr>
                <w:rFonts w:cs="Arial"/>
                <w:szCs w:val="24"/>
                <w:lang w:eastAsia="es-ES"/>
              </w:rPr>
              <w:t>Quebrada San Cristóbal</w:t>
            </w:r>
          </w:p>
        </w:tc>
        <w:tc>
          <w:tcPr>
            <w:tcW w:w="0" w:type="auto"/>
          </w:tcPr>
          <w:p w14:paraId="007F57A0"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11/10/2023</w:t>
            </w:r>
          </w:p>
        </w:tc>
        <w:tc>
          <w:tcPr>
            <w:tcW w:w="0" w:type="auto"/>
          </w:tcPr>
          <w:p w14:paraId="30515437"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12</w:t>
            </w:r>
          </w:p>
        </w:tc>
      </w:tr>
      <w:tr w:rsidR="005D0A95" w:rsidRPr="00B44818" w14:paraId="15A2A841"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9C86858" w14:textId="77777777" w:rsidR="005D0A95" w:rsidRPr="00B44818" w:rsidRDefault="005D0A95">
            <w:pPr>
              <w:jc w:val="both"/>
              <w:rPr>
                <w:rFonts w:cs="Arial"/>
                <w:szCs w:val="24"/>
                <w:lang w:eastAsia="es-ES"/>
              </w:rPr>
            </w:pPr>
            <w:r w:rsidRPr="00B44818">
              <w:rPr>
                <w:rFonts w:cs="Arial"/>
                <w:szCs w:val="24"/>
                <w:lang w:eastAsia="es-ES"/>
              </w:rPr>
              <w:t>Canal San Cristóbal</w:t>
            </w:r>
          </w:p>
        </w:tc>
        <w:tc>
          <w:tcPr>
            <w:tcW w:w="0" w:type="auto"/>
          </w:tcPr>
          <w:p w14:paraId="5857C226"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11/10/2023</w:t>
            </w:r>
          </w:p>
        </w:tc>
        <w:tc>
          <w:tcPr>
            <w:tcW w:w="0" w:type="auto"/>
          </w:tcPr>
          <w:p w14:paraId="39BFFEE7"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18</w:t>
            </w:r>
          </w:p>
        </w:tc>
      </w:tr>
      <w:tr w:rsidR="005D0A95" w:rsidRPr="00B44818" w14:paraId="1F78D52E"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C1D9244" w14:textId="77777777" w:rsidR="005D0A95" w:rsidRPr="00B44818" w:rsidRDefault="005D0A95">
            <w:pPr>
              <w:jc w:val="both"/>
              <w:rPr>
                <w:rFonts w:cs="Arial"/>
                <w:szCs w:val="24"/>
                <w:lang w:eastAsia="es-ES"/>
              </w:rPr>
            </w:pPr>
            <w:r w:rsidRPr="00B44818">
              <w:rPr>
                <w:rFonts w:cs="Arial"/>
                <w:szCs w:val="24"/>
                <w:lang w:eastAsia="es-ES"/>
              </w:rPr>
              <w:t>Quebrada Cerro</w:t>
            </w:r>
          </w:p>
        </w:tc>
        <w:tc>
          <w:tcPr>
            <w:tcW w:w="0" w:type="auto"/>
          </w:tcPr>
          <w:p w14:paraId="35810D93"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11/10/2023</w:t>
            </w:r>
          </w:p>
        </w:tc>
        <w:tc>
          <w:tcPr>
            <w:tcW w:w="0" w:type="auto"/>
          </w:tcPr>
          <w:p w14:paraId="32F29632"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5</w:t>
            </w:r>
          </w:p>
        </w:tc>
      </w:tr>
      <w:tr w:rsidR="005D0A95" w:rsidRPr="00B44818" w14:paraId="7FD1EB31"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9971774" w14:textId="77777777" w:rsidR="005D0A95" w:rsidRPr="00B44818" w:rsidRDefault="005D0A95">
            <w:pPr>
              <w:jc w:val="both"/>
              <w:rPr>
                <w:rFonts w:cs="Arial"/>
                <w:szCs w:val="24"/>
                <w:lang w:eastAsia="es-ES"/>
              </w:rPr>
            </w:pPr>
            <w:r w:rsidRPr="00B44818">
              <w:rPr>
                <w:rFonts w:cs="Arial"/>
                <w:szCs w:val="24"/>
                <w:lang w:eastAsia="es-ES"/>
              </w:rPr>
              <w:t>Quebrada Aguanica</w:t>
            </w:r>
          </w:p>
        </w:tc>
        <w:tc>
          <w:tcPr>
            <w:tcW w:w="0" w:type="auto"/>
          </w:tcPr>
          <w:p w14:paraId="346BC3DD"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09/10/2023</w:t>
            </w:r>
          </w:p>
        </w:tc>
        <w:tc>
          <w:tcPr>
            <w:tcW w:w="0" w:type="auto"/>
          </w:tcPr>
          <w:p w14:paraId="2545BF8B"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w:t>
            </w:r>
          </w:p>
        </w:tc>
      </w:tr>
      <w:tr w:rsidR="005D0A95" w:rsidRPr="00B44818" w14:paraId="260842FC"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338C3BE" w14:textId="77777777" w:rsidR="005D0A95" w:rsidRPr="00B44818" w:rsidRDefault="005D0A95">
            <w:pPr>
              <w:jc w:val="both"/>
              <w:rPr>
                <w:rFonts w:cs="Arial"/>
                <w:szCs w:val="24"/>
                <w:lang w:eastAsia="es-ES"/>
              </w:rPr>
            </w:pPr>
            <w:r w:rsidRPr="00B44818">
              <w:rPr>
                <w:rFonts w:cs="Arial"/>
                <w:szCs w:val="24"/>
                <w:lang w:eastAsia="es-ES"/>
              </w:rPr>
              <w:t>Canal El Redil</w:t>
            </w:r>
          </w:p>
        </w:tc>
        <w:tc>
          <w:tcPr>
            <w:tcW w:w="0" w:type="auto"/>
          </w:tcPr>
          <w:p w14:paraId="23BA1D20"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09/10/2023</w:t>
            </w:r>
          </w:p>
        </w:tc>
        <w:tc>
          <w:tcPr>
            <w:tcW w:w="0" w:type="auto"/>
          </w:tcPr>
          <w:p w14:paraId="35FC2AF1"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4</w:t>
            </w:r>
          </w:p>
        </w:tc>
      </w:tr>
      <w:tr w:rsidR="005D0A95" w:rsidRPr="00B44818" w14:paraId="2D796265"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gridSpan w:val="3"/>
          </w:tcPr>
          <w:p w14:paraId="25FE7273" w14:textId="77777777" w:rsidR="005D0A95" w:rsidRPr="00B44818" w:rsidRDefault="005D0A95">
            <w:pPr>
              <w:jc w:val="center"/>
              <w:rPr>
                <w:rFonts w:cs="Arial"/>
                <w:b w:val="0"/>
                <w:szCs w:val="24"/>
                <w:lang w:eastAsia="es-ES"/>
              </w:rPr>
            </w:pPr>
            <w:r w:rsidRPr="00B44818">
              <w:rPr>
                <w:rFonts w:cs="Arial"/>
                <w:szCs w:val="24"/>
                <w:lang w:eastAsia="es-ES"/>
              </w:rPr>
              <w:t>CUENCA SALITRE</w:t>
            </w:r>
          </w:p>
        </w:tc>
      </w:tr>
      <w:tr w:rsidR="005D0A95" w:rsidRPr="00B44818" w14:paraId="402934C4"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4C09482" w14:textId="77777777" w:rsidR="005D0A95" w:rsidRPr="00B44818" w:rsidRDefault="005D0A95">
            <w:pPr>
              <w:rPr>
                <w:rFonts w:cs="Arial"/>
                <w:bCs w:val="0"/>
                <w:szCs w:val="24"/>
                <w:lang w:eastAsia="es-ES"/>
              </w:rPr>
            </w:pPr>
            <w:r w:rsidRPr="00B44818">
              <w:rPr>
                <w:rFonts w:cs="Arial"/>
                <w:szCs w:val="24"/>
                <w:lang w:eastAsia="es-ES"/>
              </w:rPr>
              <w:t>Río Salitre</w:t>
            </w:r>
          </w:p>
        </w:tc>
        <w:tc>
          <w:tcPr>
            <w:tcW w:w="0" w:type="auto"/>
          </w:tcPr>
          <w:p w14:paraId="0B0E1493"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13/07/2023</w:t>
            </w:r>
          </w:p>
          <w:p w14:paraId="3637FA9C"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18/07/2023</w:t>
            </w:r>
          </w:p>
        </w:tc>
        <w:tc>
          <w:tcPr>
            <w:tcW w:w="0" w:type="auto"/>
            <w:vAlign w:val="center"/>
          </w:tcPr>
          <w:p w14:paraId="1C95F6C9"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27</w:t>
            </w:r>
          </w:p>
        </w:tc>
      </w:tr>
      <w:tr w:rsidR="005D0A95" w:rsidRPr="00B44818" w14:paraId="45A7F36A"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07DA2271" w14:textId="77777777" w:rsidR="005D0A95" w:rsidRPr="00B44818" w:rsidRDefault="005D0A95">
            <w:pPr>
              <w:tabs>
                <w:tab w:val="left" w:pos="3456"/>
              </w:tabs>
              <w:jc w:val="both"/>
              <w:rPr>
                <w:rFonts w:cs="Arial"/>
                <w:szCs w:val="24"/>
                <w:lang w:eastAsia="es-ES"/>
              </w:rPr>
            </w:pPr>
            <w:r w:rsidRPr="00B44818">
              <w:rPr>
                <w:rFonts w:cs="Arial"/>
                <w:szCs w:val="24"/>
                <w:lang w:eastAsia="es-ES"/>
              </w:rPr>
              <w:t>Río Negro</w:t>
            </w:r>
          </w:p>
        </w:tc>
        <w:tc>
          <w:tcPr>
            <w:tcW w:w="0" w:type="auto"/>
            <w:shd w:val="clear" w:color="auto" w:fill="auto"/>
          </w:tcPr>
          <w:p w14:paraId="5667F75B"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18/07/2023</w:t>
            </w:r>
          </w:p>
        </w:tc>
        <w:tc>
          <w:tcPr>
            <w:tcW w:w="0" w:type="auto"/>
            <w:shd w:val="clear" w:color="auto" w:fill="auto"/>
          </w:tcPr>
          <w:p w14:paraId="6D8941A3"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w:t>
            </w:r>
          </w:p>
        </w:tc>
      </w:tr>
      <w:tr w:rsidR="005D0A95" w:rsidRPr="00B44818" w14:paraId="2EABF1CA"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732043F" w14:textId="77777777" w:rsidR="005D0A95" w:rsidRPr="00B44818" w:rsidRDefault="005D0A95">
            <w:pPr>
              <w:tabs>
                <w:tab w:val="left" w:pos="3456"/>
              </w:tabs>
              <w:jc w:val="both"/>
              <w:rPr>
                <w:rFonts w:cs="Arial"/>
                <w:bCs w:val="0"/>
                <w:szCs w:val="24"/>
                <w:lang w:eastAsia="es-ES"/>
              </w:rPr>
            </w:pPr>
            <w:r w:rsidRPr="00B44818">
              <w:rPr>
                <w:rFonts w:cs="Arial"/>
                <w:szCs w:val="24"/>
                <w:lang w:eastAsia="es-ES"/>
              </w:rPr>
              <w:t>Canal Córdoba</w:t>
            </w:r>
          </w:p>
        </w:tc>
        <w:tc>
          <w:tcPr>
            <w:tcW w:w="0" w:type="auto"/>
          </w:tcPr>
          <w:p w14:paraId="34D9BD74"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09/08/2023</w:t>
            </w:r>
          </w:p>
          <w:p w14:paraId="2045D971"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27/07/2023</w:t>
            </w:r>
          </w:p>
        </w:tc>
        <w:tc>
          <w:tcPr>
            <w:tcW w:w="0" w:type="auto"/>
          </w:tcPr>
          <w:p w14:paraId="32B396C6"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 xml:space="preserve">41 </w:t>
            </w:r>
          </w:p>
        </w:tc>
      </w:tr>
      <w:tr w:rsidR="005D0A95" w:rsidRPr="00B44818" w14:paraId="0C9DBCF9"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5678D48" w14:textId="77777777" w:rsidR="005D0A95" w:rsidRPr="00B44818" w:rsidRDefault="005D0A95">
            <w:pPr>
              <w:tabs>
                <w:tab w:val="left" w:pos="3456"/>
              </w:tabs>
              <w:jc w:val="both"/>
              <w:rPr>
                <w:rFonts w:cs="Arial"/>
                <w:bCs w:val="0"/>
                <w:szCs w:val="24"/>
                <w:lang w:eastAsia="es-ES"/>
              </w:rPr>
            </w:pPr>
            <w:r w:rsidRPr="00B44818">
              <w:rPr>
                <w:rFonts w:cs="Arial"/>
                <w:szCs w:val="24"/>
                <w:lang w:eastAsia="es-ES"/>
              </w:rPr>
              <w:t>Canal Molinos</w:t>
            </w:r>
          </w:p>
        </w:tc>
        <w:tc>
          <w:tcPr>
            <w:tcW w:w="0" w:type="auto"/>
          </w:tcPr>
          <w:p w14:paraId="40A3ADCA"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03/05/2023</w:t>
            </w:r>
          </w:p>
        </w:tc>
        <w:tc>
          <w:tcPr>
            <w:tcW w:w="0" w:type="auto"/>
          </w:tcPr>
          <w:p w14:paraId="624F05C8"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43</w:t>
            </w:r>
          </w:p>
        </w:tc>
      </w:tr>
      <w:tr w:rsidR="005D0A95" w:rsidRPr="00B44818" w14:paraId="3ECCEBD7"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A6764D7"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la Salitrosa</w:t>
            </w:r>
          </w:p>
        </w:tc>
        <w:tc>
          <w:tcPr>
            <w:tcW w:w="0" w:type="auto"/>
          </w:tcPr>
          <w:p w14:paraId="0B94516B"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09/08/2023</w:t>
            </w:r>
          </w:p>
        </w:tc>
        <w:tc>
          <w:tcPr>
            <w:tcW w:w="0" w:type="auto"/>
          </w:tcPr>
          <w:p w14:paraId="54042A05"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24</w:t>
            </w:r>
          </w:p>
        </w:tc>
      </w:tr>
      <w:tr w:rsidR="005D0A95" w:rsidRPr="00B44818" w14:paraId="72A9F28E"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68071C5"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Las Delicias</w:t>
            </w:r>
          </w:p>
        </w:tc>
        <w:tc>
          <w:tcPr>
            <w:tcW w:w="0" w:type="auto"/>
          </w:tcPr>
          <w:p w14:paraId="1899642B"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23/11/2023</w:t>
            </w:r>
          </w:p>
        </w:tc>
        <w:tc>
          <w:tcPr>
            <w:tcW w:w="0" w:type="auto"/>
          </w:tcPr>
          <w:p w14:paraId="4FA471AE"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14</w:t>
            </w:r>
          </w:p>
        </w:tc>
      </w:tr>
      <w:tr w:rsidR="005D0A95" w:rsidRPr="00B44818" w14:paraId="66904110"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CCB2353"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La Vieja</w:t>
            </w:r>
          </w:p>
        </w:tc>
        <w:tc>
          <w:tcPr>
            <w:tcW w:w="0" w:type="auto"/>
          </w:tcPr>
          <w:p w14:paraId="18171D2B"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28/11/2023</w:t>
            </w:r>
          </w:p>
        </w:tc>
        <w:tc>
          <w:tcPr>
            <w:tcW w:w="0" w:type="auto"/>
          </w:tcPr>
          <w:p w14:paraId="49C6B165"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2</w:t>
            </w:r>
          </w:p>
        </w:tc>
      </w:tr>
      <w:tr w:rsidR="005D0A95" w:rsidRPr="00B44818" w14:paraId="31B6FE09"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71CE6B1"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Los Rosales</w:t>
            </w:r>
          </w:p>
        </w:tc>
        <w:tc>
          <w:tcPr>
            <w:tcW w:w="0" w:type="auto"/>
          </w:tcPr>
          <w:p w14:paraId="3ACAF303"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28/11/2023</w:t>
            </w:r>
          </w:p>
        </w:tc>
        <w:tc>
          <w:tcPr>
            <w:tcW w:w="0" w:type="auto"/>
          </w:tcPr>
          <w:p w14:paraId="16D98459"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w:t>
            </w:r>
          </w:p>
        </w:tc>
      </w:tr>
      <w:tr w:rsidR="005D0A95" w:rsidRPr="00B44818" w14:paraId="2B27E513"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3"/>
          </w:tcPr>
          <w:p w14:paraId="543C5F7B" w14:textId="77777777" w:rsidR="005D0A95" w:rsidRPr="00B44818" w:rsidRDefault="005D0A95">
            <w:pPr>
              <w:jc w:val="center"/>
              <w:rPr>
                <w:rFonts w:cs="Arial"/>
                <w:b w:val="0"/>
                <w:szCs w:val="24"/>
                <w:lang w:eastAsia="es-ES"/>
              </w:rPr>
            </w:pPr>
            <w:r w:rsidRPr="00B44818">
              <w:rPr>
                <w:rFonts w:cs="Arial"/>
                <w:szCs w:val="24"/>
                <w:lang w:eastAsia="es-ES"/>
              </w:rPr>
              <w:t>CUENCA FUCHA</w:t>
            </w:r>
          </w:p>
        </w:tc>
      </w:tr>
      <w:tr w:rsidR="005D0A95" w:rsidRPr="00B44818" w14:paraId="76B341FF"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48BD941" w14:textId="77777777" w:rsidR="005D0A95" w:rsidRPr="00B44818" w:rsidRDefault="005D0A95">
            <w:pPr>
              <w:rPr>
                <w:rFonts w:cs="Arial"/>
                <w:bCs w:val="0"/>
                <w:szCs w:val="24"/>
                <w:lang w:eastAsia="es-ES"/>
              </w:rPr>
            </w:pPr>
            <w:r w:rsidRPr="00B44818">
              <w:rPr>
                <w:rFonts w:cs="Arial"/>
                <w:szCs w:val="24"/>
                <w:lang w:eastAsia="es-ES"/>
              </w:rPr>
              <w:t>Río Fucha</w:t>
            </w:r>
          </w:p>
        </w:tc>
        <w:tc>
          <w:tcPr>
            <w:tcW w:w="0" w:type="auto"/>
          </w:tcPr>
          <w:p w14:paraId="741A53CC"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05/07/2023</w:t>
            </w:r>
          </w:p>
        </w:tc>
        <w:tc>
          <w:tcPr>
            <w:tcW w:w="0" w:type="auto"/>
            <w:vAlign w:val="center"/>
          </w:tcPr>
          <w:p w14:paraId="310DBA5D"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szCs w:val="24"/>
                <w:lang w:eastAsia="es-ES"/>
              </w:rPr>
            </w:pPr>
            <w:r w:rsidRPr="00B44818">
              <w:rPr>
                <w:rFonts w:cs="Arial"/>
                <w:bCs/>
                <w:szCs w:val="24"/>
                <w:lang w:eastAsia="es-ES"/>
              </w:rPr>
              <w:t>20</w:t>
            </w:r>
          </w:p>
        </w:tc>
      </w:tr>
      <w:tr w:rsidR="005D0A95" w:rsidRPr="00B44818" w14:paraId="1BBFC421"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5F7C706" w14:textId="77777777" w:rsidR="005D0A95" w:rsidRPr="00B44818" w:rsidRDefault="005D0A95">
            <w:pPr>
              <w:jc w:val="both"/>
              <w:rPr>
                <w:rFonts w:cs="Arial"/>
                <w:bCs w:val="0"/>
                <w:szCs w:val="24"/>
                <w:lang w:eastAsia="es-ES"/>
              </w:rPr>
            </w:pPr>
            <w:r w:rsidRPr="00B44818">
              <w:rPr>
                <w:rFonts w:cs="Arial"/>
                <w:szCs w:val="24"/>
                <w:lang w:eastAsia="es-ES"/>
              </w:rPr>
              <w:t>Canal San Francisco</w:t>
            </w:r>
          </w:p>
        </w:tc>
        <w:tc>
          <w:tcPr>
            <w:tcW w:w="0" w:type="auto"/>
          </w:tcPr>
          <w:p w14:paraId="1D9B26E5"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05/07/2023</w:t>
            </w:r>
          </w:p>
        </w:tc>
        <w:tc>
          <w:tcPr>
            <w:tcW w:w="0" w:type="auto"/>
          </w:tcPr>
          <w:p w14:paraId="642FE061"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bCs/>
                <w:szCs w:val="24"/>
                <w:lang w:eastAsia="es-ES"/>
              </w:rPr>
              <w:t>5</w:t>
            </w:r>
          </w:p>
        </w:tc>
      </w:tr>
      <w:tr w:rsidR="005D0A95" w:rsidRPr="00B44818" w14:paraId="2A30460C" w14:textId="77777777">
        <w:trPr>
          <w:jc w:val="center"/>
        </w:trPr>
        <w:tc>
          <w:tcPr>
            <w:cnfStyle w:val="001000000000" w:firstRow="0" w:lastRow="0" w:firstColumn="1" w:lastColumn="0" w:oddVBand="0" w:evenVBand="0" w:oddHBand="0" w:evenHBand="0" w:firstRowFirstColumn="0" w:firstRowLastColumn="0" w:lastRowFirstColumn="0" w:lastRowLastColumn="0"/>
            <w:tcW w:w="0" w:type="auto"/>
            <w:gridSpan w:val="3"/>
          </w:tcPr>
          <w:p w14:paraId="26D3E621" w14:textId="77777777" w:rsidR="005D0A95" w:rsidRPr="00B44818" w:rsidRDefault="005D0A95">
            <w:pPr>
              <w:jc w:val="center"/>
              <w:rPr>
                <w:rFonts w:cs="Arial"/>
                <w:b w:val="0"/>
                <w:szCs w:val="24"/>
                <w:highlight w:val="yellow"/>
                <w:lang w:eastAsia="es-ES"/>
              </w:rPr>
            </w:pPr>
            <w:r w:rsidRPr="00B44818">
              <w:rPr>
                <w:rFonts w:cs="Arial"/>
                <w:szCs w:val="24"/>
                <w:lang w:eastAsia="es-ES"/>
              </w:rPr>
              <w:t>CUENCA TUNJUELO</w:t>
            </w:r>
          </w:p>
        </w:tc>
      </w:tr>
      <w:tr w:rsidR="005D0A95" w:rsidRPr="00B44818" w14:paraId="778ADB72"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auto"/>
              <w:bottom w:val="single" w:sz="4" w:space="0" w:color="auto"/>
            </w:tcBorders>
            <w:vAlign w:val="center"/>
          </w:tcPr>
          <w:p w14:paraId="18FC0DD5" w14:textId="77777777" w:rsidR="005D0A95" w:rsidRPr="00B44818" w:rsidRDefault="005D0A95">
            <w:pPr>
              <w:rPr>
                <w:rFonts w:cs="Arial"/>
                <w:szCs w:val="24"/>
                <w:lang w:eastAsia="es-ES"/>
              </w:rPr>
            </w:pPr>
            <w:r w:rsidRPr="00B44818">
              <w:rPr>
                <w:rFonts w:cs="Arial"/>
                <w:szCs w:val="24"/>
                <w:lang w:eastAsia="es-ES"/>
              </w:rPr>
              <w:t>Río Tunjuelo T1</w:t>
            </w:r>
          </w:p>
          <w:p w14:paraId="18AB6532" w14:textId="77777777" w:rsidR="005D0A95" w:rsidRPr="00B44818" w:rsidRDefault="005D0A95">
            <w:pPr>
              <w:rPr>
                <w:rFonts w:cs="Arial"/>
                <w:b w:val="0"/>
                <w:bCs w:val="0"/>
                <w:szCs w:val="24"/>
                <w:lang w:eastAsia="es-ES"/>
              </w:rPr>
            </w:pPr>
            <w:r w:rsidRPr="00B44818">
              <w:rPr>
                <w:rFonts w:cs="Arial"/>
                <w:szCs w:val="24"/>
                <w:lang w:eastAsia="es-ES"/>
              </w:rPr>
              <w:t>Río Tunjuelo T2</w:t>
            </w:r>
          </w:p>
          <w:p w14:paraId="0255E737" w14:textId="77777777" w:rsidR="005D0A95" w:rsidRPr="00B44818" w:rsidRDefault="005D0A95">
            <w:pPr>
              <w:rPr>
                <w:rFonts w:cs="Arial"/>
                <w:b w:val="0"/>
                <w:bCs w:val="0"/>
                <w:szCs w:val="24"/>
                <w:lang w:eastAsia="es-ES"/>
              </w:rPr>
            </w:pPr>
            <w:r w:rsidRPr="00B44818">
              <w:rPr>
                <w:rFonts w:cs="Arial"/>
                <w:szCs w:val="24"/>
                <w:lang w:eastAsia="es-ES"/>
              </w:rPr>
              <w:t>Río Tunjuelo T3</w:t>
            </w:r>
          </w:p>
          <w:p w14:paraId="3493D75D" w14:textId="77777777" w:rsidR="005D0A95" w:rsidRPr="00B44818" w:rsidRDefault="005D0A95">
            <w:pPr>
              <w:rPr>
                <w:rFonts w:cs="Arial"/>
                <w:bCs w:val="0"/>
                <w:szCs w:val="24"/>
                <w:lang w:eastAsia="es-ES"/>
              </w:rPr>
            </w:pPr>
            <w:r w:rsidRPr="00B44818">
              <w:rPr>
                <w:rFonts w:cs="Arial"/>
                <w:szCs w:val="24"/>
                <w:lang w:eastAsia="es-ES"/>
              </w:rPr>
              <w:t>Río Tunjuelo T4</w:t>
            </w:r>
          </w:p>
        </w:tc>
        <w:tc>
          <w:tcPr>
            <w:tcW w:w="0" w:type="auto"/>
            <w:tcBorders>
              <w:bottom w:val="single" w:sz="4" w:space="0" w:color="auto"/>
            </w:tcBorders>
          </w:tcPr>
          <w:p w14:paraId="26B9CEF9"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szCs w:val="24"/>
                <w:lang w:eastAsia="es-ES"/>
              </w:rPr>
              <w:t>14/07/2023</w:t>
            </w:r>
            <w:r w:rsidRPr="00B44818">
              <w:rPr>
                <w:rFonts w:cs="Arial"/>
                <w:szCs w:val="24"/>
                <w:lang w:eastAsia="es-ES"/>
              </w:rPr>
              <w:br/>
              <w:t>14/07/2023</w:t>
            </w:r>
            <w:r w:rsidRPr="00B44818">
              <w:rPr>
                <w:rFonts w:cs="Arial"/>
                <w:szCs w:val="24"/>
                <w:lang w:eastAsia="es-ES"/>
              </w:rPr>
              <w:br/>
              <w:t>14/07/2023</w:t>
            </w:r>
          </w:p>
          <w:p w14:paraId="4145FC2D"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szCs w:val="24"/>
                <w:lang w:eastAsia="es-ES"/>
              </w:rPr>
              <w:t>18/07/2023</w:t>
            </w:r>
          </w:p>
        </w:tc>
        <w:tc>
          <w:tcPr>
            <w:tcW w:w="0" w:type="auto"/>
            <w:tcBorders>
              <w:bottom w:val="single" w:sz="4" w:space="0" w:color="auto"/>
              <w:right w:val="single" w:sz="4" w:space="0" w:color="auto"/>
            </w:tcBorders>
            <w:vAlign w:val="center"/>
          </w:tcPr>
          <w:p w14:paraId="34E81C65"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szCs w:val="24"/>
                <w:lang w:eastAsia="es-ES"/>
              </w:rPr>
              <w:t>4</w:t>
            </w:r>
            <w:r w:rsidRPr="00B44818">
              <w:rPr>
                <w:rFonts w:cs="Arial"/>
                <w:szCs w:val="24"/>
                <w:lang w:eastAsia="es-ES"/>
              </w:rPr>
              <w:br/>
              <w:t>2</w:t>
            </w:r>
          </w:p>
          <w:p w14:paraId="4796248F"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szCs w:val="24"/>
                <w:lang w:eastAsia="es-ES"/>
              </w:rPr>
              <w:t>4</w:t>
            </w:r>
          </w:p>
          <w:p w14:paraId="660561EE"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szCs w:val="24"/>
                <w:lang w:eastAsia="es-ES"/>
              </w:rPr>
            </w:pPr>
            <w:r w:rsidRPr="00B44818">
              <w:rPr>
                <w:rFonts w:cs="Arial"/>
                <w:szCs w:val="24"/>
                <w:lang w:eastAsia="es-ES"/>
              </w:rPr>
              <w:t>56</w:t>
            </w:r>
          </w:p>
        </w:tc>
      </w:tr>
      <w:tr w:rsidR="005D0A95" w:rsidRPr="00B44818" w14:paraId="0C0E1F3C"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2511AB83"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Chigüaza</w:t>
            </w:r>
          </w:p>
        </w:tc>
        <w:tc>
          <w:tcPr>
            <w:tcW w:w="0" w:type="auto"/>
            <w:tcBorders>
              <w:top w:val="single" w:sz="4" w:space="0" w:color="auto"/>
              <w:left w:val="single" w:sz="4" w:space="0" w:color="auto"/>
              <w:bottom w:val="single" w:sz="4" w:space="0" w:color="auto"/>
              <w:right w:val="single" w:sz="4" w:space="0" w:color="auto"/>
            </w:tcBorders>
            <w:hideMark/>
          </w:tcPr>
          <w:p w14:paraId="31ED8740"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06/07/2023</w:t>
            </w:r>
          </w:p>
        </w:tc>
        <w:tc>
          <w:tcPr>
            <w:tcW w:w="0" w:type="auto"/>
            <w:tcBorders>
              <w:top w:val="single" w:sz="4" w:space="0" w:color="auto"/>
              <w:left w:val="single" w:sz="4" w:space="0" w:color="auto"/>
              <w:bottom w:val="single" w:sz="4" w:space="0" w:color="auto"/>
              <w:right w:val="single" w:sz="4" w:space="0" w:color="auto"/>
            </w:tcBorders>
            <w:hideMark/>
          </w:tcPr>
          <w:p w14:paraId="006A60BF"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43</w:t>
            </w:r>
          </w:p>
        </w:tc>
      </w:tr>
      <w:tr w:rsidR="005D0A95" w:rsidRPr="00B44818" w14:paraId="071ED3AB"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14D0FBD8"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Santa Librada</w:t>
            </w:r>
          </w:p>
        </w:tc>
        <w:tc>
          <w:tcPr>
            <w:tcW w:w="0" w:type="auto"/>
            <w:tcBorders>
              <w:top w:val="single" w:sz="4" w:space="0" w:color="auto"/>
              <w:left w:val="single" w:sz="4" w:space="0" w:color="auto"/>
              <w:bottom w:val="single" w:sz="4" w:space="0" w:color="auto"/>
              <w:right w:val="single" w:sz="4" w:space="0" w:color="auto"/>
            </w:tcBorders>
            <w:hideMark/>
          </w:tcPr>
          <w:p w14:paraId="305A518B"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18/07/2023</w:t>
            </w:r>
          </w:p>
        </w:tc>
        <w:tc>
          <w:tcPr>
            <w:tcW w:w="0" w:type="auto"/>
            <w:tcBorders>
              <w:top w:val="single" w:sz="4" w:space="0" w:color="auto"/>
              <w:left w:val="single" w:sz="4" w:space="0" w:color="auto"/>
              <w:bottom w:val="single" w:sz="4" w:space="0" w:color="auto"/>
              <w:right w:val="single" w:sz="4" w:space="0" w:color="auto"/>
            </w:tcBorders>
            <w:hideMark/>
          </w:tcPr>
          <w:p w14:paraId="13F708F1"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6</w:t>
            </w:r>
          </w:p>
        </w:tc>
      </w:tr>
      <w:tr w:rsidR="005D0A95" w:rsidRPr="00B44818" w14:paraId="4D97B22D"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44AAF53D"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Verejones</w:t>
            </w:r>
          </w:p>
        </w:tc>
        <w:tc>
          <w:tcPr>
            <w:tcW w:w="0" w:type="auto"/>
            <w:tcBorders>
              <w:top w:val="single" w:sz="4" w:space="0" w:color="auto"/>
              <w:left w:val="single" w:sz="4" w:space="0" w:color="auto"/>
              <w:bottom w:val="single" w:sz="4" w:space="0" w:color="auto"/>
              <w:right w:val="single" w:sz="4" w:space="0" w:color="auto"/>
            </w:tcBorders>
            <w:hideMark/>
          </w:tcPr>
          <w:p w14:paraId="6D8F0A80"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16/06/2023</w:t>
            </w:r>
          </w:p>
        </w:tc>
        <w:tc>
          <w:tcPr>
            <w:tcW w:w="0" w:type="auto"/>
            <w:tcBorders>
              <w:top w:val="single" w:sz="4" w:space="0" w:color="auto"/>
              <w:left w:val="single" w:sz="4" w:space="0" w:color="auto"/>
              <w:bottom w:val="single" w:sz="4" w:space="0" w:color="auto"/>
              <w:right w:val="single" w:sz="4" w:space="0" w:color="auto"/>
            </w:tcBorders>
            <w:hideMark/>
          </w:tcPr>
          <w:p w14:paraId="2392B0DC"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6</w:t>
            </w:r>
          </w:p>
        </w:tc>
      </w:tr>
      <w:tr w:rsidR="005D0A95" w:rsidRPr="00B44818" w14:paraId="075FF726"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4F9B4269"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Nueva Delhi</w:t>
            </w:r>
          </w:p>
        </w:tc>
        <w:tc>
          <w:tcPr>
            <w:tcW w:w="0" w:type="auto"/>
            <w:tcBorders>
              <w:top w:val="single" w:sz="4" w:space="0" w:color="auto"/>
              <w:left w:val="single" w:sz="4" w:space="0" w:color="auto"/>
              <w:bottom w:val="single" w:sz="4" w:space="0" w:color="auto"/>
              <w:right w:val="single" w:sz="4" w:space="0" w:color="auto"/>
            </w:tcBorders>
            <w:hideMark/>
          </w:tcPr>
          <w:p w14:paraId="124F9CB9"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16/06/2023</w:t>
            </w:r>
          </w:p>
        </w:tc>
        <w:tc>
          <w:tcPr>
            <w:tcW w:w="0" w:type="auto"/>
            <w:tcBorders>
              <w:top w:val="single" w:sz="4" w:space="0" w:color="auto"/>
              <w:left w:val="single" w:sz="4" w:space="0" w:color="auto"/>
              <w:bottom w:val="single" w:sz="4" w:space="0" w:color="auto"/>
              <w:right w:val="single" w:sz="4" w:space="0" w:color="auto"/>
            </w:tcBorders>
            <w:hideMark/>
          </w:tcPr>
          <w:p w14:paraId="133C323D"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3</w:t>
            </w:r>
          </w:p>
        </w:tc>
      </w:tr>
      <w:tr w:rsidR="005D0A95" w:rsidRPr="00B44818" w14:paraId="7448721C"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07992DFF"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Honda</w:t>
            </w:r>
          </w:p>
        </w:tc>
        <w:tc>
          <w:tcPr>
            <w:tcW w:w="0" w:type="auto"/>
            <w:tcBorders>
              <w:top w:val="single" w:sz="4" w:space="0" w:color="auto"/>
              <w:left w:val="single" w:sz="4" w:space="0" w:color="auto"/>
              <w:bottom w:val="single" w:sz="4" w:space="0" w:color="auto"/>
              <w:right w:val="single" w:sz="4" w:space="0" w:color="auto"/>
            </w:tcBorders>
            <w:hideMark/>
          </w:tcPr>
          <w:p w14:paraId="1A86442A"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18/07/2023</w:t>
            </w:r>
          </w:p>
        </w:tc>
        <w:tc>
          <w:tcPr>
            <w:tcW w:w="0" w:type="auto"/>
            <w:tcBorders>
              <w:top w:val="single" w:sz="4" w:space="0" w:color="auto"/>
              <w:left w:val="single" w:sz="4" w:space="0" w:color="auto"/>
              <w:bottom w:val="single" w:sz="4" w:space="0" w:color="auto"/>
              <w:right w:val="single" w:sz="4" w:space="0" w:color="auto"/>
            </w:tcBorders>
            <w:hideMark/>
          </w:tcPr>
          <w:p w14:paraId="2BF1BF66"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5</w:t>
            </w:r>
          </w:p>
        </w:tc>
      </w:tr>
      <w:tr w:rsidR="005D0A95" w:rsidRPr="00B44818" w14:paraId="6B377C05"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1A4E9602"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Yomasa</w:t>
            </w:r>
          </w:p>
        </w:tc>
        <w:tc>
          <w:tcPr>
            <w:tcW w:w="0" w:type="auto"/>
            <w:tcBorders>
              <w:top w:val="single" w:sz="4" w:space="0" w:color="auto"/>
              <w:left w:val="single" w:sz="4" w:space="0" w:color="auto"/>
              <w:bottom w:val="single" w:sz="4" w:space="0" w:color="auto"/>
              <w:right w:val="single" w:sz="4" w:space="0" w:color="auto"/>
            </w:tcBorders>
            <w:hideMark/>
          </w:tcPr>
          <w:p w14:paraId="53DD8BB0"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13/07/2023</w:t>
            </w:r>
          </w:p>
        </w:tc>
        <w:tc>
          <w:tcPr>
            <w:tcW w:w="0" w:type="auto"/>
            <w:tcBorders>
              <w:top w:val="single" w:sz="4" w:space="0" w:color="auto"/>
              <w:left w:val="single" w:sz="4" w:space="0" w:color="auto"/>
              <w:bottom w:val="single" w:sz="4" w:space="0" w:color="auto"/>
              <w:right w:val="single" w:sz="4" w:space="0" w:color="auto"/>
            </w:tcBorders>
            <w:hideMark/>
          </w:tcPr>
          <w:p w14:paraId="7544CB48"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14</w:t>
            </w:r>
          </w:p>
        </w:tc>
      </w:tr>
      <w:tr w:rsidR="005D0A95" w:rsidRPr="00B44818" w14:paraId="502C7138"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4A9DB730" w14:textId="77777777" w:rsidR="005D0A95" w:rsidRPr="00B44818" w:rsidRDefault="005D0A95">
            <w:pPr>
              <w:tabs>
                <w:tab w:val="left" w:pos="3456"/>
              </w:tabs>
              <w:jc w:val="both"/>
              <w:rPr>
                <w:rFonts w:cs="Arial"/>
                <w:szCs w:val="24"/>
                <w:lang w:eastAsia="es-ES"/>
              </w:rPr>
            </w:pPr>
            <w:r w:rsidRPr="00B44818">
              <w:rPr>
                <w:rFonts w:cs="Arial"/>
                <w:szCs w:val="24"/>
                <w:lang w:eastAsia="es-ES"/>
              </w:rPr>
              <w:lastRenderedPageBreak/>
              <w:t>Quebrada Chuniza</w:t>
            </w:r>
          </w:p>
        </w:tc>
        <w:tc>
          <w:tcPr>
            <w:tcW w:w="0" w:type="auto"/>
            <w:tcBorders>
              <w:top w:val="single" w:sz="4" w:space="0" w:color="auto"/>
              <w:left w:val="single" w:sz="4" w:space="0" w:color="auto"/>
              <w:bottom w:val="single" w:sz="4" w:space="0" w:color="auto"/>
              <w:right w:val="single" w:sz="4" w:space="0" w:color="auto"/>
            </w:tcBorders>
            <w:hideMark/>
          </w:tcPr>
          <w:p w14:paraId="1F899185"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15/11/2023</w:t>
            </w:r>
          </w:p>
        </w:tc>
        <w:tc>
          <w:tcPr>
            <w:tcW w:w="0" w:type="auto"/>
            <w:tcBorders>
              <w:top w:val="single" w:sz="4" w:space="0" w:color="auto"/>
              <w:left w:val="single" w:sz="4" w:space="0" w:color="auto"/>
              <w:bottom w:val="single" w:sz="4" w:space="0" w:color="auto"/>
              <w:right w:val="single" w:sz="4" w:space="0" w:color="auto"/>
            </w:tcBorders>
            <w:hideMark/>
          </w:tcPr>
          <w:p w14:paraId="7BA05010"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23</w:t>
            </w:r>
          </w:p>
        </w:tc>
      </w:tr>
      <w:tr w:rsidR="005D0A95" w:rsidRPr="00B44818" w14:paraId="75B2BC8C"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5400517A"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El Infierno</w:t>
            </w:r>
          </w:p>
        </w:tc>
        <w:tc>
          <w:tcPr>
            <w:tcW w:w="0" w:type="auto"/>
            <w:tcBorders>
              <w:top w:val="single" w:sz="4" w:space="0" w:color="auto"/>
              <w:left w:val="single" w:sz="4" w:space="0" w:color="auto"/>
              <w:bottom w:val="single" w:sz="4" w:space="0" w:color="auto"/>
              <w:right w:val="single" w:sz="4" w:space="0" w:color="auto"/>
            </w:tcBorders>
            <w:hideMark/>
          </w:tcPr>
          <w:p w14:paraId="2B4290E2"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23/11/2023</w:t>
            </w:r>
          </w:p>
        </w:tc>
        <w:tc>
          <w:tcPr>
            <w:tcW w:w="0" w:type="auto"/>
            <w:tcBorders>
              <w:top w:val="single" w:sz="4" w:space="0" w:color="auto"/>
              <w:left w:val="single" w:sz="4" w:space="0" w:color="auto"/>
              <w:bottom w:val="single" w:sz="4" w:space="0" w:color="auto"/>
              <w:right w:val="single" w:sz="4" w:space="0" w:color="auto"/>
            </w:tcBorders>
            <w:hideMark/>
          </w:tcPr>
          <w:p w14:paraId="33BD0698"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3</w:t>
            </w:r>
          </w:p>
        </w:tc>
      </w:tr>
      <w:tr w:rsidR="005D0A95" w:rsidRPr="00B44818" w14:paraId="031500B2"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64F84410"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Fucha</w:t>
            </w:r>
          </w:p>
        </w:tc>
        <w:tc>
          <w:tcPr>
            <w:tcW w:w="0" w:type="auto"/>
            <w:tcBorders>
              <w:top w:val="single" w:sz="4" w:space="0" w:color="auto"/>
              <w:left w:val="single" w:sz="4" w:space="0" w:color="auto"/>
              <w:bottom w:val="single" w:sz="4" w:space="0" w:color="auto"/>
              <w:right w:val="single" w:sz="4" w:space="0" w:color="auto"/>
            </w:tcBorders>
            <w:hideMark/>
          </w:tcPr>
          <w:p w14:paraId="235807BC"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09/10/2023</w:t>
            </w:r>
          </w:p>
        </w:tc>
        <w:tc>
          <w:tcPr>
            <w:tcW w:w="0" w:type="auto"/>
            <w:tcBorders>
              <w:top w:val="single" w:sz="4" w:space="0" w:color="auto"/>
              <w:left w:val="single" w:sz="4" w:space="0" w:color="auto"/>
              <w:bottom w:val="single" w:sz="4" w:space="0" w:color="auto"/>
              <w:right w:val="single" w:sz="4" w:space="0" w:color="auto"/>
            </w:tcBorders>
            <w:hideMark/>
          </w:tcPr>
          <w:p w14:paraId="032D7CAF"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w:t>
            </w:r>
          </w:p>
        </w:tc>
      </w:tr>
      <w:tr w:rsidR="005D0A95" w:rsidRPr="00B44818" w14:paraId="5069B8CA"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57C86C34"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Hoya del Ramo</w:t>
            </w:r>
          </w:p>
        </w:tc>
        <w:tc>
          <w:tcPr>
            <w:tcW w:w="0" w:type="auto"/>
            <w:tcBorders>
              <w:top w:val="single" w:sz="4" w:space="0" w:color="auto"/>
              <w:left w:val="single" w:sz="4" w:space="0" w:color="auto"/>
              <w:bottom w:val="single" w:sz="4" w:space="0" w:color="auto"/>
              <w:right w:val="single" w:sz="4" w:space="0" w:color="auto"/>
            </w:tcBorders>
            <w:hideMark/>
          </w:tcPr>
          <w:p w14:paraId="3EEBF8ED"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09/10/2023</w:t>
            </w:r>
          </w:p>
        </w:tc>
        <w:tc>
          <w:tcPr>
            <w:tcW w:w="0" w:type="auto"/>
            <w:tcBorders>
              <w:top w:val="single" w:sz="4" w:space="0" w:color="auto"/>
              <w:left w:val="single" w:sz="4" w:space="0" w:color="auto"/>
              <w:bottom w:val="single" w:sz="4" w:space="0" w:color="auto"/>
              <w:right w:val="single" w:sz="4" w:space="0" w:color="auto"/>
            </w:tcBorders>
            <w:hideMark/>
          </w:tcPr>
          <w:p w14:paraId="7DB97FD3"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23</w:t>
            </w:r>
          </w:p>
        </w:tc>
      </w:tr>
      <w:tr w:rsidR="005D0A95" w:rsidRPr="00B44818" w14:paraId="691D9B40"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02E2F008"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La Fiscala</w:t>
            </w:r>
          </w:p>
        </w:tc>
        <w:tc>
          <w:tcPr>
            <w:tcW w:w="0" w:type="auto"/>
            <w:tcBorders>
              <w:top w:val="single" w:sz="4" w:space="0" w:color="auto"/>
              <w:left w:val="single" w:sz="4" w:space="0" w:color="auto"/>
              <w:bottom w:val="single" w:sz="4" w:space="0" w:color="auto"/>
              <w:right w:val="single" w:sz="4" w:space="0" w:color="auto"/>
            </w:tcBorders>
            <w:hideMark/>
          </w:tcPr>
          <w:p w14:paraId="571F23CB"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09/10/2023</w:t>
            </w:r>
          </w:p>
        </w:tc>
        <w:tc>
          <w:tcPr>
            <w:tcW w:w="0" w:type="auto"/>
            <w:tcBorders>
              <w:top w:val="single" w:sz="4" w:space="0" w:color="auto"/>
              <w:left w:val="single" w:sz="4" w:space="0" w:color="auto"/>
              <w:bottom w:val="single" w:sz="4" w:space="0" w:color="auto"/>
              <w:right w:val="single" w:sz="4" w:space="0" w:color="auto"/>
            </w:tcBorders>
            <w:hideMark/>
          </w:tcPr>
          <w:p w14:paraId="60AD0820"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4</w:t>
            </w:r>
          </w:p>
        </w:tc>
      </w:tr>
      <w:tr w:rsidR="005D0A95" w:rsidRPr="00B44818" w14:paraId="2B5A79BF"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2FD9C81C"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La Trompeta</w:t>
            </w:r>
          </w:p>
        </w:tc>
        <w:tc>
          <w:tcPr>
            <w:tcW w:w="0" w:type="auto"/>
            <w:tcBorders>
              <w:top w:val="single" w:sz="4" w:space="0" w:color="auto"/>
              <w:left w:val="single" w:sz="4" w:space="0" w:color="auto"/>
              <w:bottom w:val="single" w:sz="4" w:space="0" w:color="auto"/>
              <w:right w:val="single" w:sz="4" w:space="0" w:color="auto"/>
            </w:tcBorders>
            <w:hideMark/>
          </w:tcPr>
          <w:p w14:paraId="50DE9630"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23/11/2023</w:t>
            </w:r>
          </w:p>
        </w:tc>
        <w:tc>
          <w:tcPr>
            <w:tcW w:w="0" w:type="auto"/>
            <w:tcBorders>
              <w:top w:val="single" w:sz="4" w:space="0" w:color="auto"/>
              <w:left w:val="single" w:sz="4" w:space="0" w:color="auto"/>
              <w:bottom w:val="single" w:sz="4" w:space="0" w:color="auto"/>
              <w:right w:val="single" w:sz="4" w:space="0" w:color="auto"/>
            </w:tcBorders>
            <w:hideMark/>
          </w:tcPr>
          <w:p w14:paraId="06349C3D"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16</w:t>
            </w:r>
          </w:p>
        </w:tc>
      </w:tr>
      <w:tr w:rsidR="005D0A95" w:rsidRPr="00B44818" w14:paraId="13214F11"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48FD66F5"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Limas</w:t>
            </w:r>
          </w:p>
        </w:tc>
        <w:tc>
          <w:tcPr>
            <w:tcW w:w="0" w:type="auto"/>
            <w:tcBorders>
              <w:top w:val="single" w:sz="4" w:space="0" w:color="auto"/>
              <w:left w:val="single" w:sz="4" w:space="0" w:color="auto"/>
              <w:bottom w:val="single" w:sz="4" w:space="0" w:color="auto"/>
              <w:right w:val="single" w:sz="4" w:space="0" w:color="auto"/>
            </w:tcBorders>
            <w:hideMark/>
          </w:tcPr>
          <w:p w14:paraId="3C63A54A"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18/07/2023</w:t>
            </w:r>
          </w:p>
        </w:tc>
        <w:tc>
          <w:tcPr>
            <w:tcW w:w="0" w:type="auto"/>
            <w:tcBorders>
              <w:top w:val="single" w:sz="4" w:space="0" w:color="auto"/>
              <w:left w:val="single" w:sz="4" w:space="0" w:color="auto"/>
              <w:bottom w:val="single" w:sz="4" w:space="0" w:color="auto"/>
              <w:right w:val="single" w:sz="4" w:space="0" w:color="auto"/>
            </w:tcBorders>
            <w:hideMark/>
          </w:tcPr>
          <w:p w14:paraId="55C8CB04"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16</w:t>
            </w:r>
          </w:p>
        </w:tc>
      </w:tr>
      <w:tr w:rsidR="005D0A95" w:rsidRPr="00B44818" w14:paraId="01D0787F"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7FE30741"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Medianía</w:t>
            </w:r>
          </w:p>
        </w:tc>
        <w:tc>
          <w:tcPr>
            <w:tcW w:w="0" w:type="auto"/>
            <w:tcBorders>
              <w:top w:val="single" w:sz="4" w:space="0" w:color="auto"/>
              <w:left w:val="single" w:sz="4" w:space="0" w:color="auto"/>
              <w:bottom w:val="single" w:sz="4" w:space="0" w:color="auto"/>
              <w:right w:val="single" w:sz="4" w:space="0" w:color="auto"/>
            </w:tcBorders>
            <w:hideMark/>
          </w:tcPr>
          <w:p w14:paraId="439A3EC6"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18/10/2023</w:t>
            </w:r>
          </w:p>
        </w:tc>
        <w:tc>
          <w:tcPr>
            <w:tcW w:w="0" w:type="auto"/>
            <w:tcBorders>
              <w:top w:val="single" w:sz="4" w:space="0" w:color="auto"/>
              <w:left w:val="single" w:sz="4" w:space="0" w:color="auto"/>
              <w:bottom w:val="single" w:sz="4" w:space="0" w:color="auto"/>
              <w:right w:val="single" w:sz="4" w:space="0" w:color="auto"/>
            </w:tcBorders>
            <w:hideMark/>
          </w:tcPr>
          <w:p w14:paraId="0F671D01" w14:textId="77777777" w:rsidR="005D0A95" w:rsidRPr="00B44818" w:rsidRDefault="005D0A95">
            <w:pPr>
              <w:tabs>
                <w:tab w:val="left" w:pos="3456"/>
              </w:tabs>
              <w:jc w:val="center"/>
              <w:cnfStyle w:val="000000100000" w:firstRow="0" w:lastRow="0" w:firstColumn="0" w:lastColumn="0" w:oddVBand="0" w:evenVBand="0" w:oddHBand="1" w:evenHBand="0" w:firstRowFirstColumn="0" w:firstRowLastColumn="0" w:lastRowFirstColumn="0" w:lastRowLastColumn="0"/>
              <w:rPr>
                <w:rFonts w:cs="Arial"/>
                <w:szCs w:val="24"/>
                <w:lang w:eastAsia="es-ES"/>
              </w:rPr>
            </w:pPr>
            <w:r w:rsidRPr="00B44818">
              <w:rPr>
                <w:rFonts w:cs="Arial"/>
                <w:szCs w:val="24"/>
                <w:lang w:eastAsia="es-ES"/>
              </w:rPr>
              <w:t>8</w:t>
            </w:r>
          </w:p>
        </w:tc>
      </w:tr>
      <w:tr w:rsidR="005D0A95" w:rsidRPr="00B44818" w14:paraId="609F1B29" w14:textId="77777777">
        <w:tblPrEx>
          <w:jc w:val="left"/>
          <w:tblBorders>
            <w:top w:val="single" w:sz="2" w:space="0" w:color="8EAADB"/>
            <w:left w:val="none" w:sz="0" w:space="0" w:color="auto"/>
            <w:bottom w:val="single" w:sz="2" w:space="0" w:color="8EAADB"/>
            <w:right w:val="none" w:sz="0" w:space="0" w:color="auto"/>
            <w:insideH w:val="single" w:sz="2" w:space="0" w:color="8EAADB"/>
            <w:insideV w:val="single" w:sz="2" w:space="0" w:color="8EAADB"/>
          </w:tblBorders>
        </w:tblPrEx>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35AB5E67" w14:textId="77777777" w:rsidR="005D0A95" w:rsidRPr="00B44818" w:rsidRDefault="005D0A95">
            <w:pPr>
              <w:tabs>
                <w:tab w:val="left" w:pos="3456"/>
              </w:tabs>
              <w:jc w:val="both"/>
              <w:rPr>
                <w:rFonts w:cs="Arial"/>
                <w:szCs w:val="24"/>
                <w:lang w:eastAsia="es-ES"/>
              </w:rPr>
            </w:pPr>
            <w:r w:rsidRPr="00B44818">
              <w:rPr>
                <w:rFonts w:cs="Arial"/>
                <w:szCs w:val="24"/>
                <w:lang w:eastAsia="es-ES"/>
              </w:rPr>
              <w:t>Quebrada El Piojo</w:t>
            </w:r>
          </w:p>
        </w:tc>
        <w:tc>
          <w:tcPr>
            <w:tcW w:w="0" w:type="auto"/>
            <w:tcBorders>
              <w:top w:val="single" w:sz="4" w:space="0" w:color="auto"/>
              <w:left w:val="single" w:sz="4" w:space="0" w:color="auto"/>
              <w:bottom w:val="single" w:sz="4" w:space="0" w:color="auto"/>
              <w:right w:val="single" w:sz="4" w:space="0" w:color="auto"/>
            </w:tcBorders>
            <w:hideMark/>
          </w:tcPr>
          <w:p w14:paraId="0A516D17"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09/10/2023</w:t>
            </w:r>
          </w:p>
        </w:tc>
        <w:tc>
          <w:tcPr>
            <w:tcW w:w="0" w:type="auto"/>
            <w:tcBorders>
              <w:top w:val="single" w:sz="4" w:space="0" w:color="auto"/>
              <w:left w:val="single" w:sz="4" w:space="0" w:color="auto"/>
              <w:bottom w:val="single" w:sz="4" w:space="0" w:color="auto"/>
              <w:right w:val="single" w:sz="4" w:space="0" w:color="auto"/>
            </w:tcBorders>
            <w:hideMark/>
          </w:tcPr>
          <w:p w14:paraId="70D2C366" w14:textId="77777777" w:rsidR="005D0A95" w:rsidRPr="00B44818" w:rsidRDefault="005D0A95">
            <w:pPr>
              <w:tabs>
                <w:tab w:val="left" w:pos="3456"/>
              </w:tabs>
              <w:jc w:val="center"/>
              <w:cnfStyle w:val="000000000000" w:firstRow="0" w:lastRow="0" w:firstColumn="0" w:lastColumn="0" w:oddVBand="0" w:evenVBand="0" w:oddHBand="0" w:evenHBand="0" w:firstRowFirstColumn="0" w:firstRowLastColumn="0" w:lastRowFirstColumn="0" w:lastRowLastColumn="0"/>
              <w:rPr>
                <w:rFonts w:cs="Arial"/>
                <w:szCs w:val="24"/>
                <w:lang w:eastAsia="es-ES"/>
              </w:rPr>
            </w:pPr>
            <w:r w:rsidRPr="00B44818">
              <w:rPr>
                <w:rFonts w:cs="Arial"/>
                <w:szCs w:val="24"/>
                <w:lang w:eastAsia="es-ES"/>
              </w:rPr>
              <w:t>8</w:t>
            </w:r>
          </w:p>
        </w:tc>
      </w:tr>
    </w:tbl>
    <w:p w14:paraId="33C002E7" w14:textId="77777777" w:rsidR="00FC1867" w:rsidRPr="009D1EC5" w:rsidRDefault="00FC1867" w:rsidP="00FC1867">
      <w:pPr>
        <w:spacing w:before="6" w:line="240" w:lineRule="exact"/>
        <w:jc w:val="center"/>
        <w:rPr>
          <w:rFonts w:cs="Arial"/>
          <w:szCs w:val="24"/>
        </w:rPr>
      </w:pPr>
      <w:r w:rsidRPr="009D1EC5">
        <w:rPr>
          <w:rFonts w:cs="Arial"/>
          <w:szCs w:val="24"/>
        </w:rPr>
        <w:t>Fuente: Elaboración propia SDA, 2023</w:t>
      </w:r>
    </w:p>
    <w:p w14:paraId="0F8D1DE1" w14:textId="77777777" w:rsidR="00FC1867" w:rsidRDefault="00FC1867" w:rsidP="005D0A95">
      <w:pPr>
        <w:jc w:val="both"/>
        <w:rPr>
          <w:rFonts w:cs="Arial"/>
          <w:szCs w:val="24"/>
          <w:lang w:val="es-419"/>
        </w:rPr>
      </w:pPr>
    </w:p>
    <w:p w14:paraId="3E225A00" w14:textId="555DEE55" w:rsidR="005D0A95" w:rsidRPr="00B44818" w:rsidRDefault="005D0A95" w:rsidP="005D0A95">
      <w:pPr>
        <w:jc w:val="both"/>
        <w:rPr>
          <w:rFonts w:cs="Arial"/>
          <w:szCs w:val="24"/>
        </w:rPr>
      </w:pPr>
      <w:r w:rsidRPr="00B44818">
        <w:rPr>
          <w:rFonts w:cs="Arial"/>
          <w:szCs w:val="24"/>
          <w:lang w:val="es-419"/>
        </w:rPr>
        <w:t xml:space="preserve">A continuación, se relacionan los </w:t>
      </w:r>
      <w:r w:rsidRPr="00B44818">
        <w:rPr>
          <w:rFonts w:cs="Arial"/>
          <w:szCs w:val="24"/>
        </w:rPr>
        <w:t>conceptos técnicos de los seguimientos al instrumento denominado Plan de Saneamiento y Manejo de Vertimientos PSMV durante la vigencia 2023.</w:t>
      </w:r>
    </w:p>
    <w:p w14:paraId="46E388FE" w14:textId="40233D70" w:rsidR="005D0A95" w:rsidRPr="00B44818" w:rsidRDefault="005D0A95" w:rsidP="005D0A95">
      <w:pPr>
        <w:jc w:val="both"/>
        <w:rPr>
          <w:rFonts w:cs="Arial"/>
        </w:rPr>
      </w:pPr>
    </w:p>
    <w:p w14:paraId="395213A9" w14:textId="7710CA49" w:rsidR="00543F34" w:rsidRPr="00543F34" w:rsidRDefault="00543F34" w:rsidP="00543F34">
      <w:pPr>
        <w:pStyle w:val="Descripcin"/>
        <w:keepNext/>
        <w:rPr>
          <w:szCs w:val="24"/>
        </w:rPr>
      </w:pPr>
      <w:bookmarkStart w:id="753" w:name="_Toc157032508"/>
      <w:bookmarkStart w:id="754" w:name="_Toc157496308"/>
      <w:bookmarkStart w:id="755" w:name="_Toc157605758"/>
      <w:r w:rsidRPr="00543F34">
        <w:rPr>
          <w:szCs w:val="24"/>
        </w:rPr>
        <w:t xml:space="preserve">Tabla </w:t>
      </w:r>
      <w:r w:rsidRPr="00543F34">
        <w:rPr>
          <w:szCs w:val="24"/>
        </w:rPr>
        <w:fldChar w:fldCharType="begin"/>
      </w:r>
      <w:r w:rsidRPr="00543F34">
        <w:rPr>
          <w:szCs w:val="24"/>
        </w:rPr>
        <w:instrText xml:space="preserve"> SEQ Tabla \* ARABIC </w:instrText>
      </w:r>
      <w:r w:rsidRPr="00543F34">
        <w:rPr>
          <w:szCs w:val="24"/>
        </w:rPr>
        <w:fldChar w:fldCharType="separate"/>
      </w:r>
      <w:r w:rsidR="00483C83">
        <w:rPr>
          <w:noProof/>
          <w:szCs w:val="24"/>
        </w:rPr>
        <w:t>39</w:t>
      </w:r>
      <w:r w:rsidRPr="00543F34">
        <w:rPr>
          <w:szCs w:val="24"/>
        </w:rPr>
        <w:fldChar w:fldCharType="end"/>
      </w:r>
      <w:r w:rsidRPr="00543F34">
        <w:rPr>
          <w:szCs w:val="24"/>
        </w:rPr>
        <w:t>. Conceptos técnicos de seguimiento PSMV – 2023.</w:t>
      </w:r>
      <w:bookmarkEnd w:id="753"/>
      <w:bookmarkEnd w:id="754"/>
      <w:bookmarkEnd w:id="755"/>
    </w:p>
    <w:tbl>
      <w:tblPr>
        <w:tblStyle w:val="Tablaconcuadrcula4-nfasis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1"/>
        <w:gridCol w:w="1748"/>
      </w:tblGrid>
      <w:tr w:rsidR="005D0A95" w:rsidRPr="00B44818" w14:paraId="1FDD0235"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01" w:type="dxa"/>
            <w:hideMark/>
          </w:tcPr>
          <w:p w14:paraId="26B05BD7" w14:textId="77777777" w:rsidR="005D0A95" w:rsidRPr="00B44818" w:rsidRDefault="005D0A95">
            <w:pPr>
              <w:jc w:val="center"/>
              <w:rPr>
                <w:rFonts w:cs="Arial"/>
                <w:color w:val="auto"/>
              </w:rPr>
            </w:pPr>
            <w:r w:rsidRPr="00B44818">
              <w:rPr>
                <w:rFonts w:cs="Arial"/>
                <w:color w:val="auto"/>
              </w:rPr>
              <w:t>Concepto Técnico</w:t>
            </w:r>
          </w:p>
        </w:tc>
        <w:tc>
          <w:tcPr>
            <w:tcW w:w="1748" w:type="dxa"/>
            <w:hideMark/>
          </w:tcPr>
          <w:p w14:paraId="56C00718" w14:textId="77777777" w:rsidR="005D0A95" w:rsidRPr="00B44818" w:rsidRDefault="005D0A95">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B44818">
              <w:rPr>
                <w:rFonts w:cs="Arial"/>
                <w:color w:val="auto"/>
              </w:rPr>
              <w:t>Año</w:t>
            </w:r>
          </w:p>
        </w:tc>
      </w:tr>
      <w:tr w:rsidR="005D0A95" w:rsidRPr="00B44818" w14:paraId="18EE540B"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01" w:type="dxa"/>
          </w:tcPr>
          <w:p w14:paraId="7CAA6099" w14:textId="77777777" w:rsidR="005D0A95" w:rsidRPr="00B44818" w:rsidRDefault="005D0A95">
            <w:pPr>
              <w:jc w:val="center"/>
              <w:rPr>
                <w:rFonts w:cs="Arial"/>
                <w:b w:val="0"/>
                <w:bCs w:val="0"/>
              </w:rPr>
            </w:pPr>
            <w:r w:rsidRPr="00B44818">
              <w:rPr>
                <w:rFonts w:cs="Arial"/>
                <w:b w:val="0"/>
                <w:bCs w:val="0"/>
              </w:rPr>
              <w:t>(10307) 2023IE213717</w:t>
            </w:r>
          </w:p>
        </w:tc>
        <w:tc>
          <w:tcPr>
            <w:tcW w:w="1748" w:type="dxa"/>
          </w:tcPr>
          <w:p w14:paraId="2F48DA60" w14:textId="77777777" w:rsidR="005D0A95" w:rsidRPr="00B44818" w:rsidRDefault="005D0A95">
            <w:pPr>
              <w:jc w:val="center"/>
              <w:cnfStyle w:val="000000100000" w:firstRow="0" w:lastRow="0" w:firstColumn="0" w:lastColumn="0" w:oddVBand="0" w:evenVBand="0" w:oddHBand="1" w:evenHBand="0" w:firstRowFirstColumn="0" w:firstRowLastColumn="0" w:lastRowFirstColumn="0" w:lastRowLastColumn="0"/>
              <w:rPr>
                <w:rFonts w:cs="Arial"/>
                <w:bCs/>
              </w:rPr>
            </w:pPr>
            <w:r w:rsidRPr="00B44818">
              <w:rPr>
                <w:rFonts w:cs="Arial"/>
                <w:bCs/>
              </w:rPr>
              <w:t>14/09/2023</w:t>
            </w:r>
          </w:p>
        </w:tc>
      </w:tr>
      <w:tr w:rsidR="005D0A95" w:rsidRPr="00B44818" w14:paraId="5809D4FD" w14:textId="77777777">
        <w:trPr>
          <w:jc w:val="center"/>
        </w:trPr>
        <w:tc>
          <w:tcPr>
            <w:cnfStyle w:val="001000000000" w:firstRow="0" w:lastRow="0" w:firstColumn="1" w:lastColumn="0" w:oddVBand="0" w:evenVBand="0" w:oddHBand="0" w:evenHBand="0" w:firstRowFirstColumn="0" w:firstRowLastColumn="0" w:lastRowFirstColumn="0" w:lastRowLastColumn="0"/>
            <w:tcW w:w="2301" w:type="dxa"/>
          </w:tcPr>
          <w:p w14:paraId="0A1AE232" w14:textId="77777777" w:rsidR="005D0A95" w:rsidRPr="00B44818" w:rsidRDefault="005D0A95">
            <w:pPr>
              <w:jc w:val="center"/>
              <w:rPr>
                <w:rFonts w:cs="Arial"/>
                <w:b w:val="0"/>
                <w:bCs w:val="0"/>
              </w:rPr>
            </w:pPr>
            <w:r w:rsidRPr="00B44818">
              <w:rPr>
                <w:rFonts w:cs="Arial"/>
                <w:b w:val="0"/>
                <w:bCs w:val="0"/>
              </w:rPr>
              <w:t>(10359) 2023IE214444</w:t>
            </w:r>
          </w:p>
        </w:tc>
        <w:tc>
          <w:tcPr>
            <w:tcW w:w="1748" w:type="dxa"/>
          </w:tcPr>
          <w:p w14:paraId="4464547B" w14:textId="77777777" w:rsidR="005D0A95" w:rsidRPr="00B44818" w:rsidRDefault="005D0A95">
            <w:pPr>
              <w:jc w:val="center"/>
              <w:cnfStyle w:val="000000000000" w:firstRow="0" w:lastRow="0" w:firstColumn="0" w:lastColumn="0" w:oddVBand="0" w:evenVBand="0" w:oddHBand="0" w:evenHBand="0" w:firstRowFirstColumn="0" w:firstRowLastColumn="0" w:lastRowFirstColumn="0" w:lastRowLastColumn="0"/>
              <w:rPr>
                <w:rFonts w:cs="Arial"/>
                <w:bCs/>
              </w:rPr>
            </w:pPr>
            <w:r w:rsidRPr="00B44818">
              <w:rPr>
                <w:rFonts w:cs="Arial"/>
                <w:bCs/>
              </w:rPr>
              <w:t>14/09/2023</w:t>
            </w:r>
          </w:p>
        </w:tc>
      </w:tr>
    </w:tbl>
    <w:p w14:paraId="683C1A4D" w14:textId="77777777" w:rsidR="00FC1867" w:rsidRPr="009D1EC5" w:rsidRDefault="00FC1867" w:rsidP="00FC1867">
      <w:pPr>
        <w:spacing w:before="6" w:line="240" w:lineRule="exact"/>
        <w:jc w:val="center"/>
        <w:rPr>
          <w:rFonts w:cs="Arial"/>
          <w:szCs w:val="24"/>
        </w:rPr>
      </w:pPr>
      <w:r w:rsidRPr="009D1EC5">
        <w:rPr>
          <w:rFonts w:cs="Arial"/>
          <w:szCs w:val="24"/>
        </w:rPr>
        <w:t>Fuente: Elaboración propia SDA, 2023</w:t>
      </w:r>
    </w:p>
    <w:p w14:paraId="0C3CD3BE" w14:textId="77777777" w:rsidR="005D0A95" w:rsidRPr="00B44818" w:rsidRDefault="005D0A95" w:rsidP="005D0A95">
      <w:pPr>
        <w:rPr>
          <w:rFonts w:cs="Arial"/>
          <w:szCs w:val="24"/>
        </w:rPr>
      </w:pPr>
    </w:p>
    <w:p w14:paraId="1493CDBC" w14:textId="77777777" w:rsidR="005D0A95" w:rsidRPr="00B44818" w:rsidRDefault="005D0A95" w:rsidP="005D0A95">
      <w:pPr>
        <w:rPr>
          <w:rFonts w:cs="Arial"/>
          <w:b/>
          <w:szCs w:val="24"/>
        </w:rPr>
      </w:pPr>
      <w:r w:rsidRPr="00B44818">
        <w:rPr>
          <w:rFonts w:cs="Arial"/>
          <w:b/>
          <w:szCs w:val="24"/>
        </w:rPr>
        <w:t xml:space="preserve">EN MATERIA DE AGUAS SUBTERRÁNEAS </w:t>
      </w:r>
    </w:p>
    <w:p w14:paraId="05485122" w14:textId="77777777" w:rsidR="005D0A95" w:rsidRPr="00B44818" w:rsidRDefault="005D0A95" w:rsidP="005D0A95">
      <w:pPr>
        <w:jc w:val="both"/>
        <w:rPr>
          <w:rFonts w:cs="Arial"/>
          <w:szCs w:val="24"/>
        </w:rPr>
      </w:pPr>
      <w:r w:rsidRPr="00B44818">
        <w:rPr>
          <w:rFonts w:cs="Arial"/>
          <w:szCs w:val="24"/>
        </w:rPr>
        <w:t>A continuación, se presenta un resumen de las acciones por metas encaminadas a la solución de la problemática social identificada en el marco de las funciones y competencia de la SRHS, correspondiente a la gestión realizada por el Grupo de Aguas Subterráneas, durante la vigencia del año 2023, en los temas de evaluación, control y seguimiento ambiental.</w:t>
      </w:r>
    </w:p>
    <w:p w14:paraId="425D42CB" w14:textId="77777777" w:rsidR="005D0A95" w:rsidRPr="00B44818" w:rsidRDefault="005D0A95" w:rsidP="005D0A95">
      <w:pPr>
        <w:jc w:val="both"/>
        <w:rPr>
          <w:rFonts w:cs="Arial"/>
          <w:szCs w:val="24"/>
        </w:rPr>
      </w:pPr>
    </w:p>
    <w:p w14:paraId="0ED83D7E" w14:textId="77777777" w:rsidR="005D0A95" w:rsidRPr="00B44818" w:rsidRDefault="005D0A95" w:rsidP="005D0A95">
      <w:pPr>
        <w:jc w:val="both"/>
        <w:rPr>
          <w:rFonts w:cs="Arial"/>
          <w:szCs w:val="24"/>
          <w:lang w:val="es-419"/>
        </w:rPr>
      </w:pPr>
      <w:r w:rsidRPr="00B44818">
        <w:rPr>
          <w:rFonts w:cs="Arial"/>
          <w:szCs w:val="24"/>
        </w:rPr>
        <w:t xml:space="preserve">Desde el área técnica y jurídica, se ejecutaron las etapas procesales, para la autorización de los instrumentos ambientales asociados al recurso hídrico subterráneo, dando cumplimiento con las </w:t>
      </w:r>
      <w:r w:rsidRPr="00B44818">
        <w:rPr>
          <w:rFonts w:cs="Arial"/>
          <w:szCs w:val="24"/>
          <w:lang w:val="es-419"/>
        </w:rPr>
        <w:t>solicitudes de concesión</w:t>
      </w:r>
      <w:r w:rsidRPr="00B44818">
        <w:rPr>
          <w:rFonts w:cs="Arial"/>
          <w:szCs w:val="24"/>
        </w:rPr>
        <w:t>, siete (</w:t>
      </w:r>
      <w:r w:rsidRPr="00B44818">
        <w:rPr>
          <w:rFonts w:cs="Arial"/>
          <w:szCs w:val="24"/>
          <w:lang w:val="es-419"/>
        </w:rPr>
        <w:t>7</w:t>
      </w:r>
      <w:r w:rsidRPr="00B44818">
        <w:rPr>
          <w:rFonts w:cs="Arial"/>
          <w:szCs w:val="24"/>
        </w:rPr>
        <w:t xml:space="preserve">) en total, seis (6) </w:t>
      </w:r>
      <w:r w:rsidRPr="00B44818">
        <w:rPr>
          <w:rFonts w:cs="Arial"/>
          <w:szCs w:val="24"/>
          <w:lang w:val="es-419"/>
        </w:rPr>
        <w:t>nueva</w:t>
      </w:r>
      <w:r w:rsidRPr="00B44818">
        <w:rPr>
          <w:rFonts w:cs="Arial"/>
          <w:szCs w:val="24"/>
        </w:rPr>
        <w:t xml:space="preserve"> concesión </w:t>
      </w:r>
      <w:r w:rsidRPr="00B44818">
        <w:rPr>
          <w:rFonts w:cs="Arial"/>
          <w:szCs w:val="24"/>
          <w:lang w:val="es-419"/>
        </w:rPr>
        <w:t>y prorrogas y</w:t>
      </w:r>
      <w:r w:rsidRPr="00B44818">
        <w:rPr>
          <w:rFonts w:cs="Arial"/>
          <w:szCs w:val="24"/>
        </w:rPr>
        <w:t xml:space="preserve"> uno</w:t>
      </w:r>
      <w:r w:rsidRPr="00B44818">
        <w:rPr>
          <w:rFonts w:cs="Arial"/>
          <w:szCs w:val="24"/>
          <w:lang w:val="es-419"/>
        </w:rPr>
        <w:t xml:space="preserve"> </w:t>
      </w:r>
      <w:r w:rsidRPr="00B44818">
        <w:rPr>
          <w:rFonts w:cs="Arial"/>
          <w:szCs w:val="24"/>
        </w:rPr>
        <w:t>(1)</w:t>
      </w:r>
      <w:r w:rsidRPr="00B44818">
        <w:rPr>
          <w:rFonts w:cs="Arial"/>
          <w:szCs w:val="24"/>
          <w:lang w:val="es-419"/>
        </w:rPr>
        <w:t xml:space="preserve"> permiso de prospección de aguas subterráneas. </w:t>
      </w:r>
    </w:p>
    <w:p w14:paraId="18BBB2CA" w14:textId="77777777" w:rsidR="005D0A95" w:rsidRPr="00B44818" w:rsidRDefault="005D0A95" w:rsidP="005D0A95">
      <w:pPr>
        <w:jc w:val="both"/>
        <w:rPr>
          <w:rFonts w:cs="Arial"/>
          <w:szCs w:val="24"/>
          <w:lang w:val="es-419"/>
        </w:rPr>
      </w:pPr>
    </w:p>
    <w:p w14:paraId="73C6A2B5" w14:textId="77777777" w:rsidR="005D0A95" w:rsidRPr="00B44818" w:rsidRDefault="005D0A95" w:rsidP="005D0A95">
      <w:pPr>
        <w:jc w:val="both"/>
        <w:rPr>
          <w:rFonts w:cs="Arial"/>
          <w:szCs w:val="24"/>
          <w:lang w:val="es-419"/>
        </w:rPr>
      </w:pPr>
      <w:r w:rsidRPr="00B44818">
        <w:rPr>
          <w:rFonts w:cs="Arial"/>
          <w:szCs w:val="24"/>
          <w:lang w:val="es-419"/>
        </w:rPr>
        <w:t xml:space="preserve">Cabe indicar que a la fecha se encuentran cinco (5) tramites en proceso de evaluación. </w:t>
      </w:r>
    </w:p>
    <w:p w14:paraId="265CE3DB" w14:textId="77777777" w:rsidR="005D0A95" w:rsidRPr="00B44818" w:rsidRDefault="005D0A95" w:rsidP="005D0A95">
      <w:pPr>
        <w:jc w:val="both"/>
        <w:rPr>
          <w:rFonts w:cs="Arial"/>
          <w:szCs w:val="24"/>
          <w:lang w:val="es-419"/>
        </w:rPr>
      </w:pPr>
    </w:p>
    <w:p w14:paraId="549E03D3" w14:textId="1634AEDD" w:rsidR="005D0A95" w:rsidRPr="00B44818" w:rsidRDefault="005D0A95" w:rsidP="005D0A95">
      <w:pPr>
        <w:jc w:val="both"/>
        <w:rPr>
          <w:rFonts w:cs="Arial"/>
        </w:rPr>
      </w:pPr>
      <w:r w:rsidRPr="41E1D1E4">
        <w:rPr>
          <w:rFonts w:cs="Arial"/>
          <w:lang w:val="es-419"/>
        </w:rPr>
        <w:t xml:space="preserve">Las solicitudes </w:t>
      </w:r>
      <w:r w:rsidR="41E1D1E4" w:rsidRPr="41E1D1E4">
        <w:rPr>
          <w:rFonts w:cs="Arial"/>
          <w:lang w:val="es-419"/>
        </w:rPr>
        <w:t>ingresadas</w:t>
      </w:r>
      <w:r w:rsidRPr="41E1D1E4">
        <w:rPr>
          <w:rFonts w:cs="Arial"/>
          <w:lang w:val="es-419"/>
        </w:rPr>
        <w:t xml:space="preserve"> en diciembre </w:t>
      </w:r>
      <w:r w:rsidR="41E1D1E4" w:rsidRPr="41E1D1E4">
        <w:rPr>
          <w:rFonts w:cs="Arial"/>
          <w:lang w:val="es-419"/>
        </w:rPr>
        <w:t>se considerarán</w:t>
      </w:r>
      <w:r w:rsidRPr="41E1D1E4">
        <w:rPr>
          <w:rFonts w:cs="Arial"/>
          <w:lang w:val="es-419"/>
        </w:rPr>
        <w:t xml:space="preserve"> para la evaluación en la próxima vigencia 2024.</w:t>
      </w:r>
    </w:p>
    <w:p w14:paraId="4D05A97E" w14:textId="77777777" w:rsidR="005D0A95" w:rsidRPr="00B44818" w:rsidRDefault="005D0A95" w:rsidP="005D0A95">
      <w:pPr>
        <w:jc w:val="both"/>
        <w:rPr>
          <w:rFonts w:cs="Arial"/>
          <w:szCs w:val="24"/>
        </w:rPr>
      </w:pPr>
    </w:p>
    <w:p w14:paraId="6D441991" w14:textId="77777777" w:rsidR="005D0A95" w:rsidRPr="00B44818" w:rsidRDefault="005D0A95" w:rsidP="005D0A95">
      <w:pPr>
        <w:jc w:val="both"/>
        <w:rPr>
          <w:rFonts w:cs="Arial"/>
          <w:szCs w:val="24"/>
          <w:lang w:val="es-419"/>
        </w:rPr>
      </w:pPr>
      <w:r w:rsidRPr="00B44818">
        <w:rPr>
          <w:rFonts w:cs="Arial"/>
          <w:szCs w:val="24"/>
          <w:lang w:val="es-419"/>
        </w:rPr>
        <w:t>En lo que corresponde a las actuaciones técnicas y desarrollo de las etapas procesales de índole jurídica asociadas al seguimiento de instrumentos ambientales otorgados al recurso hídrico y suelo, se han desarrollado las siguientes acciones:</w:t>
      </w:r>
    </w:p>
    <w:p w14:paraId="6895C4DD" w14:textId="77777777" w:rsidR="005D0A95" w:rsidRPr="00B44818" w:rsidRDefault="005D0A95" w:rsidP="005D0A95">
      <w:pPr>
        <w:jc w:val="both"/>
        <w:rPr>
          <w:rFonts w:cs="Arial"/>
          <w:bCs/>
          <w:color w:val="000000"/>
          <w:szCs w:val="24"/>
          <w:lang w:val="es-419" w:eastAsia="es-CO"/>
        </w:rPr>
      </w:pPr>
    </w:p>
    <w:p w14:paraId="395E139B" w14:textId="61680A88" w:rsidR="005D0A95" w:rsidRDefault="00186578" w:rsidP="00186578">
      <w:pPr>
        <w:jc w:val="both"/>
        <w:rPr>
          <w:rFonts w:cs="Arial"/>
          <w:bCs/>
          <w:color w:val="000000"/>
          <w:szCs w:val="24"/>
          <w:lang w:val="es-419" w:eastAsia="es-CO"/>
        </w:rPr>
      </w:pPr>
      <w:r w:rsidRPr="00186578">
        <w:rPr>
          <w:rFonts w:cs="Arial"/>
          <w:bCs/>
          <w:color w:val="000000"/>
          <w:szCs w:val="24"/>
          <w:lang w:val="es-419" w:eastAsia="es-CO"/>
        </w:rPr>
        <w:t>Sesenta y tres (63) puntos son objeto de seguimiento y siete (7) de control, de los cuales a la fecha desde el área técnica del grupo de “Aguas Subterráneas” para la vigencia 2023 se generaron sesenta y tres (63) conceptos técnicos de seguimiento del año 2023.</w:t>
      </w:r>
    </w:p>
    <w:p w14:paraId="6F68F166" w14:textId="77777777" w:rsidR="00186578" w:rsidRPr="00186578" w:rsidRDefault="00186578" w:rsidP="00186578">
      <w:pPr>
        <w:jc w:val="both"/>
        <w:rPr>
          <w:rFonts w:cs="Arial"/>
          <w:bCs/>
          <w:color w:val="000000"/>
          <w:szCs w:val="24"/>
          <w:lang w:val="es-419" w:eastAsia="es-CO"/>
        </w:rPr>
      </w:pPr>
    </w:p>
    <w:p w14:paraId="69230530" w14:textId="77777777" w:rsidR="005D0A95" w:rsidRPr="00B44818" w:rsidRDefault="005D0A95" w:rsidP="005D0A95">
      <w:pPr>
        <w:jc w:val="both"/>
        <w:rPr>
          <w:rFonts w:cs="Arial"/>
          <w:color w:val="000000"/>
          <w:lang w:val="es-419" w:eastAsia="es-CO"/>
        </w:rPr>
      </w:pPr>
      <w:r w:rsidRPr="41E1D1E4">
        <w:rPr>
          <w:rFonts w:cs="Arial"/>
          <w:color w:val="000000" w:themeColor="text2"/>
          <w:lang w:val="es-419" w:eastAsia="es-CO"/>
        </w:rPr>
        <w:t xml:space="preserve">Para los siete (7) que se encuentran en trámite ambiental y pasaron a ser objeto de control se han generado dos (2) conceptos técnicos, que le apunta a 2 puntos de agua subterránea. Están en etapa de firma cinco (5) conceptos técnicos. </w:t>
      </w:r>
    </w:p>
    <w:p w14:paraId="7F8AE125" w14:textId="36F0B723" w:rsidR="005D0A95" w:rsidRDefault="005D0A95" w:rsidP="00186578">
      <w:pPr>
        <w:jc w:val="both"/>
        <w:rPr>
          <w:rFonts w:cs="Arial"/>
          <w:bCs/>
          <w:color w:val="000000"/>
          <w:szCs w:val="24"/>
          <w:lang w:val="es-419" w:eastAsia="es-CO"/>
        </w:rPr>
      </w:pPr>
    </w:p>
    <w:p w14:paraId="70021CC3" w14:textId="77777777" w:rsidR="00186578" w:rsidRPr="005E405D" w:rsidRDefault="00186578" w:rsidP="00186578">
      <w:pPr>
        <w:jc w:val="both"/>
        <w:rPr>
          <w:rFonts w:cs="Arial"/>
          <w:bCs/>
          <w:color w:val="000000"/>
          <w:szCs w:val="24"/>
          <w:lang w:val="es-419" w:eastAsia="es-CO"/>
        </w:rPr>
      </w:pPr>
      <w:r w:rsidRPr="005E405D">
        <w:rPr>
          <w:rFonts w:cs="Arial"/>
          <w:bCs/>
          <w:color w:val="000000"/>
          <w:szCs w:val="24"/>
          <w:lang w:val="es-419" w:eastAsia="es-CO"/>
        </w:rPr>
        <w:t>Por lo tanto, frente al cumplimiento de la meta de seguimiento propuesta para la vigencia 2023 es posible determinar que a la fecha se dio cumplimiento al 78%. De igual manera para estos conceptos técnicos, se generaron 50 requerimientos de cobro por seguimiento a la fecha, que el apunta a 50 puntos de agua subterránea</w:t>
      </w:r>
    </w:p>
    <w:p w14:paraId="36F4FFB2" w14:textId="77777777" w:rsidR="00186578" w:rsidRPr="00186578" w:rsidRDefault="00186578" w:rsidP="00186578">
      <w:pPr>
        <w:jc w:val="both"/>
        <w:rPr>
          <w:rFonts w:cs="Arial"/>
          <w:bCs/>
          <w:color w:val="000000"/>
          <w:szCs w:val="24"/>
          <w:lang w:val="es-419" w:eastAsia="es-CO"/>
        </w:rPr>
      </w:pPr>
    </w:p>
    <w:p w14:paraId="0DEC3910" w14:textId="7B3304EC" w:rsidR="005D0A95" w:rsidRPr="00B44818" w:rsidRDefault="41E1D1E4" w:rsidP="005D0A95">
      <w:pPr>
        <w:jc w:val="both"/>
        <w:rPr>
          <w:rFonts w:cs="Arial"/>
          <w:color w:val="000000"/>
          <w:lang w:val="es-419" w:eastAsia="es-CO"/>
        </w:rPr>
      </w:pPr>
      <w:r w:rsidRPr="41E1D1E4">
        <w:rPr>
          <w:rFonts w:cs="Arial"/>
          <w:color w:val="000000" w:themeColor="text2"/>
          <w:lang w:val="es-419" w:eastAsia="es-CO"/>
        </w:rPr>
        <w:t>Frente</w:t>
      </w:r>
      <w:r w:rsidR="005D0A95" w:rsidRPr="41E1D1E4">
        <w:rPr>
          <w:rFonts w:cs="Arial"/>
          <w:color w:val="000000" w:themeColor="text2"/>
          <w:lang w:val="es-419" w:eastAsia="es-CO"/>
        </w:rPr>
        <w:t xml:space="preserve"> al cumplimiento de la meta de seguimiento propuesta para la vigencia 2023</w:t>
      </w:r>
      <w:r w:rsidRPr="41E1D1E4">
        <w:rPr>
          <w:rFonts w:cs="Arial"/>
          <w:color w:val="000000" w:themeColor="text2"/>
          <w:lang w:val="es-419" w:eastAsia="es-CO"/>
        </w:rPr>
        <w:t>, se puede</w:t>
      </w:r>
      <w:r w:rsidR="005D0A95" w:rsidRPr="41E1D1E4">
        <w:rPr>
          <w:rFonts w:cs="Arial"/>
          <w:color w:val="000000" w:themeColor="text2"/>
          <w:lang w:val="es-419" w:eastAsia="es-CO"/>
        </w:rPr>
        <w:t xml:space="preserve"> determinar que a la fecha se </w:t>
      </w:r>
      <w:r w:rsidRPr="41E1D1E4">
        <w:rPr>
          <w:rFonts w:cs="Arial"/>
          <w:color w:val="000000" w:themeColor="text2"/>
          <w:lang w:val="es-419" w:eastAsia="es-CO"/>
        </w:rPr>
        <w:t xml:space="preserve">cumplió el </w:t>
      </w:r>
      <w:r w:rsidR="005D0A95" w:rsidRPr="41E1D1E4">
        <w:rPr>
          <w:rFonts w:cs="Arial"/>
          <w:color w:val="000000" w:themeColor="text2"/>
          <w:lang w:val="es-419" w:eastAsia="es-CO"/>
        </w:rPr>
        <w:t>78</w:t>
      </w:r>
      <w:r w:rsidRPr="41E1D1E4">
        <w:rPr>
          <w:rFonts w:cs="Arial"/>
          <w:color w:val="000000" w:themeColor="text2"/>
          <w:lang w:val="es-419" w:eastAsia="es-CO"/>
        </w:rPr>
        <w:t xml:space="preserve"> </w:t>
      </w:r>
      <w:r w:rsidR="005D0A95" w:rsidRPr="41E1D1E4">
        <w:rPr>
          <w:rFonts w:cs="Arial"/>
          <w:color w:val="000000" w:themeColor="text2"/>
          <w:lang w:val="es-419" w:eastAsia="es-CO"/>
        </w:rPr>
        <w:t>%. De igual manera para estos conceptos técnicos, se generaron 46 requerimientos de cobro por seguimiento a la fecha, que el apunta a 46 puntos de agua subterránea</w:t>
      </w:r>
    </w:p>
    <w:p w14:paraId="3A55CE97" w14:textId="77777777" w:rsidR="005D0A95" w:rsidRPr="00B44818" w:rsidRDefault="005D0A95" w:rsidP="005D0A95">
      <w:pPr>
        <w:jc w:val="both"/>
        <w:rPr>
          <w:rFonts w:cs="Arial"/>
          <w:szCs w:val="24"/>
          <w:lang w:val="es-419"/>
        </w:rPr>
      </w:pPr>
    </w:p>
    <w:p w14:paraId="08E33E0B" w14:textId="77777777" w:rsidR="005D0A95" w:rsidRPr="00B44818" w:rsidRDefault="005D0A95" w:rsidP="005D0A95">
      <w:pPr>
        <w:jc w:val="both"/>
        <w:rPr>
          <w:rFonts w:cs="Arial"/>
          <w:lang w:val="es-419"/>
        </w:rPr>
      </w:pPr>
      <w:r w:rsidRPr="41E1D1E4">
        <w:rPr>
          <w:rFonts w:cs="Arial"/>
          <w:lang w:val="es-419"/>
        </w:rPr>
        <w:t xml:space="preserve">Se generaron sesenta y seis (66) conceptos técnicos de cobro por seguimiento, que le apuntan a 67 puntos del 2022, los cuales fueron acogidos en su totalidad por el área jurídica generando de esta manera sesenta y seis (66) resoluciones de cobro por seguimiento que apunta a sesenta y siete (67) puntos, dando un cumplimiento del 100% de la meta. </w:t>
      </w:r>
    </w:p>
    <w:p w14:paraId="10CFCE8B" w14:textId="77777777" w:rsidR="005D0A95" w:rsidRPr="00B44818" w:rsidRDefault="005D0A95" w:rsidP="005D0A95">
      <w:pPr>
        <w:jc w:val="both"/>
        <w:rPr>
          <w:rFonts w:cs="Arial"/>
          <w:szCs w:val="24"/>
        </w:rPr>
      </w:pPr>
    </w:p>
    <w:p w14:paraId="0F3353DC" w14:textId="4B3A4865" w:rsidR="005D0A95" w:rsidRPr="00B44818" w:rsidRDefault="005D0A95" w:rsidP="005D0A95">
      <w:pPr>
        <w:jc w:val="both"/>
        <w:rPr>
          <w:rFonts w:cs="Arial"/>
        </w:rPr>
      </w:pPr>
      <w:r w:rsidRPr="41E1D1E4">
        <w:rPr>
          <w:rFonts w:cs="Arial"/>
          <w:lang w:val="es-419"/>
        </w:rPr>
        <w:t xml:space="preserve">En cuanto a la ejecución de las actividades de control tanto técnicas como jurídicas a presuntos infractores que generan afectación al recurso hídrico subterráneo, </w:t>
      </w:r>
      <w:r w:rsidRPr="41E1D1E4">
        <w:rPr>
          <w:rFonts w:cs="Arial"/>
          <w:lang w:val="es-419"/>
        </w:rPr>
        <w:lastRenderedPageBreak/>
        <w:t>éstas tienen por objeto el logro de resultados medibles y verificables de disminución de la demanda de recursos naturales renovables, o de prevención y/o reducción en la generación y/o mejoramiento de la calidad del recurso hídrico subterráneo</w:t>
      </w:r>
      <w:bookmarkStart w:id="756" w:name="_Hlk57655669"/>
      <w:r w:rsidRPr="41E1D1E4">
        <w:rPr>
          <w:rFonts w:cs="Arial"/>
          <w:lang w:val="es-419"/>
        </w:rPr>
        <w:t>,</w:t>
      </w:r>
      <w:r w:rsidRPr="41E1D1E4">
        <w:rPr>
          <w:rFonts w:cs="Arial"/>
        </w:rPr>
        <w:t xml:space="preserve"> cabe indicar que de la meta propuesta de ciento trece (113) conceptos de control para la vigencia 2023 y a razón del dinamismo del estado los pozos </w:t>
      </w:r>
      <w:r w:rsidR="41E1D1E4" w:rsidRPr="41E1D1E4">
        <w:rPr>
          <w:rFonts w:cs="Arial"/>
        </w:rPr>
        <w:t xml:space="preserve">de </w:t>
      </w:r>
      <w:r w:rsidRPr="41E1D1E4">
        <w:rPr>
          <w:rFonts w:cs="Arial"/>
        </w:rPr>
        <w:t xml:space="preserve">cuatro (4) puntos de captaciones de la priorización inicial del cuatrienio pasaron a ser objeto de seguimiento. </w:t>
      </w:r>
    </w:p>
    <w:p w14:paraId="3F24DC97" w14:textId="77777777" w:rsidR="005D0A95" w:rsidRPr="00B44818" w:rsidRDefault="005D0A95" w:rsidP="005D0A95">
      <w:pPr>
        <w:jc w:val="both"/>
        <w:rPr>
          <w:rFonts w:cs="Arial"/>
          <w:szCs w:val="24"/>
        </w:rPr>
      </w:pPr>
    </w:p>
    <w:p w14:paraId="042F5324" w14:textId="11941D13" w:rsidR="005D0A95" w:rsidRPr="00B44818" w:rsidRDefault="005D0A95" w:rsidP="005D0A95">
      <w:pPr>
        <w:jc w:val="both"/>
        <w:rPr>
          <w:rFonts w:cs="Arial"/>
          <w:szCs w:val="24"/>
        </w:rPr>
      </w:pPr>
      <w:r w:rsidRPr="00B44818">
        <w:rPr>
          <w:rFonts w:cs="Arial"/>
          <w:szCs w:val="24"/>
        </w:rPr>
        <w:t>Conforme lo anterior ciento nueve (109) puntos son objeto de control y cuatro (4) de seguimiento (evaluados en el numeral de seguimiento), de los cuales a la fecha desde el área técnica del grupo de “Aguas Subterráneas” para la vigencia 2023 se han generado ochenta y siete (87) conceptos técnicos de control del año 2023, que le apunta a 10</w:t>
      </w:r>
      <w:r w:rsidR="009C7DFE">
        <w:rPr>
          <w:rFonts w:cs="Arial"/>
          <w:szCs w:val="24"/>
        </w:rPr>
        <w:t>2</w:t>
      </w:r>
      <w:r w:rsidRPr="00B44818">
        <w:rPr>
          <w:rFonts w:cs="Arial"/>
          <w:szCs w:val="24"/>
        </w:rPr>
        <w:t xml:space="preserve"> puntos de agua subterránea. Están en etapa de tramite ocho (8) conceptos técnicos. </w:t>
      </w:r>
    </w:p>
    <w:p w14:paraId="26954E18" w14:textId="77777777" w:rsidR="005D0A95" w:rsidRPr="00B44818" w:rsidRDefault="005D0A95" w:rsidP="005D0A95">
      <w:pPr>
        <w:jc w:val="both"/>
        <w:rPr>
          <w:rFonts w:cs="Arial"/>
          <w:szCs w:val="24"/>
        </w:rPr>
      </w:pPr>
    </w:p>
    <w:bookmarkEnd w:id="756"/>
    <w:p w14:paraId="6B81795E" w14:textId="2D68FA6A" w:rsidR="41E1D1E4" w:rsidRDefault="41E1D1E4" w:rsidP="41E1D1E4">
      <w:pPr>
        <w:jc w:val="both"/>
        <w:rPr>
          <w:rFonts w:cs="Arial"/>
        </w:rPr>
      </w:pPr>
    </w:p>
    <w:p w14:paraId="26893B14" w14:textId="77777777" w:rsidR="005D0A95" w:rsidRPr="00B44818" w:rsidRDefault="005D0A95" w:rsidP="005D0A95">
      <w:pPr>
        <w:rPr>
          <w:rFonts w:cs="Arial"/>
          <w:b/>
          <w:szCs w:val="24"/>
        </w:rPr>
      </w:pPr>
      <w:r w:rsidRPr="41E1D1E4">
        <w:rPr>
          <w:rFonts w:cs="Arial"/>
          <w:b/>
        </w:rPr>
        <w:t xml:space="preserve">EN MATERIA DE AGUAS SUPERFICIALES </w:t>
      </w:r>
    </w:p>
    <w:p w14:paraId="5C104ECC" w14:textId="1317DB77" w:rsidR="41E1D1E4" w:rsidRDefault="41E1D1E4" w:rsidP="41E1D1E4">
      <w:pPr>
        <w:rPr>
          <w:rFonts w:cs="Arial"/>
          <w:b/>
          <w:bCs/>
        </w:rPr>
      </w:pPr>
    </w:p>
    <w:p w14:paraId="79AC4122" w14:textId="77777777" w:rsidR="005D0A95" w:rsidRPr="00B44818" w:rsidRDefault="005D0A95" w:rsidP="005D0A95">
      <w:pPr>
        <w:autoSpaceDE w:val="0"/>
        <w:autoSpaceDN w:val="0"/>
        <w:adjustRightInd w:val="0"/>
        <w:jc w:val="both"/>
        <w:rPr>
          <w:rFonts w:cs="Arial"/>
        </w:rPr>
      </w:pPr>
      <w:r w:rsidRPr="41E1D1E4">
        <w:rPr>
          <w:rFonts w:cs="Arial"/>
        </w:rPr>
        <w:t>La implementación y desarrollo del monitoreo es la base para la obtención de información primaria, a partir de la medición de las variables que intervienen en los procesos asociados con el recurso hídrico y por tanto fundamental para el desarrollo del análisis y la definición de acciones orientadas a la gestión integral del mismo.</w:t>
      </w:r>
    </w:p>
    <w:p w14:paraId="604BB182" w14:textId="77777777" w:rsidR="005D0A95" w:rsidRPr="00B44818" w:rsidRDefault="005D0A95" w:rsidP="005D0A95">
      <w:pPr>
        <w:autoSpaceDE w:val="0"/>
        <w:autoSpaceDN w:val="0"/>
        <w:adjustRightInd w:val="0"/>
        <w:jc w:val="both"/>
        <w:rPr>
          <w:rFonts w:cs="Arial"/>
          <w:szCs w:val="24"/>
        </w:rPr>
      </w:pPr>
    </w:p>
    <w:p w14:paraId="52E5A151" w14:textId="77777777" w:rsidR="005D0A95" w:rsidRPr="00B44818" w:rsidRDefault="005D0A95" w:rsidP="005D0A95">
      <w:pPr>
        <w:autoSpaceDE w:val="0"/>
        <w:autoSpaceDN w:val="0"/>
        <w:adjustRightInd w:val="0"/>
        <w:jc w:val="both"/>
        <w:rPr>
          <w:rFonts w:cs="Arial"/>
          <w:szCs w:val="24"/>
        </w:rPr>
      </w:pPr>
      <w:r w:rsidRPr="00B44818">
        <w:rPr>
          <w:rFonts w:cs="Arial"/>
          <w:szCs w:val="24"/>
        </w:rPr>
        <w:t>Teniendo en cuenta que la Secretaría Distrital de Ambiente no tiene un laboratorio ambiental (en la matriz agua) se realizan las actividades de toma de muestras y análisis de laboratorio, por medio de un tercero, por lo tanto, la implementación de los programas de monitoreo comprende el seguimiento técnico a los convenios y contratos suscritos, por medio de la verificación en campo a cada uno de los monitoreos, los procesos de revisión, validación y aprobación de los resultados de laboratorio, además de adelantar paralelamente los procesos necesarios tendientes al diseño, formulación y contratación de la siguiente campaña de monitoreo.</w:t>
      </w:r>
    </w:p>
    <w:p w14:paraId="4E6A7924" w14:textId="77777777" w:rsidR="005D0A95" w:rsidRPr="00B44818" w:rsidRDefault="005D0A95" w:rsidP="005D0A95">
      <w:pPr>
        <w:autoSpaceDE w:val="0"/>
        <w:autoSpaceDN w:val="0"/>
        <w:adjustRightInd w:val="0"/>
        <w:jc w:val="both"/>
        <w:rPr>
          <w:rFonts w:cs="Arial"/>
          <w:szCs w:val="24"/>
        </w:rPr>
      </w:pPr>
    </w:p>
    <w:p w14:paraId="65B63650" w14:textId="77777777" w:rsidR="005D0A95" w:rsidRPr="00B44818" w:rsidRDefault="005D0A95" w:rsidP="005D0A95">
      <w:pPr>
        <w:autoSpaceDE w:val="0"/>
        <w:autoSpaceDN w:val="0"/>
        <w:adjustRightInd w:val="0"/>
        <w:jc w:val="both"/>
        <w:rPr>
          <w:rFonts w:cs="Arial"/>
          <w:szCs w:val="24"/>
        </w:rPr>
      </w:pPr>
      <w:r w:rsidRPr="00B44818">
        <w:rPr>
          <w:rFonts w:cs="Arial"/>
          <w:szCs w:val="24"/>
        </w:rPr>
        <w:t>El diseño y la formulación se soporta en la continua evaluación del programa de monitoreo que deriva en el aumento de la representatividad de las variables a medir y por tanto en la optimización del proceso. Igualmente, la implementación de mecanismos de captura, almacenamiento, consolidación y control de datos permiten una mejora en la calidad de la información obtenida.</w:t>
      </w:r>
    </w:p>
    <w:p w14:paraId="1A4E8BE8" w14:textId="77777777" w:rsidR="005D0A95" w:rsidRPr="00B44818" w:rsidRDefault="005D0A95" w:rsidP="005D0A95">
      <w:pPr>
        <w:autoSpaceDE w:val="0"/>
        <w:autoSpaceDN w:val="0"/>
        <w:adjustRightInd w:val="0"/>
        <w:jc w:val="both"/>
        <w:rPr>
          <w:rFonts w:cs="Arial"/>
          <w:szCs w:val="24"/>
        </w:rPr>
      </w:pPr>
    </w:p>
    <w:p w14:paraId="525A0BE3" w14:textId="28BEF46D" w:rsidR="005D0A95" w:rsidRPr="00B44818" w:rsidRDefault="005D0A95" w:rsidP="005D0A95">
      <w:pPr>
        <w:autoSpaceDE w:val="0"/>
        <w:autoSpaceDN w:val="0"/>
        <w:adjustRightInd w:val="0"/>
        <w:jc w:val="both"/>
        <w:rPr>
          <w:rFonts w:cs="Arial"/>
        </w:rPr>
      </w:pPr>
      <w:r w:rsidRPr="41E1D1E4">
        <w:rPr>
          <w:rFonts w:cs="Arial"/>
        </w:rPr>
        <w:t>Finalmente</w:t>
      </w:r>
      <w:r w:rsidR="41E1D1E4" w:rsidRPr="41E1D1E4">
        <w:rPr>
          <w:rFonts w:cs="Arial"/>
        </w:rPr>
        <w:t>, es</w:t>
      </w:r>
      <w:r w:rsidRPr="41E1D1E4">
        <w:rPr>
          <w:rFonts w:cs="Arial"/>
        </w:rPr>
        <w:t xml:space="preserve"> fundamental realizar actividades enfocadas a una mayor cobertura, continuidad y resolución de información, que </w:t>
      </w:r>
      <w:r w:rsidR="41E1D1E4" w:rsidRPr="41E1D1E4">
        <w:rPr>
          <w:rFonts w:cs="Arial"/>
        </w:rPr>
        <w:t>genere</w:t>
      </w:r>
      <w:r w:rsidRPr="41E1D1E4">
        <w:rPr>
          <w:rFonts w:cs="Arial"/>
        </w:rPr>
        <w:t xml:space="preserve"> conocimiento sobre el estado de la calidad del recurso hídrico de Bogotá y sus factores de impacto, </w:t>
      </w:r>
      <w:r w:rsidR="41E1D1E4" w:rsidRPr="41E1D1E4">
        <w:rPr>
          <w:rFonts w:cs="Arial"/>
        </w:rPr>
        <w:t>mediante</w:t>
      </w:r>
      <w:r w:rsidRPr="41E1D1E4">
        <w:rPr>
          <w:rFonts w:cs="Arial"/>
        </w:rPr>
        <w:t xml:space="preserve"> la puesta en marcha de la Red de Monitoreo de Aguas Subterráneas del Distrito Capital para </w:t>
      </w:r>
      <w:r w:rsidR="41E1D1E4" w:rsidRPr="41E1D1E4">
        <w:rPr>
          <w:rFonts w:cs="Arial"/>
        </w:rPr>
        <w:t>medir</w:t>
      </w:r>
      <w:r w:rsidRPr="41E1D1E4">
        <w:rPr>
          <w:rFonts w:cs="Arial"/>
        </w:rPr>
        <w:t xml:space="preserve"> niveles de manera continua, </w:t>
      </w:r>
      <w:r w:rsidR="41E1D1E4" w:rsidRPr="41E1D1E4">
        <w:rPr>
          <w:rFonts w:cs="Arial"/>
        </w:rPr>
        <w:t>y</w:t>
      </w:r>
      <w:r w:rsidRPr="41E1D1E4">
        <w:rPr>
          <w:rFonts w:cs="Arial"/>
        </w:rPr>
        <w:t xml:space="preserve"> adelantar la gestión necesaria para </w:t>
      </w:r>
      <w:r w:rsidR="41E1D1E4" w:rsidRPr="41E1D1E4">
        <w:rPr>
          <w:rFonts w:cs="Arial"/>
        </w:rPr>
        <w:t>desarrollar</w:t>
      </w:r>
      <w:r w:rsidRPr="41E1D1E4">
        <w:rPr>
          <w:rFonts w:cs="Arial"/>
        </w:rPr>
        <w:t xml:space="preserve"> muestreos (toma de muestras) de manera autónoma en el marco de un plan de monitoreo </w:t>
      </w:r>
      <w:r w:rsidR="41E1D1E4" w:rsidRPr="41E1D1E4">
        <w:rPr>
          <w:rFonts w:cs="Arial"/>
        </w:rPr>
        <w:t>que</w:t>
      </w:r>
      <w:r w:rsidRPr="41E1D1E4">
        <w:rPr>
          <w:rFonts w:cs="Arial"/>
        </w:rPr>
        <w:t xml:space="preserve"> diseñe y aplique una estrategia metodológica para la caracterización de la calidad y cantidad del recurso hídrico de Bogotá.</w:t>
      </w:r>
    </w:p>
    <w:p w14:paraId="6386DDAD" w14:textId="77777777" w:rsidR="005D0A95" w:rsidRPr="00B44818" w:rsidRDefault="005D0A95" w:rsidP="005D0A95">
      <w:pPr>
        <w:autoSpaceDE w:val="0"/>
        <w:autoSpaceDN w:val="0"/>
        <w:adjustRightInd w:val="0"/>
        <w:jc w:val="both"/>
        <w:rPr>
          <w:rFonts w:cs="Arial"/>
          <w:szCs w:val="24"/>
        </w:rPr>
      </w:pPr>
    </w:p>
    <w:p w14:paraId="47F32A5C" w14:textId="77777777" w:rsidR="005D0A95" w:rsidRPr="00B44818" w:rsidRDefault="005D0A95" w:rsidP="005D0A95">
      <w:pPr>
        <w:autoSpaceDE w:val="0"/>
        <w:autoSpaceDN w:val="0"/>
        <w:adjustRightInd w:val="0"/>
        <w:jc w:val="both"/>
        <w:rPr>
          <w:rFonts w:cs="Arial"/>
          <w:szCs w:val="24"/>
        </w:rPr>
      </w:pPr>
      <w:r w:rsidRPr="00B44818">
        <w:rPr>
          <w:rFonts w:cs="Arial"/>
          <w:szCs w:val="24"/>
        </w:rPr>
        <w:t>Así las cosas, a continuación, se presentan las actividades desarrolladas para el cumplimiento de la meta:</w:t>
      </w:r>
    </w:p>
    <w:p w14:paraId="56ACF691" w14:textId="77777777" w:rsidR="005D0A95" w:rsidRPr="00B44818" w:rsidRDefault="005D0A95" w:rsidP="005D0A95">
      <w:pPr>
        <w:autoSpaceDE w:val="0"/>
        <w:autoSpaceDN w:val="0"/>
        <w:adjustRightInd w:val="0"/>
        <w:jc w:val="both"/>
        <w:rPr>
          <w:rFonts w:cs="Arial"/>
          <w:szCs w:val="24"/>
        </w:rPr>
      </w:pPr>
    </w:p>
    <w:p w14:paraId="447C0F23" w14:textId="77777777" w:rsidR="005D0A95" w:rsidRPr="00B44818" w:rsidRDefault="005D0A95" w:rsidP="00B36460">
      <w:pPr>
        <w:pStyle w:val="Prrafodelista"/>
        <w:numPr>
          <w:ilvl w:val="0"/>
          <w:numId w:val="62"/>
        </w:numPr>
        <w:autoSpaceDE w:val="0"/>
        <w:autoSpaceDN w:val="0"/>
        <w:adjustRightInd w:val="0"/>
        <w:jc w:val="both"/>
        <w:rPr>
          <w:rFonts w:cs="Arial"/>
          <w:szCs w:val="24"/>
        </w:rPr>
      </w:pPr>
      <w:r w:rsidRPr="00B44818">
        <w:rPr>
          <w:rFonts w:cs="Arial"/>
          <w:szCs w:val="24"/>
        </w:rPr>
        <w:t>Ejecución de actividades de seguimiento ambiental al monitoreo del recurso hídrico de Bogotá y sus Factores de Impacto. (RCHB - PMAE - RMAS)</w:t>
      </w:r>
    </w:p>
    <w:p w14:paraId="665D9238" w14:textId="77777777" w:rsidR="005D0A95" w:rsidRPr="00B44818" w:rsidRDefault="005D0A95" w:rsidP="005D0A95">
      <w:pPr>
        <w:autoSpaceDE w:val="0"/>
        <w:autoSpaceDN w:val="0"/>
        <w:adjustRightInd w:val="0"/>
        <w:ind w:left="720"/>
        <w:jc w:val="both"/>
        <w:rPr>
          <w:rFonts w:cs="Arial"/>
          <w:szCs w:val="24"/>
        </w:rPr>
      </w:pPr>
    </w:p>
    <w:p w14:paraId="2EBF6CC0" w14:textId="77777777" w:rsidR="005D0A95" w:rsidRPr="00B44818" w:rsidRDefault="005D0A95" w:rsidP="005D0A95">
      <w:pPr>
        <w:autoSpaceDE w:val="0"/>
        <w:autoSpaceDN w:val="0"/>
        <w:adjustRightInd w:val="0"/>
        <w:jc w:val="both"/>
        <w:rPr>
          <w:rFonts w:cs="Arial"/>
        </w:rPr>
      </w:pPr>
      <w:r w:rsidRPr="41E1D1E4">
        <w:rPr>
          <w:rFonts w:cs="Arial"/>
        </w:rPr>
        <w:t>Con el propósito de evaluar la cantidad y calidad de los principales cuerpos de agua de Bogotá la Secretaría Distrital de Ambiente cada año viene realizando la operación de la Red de Calidad Hídrica de Bogotá, herramienta que ha permitido conocer y establecer diferentes estrategias y objetivos para el mejoramiento de la calidad de los ríos principales como lo son: Torca, Salitre, Fucha y Tunjuelo y algunas de sus subcuencas.</w:t>
      </w:r>
    </w:p>
    <w:p w14:paraId="00BBC5A4" w14:textId="77777777" w:rsidR="005D0A95" w:rsidRPr="00B44818" w:rsidRDefault="005D0A95" w:rsidP="005D0A95">
      <w:pPr>
        <w:ind w:left="1134"/>
        <w:jc w:val="both"/>
        <w:rPr>
          <w:rFonts w:cs="Arial"/>
          <w:szCs w:val="24"/>
        </w:rPr>
      </w:pPr>
    </w:p>
    <w:p w14:paraId="3E99C76C" w14:textId="77777777" w:rsidR="005D0A95" w:rsidRPr="00B44818" w:rsidRDefault="005D0A95" w:rsidP="005D0A95">
      <w:pPr>
        <w:jc w:val="both"/>
        <w:rPr>
          <w:rFonts w:cs="Arial"/>
        </w:rPr>
      </w:pPr>
      <w:r w:rsidRPr="41E1D1E4">
        <w:rPr>
          <w:rFonts w:cs="Arial"/>
        </w:rPr>
        <w:t>La Red de Calidad Hídrica de Bogotá se encuentra conformada por la RCHB Tradicional (RCHB_T), la cual se compone de 30 estaciones de monitoreo ubicadas en los principales ríos de la ciudad así: río Torca 4, río Salitre 6, río Fucha 8, río Tunjuelo 10 y río Bogotá 2; y la RCHB Ampliación (RCHB_A) compuesta por 36 estaciones de monitoreo localizadas en las corrientes secundarias de la ciudad. En dichas estaciones se efectúan monitoreos periódicos de la calidad del agua para dos matrices de parámetros denominadas tipo I y tipo II.</w:t>
      </w:r>
    </w:p>
    <w:p w14:paraId="2C843F79" w14:textId="77777777" w:rsidR="005D0A95" w:rsidRPr="00B44818" w:rsidRDefault="005D0A95" w:rsidP="005D0A95">
      <w:pPr>
        <w:autoSpaceDE w:val="0"/>
        <w:autoSpaceDN w:val="0"/>
        <w:adjustRightInd w:val="0"/>
        <w:ind w:left="720"/>
        <w:jc w:val="both"/>
        <w:rPr>
          <w:rFonts w:cs="Arial"/>
          <w:szCs w:val="24"/>
        </w:rPr>
      </w:pPr>
    </w:p>
    <w:p w14:paraId="6883BD9A" w14:textId="77777777" w:rsidR="005D0A95" w:rsidRPr="00B44818" w:rsidRDefault="005D0A95" w:rsidP="005D0A95">
      <w:pPr>
        <w:autoSpaceDE w:val="0"/>
        <w:autoSpaceDN w:val="0"/>
        <w:adjustRightInd w:val="0"/>
        <w:jc w:val="both"/>
        <w:rPr>
          <w:rFonts w:cs="Arial"/>
        </w:rPr>
      </w:pPr>
      <w:r w:rsidRPr="41E1D1E4">
        <w:rPr>
          <w:rFonts w:cs="Arial"/>
        </w:rPr>
        <w:t xml:space="preserve">Adicionalmente, la SRHS ejecuta el Programa de Monitoreo de Afluentes y Efluentes (PMAE) que es la herramienta de monitoreo de la Autoridad Ambiental Urbana que ha permitido, entre otros, la verificación de estándares y normas ambientales, que a su vez, se convierten en el insumo del proceso misional de control y seguimiento, la generación de información que sirva como base en el desarrollo de las actuaciones administrativas consecuentes con los resultados obtenidos, además, de la estimación de cargas contaminantes para el cobro de la tasa retributiva, la evaluación de cumplimiento de metas de cargas (Resolución No. </w:t>
      </w:r>
      <w:r w:rsidRPr="41E1D1E4">
        <w:rPr>
          <w:rFonts w:cs="Arial"/>
        </w:rPr>
        <w:lastRenderedPageBreak/>
        <w:t>05467 del 24/12/2021), el incremento del conocimiento del estado de calidad del recurso hídrico superficial secundario en el Distrito Capital y la generación de datos de calidad del agua de los pozos de aprovechamiento del recurso hídrico subterráneo que permita continuar con la consolidación de la línea base de monitoreo de agua subterránea.</w:t>
      </w:r>
    </w:p>
    <w:p w14:paraId="210DA313" w14:textId="77777777" w:rsidR="005D0A95" w:rsidRPr="00B44818" w:rsidRDefault="005D0A95" w:rsidP="005D0A95">
      <w:pPr>
        <w:autoSpaceDE w:val="0"/>
        <w:autoSpaceDN w:val="0"/>
        <w:adjustRightInd w:val="0"/>
        <w:jc w:val="both"/>
        <w:rPr>
          <w:rFonts w:cs="Arial"/>
          <w:szCs w:val="24"/>
        </w:rPr>
      </w:pPr>
    </w:p>
    <w:p w14:paraId="2335D97C" w14:textId="77777777" w:rsidR="005D0A95" w:rsidRPr="00B44818" w:rsidRDefault="005D0A95" w:rsidP="005D0A95">
      <w:pPr>
        <w:autoSpaceDE w:val="0"/>
        <w:autoSpaceDN w:val="0"/>
        <w:adjustRightInd w:val="0"/>
        <w:jc w:val="both"/>
        <w:rPr>
          <w:rFonts w:cs="Arial"/>
        </w:rPr>
      </w:pPr>
      <w:r w:rsidRPr="41E1D1E4">
        <w:rPr>
          <w:rFonts w:cs="Arial"/>
        </w:rPr>
        <w:t>Durante el 2023 se elaboró y actualizó el plan de monitoreo, que corresponde a un documento en el que se establecen los lineamientos técnicos y el conjunto de actividades a seguir para la ejecución del monitoreo de la cantidad y calidad del recurso hídrico de Bogotá y sus factores de impacto, en los diferentes componentes de interés de la SDA como es la Red de Calidad Hídrica de Bogotá – RCHB, el Programa de Monitoreo de Afluentes y Efluentes – PMAE, Red Monitoreo de Aguas Subterráneas – RMAS y Reservas Distritales de Humedal – RDH. Para cada uno de los componentes se describen las generalidades de los monitoreos a desarrollar, la frecuencia requerida para cada uno, el tipo de muestreo, la cantidad de puntos a monitorear, los parámetros objeto de análisis para el laboratorio y el cronograma general para las actividades de campo, consolidación de información y entrega de resultados, en función del objeto y alcance definido contractualmente para el laboratorio. Adicionalmente, se detalla la metodología y planeación de las actividades necesarias para la medición, toma y análisis de las muestras definidas en función de los objetivos de cada uno de los componentes de interés de la SDA</w:t>
      </w:r>
    </w:p>
    <w:p w14:paraId="63E52BC2" w14:textId="77777777" w:rsidR="005D0A95" w:rsidRPr="00B44818" w:rsidRDefault="005D0A95" w:rsidP="005D0A95">
      <w:pPr>
        <w:autoSpaceDE w:val="0"/>
        <w:autoSpaceDN w:val="0"/>
        <w:adjustRightInd w:val="0"/>
        <w:jc w:val="both"/>
        <w:rPr>
          <w:rFonts w:cs="Arial"/>
          <w:szCs w:val="24"/>
        </w:rPr>
      </w:pPr>
    </w:p>
    <w:p w14:paraId="69CC96C7" w14:textId="77777777" w:rsidR="005D0A95" w:rsidRPr="00B44818" w:rsidRDefault="005D0A95" w:rsidP="005D0A95">
      <w:pPr>
        <w:autoSpaceDE w:val="0"/>
        <w:autoSpaceDN w:val="0"/>
        <w:adjustRightInd w:val="0"/>
        <w:jc w:val="both"/>
        <w:rPr>
          <w:rFonts w:cs="Arial"/>
          <w:szCs w:val="24"/>
        </w:rPr>
      </w:pPr>
      <w:r w:rsidRPr="00B44818">
        <w:rPr>
          <w:rFonts w:cs="Arial"/>
          <w:szCs w:val="24"/>
        </w:rPr>
        <w:t>Además, se desarrollaron las gestiones pertinentes para aprobar el Plan Operativo, entregado por la UT-PSL-ANQ documento que contiene la articulación de los protocolos, procedimientos, lineamientos técnicos y el conjunto de actividades a seguir para la ejecución del monitoreo de la cantidad y calidad del recurso hídrico de Bogotá y sus factores de impacto, en cada componente de monitoreo.</w:t>
      </w:r>
    </w:p>
    <w:p w14:paraId="68C1404F" w14:textId="77777777" w:rsidR="005D0A95" w:rsidRPr="00B44818" w:rsidRDefault="005D0A95" w:rsidP="005D0A95">
      <w:pPr>
        <w:autoSpaceDE w:val="0"/>
        <w:autoSpaceDN w:val="0"/>
        <w:adjustRightInd w:val="0"/>
        <w:jc w:val="both"/>
        <w:rPr>
          <w:rFonts w:cs="Arial"/>
          <w:szCs w:val="24"/>
        </w:rPr>
      </w:pPr>
    </w:p>
    <w:p w14:paraId="58CD05BE" w14:textId="77777777" w:rsidR="005D0A95" w:rsidRPr="00B44818" w:rsidRDefault="005D0A95" w:rsidP="005D0A95">
      <w:pPr>
        <w:autoSpaceDE w:val="0"/>
        <w:autoSpaceDN w:val="0"/>
        <w:adjustRightInd w:val="0"/>
        <w:jc w:val="both"/>
        <w:rPr>
          <w:rFonts w:cs="Arial"/>
          <w:szCs w:val="24"/>
        </w:rPr>
      </w:pPr>
      <w:r w:rsidRPr="00B44818">
        <w:rPr>
          <w:rFonts w:eastAsia="Arial" w:cs="Arial"/>
          <w:szCs w:val="24"/>
        </w:rPr>
        <w:t>En el marco de ejecución del contrato de prestación de servicios</w:t>
      </w:r>
      <w:r w:rsidRPr="00B44818">
        <w:rPr>
          <w:rFonts w:cs="Arial"/>
          <w:szCs w:val="24"/>
        </w:rPr>
        <w:t xml:space="preserve"> No. 20211379 del 24 de junio de 2021,</w:t>
      </w:r>
      <w:r w:rsidRPr="00B44818">
        <w:rPr>
          <w:rFonts w:eastAsia="Arial" w:cs="Arial"/>
          <w:szCs w:val="24"/>
        </w:rPr>
        <w:t xml:space="preserve"> durante el año 2023, se garantizó el monitoreo, </w:t>
      </w:r>
      <w:r w:rsidRPr="00B44818">
        <w:rPr>
          <w:rFonts w:cs="Arial"/>
          <w:szCs w:val="24"/>
        </w:rPr>
        <w:t>toma o captura de muestras y análisis de laboratorio para los parámetros acreditados de los siguientes componentes de monitoreo:</w:t>
      </w:r>
    </w:p>
    <w:p w14:paraId="4C622B34" w14:textId="77777777" w:rsidR="005D0A95" w:rsidRPr="00B44818" w:rsidRDefault="005D0A95" w:rsidP="005D0A95">
      <w:pPr>
        <w:rPr>
          <w:rFonts w:cs="Arial"/>
          <w:szCs w:val="24"/>
        </w:rPr>
      </w:pPr>
    </w:p>
    <w:p w14:paraId="6D205A48" w14:textId="77777777" w:rsidR="005D0A95" w:rsidRPr="00B44818" w:rsidRDefault="005D0A95" w:rsidP="00B36460">
      <w:pPr>
        <w:pStyle w:val="Prrafodelista"/>
        <w:numPr>
          <w:ilvl w:val="0"/>
          <w:numId w:val="59"/>
        </w:numPr>
        <w:ind w:left="284" w:firstLine="0"/>
        <w:jc w:val="both"/>
        <w:rPr>
          <w:rFonts w:cs="Arial"/>
          <w:szCs w:val="24"/>
        </w:rPr>
      </w:pPr>
      <w:r w:rsidRPr="00B44818">
        <w:rPr>
          <w:rFonts w:cs="Arial"/>
          <w:szCs w:val="24"/>
        </w:rPr>
        <w:t>Red de Calidad Hídrica de Bogotá – RCHB (SRHS).</w:t>
      </w:r>
    </w:p>
    <w:p w14:paraId="0D3467AF" w14:textId="77777777" w:rsidR="005D0A95" w:rsidRPr="00B44818" w:rsidRDefault="005D0A95" w:rsidP="00B36460">
      <w:pPr>
        <w:pStyle w:val="Prrafodelista"/>
        <w:numPr>
          <w:ilvl w:val="0"/>
          <w:numId w:val="59"/>
        </w:numPr>
        <w:ind w:left="284" w:firstLine="0"/>
        <w:jc w:val="both"/>
        <w:rPr>
          <w:rFonts w:cs="Arial"/>
          <w:szCs w:val="24"/>
        </w:rPr>
      </w:pPr>
      <w:r w:rsidRPr="00B44818">
        <w:rPr>
          <w:rFonts w:cs="Arial"/>
          <w:szCs w:val="24"/>
        </w:rPr>
        <w:t>Programa de Monitoreo de Afluentes y Efluentes – PMAE (SRHS).</w:t>
      </w:r>
    </w:p>
    <w:p w14:paraId="2E7A4ADD" w14:textId="77777777" w:rsidR="005D0A95" w:rsidRPr="00B44818" w:rsidRDefault="005D0A95" w:rsidP="00B36460">
      <w:pPr>
        <w:pStyle w:val="Prrafodelista"/>
        <w:numPr>
          <w:ilvl w:val="0"/>
          <w:numId w:val="59"/>
        </w:numPr>
        <w:ind w:left="284" w:firstLine="0"/>
        <w:jc w:val="both"/>
        <w:rPr>
          <w:rFonts w:cs="Arial"/>
          <w:szCs w:val="24"/>
        </w:rPr>
      </w:pPr>
      <w:bookmarkStart w:id="757" w:name="_Hlk124225954"/>
      <w:r w:rsidRPr="00B44818">
        <w:rPr>
          <w:rFonts w:cs="Arial"/>
          <w:szCs w:val="24"/>
        </w:rPr>
        <w:t xml:space="preserve">Red Monitoreo de Aguas Subterráneas – RMAS (SRHS) </w:t>
      </w:r>
    </w:p>
    <w:p w14:paraId="2496D328" w14:textId="77777777" w:rsidR="005D0A95" w:rsidRPr="00B44818" w:rsidRDefault="005D0A95" w:rsidP="00B36460">
      <w:pPr>
        <w:pStyle w:val="Prrafodelista"/>
        <w:numPr>
          <w:ilvl w:val="0"/>
          <w:numId w:val="59"/>
        </w:numPr>
        <w:ind w:left="284" w:firstLine="0"/>
        <w:jc w:val="both"/>
        <w:rPr>
          <w:rFonts w:cs="Arial"/>
          <w:szCs w:val="24"/>
        </w:rPr>
      </w:pPr>
      <w:r w:rsidRPr="00B44818">
        <w:rPr>
          <w:rFonts w:cs="Arial"/>
          <w:szCs w:val="24"/>
        </w:rPr>
        <w:t>Reservas Distritales de Humedal – RDH (SER-SRHS).</w:t>
      </w:r>
    </w:p>
    <w:bookmarkEnd w:id="757"/>
    <w:p w14:paraId="492F7B53" w14:textId="77777777" w:rsidR="005D0A95" w:rsidRPr="00B44818" w:rsidRDefault="005D0A95" w:rsidP="005D0A95">
      <w:pPr>
        <w:rPr>
          <w:rFonts w:cs="Arial"/>
          <w:szCs w:val="24"/>
        </w:rPr>
      </w:pPr>
    </w:p>
    <w:p w14:paraId="3D9AF82B" w14:textId="2E3B0B7E" w:rsidR="005D0A95" w:rsidRPr="00B44818" w:rsidRDefault="005D0A95" w:rsidP="005D0A95">
      <w:pPr>
        <w:jc w:val="both"/>
        <w:rPr>
          <w:rFonts w:cs="Arial"/>
          <w:szCs w:val="24"/>
        </w:rPr>
      </w:pPr>
      <w:r w:rsidRPr="00B44818">
        <w:rPr>
          <w:rFonts w:cs="Arial"/>
          <w:szCs w:val="24"/>
        </w:rPr>
        <w:lastRenderedPageBreak/>
        <w:t>El número de muestras ejecutadas en el marco del contrato con la unión temporal PSL-ANQ para la vigencia del 2023 con corte a noviembre, correspondió a 1</w:t>
      </w:r>
      <w:r w:rsidR="009C7DFE">
        <w:rPr>
          <w:rFonts w:cs="Arial"/>
          <w:szCs w:val="24"/>
        </w:rPr>
        <w:t>528</w:t>
      </w:r>
      <w:r w:rsidRPr="00B44818">
        <w:rPr>
          <w:rFonts w:cs="Arial"/>
          <w:szCs w:val="24"/>
        </w:rPr>
        <w:t>, distribuidas en los componentes de monitoreo, como se presenta en la tabla a continuación:</w:t>
      </w:r>
    </w:p>
    <w:p w14:paraId="7D2F5B5D" w14:textId="77777777" w:rsidR="005D0A95" w:rsidRPr="00B44818" w:rsidRDefault="005D0A95" w:rsidP="005D0A95">
      <w:pPr>
        <w:jc w:val="both"/>
        <w:rPr>
          <w:rFonts w:cs="Arial"/>
          <w:szCs w:val="24"/>
        </w:rPr>
      </w:pPr>
    </w:p>
    <w:p w14:paraId="0FA344B4" w14:textId="7788F6CA" w:rsidR="00101843" w:rsidRPr="00101843" w:rsidRDefault="00101843" w:rsidP="00101843">
      <w:pPr>
        <w:pStyle w:val="Descripcin"/>
        <w:keepNext/>
        <w:rPr>
          <w:szCs w:val="24"/>
        </w:rPr>
      </w:pPr>
      <w:bookmarkStart w:id="758" w:name="_Toc157032509"/>
      <w:bookmarkStart w:id="759" w:name="_Toc157496309"/>
      <w:bookmarkStart w:id="760" w:name="_Toc157605759"/>
      <w:r w:rsidRPr="00101843">
        <w:rPr>
          <w:szCs w:val="24"/>
        </w:rPr>
        <w:t xml:space="preserve">Tabla </w:t>
      </w:r>
      <w:r w:rsidRPr="00101843">
        <w:rPr>
          <w:szCs w:val="24"/>
        </w:rPr>
        <w:fldChar w:fldCharType="begin"/>
      </w:r>
      <w:r w:rsidRPr="00101843">
        <w:rPr>
          <w:szCs w:val="24"/>
        </w:rPr>
        <w:instrText xml:space="preserve"> SEQ Tabla \* ARABIC </w:instrText>
      </w:r>
      <w:r w:rsidRPr="00101843">
        <w:rPr>
          <w:szCs w:val="24"/>
        </w:rPr>
        <w:fldChar w:fldCharType="separate"/>
      </w:r>
      <w:r w:rsidR="00483C83">
        <w:rPr>
          <w:noProof/>
          <w:szCs w:val="24"/>
        </w:rPr>
        <w:t>40</w:t>
      </w:r>
      <w:r w:rsidRPr="00101843">
        <w:rPr>
          <w:szCs w:val="24"/>
        </w:rPr>
        <w:fldChar w:fldCharType="end"/>
      </w:r>
      <w:r w:rsidRPr="00101843">
        <w:rPr>
          <w:szCs w:val="24"/>
        </w:rPr>
        <w:t>. Distribución de componentes de monitoreo y número de muestras ejecutadas 2023.</w:t>
      </w:r>
      <w:bookmarkEnd w:id="758"/>
      <w:bookmarkEnd w:id="759"/>
      <w:bookmarkEnd w:id="760"/>
    </w:p>
    <w:tbl>
      <w:tblPr>
        <w:tblW w:w="877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67"/>
        <w:gridCol w:w="1882"/>
        <w:gridCol w:w="1768"/>
        <w:gridCol w:w="1768"/>
        <w:gridCol w:w="1894"/>
      </w:tblGrid>
      <w:tr w:rsidR="005D0A95" w:rsidRPr="00101843" w14:paraId="33FABC18" w14:textId="77777777" w:rsidTr="00101843">
        <w:trPr>
          <w:trHeight w:val="20"/>
          <w:tblHeader/>
          <w:jc w:val="right"/>
        </w:trPr>
        <w:tc>
          <w:tcPr>
            <w:tcW w:w="1467" w:type="dxa"/>
            <w:tcBorders>
              <w:top w:val="single" w:sz="4" w:space="0" w:color="auto"/>
              <w:left w:val="single" w:sz="4" w:space="0" w:color="auto"/>
              <w:bottom w:val="single" w:sz="4" w:space="0" w:color="auto"/>
              <w:right w:val="single" w:sz="4" w:space="0" w:color="auto"/>
            </w:tcBorders>
            <w:shd w:val="clear" w:color="auto" w:fill="9F9F9F" w:themeFill="accent5" w:themeFillTint="99"/>
            <w:vAlign w:val="center"/>
            <w:hideMark/>
          </w:tcPr>
          <w:p w14:paraId="19CD167C" w14:textId="77777777" w:rsidR="005D0A95" w:rsidRPr="00101843" w:rsidRDefault="005D0A95">
            <w:pPr>
              <w:jc w:val="center"/>
              <w:rPr>
                <w:rFonts w:eastAsia="Times New Roman" w:cs="Arial"/>
                <w:b/>
                <w:bCs/>
                <w:color w:val="000000"/>
                <w:sz w:val="22"/>
                <w:szCs w:val="22"/>
                <w:lang w:eastAsia="es-CO"/>
              </w:rPr>
            </w:pPr>
            <w:r w:rsidRPr="00101843">
              <w:rPr>
                <w:rFonts w:eastAsia="Times New Roman" w:cs="Arial"/>
                <w:b/>
                <w:bCs/>
                <w:color w:val="000000"/>
                <w:sz w:val="22"/>
                <w:szCs w:val="22"/>
                <w:lang w:eastAsia="es-CO"/>
              </w:rPr>
              <w:t>AÑO EJECUCIÓN</w:t>
            </w:r>
          </w:p>
        </w:tc>
        <w:tc>
          <w:tcPr>
            <w:tcW w:w="1882" w:type="dxa"/>
            <w:tcBorders>
              <w:top w:val="single" w:sz="4" w:space="0" w:color="auto"/>
              <w:left w:val="single" w:sz="4" w:space="0" w:color="auto"/>
              <w:bottom w:val="single" w:sz="4" w:space="0" w:color="auto"/>
              <w:right w:val="single" w:sz="4" w:space="0" w:color="auto"/>
            </w:tcBorders>
            <w:shd w:val="clear" w:color="auto" w:fill="9F9F9F" w:themeFill="accent5" w:themeFillTint="99"/>
            <w:vAlign w:val="center"/>
            <w:hideMark/>
          </w:tcPr>
          <w:p w14:paraId="6BE446BF" w14:textId="77777777" w:rsidR="005D0A95" w:rsidRPr="00101843" w:rsidRDefault="005D0A95">
            <w:pPr>
              <w:jc w:val="center"/>
              <w:rPr>
                <w:rFonts w:eastAsia="Times New Roman" w:cs="Arial"/>
                <w:b/>
                <w:bCs/>
                <w:color w:val="000000"/>
                <w:sz w:val="22"/>
                <w:szCs w:val="22"/>
                <w:lang w:eastAsia="es-CO"/>
              </w:rPr>
            </w:pPr>
            <w:r w:rsidRPr="00101843">
              <w:rPr>
                <w:rFonts w:eastAsia="Times New Roman" w:cs="Arial"/>
                <w:b/>
                <w:bCs/>
                <w:color w:val="000000"/>
                <w:sz w:val="22"/>
                <w:szCs w:val="22"/>
                <w:lang w:eastAsia="es-CO"/>
              </w:rPr>
              <w:t>ADJUDICACIÓN</w:t>
            </w:r>
          </w:p>
        </w:tc>
        <w:tc>
          <w:tcPr>
            <w:tcW w:w="1768" w:type="dxa"/>
            <w:tcBorders>
              <w:top w:val="single" w:sz="4" w:space="0" w:color="auto"/>
              <w:left w:val="single" w:sz="4" w:space="0" w:color="auto"/>
              <w:bottom w:val="single" w:sz="4" w:space="0" w:color="auto"/>
              <w:right w:val="single" w:sz="4" w:space="0" w:color="auto"/>
            </w:tcBorders>
            <w:shd w:val="clear" w:color="auto" w:fill="9F9F9F" w:themeFill="accent5" w:themeFillTint="99"/>
            <w:vAlign w:val="center"/>
            <w:hideMark/>
          </w:tcPr>
          <w:p w14:paraId="2F7AF3F7" w14:textId="77777777" w:rsidR="005D0A95" w:rsidRPr="00101843" w:rsidRDefault="005D0A95">
            <w:pPr>
              <w:jc w:val="center"/>
              <w:rPr>
                <w:rFonts w:eastAsia="Times New Roman" w:cs="Arial"/>
                <w:b/>
                <w:bCs/>
                <w:color w:val="000000"/>
                <w:sz w:val="22"/>
                <w:szCs w:val="22"/>
                <w:lang w:eastAsia="es-CO"/>
              </w:rPr>
            </w:pPr>
            <w:r w:rsidRPr="00101843">
              <w:rPr>
                <w:rFonts w:eastAsia="Times New Roman" w:cs="Arial"/>
                <w:b/>
                <w:bCs/>
                <w:color w:val="000000"/>
                <w:sz w:val="22"/>
                <w:szCs w:val="22"/>
                <w:lang w:eastAsia="es-CO"/>
              </w:rPr>
              <w:t>COMPONENTE MONITOREO</w:t>
            </w:r>
          </w:p>
        </w:tc>
        <w:tc>
          <w:tcPr>
            <w:tcW w:w="1768" w:type="dxa"/>
            <w:tcBorders>
              <w:top w:val="single" w:sz="4" w:space="0" w:color="auto"/>
              <w:left w:val="single" w:sz="4" w:space="0" w:color="auto"/>
              <w:bottom w:val="single" w:sz="4" w:space="0" w:color="auto"/>
              <w:right w:val="single" w:sz="4" w:space="0" w:color="auto"/>
            </w:tcBorders>
            <w:shd w:val="clear" w:color="auto" w:fill="9F9F9F" w:themeFill="accent5" w:themeFillTint="99"/>
            <w:vAlign w:val="center"/>
            <w:hideMark/>
          </w:tcPr>
          <w:p w14:paraId="1AEE17D6" w14:textId="77777777" w:rsidR="005D0A95" w:rsidRPr="00101843" w:rsidRDefault="005D0A95">
            <w:pPr>
              <w:jc w:val="center"/>
              <w:rPr>
                <w:rFonts w:eastAsia="Times New Roman" w:cs="Arial"/>
                <w:b/>
                <w:bCs/>
                <w:color w:val="000000"/>
                <w:sz w:val="22"/>
                <w:szCs w:val="22"/>
                <w:lang w:eastAsia="es-CO"/>
              </w:rPr>
            </w:pPr>
            <w:r w:rsidRPr="00101843">
              <w:rPr>
                <w:rFonts w:eastAsia="Times New Roman" w:cs="Arial"/>
                <w:b/>
                <w:bCs/>
                <w:color w:val="000000"/>
                <w:sz w:val="22"/>
                <w:szCs w:val="22"/>
                <w:lang w:eastAsia="es-CO"/>
              </w:rPr>
              <w:t>No MUESTRAS POR COMPONENTE</w:t>
            </w:r>
          </w:p>
        </w:tc>
        <w:tc>
          <w:tcPr>
            <w:tcW w:w="1894" w:type="dxa"/>
            <w:tcBorders>
              <w:top w:val="single" w:sz="4" w:space="0" w:color="auto"/>
              <w:left w:val="single" w:sz="4" w:space="0" w:color="auto"/>
              <w:bottom w:val="single" w:sz="4" w:space="0" w:color="auto"/>
              <w:right w:val="single" w:sz="4" w:space="0" w:color="auto"/>
            </w:tcBorders>
            <w:shd w:val="clear" w:color="auto" w:fill="9F9F9F" w:themeFill="accent5" w:themeFillTint="99"/>
            <w:vAlign w:val="center"/>
            <w:hideMark/>
          </w:tcPr>
          <w:p w14:paraId="3B151CB2" w14:textId="77777777" w:rsidR="005D0A95" w:rsidRPr="00101843" w:rsidRDefault="005D0A95">
            <w:pPr>
              <w:jc w:val="center"/>
              <w:rPr>
                <w:rFonts w:eastAsia="Times New Roman" w:cs="Arial"/>
                <w:b/>
                <w:bCs/>
                <w:color w:val="000000"/>
                <w:sz w:val="22"/>
                <w:szCs w:val="22"/>
                <w:lang w:eastAsia="es-CO"/>
              </w:rPr>
            </w:pPr>
            <w:r w:rsidRPr="00101843">
              <w:rPr>
                <w:rFonts w:eastAsia="Times New Roman" w:cs="Arial"/>
                <w:b/>
                <w:bCs/>
                <w:color w:val="000000"/>
                <w:sz w:val="22"/>
                <w:szCs w:val="22"/>
                <w:lang w:eastAsia="es-CO"/>
              </w:rPr>
              <w:t>SUBDIRECCIÓN DE INTERÉS</w:t>
            </w:r>
          </w:p>
        </w:tc>
      </w:tr>
      <w:tr w:rsidR="005D0A95" w:rsidRPr="00101843" w14:paraId="6BED1725" w14:textId="77777777" w:rsidTr="00101843">
        <w:trPr>
          <w:trHeight w:val="20"/>
          <w:jc w:val="right"/>
        </w:trPr>
        <w:tc>
          <w:tcPr>
            <w:tcW w:w="1467"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50EBFFB"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2023</w:t>
            </w:r>
          </w:p>
          <w:p w14:paraId="11E7E32B"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(Enero-Noviembre)</w:t>
            </w:r>
          </w:p>
        </w:tc>
        <w:tc>
          <w:tcPr>
            <w:tcW w:w="1882"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8029A14" w14:textId="77777777" w:rsidR="005D0A95" w:rsidRPr="00101843" w:rsidRDefault="005D0A95">
            <w:pPr>
              <w:jc w:val="center"/>
              <w:rPr>
                <w:rFonts w:eastAsia="Times New Roman" w:cs="Arial"/>
                <w:b/>
                <w:bCs/>
                <w:color w:val="000000"/>
                <w:sz w:val="22"/>
                <w:szCs w:val="22"/>
                <w:lang w:eastAsia="es-CO"/>
              </w:rPr>
            </w:pPr>
            <w:r w:rsidRPr="00101843">
              <w:rPr>
                <w:rFonts w:eastAsia="Times New Roman" w:cs="Arial"/>
                <w:b/>
                <w:bCs/>
                <w:color w:val="000000"/>
                <w:sz w:val="22"/>
                <w:szCs w:val="22"/>
                <w:lang w:eastAsia="es-CO"/>
              </w:rPr>
              <w:t xml:space="preserve">UNIÓN TEMPORAL UT </w:t>
            </w:r>
            <w:r w:rsidRPr="00101843">
              <w:rPr>
                <w:rFonts w:eastAsia="Times New Roman" w:cs="Arial"/>
                <w:b/>
                <w:bCs/>
                <w:color w:val="000000"/>
                <w:sz w:val="22"/>
                <w:szCs w:val="22"/>
                <w:lang w:eastAsia="es-CO"/>
              </w:rPr>
              <w:br/>
              <w:t>PSL-ANQ No. SDA-20211379 de 24/06/2021</w:t>
            </w:r>
          </w:p>
        </w:tc>
        <w:tc>
          <w:tcPr>
            <w:tcW w:w="17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DDA03E"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RCHB</w:t>
            </w:r>
          </w:p>
        </w:tc>
        <w:tc>
          <w:tcPr>
            <w:tcW w:w="17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596674" w14:textId="701BC7D1" w:rsidR="005D0A95" w:rsidRPr="00101843" w:rsidRDefault="005D0A95">
            <w:pPr>
              <w:jc w:val="center"/>
              <w:rPr>
                <w:rFonts w:eastAsia="Times New Roman" w:cs="Arial"/>
                <w:color w:val="000000"/>
                <w:sz w:val="22"/>
                <w:szCs w:val="22"/>
                <w:lang w:eastAsia="es-CO"/>
              </w:rPr>
            </w:pPr>
            <w:r w:rsidRPr="00101843">
              <w:rPr>
                <w:rFonts w:cs="Arial"/>
                <w:sz w:val="22"/>
                <w:szCs w:val="22"/>
              </w:rPr>
              <w:t>5</w:t>
            </w:r>
            <w:r w:rsidR="009C7DFE">
              <w:rPr>
                <w:rFonts w:cs="Arial"/>
                <w:sz w:val="22"/>
                <w:szCs w:val="22"/>
              </w:rPr>
              <w:t>92</w:t>
            </w:r>
          </w:p>
        </w:tc>
        <w:tc>
          <w:tcPr>
            <w:tcW w:w="189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BC5A9E"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SRHS</w:t>
            </w:r>
          </w:p>
        </w:tc>
      </w:tr>
      <w:tr w:rsidR="005D0A95" w:rsidRPr="00101843" w14:paraId="312C4E51" w14:textId="77777777" w:rsidTr="00101843">
        <w:trPr>
          <w:trHeight w:val="20"/>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9DC5AE" w14:textId="77777777" w:rsidR="005D0A95" w:rsidRPr="00101843" w:rsidRDefault="005D0A95">
            <w:pPr>
              <w:rPr>
                <w:rFonts w:eastAsia="Times New Roman" w:cs="Arial"/>
                <w:color w:val="000000"/>
                <w:sz w:val="22"/>
                <w:szCs w:val="22"/>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B55298" w14:textId="77777777" w:rsidR="005D0A95" w:rsidRPr="00101843" w:rsidRDefault="005D0A95">
            <w:pPr>
              <w:rPr>
                <w:rFonts w:eastAsia="Times New Roman" w:cs="Arial"/>
                <w:b/>
                <w:bCs/>
                <w:color w:val="000000"/>
                <w:sz w:val="22"/>
                <w:szCs w:val="22"/>
                <w:lang w:eastAsia="es-CO"/>
              </w:rPr>
            </w:pPr>
          </w:p>
        </w:tc>
        <w:tc>
          <w:tcPr>
            <w:tcW w:w="17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2E5567"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PMAE</w:t>
            </w:r>
          </w:p>
        </w:tc>
        <w:tc>
          <w:tcPr>
            <w:tcW w:w="17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8F40FF" w14:textId="77B7CB80" w:rsidR="005D0A95" w:rsidRPr="00101843" w:rsidRDefault="009C7DFE">
            <w:pPr>
              <w:jc w:val="center"/>
              <w:rPr>
                <w:rFonts w:eastAsia="Times New Roman" w:cs="Arial"/>
                <w:color w:val="000000"/>
                <w:sz w:val="22"/>
                <w:szCs w:val="22"/>
                <w:lang w:eastAsia="es-CO"/>
              </w:rPr>
            </w:pPr>
            <w:r>
              <w:rPr>
                <w:rFonts w:cs="Arial"/>
                <w:sz w:val="22"/>
                <w:szCs w:val="22"/>
              </w:rPr>
              <w:t>787</w:t>
            </w:r>
          </w:p>
        </w:tc>
        <w:tc>
          <w:tcPr>
            <w:tcW w:w="189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6083"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SRHS</w:t>
            </w:r>
          </w:p>
        </w:tc>
      </w:tr>
      <w:tr w:rsidR="005D0A95" w:rsidRPr="00101843" w14:paraId="0867FAF6" w14:textId="77777777" w:rsidTr="00101843">
        <w:trPr>
          <w:trHeight w:val="20"/>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C55345" w14:textId="77777777" w:rsidR="005D0A95" w:rsidRPr="00101843" w:rsidRDefault="005D0A95">
            <w:pPr>
              <w:rPr>
                <w:rFonts w:eastAsia="Times New Roman" w:cs="Arial"/>
                <w:color w:val="000000"/>
                <w:sz w:val="22"/>
                <w:szCs w:val="22"/>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182960" w14:textId="77777777" w:rsidR="005D0A95" w:rsidRPr="00101843" w:rsidRDefault="005D0A95">
            <w:pPr>
              <w:rPr>
                <w:rFonts w:eastAsia="Times New Roman" w:cs="Arial"/>
                <w:b/>
                <w:bCs/>
                <w:color w:val="000000"/>
                <w:sz w:val="22"/>
                <w:szCs w:val="22"/>
                <w:lang w:eastAsia="es-CO"/>
              </w:rPr>
            </w:pPr>
          </w:p>
        </w:tc>
        <w:tc>
          <w:tcPr>
            <w:tcW w:w="17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5F82144"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RMAS</w:t>
            </w:r>
          </w:p>
        </w:tc>
        <w:tc>
          <w:tcPr>
            <w:tcW w:w="17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20FBEF" w14:textId="77777777" w:rsidR="005D0A95" w:rsidRPr="00101843" w:rsidRDefault="005D0A95">
            <w:pPr>
              <w:jc w:val="center"/>
              <w:rPr>
                <w:rFonts w:eastAsia="Times New Roman" w:cs="Arial"/>
                <w:color w:val="000000"/>
                <w:sz w:val="22"/>
                <w:szCs w:val="22"/>
                <w:lang w:eastAsia="es-CO"/>
              </w:rPr>
            </w:pPr>
            <w:r w:rsidRPr="00101843">
              <w:rPr>
                <w:rFonts w:cs="Arial"/>
                <w:sz w:val="22"/>
                <w:szCs w:val="22"/>
              </w:rPr>
              <w:t>74</w:t>
            </w:r>
          </w:p>
        </w:tc>
        <w:tc>
          <w:tcPr>
            <w:tcW w:w="189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6DA538"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SRHS</w:t>
            </w:r>
          </w:p>
        </w:tc>
      </w:tr>
      <w:tr w:rsidR="005D0A95" w:rsidRPr="00101843" w14:paraId="75503627" w14:textId="77777777" w:rsidTr="00101843">
        <w:trPr>
          <w:trHeight w:val="20"/>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1369E4" w14:textId="77777777" w:rsidR="005D0A95" w:rsidRPr="00101843" w:rsidRDefault="005D0A95">
            <w:pPr>
              <w:rPr>
                <w:rFonts w:eastAsia="Times New Roman" w:cs="Arial"/>
                <w:color w:val="000000"/>
                <w:sz w:val="22"/>
                <w:szCs w:val="22"/>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D1FDFC" w14:textId="77777777" w:rsidR="005D0A95" w:rsidRPr="00101843" w:rsidRDefault="005D0A95">
            <w:pPr>
              <w:rPr>
                <w:rFonts w:eastAsia="Times New Roman" w:cs="Arial"/>
                <w:b/>
                <w:bCs/>
                <w:color w:val="000000"/>
                <w:sz w:val="22"/>
                <w:szCs w:val="22"/>
                <w:lang w:eastAsia="es-CO"/>
              </w:rPr>
            </w:pPr>
          </w:p>
        </w:tc>
        <w:tc>
          <w:tcPr>
            <w:tcW w:w="1768" w:type="dxa"/>
            <w:tcBorders>
              <w:top w:val="single" w:sz="4" w:space="0" w:color="auto"/>
              <w:left w:val="single" w:sz="4" w:space="0" w:color="auto"/>
              <w:bottom w:val="single" w:sz="4" w:space="0" w:color="auto"/>
              <w:right w:val="single" w:sz="4" w:space="0" w:color="auto"/>
            </w:tcBorders>
            <w:vAlign w:val="center"/>
            <w:hideMark/>
          </w:tcPr>
          <w:p w14:paraId="02098232"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Reservas Distritales de Humedal (RDH)</w:t>
            </w:r>
          </w:p>
        </w:tc>
        <w:tc>
          <w:tcPr>
            <w:tcW w:w="17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D45CE1" w14:textId="77777777" w:rsidR="005D0A95" w:rsidRPr="00101843" w:rsidRDefault="005D0A95">
            <w:pPr>
              <w:jc w:val="center"/>
              <w:rPr>
                <w:rFonts w:eastAsia="Times New Roman" w:cs="Arial"/>
                <w:color w:val="000000"/>
                <w:sz w:val="22"/>
                <w:szCs w:val="22"/>
                <w:lang w:eastAsia="es-CO"/>
              </w:rPr>
            </w:pPr>
            <w:r w:rsidRPr="00101843">
              <w:rPr>
                <w:rFonts w:cs="Arial"/>
                <w:sz w:val="22"/>
                <w:szCs w:val="22"/>
              </w:rPr>
              <w:t>75</w:t>
            </w:r>
          </w:p>
        </w:tc>
        <w:tc>
          <w:tcPr>
            <w:tcW w:w="189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FBFDBC"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SER</w:t>
            </w:r>
          </w:p>
          <w:p w14:paraId="0041BF30" w14:textId="77777777" w:rsidR="005D0A95" w:rsidRPr="00101843" w:rsidRDefault="005D0A95">
            <w:pPr>
              <w:jc w:val="center"/>
              <w:rPr>
                <w:rFonts w:eastAsia="Times New Roman" w:cs="Arial"/>
                <w:color w:val="000000"/>
                <w:sz w:val="22"/>
                <w:szCs w:val="22"/>
                <w:lang w:eastAsia="es-CO"/>
              </w:rPr>
            </w:pPr>
            <w:r w:rsidRPr="00101843">
              <w:rPr>
                <w:rFonts w:eastAsia="Times New Roman" w:cs="Arial"/>
                <w:color w:val="000000"/>
                <w:sz w:val="22"/>
                <w:szCs w:val="22"/>
                <w:lang w:eastAsia="es-CO"/>
              </w:rPr>
              <w:t>SRHS</w:t>
            </w:r>
          </w:p>
        </w:tc>
      </w:tr>
    </w:tbl>
    <w:p w14:paraId="213A6C55" w14:textId="77777777" w:rsidR="005D0A95" w:rsidRPr="00B44818" w:rsidRDefault="005D0A95" w:rsidP="005D0A95">
      <w:pPr>
        <w:jc w:val="center"/>
        <w:rPr>
          <w:rFonts w:cs="Arial"/>
          <w:color w:val="000000"/>
          <w:szCs w:val="24"/>
          <w:shd w:val="clear" w:color="auto" w:fill="FFFFFF"/>
          <w:lang w:val="es-ES"/>
        </w:rPr>
      </w:pPr>
      <w:bookmarkStart w:id="761" w:name="_Ref92312503"/>
      <w:r w:rsidRPr="00B44818">
        <w:rPr>
          <w:rFonts w:cs="Arial"/>
          <w:color w:val="000000"/>
          <w:szCs w:val="24"/>
          <w:shd w:val="clear" w:color="auto" w:fill="FFFFFF"/>
          <w:lang w:val="es-ES"/>
        </w:rPr>
        <w:t>Fuente: Subdirección del Recurso Hídrico y del Suelo - SDA 2023</w:t>
      </w:r>
    </w:p>
    <w:p w14:paraId="595ACBF9" w14:textId="77777777" w:rsidR="005D0A95" w:rsidRPr="00B44818" w:rsidRDefault="005D0A95" w:rsidP="005D0A95">
      <w:pPr>
        <w:pStyle w:val="Descripcin"/>
        <w:rPr>
          <w:rFonts w:cs="Arial"/>
          <w:bCs w:val="0"/>
          <w:szCs w:val="24"/>
        </w:rPr>
      </w:pPr>
    </w:p>
    <w:bookmarkEnd w:id="761"/>
    <w:p w14:paraId="0B4FFA29" w14:textId="77777777" w:rsidR="005D0A95" w:rsidRPr="00B44818" w:rsidRDefault="005D0A95" w:rsidP="005D0A95">
      <w:pPr>
        <w:autoSpaceDE w:val="0"/>
        <w:autoSpaceDN w:val="0"/>
        <w:adjustRightInd w:val="0"/>
        <w:jc w:val="both"/>
        <w:rPr>
          <w:rFonts w:cs="Arial"/>
          <w:szCs w:val="24"/>
        </w:rPr>
      </w:pPr>
      <w:r w:rsidRPr="00B44818">
        <w:rPr>
          <w:rFonts w:cs="Arial"/>
          <w:szCs w:val="24"/>
        </w:rPr>
        <w:t>Para cada uno de estos componentes, en la tabla Distribución de la cantidad de muestras monitoreadas en 2023 se presenta la distribución de los diferentes ítems de monitoreo y el número de muestras ejecutadas en el año 2023 (enero-noviembre).</w:t>
      </w:r>
    </w:p>
    <w:p w14:paraId="163C9D30" w14:textId="77777777" w:rsidR="005D0A95" w:rsidRPr="00B44818" w:rsidRDefault="005D0A95" w:rsidP="005D0A95">
      <w:pPr>
        <w:autoSpaceDE w:val="0"/>
        <w:autoSpaceDN w:val="0"/>
        <w:adjustRightInd w:val="0"/>
        <w:jc w:val="both"/>
        <w:rPr>
          <w:rFonts w:cs="Arial"/>
          <w:szCs w:val="24"/>
        </w:rPr>
      </w:pPr>
    </w:p>
    <w:p w14:paraId="43D9A993" w14:textId="6B845B5B" w:rsidR="00101843" w:rsidRPr="00101843" w:rsidRDefault="00101843" w:rsidP="00101843">
      <w:pPr>
        <w:pStyle w:val="Descripcin"/>
        <w:keepNext/>
        <w:rPr>
          <w:szCs w:val="24"/>
        </w:rPr>
      </w:pPr>
      <w:bookmarkStart w:id="762" w:name="_Toc157032510"/>
      <w:bookmarkStart w:id="763" w:name="_Toc157496310"/>
      <w:bookmarkStart w:id="764" w:name="_Toc157605760"/>
      <w:r w:rsidRPr="00101843">
        <w:rPr>
          <w:szCs w:val="24"/>
        </w:rPr>
        <w:t xml:space="preserve">Tabla </w:t>
      </w:r>
      <w:r w:rsidRPr="00101843">
        <w:rPr>
          <w:szCs w:val="24"/>
        </w:rPr>
        <w:fldChar w:fldCharType="begin"/>
      </w:r>
      <w:r w:rsidRPr="00101843">
        <w:rPr>
          <w:szCs w:val="24"/>
        </w:rPr>
        <w:instrText xml:space="preserve"> SEQ Tabla \* ARABIC </w:instrText>
      </w:r>
      <w:r w:rsidRPr="00101843">
        <w:rPr>
          <w:szCs w:val="24"/>
        </w:rPr>
        <w:fldChar w:fldCharType="separate"/>
      </w:r>
      <w:r w:rsidR="00483C83">
        <w:rPr>
          <w:noProof/>
          <w:szCs w:val="24"/>
        </w:rPr>
        <w:t>41</w:t>
      </w:r>
      <w:r w:rsidRPr="00101843">
        <w:rPr>
          <w:szCs w:val="24"/>
        </w:rPr>
        <w:fldChar w:fldCharType="end"/>
      </w:r>
      <w:r w:rsidRPr="00101843">
        <w:rPr>
          <w:szCs w:val="24"/>
        </w:rPr>
        <w:t>. Distribución de la cantidad de muestras monitoreadas en 2023</w:t>
      </w:r>
      <w:bookmarkEnd w:id="762"/>
      <w:bookmarkEnd w:id="763"/>
      <w:bookmarkEnd w:id="764"/>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32"/>
        <w:gridCol w:w="1985"/>
      </w:tblGrid>
      <w:tr w:rsidR="005D0A95" w:rsidRPr="00B44818" w14:paraId="05338E51" w14:textId="77777777">
        <w:trPr>
          <w:trHeight w:val="315"/>
          <w:tblHeader/>
          <w:jc w:val="center"/>
        </w:trPr>
        <w:tc>
          <w:tcPr>
            <w:tcW w:w="6232" w:type="dxa"/>
            <w:tcBorders>
              <w:top w:val="single" w:sz="4" w:space="0" w:color="auto"/>
              <w:left w:val="single" w:sz="4" w:space="0" w:color="auto"/>
              <w:bottom w:val="single" w:sz="4" w:space="0" w:color="auto"/>
              <w:right w:val="single" w:sz="4" w:space="0" w:color="auto"/>
            </w:tcBorders>
            <w:shd w:val="clear" w:color="auto" w:fill="9CC2E5"/>
            <w:noWrap/>
            <w:vAlign w:val="center"/>
            <w:hideMark/>
          </w:tcPr>
          <w:p w14:paraId="3CB6A7B5" w14:textId="77777777" w:rsidR="005D0A95" w:rsidRPr="00B44818" w:rsidRDefault="005D0A95">
            <w:pPr>
              <w:jc w:val="center"/>
              <w:rPr>
                <w:rFonts w:eastAsia="Times New Roman" w:cs="Arial"/>
                <w:b/>
                <w:bCs/>
                <w:color w:val="000000"/>
                <w:szCs w:val="24"/>
                <w:lang w:eastAsia="es-CO"/>
              </w:rPr>
            </w:pPr>
            <w:r w:rsidRPr="00B44818">
              <w:rPr>
                <w:rFonts w:eastAsia="Times New Roman" w:cs="Arial"/>
                <w:b/>
                <w:bCs/>
                <w:color w:val="000000"/>
                <w:szCs w:val="24"/>
                <w:lang w:eastAsia="es-CO"/>
              </w:rPr>
              <w:t>ÍTEM</w:t>
            </w:r>
          </w:p>
        </w:tc>
        <w:tc>
          <w:tcPr>
            <w:tcW w:w="1985" w:type="dxa"/>
            <w:tcBorders>
              <w:top w:val="single" w:sz="4" w:space="0" w:color="auto"/>
              <w:left w:val="single" w:sz="4" w:space="0" w:color="auto"/>
              <w:bottom w:val="single" w:sz="4" w:space="0" w:color="auto"/>
              <w:right w:val="single" w:sz="4" w:space="0" w:color="auto"/>
            </w:tcBorders>
            <w:shd w:val="clear" w:color="auto" w:fill="9CC2E5"/>
            <w:noWrap/>
            <w:vAlign w:val="center"/>
            <w:hideMark/>
          </w:tcPr>
          <w:p w14:paraId="464CA3C5" w14:textId="77777777" w:rsidR="005D0A95" w:rsidRPr="00B44818" w:rsidRDefault="005D0A95">
            <w:pPr>
              <w:jc w:val="center"/>
              <w:rPr>
                <w:rFonts w:eastAsia="Times New Roman" w:cs="Arial"/>
                <w:b/>
                <w:bCs/>
                <w:szCs w:val="24"/>
                <w:lang w:eastAsia="es-CO"/>
              </w:rPr>
            </w:pPr>
            <w:r w:rsidRPr="00B44818">
              <w:rPr>
                <w:rFonts w:eastAsia="Times New Roman" w:cs="Arial"/>
                <w:b/>
                <w:bCs/>
                <w:szCs w:val="24"/>
                <w:lang w:eastAsia="es-CO"/>
              </w:rPr>
              <w:t>No. muestras ejecutadas 2023</w:t>
            </w:r>
          </w:p>
        </w:tc>
      </w:tr>
      <w:tr w:rsidR="005D0A95" w:rsidRPr="00B44818" w14:paraId="3B43C057" w14:textId="77777777">
        <w:trPr>
          <w:trHeight w:val="315"/>
          <w:jc w:val="center"/>
        </w:trPr>
        <w:tc>
          <w:tcPr>
            <w:tcW w:w="8217" w:type="dxa"/>
            <w:gridSpan w:val="2"/>
            <w:tcBorders>
              <w:top w:val="single" w:sz="4" w:space="0" w:color="auto"/>
              <w:left w:val="single" w:sz="4" w:space="0" w:color="auto"/>
              <w:bottom w:val="single" w:sz="4" w:space="0" w:color="auto"/>
              <w:right w:val="single" w:sz="4" w:space="0" w:color="auto"/>
            </w:tcBorders>
            <w:shd w:val="clear" w:color="auto" w:fill="9CC2E5"/>
            <w:noWrap/>
            <w:vAlign w:val="center"/>
            <w:hideMark/>
          </w:tcPr>
          <w:p w14:paraId="25E7736C" w14:textId="77777777" w:rsidR="005D0A95" w:rsidRPr="00B44818" w:rsidRDefault="005D0A95">
            <w:pPr>
              <w:jc w:val="center"/>
              <w:rPr>
                <w:rFonts w:eastAsia="Times New Roman" w:cs="Arial"/>
                <w:b/>
                <w:bCs/>
                <w:szCs w:val="24"/>
                <w:lang w:eastAsia="es-CO"/>
              </w:rPr>
            </w:pPr>
            <w:r w:rsidRPr="00B44818">
              <w:rPr>
                <w:rFonts w:eastAsia="Times New Roman" w:cs="Arial"/>
                <w:b/>
                <w:bCs/>
                <w:szCs w:val="24"/>
                <w:lang w:eastAsia="es-CO"/>
              </w:rPr>
              <w:t>RCHB</w:t>
            </w:r>
          </w:p>
        </w:tc>
      </w:tr>
      <w:tr w:rsidR="005D0A95" w:rsidRPr="00B44818" w14:paraId="281E5964"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313695BC"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Red de Calidad Hídrica de Bogotá tradicional - I (RCHB-T (I))</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61B15C1" w14:textId="77777777" w:rsidR="005D0A95" w:rsidRPr="00B44818" w:rsidRDefault="005D0A95">
            <w:pPr>
              <w:jc w:val="center"/>
              <w:rPr>
                <w:rFonts w:eastAsia="Times New Roman" w:cs="Arial"/>
                <w:color w:val="000000"/>
                <w:szCs w:val="24"/>
                <w:lang w:eastAsia="es-CO"/>
              </w:rPr>
            </w:pPr>
            <w:r w:rsidRPr="00B44818">
              <w:rPr>
                <w:rFonts w:eastAsia="Times New Roman" w:cs="Arial"/>
                <w:color w:val="000000"/>
                <w:szCs w:val="24"/>
                <w:lang w:eastAsia="es-CO"/>
              </w:rPr>
              <w:t>170</w:t>
            </w:r>
          </w:p>
        </w:tc>
      </w:tr>
      <w:tr w:rsidR="005D0A95" w:rsidRPr="00B44818" w14:paraId="555B29AA"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2F5827B9"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Red de Calidad Hídrica de Bogotá - ampliación (RCHB-A)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3F8A83D" w14:textId="73FF1A98" w:rsidR="005D0A95" w:rsidRPr="00B44818" w:rsidRDefault="009C7DFE">
            <w:pPr>
              <w:jc w:val="center"/>
              <w:rPr>
                <w:rFonts w:eastAsia="Times New Roman" w:cs="Arial"/>
                <w:color w:val="000000"/>
                <w:szCs w:val="24"/>
                <w:lang w:eastAsia="es-CO"/>
              </w:rPr>
            </w:pPr>
            <w:r>
              <w:rPr>
                <w:rFonts w:eastAsia="Times New Roman" w:cs="Arial"/>
                <w:color w:val="000000"/>
                <w:szCs w:val="24"/>
                <w:lang w:eastAsia="es-CO"/>
              </w:rPr>
              <w:t>228</w:t>
            </w:r>
          </w:p>
        </w:tc>
      </w:tr>
      <w:tr w:rsidR="005D0A95" w:rsidRPr="00B44818" w14:paraId="31897A1E"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255A421D"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Red de Calidad Hídrica de Bogotá - 24 H (RCHB 24 H)</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2A726D5" w14:textId="77777777" w:rsidR="005D0A95" w:rsidRPr="00B44818" w:rsidRDefault="005D0A95">
            <w:pPr>
              <w:jc w:val="center"/>
              <w:rPr>
                <w:rFonts w:eastAsia="Times New Roman" w:cs="Arial"/>
                <w:color w:val="000000"/>
                <w:szCs w:val="24"/>
                <w:lang w:eastAsia="es-CO"/>
              </w:rPr>
            </w:pPr>
            <w:r w:rsidRPr="00B44818">
              <w:rPr>
                <w:rFonts w:eastAsia="Times New Roman" w:cs="Arial"/>
                <w:color w:val="000000"/>
                <w:szCs w:val="24"/>
                <w:lang w:eastAsia="es-CO"/>
              </w:rPr>
              <w:t>24</w:t>
            </w:r>
          </w:p>
        </w:tc>
      </w:tr>
      <w:tr w:rsidR="005D0A95" w:rsidRPr="00B44818" w14:paraId="6F2BE7C4"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021EA858"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Red de Calidad Hídrica de Bogotá tradicional - II (RCHB-T (II))</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D2CEA78" w14:textId="5349A32B" w:rsidR="005D0A95" w:rsidRPr="00B44818" w:rsidRDefault="005D0A95">
            <w:pPr>
              <w:jc w:val="center"/>
              <w:rPr>
                <w:rFonts w:eastAsia="Times New Roman" w:cs="Arial"/>
                <w:color w:val="000000"/>
                <w:szCs w:val="24"/>
                <w:lang w:eastAsia="es-CO"/>
              </w:rPr>
            </w:pPr>
            <w:r w:rsidRPr="00B44818">
              <w:rPr>
                <w:rFonts w:eastAsia="Times New Roman" w:cs="Arial"/>
                <w:color w:val="000000"/>
                <w:szCs w:val="24"/>
                <w:lang w:eastAsia="es-CO"/>
              </w:rPr>
              <w:t>1</w:t>
            </w:r>
            <w:r w:rsidR="009C7DFE">
              <w:rPr>
                <w:rFonts w:eastAsia="Times New Roman" w:cs="Arial"/>
                <w:color w:val="000000"/>
                <w:szCs w:val="24"/>
                <w:lang w:eastAsia="es-CO"/>
              </w:rPr>
              <w:t>70</w:t>
            </w:r>
          </w:p>
        </w:tc>
      </w:tr>
      <w:tr w:rsidR="005D0A95" w:rsidRPr="00B44818" w14:paraId="14445148"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026749CF" w14:textId="77777777" w:rsidR="005D0A95" w:rsidRPr="00B44818" w:rsidRDefault="005D0A95">
            <w:pPr>
              <w:rPr>
                <w:rFonts w:eastAsia="Times New Roman" w:cs="Arial"/>
                <w:b/>
                <w:bCs/>
                <w:color w:val="000000"/>
                <w:szCs w:val="24"/>
                <w:lang w:eastAsia="es-CO"/>
              </w:rPr>
            </w:pPr>
            <w:r w:rsidRPr="00B44818">
              <w:rPr>
                <w:rFonts w:eastAsia="Times New Roman" w:cs="Arial"/>
                <w:b/>
                <w:bCs/>
                <w:color w:val="000000"/>
                <w:szCs w:val="24"/>
                <w:lang w:eastAsia="es-CO"/>
              </w:rPr>
              <w:t>Total de monitoreos RCHB</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F874A90" w14:textId="3224CF77" w:rsidR="005D0A95" w:rsidRPr="00B44818" w:rsidRDefault="009C7DFE">
            <w:pPr>
              <w:jc w:val="center"/>
              <w:rPr>
                <w:rFonts w:eastAsia="Times New Roman" w:cs="Arial"/>
                <w:b/>
                <w:color w:val="000000"/>
                <w:szCs w:val="24"/>
                <w:lang w:eastAsia="es-CO"/>
              </w:rPr>
            </w:pPr>
            <w:r>
              <w:rPr>
                <w:rFonts w:eastAsia="Times New Roman" w:cs="Arial"/>
                <w:b/>
                <w:color w:val="000000"/>
                <w:szCs w:val="24"/>
                <w:lang w:eastAsia="es-CO"/>
              </w:rPr>
              <w:t>592</w:t>
            </w:r>
          </w:p>
        </w:tc>
      </w:tr>
      <w:tr w:rsidR="005D0A95" w:rsidRPr="00B44818" w14:paraId="384FF327" w14:textId="77777777">
        <w:trPr>
          <w:trHeight w:val="315"/>
          <w:jc w:val="center"/>
        </w:trPr>
        <w:tc>
          <w:tcPr>
            <w:tcW w:w="8217" w:type="dxa"/>
            <w:gridSpan w:val="2"/>
            <w:tcBorders>
              <w:top w:val="single" w:sz="4" w:space="0" w:color="auto"/>
              <w:left w:val="single" w:sz="4" w:space="0" w:color="auto"/>
              <w:bottom w:val="single" w:sz="4" w:space="0" w:color="auto"/>
              <w:right w:val="single" w:sz="4" w:space="0" w:color="auto"/>
            </w:tcBorders>
            <w:shd w:val="clear" w:color="auto" w:fill="9CC2E5"/>
            <w:noWrap/>
            <w:vAlign w:val="center"/>
            <w:hideMark/>
          </w:tcPr>
          <w:p w14:paraId="1BEEEEE8" w14:textId="77777777" w:rsidR="005D0A95" w:rsidRPr="00B44818" w:rsidRDefault="005D0A95">
            <w:pPr>
              <w:jc w:val="center"/>
              <w:rPr>
                <w:rFonts w:eastAsia="Times New Roman" w:cs="Arial"/>
                <w:b/>
                <w:bCs/>
                <w:szCs w:val="24"/>
                <w:lang w:eastAsia="es-CO"/>
              </w:rPr>
            </w:pPr>
            <w:r w:rsidRPr="00B44818">
              <w:rPr>
                <w:rFonts w:eastAsia="Times New Roman" w:cs="Arial"/>
                <w:b/>
                <w:bCs/>
                <w:szCs w:val="24"/>
                <w:lang w:eastAsia="es-CO"/>
              </w:rPr>
              <w:t>PMAE</w:t>
            </w:r>
          </w:p>
        </w:tc>
      </w:tr>
      <w:tr w:rsidR="005D0A95" w:rsidRPr="00B44818" w14:paraId="5DD8FF10"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6E2FF3D6"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Cuerpos de agua superficiales (CA)</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0AA3C52" w14:textId="77777777" w:rsidR="005D0A95" w:rsidRPr="00B44818" w:rsidRDefault="005D0A95">
            <w:pPr>
              <w:jc w:val="center"/>
              <w:rPr>
                <w:rFonts w:eastAsia="Times New Roman" w:cs="Arial"/>
                <w:color w:val="000000"/>
                <w:szCs w:val="24"/>
                <w:lang w:eastAsia="es-CO"/>
              </w:rPr>
            </w:pPr>
            <w:r w:rsidRPr="00B44818">
              <w:rPr>
                <w:rFonts w:cs="Arial"/>
                <w:color w:val="000000"/>
                <w:szCs w:val="24"/>
              </w:rPr>
              <w:t>60</w:t>
            </w:r>
          </w:p>
        </w:tc>
      </w:tr>
      <w:tr w:rsidR="005D0A95" w:rsidRPr="00B44818" w14:paraId="5BBB3B83"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68BDEA84"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Vertimientos directos a superficiales (VD)</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8DAC4C2" w14:textId="3306007F" w:rsidR="005D0A95" w:rsidRPr="00B44818" w:rsidRDefault="005D0A95">
            <w:pPr>
              <w:jc w:val="center"/>
              <w:rPr>
                <w:rFonts w:eastAsia="Times New Roman" w:cs="Arial"/>
                <w:color w:val="000000"/>
                <w:szCs w:val="24"/>
                <w:lang w:eastAsia="es-CO"/>
              </w:rPr>
            </w:pPr>
            <w:r w:rsidRPr="00B44818">
              <w:rPr>
                <w:rFonts w:cs="Arial"/>
                <w:color w:val="000000"/>
                <w:szCs w:val="24"/>
              </w:rPr>
              <w:t>1</w:t>
            </w:r>
            <w:r w:rsidR="009C7DFE">
              <w:rPr>
                <w:rFonts w:cs="Arial"/>
                <w:color w:val="000000"/>
                <w:szCs w:val="24"/>
              </w:rPr>
              <w:t>70</w:t>
            </w:r>
          </w:p>
        </w:tc>
      </w:tr>
      <w:tr w:rsidR="005D0A95" w:rsidRPr="00B44818" w14:paraId="6E0CDEC9"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38E70627"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lastRenderedPageBreak/>
              <w:t>Vertimientos Directos a Superficiales 24 Horas – VD 24 H</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1E3DFC9" w14:textId="77777777" w:rsidR="005D0A95" w:rsidRPr="00B44818" w:rsidRDefault="005D0A95">
            <w:pPr>
              <w:jc w:val="center"/>
              <w:rPr>
                <w:rFonts w:eastAsiaTheme="minorHAnsi" w:cs="Arial"/>
                <w:color w:val="000000"/>
                <w:szCs w:val="24"/>
              </w:rPr>
            </w:pPr>
            <w:r w:rsidRPr="00B44818">
              <w:rPr>
                <w:rFonts w:cs="Arial"/>
                <w:color w:val="000000"/>
                <w:szCs w:val="24"/>
              </w:rPr>
              <w:t>24</w:t>
            </w:r>
          </w:p>
        </w:tc>
      </w:tr>
      <w:tr w:rsidR="005D0A95" w:rsidRPr="00B44818" w14:paraId="07E2380B"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7ECBAAC5"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Vertimientos directos agua residual no doméstica 24 horas (VD ARnD 24H)</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6633B2E" w14:textId="77777777" w:rsidR="005D0A95" w:rsidRPr="00B44818" w:rsidRDefault="005D0A95">
            <w:pPr>
              <w:jc w:val="center"/>
              <w:rPr>
                <w:rFonts w:eastAsia="Times New Roman" w:cs="Arial"/>
                <w:color w:val="000000"/>
                <w:szCs w:val="24"/>
                <w:lang w:eastAsia="es-CO"/>
              </w:rPr>
            </w:pPr>
            <w:r w:rsidRPr="00B44818">
              <w:rPr>
                <w:rFonts w:cs="Arial"/>
                <w:color w:val="000000"/>
                <w:szCs w:val="24"/>
              </w:rPr>
              <w:t>24</w:t>
            </w:r>
          </w:p>
        </w:tc>
      </w:tr>
      <w:tr w:rsidR="005D0A95" w:rsidRPr="00B44818" w14:paraId="262123BE"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0C8CB9CB"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Sectores productivos (SP-SRHS)</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DC05247" w14:textId="77777777" w:rsidR="005D0A95" w:rsidRPr="00B44818" w:rsidRDefault="005D0A95">
            <w:pPr>
              <w:jc w:val="center"/>
              <w:rPr>
                <w:rFonts w:eastAsia="Times New Roman" w:cs="Arial"/>
                <w:color w:val="000000"/>
                <w:szCs w:val="24"/>
                <w:lang w:eastAsia="es-CO"/>
              </w:rPr>
            </w:pPr>
            <w:r w:rsidRPr="00B44818">
              <w:rPr>
                <w:rFonts w:cs="Arial"/>
                <w:color w:val="000000"/>
                <w:szCs w:val="24"/>
              </w:rPr>
              <w:t>404</w:t>
            </w:r>
          </w:p>
        </w:tc>
      </w:tr>
      <w:tr w:rsidR="005D0A95" w:rsidRPr="00B44818" w14:paraId="0B8620A5"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60650178"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SCASP - sectores productivos (SP-SCASP)</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DF64372" w14:textId="77777777" w:rsidR="005D0A95" w:rsidRPr="00B44818" w:rsidRDefault="005D0A95">
            <w:pPr>
              <w:jc w:val="center"/>
              <w:rPr>
                <w:rFonts w:eastAsia="Times New Roman" w:cs="Arial"/>
                <w:color w:val="000000"/>
                <w:szCs w:val="24"/>
                <w:lang w:eastAsia="es-CO"/>
              </w:rPr>
            </w:pPr>
            <w:r w:rsidRPr="00B44818">
              <w:rPr>
                <w:rFonts w:cs="Arial"/>
                <w:color w:val="000000"/>
                <w:szCs w:val="24"/>
              </w:rPr>
              <w:t>69</w:t>
            </w:r>
          </w:p>
        </w:tc>
      </w:tr>
      <w:tr w:rsidR="005D0A95" w:rsidRPr="00B44818" w14:paraId="729D1D14"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339EFE35"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Agua residual no doméstica 24 horas (ARnD 24 H)</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58B0DCB" w14:textId="77777777" w:rsidR="005D0A95" w:rsidRPr="00B44818" w:rsidRDefault="005D0A95">
            <w:pPr>
              <w:jc w:val="center"/>
              <w:rPr>
                <w:rFonts w:eastAsia="Times New Roman" w:cs="Arial"/>
                <w:color w:val="000000"/>
                <w:szCs w:val="24"/>
                <w:lang w:eastAsia="es-CO"/>
              </w:rPr>
            </w:pPr>
            <w:r w:rsidRPr="00B44818">
              <w:rPr>
                <w:rFonts w:cs="Arial"/>
                <w:color w:val="000000"/>
                <w:szCs w:val="24"/>
              </w:rPr>
              <w:t>36</w:t>
            </w:r>
          </w:p>
        </w:tc>
      </w:tr>
      <w:tr w:rsidR="005D0A95" w:rsidRPr="00B44818" w14:paraId="32A89AB5"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10717DAE" w14:textId="77777777" w:rsidR="005D0A95" w:rsidRPr="00B44818" w:rsidRDefault="005D0A95">
            <w:pPr>
              <w:rPr>
                <w:rFonts w:eastAsia="Times New Roman" w:cs="Arial"/>
                <w:b/>
                <w:bCs/>
                <w:color w:val="000000"/>
                <w:szCs w:val="24"/>
                <w:lang w:eastAsia="es-CO"/>
              </w:rPr>
            </w:pPr>
            <w:r w:rsidRPr="00B44818">
              <w:rPr>
                <w:rFonts w:eastAsia="Times New Roman" w:cs="Arial"/>
                <w:b/>
                <w:bCs/>
                <w:color w:val="000000"/>
                <w:szCs w:val="24"/>
                <w:lang w:eastAsia="es-CO"/>
              </w:rPr>
              <w:t>Total de monitoreos PMAE</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CEF47F6" w14:textId="23BFCA8E" w:rsidR="005D0A95" w:rsidRPr="00B44818" w:rsidRDefault="005D0A95">
            <w:pPr>
              <w:jc w:val="center"/>
              <w:rPr>
                <w:rFonts w:eastAsia="Times New Roman" w:cs="Arial"/>
                <w:b/>
                <w:color w:val="000000"/>
                <w:szCs w:val="24"/>
                <w:lang w:eastAsia="es-CO"/>
              </w:rPr>
            </w:pPr>
            <w:r w:rsidRPr="00B44818">
              <w:rPr>
                <w:rFonts w:eastAsia="Times New Roman" w:cs="Arial"/>
                <w:b/>
                <w:color w:val="000000"/>
                <w:szCs w:val="24"/>
                <w:lang w:eastAsia="es-CO"/>
              </w:rPr>
              <w:t>78</w:t>
            </w:r>
            <w:r w:rsidR="009C7DFE">
              <w:rPr>
                <w:rFonts w:eastAsia="Times New Roman" w:cs="Arial"/>
                <w:b/>
                <w:color w:val="000000"/>
                <w:szCs w:val="24"/>
                <w:lang w:eastAsia="es-CO"/>
              </w:rPr>
              <w:t>7</w:t>
            </w:r>
          </w:p>
        </w:tc>
      </w:tr>
      <w:tr w:rsidR="005D0A95" w:rsidRPr="00B44818" w14:paraId="0EC5EB7B" w14:textId="77777777">
        <w:trPr>
          <w:trHeight w:val="315"/>
          <w:jc w:val="center"/>
        </w:trPr>
        <w:tc>
          <w:tcPr>
            <w:tcW w:w="8217" w:type="dxa"/>
            <w:gridSpan w:val="2"/>
            <w:tcBorders>
              <w:top w:val="single" w:sz="4" w:space="0" w:color="auto"/>
              <w:left w:val="single" w:sz="4" w:space="0" w:color="auto"/>
              <w:bottom w:val="single" w:sz="4" w:space="0" w:color="auto"/>
              <w:right w:val="single" w:sz="4" w:space="0" w:color="auto"/>
            </w:tcBorders>
            <w:shd w:val="clear" w:color="auto" w:fill="9CC2E5"/>
            <w:noWrap/>
            <w:vAlign w:val="center"/>
            <w:hideMark/>
          </w:tcPr>
          <w:p w14:paraId="0943F2CA" w14:textId="77777777" w:rsidR="005D0A95" w:rsidRPr="00B44818" w:rsidRDefault="005D0A95">
            <w:pPr>
              <w:jc w:val="center"/>
              <w:rPr>
                <w:rFonts w:eastAsia="Times New Roman" w:cs="Arial"/>
                <w:b/>
                <w:bCs/>
                <w:szCs w:val="24"/>
                <w:lang w:eastAsia="es-CO"/>
              </w:rPr>
            </w:pPr>
            <w:r w:rsidRPr="00B44818">
              <w:rPr>
                <w:rFonts w:eastAsia="Times New Roman" w:cs="Arial"/>
                <w:b/>
                <w:bCs/>
                <w:szCs w:val="24"/>
                <w:lang w:eastAsia="es-CO"/>
              </w:rPr>
              <w:t>RMAS</w:t>
            </w:r>
          </w:p>
        </w:tc>
      </w:tr>
      <w:tr w:rsidR="005D0A95" w:rsidRPr="00B44818" w14:paraId="7FE29136"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59E774B8"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Pozos de Aprovechamiento de Agua Subterránea (RMAS)</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F75A909" w14:textId="63524A1C" w:rsidR="005D0A95" w:rsidRPr="00B44818" w:rsidRDefault="005D0A95">
            <w:pPr>
              <w:jc w:val="center"/>
              <w:rPr>
                <w:rFonts w:eastAsia="Times New Roman" w:cs="Arial"/>
                <w:b/>
                <w:color w:val="000000"/>
                <w:szCs w:val="24"/>
                <w:lang w:eastAsia="es-CO"/>
              </w:rPr>
            </w:pPr>
            <w:r w:rsidRPr="00B44818">
              <w:rPr>
                <w:rFonts w:eastAsia="Times New Roman" w:cs="Arial"/>
                <w:b/>
                <w:color w:val="000000"/>
                <w:szCs w:val="24"/>
                <w:lang w:eastAsia="es-CO"/>
              </w:rPr>
              <w:t>7</w:t>
            </w:r>
            <w:r w:rsidR="009C7DFE">
              <w:rPr>
                <w:rFonts w:eastAsia="Times New Roman" w:cs="Arial"/>
                <w:b/>
                <w:color w:val="000000"/>
                <w:szCs w:val="24"/>
                <w:lang w:eastAsia="es-CO"/>
              </w:rPr>
              <w:t>5</w:t>
            </w:r>
          </w:p>
        </w:tc>
      </w:tr>
      <w:tr w:rsidR="005D0A95" w:rsidRPr="00B44818" w14:paraId="70A09910" w14:textId="77777777">
        <w:trPr>
          <w:trHeight w:val="315"/>
          <w:jc w:val="center"/>
        </w:trPr>
        <w:tc>
          <w:tcPr>
            <w:tcW w:w="8217" w:type="dxa"/>
            <w:gridSpan w:val="2"/>
            <w:tcBorders>
              <w:top w:val="single" w:sz="4" w:space="0" w:color="auto"/>
              <w:left w:val="single" w:sz="4" w:space="0" w:color="auto"/>
              <w:bottom w:val="single" w:sz="4" w:space="0" w:color="auto"/>
              <w:right w:val="single" w:sz="4" w:space="0" w:color="auto"/>
            </w:tcBorders>
            <w:shd w:val="clear" w:color="auto" w:fill="BCD5ED"/>
            <w:noWrap/>
            <w:vAlign w:val="center"/>
            <w:hideMark/>
          </w:tcPr>
          <w:p w14:paraId="31E9C7BE" w14:textId="77777777" w:rsidR="005D0A95" w:rsidRPr="00B44818" w:rsidRDefault="005D0A95">
            <w:pPr>
              <w:jc w:val="center"/>
              <w:rPr>
                <w:rFonts w:eastAsia="Times New Roman" w:cs="Arial"/>
                <w:b/>
                <w:bCs/>
                <w:szCs w:val="24"/>
                <w:lang w:eastAsia="es-CO"/>
              </w:rPr>
            </w:pPr>
            <w:r w:rsidRPr="00B44818">
              <w:rPr>
                <w:rFonts w:eastAsia="Times New Roman" w:cs="Arial"/>
                <w:b/>
                <w:bCs/>
                <w:szCs w:val="24"/>
                <w:lang w:eastAsia="es-CO"/>
              </w:rPr>
              <w:t>SER</w:t>
            </w:r>
          </w:p>
        </w:tc>
      </w:tr>
      <w:tr w:rsidR="005D0A95" w:rsidRPr="00B44818" w14:paraId="2ABDABAF" w14:textId="77777777">
        <w:trPr>
          <w:trHeight w:val="315"/>
          <w:jc w:val="center"/>
        </w:trPr>
        <w:tc>
          <w:tcPr>
            <w:tcW w:w="6232" w:type="dxa"/>
            <w:tcBorders>
              <w:top w:val="single" w:sz="4" w:space="0" w:color="auto"/>
              <w:left w:val="single" w:sz="4" w:space="0" w:color="auto"/>
              <w:bottom w:val="single" w:sz="4" w:space="0" w:color="auto"/>
              <w:right w:val="single" w:sz="4" w:space="0" w:color="auto"/>
            </w:tcBorders>
            <w:noWrap/>
            <w:vAlign w:val="center"/>
            <w:hideMark/>
          </w:tcPr>
          <w:p w14:paraId="5C1D013C" w14:textId="77777777" w:rsidR="005D0A95" w:rsidRPr="00B44818" w:rsidRDefault="005D0A95">
            <w:pPr>
              <w:rPr>
                <w:rFonts w:eastAsia="Times New Roman" w:cs="Arial"/>
                <w:color w:val="000000"/>
                <w:szCs w:val="24"/>
                <w:lang w:eastAsia="es-CO"/>
              </w:rPr>
            </w:pPr>
            <w:r w:rsidRPr="00B44818">
              <w:rPr>
                <w:rFonts w:eastAsia="Times New Roman" w:cs="Arial"/>
                <w:color w:val="000000"/>
                <w:szCs w:val="24"/>
                <w:lang w:eastAsia="es-CO"/>
              </w:rPr>
              <w:t>Reservas Distritales de Humedal (RDH)</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FC52F8A" w14:textId="77777777" w:rsidR="005D0A95" w:rsidRPr="00B44818" w:rsidRDefault="005D0A95">
            <w:pPr>
              <w:jc w:val="center"/>
              <w:rPr>
                <w:rFonts w:eastAsia="Times New Roman" w:cs="Arial"/>
                <w:b/>
                <w:color w:val="000000"/>
                <w:szCs w:val="24"/>
                <w:lang w:eastAsia="es-CO"/>
              </w:rPr>
            </w:pPr>
            <w:r w:rsidRPr="00B44818">
              <w:rPr>
                <w:rFonts w:eastAsia="Times New Roman" w:cs="Arial"/>
                <w:b/>
                <w:color w:val="000000"/>
                <w:szCs w:val="24"/>
                <w:lang w:eastAsia="es-CO"/>
              </w:rPr>
              <w:t>75</w:t>
            </w:r>
          </w:p>
        </w:tc>
      </w:tr>
      <w:tr w:rsidR="005D0A95" w:rsidRPr="00B44818" w14:paraId="13A8A7AF" w14:textId="77777777">
        <w:trPr>
          <w:trHeight w:val="300"/>
          <w:jc w:val="center"/>
        </w:trPr>
        <w:tc>
          <w:tcPr>
            <w:tcW w:w="6232" w:type="dxa"/>
            <w:tcBorders>
              <w:top w:val="single" w:sz="4" w:space="0" w:color="auto"/>
              <w:left w:val="single" w:sz="4" w:space="0" w:color="auto"/>
              <w:bottom w:val="single" w:sz="4" w:space="0" w:color="auto"/>
              <w:right w:val="single" w:sz="4" w:space="0" w:color="auto"/>
            </w:tcBorders>
            <w:noWrap/>
            <w:vAlign w:val="bottom"/>
            <w:hideMark/>
          </w:tcPr>
          <w:p w14:paraId="4970174A" w14:textId="4A536DCF" w:rsidR="005D0A95" w:rsidRPr="00B44818" w:rsidRDefault="005D0A95">
            <w:pPr>
              <w:rPr>
                <w:rFonts w:eastAsia="Times New Roman" w:cs="Arial"/>
                <w:b/>
                <w:bCs/>
                <w:color w:val="000000"/>
                <w:szCs w:val="24"/>
                <w:lang w:eastAsia="es-CO"/>
              </w:rPr>
            </w:pPr>
            <w:r w:rsidRPr="00B44818">
              <w:rPr>
                <w:rFonts w:eastAsia="Times New Roman" w:cs="Arial"/>
                <w:b/>
                <w:bCs/>
                <w:color w:val="000000"/>
                <w:szCs w:val="24"/>
                <w:lang w:eastAsia="es-CO"/>
              </w:rPr>
              <w:t>Total de monitoreos 202</w:t>
            </w:r>
            <w:r w:rsidR="00967854">
              <w:rPr>
                <w:rFonts w:eastAsia="Times New Roman" w:cs="Arial"/>
                <w:b/>
                <w:bCs/>
                <w:color w:val="000000"/>
                <w:szCs w:val="24"/>
                <w:lang w:eastAsia="es-CO"/>
              </w:rPr>
              <w:t>3</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6C3A4CFE" w14:textId="69D99B6A" w:rsidR="005D0A95" w:rsidRPr="00B44818" w:rsidRDefault="005D0A95">
            <w:pPr>
              <w:jc w:val="center"/>
              <w:rPr>
                <w:rFonts w:eastAsia="Times New Roman" w:cs="Arial"/>
                <w:b/>
                <w:bCs/>
                <w:color w:val="000000"/>
                <w:szCs w:val="24"/>
                <w:lang w:eastAsia="es-CO"/>
              </w:rPr>
            </w:pPr>
            <w:r w:rsidRPr="00B44818">
              <w:rPr>
                <w:rFonts w:eastAsia="Times New Roman" w:cs="Arial"/>
                <w:b/>
                <w:bCs/>
                <w:color w:val="000000"/>
                <w:szCs w:val="24"/>
                <w:lang w:eastAsia="es-CO"/>
              </w:rPr>
              <w:t>1</w:t>
            </w:r>
            <w:r w:rsidR="009C7DFE">
              <w:rPr>
                <w:rFonts w:eastAsia="Times New Roman" w:cs="Arial"/>
                <w:b/>
                <w:bCs/>
                <w:color w:val="000000"/>
                <w:szCs w:val="24"/>
                <w:lang w:eastAsia="es-CO"/>
              </w:rPr>
              <w:t>528</w:t>
            </w:r>
          </w:p>
        </w:tc>
      </w:tr>
    </w:tbl>
    <w:p w14:paraId="48359E58" w14:textId="77777777" w:rsidR="005D0A95" w:rsidRPr="00B44818" w:rsidRDefault="005D0A95" w:rsidP="005D0A95">
      <w:pPr>
        <w:jc w:val="center"/>
        <w:rPr>
          <w:rFonts w:cs="Arial"/>
          <w:color w:val="000000"/>
          <w:szCs w:val="24"/>
          <w:shd w:val="clear" w:color="auto" w:fill="FFFFFF"/>
          <w:lang w:val="es-ES"/>
        </w:rPr>
      </w:pPr>
      <w:bookmarkStart w:id="765" w:name="_Toc502935119"/>
      <w:r w:rsidRPr="00B44818">
        <w:rPr>
          <w:rFonts w:cs="Arial"/>
          <w:color w:val="000000"/>
          <w:szCs w:val="24"/>
          <w:shd w:val="clear" w:color="auto" w:fill="FFFFFF"/>
          <w:lang w:val="es-ES"/>
        </w:rPr>
        <w:t>Fuente: Subdirección del Recurso Hídrico y del Suelo - SDA 2023</w:t>
      </w:r>
    </w:p>
    <w:p w14:paraId="4C087188" w14:textId="77777777" w:rsidR="005D0A95" w:rsidRPr="00B44818" w:rsidRDefault="005D0A95" w:rsidP="005D0A95">
      <w:pPr>
        <w:rPr>
          <w:rFonts w:eastAsia="Times New Roman" w:cs="Arial"/>
          <w:b/>
          <w:bCs/>
          <w:color w:val="000000"/>
          <w:szCs w:val="24"/>
          <w:lang w:eastAsia="es-CO"/>
        </w:rPr>
      </w:pPr>
    </w:p>
    <w:bookmarkEnd w:id="765"/>
    <w:p w14:paraId="7AF846E5" w14:textId="7DACAA8C" w:rsidR="005D0A95" w:rsidRPr="00B44818" w:rsidRDefault="005D0A95" w:rsidP="005D0A95">
      <w:pPr>
        <w:tabs>
          <w:tab w:val="left" w:pos="1134"/>
        </w:tabs>
        <w:jc w:val="both"/>
        <w:rPr>
          <w:rFonts w:cs="Arial"/>
          <w:lang w:val="es-ES"/>
        </w:rPr>
      </w:pPr>
      <w:r w:rsidRPr="44C46B49">
        <w:rPr>
          <w:rFonts w:cs="Arial"/>
          <w:lang w:val="es-ES"/>
        </w:rPr>
        <w:t>Considerando que, para la entrega de los resultados de los análisis de laboratorio de cada una de las muestras, conforme a las cantidades y parámetros establecidos, la Unión Temporal PSL-ANQ remite a la SDA una serie de documentos como soporte de las actividades de toma de muestras y análisis de laboratorio, el proceso de revisión, validación y aprobación de los reportes de análisis de laboratorio para cada una de las muestras y en el año 2023 entre enero y noviembre, se realizó la revisión, validación y aprobación de 1</w:t>
      </w:r>
      <w:r w:rsidR="009C7DFE">
        <w:rPr>
          <w:rFonts w:cs="Arial"/>
          <w:lang w:val="es-ES"/>
        </w:rPr>
        <w:t>550</w:t>
      </w:r>
      <w:r w:rsidRPr="44C46B49">
        <w:rPr>
          <w:rFonts w:cs="Arial"/>
          <w:lang w:val="es-ES"/>
        </w:rPr>
        <w:t xml:space="preserve"> reportes de resultados.</w:t>
      </w:r>
    </w:p>
    <w:p w14:paraId="21C4ACE3" w14:textId="77777777" w:rsidR="005D0A95" w:rsidRPr="00B44818" w:rsidRDefault="005D0A95" w:rsidP="005D0A95">
      <w:pPr>
        <w:contextualSpacing/>
        <w:jc w:val="both"/>
        <w:rPr>
          <w:rFonts w:cs="Arial"/>
          <w:szCs w:val="24"/>
          <w:lang w:val="es-ES"/>
        </w:rPr>
      </w:pPr>
    </w:p>
    <w:p w14:paraId="1129574F" w14:textId="77777777" w:rsidR="005D0A95" w:rsidRPr="00B44818" w:rsidRDefault="005D0A95" w:rsidP="005D0A95">
      <w:pPr>
        <w:autoSpaceDE w:val="0"/>
        <w:autoSpaceDN w:val="0"/>
        <w:adjustRightInd w:val="0"/>
        <w:jc w:val="both"/>
        <w:rPr>
          <w:rFonts w:cs="Arial"/>
          <w:szCs w:val="24"/>
          <w:lang w:val="es-ES"/>
        </w:rPr>
      </w:pPr>
      <w:r w:rsidRPr="00B44818">
        <w:rPr>
          <w:rFonts w:cs="Arial"/>
          <w:szCs w:val="24"/>
          <w:lang w:val="es-ES"/>
        </w:rPr>
        <w:t>Así las cosas, entre el mes de enero y noviembre del año 2023 se realizó la revisión y entrega de la información documental correspondiente a los reportes de resultados, cadenas de custodia y fichas de monitoreo derivadas de la actividad de monitoreo en los ítems RMAS, SP, VDTASA, SCASP y SER contemplados en el contrato de prestación de servicios No. SDA-20211379 del 2021, para la vigencia del año 2023, que resultó en la emisión de 634 documentos.</w:t>
      </w:r>
    </w:p>
    <w:p w14:paraId="7A07392D" w14:textId="77777777" w:rsidR="005D0A95" w:rsidRPr="00B44818" w:rsidRDefault="005D0A95" w:rsidP="005D0A95">
      <w:pPr>
        <w:autoSpaceDE w:val="0"/>
        <w:autoSpaceDN w:val="0"/>
        <w:adjustRightInd w:val="0"/>
        <w:jc w:val="both"/>
        <w:rPr>
          <w:rFonts w:cs="Arial"/>
          <w:szCs w:val="24"/>
          <w:highlight w:val="yellow"/>
          <w:lang w:val="es-ES"/>
        </w:rPr>
      </w:pPr>
    </w:p>
    <w:p w14:paraId="02297E7E" w14:textId="77777777" w:rsidR="005D0A95" w:rsidRPr="00B44818" w:rsidRDefault="005D0A95" w:rsidP="005D0A95">
      <w:pPr>
        <w:autoSpaceDE w:val="0"/>
        <w:autoSpaceDN w:val="0"/>
        <w:adjustRightInd w:val="0"/>
        <w:jc w:val="both"/>
        <w:rPr>
          <w:rFonts w:cs="Arial"/>
          <w:b/>
          <w:i/>
          <w:iCs/>
          <w:szCs w:val="24"/>
        </w:rPr>
      </w:pPr>
      <w:r w:rsidRPr="00B44818">
        <w:rPr>
          <w:rFonts w:cs="Arial"/>
          <w:szCs w:val="24"/>
        </w:rPr>
        <w:t xml:space="preserve">Adicionalmente se consolidó la información de los resultados de laboratorio de 1438 muestras asociadas con los componentes de monitoreo teniendo como referencia el sistema de información adoptado. </w:t>
      </w:r>
    </w:p>
    <w:p w14:paraId="0CE66717" w14:textId="77777777" w:rsidR="005D0A95" w:rsidRPr="00B44818" w:rsidRDefault="005D0A95" w:rsidP="005D0A95">
      <w:pPr>
        <w:jc w:val="both"/>
        <w:rPr>
          <w:rFonts w:eastAsia="Times New Roman" w:cs="Arial"/>
          <w:bCs/>
          <w:i/>
          <w:iCs/>
          <w:szCs w:val="24"/>
          <w:lang w:eastAsia="es-ES"/>
        </w:rPr>
      </w:pPr>
    </w:p>
    <w:p w14:paraId="7E0DA37D" w14:textId="77777777" w:rsidR="005D0A95" w:rsidRPr="00B44818" w:rsidRDefault="005D0A95" w:rsidP="005D0A95">
      <w:pPr>
        <w:jc w:val="both"/>
        <w:rPr>
          <w:rFonts w:cs="Arial"/>
          <w:szCs w:val="24"/>
        </w:rPr>
      </w:pPr>
      <w:r w:rsidRPr="00B44818">
        <w:rPr>
          <w:rFonts w:cs="Arial"/>
          <w:szCs w:val="24"/>
        </w:rPr>
        <w:lastRenderedPageBreak/>
        <w:t>Para la formulación del Proyecto 7789, se indicó como línea base la deficiencia en la identificación de las variables que generan contaminación y afectación de fuentes hídricas, debido a la no continuidad de información, por el tiempo requerido para el desarrollo de los procesos de contratación de manera anualizada, además de no contar con las herramientas y/o equipos para el desarrollo de monitoreos de manera autónoma.</w:t>
      </w:r>
    </w:p>
    <w:p w14:paraId="6C45E3D7" w14:textId="77777777" w:rsidR="005D0A95" w:rsidRPr="00B44818" w:rsidRDefault="005D0A95" w:rsidP="005D0A95">
      <w:pPr>
        <w:jc w:val="both"/>
        <w:rPr>
          <w:rFonts w:cs="Arial"/>
          <w:szCs w:val="24"/>
        </w:rPr>
      </w:pPr>
    </w:p>
    <w:p w14:paraId="5042A052" w14:textId="77777777" w:rsidR="005D0A95" w:rsidRPr="00B44818" w:rsidRDefault="005D0A95" w:rsidP="005D0A95">
      <w:pPr>
        <w:jc w:val="both"/>
        <w:rPr>
          <w:rFonts w:cs="Arial"/>
          <w:szCs w:val="24"/>
        </w:rPr>
      </w:pPr>
      <w:r w:rsidRPr="00B44818">
        <w:rPr>
          <w:rFonts w:cs="Arial"/>
          <w:szCs w:val="24"/>
        </w:rPr>
        <w:t xml:space="preserve">Conforme a lo anterior, la SDA durante los años 2016 – 2020 surtió los trámites administrativos necesarios para la contratación de laboratorios ambientales acreditados para la ejecución del monitoreo de calidad y cantidad del recurso hídrico de la ciudad de Bogotá y sus factores de impacto, para los componentes Red de Calidad Hídrica de Bogotá (RCHB) y Programa de Monitoreo de Afluentes y Efluentes en el Distrito Capital (PMAE). Lo anterior representó un total de 2654 muestras de interés de la SRHS distribuidas en los 4 años de manera discontinúa. </w:t>
      </w:r>
    </w:p>
    <w:p w14:paraId="270D5550" w14:textId="77777777" w:rsidR="005D0A95" w:rsidRPr="00B44818" w:rsidRDefault="005D0A95" w:rsidP="005D0A95">
      <w:pPr>
        <w:jc w:val="both"/>
        <w:rPr>
          <w:rFonts w:cs="Arial"/>
          <w:szCs w:val="24"/>
        </w:rPr>
      </w:pPr>
    </w:p>
    <w:p w14:paraId="458EAAA4" w14:textId="77777777" w:rsidR="005D0A95" w:rsidRPr="00B44818" w:rsidRDefault="005D0A95" w:rsidP="005D0A95">
      <w:pPr>
        <w:jc w:val="both"/>
        <w:rPr>
          <w:rFonts w:cs="Arial"/>
          <w:szCs w:val="24"/>
        </w:rPr>
      </w:pPr>
      <w:r w:rsidRPr="00B44818">
        <w:rPr>
          <w:rFonts w:cs="Arial"/>
          <w:szCs w:val="24"/>
        </w:rPr>
        <w:t>Para garantizar la implementación de un monitoreo periódico del recurso hídrico para los componentes RCHB, PMAE y RMAS que permita el incremento del conocimiento asociado a la dinámica y la variabilidad de recurso hídrico y sus factores de impacto, y a su vez, dar cumplimiento a lo establecido en el proyecto de inversión 7789 “Diseño, formulación e implementación de un programa de monitoreo, evaluación, control y seguimiento sobre el Recurso Hídrico del Distrito Capital Bogotá”, y la meta sectorial “274-Ejecutar un (1) programa de monitoreo, evaluación, control y seguimiento ambiental al recurso hídrico y sus factores de impacto en el Distrito Capital.”, se aprobó la contratación del proyecto de la SRHS, para realizar la toma de muestras y análisis de laboratorio en el periodo 2021 -2023. Lo anterior derivó en la adjudicación del contrato SDA-20211379 del 2021 con objeto de “Prestar los servicios para la toma de muestras y análisis en laboratorio para el monitoreo de calidad y cantidad del recurso hídrico de la ciudad de Bogotá y sus factores de impacto”, suscrito entre la SDA y la unión temporal UT PSL-ANQ, a partir del cual se garantizó el monitoreo de manera continua y con mayor cobertura de información durante los periodos 2021 a 2023 con el desarrollo inicial de 4455 muestras, distribuidas en los componentes principales de interés para la Secretaria Distrital de Ambiente.</w:t>
      </w:r>
    </w:p>
    <w:p w14:paraId="4A524599" w14:textId="78D26E30" w:rsidR="005D0A95" w:rsidRPr="00B44818" w:rsidRDefault="005D0A95" w:rsidP="1ECB5FF9">
      <w:pPr>
        <w:jc w:val="both"/>
        <w:rPr>
          <w:rFonts w:cs="Arial"/>
          <w:i/>
          <w:color w:val="A5A5A5" w:themeColor="accent1" w:themeShade="BF"/>
          <w:lang w:val="es-ES"/>
        </w:rPr>
      </w:pPr>
    </w:p>
    <w:p w14:paraId="5144D739" w14:textId="77777777" w:rsidR="005D0A95" w:rsidRPr="00B44818" w:rsidRDefault="005D0A95" w:rsidP="00B36460">
      <w:pPr>
        <w:pStyle w:val="Prrafodelista"/>
        <w:numPr>
          <w:ilvl w:val="0"/>
          <w:numId w:val="62"/>
        </w:numPr>
        <w:autoSpaceDE w:val="0"/>
        <w:autoSpaceDN w:val="0"/>
        <w:adjustRightInd w:val="0"/>
        <w:jc w:val="both"/>
        <w:rPr>
          <w:rFonts w:cs="Arial"/>
          <w:szCs w:val="24"/>
        </w:rPr>
      </w:pPr>
      <w:r w:rsidRPr="00B44818">
        <w:rPr>
          <w:rFonts w:cs="Arial"/>
          <w:szCs w:val="24"/>
        </w:rPr>
        <w:t>Optimización de la red de aguas subterráneas y gestión para la ejecución de muestreos en la matriz agua de manera autónoma.</w:t>
      </w:r>
    </w:p>
    <w:p w14:paraId="59017AF9" w14:textId="77777777" w:rsidR="005D0A95" w:rsidRPr="00B44818" w:rsidRDefault="005D0A95" w:rsidP="005D0A95">
      <w:pPr>
        <w:autoSpaceDE w:val="0"/>
        <w:autoSpaceDN w:val="0"/>
        <w:adjustRightInd w:val="0"/>
        <w:jc w:val="both"/>
        <w:rPr>
          <w:rFonts w:cs="Arial"/>
          <w:szCs w:val="24"/>
        </w:rPr>
      </w:pPr>
    </w:p>
    <w:p w14:paraId="28D7976C" w14:textId="77777777" w:rsidR="005D0A95" w:rsidRPr="00B44818" w:rsidRDefault="005D0A95" w:rsidP="00B36460">
      <w:pPr>
        <w:pStyle w:val="Prrafodelista"/>
        <w:numPr>
          <w:ilvl w:val="0"/>
          <w:numId w:val="63"/>
        </w:numPr>
        <w:autoSpaceDE w:val="0"/>
        <w:autoSpaceDN w:val="0"/>
        <w:adjustRightInd w:val="0"/>
        <w:jc w:val="both"/>
        <w:rPr>
          <w:rFonts w:cs="Arial"/>
          <w:szCs w:val="24"/>
        </w:rPr>
      </w:pPr>
      <w:r w:rsidRPr="00B44818">
        <w:rPr>
          <w:rFonts w:cs="Arial"/>
          <w:szCs w:val="24"/>
        </w:rPr>
        <w:t>Optimización de la red de aguas subterráneas</w:t>
      </w:r>
    </w:p>
    <w:p w14:paraId="71D8D276" w14:textId="77777777" w:rsidR="005D0A95" w:rsidRPr="00B44818" w:rsidRDefault="005D0A95" w:rsidP="005D0A95">
      <w:pPr>
        <w:pStyle w:val="Prrafodelista"/>
        <w:autoSpaceDE w:val="0"/>
        <w:autoSpaceDN w:val="0"/>
        <w:adjustRightInd w:val="0"/>
        <w:jc w:val="both"/>
        <w:rPr>
          <w:rFonts w:cs="Arial"/>
          <w:szCs w:val="24"/>
        </w:rPr>
      </w:pPr>
    </w:p>
    <w:p w14:paraId="260EFCF8" w14:textId="77777777" w:rsidR="005D0A95" w:rsidRPr="00B44818" w:rsidRDefault="005D0A95" w:rsidP="005D0A95">
      <w:pPr>
        <w:jc w:val="both"/>
        <w:rPr>
          <w:rFonts w:cs="Arial"/>
          <w:szCs w:val="24"/>
        </w:rPr>
      </w:pPr>
      <w:r w:rsidRPr="00B44818">
        <w:rPr>
          <w:rFonts w:cs="Arial"/>
          <w:szCs w:val="24"/>
        </w:rPr>
        <w:lastRenderedPageBreak/>
        <w:t>La red de monitoreo es dinámica en el tiempo y es objeto de mejora constante, ya que depende de la solicitud de concesión de aguas subterráneas, disposición y cuidado de los propietarios donde están instalados los equipos, funcionamiento de los dispositivos (batería, alta humedad y descalibración) y del permiso para el ingreso a la toma de verificación de niveles y descarga de datos (temporalidad trimestral).</w:t>
      </w:r>
    </w:p>
    <w:p w14:paraId="280B7290" w14:textId="77777777" w:rsidR="005D0A95" w:rsidRPr="00B44818" w:rsidRDefault="005D0A95" w:rsidP="005D0A95">
      <w:pPr>
        <w:jc w:val="both"/>
        <w:rPr>
          <w:rFonts w:cs="Arial"/>
          <w:szCs w:val="24"/>
        </w:rPr>
      </w:pPr>
    </w:p>
    <w:p w14:paraId="5A36C831" w14:textId="77777777" w:rsidR="005D0A95" w:rsidRPr="00B44818" w:rsidRDefault="005D0A95" w:rsidP="005D0A95">
      <w:pPr>
        <w:jc w:val="both"/>
        <w:rPr>
          <w:rFonts w:cs="Arial"/>
          <w:szCs w:val="24"/>
        </w:rPr>
      </w:pPr>
      <w:r w:rsidRPr="00B44818">
        <w:rPr>
          <w:rFonts w:cs="Arial"/>
          <w:szCs w:val="24"/>
        </w:rPr>
        <w:t>Los pozos captan de las unidades hidrogeológicas Acuífero Formación Sabana, Acuífero Formación Tilatá, Acuitardo Formación Usme, Acuitardo Formación Bogotá, Acuitardo Formación Subachoque, Acuífero Formación Regadera y Acuífero Formación Labor Tierna del Grupo Guadalupe. En la siguiente tabla, se resumen las principales características de los 27 pozos que hacen parte de la red de monitoreo de aguas subterráneas-RMAS, de los cuales 12 captan de los paquetes arenosos ubicados en la Formación Sabana, 4 de la Formación Labor-Tierna, 3 de las formaciones Labor-Tierna y Plaeners, 1 de la Formación Usme y Regadera, 3 solo de la Formación Tilatá, 1 de las formaciones Sabana y Labor-Tierna, 1 de las formaciones Subachoque y Tilatá y 2 de las formaciones Sabana y Tilatá.</w:t>
      </w:r>
    </w:p>
    <w:p w14:paraId="02AADD64" w14:textId="77777777" w:rsidR="005D0A95" w:rsidRPr="00B44818" w:rsidRDefault="005D0A95" w:rsidP="005D0A95">
      <w:pPr>
        <w:jc w:val="both"/>
        <w:rPr>
          <w:rFonts w:cs="Arial"/>
          <w:szCs w:val="24"/>
        </w:rPr>
      </w:pPr>
    </w:p>
    <w:p w14:paraId="6FFBF3C8" w14:textId="08CE207A" w:rsidR="005D0A95" w:rsidRPr="00B44818" w:rsidRDefault="005D0A95" w:rsidP="005D0A95">
      <w:pPr>
        <w:jc w:val="both"/>
        <w:rPr>
          <w:rFonts w:cs="Arial"/>
        </w:rPr>
      </w:pPr>
      <w:r w:rsidRPr="14A3DE21">
        <w:rPr>
          <w:rFonts w:cs="Arial"/>
        </w:rPr>
        <w:t xml:space="preserve">En este orden, el monitoreo continuo del agua subterránea permite establecer una línea base sobre las condiciones actuales de las unidades hidrogeológicas aprovechadas en el Distrito Capital, y </w:t>
      </w:r>
      <w:r w:rsidR="14A3DE21" w:rsidRPr="14A3DE21">
        <w:rPr>
          <w:rFonts w:cs="Arial"/>
        </w:rPr>
        <w:t>así</w:t>
      </w:r>
      <w:r w:rsidRPr="14A3DE21">
        <w:rPr>
          <w:rFonts w:cs="Arial"/>
        </w:rPr>
        <w:t xml:space="preserve"> generar herramientas enfocadas al estudio, gestión y aprovechamiento sostenible del recurso hídrico subterráneo, para </w:t>
      </w:r>
      <w:r w:rsidR="14A3DE21" w:rsidRPr="14A3DE21">
        <w:rPr>
          <w:rFonts w:cs="Arial"/>
        </w:rPr>
        <w:t>decidir</w:t>
      </w:r>
      <w:r w:rsidRPr="14A3DE21">
        <w:rPr>
          <w:rFonts w:cs="Arial"/>
        </w:rPr>
        <w:t xml:space="preserve"> sobre </w:t>
      </w:r>
      <w:r w:rsidR="14A3DE21" w:rsidRPr="14A3DE21">
        <w:rPr>
          <w:rFonts w:cs="Arial"/>
        </w:rPr>
        <w:t>él</w:t>
      </w:r>
      <w:r w:rsidRPr="14A3DE21">
        <w:rPr>
          <w:rFonts w:cs="Arial"/>
        </w:rPr>
        <w:t>.</w:t>
      </w:r>
    </w:p>
    <w:p w14:paraId="2FC4312D" w14:textId="77777777" w:rsidR="005D0A95" w:rsidRPr="00B44818" w:rsidRDefault="005D0A95" w:rsidP="005D0A95">
      <w:pPr>
        <w:jc w:val="both"/>
        <w:rPr>
          <w:rFonts w:cs="Arial"/>
          <w:szCs w:val="24"/>
          <w:highlight w:val="yellow"/>
        </w:rPr>
      </w:pPr>
    </w:p>
    <w:p w14:paraId="149F5CF3" w14:textId="77777777" w:rsidR="005D0A95" w:rsidRPr="00B44818" w:rsidRDefault="005D0A95" w:rsidP="005D0A95">
      <w:pPr>
        <w:jc w:val="both"/>
        <w:rPr>
          <w:rFonts w:cs="Arial"/>
          <w:szCs w:val="24"/>
        </w:rPr>
      </w:pPr>
      <w:r w:rsidRPr="00B44818">
        <w:rPr>
          <w:rFonts w:cs="Arial"/>
          <w:szCs w:val="24"/>
        </w:rPr>
        <w:t>Con el fin de analizar la hidrodinámica y calidad del agua subterránea captada de las unidades hidrogeológicas Acuífero Formación Sabana, Acuífero Formación Tilatá, Acuitardo Formación Usme, Acuitardo Formación Bogotá, Acuitardo Formación Subachoque, Acuífero Formación Regadera, Acuitardo Formación Guaduas, Acuífero Formación Labor Tierna y Acuitardo Formación Plaeners como una herramienta de conocimiento, administración y gestión en la toma de decisiones sobre el recurso hídrico subterráneo, la SRHS se encuentra elaborando el respectivo informe técnico.</w:t>
      </w:r>
    </w:p>
    <w:p w14:paraId="40BD8256" w14:textId="77777777" w:rsidR="005D0A95" w:rsidRPr="00B44818" w:rsidRDefault="005D0A95" w:rsidP="005D0A95">
      <w:pPr>
        <w:jc w:val="both"/>
        <w:rPr>
          <w:rFonts w:cs="Arial"/>
          <w:szCs w:val="24"/>
        </w:rPr>
      </w:pPr>
    </w:p>
    <w:p w14:paraId="413DEF97" w14:textId="77777777" w:rsidR="005D0A95" w:rsidRPr="00B44818" w:rsidRDefault="005D0A95" w:rsidP="00B36460">
      <w:pPr>
        <w:pStyle w:val="Prrafodelista"/>
        <w:numPr>
          <w:ilvl w:val="0"/>
          <w:numId w:val="64"/>
        </w:numPr>
        <w:autoSpaceDE w:val="0"/>
        <w:autoSpaceDN w:val="0"/>
        <w:adjustRightInd w:val="0"/>
        <w:jc w:val="both"/>
        <w:rPr>
          <w:rFonts w:cs="Arial"/>
          <w:szCs w:val="24"/>
        </w:rPr>
      </w:pPr>
      <w:r w:rsidRPr="00B44818">
        <w:rPr>
          <w:rFonts w:cs="Arial"/>
          <w:szCs w:val="24"/>
        </w:rPr>
        <w:t xml:space="preserve">Gestión para la ejecución de muestreos en la matriz agua de manera autónoma. </w:t>
      </w:r>
    </w:p>
    <w:p w14:paraId="001D3F3D" w14:textId="77777777" w:rsidR="005D0A95" w:rsidRPr="00B44818" w:rsidRDefault="005D0A95" w:rsidP="005D0A95">
      <w:pPr>
        <w:jc w:val="both"/>
        <w:rPr>
          <w:rFonts w:cs="Arial"/>
          <w:szCs w:val="24"/>
        </w:rPr>
      </w:pPr>
    </w:p>
    <w:p w14:paraId="7D0FB04B" w14:textId="77777777" w:rsidR="005D0A95" w:rsidRPr="00B44818" w:rsidRDefault="005D0A95" w:rsidP="005D0A95">
      <w:pPr>
        <w:jc w:val="both"/>
        <w:rPr>
          <w:rFonts w:cs="Arial"/>
          <w:szCs w:val="24"/>
        </w:rPr>
      </w:pPr>
      <w:r w:rsidRPr="00B44818">
        <w:rPr>
          <w:rFonts w:cs="Arial"/>
          <w:szCs w:val="24"/>
        </w:rPr>
        <w:t xml:space="preserve">Para la vigencia 2023, se realizaron acciones para la ejecución de actividades encaminadas al proceso de acreditación del laboratorio ambiental de la SDA, en la matriz agua, ante el Instituto de Hidrología, Meteorología y Estudios Ambientales </w:t>
      </w:r>
      <w:r w:rsidRPr="00B44818">
        <w:rPr>
          <w:rFonts w:cs="Arial"/>
          <w:szCs w:val="24"/>
        </w:rPr>
        <w:lastRenderedPageBreak/>
        <w:t>(IDEAM). Entre las actividades desarrolladas durante el periodo se presentan las siguientes:</w:t>
      </w:r>
    </w:p>
    <w:p w14:paraId="5DEB22BC" w14:textId="77777777" w:rsidR="005D0A95" w:rsidRPr="00B44818" w:rsidRDefault="005D0A95" w:rsidP="00B36460">
      <w:pPr>
        <w:pStyle w:val="Prrafodelista"/>
        <w:numPr>
          <w:ilvl w:val="0"/>
          <w:numId w:val="60"/>
        </w:numPr>
        <w:jc w:val="both"/>
        <w:rPr>
          <w:rFonts w:cs="Arial"/>
          <w:szCs w:val="24"/>
        </w:rPr>
      </w:pPr>
      <w:r w:rsidRPr="00B44818">
        <w:rPr>
          <w:rFonts w:cs="Arial"/>
          <w:szCs w:val="24"/>
        </w:rPr>
        <w:t>Capacitaciones a los profesionales acerca de los instructivos, protocolos y/o procedimientos generados para la toma de muestras.</w:t>
      </w:r>
    </w:p>
    <w:p w14:paraId="20A06755" w14:textId="77777777" w:rsidR="005D0A95" w:rsidRPr="00B44818" w:rsidRDefault="005D0A95" w:rsidP="00B36460">
      <w:pPr>
        <w:pStyle w:val="Prrafodelista"/>
        <w:numPr>
          <w:ilvl w:val="0"/>
          <w:numId w:val="60"/>
        </w:numPr>
        <w:jc w:val="both"/>
        <w:rPr>
          <w:rFonts w:cs="Arial"/>
          <w:szCs w:val="24"/>
        </w:rPr>
      </w:pPr>
      <w:r w:rsidRPr="00B44818">
        <w:rPr>
          <w:rFonts w:cs="Arial"/>
          <w:szCs w:val="24"/>
        </w:rPr>
        <w:t>Seguimiento a los avances de adecuación del espacio destinado para el laboratorio.</w:t>
      </w:r>
    </w:p>
    <w:p w14:paraId="44A8E3F9" w14:textId="77777777" w:rsidR="005D0A95" w:rsidRPr="00B44818" w:rsidRDefault="005D0A95" w:rsidP="00B36460">
      <w:pPr>
        <w:pStyle w:val="Prrafodelista"/>
        <w:numPr>
          <w:ilvl w:val="0"/>
          <w:numId w:val="60"/>
        </w:numPr>
        <w:jc w:val="both"/>
        <w:rPr>
          <w:rFonts w:cs="Arial"/>
          <w:szCs w:val="24"/>
        </w:rPr>
      </w:pPr>
      <w:r w:rsidRPr="00B44818">
        <w:rPr>
          <w:rFonts w:cs="Arial"/>
          <w:szCs w:val="24"/>
        </w:rPr>
        <w:t>Verificación de las condiciones ambientales adecuadas y requeridas para el laboratorio ambiental.</w:t>
      </w:r>
    </w:p>
    <w:p w14:paraId="1E3E94DC" w14:textId="77777777" w:rsidR="005D0A95" w:rsidRPr="00B44818" w:rsidRDefault="005D0A95" w:rsidP="00B36460">
      <w:pPr>
        <w:pStyle w:val="Prrafodelista"/>
        <w:numPr>
          <w:ilvl w:val="0"/>
          <w:numId w:val="60"/>
        </w:numPr>
        <w:jc w:val="both"/>
        <w:rPr>
          <w:rFonts w:cs="Arial"/>
          <w:szCs w:val="24"/>
        </w:rPr>
      </w:pPr>
      <w:r w:rsidRPr="00B44818">
        <w:rPr>
          <w:rFonts w:cs="Arial"/>
          <w:szCs w:val="24"/>
        </w:rPr>
        <w:t>Diligenciamiento de hojas de vida de los equipos de monitoreo.</w:t>
      </w:r>
    </w:p>
    <w:p w14:paraId="61E187BF" w14:textId="77777777" w:rsidR="005D0A95" w:rsidRPr="00B44818" w:rsidRDefault="005D0A95" w:rsidP="00B36460">
      <w:pPr>
        <w:pStyle w:val="Prrafodelista"/>
        <w:numPr>
          <w:ilvl w:val="0"/>
          <w:numId w:val="60"/>
        </w:numPr>
        <w:jc w:val="both"/>
        <w:rPr>
          <w:rFonts w:cs="Arial"/>
          <w:szCs w:val="24"/>
        </w:rPr>
      </w:pPr>
      <w:r w:rsidRPr="00B44818">
        <w:rPr>
          <w:rFonts w:cs="Arial"/>
          <w:szCs w:val="24"/>
        </w:rPr>
        <w:t>Elaboración instructivos, procedimientos y formatos.</w:t>
      </w:r>
    </w:p>
    <w:p w14:paraId="278FEA7E" w14:textId="33514A56" w:rsidR="005D0A95" w:rsidRPr="00B44818" w:rsidRDefault="005D0A95" w:rsidP="005D0A95">
      <w:pPr>
        <w:jc w:val="both"/>
        <w:rPr>
          <w:rFonts w:cs="Arial"/>
        </w:rPr>
      </w:pPr>
    </w:p>
    <w:p w14:paraId="5723B5E5" w14:textId="77777777" w:rsidR="005D0A95" w:rsidRPr="00B44818" w:rsidRDefault="005D0A95" w:rsidP="005D0A95">
      <w:pPr>
        <w:jc w:val="both"/>
        <w:rPr>
          <w:rFonts w:cs="Arial"/>
          <w:szCs w:val="24"/>
        </w:rPr>
      </w:pPr>
      <w:r w:rsidRPr="00B44818">
        <w:rPr>
          <w:rFonts w:cs="Arial"/>
          <w:szCs w:val="24"/>
        </w:rPr>
        <w:t>Se realizaron actividades en campo para la operación y apropiación de conocimientos en el manejo de los equipos de medición de parámetros in situ y determinación de caudales, en el marco del proceso de acreditación en la matriz agua que adelanta la SDA, por medio de la ejecución de 42 monitoreos de la matriz agua de manera autónoma, y la medición de parámetros in situ en 2198 puntos. Igualmente, se desarrollaron 24 mediciones de parámetros in situ, incluido el montaje de Sólidos Sedimentables para realizar el análisis estadístico (LC, rango de trabajo, precisión, exactitud), de cada una de las variables y adelantar los procesos de verificación, estimación de incertidumbre y aseguramiento de la validez de los resultados. Finalmente se realizaron las pruebas de los ensayos de aptitud para los parámetros de pH, conductividad, oxígeno disuelto y sólidos sedimentables.</w:t>
      </w:r>
    </w:p>
    <w:p w14:paraId="1005EF08" w14:textId="77777777" w:rsidR="005D0A95" w:rsidRPr="00B44818" w:rsidRDefault="005D0A95" w:rsidP="005D0A95">
      <w:pPr>
        <w:jc w:val="both"/>
        <w:rPr>
          <w:rFonts w:cs="Arial"/>
          <w:bCs/>
          <w:color w:val="A5A5A5" w:themeColor="accent1" w:themeShade="BF"/>
          <w:szCs w:val="24"/>
        </w:rPr>
      </w:pPr>
    </w:p>
    <w:p w14:paraId="4EAFBB68" w14:textId="77777777" w:rsidR="005D0A95" w:rsidRPr="00B44818" w:rsidRDefault="005D0A95" w:rsidP="005D0A95">
      <w:pPr>
        <w:jc w:val="both"/>
        <w:rPr>
          <w:rFonts w:cs="Arial"/>
          <w:szCs w:val="24"/>
        </w:rPr>
      </w:pPr>
      <w:r w:rsidRPr="00B44818">
        <w:rPr>
          <w:rFonts w:cs="Arial"/>
          <w:szCs w:val="24"/>
        </w:rPr>
        <w:t>En los ejercicios se emplearon los equipos multiparámetros YSI PROQUATRO, para medir las variables in situ y en lo relacionado con el aforo, se determinaron caudales con equipos de efecto Doppler FlowTracker 2, RIVERSURVEYOR M9.</w:t>
      </w:r>
    </w:p>
    <w:p w14:paraId="46B552C8" w14:textId="77777777" w:rsidR="005D0A95" w:rsidRPr="00B44818" w:rsidRDefault="005D0A95" w:rsidP="005D0A95">
      <w:pPr>
        <w:jc w:val="both"/>
        <w:rPr>
          <w:rFonts w:cs="Arial"/>
          <w:szCs w:val="24"/>
        </w:rPr>
      </w:pPr>
    </w:p>
    <w:p w14:paraId="35359FDE" w14:textId="77777777" w:rsidR="005D0A95" w:rsidRPr="00B44818" w:rsidRDefault="005D0A95" w:rsidP="005D0A95">
      <w:pPr>
        <w:jc w:val="both"/>
        <w:rPr>
          <w:rFonts w:cs="Arial"/>
          <w:bCs/>
          <w:color w:val="A5A5A5" w:themeColor="accent1" w:themeShade="BF"/>
          <w:szCs w:val="24"/>
        </w:rPr>
      </w:pPr>
      <w:r w:rsidRPr="00B44818">
        <w:rPr>
          <w:rFonts w:cs="Arial"/>
          <w:szCs w:val="24"/>
        </w:rPr>
        <w:t xml:space="preserve">Cada una de las muestras de agua fueron tomadas por profesionales técnicos de la SRHS, las cuales contaron con el tratamiento adecuado conforme a lo descrito en los procedimientos e instructivos de Metrología, Monitoreo y Modelación (“Procedimiento: Medición de caudales, parámetros in situ y toma de muestras de agua”, “Instructivo: determinación de parámetros in situ”, “Instructivo: medición de aforo de caudal”). Por otra parte, para llevar la trazabilidad de las actividades realizadas, se diligenció el Formato (cadena de custodia matriz agua). </w:t>
      </w:r>
    </w:p>
    <w:p w14:paraId="6542DFFD" w14:textId="77777777" w:rsidR="005D0A95" w:rsidRPr="00B44818" w:rsidRDefault="005D0A95" w:rsidP="005D0A95">
      <w:pPr>
        <w:jc w:val="both"/>
        <w:rPr>
          <w:rFonts w:cs="Arial"/>
          <w:szCs w:val="24"/>
        </w:rPr>
      </w:pPr>
    </w:p>
    <w:p w14:paraId="5197CCAB" w14:textId="77777777" w:rsidR="005D0A95" w:rsidRPr="00B44818" w:rsidRDefault="005D0A95" w:rsidP="005D0A95">
      <w:pPr>
        <w:autoSpaceDE w:val="0"/>
        <w:autoSpaceDN w:val="0"/>
        <w:adjustRightInd w:val="0"/>
        <w:jc w:val="both"/>
        <w:rPr>
          <w:rFonts w:cs="Arial"/>
          <w:szCs w:val="24"/>
        </w:rPr>
      </w:pPr>
      <w:r w:rsidRPr="00B44818">
        <w:rPr>
          <w:rFonts w:cs="Arial"/>
          <w:szCs w:val="24"/>
        </w:rPr>
        <w:t xml:space="preserve">Considerando que la tasa retributiva es un instrumento económico que cobra la autoridad ambiental a los usuarios que utilizan el recurso hídrico como receptor de </w:t>
      </w:r>
      <w:r w:rsidRPr="00B44818">
        <w:rPr>
          <w:rFonts w:cs="Arial"/>
          <w:szCs w:val="24"/>
        </w:rPr>
        <w:lastRenderedPageBreak/>
        <w:t>sus vertimientos puntuales, durante los meses de enero a noviembre del año 2023 se emitieron los siguientes informes técnicos:</w:t>
      </w:r>
    </w:p>
    <w:p w14:paraId="47939B34" w14:textId="77777777" w:rsidR="005D0A95" w:rsidRPr="00B44818" w:rsidRDefault="005D0A95" w:rsidP="005D0A95">
      <w:pPr>
        <w:autoSpaceDE w:val="0"/>
        <w:autoSpaceDN w:val="0"/>
        <w:adjustRightInd w:val="0"/>
        <w:jc w:val="both"/>
        <w:rPr>
          <w:rFonts w:cs="Arial"/>
          <w:szCs w:val="24"/>
        </w:rPr>
      </w:pPr>
    </w:p>
    <w:p w14:paraId="04B606FD"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Informe Técnico No. 00714 del 20/02/2023. Pronunciamiento Técnico frente al recurso de reposición contra la Resolución No. 04893 del 18/11/2022, interpuesto por la Empresa de Acueducto y Alcantarillado de Bogotá, EAAB-ESP.</w:t>
      </w:r>
    </w:p>
    <w:p w14:paraId="5636DD5E"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Informe Técnico No. 01733 del 30/03/2023. Pronunciamiento Técnico frente al recurso de reposición a la factura No. TR00001166, interpuesto por la Unidad Administrativa Especial de Servicios Públicos, UAESP.</w:t>
      </w:r>
    </w:p>
    <w:p w14:paraId="11D7479A"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Informe Técnico No. 02235, 25/04/2023. Evaluación anual de cumplimiento de metas globales de carga contaminante en las cuencas de los ríos Torca, Salitre, Fucha y Tunjuelo, vigencia 2022.</w:t>
      </w:r>
    </w:p>
    <w:p w14:paraId="0AE29A5E"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Informe Técnico No. 02319 28/04/2023. Evaluación de cumplimiento de Metas Individuales de Carga Contaminante, vigencia 2022. Otros Usuarios.</w:t>
      </w:r>
    </w:p>
    <w:p w14:paraId="3248BD33"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Informe Técnico No. 04607 del 25/08/2023. “Cálculo de la carga contaminante para el cobro de la tasa retributiva del período 2021, de la EAAB-ESP, por los vertimientos puntuales directos e indirectos al recurso hídrico en el Distrito Capital”.</w:t>
      </w:r>
    </w:p>
    <w:p w14:paraId="2B8F1815"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Informe Técnico No. 04663 del 28/08/2023. “Cálculo de la carga contaminante para el cobro de la tasa retributiva del período 2022, de la EAAB-ESP, por los vertimientos puntuales directos e indirectos al recurso hídrico en el Distrito Capital”</w:t>
      </w:r>
    </w:p>
    <w:p w14:paraId="2B9BAD34"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Memorando No. 2023IE212433 del 12/09/2023. “Pronunciamiento técnico recurso de reposición en contra de la resolución que fijó el factor regional de la EAAB para el 2020.</w:t>
      </w:r>
    </w:p>
    <w:p w14:paraId="0E5079FD"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Informe Técnico No. 04810 del 06/092023. Aclaración Conjunto Piedemonte usuario de tasa retributiva.</w:t>
      </w:r>
    </w:p>
    <w:p w14:paraId="40648712"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Informe Técnico No. 04875 del 07/09/2023. “Aclaración Factor regional otros usuarios tramo 2 Tunjuelo 2021”.</w:t>
      </w:r>
    </w:p>
    <w:p w14:paraId="6B9EA52A" w14:textId="77777777" w:rsidR="005D0A95" w:rsidRPr="00B44818" w:rsidRDefault="005D0A95" w:rsidP="00B36460">
      <w:pPr>
        <w:pStyle w:val="Prrafodelista"/>
        <w:numPr>
          <w:ilvl w:val="0"/>
          <w:numId w:val="61"/>
        </w:numPr>
        <w:autoSpaceDE w:val="0"/>
        <w:autoSpaceDN w:val="0"/>
        <w:adjustRightInd w:val="0"/>
        <w:jc w:val="both"/>
        <w:rPr>
          <w:rFonts w:cs="Arial"/>
          <w:szCs w:val="24"/>
        </w:rPr>
      </w:pPr>
      <w:r w:rsidRPr="00B44818">
        <w:rPr>
          <w:rFonts w:cs="Arial"/>
          <w:szCs w:val="24"/>
        </w:rPr>
        <w:t>Informes Técnicos No. 06325, 06326, 06327, 06328, 06329, 06330, 06331 06332, 06333 y 06334 del 10/11/2023, que corresponden al pronunciamiento técnico respecto a los recursos de reposición contra la Facturas de tasa retributiva de la EAAB para los periodos 2021 y 2022.</w:t>
      </w:r>
    </w:p>
    <w:p w14:paraId="40331E1D" w14:textId="77777777" w:rsidR="005D0A95" w:rsidRPr="00B44818" w:rsidRDefault="005D0A95" w:rsidP="005D0A95">
      <w:pPr>
        <w:autoSpaceDE w:val="0"/>
        <w:autoSpaceDN w:val="0"/>
        <w:adjustRightInd w:val="0"/>
        <w:jc w:val="both"/>
        <w:rPr>
          <w:rFonts w:cs="Arial"/>
          <w:szCs w:val="24"/>
        </w:rPr>
      </w:pPr>
    </w:p>
    <w:p w14:paraId="04172112" w14:textId="77777777" w:rsidR="005D0A95" w:rsidRPr="00B44818" w:rsidRDefault="005D0A95" w:rsidP="005D0A95">
      <w:pPr>
        <w:autoSpaceDE w:val="0"/>
        <w:autoSpaceDN w:val="0"/>
        <w:adjustRightInd w:val="0"/>
        <w:jc w:val="both"/>
        <w:rPr>
          <w:rFonts w:cs="Arial"/>
          <w:szCs w:val="24"/>
        </w:rPr>
      </w:pPr>
      <w:r w:rsidRPr="00B44818">
        <w:rPr>
          <w:rFonts w:cs="Arial"/>
          <w:szCs w:val="24"/>
        </w:rPr>
        <w:t>Además, se elaboraron los siguientes documentos jurídicos:</w:t>
      </w:r>
    </w:p>
    <w:p w14:paraId="065C5D8D" w14:textId="77777777" w:rsidR="005D0A95" w:rsidRPr="00B44818" w:rsidRDefault="005D0A95" w:rsidP="005D0A95">
      <w:pPr>
        <w:autoSpaceDE w:val="0"/>
        <w:autoSpaceDN w:val="0"/>
        <w:adjustRightInd w:val="0"/>
        <w:jc w:val="both"/>
        <w:rPr>
          <w:rFonts w:cs="Arial"/>
          <w:szCs w:val="24"/>
        </w:rPr>
      </w:pPr>
    </w:p>
    <w:p w14:paraId="207D8B91" w14:textId="77777777" w:rsidR="005D0A95" w:rsidRPr="00B44818" w:rsidRDefault="005D0A95" w:rsidP="00B36460">
      <w:pPr>
        <w:pStyle w:val="Prrafodelista"/>
        <w:numPr>
          <w:ilvl w:val="0"/>
          <w:numId w:val="62"/>
        </w:numPr>
        <w:jc w:val="both"/>
        <w:rPr>
          <w:rFonts w:cs="Arial"/>
          <w:szCs w:val="24"/>
        </w:rPr>
      </w:pPr>
      <w:r w:rsidRPr="00B44818">
        <w:rPr>
          <w:rFonts w:cs="Arial"/>
          <w:szCs w:val="24"/>
        </w:rPr>
        <w:lastRenderedPageBreak/>
        <w:t>Resolución No. 00663 de 2023 “Por la cual se establece el factor regional de los ríos Torca, Salitre, Fucha y Tunjuelo para el año 2022 y se adoptan otras determinaciones”.</w:t>
      </w:r>
    </w:p>
    <w:p w14:paraId="0B600D00" w14:textId="77777777" w:rsidR="005D0A95" w:rsidRPr="00B44818" w:rsidRDefault="005D0A95" w:rsidP="00B36460">
      <w:pPr>
        <w:pStyle w:val="Prrafodelista"/>
        <w:numPr>
          <w:ilvl w:val="0"/>
          <w:numId w:val="62"/>
        </w:numPr>
        <w:autoSpaceDE w:val="0"/>
        <w:autoSpaceDN w:val="0"/>
        <w:adjustRightInd w:val="0"/>
        <w:jc w:val="both"/>
        <w:rPr>
          <w:rFonts w:cs="Arial"/>
          <w:szCs w:val="24"/>
        </w:rPr>
      </w:pPr>
      <w:r w:rsidRPr="00B44818">
        <w:rPr>
          <w:rFonts w:cs="Arial"/>
          <w:szCs w:val="24"/>
        </w:rPr>
        <w:t>Resoluciones No. 02376, 02377 y 02381 del 17/11/2023, No. 02398 y 02400 del 20/11/2023 No. 02477, 02485 y 02487 del 22/11/2023, que resuelven los recursos contra la Facturas de tasa retributiva con tarifa mínima de los periodos 2021 y 2022.</w:t>
      </w:r>
    </w:p>
    <w:p w14:paraId="318D787E" w14:textId="77777777" w:rsidR="007F0249" w:rsidRPr="00B44818" w:rsidRDefault="007F0249" w:rsidP="005E3E3E">
      <w:pPr>
        <w:pStyle w:val="Ttulo3"/>
        <w:numPr>
          <w:ilvl w:val="0"/>
          <w:numId w:val="0"/>
        </w:numPr>
      </w:pPr>
      <w:bookmarkStart w:id="766" w:name="_Toc156784404"/>
      <w:bookmarkStart w:id="767" w:name="_Toc156784860"/>
      <w:bookmarkStart w:id="768" w:name="_Toc156813554"/>
      <w:bookmarkStart w:id="769" w:name="_Toc156814229"/>
    </w:p>
    <w:p w14:paraId="71DBD9CF" w14:textId="7BC78EEB" w:rsidR="00DF33B0" w:rsidRPr="00B44818" w:rsidRDefault="005E3E3E" w:rsidP="005E3E3E">
      <w:pPr>
        <w:pStyle w:val="Ttulo2"/>
      </w:pPr>
      <w:bookmarkStart w:id="770" w:name="_Toc157495977"/>
      <w:bookmarkStart w:id="771" w:name="_Toc157584934"/>
      <w:r w:rsidRPr="00B44818">
        <w:t xml:space="preserve">10.6 </w:t>
      </w:r>
      <w:r w:rsidR="00DF33B0" w:rsidRPr="00B44818">
        <w:t>Resultados en la transformación de la problemática:</w:t>
      </w:r>
      <w:bookmarkEnd w:id="766"/>
      <w:bookmarkEnd w:id="767"/>
      <w:bookmarkEnd w:id="768"/>
      <w:bookmarkEnd w:id="769"/>
      <w:bookmarkEnd w:id="770"/>
      <w:bookmarkEnd w:id="771"/>
    </w:p>
    <w:p w14:paraId="1A3FC460" w14:textId="77777777" w:rsidR="00DF33B0" w:rsidRPr="00B44818" w:rsidRDefault="00DF33B0" w:rsidP="00DF33B0">
      <w:pPr>
        <w:rPr>
          <w:rFonts w:cs="Arial"/>
          <w:szCs w:val="24"/>
          <w:lang w:val="es-ES"/>
        </w:rPr>
      </w:pPr>
    </w:p>
    <w:p w14:paraId="45BFB1E5" w14:textId="77777777" w:rsidR="001F3E96" w:rsidRPr="00B44818" w:rsidRDefault="001F3E96" w:rsidP="001F3E96">
      <w:pPr>
        <w:rPr>
          <w:rFonts w:cs="Arial"/>
          <w:b/>
          <w:szCs w:val="24"/>
          <w:lang w:val="es-ES"/>
        </w:rPr>
      </w:pPr>
      <w:r w:rsidRPr="00B44818">
        <w:rPr>
          <w:rFonts w:cs="Arial"/>
          <w:b/>
          <w:szCs w:val="24"/>
          <w:lang w:val="es-ES"/>
        </w:rPr>
        <w:t xml:space="preserve">EN MATERIA DE ALCANTARILLADO </w:t>
      </w:r>
    </w:p>
    <w:p w14:paraId="66186752" w14:textId="77777777" w:rsidR="001F3E96" w:rsidRPr="00B44818" w:rsidRDefault="001F3E96" w:rsidP="001F3E96">
      <w:pPr>
        <w:jc w:val="both"/>
        <w:rPr>
          <w:rFonts w:eastAsia="Arial" w:cs="Arial"/>
          <w:szCs w:val="24"/>
        </w:rPr>
      </w:pPr>
      <w:r w:rsidRPr="00B44818">
        <w:rPr>
          <w:rFonts w:eastAsia="Arial" w:cs="Arial"/>
          <w:szCs w:val="24"/>
        </w:rPr>
        <w:t xml:space="preserve">Como resultado de las actuaciones técnicas llevadas a cabo por el grupo de alcantarillado de la Subdirección del Recurso Hídrico y del Suelo – SRHS, se destacan 388 usuarios de los sectores más representativos, los cuales fueron identificados durante las actividades de control y vigilancia, que se relacionan a continuación:  </w:t>
      </w:r>
    </w:p>
    <w:p w14:paraId="5140996B" w14:textId="77777777" w:rsidR="001F3E96" w:rsidRPr="00B44818" w:rsidRDefault="001F3E96" w:rsidP="001F3E96">
      <w:pPr>
        <w:jc w:val="both"/>
        <w:rPr>
          <w:rFonts w:eastAsia="Arial" w:cs="Arial"/>
          <w:szCs w:val="24"/>
        </w:rPr>
      </w:pPr>
    </w:p>
    <w:p w14:paraId="1E473A2A" w14:textId="424512A4" w:rsidR="00C21B92" w:rsidRPr="00C21B92" w:rsidRDefault="00C21B92" w:rsidP="00C21B92">
      <w:pPr>
        <w:pStyle w:val="Descripcin"/>
        <w:keepNext/>
        <w:rPr>
          <w:szCs w:val="24"/>
        </w:rPr>
      </w:pPr>
      <w:bookmarkStart w:id="772" w:name="_Toc157032511"/>
      <w:bookmarkStart w:id="773" w:name="_Toc157496311"/>
      <w:bookmarkStart w:id="774" w:name="_Toc157605761"/>
      <w:r w:rsidRPr="00C21B92">
        <w:rPr>
          <w:szCs w:val="24"/>
        </w:rPr>
        <w:t xml:space="preserve">Tabla </w:t>
      </w:r>
      <w:r w:rsidRPr="00C21B92">
        <w:rPr>
          <w:szCs w:val="24"/>
        </w:rPr>
        <w:fldChar w:fldCharType="begin"/>
      </w:r>
      <w:r w:rsidRPr="00C21B92">
        <w:rPr>
          <w:szCs w:val="24"/>
        </w:rPr>
        <w:instrText xml:space="preserve"> SEQ Tabla \* ARABIC </w:instrText>
      </w:r>
      <w:r w:rsidRPr="00C21B92">
        <w:rPr>
          <w:szCs w:val="24"/>
        </w:rPr>
        <w:fldChar w:fldCharType="separate"/>
      </w:r>
      <w:r w:rsidR="00483C83">
        <w:rPr>
          <w:noProof/>
          <w:szCs w:val="24"/>
        </w:rPr>
        <w:t>42</w:t>
      </w:r>
      <w:r w:rsidRPr="00C21B92">
        <w:rPr>
          <w:szCs w:val="24"/>
        </w:rPr>
        <w:fldChar w:fldCharType="end"/>
      </w:r>
      <w:r w:rsidRPr="00C21B92">
        <w:rPr>
          <w:szCs w:val="24"/>
        </w:rPr>
        <w:t>. Sectores productivos representativos actividades de control y vigilancia.</w:t>
      </w:r>
      <w:bookmarkEnd w:id="772"/>
      <w:bookmarkEnd w:id="773"/>
      <w:bookmarkEnd w:id="774"/>
    </w:p>
    <w:tbl>
      <w:tblPr>
        <w:tblW w:w="9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81"/>
        <w:gridCol w:w="3197"/>
      </w:tblGrid>
      <w:tr w:rsidR="001F3E96" w:rsidRPr="00B44818" w14:paraId="6684AC46" w14:textId="77777777">
        <w:trPr>
          <w:trHeight w:val="20"/>
          <w:tblHeader/>
        </w:trPr>
        <w:tc>
          <w:tcPr>
            <w:tcW w:w="5981" w:type="dxa"/>
            <w:shd w:val="clear" w:color="auto" w:fill="538135"/>
            <w:vAlign w:val="center"/>
          </w:tcPr>
          <w:p w14:paraId="618BF68A" w14:textId="77777777" w:rsidR="001F3E96" w:rsidRPr="00B44818" w:rsidRDefault="001F3E96">
            <w:pPr>
              <w:jc w:val="center"/>
              <w:rPr>
                <w:rFonts w:eastAsia="Arial" w:cs="Arial"/>
                <w:b/>
                <w:color w:val="FFFFFF"/>
                <w:szCs w:val="24"/>
              </w:rPr>
            </w:pPr>
            <w:r w:rsidRPr="00B44818">
              <w:rPr>
                <w:rFonts w:eastAsia="Arial" w:cs="Arial"/>
                <w:b/>
                <w:color w:val="FFFFFF"/>
                <w:szCs w:val="24"/>
              </w:rPr>
              <w:t>Sectores productivos representativos</w:t>
            </w:r>
          </w:p>
        </w:tc>
        <w:tc>
          <w:tcPr>
            <w:tcW w:w="3197" w:type="dxa"/>
            <w:shd w:val="clear" w:color="auto" w:fill="538135"/>
            <w:vAlign w:val="center"/>
          </w:tcPr>
          <w:p w14:paraId="517DE9F1" w14:textId="77777777" w:rsidR="001F3E96" w:rsidRPr="00B44818" w:rsidRDefault="001F3E96">
            <w:pPr>
              <w:jc w:val="center"/>
              <w:rPr>
                <w:rFonts w:eastAsia="Arial" w:cs="Arial"/>
                <w:b/>
                <w:color w:val="FFFFFF"/>
                <w:szCs w:val="24"/>
              </w:rPr>
            </w:pPr>
            <w:r w:rsidRPr="00B44818">
              <w:rPr>
                <w:rFonts w:eastAsia="Arial" w:cs="Arial"/>
                <w:b/>
                <w:color w:val="FFFFFF"/>
                <w:szCs w:val="24"/>
              </w:rPr>
              <w:t>Total de usuarios identificados</w:t>
            </w:r>
          </w:p>
        </w:tc>
      </w:tr>
      <w:tr w:rsidR="001F3E96" w:rsidRPr="00B44818" w14:paraId="4290D48A" w14:textId="77777777">
        <w:trPr>
          <w:trHeight w:val="20"/>
        </w:trPr>
        <w:tc>
          <w:tcPr>
            <w:tcW w:w="5981" w:type="dxa"/>
            <w:shd w:val="clear" w:color="auto" w:fill="auto"/>
            <w:vAlign w:val="center"/>
          </w:tcPr>
          <w:p w14:paraId="0AD1DE96" w14:textId="77777777" w:rsidR="001F3E96" w:rsidRPr="00B44818" w:rsidRDefault="001F3E96">
            <w:pPr>
              <w:jc w:val="both"/>
              <w:rPr>
                <w:rFonts w:eastAsia="Arial" w:cs="Arial"/>
                <w:szCs w:val="24"/>
              </w:rPr>
            </w:pPr>
            <w:r w:rsidRPr="00B44818">
              <w:rPr>
                <w:rFonts w:eastAsia="Arial" w:cs="Arial"/>
                <w:szCs w:val="24"/>
              </w:rPr>
              <w:t>Mantenimiento y reparación de vehículos automotores</w:t>
            </w:r>
          </w:p>
        </w:tc>
        <w:tc>
          <w:tcPr>
            <w:tcW w:w="3197" w:type="dxa"/>
            <w:shd w:val="clear" w:color="auto" w:fill="auto"/>
            <w:vAlign w:val="center"/>
          </w:tcPr>
          <w:p w14:paraId="3054DC36" w14:textId="77777777" w:rsidR="001F3E96" w:rsidRPr="00B44818" w:rsidRDefault="001F3E96">
            <w:pPr>
              <w:jc w:val="center"/>
              <w:rPr>
                <w:rFonts w:eastAsia="Arial" w:cs="Arial"/>
                <w:szCs w:val="24"/>
              </w:rPr>
            </w:pPr>
            <w:r w:rsidRPr="00B44818">
              <w:rPr>
                <w:rFonts w:eastAsia="Arial" w:cs="Arial"/>
                <w:szCs w:val="24"/>
              </w:rPr>
              <w:t>110</w:t>
            </w:r>
          </w:p>
        </w:tc>
      </w:tr>
      <w:tr w:rsidR="001F3E96" w:rsidRPr="00B44818" w14:paraId="4AFAAEC1" w14:textId="77777777">
        <w:trPr>
          <w:trHeight w:val="20"/>
        </w:trPr>
        <w:tc>
          <w:tcPr>
            <w:tcW w:w="5981" w:type="dxa"/>
            <w:shd w:val="clear" w:color="auto" w:fill="auto"/>
            <w:vAlign w:val="center"/>
          </w:tcPr>
          <w:p w14:paraId="49369291" w14:textId="77777777" w:rsidR="001F3E96" w:rsidRPr="00B44818" w:rsidRDefault="001F3E96">
            <w:pPr>
              <w:jc w:val="both"/>
              <w:rPr>
                <w:rFonts w:eastAsia="Arial" w:cs="Arial"/>
                <w:szCs w:val="24"/>
              </w:rPr>
            </w:pPr>
            <w:r w:rsidRPr="00B44818">
              <w:rPr>
                <w:rFonts w:eastAsia="Arial" w:cs="Arial"/>
                <w:szCs w:val="24"/>
              </w:rPr>
              <w:t>Curtido y recurtido de cueros; recurtido y teñido de pieles</w:t>
            </w:r>
          </w:p>
        </w:tc>
        <w:tc>
          <w:tcPr>
            <w:tcW w:w="3197" w:type="dxa"/>
            <w:shd w:val="clear" w:color="auto" w:fill="auto"/>
            <w:vAlign w:val="center"/>
          </w:tcPr>
          <w:p w14:paraId="4DA195BF" w14:textId="77777777" w:rsidR="001F3E96" w:rsidRPr="00B44818" w:rsidRDefault="001F3E96">
            <w:pPr>
              <w:jc w:val="center"/>
              <w:rPr>
                <w:rFonts w:eastAsia="Arial" w:cs="Arial"/>
                <w:szCs w:val="24"/>
              </w:rPr>
            </w:pPr>
            <w:r w:rsidRPr="00B44818">
              <w:rPr>
                <w:rFonts w:eastAsia="Arial" w:cs="Arial"/>
                <w:szCs w:val="24"/>
              </w:rPr>
              <w:t>54</w:t>
            </w:r>
          </w:p>
        </w:tc>
      </w:tr>
      <w:tr w:rsidR="001F3E96" w:rsidRPr="00B44818" w14:paraId="730B664A" w14:textId="77777777">
        <w:trPr>
          <w:trHeight w:val="20"/>
        </w:trPr>
        <w:tc>
          <w:tcPr>
            <w:tcW w:w="5981" w:type="dxa"/>
            <w:shd w:val="clear" w:color="auto" w:fill="auto"/>
            <w:vAlign w:val="center"/>
          </w:tcPr>
          <w:p w14:paraId="0E0F114F" w14:textId="77777777" w:rsidR="001F3E96" w:rsidRPr="00B44818" w:rsidRDefault="001F3E96">
            <w:pPr>
              <w:jc w:val="both"/>
              <w:rPr>
                <w:rFonts w:eastAsia="Arial" w:cs="Arial"/>
                <w:szCs w:val="24"/>
              </w:rPr>
            </w:pPr>
            <w:r w:rsidRPr="00B44818">
              <w:rPr>
                <w:rFonts w:eastAsia="Arial" w:cs="Arial"/>
                <w:szCs w:val="24"/>
              </w:rPr>
              <w:t>Procesamiento y conservación de carne y productos cárnicos</w:t>
            </w:r>
          </w:p>
        </w:tc>
        <w:tc>
          <w:tcPr>
            <w:tcW w:w="3197" w:type="dxa"/>
            <w:shd w:val="clear" w:color="auto" w:fill="auto"/>
            <w:vAlign w:val="center"/>
          </w:tcPr>
          <w:p w14:paraId="7317CC74" w14:textId="77777777" w:rsidR="001F3E96" w:rsidRPr="00B44818" w:rsidRDefault="001F3E96">
            <w:pPr>
              <w:jc w:val="center"/>
              <w:rPr>
                <w:rFonts w:eastAsia="Arial" w:cs="Arial"/>
                <w:szCs w:val="24"/>
              </w:rPr>
            </w:pPr>
            <w:r w:rsidRPr="00B44818">
              <w:rPr>
                <w:rFonts w:eastAsia="Arial" w:cs="Arial"/>
                <w:szCs w:val="24"/>
              </w:rPr>
              <w:t>45</w:t>
            </w:r>
          </w:p>
        </w:tc>
      </w:tr>
      <w:tr w:rsidR="001F3E96" w:rsidRPr="00B44818" w14:paraId="0C8295E3" w14:textId="77777777">
        <w:trPr>
          <w:trHeight w:val="20"/>
        </w:trPr>
        <w:tc>
          <w:tcPr>
            <w:tcW w:w="5981" w:type="dxa"/>
            <w:shd w:val="clear" w:color="auto" w:fill="auto"/>
            <w:vAlign w:val="center"/>
          </w:tcPr>
          <w:p w14:paraId="1760114F" w14:textId="77777777" w:rsidR="001F3E96" w:rsidRPr="00B44818" w:rsidRDefault="001F3E96">
            <w:pPr>
              <w:jc w:val="both"/>
              <w:rPr>
                <w:rFonts w:eastAsia="Arial" w:cs="Arial"/>
                <w:szCs w:val="24"/>
              </w:rPr>
            </w:pPr>
            <w:r w:rsidRPr="00B44818">
              <w:rPr>
                <w:rFonts w:eastAsia="Arial" w:cs="Arial"/>
                <w:szCs w:val="24"/>
              </w:rPr>
              <w:t>Fabricación de productos farmacéuticos, sustancias químicas medicinales y productos botánicos de uso farmacéutico</w:t>
            </w:r>
          </w:p>
        </w:tc>
        <w:tc>
          <w:tcPr>
            <w:tcW w:w="3197" w:type="dxa"/>
            <w:shd w:val="clear" w:color="auto" w:fill="auto"/>
            <w:vAlign w:val="center"/>
          </w:tcPr>
          <w:p w14:paraId="5B84B0E1" w14:textId="77777777" w:rsidR="001F3E96" w:rsidRPr="00B44818" w:rsidRDefault="001F3E96">
            <w:pPr>
              <w:jc w:val="center"/>
              <w:rPr>
                <w:rFonts w:eastAsia="Arial" w:cs="Arial"/>
                <w:szCs w:val="24"/>
              </w:rPr>
            </w:pPr>
            <w:r w:rsidRPr="00B44818">
              <w:rPr>
                <w:rFonts w:eastAsia="Arial" w:cs="Arial"/>
                <w:szCs w:val="24"/>
              </w:rPr>
              <w:t>36</w:t>
            </w:r>
          </w:p>
        </w:tc>
      </w:tr>
      <w:tr w:rsidR="001F3E96" w:rsidRPr="00B44818" w14:paraId="44BA4A71" w14:textId="77777777">
        <w:trPr>
          <w:trHeight w:val="20"/>
        </w:trPr>
        <w:tc>
          <w:tcPr>
            <w:tcW w:w="5981" w:type="dxa"/>
            <w:shd w:val="clear" w:color="auto" w:fill="auto"/>
            <w:vAlign w:val="center"/>
          </w:tcPr>
          <w:p w14:paraId="08BCD965" w14:textId="77777777" w:rsidR="001F3E96" w:rsidRPr="00B44818" w:rsidRDefault="001F3E96">
            <w:pPr>
              <w:jc w:val="both"/>
              <w:rPr>
                <w:rFonts w:eastAsia="Arial" w:cs="Arial"/>
                <w:szCs w:val="24"/>
              </w:rPr>
            </w:pPr>
            <w:r w:rsidRPr="00B44818">
              <w:rPr>
                <w:rFonts w:eastAsia="Arial" w:cs="Arial"/>
                <w:szCs w:val="24"/>
              </w:rPr>
              <w:t>Comercio al por menor en establecimientos no especializados con surtido compuesto principalmente por alimentos, bebidas (alcohólicas y no alcohólicas) o tabaco</w:t>
            </w:r>
          </w:p>
        </w:tc>
        <w:tc>
          <w:tcPr>
            <w:tcW w:w="3197" w:type="dxa"/>
            <w:shd w:val="clear" w:color="auto" w:fill="auto"/>
            <w:vAlign w:val="center"/>
          </w:tcPr>
          <w:p w14:paraId="4FECA672" w14:textId="77777777" w:rsidR="001F3E96" w:rsidRPr="00B44818" w:rsidRDefault="001F3E96">
            <w:pPr>
              <w:jc w:val="center"/>
              <w:rPr>
                <w:rFonts w:eastAsia="Arial" w:cs="Arial"/>
                <w:szCs w:val="24"/>
              </w:rPr>
            </w:pPr>
            <w:r w:rsidRPr="00B44818">
              <w:rPr>
                <w:rFonts w:eastAsia="Arial" w:cs="Arial"/>
                <w:szCs w:val="24"/>
              </w:rPr>
              <w:t>32</w:t>
            </w:r>
          </w:p>
        </w:tc>
      </w:tr>
      <w:tr w:rsidR="001F3E96" w:rsidRPr="00B44818" w14:paraId="7AB5598E" w14:textId="77777777">
        <w:trPr>
          <w:trHeight w:val="20"/>
        </w:trPr>
        <w:tc>
          <w:tcPr>
            <w:tcW w:w="5981" w:type="dxa"/>
            <w:shd w:val="clear" w:color="auto" w:fill="auto"/>
            <w:vAlign w:val="center"/>
          </w:tcPr>
          <w:p w14:paraId="39C6A186" w14:textId="77777777" w:rsidR="001F3E96" w:rsidRPr="00B44818" w:rsidRDefault="001F3E96">
            <w:pPr>
              <w:jc w:val="both"/>
              <w:rPr>
                <w:rFonts w:eastAsia="Arial" w:cs="Arial"/>
                <w:szCs w:val="24"/>
              </w:rPr>
            </w:pPr>
            <w:r w:rsidRPr="00B44818">
              <w:rPr>
                <w:rFonts w:eastAsia="Arial" w:cs="Arial"/>
                <w:szCs w:val="24"/>
              </w:rPr>
              <w:t>Fabricación de jabones y detergentes, preparados para limpiar y pulir; perfumes y preparados de tocador</w:t>
            </w:r>
          </w:p>
        </w:tc>
        <w:tc>
          <w:tcPr>
            <w:tcW w:w="3197" w:type="dxa"/>
            <w:shd w:val="clear" w:color="auto" w:fill="auto"/>
            <w:vAlign w:val="center"/>
          </w:tcPr>
          <w:p w14:paraId="142F6EAB" w14:textId="77777777" w:rsidR="001F3E96" w:rsidRPr="00B44818" w:rsidRDefault="001F3E96">
            <w:pPr>
              <w:jc w:val="center"/>
              <w:rPr>
                <w:rFonts w:eastAsia="Arial" w:cs="Arial"/>
                <w:szCs w:val="24"/>
              </w:rPr>
            </w:pPr>
            <w:r w:rsidRPr="00B44818">
              <w:rPr>
                <w:rFonts w:eastAsia="Arial" w:cs="Arial"/>
                <w:szCs w:val="24"/>
              </w:rPr>
              <w:t>26</w:t>
            </w:r>
          </w:p>
        </w:tc>
      </w:tr>
      <w:tr w:rsidR="001F3E96" w:rsidRPr="00B44818" w14:paraId="70D3CEA5" w14:textId="77777777">
        <w:trPr>
          <w:trHeight w:val="20"/>
        </w:trPr>
        <w:tc>
          <w:tcPr>
            <w:tcW w:w="5981" w:type="dxa"/>
            <w:shd w:val="clear" w:color="auto" w:fill="auto"/>
            <w:vAlign w:val="center"/>
          </w:tcPr>
          <w:p w14:paraId="1A3988B6" w14:textId="77777777" w:rsidR="001F3E96" w:rsidRPr="00B44818" w:rsidRDefault="001F3E96">
            <w:pPr>
              <w:jc w:val="both"/>
              <w:rPr>
                <w:rFonts w:eastAsia="Arial" w:cs="Arial"/>
                <w:szCs w:val="24"/>
              </w:rPr>
            </w:pPr>
            <w:r w:rsidRPr="00B44818">
              <w:rPr>
                <w:rFonts w:eastAsia="Arial" w:cs="Arial"/>
                <w:szCs w:val="24"/>
              </w:rPr>
              <w:t xml:space="preserve">Elaboración productos de panadería </w:t>
            </w:r>
          </w:p>
        </w:tc>
        <w:tc>
          <w:tcPr>
            <w:tcW w:w="3197" w:type="dxa"/>
            <w:shd w:val="clear" w:color="auto" w:fill="auto"/>
            <w:vAlign w:val="center"/>
          </w:tcPr>
          <w:p w14:paraId="2C3E65CA" w14:textId="77777777" w:rsidR="001F3E96" w:rsidRPr="00B44818" w:rsidRDefault="001F3E96">
            <w:pPr>
              <w:jc w:val="center"/>
              <w:rPr>
                <w:rFonts w:eastAsia="Arial" w:cs="Arial"/>
                <w:szCs w:val="24"/>
              </w:rPr>
            </w:pPr>
            <w:r w:rsidRPr="00B44818">
              <w:rPr>
                <w:rFonts w:eastAsia="Arial" w:cs="Arial"/>
                <w:szCs w:val="24"/>
              </w:rPr>
              <w:t>20</w:t>
            </w:r>
          </w:p>
        </w:tc>
      </w:tr>
      <w:tr w:rsidR="001F3E96" w:rsidRPr="00B44818" w14:paraId="0AB82054" w14:textId="77777777">
        <w:trPr>
          <w:trHeight w:val="20"/>
        </w:trPr>
        <w:tc>
          <w:tcPr>
            <w:tcW w:w="5981" w:type="dxa"/>
            <w:shd w:val="clear" w:color="auto" w:fill="auto"/>
            <w:vAlign w:val="center"/>
          </w:tcPr>
          <w:p w14:paraId="08AB8F19" w14:textId="77777777" w:rsidR="001F3E96" w:rsidRPr="00B44818" w:rsidRDefault="001F3E96">
            <w:pPr>
              <w:jc w:val="both"/>
              <w:rPr>
                <w:rFonts w:eastAsia="Arial" w:cs="Arial"/>
                <w:szCs w:val="24"/>
              </w:rPr>
            </w:pPr>
            <w:r w:rsidRPr="00B44818">
              <w:rPr>
                <w:rFonts w:eastAsia="Arial" w:cs="Arial"/>
                <w:szCs w:val="24"/>
              </w:rPr>
              <w:t>Elaboración de productos lácteos</w:t>
            </w:r>
          </w:p>
        </w:tc>
        <w:tc>
          <w:tcPr>
            <w:tcW w:w="3197" w:type="dxa"/>
            <w:shd w:val="clear" w:color="auto" w:fill="auto"/>
            <w:vAlign w:val="center"/>
          </w:tcPr>
          <w:p w14:paraId="389D6F00" w14:textId="77777777" w:rsidR="001F3E96" w:rsidRPr="00B44818" w:rsidRDefault="001F3E96">
            <w:pPr>
              <w:jc w:val="center"/>
              <w:rPr>
                <w:rFonts w:eastAsia="Arial" w:cs="Arial"/>
                <w:szCs w:val="24"/>
              </w:rPr>
            </w:pPr>
            <w:r w:rsidRPr="00B44818">
              <w:rPr>
                <w:rFonts w:eastAsia="Arial" w:cs="Arial"/>
                <w:szCs w:val="24"/>
              </w:rPr>
              <w:t>25</w:t>
            </w:r>
          </w:p>
        </w:tc>
      </w:tr>
      <w:tr w:rsidR="001F3E96" w:rsidRPr="00B44818" w14:paraId="513AC1F0" w14:textId="77777777">
        <w:trPr>
          <w:trHeight w:val="20"/>
        </w:trPr>
        <w:tc>
          <w:tcPr>
            <w:tcW w:w="5981" w:type="dxa"/>
            <w:shd w:val="clear" w:color="auto" w:fill="auto"/>
            <w:vAlign w:val="center"/>
          </w:tcPr>
          <w:p w14:paraId="54BCFB60" w14:textId="77777777" w:rsidR="001F3E96" w:rsidRPr="00B44818" w:rsidRDefault="001F3E96">
            <w:pPr>
              <w:jc w:val="both"/>
              <w:rPr>
                <w:rFonts w:eastAsia="Arial" w:cs="Arial"/>
                <w:szCs w:val="24"/>
              </w:rPr>
            </w:pPr>
            <w:r w:rsidRPr="00B44818">
              <w:rPr>
                <w:rFonts w:eastAsia="Arial" w:cs="Arial"/>
                <w:szCs w:val="24"/>
              </w:rPr>
              <w:lastRenderedPageBreak/>
              <w:t>comercio al por menor en establecimientos no especializados, con surtido compuesto principalmente por productos diferentes de alimentos (víveres en general), bebidas (alcohólicas y no alcohólicas) y tabaco</w:t>
            </w:r>
          </w:p>
        </w:tc>
        <w:tc>
          <w:tcPr>
            <w:tcW w:w="3197" w:type="dxa"/>
            <w:shd w:val="clear" w:color="auto" w:fill="auto"/>
            <w:vAlign w:val="center"/>
          </w:tcPr>
          <w:p w14:paraId="710468F0" w14:textId="77777777" w:rsidR="001F3E96" w:rsidRPr="00B44818" w:rsidRDefault="001F3E96">
            <w:pPr>
              <w:jc w:val="center"/>
              <w:rPr>
                <w:rFonts w:eastAsia="Arial" w:cs="Arial"/>
                <w:szCs w:val="24"/>
              </w:rPr>
            </w:pPr>
            <w:r w:rsidRPr="00B44818">
              <w:rPr>
                <w:rFonts w:eastAsia="Arial" w:cs="Arial"/>
                <w:szCs w:val="24"/>
              </w:rPr>
              <w:t>20</w:t>
            </w:r>
          </w:p>
        </w:tc>
      </w:tr>
      <w:tr w:rsidR="001F3E96" w:rsidRPr="00B44818" w14:paraId="1FAE2957" w14:textId="77777777">
        <w:trPr>
          <w:trHeight w:val="454"/>
        </w:trPr>
        <w:tc>
          <w:tcPr>
            <w:tcW w:w="5981" w:type="dxa"/>
            <w:shd w:val="clear" w:color="auto" w:fill="auto"/>
            <w:vAlign w:val="center"/>
          </w:tcPr>
          <w:p w14:paraId="562EECAD" w14:textId="77777777" w:rsidR="001F3E96" w:rsidRPr="00B44818" w:rsidRDefault="001F3E96">
            <w:pPr>
              <w:jc w:val="both"/>
              <w:rPr>
                <w:rFonts w:eastAsia="Arial" w:cs="Arial"/>
                <w:szCs w:val="24"/>
              </w:rPr>
            </w:pPr>
            <w:r w:rsidRPr="00B44818">
              <w:rPr>
                <w:rFonts w:eastAsia="Arial" w:cs="Arial"/>
                <w:szCs w:val="24"/>
              </w:rPr>
              <w:t>Confección de prendas de vestir, excepto prendas de piel</w:t>
            </w:r>
          </w:p>
        </w:tc>
        <w:tc>
          <w:tcPr>
            <w:tcW w:w="3197" w:type="dxa"/>
            <w:shd w:val="clear" w:color="auto" w:fill="auto"/>
            <w:vAlign w:val="center"/>
          </w:tcPr>
          <w:p w14:paraId="613A968A" w14:textId="77777777" w:rsidR="001F3E96" w:rsidRPr="00B44818" w:rsidRDefault="001F3E96">
            <w:pPr>
              <w:jc w:val="center"/>
              <w:rPr>
                <w:rFonts w:eastAsia="Arial" w:cs="Arial"/>
                <w:szCs w:val="24"/>
              </w:rPr>
            </w:pPr>
            <w:r w:rsidRPr="00B44818">
              <w:rPr>
                <w:rFonts w:eastAsia="Arial" w:cs="Arial"/>
                <w:szCs w:val="24"/>
              </w:rPr>
              <w:t>20</w:t>
            </w:r>
          </w:p>
        </w:tc>
      </w:tr>
    </w:tbl>
    <w:p w14:paraId="64C9F9A0" w14:textId="77777777" w:rsidR="00FC1867" w:rsidRPr="009D1EC5" w:rsidRDefault="00FC1867" w:rsidP="00FC1867">
      <w:pPr>
        <w:spacing w:before="6" w:line="240" w:lineRule="exact"/>
        <w:jc w:val="center"/>
        <w:rPr>
          <w:rFonts w:cs="Arial"/>
          <w:szCs w:val="24"/>
        </w:rPr>
      </w:pPr>
      <w:r w:rsidRPr="009D1EC5">
        <w:rPr>
          <w:rFonts w:cs="Arial"/>
          <w:szCs w:val="24"/>
        </w:rPr>
        <w:t>Fuente: Elaboración propia SDA, 2023</w:t>
      </w:r>
    </w:p>
    <w:p w14:paraId="7774B616" w14:textId="77777777" w:rsidR="001F3E96" w:rsidRPr="00B44818" w:rsidRDefault="001F3E96" w:rsidP="001F3E96">
      <w:pPr>
        <w:jc w:val="both"/>
        <w:rPr>
          <w:rFonts w:eastAsia="Arial" w:cs="Arial"/>
          <w:szCs w:val="24"/>
        </w:rPr>
      </w:pPr>
    </w:p>
    <w:p w14:paraId="537A4EC5" w14:textId="77777777" w:rsidR="001F3E96" w:rsidRPr="00B44818" w:rsidRDefault="001F3E96" w:rsidP="001F3E96">
      <w:pPr>
        <w:jc w:val="both"/>
        <w:rPr>
          <w:rFonts w:eastAsia="Arial" w:cs="Arial"/>
        </w:rPr>
      </w:pPr>
      <w:r w:rsidRPr="5838A192">
        <w:rPr>
          <w:rFonts w:eastAsia="Arial" w:cs="Arial"/>
        </w:rPr>
        <w:t>De igual manera, con la finalidad de fortalecer el control y lograr un mejoramiento de las condiciones ambientales del recurso hídrico de la ciudad, que derivaron en la priorización de acciones orientadas al control ambiental y a la exigencia del cumplimiento normativo en materia de vertimientos, se realizaron acciones de control adicionales a la meta establecida en el “</w:t>
      </w:r>
      <w:r w:rsidRPr="0E024246">
        <w:rPr>
          <w:rFonts w:eastAsia="Arial" w:cs="Arial"/>
          <w:i/>
        </w:rPr>
        <w:t>PROGRAMA DE MONITOREO, EVALUACIÓN, CONTROL Y SEGUIMIENTO AMBIENTAL SOBRE EL RECURSO HÍDRICO DEL DISTRITO CAPITAL PARA EL AÑO 2023</w:t>
      </w:r>
      <w:r w:rsidRPr="5838A192">
        <w:rPr>
          <w:rFonts w:eastAsia="Arial" w:cs="Arial"/>
        </w:rPr>
        <w:t>”, relacionadas a continuación:</w:t>
      </w:r>
    </w:p>
    <w:p w14:paraId="162CC13F" w14:textId="77777777" w:rsidR="001F3E96" w:rsidRPr="00B44818" w:rsidRDefault="001F3E96" w:rsidP="001F3E96">
      <w:pPr>
        <w:jc w:val="both"/>
        <w:rPr>
          <w:rFonts w:eastAsia="Arial" w:cs="Arial"/>
          <w:szCs w:val="24"/>
        </w:rPr>
      </w:pPr>
      <w:r w:rsidRPr="00B44818">
        <w:rPr>
          <w:rFonts w:eastAsia="Arial" w:cs="Arial"/>
          <w:szCs w:val="24"/>
        </w:rPr>
        <w:t xml:space="preserve"> </w:t>
      </w:r>
    </w:p>
    <w:p w14:paraId="2E06F82F" w14:textId="1DEE629C" w:rsidR="00C21B92" w:rsidRPr="00C21B92" w:rsidRDefault="00C21B92" w:rsidP="00C21B92">
      <w:pPr>
        <w:pStyle w:val="Descripcin"/>
        <w:keepNext/>
        <w:rPr>
          <w:szCs w:val="24"/>
        </w:rPr>
      </w:pPr>
      <w:bookmarkStart w:id="775" w:name="_Toc157032512"/>
      <w:bookmarkStart w:id="776" w:name="_Toc157496312"/>
      <w:bookmarkStart w:id="777" w:name="_Toc157605762"/>
      <w:r w:rsidRPr="00C21B92">
        <w:rPr>
          <w:szCs w:val="24"/>
        </w:rPr>
        <w:t xml:space="preserve">Tabla </w:t>
      </w:r>
      <w:r w:rsidRPr="00C21B92">
        <w:rPr>
          <w:szCs w:val="24"/>
        </w:rPr>
        <w:fldChar w:fldCharType="begin"/>
      </w:r>
      <w:r w:rsidRPr="00C21B92">
        <w:rPr>
          <w:szCs w:val="24"/>
        </w:rPr>
        <w:instrText xml:space="preserve"> SEQ Tabla \* ARABIC </w:instrText>
      </w:r>
      <w:r w:rsidRPr="00C21B92">
        <w:rPr>
          <w:szCs w:val="24"/>
        </w:rPr>
        <w:fldChar w:fldCharType="separate"/>
      </w:r>
      <w:r w:rsidR="00483C83">
        <w:rPr>
          <w:noProof/>
          <w:szCs w:val="24"/>
        </w:rPr>
        <w:t>43</w:t>
      </w:r>
      <w:r w:rsidRPr="00C21B92">
        <w:rPr>
          <w:szCs w:val="24"/>
        </w:rPr>
        <w:fldChar w:fldCharType="end"/>
      </w:r>
      <w:r w:rsidRPr="00C21B92">
        <w:rPr>
          <w:szCs w:val="24"/>
        </w:rPr>
        <w:t>. Actuaciones Técnicas de caracterizaciones priorizadas generados durante el año 2023.</w:t>
      </w:r>
      <w:bookmarkEnd w:id="775"/>
      <w:bookmarkEnd w:id="776"/>
      <w:bookmarkEnd w:id="777"/>
    </w:p>
    <w:tbl>
      <w:tblPr>
        <w:tblW w:w="55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2975"/>
      </w:tblGrid>
      <w:tr w:rsidR="001F3E96" w:rsidRPr="00B44818" w14:paraId="70162CE7" w14:textId="77777777">
        <w:trPr>
          <w:trHeight w:val="300"/>
          <w:jc w:val="center"/>
        </w:trPr>
        <w:tc>
          <w:tcPr>
            <w:tcW w:w="2547" w:type="dxa"/>
            <w:shd w:val="clear" w:color="auto" w:fill="538135"/>
            <w:vAlign w:val="center"/>
          </w:tcPr>
          <w:p w14:paraId="30EA1E42" w14:textId="77777777" w:rsidR="001F3E96" w:rsidRPr="00B44818" w:rsidRDefault="001F3E96">
            <w:pPr>
              <w:jc w:val="center"/>
              <w:rPr>
                <w:rFonts w:eastAsia="Arial" w:cs="Arial"/>
                <w:b/>
                <w:color w:val="FFFFFF"/>
                <w:szCs w:val="24"/>
              </w:rPr>
            </w:pPr>
            <w:r w:rsidRPr="00B44818">
              <w:rPr>
                <w:rFonts w:eastAsia="Arial" w:cs="Arial"/>
                <w:b/>
                <w:color w:val="FFFFFF"/>
                <w:szCs w:val="24"/>
              </w:rPr>
              <w:t xml:space="preserve">Actuaciones Técnicas </w:t>
            </w:r>
          </w:p>
        </w:tc>
        <w:tc>
          <w:tcPr>
            <w:tcW w:w="2975" w:type="dxa"/>
            <w:shd w:val="clear" w:color="auto" w:fill="538135"/>
            <w:vAlign w:val="center"/>
          </w:tcPr>
          <w:p w14:paraId="209786AC" w14:textId="77777777" w:rsidR="001F3E96" w:rsidRPr="00B44818" w:rsidRDefault="001F3E96">
            <w:pPr>
              <w:jc w:val="center"/>
              <w:rPr>
                <w:rFonts w:eastAsia="Arial" w:cs="Arial"/>
                <w:b/>
                <w:color w:val="FFFFFF"/>
                <w:szCs w:val="24"/>
              </w:rPr>
            </w:pPr>
            <w:r w:rsidRPr="00B44818">
              <w:rPr>
                <w:rFonts w:eastAsia="Arial" w:cs="Arial"/>
                <w:b/>
                <w:color w:val="FFFFFF"/>
                <w:szCs w:val="24"/>
              </w:rPr>
              <w:t>No. De productos técnicos</w:t>
            </w:r>
          </w:p>
        </w:tc>
      </w:tr>
      <w:tr w:rsidR="001F3E96" w:rsidRPr="00B44818" w14:paraId="2742E0CA" w14:textId="77777777">
        <w:trPr>
          <w:trHeight w:val="300"/>
          <w:jc w:val="center"/>
        </w:trPr>
        <w:tc>
          <w:tcPr>
            <w:tcW w:w="2547" w:type="dxa"/>
            <w:shd w:val="clear" w:color="auto" w:fill="auto"/>
            <w:vAlign w:val="bottom"/>
          </w:tcPr>
          <w:p w14:paraId="1DC59182" w14:textId="77777777" w:rsidR="001F3E96" w:rsidRPr="00B44818" w:rsidRDefault="001F3E96">
            <w:pPr>
              <w:rPr>
                <w:rFonts w:eastAsia="Arial" w:cs="Arial"/>
                <w:szCs w:val="24"/>
              </w:rPr>
            </w:pPr>
            <w:r w:rsidRPr="00B44818">
              <w:rPr>
                <w:rFonts w:eastAsia="Arial" w:cs="Arial"/>
                <w:szCs w:val="24"/>
              </w:rPr>
              <w:t>Concepto Técnico (CTE)</w:t>
            </w:r>
          </w:p>
        </w:tc>
        <w:tc>
          <w:tcPr>
            <w:tcW w:w="2975" w:type="dxa"/>
            <w:shd w:val="clear" w:color="auto" w:fill="auto"/>
            <w:vAlign w:val="bottom"/>
          </w:tcPr>
          <w:p w14:paraId="3F6BD7CE" w14:textId="77777777" w:rsidR="001F3E96" w:rsidRPr="00B44818" w:rsidRDefault="001F3E96">
            <w:pPr>
              <w:jc w:val="center"/>
              <w:rPr>
                <w:rFonts w:eastAsia="Arial" w:cs="Arial"/>
                <w:szCs w:val="24"/>
              </w:rPr>
            </w:pPr>
            <w:r w:rsidRPr="00B44818">
              <w:rPr>
                <w:rFonts w:eastAsia="Arial" w:cs="Arial"/>
                <w:szCs w:val="24"/>
              </w:rPr>
              <w:t>11</w:t>
            </w:r>
          </w:p>
        </w:tc>
      </w:tr>
      <w:tr w:rsidR="001F3E96" w:rsidRPr="00B44818" w14:paraId="249C5977" w14:textId="77777777">
        <w:trPr>
          <w:trHeight w:val="300"/>
          <w:jc w:val="center"/>
        </w:trPr>
        <w:tc>
          <w:tcPr>
            <w:tcW w:w="2547" w:type="dxa"/>
            <w:shd w:val="clear" w:color="auto" w:fill="auto"/>
            <w:vAlign w:val="bottom"/>
          </w:tcPr>
          <w:p w14:paraId="4BB66EE3" w14:textId="77777777" w:rsidR="001F3E96" w:rsidRPr="00B44818" w:rsidRDefault="001F3E96">
            <w:pPr>
              <w:rPr>
                <w:rFonts w:eastAsia="Arial" w:cs="Arial"/>
                <w:szCs w:val="24"/>
              </w:rPr>
            </w:pPr>
            <w:r w:rsidRPr="00B44818">
              <w:rPr>
                <w:rFonts w:eastAsia="Arial" w:cs="Arial"/>
                <w:szCs w:val="24"/>
              </w:rPr>
              <w:t>Informe Técnico (IT)</w:t>
            </w:r>
          </w:p>
        </w:tc>
        <w:tc>
          <w:tcPr>
            <w:tcW w:w="2975" w:type="dxa"/>
            <w:shd w:val="clear" w:color="auto" w:fill="auto"/>
            <w:vAlign w:val="bottom"/>
          </w:tcPr>
          <w:p w14:paraId="30C8DB93" w14:textId="77777777" w:rsidR="001F3E96" w:rsidRPr="00B44818" w:rsidRDefault="001F3E96">
            <w:pPr>
              <w:jc w:val="center"/>
              <w:rPr>
                <w:rFonts w:eastAsia="Arial" w:cs="Arial"/>
                <w:szCs w:val="24"/>
              </w:rPr>
            </w:pPr>
            <w:r w:rsidRPr="00B44818">
              <w:rPr>
                <w:rFonts w:eastAsia="Arial" w:cs="Arial"/>
                <w:szCs w:val="24"/>
              </w:rPr>
              <w:t>15</w:t>
            </w:r>
          </w:p>
        </w:tc>
      </w:tr>
      <w:tr w:rsidR="001F3E96" w:rsidRPr="00B44818" w14:paraId="45669F2C" w14:textId="77777777">
        <w:trPr>
          <w:trHeight w:val="300"/>
          <w:jc w:val="center"/>
        </w:trPr>
        <w:tc>
          <w:tcPr>
            <w:tcW w:w="2547" w:type="dxa"/>
            <w:shd w:val="clear" w:color="auto" w:fill="538135"/>
            <w:vAlign w:val="bottom"/>
          </w:tcPr>
          <w:p w14:paraId="1D20F383" w14:textId="77777777" w:rsidR="001F3E96" w:rsidRPr="00B44818" w:rsidRDefault="001F3E96">
            <w:pPr>
              <w:jc w:val="center"/>
              <w:rPr>
                <w:rFonts w:eastAsia="Arial" w:cs="Arial"/>
                <w:b/>
                <w:color w:val="FFFFFF"/>
                <w:szCs w:val="24"/>
              </w:rPr>
            </w:pPr>
            <w:r w:rsidRPr="00B44818">
              <w:rPr>
                <w:rFonts w:eastAsia="Arial" w:cs="Arial"/>
                <w:b/>
                <w:color w:val="FFFFFF"/>
                <w:szCs w:val="24"/>
              </w:rPr>
              <w:t>Total general</w:t>
            </w:r>
          </w:p>
        </w:tc>
        <w:tc>
          <w:tcPr>
            <w:tcW w:w="2975" w:type="dxa"/>
            <w:shd w:val="clear" w:color="auto" w:fill="538135"/>
            <w:vAlign w:val="bottom"/>
          </w:tcPr>
          <w:p w14:paraId="142AB4CB" w14:textId="77777777" w:rsidR="001F3E96" w:rsidRPr="00B44818" w:rsidRDefault="001F3E96">
            <w:pPr>
              <w:jc w:val="center"/>
              <w:rPr>
                <w:rFonts w:eastAsia="Arial" w:cs="Arial"/>
                <w:b/>
                <w:color w:val="FFFFFF"/>
                <w:szCs w:val="24"/>
              </w:rPr>
            </w:pPr>
            <w:r w:rsidRPr="00B44818">
              <w:rPr>
                <w:rFonts w:eastAsia="Arial" w:cs="Arial"/>
                <w:b/>
                <w:color w:val="FFFFFF"/>
                <w:szCs w:val="24"/>
              </w:rPr>
              <w:t>25</w:t>
            </w:r>
          </w:p>
        </w:tc>
      </w:tr>
    </w:tbl>
    <w:p w14:paraId="337A606B" w14:textId="77777777" w:rsidR="00FC1867" w:rsidRPr="009D1EC5" w:rsidRDefault="00FC1867" w:rsidP="00FC1867">
      <w:pPr>
        <w:spacing w:before="6" w:line="240" w:lineRule="exact"/>
        <w:jc w:val="center"/>
        <w:rPr>
          <w:rFonts w:cs="Arial"/>
          <w:szCs w:val="24"/>
        </w:rPr>
      </w:pPr>
      <w:r w:rsidRPr="009D1EC5">
        <w:rPr>
          <w:rFonts w:cs="Arial"/>
          <w:szCs w:val="24"/>
        </w:rPr>
        <w:t>Fuente: Elaboración propia SDA, 2023</w:t>
      </w:r>
    </w:p>
    <w:p w14:paraId="0CF52325" w14:textId="77777777" w:rsidR="001F3E96" w:rsidRPr="00B44818" w:rsidRDefault="001F3E96" w:rsidP="001F3E96">
      <w:pPr>
        <w:jc w:val="both"/>
        <w:rPr>
          <w:rFonts w:eastAsia="Arial" w:cs="Arial"/>
          <w:szCs w:val="24"/>
        </w:rPr>
      </w:pPr>
    </w:p>
    <w:p w14:paraId="3351F2D9" w14:textId="77777777" w:rsidR="001F3E96" w:rsidRPr="00B44818" w:rsidRDefault="001F3E96" w:rsidP="001F3E96">
      <w:pPr>
        <w:jc w:val="both"/>
        <w:rPr>
          <w:rFonts w:eastAsia="Arial" w:cs="Arial"/>
          <w:szCs w:val="24"/>
        </w:rPr>
      </w:pPr>
      <w:r w:rsidRPr="00B44818">
        <w:rPr>
          <w:rFonts w:eastAsia="Arial" w:cs="Arial"/>
          <w:szCs w:val="24"/>
        </w:rPr>
        <w:t xml:space="preserve">Finalmente en cumplimiento de las órdenes enmarcadas dentro de la Sentencia para la recuperación del Río Bogotá y acciones populares relacionadas como la No. 2009-0257 del Barrio María Paz y la Acción Popular No. 2001-0544, del Barrio Guadalupe, se llevaron a cabo las siguientes actuaciones: </w:t>
      </w:r>
    </w:p>
    <w:p w14:paraId="69DE2F58" w14:textId="77777777" w:rsidR="001F3E96" w:rsidRPr="00B44818" w:rsidRDefault="001F3E96" w:rsidP="001F3E96">
      <w:pPr>
        <w:jc w:val="both"/>
        <w:rPr>
          <w:rFonts w:eastAsia="Arial" w:cs="Arial"/>
          <w:szCs w:val="24"/>
        </w:rPr>
      </w:pPr>
    </w:p>
    <w:p w14:paraId="0BCB2BDF" w14:textId="6B0F445D" w:rsidR="001F3E96" w:rsidRPr="00B44818" w:rsidRDefault="001F3E96" w:rsidP="001F3E96">
      <w:pPr>
        <w:jc w:val="center"/>
        <w:rPr>
          <w:rFonts w:eastAsia="Arial" w:cs="Arial"/>
          <w:szCs w:val="24"/>
        </w:rPr>
      </w:pPr>
    </w:p>
    <w:p w14:paraId="254A363F" w14:textId="309A6BB1" w:rsidR="00E61822" w:rsidRPr="00E61822" w:rsidRDefault="00E61822" w:rsidP="00E61822">
      <w:pPr>
        <w:pStyle w:val="Descripcin"/>
        <w:keepNext/>
        <w:rPr>
          <w:szCs w:val="24"/>
        </w:rPr>
      </w:pPr>
      <w:bookmarkStart w:id="778" w:name="_Toc157032513"/>
      <w:bookmarkStart w:id="779" w:name="_Toc157496313"/>
      <w:bookmarkStart w:id="780" w:name="_Toc157605763"/>
      <w:r w:rsidRPr="00E61822">
        <w:rPr>
          <w:szCs w:val="24"/>
        </w:rPr>
        <w:lastRenderedPageBreak/>
        <w:t xml:space="preserve">Tabla </w:t>
      </w:r>
      <w:r w:rsidRPr="00E61822">
        <w:rPr>
          <w:szCs w:val="24"/>
        </w:rPr>
        <w:fldChar w:fldCharType="begin"/>
      </w:r>
      <w:r w:rsidRPr="00E61822">
        <w:rPr>
          <w:szCs w:val="24"/>
        </w:rPr>
        <w:instrText xml:space="preserve"> SEQ Tabla \* ARABIC </w:instrText>
      </w:r>
      <w:r w:rsidRPr="00E61822">
        <w:rPr>
          <w:szCs w:val="24"/>
        </w:rPr>
        <w:fldChar w:fldCharType="separate"/>
      </w:r>
      <w:r w:rsidR="00483C83">
        <w:rPr>
          <w:noProof/>
          <w:szCs w:val="24"/>
        </w:rPr>
        <w:t>44</w:t>
      </w:r>
      <w:r w:rsidRPr="00E61822">
        <w:rPr>
          <w:szCs w:val="24"/>
        </w:rPr>
        <w:fldChar w:fldCharType="end"/>
      </w:r>
      <w:r w:rsidRPr="00E61822">
        <w:rPr>
          <w:szCs w:val="24"/>
        </w:rPr>
        <w:t>. Actuaciones Técnicas en atención a las acciones judiciales durante el año 2023.</w:t>
      </w:r>
      <w:bookmarkEnd w:id="778"/>
      <w:bookmarkEnd w:id="779"/>
      <w:bookmarkEnd w:id="780"/>
    </w:p>
    <w:tbl>
      <w:tblPr>
        <w:tblW w:w="9847" w:type="dxa"/>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Look w:val="0400" w:firstRow="0" w:lastRow="0" w:firstColumn="0" w:lastColumn="0" w:noHBand="0" w:noVBand="1"/>
      </w:tblPr>
      <w:tblGrid>
        <w:gridCol w:w="1195"/>
        <w:gridCol w:w="1817"/>
        <w:gridCol w:w="1173"/>
        <w:gridCol w:w="1017"/>
        <w:gridCol w:w="1617"/>
        <w:gridCol w:w="828"/>
        <w:gridCol w:w="1384"/>
        <w:gridCol w:w="816"/>
      </w:tblGrid>
      <w:tr w:rsidR="001F3E96" w:rsidRPr="00B44818" w14:paraId="7CABAD3C" w14:textId="77777777" w:rsidTr="00C21B92">
        <w:trPr>
          <w:jc w:val="center"/>
        </w:trPr>
        <w:tc>
          <w:tcPr>
            <w:tcW w:w="1195" w:type="dxa"/>
            <w:shd w:val="clear" w:color="auto" w:fill="DDDDDD" w:themeFill="accent1"/>
            <w:vAlign w:val="center"/>
          </w:tcPr>
          <w:p w14:paraId="0C5EC8E1" w14:textId="77777777" w:rsidR="001F3E96" w:rsidRPr="00B44818" w:rsidRDefault="001F3E96">
            <w:pPr>
              <w:jc w:val="center"/>
              <w:rPr>
                <w:rFonts w:cs="Arial"/>
                <w:szCs w:val="24"/>
              </w:rPr>
            </w:pPr>
            <w:r w:rsidRPr="00B44818">
              <w:rPr>
                <w:rFonts w:cs="Arial"/>
                <w:szCs w:val="24"/>
              </w:rPr>
              <w:t>Acción judicial</w:t>
            </w:r>
          </w:p>
        </w:tc>
        <w:tc>
          <w:tcPr>
            <w:tcW w:w="1817" w:type="dxa"/>
            <w:shd w:val="clear" w:color="auto" w:fill="DDDDDD" w:themeFill="accent1"/>
            <w:vAlign w:val="center"/>
          </w:tcPr>
          <w:p w14:paraId="2B4D226D" w14:textId="77777777" w:rsidR="001F3E96" w:rsidRPr="00B44818" w:rsidRDefault="001F3E96">
            <w:pPr>
              <w:jc w:val="center"/>
              <w:rPr>
                <w:rFonts w:cs="Arial"/>
                <w:szCs w:val="24"/>
              </w:rPr>
            </w:pPr>
            <w:r w:rsidRPr="00B44818">
              <w:rPr>
                <w:rFonts w:cs="Arial"/>
                <w:szCs w:val="24"/>
              </w:rPr>
              <w:t>Caracterizaciones evaluadas</w:t>
            </w:r>
          </w:p>
        </w:tc>
        <w:tc>
          <w:tcPr>
            <w:tcW w:w="1173" w:type="dxa"/>
            <w:shd w:val="clear" w:color="auto" w:fill="DDDDDD" w:themeFill="accent1"/>
            <w:vAlign w:val="center"/>
          </w:tcPr>
          <w:p w14:paraId="492E7C66" w14:textId="77777777" w:rsidR="001F3E96" w:rsidRPr="00B44818" w:rsidRDefault="001F3E96">
            <w:pPr>
              <w:jc w:val="center"/>
              <w:rPr>
                <w:rFonts w:cs="Arial"/>
                <w:szCs w:val="24"/>
              </w:rPr>
            </w:pPr>
            <w:r w:rsidRPr="00B44818">
              <w:rPr>
                <w:rFonts w:cs="Arial"/>
                <w:szCs w:val="24"/>
              </w:rPr>
              <w:t>Conceptos Técnicos</w:t>
            </w:r>
          </w:p>
        </w:tc>
        <w:tc>
          <w:tcPr>
            <w:tcW w:w="1017" w:type="dxa"/>
            <w:shd w:val="clear" w:color="auto" w:fill="DDDDDD" w:themeFill="accent1"/>
            <w:vAlign w:val="center"/>
          </w:tcPr>
          <w:p w14:paraId="176735DD" w14:textId="77777777" w:rsidR="001F3E96" w:rsidRPr="00B44818" w:rsidRDefault="001F3E96">
            <w:pPr>
              <w:jc w:val="center"/>
              <w:rPr>
                <w:rFonts w:cs="Arial"/>
                <w:szCs w:val="24"/>
              </w:rPr>
            </w:pPr>
            <w:r w:rsidRPr="00B44818">
              <w:rPr>
                <w:rFonts w:cs="Arial"/>
                <w:szCs w:val="24"/>
              </w:rPr>
              <w:t>Informes Técnicos</w:t>
            </w:r>
          </w:p>
        </w:tc>
        <w:tc>
          <w:tcPr>
            <w:tcW w:w="1617" w:type="dxa"/>
            <w:shd w:val="clear" w:color="auto" w:fill="DDDDDD" w:themeFill="accent1"/>
            <w:vAlign w:val="center"/>
          </w:tcPr>
          <w:p w14:paraId="6D8A2CD5" w14:textId="77777777" w:rsidR="001F3E96" w:rsidRPr="00B44818" w:rsidRDefault="001F3E96">
            <w:pPr>
              <w:jc w:val="center"/>
              <w:rPr>
                <w:rFonts w:cs="Arial"/>
                <w:szCs w:val="24"/>
              </w:rPr>
            </w:pPr>
            <w:r w:rsidRPr="00B44818">
              <w:rPr>
                <w:rFonts w:cs="Arial"/>
                <w:szCs w:val="24"/>
              </w:rPr>
              <w:t>Requerimientos</w:t>
            </w:r>
          </w:p>
        </w:tc>
        <w:tc>
          <w:tcPr>
            <w:tcW w:w="828" w:type="dxa"/>
            <w:shd w:val="clear" w:color="auto" w:fill="DDDDDD" w:themeFill="accent1"/>
            <w:vAlign w:val="center"/>
          </w:tcPr>
          <w:p w14:paraId="68E6E781" w14:textId="77777777" w:rsidR="001F3E96" w:rsidRPr="00B44818" w:rsidRDefault="001F3E96">
            <w:pPr>
              <w:jc w:val="center"/>
              <w:rPr>
                <w:rFonts w:cs="Arial"/>
                <w:szCs w:val="24"/>
              </w:rPr>
            </w:pPr>
            <w:r w:rsidRPr="00B44818">
              <w:rPr>
                <w:rFonts w:cs="Arial"/>
                <w:szCs w:val="24"/>
              </w:rPr>
              <w:t>Oficios</w:t>
            </w:r>
          </w:p>
        </w:tc>
        <w:tc>
          <w:tcPr>
            <w:tcW w:w="1384" w:type="dxa"/>
            <w:shd w:val="clear" w:color="auto" w:fill="DDDDDD" w:themeFill="accent1"/>
            <w:vAlign w:val="center"/>
          </w:tcPr>
          <w:p w14:paraId="7D4C3114" w14:textId="77777777" w:rsidR="001F3E96" w:rsidRPr="00B44818" w:rsidRDefault="001F3E96">
            <w:pPr>
              <w:jc w:val="center"/>
              <w:rPr>
                <w:rFonts w:cs="Arial"/>
                <w:szCs w:val="24"/>
              </w:rPr>
            </w:pPr>
            <w:r w:rsidRPr="00B44818">
              <w:rPr>
                <w:rFonts w:cs="Arial"/>
                <w:szCs w:val="24"/>
              </w:rPr>
              <w:t>Memorandos</w:t>
            </w:r>
          </w:p>
        </w:tc>
        <w:tc>
          <w:tcPr>
            <w:tcW w:w="816" w:type="dxa"/>
            <w:shd w:val="clear" w:color="auto" w:fill="DDDDDD" w:themeFill="accent1"/>
            <w:vAlign w:val="center"/>
          </w:tcPr>
          <w:p w14:paraId="6F03B7B6" w14:textId="77777777" w:rsidR="001F3E96" w:rsidRPr="00B44818" w:rsidRDefault="001F3E96">
            <w:pPr>
              <w:jc w:val="center"/>
              <w:rPr>
                <w:rFonts w:cs="Arial"/>
                <w:szCs w:val="24"/>
              </w:rPr>
            </w:pPr>
            <w:r w:rsidRPr="00B44818">
              <w:rPr>
                <w:rFonts w:cs="Arial"/>
                <w:szCs w:val="24"/>
              </w:rPr>
              <w:t>PQR´s</w:t>
            </w:r>
          </w:p>
        </w:tc>
      </w:tr>
      <w:tr w:rsidR="001F3E96" w:rsidRPr="00B44818" w14:paraId="00E972D8" w14:textId="77777777">
        <w:trPr>
          <w:jc w:val="center"/>
        </w:trPr>
        <w:tc>
          <w:tcPr>
            <w:tcW w:w="1195" w:type="dxa"/>
            <w:vAlign w:val="center"/>
          </w:tcPr>
          <w:p w14:paraId="6121DB32" w14:textId="77777777" w:rsidR="001F3E96" w:rsidRPr="00B44818" w:rsidRDefault="001F3E96">
            <w:pPr>
              <w:jc w:val="center"/>
              <w:rPr>
                <w:rFonts w:cs="Arial"/>
                <w:color w:val="000000"/>
                <w:szCs w:val="24"/>
              </w:rPr>
            </w:pPr>
            <w:r w:rsidRPr="00B44818">
              <w:rPr>
                <w:rFonts w:cs="Arial"/>
                <w:color w:val="000000"/>
                <w:szCs w:val="24"/>
              </w:rPr>
              <w:t>San Benito</w:t>
            </w:r>
          </w:p>
        </w:tc>
        <w:tc>
          <w:tcPr>
            <w:tcW w:w="1817" w:type="dxa"/>
            <w:vAlign w:val="center"/>
          </w:tcPr>
          <w:p w14:paraId="6AE2E581" w14:textId="77777777" w:rsidR="001F3E96" w:rsidRPr="00B44818" w:rsidRDefault="001F3E96">
            <w:pPr>
              <w:jc w:val="center"/>
              <w:rPr>
                <w:rFonts w:cs="Arial"/>
                <w:color w:val="000000"/>
                <w:szCs w:val="24"/>
              </w:rPr>
            </w:pPr>
            <w:r w:rsidRPr="00B44818">
              <w:rPr>
                <w:rFonts w:cs="Arial"/>
                <w:color w:val="000000"/>
                <w:szCs w:val="24"/>
              </w:rPr>
              <w:t>74</w:t>
            </w:r>
          </w:p>
        </w:tc>
        <w:tc>
          <w:tcPr>
            <w:tcW w:w="1173" w:type="dxa"/>
            <w:vAlign w:val="center"/>
          </w:tcPr>
          <w:p w14:paraId="1D8B65A0" w14:textId="77777777" w:rsidR="001F3E96" w:rsidRPr="00B44818" w:rsidRDefault="001F3E96">
            <w:pPr>
              <w:jc w:val="center"/>
              <w:rPr>
                <w:rFonts w:cs="Arial"/>
                <w:color w:val="000000"/>
                <w:szCs w:val="24"/>
              </w:rPr>
            </w:pPr>
            <w:r w:rsidRPr="00B44818">
              <w:rPr>
                <w:rFonts w:cs="Arial"/>
                <w:color w:val="000000"/>
                <w:szCs w:val="24"/>
              </w:rPr>
              <w:t>45</w:t>
            </w:r>
          </w:p>
        </w:tc>
        <w:tc>
          <w:tcPr>
            <w:tcW w:w="1017" w:type="dxa"/>
            <w:vAlign w:val="center"/>
          </w:tcPr>
          <w:p w14:paraId="07C66400" w14:textId="77777777" w:rsidR="001F3E96" w:rsidRPr="00B44818" w:rsidRDefault="001F3E96">
            <w:pPr>
              <w:jc w:val="center"/>
              <w:rPr>
                <w:rFonts w:cs="Arial"/>
                <w:color w:val="000000"/>
                <w:szCs w:val="24"/>
              </w:rPr>
            </w:pPr>
            <w:r w:rsidRPr="00B44818">
              <w:rPr>
                <w:rFonts w:cs="Arial"/>
                <w:color w:val="000000"/>
                <w:szCs w:val="24"/>
              </w:rPr>
              <w:t>24</w:t>
            </w:r>
          </w:p>
        </w:tc>
        <w:tc>
          <w:tcPr>
            <w:tcW w:w="1617" w:type="dxa"/>
            <w:vAlign w:val="center"/>
          </w:tcPr>
          <w:p w14:paraId="60F7024E" w14:textId="77777777" w:rsidR="001F3E96" w:rsidRPr="00B44818" w:rsidRDefault="001F3E96">
            <w:pPr>
              <w:jc w:val="center"/>
              <w:rPr>
                <w:rFonts w:cs="Arial"/>
                <w:color w:val="000000"/>
                <w:szCs w:val="24"/>
              </w:rPr>
            </w:pPr>
            <w:r w:rsidRPr="00B44818">
              <w:rPr>
                <w:rFonts w:cs="Arial"/>
                <w:color w:val="000000"/>
                <w:szCs w:val="24"/>
              </w:rPr>
              <w:t>18</w:t>
            </w:r>
          </w:p>
        </w:tc>
        <w:tc>
          <w:tcPr>
            <w:tcW w:w="828" w:type="dxa"/>
            <w:vAlign w:val="center"/>
          </w:tcPr>
          <w:p w14:paraId="7F204DE9" w14:textId="77777777" w:rsidR="001F3E96" w:rsidRPr="00B44818" w:rsidRDefault="001F3E96">
            <w:pPr>
              <w:jc w:val="center"/>
              <w:rPr>
                <w:rFonts w:cs="Arial"/>
                <w:color w:val="000000"/>
                <w:szCs w:val="24"/>
              </w:rPr>
            </w:pPr>
            <w:r w:rsidRPr="00B44818">
              <w:rPr>
                <w:rFonts w:cs="Arial"/>
                <w:color w:val="000000"/>
                <w:szCs w:val="24"/>
              </w:rPr>
              <w:t>32</w:t>
            </w:r>
          </w:p>
        </w:tc>
        <w:tc>
          <w:tcPr>
            <w:tcW w:w="1384" w:type="dxa"/>
            <w:vAlign w:val="center"/>
          </w:tcPr>
          <w:p w14:paraId="1559F336" w14:textId="77777777" w:rsidR="001F3E96" w:rsidRPr="00B44818" w:rsidRDefault="001F3E96">
            <w:pPr>
              <w:jc w:val="center"/>
              <w:rPr>
                <w:rFonts w:cs="Arial"/>
                <w:color w:val="000000"/>
                <w:szCs w:val="24"/>
              </w:rPr>
            </w:pPr>
            <w:r w:rsidRPr="00B44818">
              <w:rPr>
                <w:rFonts w:cs="Arial"/>
                <w:color w:val="000000"/>
                <w:szCs w:val="24"/>
              </w:rPr>
              <w:t>-</w:t>
            </w:r>
          </w:p>
        </w:tc>
        <w:tc>
          <w:tcPr>
            <w:tcW w:w="816" w:type="dxa"/>
            <w:vAlign w:val="center"/>
          </w:tcPr>
          <w:p w14:paraId="36D412FE" w14:textId="77777777" w:rsidR="001F3E96" w:rsidRPr="00B44818" w:rsidRDefault="001F3E96">
            <w:pPr>
              <w:jc w:val="center"/>
              <w:rPr>
                <w:rFonts w:cs="Arial"/>
                <w:color w:val="000000"/>
                <w:szCs w:val="24"/>
              </w:rPr>
            </w:pPr>
            <w:r w:rsidRPr="00B44818">
              <w:rPr>
                <w:rFonts w:cs="Arial"/>
                <w:color w:val="000000"/>
                <w:szCs w:val="24"/>
              </w:rPr>
              <w:t>2</w:t>
            </w:r>
          </w:p>
        </w:tc>
      </w:tr>
      <w:tr w:rsidR="001F3E96" w:rsidRPr="00B44818" w14:paraId="549803EA" w14:textId="77777777">
        <w:trPr>
          <w:jc w:val="center"/>
        </w:trPr>
        <w:tc>
          <w:tcPr>
            <w:tcW w:w="1195" w:type="dxa"/>
            <w:vAlign w:val="center"/>
          </w:tcPr>
          <w:p w14:paraId="16E77069" w14:textId="77777777" w:rsidR="001F3E96" w:rsidRPr="00B44818" w:rsidRDefault="001F3E96">
            <w:pPr>
              <w:jc w:val="center"/>
              <w:rPr>
                <w:rFonts w:cs="Arial"/>
                <w:color w:val="000000"/>
                <w:szCs w:val="24"/>
              </w:rPr>
            </w:pPr>
            <w:r w:rsidRPr="00B44818">
              <w:rPr>
                <w:rFonts w:cs="Arial"/>
                <w:color w:val="000000"/>
                <w:szCs w:val="24"/>
              </w:rPr>
              <w:t>María Paz</w:t>
            </w:r>
          </w:p>
        </w:tc>
        <w:tc>
          <w:tcPr>
            <w:tcW w:w="1817" w:type="dxa"/>
            <w:vAlign w:val="center"/>
          </w:tcPr>
          <w:p w14:paraId="47D01881" w14:textId="77777777" w:rsidR="001F3E96" w:rsidRPr="00B44818" w:rsidRDefault="001F3E96">
            <w:pPr>
              <w:jc w:val="center"/>
              <w:rPr>
                <w:rFonts w:cs="Arial"/>
                <w:color w:val="000000"/>
                <w:szCs w:val="24"/>
              </w:rPr>
            </w:pPr>
            <w:r w:rsidRPr="00B44818">
              <w:rPr>
                <w:rFonts w:cs="Arial"/>
                <w:color w:val="000000"/>
                <w:szCs w:val="24"/>
              </w:rPr>
              <w:t>6</w:t>
            </w:r>
          </w:p>
        </w:tc>
        <w:tc>
          <w:tcPr>
            <w:tcW w:w="1173" w:type="dxa"/>
            <w:vAlign w:val="center"/>
          </w:tcPr>
          <w:p w14:paraId="1548E039" w14:textId="77777777" w:rsidR="001F3E96" w:rsidRPr="00B44818" w:rsidRDefault="001F3E96">
            <w:pPr>
              <w:jc w:val="center"/>
              <w:rPr>
                <w:rFonts w:cs="Arial"/>
                <w:color w:val="000000"/>
                <w:szCs w:val="24"/>
              </w:rPr>
            </w:pPr>
            <w:r w:rsidRPr="00B44818">
              <w:rPr>
                <w:rFonts w:cs="Arial"/>
                <w:color w:val="000000"/>
                <w:szCs w:val="24"/>
              </w:rPr>
              <w:t>6</w:t>
            </w:r>
          </w:p>
        </w:tc>
        <w:tc>
          <w:tcPr>
            <w:tcW w:w="1017" w:type="dxa"/>
            <w:vAlign w:val="center"/>
          </w:tcPr>
          <w:p w14:paraId="27CEB44A" w14:textId="77777777" w:rsidR="001F3E96" w:rsidRPr="00B44818" w:rsidRDefault="001F3E96">
            <w:pPr>
              <w:jc w:val="center"/>
              <w:rPr>
                <w:rFonts w:cs="Arial"/>
                <w:color w:val="000000"/>
                <w:szCs w:val="24"/>
              </w:rPr>
            </w:pPr>
            <w:r w:rsidRPr="00B44818">
              <w:rPr>
                <w:rFonts w:cs="Arial"/>
                <w:color w:val="000000"/>
                <w:szCs w:val="24"/>
              </w:rPr>
              <w:t>-</w:t>
            </w:r>
          </w:p>
        </w:tc>
        <w:tc>
          <w:tcPr>
            <w:tcW w:w="1617" w:type="dxa"/>
            <w:vAlign w:val="center"/>
          </w:tcPr>
          <w:p w14:paraId="3FE73C98" w14:textId="77777777" w:rsidR="001F3E96" w:rsidRPr="00B44818" w:rsidRDefault="001F3E96">
            <w:pPr>
              <w:jc w:val="center"/>
              <w:rPr>
                <w:rFonts w:cs="Arial"/>
                <w:color w:val="000000"/>
                <w:szCs w:val="24"/>
              </w:rPr>
            </w:pPr>
            <w:r w:rsidRPr="00B44818">
              <w:rPr>
                <w:rFonts w:cs="Arial"/>
                <w:color w:val="000000"/>
                <w:szCs w:val="24"/>
              </w:rPr>
              <w:t>4</w:t>
            </w:r>
          </w:p>
        </w:tc>
        <w:tc>
          <w:tcPr>
            <w:tcW w:w="828" w:type="dxa"/>
            <w:vAlign w:val="center"/>
          </w:tcPr>
          <w:p w14:paraId="250C7886" w14:textId="77777777" w:rsidR="001F3E96" w:rsidRPr="00B44818" w:rsidRDefault="001F3E96">
            <w:pPr>
              <w:jc w:val="center"/>
              <w:rPr>
                <w:rFonts w:cs="Arial"/>
                <w:color w:val="000000"/>
                <w:szCs w:val="24"/>
              </w:rPr>
            </w:pPr>
            <w:r w:rsidRPr="00B44818">
              <w:rPr>
                <w:rFonts w:cs="Arial"/>
                <w:color w:val="000000"/>
                <w:szCs w:val="24"/>
              </w:rPr>
              <w:t>1</w:t>
            </w:r>
          </w:p>
        </w:tc>
        <w:tc>
          <w:tcPr>
            <w:tcW w:w="1384" w:type="dxa"/>
            <w:vAlign w:val="center"/>
          </w:tcPr>
          <w:p w14:paraId="6A787655" w14:textId="77777777" w:rsidR="001F3E96" w:rsidRPr="00B44818" w:rsidRDefault="001F3E96">
            <w:pPr>
              <w:jc w:val="center"/>
              <w:rPr>
                <w:rFonts w:cs="Arial"/>
                <w:color w:val="000000"/>
                <w:szCs w:val="24"/>
              </w:rPr>
            </w:pPr>
            <w:r w:rsidRPr="00B44818">
              <w:rPr>
                <w:rFonts w:cs="Arial"/>
                <w:color w:val="000000"/>
                <w:szCs w:val="24"/>
              </w:rPr>
              <w:t>-</w:t>
            </w:r>
          </w:p>
        </w:tc>
        <w:tc>
          <w:tcPr>
            <w:tcW w:w="816" w:type="dxa"/>
            <w:vAlign w:val="center"/>
          </w:tcPr>
          <w:p w14:paraId="2A6089ED" w14:textId="77777777" w:rsidR="001F3E96" w:rsidRPr="00B44818" w:rsidRDefault="001F3E96">
            <w:pPr>
              <w:jc w:val="center"/>
              <w:rPr>
                <w:rFonts w:cs="Arial"/>
                <w:color w:val="000000"/>
                <w:szCs w:val="24"/>
              </w:rPr>
            </w:pPr>
            <w:r w:rsidRPr="00B44818">
              <w:rPr>
                <w:rFonts w:cs="Arial"/>
                <w:color w:val="000000"/>
                <w:szCs w:val="24"/>
              </w:rPr>
              <w:t>1</w:t>
            </w:r>
          </w:p>
        </w:tc>
      </w:tr>
      <w:tr w:rsidR="001F3E96" w:rsidRPr="00B44818" w14:paraId="0A858913" w14:textId="77777777">
        <w:trPr>
          <w:jc w:val="center"/>
        </w:trPr>
        <w:tc>
          <w:tcPr>
            <w:tcW w:w="1195" w:type="dxa"/>
            <w:vAlign w:val="center"/>
          </w:tcPr>
          <w:p w14:paraId="66DB1866" w14:textId="77777777" w:rsidR="001F3E96" w:rsidRPr="00B44818" w:rsidRDefault="001F3E96">
            <w:pPr>
              <w:jc w:val="center"/>
              <w:rPr>
                <w:rFonts w:cs="Arial"/>
                <w:color w:val="000000"/>
                <w:szCs w:val="24"/>
              </w:rPr>
            </w:pPr>
            <w:r w:rsidRPr="00B44818">
              <w:rPr>
                <w:rFonts w:cs="Arial"/>
                <w:color w:val="000000"/>
                <w:szCs w:val="24"/>
              </w:rPr>
              <w:t>Guadalupe</w:t>
            </w:r>
          </w:p>
        </w:tc>
        <w:tc>
          <w:tcPr>
            <w:tcW w:w="1817" w:type="dxa"/>
            <w:vAlign w:val="center"/>
          </w:tcPr>
          <w:p w14:paraId="7E43EC93" w14:textId="77777777" w:rsidR="001F3E96" w:rsidRPr="00B44818" w:rsidRDefault="001F3E96">
            <w:pPr>
              <w:jc w:val="center"/>
              <w:rPr>
                <w:rFonts w:cs="Arial"/>
                <w:color w:val="000000"/>
                <w:szCs w:val="24"/>
              </w:rPr>
            </w:pPr>
            <w:r w:rsidRPr="00B44818">
              <w:rPr>
                <w:rFonts w:cs="Arial"/>
                <w:color w:val="000000"/>
                <w:szCs w:val="24"/>
              </w:rPr>
              <w:t>3</w:t>
            </w:r>
          </w:p>
        </w:tc>
        <w:tc>
          <w:tcPr>
            <w:tcW w:w="1173" w:type="dxa"/>
            <w:vAlign w:val="center"/>
          </w:tcPr>
          <w:p w14:paraId="0ED7B658" w14:textId="77777777" w:rsidR="001F3E96" w:rsidRPr="00B44818" w:rsidRDefault="001F3E96">
            <w:pPr>
              <w:jc w:val="center"/>
              <w:rPr>
                <w:rFonts w:cs="Arial"/>
                <w:color w:val="000000"/>
                <w:szCs w:val="24"/>
              </w:rPr>
            </w:pPr>
            <w:r w:rsidRPr="00B44818">
              <w:rPr>
                <w:rFonts w:cs="Arial"/>
                <w:color w:val="000000"/>
                <w:szCs w:val="24"/>
              </w:rPr>
              <w:t>-</w:t>
            </w:r>
          </w:p>
        </w:tc>
        <w:tc>
          <w:tcPr>
            <w:tcW w:w="1017" w:type="dxa"/>
            <w:vAlign w:val="center"/>
          </w:tcPr>
          <w:p w14:paraId="047B1A06" w14:textId="77777777" w:rsidR="001F3E96" w:rsidRPr="00B44818" w:rsidRDefault="001F3E96">
            <w:pPr>
              <w:jc w:val="center"/>
              <w:rPr>
                <w:rFonts w:cs="Arial"/>
                <w:color w:val="000000"/>
                <w:szCs w:val="24"/>
              </w:rPr>
            </w:pPr>
            <w:r w:rsidRPr="00B44818">
              <w:rPr>
                <w:rFonts w:cs="Arial"/>
                <w:color w:val="000000"/>
                <w:szCs w:val="24"/>
              </w:rPr>
              <w:t>3</w:t>
            </w:r>
          </w:p>
        </w:tc>
        <w:tc>
          <w:tcPr>
            <w:tcW w:w="1617" w:type="dxa"/>
            <w:vAlign w:val="center"/>
          </w:tcPr>
          <w:p w14:paraId="01A219AC" w14:textId="77777777" w:rsidR="001F3E96" w:rsidRPr="00B44818" w:rsidRDefault="001F3E96">
            <w:pPr>
              <w:jc w:val="center"/>
              <w:rPr>
                <w:rFonts w:cs="Arial"/>
                <w:color w:val="000000"/>
                <w:szCs w:val="24"/>
              </w:rPr>
            </w:pPr>
            <w:r w:rsidRPr="00B44818">
              <w:rPr>
                <w:rFonts w:cs="Arial"/>
                <w:color w:val="000000"/>
                <w:szCs w:val="24"/>
              </w:rPr>
              <w:t>1</w:t>
            </w:r>
          </w:p>
        </w:tc>
        <w:tc>
          <w:tcPr>
            <w:tcW w:w="828" w:type="dxa"/>
            <w:vAlign w:val="center"/>
          </w:tcPr>
          <w:p w14:paraId="42BF8585" w14:textId="77777777" w:rsidR="001F3E96" w:rsidRPr="00B44818" w:rsidRDefault="001F3E96">
            <w:pPr>
              <w:jc w:val="center"/>
              <w:rPr>
                <w:rFonts w:cs="Arial"/>
                <w:color w:val="000000"/>
                <w:szCs w:val="24"/>
              </w:rPr>
            </w:pPr>
            <w:r w:rsidRPr="00B44818">
              <w:rPr>
                <w:rFonts w:cs="Arial"/>
                <w:color w:val="000000"/>
                <w:szCs w:val="24"/>
              </w:rPr>
              <w:t>1</w:t>
            </w:r>
          </w:p>
        </w:tc>
        <w:tc>
          <w:tcPr>
            <w:tcW w:w="1384" w:type="dxa"/>
            <w:vAlign w:val="center"/>
          </w:tcPr>
          <w:p w14:paraId="48721556" w14:textId="77777777" w:rsidR="001F3E96" w:rsidRPr="00B44818" w:rsidRDefault="001F3E96">
            <w:pPr>
              <w:jc w:val="center"/>
              <w:rPr>
                <w:rFonts w:cs="Arial"/>
                <w:color w:val="000000"/>
                <w:szCs w:val="24"/>
              </w:rPr>
            </w:pPr>
            <w:r w:rsidRPr="00B44818">
              <w:rPr>
                <w:rFonts w:cs="Arial"/>
                <w:color w:val="000000"/>
                <w:szCs w:val="24"/>
              </w:rPr>
              <w:t>1</w:t>
            </w:r>
          </w:p>
        </w:tc>
        <w:tc>
          <w:tcPr>
            <w:tcW w:w="816" w:type="dxa"/>
            <w:vAlign w:val="center"/>
          </w:tcPr>
          <w:p w14:paraId="5BA95743" w14:textId="77777777" w:rsidR="001F3E96" w:rsidRPr="00B44818" w:rsidRDefault="001F3E96">
            <w:pPr>
              <w:jc w:val="center"/>
              <w:rPr>
                <w:rFonts w:cs="Arial"/>
                <w:color w:val="000000"/>
                <w:szCs w:val="24"/>
              </w:rPr>
            </w:pPr>
            <w:r w:rsidRPr="00B44818">
              <w:rPr>
                <w:rFonts w:cs="Arial"/>
                <w:color w:val="000000"/>
                <w:szCs w:val="24"/>
              </w:rPr>
              <w:t>-</w:t>
            </w:r>
          </w:p>
        </w:tc>
      </w:tr>
    </w:tbl>
    <w:p w14:paraId="78D1B4EC" w14:textId="77777777" w:rsidR="00FC1867" w:rsidRPr="009D1EC5" w:rsidRDefault="00FC1867" w:rsidP="00FC1867">
      <w:pPr>
        <w:spacing w:before="6" w:line="240" w:lineRule="exact"/>
        <w:jc w:val="center"/>
        <w:rPr>
          <w:rFonts w:cs="Arial"/>
          <w:szCs w:val="24"/>
        </w:rPr>
      </w:pPr>
      <w:bookmarkStart w:id="781" w:name="_heading=h.woe8xugiwhhn" w:colFirst="0" w:colLast="0"/>
      <w:bookmarkEnd w:id="781"/>
      <w:r w:rsidRPr="009D1EC5">
        <w:rPr>
          <w:rFonts w:cs="Arial"/>
          <w:szCs w:val="24"/>
        </w:rPr>
        <w:t>Fuente: Elaboración propia SDA, 2023</w:t>
      </w:r>
    </w:p>
    <w:p w14:paraId="7E311210" w14:textId="77777777" w:rsidR="00077C36" w:rsidRPr="00B44818" w:rsidRDefault="00077C36" w:rsidP="001F3E96">
      <w:pPr>
        <w:rPr>
          <w:rFonts w:cs="Arial"/>
          <w:b/>
          <w:szCs w:val="24"/>
          <w:lang w:val="es-ES"/>
        </w:rPr>
      </w:pPr>
    </w:p>
    <w:p w14:paraId="4D2AF78F" w14:textId="6FCF4904" w:rsidR="001F3E96" w:rsidRPr="00B44818" w:rsidRDefault="001F3E96" w:rsidP="001F3E96">
      <w:pPr>
        <w:rPr>
          <w:rFonts w:cs="Arial"/>
          <w:b/>
          <w:szCs w:val="24"/>
          <w:lang w:val="es-ES"/>
        </w:rPr>
      </w:pPr>
      <w:r w:rsidRPr="00B44818">
        <w:rPr>
          <w:rFonts w:cs="Arial"/>
          <w:b/>
          <w:szCs w:val="24"/>
          <w:lang w:val="es-ES"/>
        </w:rPr>
        <w:t xml:space="preserve">EN MATERIA DE AUTORIZACIONES </w:t>
      </w:r>
    </w:p>
    <w:p w14:paraId="04680245" w14:textId="77777777" w:rsidR="001F3E96" w:rsidRPr="00B44818" w:rsidRDefault="001F3E96" w:rsidP="001F3E96">
      <w:pPr>
        <w:jc w:val="both"/>
        <w:rPr>
          <w:rFonts w:cs="Arial"/>
          <w:szCs w:val="24"/>
        </w:rPr>
      </w:pPr>
      <w:r w:rsidRPr="00B44818">
        <w:rPr>
          <w:rFonts w:cs="Arial"/>
          <w:szCs w:val="24"/>
        </w:rPr>
        <w:t>Como resultado de las actuaciones del grupo Autorizaciones, se establecen mejoras en las condiciones del recurso hídrico superficial, para el disfrute de la población, a través de las actuaciones desarrolladas, cuyos efectos se relacionan a continuación:</w:t>
      </w:r>
    </w:p>
    <w:p w14:paraId="252BB1F6" w14:textId="77777777" w:rsidR="001F3E96" w:rsidRPr="00B44818" w:rsidRDefault="001F3E96" w:rsidP="001F3E96">
      <w:pPr>
        <w:jc w:val="both"/>
        <w:rPr>
          <w:rFonts w:cs="Arial"/>
          <w:szCs w:val="24"/>
        </w:rPr>
      </w:pPr>
    </w:p>
    <w:p w14:paraId="1856FA3E" w14:textId="77777777" w:rsidR="001F3E96" w:rsidRPr="00B44818" w:rsidRDefault="001F3E96" w:rsidP="00B36460">
      <w:pPr>
        <w:pStyle w:val="Prrafodelista"/>
        <w:numPr>
          <w:ilvl w:val="0"/>
          <w:numId w:val="65"/>
        </w:numPr>
        <w:ind w:left="993"/>
        <w:jc w:val="both"/>
        <w:rPr>
          <w:rFonts w:cs="Arial"/>
          <w:szCs w:val="24"/>
        </w:rPr>
      </w:pPr>
      <w:r w:rsidRPr="00B44818">
        <w:rPr>
          <w:rFonts w:cs="Arial"/>
          <w:szCs w:val="24"/>
        </w:rPr>
        <w:t>Actuaciones de control y vigilancia. Previene el uso inadecuado o ilícito del recurso hídrico que pueda contaminar el recurso o afectar la oferta hídrica.</w:t>
      </w:r>
    </w:p>
    <w:p w14:paraId="4DB9721D" w14:textId="05F5C8A3" w:rsidR="001F3E96" w:rsidRPr="00B44818" w:rsidRDefault="001F3E96" w:rsidP="00B36460">
      <w:pPr>
        <w:pStyle w:val="Prrafodelista"/>
        <w:numPr>
          <w:ilvl w:val="0"/>
          <w:numId w:val="65"/>
        </w:numPr>
        <w:ind w:left="993"/>
        <w:jc w:val="both"/>
        <w:rPr>
          <w:rFonts w:cs="Arial"/>
          <w:szCs w:val="24"/>
        </w:rPr>
      </w:pPr>
      <w:r w:rsidRPr="0E024246">
        <w:rPr>
          <w:rFonts w:cs="Arial"/>
        </w:rPr>
        <w:t>Legalización de usuarios. El avance del requerimiento del trámite de autorizaciones ambientales (permisos, concesiones) permite el control de las condiciones en las que se usa el recurso hídrico.</w:t>
      </w:r>
    </w:p>
    <w:p w14:paraId="1237F808" w14:textId="1944F141" w:rsidR="001F3E96" w:rsidRPr="00B44818" w:rsidRDefault="001F3E96" w:rsidP="0E024246">
      <w:pPr>
        <w:pStyle w:val="Prrafodelista"/>
        <w:numPr>
          <w:ilvl w:val="0"/>
          <w:numId w:val="65"/>
        </w:numPr>
        <w:ind w:left="993"/>
        <w:jc w:val="both"/>
        <w:rPr>
          <w:rFonts w:cs="Arial"/>
          <w:szCs w:val="24"/>
        </w:rPr>
      </w:pPr>
      <w:r w:rsidRPr="0E024246">
        <w:rPr>
          <w:rFonts w:cs="Arial"/>
        </w:rPr>
        <w:t>Seguimiento de autorizaciones. Mantiene bajo la supervisión de la autoridad ambiental las condiciones de uso del recurso hídrico, propendiendo por el cumplimiento de la norma ambiental vigente.</w:t>
      </w:r>
    </w:p>
    <w:p w14:paraId="08330DAC" w14:textId="77777777" w:rsidR="001F3E96" w:rsidRPr="00B44818" w:rsidRDefault="001F3E96" w:rsidP="001F3E96">
      <w:pPr>
        <w:jc w:val="both"/>
        <w:rPr>
          <w:rFonts w:cs="Arial"/>
          <w:szCs w:val="24"/>
        </w:rPr>
      </w:pPr>
    </w:p>
    <w:p w14:paraId="29A02CE5" w14:textId="77777777" w:rsidR="001F3E96" w:rsidRPr="00B44818" w:rsidRDefault="001F3E96" w:rsidP="001F3E96">
      <w:pPr>
        <w:rPr>
          <w:rFonts w:cs="Arial"/>
          <w:b/>
          <w:szCs w:val="24"/>
          <w:lang w:val="es-ES"/>
        </w:rPr>
      </w:pPr>
      <w:r w:rsidRPr="0E024246">
        <w:rPr>
          <w:rFonts w:cs="Arial"/>
          <w:b/>
          <w:lang w:val="es-ES"/>
        </w:rPr>
        <w:t xml:space="preserve">EN MATERIA DE AGUAS SUBTERRÁNEAS </w:t>
      </w:r>
    </w:p>
    <w:p w14:paraId="10DA6C0B" w14:textId="53C12ED5" w:rsidR="0E024246" w:rsidRDefault="0E024246" w:rsidP="0E024246">
      <w:pPr>
        <w:rPr>
          <w:rFonts w:cs="Arial"/>
          <w:b/>
          <w:bCs/>
          <w:lang w:val="es-ES"/>
        </w:rPr>
      </w:pPr>
    </w:p>
    <w:p w14:paraId="00E70385" w14:textId="77777777" w:rsidR="001F3E96" w:rsidRPr="00B44818" w:rsidRDefault="001F3E96" w:rsidP="001F3E96">
      <w:pPr>
        <w:jc w:val="both"/>
        <w:rPr>
          <w:rFonts w:cs="Arial"/>
          <w:szCs w:val="24"/>
        </w:rPr>
      </w:pPr>
      <w:r w:rsidRPr="00B44818">
        <w:rPr>
          <w:rFonts w:cs="Arial"/>
          <w:szCs w:val="24"/>
        </w:rPr>
        <w:t xml:space="preserve">Desde el grupo de aguas subterráneas de la Subdirección de Recurso Hídrico y Suelo de la Secretaria Distrital de Ambiente (SDA) se desarrollaron actividades de control y seguimiento a la explotación del recurso hídrico subterráneo a 160 pozos con la finalidad de contar con información sobre los parámetros fisicoquímicos, microbiológicos, isotopos y profundidad del nivel piezométrico de las aguas subterráneas del distrito para garantizar el estado y la calidad de los acuíferos que </w:t>
      </w:r>
      <w:r w:rsidRPr="00B44818">
        <w:rPr>
          <w:rFonts w:cs="Arial"/>
          <w:szCs w:val="24"/>
        </w:rPr>
        <w:lastRenderedPageBreak/>
        <w:t xml:space="preserve">están siendo explotados, asegurando su debida utilización y sostenibilidad ambiental, garantizando su disponibilidad futura. </w:t>
      </w:r>
    </w:p>
    <w:p w14:paraId="397EACE1" w14:textId="77777777" w:rsidR="001F3E96" w:rsidRPr="00B44818" w:rsidRDefault="001F3E96" w:rsidP="001F3E96">
      <w:pPr>
        <w:jc w:val="both"/>
        <w:rPr>
          <w:rFonts w:cs="Arial"/>
          <w:szCs w:val="24"/>
        </w:rPr>
      </w:pPr>
    </w:p>
    <w:p w14:paraId="4BBB09FB" w14:textId="066DF12F" w:rsidR="001F3E96" w:rsidRPr="00B44818" w:rsidRDefault="001F3E96" w:rsidP="001F3E96">
      <w:pPr>
        <w:jc w:val="both"/>
        <w:rPr>
          <w:rFonts w:cs="Arial"/>
        </w:rPr>
      </w:pPr>
      <w:r w:rsidRPr="0B9F14FC">
        <w:rPr>
          <w:rFonts w:cs="Arial"/>
        </w:rPr>
        <w:t xml:space="preserve">Lo anterior se observa gracias a los mantenimientos, medición de los niveles estáticos de los pozos y confirmación de la recarga hídrica y disponibilidad del recurso, </w:t>
      </w:r>
      <w:r w:rsidR="0B9F14FC" w:rsidRPr="0B9F14FC">
        <w:rPr>
          <w:rFonts w:cs="Arial"/>
        </w:rPr>
        <w:t>con</w:t>
      </w:r>
      <w:r w:rsidRPr="0B9F14FC">
        <w:rPr>
          <w:rFonts w:cs="Arial"/>
        </w:rPr>
        <w:t xml:space="preserve"> controles establecidos </w:t>
      </w:r>
      <w:r w:rsidR="0B9F14FC" w:rsidRPr="0B9F14FC">
        <w:rPr>
          <w:rFonts w:cs="Arial"/>
        </w:rPr>
        <w:t>por</w:t>
      </w:r>
      <w:r w:rsidRPr="0B9F14FC">
        <w:rPr>
          <w:rFonts w:cs="Arial"/>
        </w:rPr>
        <w:t xml:space="preserve"> caracterizaciones fisicoquímicas, control </w:t>
      </w:r>
      <w:r w:rsidR="0B9F14FC" w:rsidRPr="0B9F14FC">
        <w:rPr>
          <w:rFonts w:cs="Arial"/>
        </w:rPr>
        <w:t>del</w:t>
      </w:r>
      <w:r w:rsidRPr="0B9F14FC">
        <w:rPr>
          <w:rFonts w:cs="Arial"/>
        </w:rPr>
        <w:t xml:space="preserve"> consumo </w:t>
      </w:r>
      <w:r w:rsidR="0B9F14FC" w:rsidRPr="0B9F14FC">
        <w:rPr>
          <w:rFonts w:cs="Arial"/>
        </w:rPr>
        <w:t>mediante</w:t>
      </w:r>
      <w:r w:rsidRPr="0B9F14FC">
        <w:rPr>
          <w:rFonts w:cs="Arial"/>
        </w:rPr>
        <w:t xml:space="preserve"> lecturas mensuales, acompañamientos, solicitudes de limpieza de los pozos requeridas a los usuarios</w:t>
      </w:r>
      <w:r w:rsidR="0B9F14FC" w:rsidRPr="0B9F14FC">
        <w:rPr>
          <w:rFonts w:cs="Arial"/>
        </w:rPr>
        <w:t>,</w:t>
      </w:r>
      <w:r w:rsidRPr="0B9F14FC">
        <w:rPr>
          <w:rFonts w:cs="Arial"/>
        </w:rPr>
        <w:t xml:space="preserve"> entre otras actividades. </w:t>
      </w:r>
    </w:p>
    <w:p w14:paraId="617ACA1B" w14:textId="77777777" w:rsidR="001F3E96" w:rsidRPr="00B44818" w:rsidRDefault="001F3E96" w:rsidP="001F3E96">
      <w:pPr>
        <w:jc w:val="both"/>
        <w:rPr>
          <w:rFonts w:cs="Arial"/>
          <w:szCs w:val="24"/>
        </w:rPr>
      </w:pPr>
    </w:p>
    <w:p w14:paraId="3EA86B8A" w14:textId="77777777" w:rsidR="001F3E96" w:rsidRPr="00B44818" w:rsidRDefault="001F3E96" w:rsidP="001F3E96">
      <w:pPr>
        <w:jc w:val="both"/>
        <w:rPr>
          <w:rFonts w:cs="Arial"/>
          <w:szCs w:val="24"/>
        </w:rPr>
      </w:pPr>
      <w:r w:rsidRPr="00B44818">
        <w:rPr>
          <w:rFonts w:cs="Arial"/>
          <w:szCs w:val="24"/>
        </w:rPr>
        <w:t>Se continúa con la recopilación de la información hidrodinámica e hidroquímica en los pozos de la red de monitoreo de aguas subterráneas, así como también la adquisición de equipos necesarios y la consolidación y validación de la información suministrada por los usuarios del recurso hídrico del Distrito.</w:t>
      </w:r>
    </w:p>
    <w:p w14:paraId="5E325F07" w14:textId="77777777" w:rsidR="001F3E96" w:rsidRPr="00B44818" w:rsidRDefault="001F3E96" w:rsidP="001F3E96">
      <w:pPr>
        <w:jc w:val="both"/>
        <w:rPr>
          <w:rFonts w:cs="Arial"/>
          <w:szCs w:val="24"/>
        </w:rPr>
      </w:pPr>
      <w:r w:rsidRPr="00B44818">
        <w:rPr>
          <w:rFonts w:cs="Arial"/>
          <w:szCs w:val="24"/>
        </w:rPr>
        <w:t xml:space="preserve"> </w:t>
      </w:r>
    </w:p>
    <w:p w14:paraId="4D747DD6" w14:textId="77777777" w:rsidR="001F3E96" w:rsidRPr="00B44818" w:rsidRDefault="001F3E96" w:rsidP="001F3E96">
      <w:pPr>
        <w:jc w:val="both"/>
        <w:rPr>
          <w:rFonts w:cs="Arial"/>
          <w:szCs w:val="24"/>
        </w:rPr>
      </w:pPr>
      <w:r w:rsidRPr="00B44818">
        <w:rPr>
          <w:rFonts w:cs="Arial"/>
          <w:szCs w:val="24"/>
        </w:rPr>
        <w:t>Igualmente, con la actualización del “</w:t>
      </w:r>
      <w:r w:rsidRPr="00B44818">
        <w:rPr>
          <w:rFonts w:cs="Arial"/>
          <w:b/>
          <w:i/>
          <w:szCs w:val="24"/>
        </w:rPr>
        <w:t>Modelo hidrogeológico conceptual del acuífero subsuperficial o somero en el perímetro urbano del Distrito Capital”</w:t>
      </w:r>
      <w:r w:rsidRPr="00B44818">
        <w:rPr>
          <w:rFonts w:cs="Arial"/>
          <w:szCs w:val="24"/>
        </w:rPr>
        <w:t xml:space="preserve">, se recoge toda la información secundaria disponible, y se propone un esquema conceptual innovador y propositivo que incluye consideraciones de acuíferos localizados en áreas urbanas, que permita consolidar una herramienta de soporte de decisiones, y así potencializar los actuales aportes técnicos para la gestión del agua subterránea del Distrito. </w:t>
      </w:r>
    </w:p>
    <w:p w14:paraId="090C62F9" w14:textId="77777777" w:rsidR="001F3E96" w:rsidRPr="00B44818" w:rsidRDefault="001F3E96" w:rsidP="001F3E96">
      <w:pPr>
        <w:jc w:val="both"/>
        <w:rPr>
          <w:rFonts w:cs="Arial"/>
          <w:szCs w:val="24"/>
        </w:rPr>
      </w:pPr>
    </w:p>
    <w:p w14:paraId="3B3D90F9" w14:textId="61AAC889" w:rsidR="001F3E96" w:rsidRPr="00B44818" w:rsidRDefault="001F3E96" w:rsidP="001F3E96">
      <w:pPr>
        <w:jc w:val="both"/>
        <w:rPr>
          <w:rFonts w:cs="Arial"/>
        </w:rPr>
      </w:pPr>
      <w:r w:rsidRPr="141CB2CA">
        <w:rPr>
          <w:rFonts w:cs="Arial"/>
        </w:rPr>
        <w:t>Todas las actividades descritas anteriormente contribuyen al crecimiento del conocimiento científico de los hidrosistemas subterráneos de la ciudad y a la mitigación el impacto asociado a los factores de deterioro ambiental, a través de la información generada por la red de monitoreo, de los controles y seguimientos desarrollados, se busca generar una mejor calidad de vida, atenuando posibles afectaciones a los acuíferos, reduciendo los eventos asociados a emergencias ambientales permitiendo de esta manera la preservación y protección en el tiempo de los recursos naturales y en específico las aguas subterráneas.</w:t>
      </w:r>
    </w:p>
    <w:p w14:paraId="43EF61DF" w14:textId="77777777" w:rsidR="001F3E96" w:rsidRPr="00B44818" w:rsidRDefault="001F3E96" w:rsidP="001F3E96">
      <w:pPr>
        <w:rPr>
          <w:rFonts w:cs="Arial"/>
          <w:b/>
          <w:szCs w:val="24"/>
          <w:lang w:val="es-ES"/>
        </w:rPr>
      </w:pPr>
      <w:r w:rsidRPr="141CB2CA">
        <w:rPr>
          <w:rFonts w:cs="Arial"/>
          <w:b/>
          <w:lang w:val="es-ES"/>
        </w:rPr>
        <w:t xml:space="preserve"> </w:t>
      </w:r>
    </w:p>
    <w:p w14:paraId="0454EBB8" w14:textId="222A18E2" w:rsidR="141CB2CA" w:rsidRDefault="141CB2CA" w:rsidP="141CB2CA">
      <w:pPr>
        <w:rPr>
          <w:rFonts w:cs="Arial"/>
          <w:b/>
          <w:bCs/>
          <w:lang w:val="es-ES"/>
        </w:rPr>
      </w:pPr>
    </w:p>
    <w:p w14:paraId="518A7171" w14:textId="77777777" w:rsidR="001F3E96" w:rsidRPr="00B44818" w:rsidRDefault="001F3E96" w:rsidP="001F3E96">
      <w:pPr>
        <w:rPr>
          <w:rFonts w:cs="Arial"/>
          <w:b/>
          <w:szCs w:val="24"/>
          <w:lang w:val="es-ES"/>
        </w:rPr>
      </w:pPr>
      <w:r w:rsidRPr="00B44818">
        <w:rPr>
          <w:rFonts w:cs="Arial"/>
          <w:b/>
          <w:szCs w:val="24"/>
          <w:lang w:val="es-ES"/>
        </w:rPr>
        <w:t xml:space="preserve">EN MATERIA DE AGUAS SUPERFICIALES </w:t>
      </w:r>
    </w:p>
    <w:p w14:paraId="2A5A66A5" w14:textId="77777777" w:rsidR="005E7FE0" w:rsidRPr="00B44818" w:rsidRDefault="005E7FE0" w:rsidP="001F3E96">
      <w:pPr>
        <w:rPr>
          <w:rFonts w:cs="Arial"/>
          <w:b/>
          <w:szCs w:val="24"/>
          <w:lang w:val="es-ES"/>
        </w:rPr>
      </w:pPr>
    </w:p>
    <w:p w14:paraId="472ED630" w14:textId="77777777" w:rsidR="001F3E96" w:rsidRPr="00B44818" w:rsidRDefault="001F3E96" w:rsidP="001F3E96">
      <w:pPr>
        <w:jc w:val="both"/>
        <w:rPr>
          <w:rFonts w:cs="Arial"/>
        </w:rPr>
      </w:pPr>
      <w:r w:rsidRPr="624364A0">
        <w:rPr>
          <w:rFonts w:cs="Arial"/>
        </w:rPr>
        <w:t xml:space="preserve">Las actividades presentadas y desarrolladas durante la vigencia 2023 se enfocaron a procesos de recolección y procesamiento primario de datos, que incluyó la </w:t>
      </w:r>
      <w:r w:rsidRPr="624364A0">
        <w:rPr>
          <w:rFonts w:cs="Arial"/>
          <w:lang w:val="es-ES"/>
        </w:rPr>
        <w:t>optimización de la red de aguas subterráneas de Bogotá</w:t>
      </w:r>
      <w:r w:rsidRPr="624364A0">
        <w:rPr>
          <w:rFonts w:cs="Arial"/>
        </w:rPr>
        <w:t xml:space="preserve">, además de la implementación y fortalecimiento de redes de monitoreo; la planificación, preparación logística y ejecución del monitoreo; y la realización de análisis de </w:t>
      </w:r>
      <w:r w:rsidRPr="624364A0">
        <w:rPr>
          <w:rFonts w:cs="Arial"/>
        </w:rPr>
        <w:lastRenderedPageBreak/>
        <w:t>laboratorio. Además, se desarrollaron procesos para el almacenamiento de los datos capturados por los sistemas de recolección (primaria y secundaria) y la transformación de los mismos, permitiendo que la información sea concluyente para la toma de decisiones de los diferentes usuarios y por tanto fundamental para el desarrollo del análisis y la definición de acciones orientadas a la gestión integral del recurso hídrico. Además de contar con una mayor cobertura, continuidad y resolución de información, que propenda a la generación del conocimiento sobre el estado de la calidad del recurso hídrico de la ciudad de Bogotá y sus factores de impacto.</w:t>
      </w:r>
    </w:p>
    <w:p w14:paraId="6ADBDCFB" w14:textId="77777777" w:rsidR="001F3E96" w:rsidRPr="00B44818" w:rsidRDefault="001F3E96" w:rsidP="001F3E96">
      <w:pPr>
        <w:jc w:val="both"/>
        <w:rPr>
          <w:rFonts w:cs="Arial"/>
          <w:szCs w:val="24"/>
        </w:rPr>
      </w:pPr>
    </w:p>
    <w:p w14:paraId="0FB97875" w14:textId="77777777" w:rsidR="001F3E96" w:rsidRPr="00B44818" w:rsidRDefault="001F3E96" w:rsidP="001F3E96">
      <w:pPr>
        <w:jc w:val="both"/>
        <w:rPr>
          <w:rFonts w:cs="Arial"/>
        </w:rPr>
      </w:pPr>
      <w:r w:rsidRPr="624364A0">
        <w:rPr>
          <w:rFonts w:cs="Arial"/>
        </w:rPr>
        <w:t xml:space="preserve">La generación de información a través de los procesos expuestos es fundamental para la apropiación del conocimiento y el mejoramiento de la comprensión social de los sistemas ambientales, lo que a su vez conduce indirectamente a su transformación. Así mismo, las actividades realizadas constituyen un adelanto en la recopilación de datos, tendiente a contar con la información relevante para la protección ambiental del recurso hídrico (subterráneo y superficial) del Distrito Capital, su adecuado manejo y conservación. Tal como se estableció en cada una de las actividades presentadas, la ejecución de estas da cuenta de un importante avance en la captura de datos base de la estructuración del modelamiento y conocimiento de los sistemas naturales que se pretende a corto plazo estén a disposición de la ciudadanía para el ejercicio pleno de su derecho a un ambiente sano. </w:t>
      </w:r>
    </w:p>
    <w:p w14:paraId="594EC9F0" w14:textId="77777777" w:rsidR="001F3E96" w:rsidRPr="00B44818" w:rsidRDefault="001F3E96" w:rsidP="001F3E96">
      <w:pPr>
        <w:jc w:val="both"/>
        <w:rPr>
          <w:rFonts w:cs="Arial"/>
          <w:szCs w:val="24"/>
        </w:rPr>
      </w:pPr>
    </w:p>
    <w:p w14:paraId="3EA5E72F" w14:textId="77777777" w:rsidR="001F3E96" w:rsidRPr="00B44818" w:rsidRDefault="001F3E96" w:rsidP="001F3E96">
      <w:pPr>
        <w:jc w:val="both"/>
        <w:rPr>
          <w:rFonts w:cs="Arial"/>
          <w:szCs w:val="24"/>
        </w:rPr>
      </w:pPr>
      <w:r w:rsidRPr="00B44818">
        <w:rPr>
          <w:rFonts w:cs="Arial"/>
          <w:szCs w:val="24"/>
        </w:rPr>
        <w:t>Esto permite, incrementar el conocimiento relacionado con la calidad recurso hídrico de Bogotá y la incidencia que ejercen los factores de impacto en la calidad y cantidad del recurso y así poder establecer los lineamientos, al igual que las acciones, áreas objeto de control, sectores productivos a priorizar y la ejecución de las actividades de evaluación, control y seguimiento ambiental con el fin de garantizar una mejor calidad del recurso hídrico subterráneo y superficial.</w:t>
      </w:r>
    </w:p>
    <w:p w14:paraId="7DA2DE99" w14:textId="77777777" w:rsidR="001F3E96" w:rsidRPr="00B44818" w:rsidRDefault="001F3E96" w:rsidP="001F3E96">
      <w:pPr>
        <w:autoSpaceDE w:val="0"/>
        <w:autoSpaceDN w:val="0"/>
        <w:adjustRightInd w:val="0"/>
        <w:jc w:val="both"/>
        <w:rPr>
          <w:rFonts w:cs="Arial"/>
          <w:szCs w:val="24"/>
        </w:rPr>
      </w:pPr>
    </w:p>
    <w:p w14:paraId="6C427C54" w14:textId="5ACB2028" w:rsidR="001F3E96" w:rsidRPr="00B44818" w:rsidRDefault="001F3E96" w:rsidP="001F3E96">
      <w:pPr>
        <w:autoSpaceDE w:val="0"/>
        <w:autoSpaceDN w:val="0"/>
        <w:adjustRightInd w:val="0"/>
        <w:jc w:val="both"/>
        <w:rPr>
          <w:rFonts w:cs="Arial"/>
        </w:rPr>
      </w:pPr>
      <w:r w:rsidRPr="4FE9620C">
        <w:rPr>
          <w:rFonts w:cs="Arial"/>
        </w:rPr>
        <w:t xml:space="preserve">Con base en lo anteriormente mencionado a través de la ejecución de las actividades </w:t>
      </w:r>
      <w:r w:rsidR="4FE9620C" w:rsidRPr="4FE9620C">
        <w:rPr>
          <w:rFonts w:cs="Arial"/>
        </w:rPr>
        <w:t>propuestas</w:t>
      </w:r>
      <w:r w:rsidRPr="4FE9620C">
        <w:rPr>
          <w:rFonts w:cs="Arial"/>
        </w:rPr>
        <w:t xml:space="preserve"> se avanzó en la identificación de las variables que generan contaminación y afectación a las fuentes hídricas que permita planificar y orientar acciones en el marco de la gestión integral del recurso hídrico, fortaleciendo los procesos de evaluación, control y seguimiento como un ejercicio dinámico por medio de la intervención sistemática sobre los factores de impacto al recurso.</w:t>
      </w:r>
    </w:p>
    <w:p w14:paraId="4DA8A052" w14:textId="77777777" w:rsidR="001F3E96" w:rsidRPr="00B44818" w:rsidRDefault="001F3E96" w:rsidP="001F3E96">
      <w:pPr>
        <w:autoSpaceDE w:val="0"/>
        <w:autoSpaceDN w:val="0"/>
        <w:adjustRightInd w:val="0"/>
        <w:jc w:val="both"/>
        <w:rPr>
          <w:rFonts w:cs="Arial"/>
          <w:szCs w:val="24"/>
        </w:rPr>
      </w:pPr>
    </w:p>
    <w:p w14:paraId="591B42BA" w14:textId="77777777" w:rsidR="001F3E96" w:rsidRPr="00B44818" w:rsidRDefault="001F3E96" w:rsidP="001F3E96">
      <w:pPr>
        <w:autoSpaceDE w:val="0"/>
        <w:autoSpaceDN w:val="0"/>
        <w:adjustRightInd w:val="0"/>
        <w:jc w:val="both"/>
        <w:rPr>
          <w:rFonts w:cs="Arial"/>
          <w:szCs w:val="24"/>
        </w:rPr>
      </w:pPr>
      <w:r w:rsidRPr="00B44818">
        <w:rPr>
          <w:rFonts w:cs="Arial"/>
          <w:szCs w:val="24"/>
        </w:rPr>
        <w:t xml:space="preserve">La ejecución de las actividades de monitoreo, evaluación, control y seguimiento ambiental como un sistema articulado, consolidado e integral, trae como </w:t>
      </w:r>
      <w:r w:rsidRPr="00B44818">
        <w:rPr>
          <w:rFonts w:cs="Arial"/>
          <w:szCs w:val="24"/>
        </w:rPr>
        <w:lastRenderedPageBreak/>
        <w:t xml:space="preserve">consecuencia una planificación adecuada para la asignación de recursos humanos, técnicos y financieros con el fin de garantizar una mejor calidad del recurso hídrico subterráneo y superficial, que redunda en un beneficio ambiental para la ciudad de Bogotá y el aporte a la construcción de una ciudad más cuidadora, incluyente, consciente y sostenible. </w:t>
      </w:r>
    </w:p>
    <w:p w14:paraId="05DBCAB7" w14:textId="77777777" w:rsidR="001F3E96" w:rsidRPr="00B44818" w:rsidRDefault="001F3E96" w:rsidP="001F3E96">
      <w:pPr>
        <w:autoSpaceDE w:val="0"/>
        <w:autoSpaceDN w:val="0"/>
        <w:adjustRightInd w:val="0"/>
        <w:jc w:val="both"/>
        <w:rPr>
          <w:rFonts w:cs="Arial"/>
          <w:szCs w:val="24"/>
          <w:highlight w:val="magenta"/>
        </w:rPr>
      </w:pPr>
    </w:p>
    <w:p w14:paraId="5BFC8C98" w14:textId="4C9DFF28" w:rsidR="001F3E96" w:rsidRPr="00B44818" w:rsidRDefault="001F3E96" w:rsidP="001F3E96">
      <w:pPr>
        <w:jc w:val="both"/>
        <w:rPr>
          <w:rFonts w:cs="Arial"/>
        </w:rPr>
      </w:pPr>
      <w:r w:rsidRPr="298F9E1D">
        <w:rPr>
          <w:rFonts w:cs="Arial"/>
        </w:rPr>
        <w:t xml:space="preserve">De acuerdo con lo anterior y con el fin de cuantificar la mejora de la calidad del agua se planteó como indicador de seguimiento lograr 41 kilómetros de ríos urbanos con calidad de agua en categoría aceptable, buena o excelente, que permitirá realizar una evaluación periódica del proyecto de inversión. Es así como, en cuanto al indicador “Número de Kilómetros de ríos con calidad de agua en categoría aceptable, buena o excelente”, se tiene que para el periodo 2021-2022 se presenta un avance significativo en el número de kilómetros </w:t>
      </w:r>
      <w:r w:rsidR="298F9E1D" w:rsidRPr="298F9E1D">
        <w:rPr>
          <w:rFonts w:cs="Arial"/>
        </w:rPr>
        <w:t>de ríos</w:t>
      </w:r>
      <w:r w:rsidRPr="298F9E1D">
        <w:rPr>
          <w:rFonts w:cs="Arial"/>
        </w:rPr>
        <w:t xml:space="preserve"> con valores de WQI superiores o iguales a 65 unidades, representado en el aumento de 14.16 km con respecto a lo obtenido en el periodo 2018-2019 (Línea Base). Adicionalmente, la longitud de kilómetros río incrementó en 10.06 km con relación a la vigencia 2020-2021. Por consiguiente, a la fecha el número de kilómetros de ríos en el área urbana del Distrito Capital con índice de calidad hídrica aceptable, buena o excelente (WQI&gt;65) es de 37.01. </w:t>
      </w:r>
    </w:p>
    <w:p w14:paraId="2074B00B" w14:textId="77777777" w:rsidR="00FC1867" w:rsidRDefault="00FC1867" w:rsidP="00101843">
      <w:pPr>
        <w:pStyle w:val="Descripcin"/>
        <w:keepNext/>
        <w:jc w:val="both"/>
        <w:rPr>
          <w:szCs w:val="24"/>
        </w:rPr>
      </w:pPr>
    </w:p>
    <w:p w14:paraId="16239C91" w14:textId="2016A996" w:rsidR="00101843" w:rsidRPr="00101843" w:rsidRDefault="00101843" w:rsidP="00FC1867">
      <w:pPr>
        <w:pStyle w:val="Descripcin"/>
        <w:keepNext/>
        <w:rPr>
          <w:szCs w:val="24"/>
        </w:rPr>
      </w:pPr>
      <w:bookmarkStart w:id="782" w:name="_Toc157584762"/>
      <w:r w:rsidRPr="00101843">
        <w:rPr>
          <w:szCs w:val="24"/>
        </w:rPr>
        <w:t xml:space="preserve">Ilustración </w:t>
      </w:r>
      <w:r w:rsidRPr="00101843">
        <w:rPr>
          <w:szCs w:val="24"/>
        </w:rPr>
        <w:fldChar w:fldCharType="begin"/>
      </w:r>
      <w:r w:rsidRPr="00101843">
        <w:rPr>
          <w:szCs w:val="24"/>
        </w:rPr>
        <w:instrText xml:space="preserve"> SEQ Ilustración \* ARABIC </w:instrText>
      </w:r>
      <w:r w:rsidRPr="00101843">
        <w:rPr>
          <w:szCs w:val="24"/>
        </w:rPr>
        <w:fldChar w:fldCharType="separate"/>
      </w:r>
      <w:r w:rsidR="00554275">
        <w:rPr>
          <w:noProof/>
          <w:szCs w:val="24"/>
        </w:rPr>
        <w:t>15</w:t>
      </w:r>
      <w:r w:rsidRPr="00101843">
        <w:rPr>
          <w:szCs w:val="24"/>
        </w:rPr>
        <w:fldChar w:fldCharType="end"/>
      </w:r>
      <w:r w:rsidRPr="00101843">
        <w:rPr>
          <w:szCs w:val="24"/>
        </w:rPr>
        <w:t>. Evolución temporal del Indicador: kilómetros de ríos urbanos con calidad de agua en categoría aceptable, buena o excelente WQI ≥ 65</w:t>
      </w:r>
      <w:bookmarkEnd w:id="782"/>
    </w:p>
    <w:p w14:paraId="54E6AA2E" w14:textId="0EC8D80B" w:rsidR="001F3E96" w:rsidRDefault="009C7DFE" w:rsidP="001F3E96">
      <w:pPr>
        <w:jc w:val="center"/>
        <w:rPr>
          <w:rFonts w:cs="Arial"/>
          <w:szCs w:val="24"/>
          <w:lang w:val="es-ES"/>
        </w:rPr>
      </w:pPr>
      <w:r w:rsidRPr="003517EE">
        <w:rPr>
          <w:rFonts w:cs="Arial"/>
          <w:noProof/>
          <w:highlight w:val="magenta"/>
          <w:lang w:val="en-US"/>
        </w:rPr>
        <w:drawing>
          <wp:inline distT="0" distB="0" distL="0" distR="0" wp14:anchorId="4CF80EF7" wp14:editId="78C73F00">
            <wp:extent cx="4676775" cy="2802402"/>
            <wp:effectExtent l="0" t="0" r="0" b="0"/>
            <wp:docPr id="4796108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11444" name="Picture 3"/>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4691652" cy="2811316"/>
                    </a:xfrm>
                    <a:prstGeom prst="rect">
                      <a:avLst/>
                    </a:prstGeom>
                    <a:noFill/>
                  </pic:spPr>
                </pic:pic>
              </a:graphicData>
            </a:graphic>
          </wp:inline>
        </w:drawing>
      </w:r>
    </w:p>
    <w:p w14:paraId="1A2272BD" w14:textId="77777777" w:rsidR="00FC1867" w:rsidRPr="009D1EC5" w:rsidRDefault="00FC1867" w:rsidP="00FC1867">
      <w:pPr>
        <w:spacing w:before="6" w:line="240" w:lineRule="exact"/>
        <w:jc w:val="center"/>
        <w:rPr>
          <w:rFonts w:cs="Arial"/>
          <w:szCs w:val="24"/>
        </w:rPr>
      </w:pPr>
      <w:r w:rsidRPr="009D1EC5">
        <w:rPr>
          <w:rFonts w:cs="Arial"/>
          <w:szCs w:val="24"/>
        </w:rPr>
        <w:t>Fuente: Elaboración propia SDA, 2023</w:t>
      </w:r>
    </w:p>
    <w:p w14:paraId="2B41C5D6" w14:textId="77777777" w:rsidR="001F3E96" w:rsidRPr="00B44818" w:rsidRDefault="001F3E96" w:rsidP="001F3E96">
      <w:pPr>
        <w:jc w:val="both"/>
        <w:rPr>
          <w:rFonts w:cs="Arial"/>
          <w:szCs w:val="24"/>
        </w:rPr>
      </w:pPr>
      <w:r w:rsidRPr="00B44818">
        <w:rPr>
          <w:rFonts w:cs="Arial"/>
          <w:szCs w:val="24"/>
        </w:rPr>
        <w:lastRenderedPageBreak/>
        <w:t>Lo anterior representa un esfuerzo significativo en el continuo desarrollo de actividades de evaluación, control y seguimiento sobre los factores de impacto ambiental derivados de las actividades que inciden sobre el recurso hídrico de la ciudad, lo cual se relaciona directamente con la ejecución del 100% de las acciones de control sobre las concentraciones límites máximas establecidas en los vertimientos a la red de alcantarillado público de la ciudad, así como las derivadas de las acciones de evaluación, control y seguimiento sobre los usuarios que generan afectación al recurso hídrico subterráneo y superficial y al suelo.</w:t>
      </w:r>
    </w:p>
    <w:p w14:paraId="154F5B8A" w14:textId="77777777" w:rsidR="001F3E96" w:rsidRPr="00B44818" w:rsidRDefault="001F3E96" w:rsidP="001F3E96">
      <w:pPr>
        <w:shd w:val="clear" w:color="auto" w:fill="FFFFFF"/>
        <w:jc w:val="both"/>
        <w:rPr>
          <w:rFonts w:cs="Arial"/>
          <w:szCs w:val="24"/>
        </w:rPr>
      </w:pPr>
    </w:p>
    <w:p w14:paraId="673356C2" w14:textId="69651802" w:rsidR="00DF33B0" w:rsidRPr="00B44818" w:rsidRDefault="00DF33B0" w:rsidP="005E3E3E">
      <w:pPr>
        <w:pStyle w:val="Ttulo3"/>
        <w:rPr>
          <w:color w:val="auto"/>
        </w:rPr>
      </w:pPr>
      <w:bookmarkStart w:id="783" w:name="_Toc156784405"/>
      <w:bookmarkStart w:id="784" w:name="_Toc156784861"/>
      <w:bookmarkStart w:id="785" w:name="_Toc156813555"/>
      <w:bookmarkStart w:id="786" w:name="_Toc156814230"/>
      <w:bookmarkStart w:id="787" w:name="_Toc157495978"/>
      <w:bookmarkStart w:id="788" w:name="_Toc157584935"/>
      <w:r w:rsidRPr="00B44818">
        <w:t>Observaciones:</w:t>
      </w:r>
      <w:r w:rsidR="00077C36" w:rsidRPr="00B44818">
        <w:t xml:space="preserve"> </w:t>
      </w:r>
      <w:r w:rsidR="00586002" w:rsidRPr="00B44818">
        <w:rPr>
          <w:color w:val="auto"/>
          <w:shd w:val="clear" w:color="auto" w:fill="auto"/>
        </w:rPr>
        <w:t>Ninguna</w:t>
      </w:r>
      <w:bookmarkEnd w:id="783"/>
      <w:bookmarkEnd w:id="784"/>
      <w:bookmarkEnd w:id="785"/>
      <w:bookmarkEnd w:id="786"/>
      <w:bookmarkEnd w:id="787"/>
      <w:bookmarkEnd w:id="788"/>
    </w:p>
    <w:p w14:paraId="56730819" w14:textId="77777777" w:rsidR="00354FF3" w:rsidRPr="00B44818" w:rsidRDefault="00354FF3" w:rsidP="00C75469">
      <w:pPr>
        <w:jc w:val="both"/>
        <w:rPr>
          <w:rFonts w:cs="Arial"/>
          <w:szCs w:val="24"/>
        </w:rPr>
      </w:pPr>
    </w:p>
    <w:p w14:paraId="5FDA79B8" w14:textId="2586A83A" w:rsidR="00F80647" w:rsidRPr="00B44818" w:rsidRDefault="00F80647" w:rsidP="00763AFD">
      <w:pPr>
        <w:pStyle w:val="TtuloTDC"/>
        <w:numPr>
          <w:ilvl w:val="0"/>
          <w:numId w:val="111"/>
        </w:numPr>
        <w:outlineLvl w:val="0"/>
        <w:rPr>
          <w:szCs w:val="24"/>
        </w:rPr>
      </w:pPr>
      <w:bookmarkStart w:id="789" w:name="_Toc157495979"/>
      <w:bookmarkStart w:id="790" w:name="_Toc157584936"/>
      <w:r w:rsidRPr="00B44818">
        <w:rPr>
          <w:szCs w:val="24"/>
        </w:rPr>
        <w:t>PROYECTO DE INVERSIÓN 7794 – FORTALECIMIENTO DE LA GESTIÓN AMBIENTAL SECTORIAL, EL ECOURBANISMO Y CAMBIO CLIMÁTICO EN EL D.C.</w:t>
      </w:r>
      <w:bookmarkEnd w:id="789"/>
      <w:bookmarkEnd w:id="790"/>
    </w:p>
    <w:p w14:paraId="1727EF3B" w14:textId="77777777" w:rsidR="00077C36" w:rsidRPr="00B44818" w:rsidRDefault="00077C36" w:rsidP="00077C36">
      <w:pPr>
        <w:pStyle w:val="Prrafodelista"/>
        <w:ind w:left="465"/>
        <w:rPr>
          <w:rFonts w:cs="Arial"/>
          <w:szCs w:val="24"/>
        </w:rPr>
      </w:pPr>
    </w:p>
    <w:p w14:paraId="25777966" w14:textId="7ED107F1" w:rsidR="004E6661" w:rsidRPr="00B44818" w:rsidRDefault="007F0249" w:rsidP="007F0249">
      <w:pPr>
        <w:pStyle w:val="Ttulo2"/>
      </w:pPr>
      <w:bookmarkStart w:id="791" w:name="_Toc156784406"/>
      <w:bookmarkStart w:id="792" w:name="_Toc156784862"/>
      <w:bookmarkStart w:id="793" w:name="_Toc156813556"/>
      <w:bookmarkStart w:id="794" w:name="_Toc156814231"/>
      <w:bookmarkStart w:id="795" w:name="_Toc157495980"/>
      <w:bookmarkStart w:id="796" w:name="_Toc157584937"/>
      <w:r w:rsidRPr="00B44818">
        <w:t>11</w:t>
      </w:r>
      <w:r w:rsidR="00077C36" w:rsidRPr="00B44818">
        <w:t>.1 Identificación y descripción de la problemática socia</w:t>
      </w:r>
      <w:bookmarkEnd w:id="791"/>
      <w:bookmarkEnd w:id="792"/>
      <w:bookmarkEnd w:id="793"/>
      <w:bookmarkEnd w:id="794"/>
      <w:r w:rsidRPr="00B44818">
        <w:t>l</w:t>
      </w:r>
      <w:bookmarkEnd w:id="795"/>
      <w:bookmarkEnd w:id="796"/>
      <w:r w:rsidRPr="00B44818">
        <w:t xml:space="preserve"> </w:t>
      </w:r>
    </w:p>
    <w:p w14:paraId="78C764C3" w14:textId="77777777" w:rsidR="00C62261" w:rsidRPr="00B44818" w:rsidRDefault="00C62261" w:rsidP="00C62261">
      <w:pPr>
        <w:rPr>
          <w:rFonts w:cs="Arial"/>
          <w:szCs w:val="24"/>
        </w:rPr>
      </w:pPr>
    </w:p>
    <w:p w14:paraId="0CD284AC" w14:textId="77777777" w:rsidR="00394D18" w:rsidRPr="00B44818" w:rsidRDefault="00394D18" w:rsidP="009C1F99">
      <w:pPr>
        <w:spacing w:after="120"/>
        <w:jc w:val="both"/>
        <w:rPr>
          <w:rFonts w:cs="Arial"/>
          <w:szCs w:val="24"/>
        </w:rPr>
      </w:pPr>
      <w:r w:rsidRPr="00B44818">
        <w:rPr>
          <w:rFonts w:cs="Arial"/>
          <w:szCs w:val="24"/>
        </w:rPr>
        <w:t>Limitadas acciones de sostenibilidad y gestión del cambio climático en los proyectos sectoriales y de ecourbanismo, que afectan la habitabilidad y la calidad de vida de la población capitalina.</w:t>
      </w:r>
    </w:p>
    <w:p w14:paraId="033872FC" w14:textId="34F4CED9" w:rsidR="00394D18" w:rsidRPr="00B44818" w:rsidRDefault="00394D18" w:rsidP="009C1F99">
      <w:pPr>
        <w:spacing w:after="120"/>
        <w:jc w:val="both"/>
        <w:rPr>
          <w:rFonts w:cs="Arial"/>
        </w:rPr>
      </w:pPr>
      <w:r w:rsidRPr="771BF08C">
        <w:rPr>
          <w:rFonts w:cs="Arial"/>
        </w:rPr>
        <w:t xml:space="preserve">En la última década, en </w:t>
      </w:r>
      <w:r w:rsidR="771BF08C" w:rsidRPr="771BF08C">
        <w:rPr>
          <w:rFonts w:cs="Arial"/>
        </w:rPr>
        <w:t>la teoría se han</w:t>
      </w:r>
      <w:r w:rsidRPr="771BF08C">
        <w:rPr>
          <w:rFonts w:cs="Arial"/>
        </w:rPr>
        <w:t xml:space="preserve"> propuesto conceptos como medio ambiente, sustentabilidad, sostenibilidad, desarrollo sustentable y la economía circular; estos conceptos se han convertido en preocupaciones a escala global </w:t>
      </w:r>
      <w:r w:rsidR="771BF08C" w:rsidRPr="771BF08C">
        <w:rPr>
          <w:rFonts w:cs="Arial"/>
        </w:rPr>
        <w:t>desde</w:t>
      </w:r>
      <w:r w:rsidRPr="771BF08C">
        <w:rPr>
          <w:rFonts w:cs="Arial"/>
        </w:rPr>
        <w:t xml:space="preserve"> las </w:t>
      </w:r>
      <w:r w:rsidR="771BF08C" w:rsidRPr="771BF08C">
        <w:rPr>
          <w:rFonts w:cs="Arial"/>
        </w:rPr>
        <w:t>que</w:t>
      </w:r>
      <w:r w:rsidRPr="771BF08C">
        <w:rPr>
          <w:rFonts w:cs="Arial"/>
        </w:rPr>
        <w:t xml:space="preserve"> se han firmado compromisos y acuerdos internacionales para lograr objetivos</w:t>
      </w:r>
      <w:r w:rsidR="771BF08C" w:rsidRPr="771BF08C">
        <w:rPr>
          <w:rFonts w:cs="Arial"/>
        </w:rPr>
        <w:t>.</w:t>
      </w:r>
      <w:r w:rsidRPr="771BF08C">
        <w:rPr>
          <w:rFonts w:cs="Arial"/>
        </w:rPr>
        <w:t xml:space="preserve"> Pero es en la escala local y práctica donde se trata de asegurar el cumplimiento de dichos objetivos a través de las políticas, planes de desarrollo y ordenamiento, programas y proyectos nacionales, distritales y municipales.</w:t>
      </w:r>
    </w:p>
    <w:p w14:paraId="279FDF60" w14:textId="77777777" w:rsidR="00394D18" w:rsidRPr="00B44818" w:rsidRDefault="00394D18" w:rsidP="009C1F99">
      <w:pPr>
        <w:spacing w:after="120"/>
        <w:jc w:val="both"/>
        <w:rPr>
          <w:rFonts w:cs="Arial"/>
          <w:szCs w:val="24"/>
        </w:rPr>
      </w:pPr>
      <w:r w:rsidRPr="00B44818">
        <w:rPr>
          <w:rFonts w:cs="Arial"/>
          <w:szCs w:val="24"/>
        </w:rPr>
        <w:t>Todo lo anterior, se basa en el hecho de que el desarrollo económico actual será insostenible a largo plazo, ya que degrada y agota la base de los recursos para la producción económica y genera altos costos para el ambiente y la sociedad, valorados en más de 16,6 billones de pesos, equivalente al 2,08 % del producto interno bruto (PIB) del 2015 (DNP, 2018).</w:t>
      </w:r>
    </w:p>
    <w:p w14:paraId="3B4937B3" w14:textId="326F711B" w:rsidR="00394D18" w:rsidRPr="00B44818" w:rsidRDefault="67173A6A" w:rsidP="009C1F99">
      <w:pPr>
        <w:spacing w:after="120"/>
        <w:jc w:val="both"/>
        <w:rPr>
          <w:rFonts w:cs="Arial"/>
        </w:rPr>
      </w:pPr>
      <w:r w:rsidRPr="67173A6A">
        <w:rPr>
          <w:rFonts w:cs="Arial"/>
        </w:rPr>
        <w:t>Además</w:t>
      </w:r>
      <w:r w:rsidR="00394D18" w:rsidRPr="67173A6A">
        <w:rPr>
          <w:rFonts w:cs="Arial"/>
        </w:rPr>
        <w:t xml:space="preserve">, es importante </w:t>
      </w:r>
      <w:r w:rsidRPr="67173A6A">
        <w:rPr>
          <w:rFonts w:cs="Arial"/>
        </w:rPr>
        <w:t>considerar</w:t>
      </w:r>
      <w:r w:rsidR="00394D18" w:rsidRPr="67173A6A">
        <w:rPr>
          <w:rFonts w:cs="Arial"/>
        </w:rPr>
        <w:t xml:space="preserve"> que, </w:t>
      </w:r>
      <w:r w:rsidRPr="67173A6A">
        <w:rPr>
          <w:rFonts w:cs="Arial"/>
        </w:rPr>
        <w:t>según</w:t>
      </w:r>
      <w:r w:rsidR="00394D18" w:rsidRPr="67173A6A">
        <w:rPr>
          <w:rFonts w:cs="Arial"/>
        </w:rPr>
        <w:t xml:space="preserve"> el periódico portafolio, para el año 2022, en ranking ambiental, el país bajó 37 puestos frente al 2020, lo que plantea </w:t>
      </w:r>
      <w:r w:rsidR="00394D18" w:rsidRPr="67173A6A">
        <w:rPr>
          <w:rFonts w:cs="Arial"/>
        </w:rPr>
        <w:lastRenderedPageBreak/>
        <w:t xml:space="preserve">una urgencia de desarrollar acciones en torno a la protección de los recursos naturales y el uso eficiente de </w:t>
      </w:r>
      <w:r w:rsidRPr="67173A6A">
        <w:rPr>
          <w:rFonts w:cs="Arial"/>
        </w:rPr>
        <w:t>estos</w:t>
      </w:r>
      <w:r w:rsidR="00394D18" w:rsidRPr="67173A6A">
        <w:rPr>
          <w:rFonts w:cs="Arial"/>
        </w:rPr>
        <w:t>.</w:t>
      </w:r>
    </w:p>
    <w:p w14:paraId="02EAA5FF" w14:textId="77777777" w:rsidR="00394D18" w:rsidRPr="00B44818" w:rsidRDefault="00394D18" w:rsidP="009C1F99">
      <w:pPr>
        <w:spacing w:after="120"/>
        <w:jc w:val="both"/>
        <w:rPr>
          <w:rFonts w:cs="Arial"/>
          <w:szCs w:val="24"/>
        </w:rPr>
      </w:pPr>
      <w:r w:rsidRPr="00B44818">
        <w:rPr>
          <w:rFonts w:cs="Arial"/>
          <w:szCs w:val="24"/>
        </w:rPr>
        <w:t>La planeación urbanística y arquitectónica insostenible, genera importantes impactos ambientales, los cuales se incrementan con la demanda continua de edificaciones y desarrollo de infraestructura urbana. El rápido crecimiento poblacional en Bogotá y la consecuente dinámica del sector construcción contrasta con el ritmo de adopción de medidas que permitan mitigar las externalidades negativas del sector.</w:t>
      </w:r>
    </w:p>
    <w:p w14:paraId="7EEEE48D" w14:textId="77777777" w:rsidR="00394D18" w:rsidRPr="00B44818" w:rsidRDefault="00394D18" w:rsidP="00286A1A">
      <w:pPr>
        <w:spacing w:after="120"/>
        <w:jc w:val="both"/>
        <w:rPr>
          <w:rFonts w:cs="Arial"/>
        </w:rPr>
      </w:pPr>
      <w:r w:rsidRPr="1EAA4079">
        <w:rPr>
          <w:rFonts w:cs="Arial"/>
        </w:rPr>
        <w:t>Son diversos los impactos ambientales en las distintas etapas del ciclo de vida de un proyecto de infraestructura, es decir, en la etapa de diseño</w:t>
      </w:r>
      <w:r w:rsidRPr="1EAA4079">
        <w:rPr>
          <w:rFonts w:cs="Arial"/>
        </w:rPr>
        <w:footnoteReference w:id="5"/>
      </w:r>
      <w:r w:rsidRPr="1EAA4079">
        <w:rPr>
          <w:rFonts w:cs="Arial"/>
        </w:rPr>
        <w:t xml:space="preserve"> se define la carga o el aporte ambiental que este producto genera al ambiente; la etapa de construcción demanda la extracción, transformación, traslado y uso de recursos renovables y no renovables; la vida útil de la edificación, o sea su uso y mantenimiento genera un mayor consumo de recursos y generación de residuos; y la disposición final de las edificaciones requiere reciclaje y almacenamiento adecuado de los materiales y/o residuos producto de la demolición de las construcciones existentes para el nuevo proyecto, lo que implica un impacto importante en el ambiente de acuerdo con lo mencionado.</w:t>
      </w:r>
    </w:p>
    <w:p w14:paraId="2DC2E8EA" w14:textId="3DBB1842" w:rsidR="00394D18" w:rsidRPr="00B44818" w:rsidRDefault="00394D18" w:rsidP="00286A1A">
      <w:pPr>
        <w:spacing w:after="120"/>
        <w:jc w:val="both"/>
        <w:rPr>
          <w:rFonts w:cs="Arial"/>
        </w:rPr>
      </w:pPr>
      <w:r w:rsidRPr="21236DF7">
        <w:rPr>
          <w:rFonts w:cs="Arial"/>
        </w:rPr>
        <w:t>De no implementarse lineamientos de sostenibilidad en el entorno urbano desde la etapa de planeación y diseño de las edificaciones dentro de los parámetros de localización, transporte, y uso del suelo</w:t>
      </w:r>
      <w:r w:rsidR="3685831A" w:rsidRPr="3685831A">
        <w:rPr>
          <w:rFonts w:cs="Arial"/>
        </w:rPr>
        <w:t>. El</w:t>
      </w:r>
      <w:r w:rsidRPr="21236DF7">
        <w:rPr>
          <w:rFonts w:cs="Arial"/>
        </w:rPr>
        <w:t xml:space="preserve"> déficit de espacio público condicionará negativamente la habitabilidad y sostenibilidad ambiental, particularmente en el mejoramiento de edificaciones precarias o informales, y desde la planificación de edificaciones en desarrollos de alta densificación o expansión urbana, repercutiendo de forma negativa en la calidad de nuestros ciudadanos</w:t>
      </w:r>
    </w:p>
    <w:p w14:paraId="296E34F2" w14:textId="77777777" w:rsidR="00394D18" w:rsidRPr="00B44818" w:rsidRDefault="00394D18" w:rsidP="00286A1A">
      <w:pPr>
        <w:spacing w:after="120"/>
        <w:jc w:val="both"/>
        <w:rPr>
          <w:rFonts w:cs="Arial"/>
        </w:rPr>
      </w:pPr>
      <w:r w:rsidRPr="3685831A">
        <w:rPr>
          <w:rFonts w:cs="Arial"/>
        </w:rPr>
        <w:t>Por otra parte, en el sector empresarial se evidencia tanto en el nivel de cumplimiento de la normatividad ambiental, como en la adopción de buenas prácticas ambientales voluntarias, pero sobre todo en la incorporación del componente ambiental de manera transversal a los diferentes procesos y estrategias de la organización, como valor agregado.</w:t>
      </w:r>
    </w:p>
    <w:p w14:paraId="03F1FCE3" w14:textId="609E422F" w:rsidR="00394D18" w:rsidRPr="00B44818" w:rsidRDefault="73C1380C" w:rsidP="00286A1A">
      <w:pPr>
        <w:spacing w:after="120"/>
        <w:jc w:val="both"/>
        <w:rPr>
          <w:rFonts w:cs="Arial"/>
        </w:rPr>
      </w:pPr>
      <w:r w:rsidRPr="73C1380C">
        <w:rPr>
          <w:rFonts w:cs="Arial"/>
        </w:rPr>
        <w:t>En</w:t>
      </w:r>
      <w:r w:rsidR="00394D18" w:rsidRPr="73C1380C">
        <w:rPr>
          <w:rFonts w:cs="Arial"/>
        </w:rPr>
        <w:t xml:space="preserve"> Colombia la visión organizacional de las empresas presenta debilidades en esta gestión integral o sistémica (Pérez y Acero, 2015), sobre todo por dificultades y </w:t>
      </w:r>
      <w:r w:rsidR="00394D18" w:rsidRPr="73C1380C">
        <w:rPr>
          <w:rFonts w:cs="Arial"/>
        </w:rPr>
        <w:lastRenderedPageBreak/>
        <w:t xml:space="preserve">limitaciones que las hacen </w:t>
      </w:r>
      <w:r w:rsidRPr="73C1380C">
        <w:rPr>
          <w:rFonts w:cs="Arial"/>
        </w:rPr>
        <w:t>preocupar a</w:t>
      </w:r>
      <w:r w:rsidR="00394D18" w:rsidRPr="73C1380C">
        <w:rPr>
          <w:rFonts w:cs="Arial"/>
        </w:rPr>
        <w:t xml:space="preserve"> aspectos prioritarios como mercados (falta de demanda), costos de insumos y materias primas y tributarios presentando deficiencias en gestión organizacional </w:t>
      </w:r>
      <w:r w:rsidRPr="73C1380C">
        <w:rPr>
          <w:rFonts w:cs="Arial"/>
        </w:rPr>
        <w:t>y</w:t>
      </w:r>
      <w:r w:rsidR="00394D18" w:rsidRPr="73C1380C">
        <w:rPr>
          <w:rFonts w:cs="Arial"/>
        </w:rPr>
        <w:t xml:space="preserve"> de conocimientos (Montoya y Castellanos, 2010).</w:t>
      </w:r>
    </w:p>
    <w:p w14:paraId="757F4330" w14:textId="3A914CA3" w:rsidR="00394D18" w:rsidRPr="00B44818" w:rsidRDefault="00394D18" w:rsidP="00286A1A">
      <w:pPr>
        <w:spacing w:after="120"/>
        <w:jc w:val="both"/>
        <w:rPr>
          <w:rFonts w:cs="Arial"/>
        </w:rPr>
      </w:pPr>
      <w:r w:rsidRPr="73C1380C">
        <w:rPr>
          <w:rFonts w:cs="Arial"/>
        </w:rPr>
        <w:t>Este factor constituye en una barrera para la adopción de herramientas de sostenibilidad lo que es consistente con los hallazgos previos de las principales debilidades de las empresas, principalmente en el sector de las PyME, es la limitada conciencia de la necesidad de abordar las responsabilidades con el medioambiente y la comunidad (Sánchez y Giraldo, 2008).</w:t>
      </w:r>
    </w:p>
    <w:p w14:paraId="2E418784" w14:textId="49FB9EEC" w:rsidR="00394D18" w:rsidRPr="00B44818" w:rsidRDefault="00394D18" w:rsidP="00286A1A">
      <w:pPr>
        <w:spacing w:after="120"/>
        <w:jc w:val="both"/>
        <w:rPr>
          <w:rFonts w:cs="Arial"/>
        </w:rPr>
      </w:pPr>
      <w:r w:rsidRPr="07A5CF30">
        <w:rPr>
          <w:rFonts w:cs="Arial"/>
        </w:rPr>
        <w:t xml:space="preserve">También </w:t>
      </w:r>
      <w:r w:rsidR="07A5CF30" w:rsidRPr="07A5CF30">
        <w:rPr>
          <w:rFonts w:cs="Arial"/>
        </w:rPr>
        <w:t>hay</w:t>
      </w:r>
      <w:r w:rsidRPr="07A5CF30">
        <w:rPr>
          <w:rFonts w:cs="Arial"/>
        </w:rPr>
        <w:t xml:space="preserve"> problemas en </w:t>
      </w:r>
      <w:r w:rsidR="07A5CF30" w:rsidRPr="07A5CF30">
        <w:rPr>
          <w:rFonts w:cs="Arial"/>
        </w:rPr>
        <w:t>la</w:t>
      </w:r>
      <w:r w:rsidRPr="07A5CF30">
        <w:rPr>
          <w:rFonts w:cs="Arial"/>
        </w:rPr>
        <w:t xml:space="preserve"> formación gerencial, lo que afecta directamente </w:t>
      </w:r>
      <w:r w:rsidR="07A5CF30" w:rsidRPr="07A5CF30">
        <w:rPr>
          <w:rFonts w:cs="Arial"/>
        </w:rPr>
        <w:t xml:space="preserve">a </w:t>
      </w:r>
      <w:r w:rsidRPr="07A5CF30">
        <w:rPr>
          <w:rFonts w:cs="Arial"/>
        </w:rPr>
        <w:t xml:space="preserve">la capacidad de incorporar el concepto de sostenibilidad, un concepto complejo que requiere una visión de negocios que incorpore una visión de mediano y largo plazo. Como ejemplo, en el año 2014, solo el 30% de los empresarios en el sector de las PyME tomó algún tipo de capacitación empresarial formal (Asociación Nacional de Instituciones Financieras - ANIF, 2015). Aunque esta tendencia mejoró algo en los últimos dos años, alcanzando el 41% en el primer semestre de 2017 (ANIF, 2017), aún existe una debilidad significativa en los empresarios en su capacitación técnica, especialmente frente al fenómeno Industria 4.0. </w:t>
      </w:r>
    </w:p>
    <w:p w14:paraId="22F8AF31" w14:textId="77777777" w:rsidR="00394D18" w:rsidRPr="00B44818" w:rsidRDefault="00394D18" w:rsidP="00286A1A">
      <w:pPr>
        <w:spacing w:after="120"/>
        <w:jc w:val="both"/>
        <w:rPr>
          <w:rFonts w:cs="Arial"/>
          <w:szCs w:val="24"/>
        </w:rPr>
      </w:pPr>
      <w:r w:rsidRPr="00B44818">
        <w:rPr>
          <w:rFonts w:cs="Arial"/>
          <w:szCs w:val="24"/>
        </w:rPr>
        <w:t xml:space="preserve">Esta débil gestión integral o sistémica en temas de sostenibilidad se ratifica en la percepción de los empresarios frente al tema, que, de acuerdo con la “Gran Encuesta Pyme” (ANIF, 2020), que en el 2019 solo el 4% de las empresas obtuvieron una certificación ambiental como estrategia de mejoramiento y solo otro 3% de los empresarios consideraba que obtener una certificación ambiental era una oportunidad de mejoramiento. En esta misma encuesta la responsabilidad social empresarial tiene un nivel un poco superior, con un 7% promedio de empresas que realizaron acciones en este sentido y un 10% de empresas que ven en este tema una oportunidad de mejoramiento. </w:t>
      </w:r>
    </w:p>
    <w:p w14:paraId="3965B548" w14:textId="5EAD0E81" w:rsidR="00394D18" w:rsidRPr="00B44818" w:rsidRDefault="00394D18" w:rsidP="00286A1A">
      <w:pPr>
        <w:spacing w:after="120"/>
        <w:jc w:val="both"/>
        <w:rPr>
          <w:rFonts w:cs="Arial"/>
        </w:rPr>
      </w:pPr>
      <w:r w:rsidRPr="166A438C">
        <w:rPr>
          <w:rFonts w:cs="Arial"/>
        </w:rPr>
        <w:t>Lo anterior, se podría explicar en términos de mercado, ya que, de acuerdo con lo planteado por Umaña (2014), el principal mercado para las empresas bogotanas es el interno, el cual supera el 75%, con una tasa de penetración de la importación cercana al 30% con respecto al consumo aparente, lo que muestra que las empresas bogotanas se basan en una economía orientada al mercado interno, el cual no exige acciones de sostenibilidad.</w:t>
      </w:r>
    </w:p>
    <w:p w14:paraId="0DE853C4" w14:textId="06B2E774" w:rsidR="00394D18" w:rsidRPr="00B44818" w:rsidRDefault="00394D18" w:rsidP="00286A1A">
      <w:pPr>
        <w:spacing w:after="120"/>
        <w:jc w:val="both"/>
        <w:rPr>
          <w:rFonts w:cs="Arial"/>
        </w:rPr>
      </w:pPr>
      <w:r w:rsidRPr="214B0EA4">
        <w:rPr>
          <w:rFonts w:cs="Arial"/>
        </w:rPr>
        <w:t xml:space="preserve">Este mismo autor resalta que las estrategias para competir de la gran mayoría de empresas bogotanas, se basa en el uso de prácticas comerciales, administrativas y organizacionales empíricas, lo cual funciona de alguna manera en condiciones de </w:t>
      </w:r>
      <w:r w:rsidRPr="214B0EA4">
        <w:rPr>
          <w:rFonts w:cs="Arial"/>
        </w:rPr>
        <w:lastRenderedPageBreak/>
        <w:t xml:space="preserve">mercados cerrados y con baja intensidad competitiva. </w:t>
      </w:r>
      <w:r w:rsidR="214B0EA4" w:rsidRPr="214B0EA4">
        <w:rPr>
          <w:rFonts w:cs="Arial"/>
        </w:rPr>
        <w:t>Las</w:t>
      </w:r>
      <w:r w:rsidRPr="214B0EA4">
        <w:rPr>
          <w:rFonts w:cs="Arial"/>
        </w:rPr>
        <w:t xml:space="preserve"> dinámicas de modernización que se viven desde hace dos décadas en todos los niveles productivos, relacionadas con la internacionalización y globalización económica, han llevado a que esas prácticas empíricas sean </w:t>
      </w:r>
      <w:r w:rsidR="214B0EA4" w:rsidRPr="214B0EA4">
        <w:rPr>
          <w:rFonts w:cs="Arial"/>
        </w:rPr>
        <w:t>obsoletas, mientras</w:t>
      </w:r>
      <w:r w:rsidRPr="214B0EA4">
        <w:rPr>
          <w:rFonts w:cs="Arial"/>
        </w:rPr>
        <w:t xml:space="preserve"> la competencia extranjera opera en condiciones ventajosas.</w:t>
      </w:r>
    </w:p>
    <w:p w14:paraId="24E23A0E" w14:textId="1E72E6B9" w:rsidR="00394D18" w:rsidRPr="00B44818" w:rsidRDefault="00394D18" w:rsidP="00286A1A">
      <w:pPr>
        <w:spacing w:after="120"/>
        <w:jc w:val="both"/>
        <w:rPr>
          <w:rFonts w:cs="Arial"/>
        </w:rPr>
      </w:pPr>
      <w:r w:rsidRPr="3D124CB6">
        <w:rPr>
          <w:rFonts w:cs="Arial"/>
        </w:rPr>
        <w:t xml:space="preserve">Por otra parte, respecto a las debilidades de mercado en ofertas de productos ambientalmente responsables, según el reporte presentado por el Ministerio de Ambiente y Desarrollo Sostenible para el año 2013 se certificaron en el sistema de gestión ambiental basado en la ISO 14001:2015; 753 empresas, y 88 gestionaron el Sello Ambiental Colombiano para el año 2018, lo que refleja un rezago en la oferta de bienes y servicios ambientales. </w:t>
      </w:r>
      <w:r w:rsidR="3D124CB6" w:rsidRPr="3D124CB6">
        <w:rPr>
          <w:rFonts w:cs="Arial"/>
        </w:rPr>
        <w:t>En cuanto a</w:t>
      </w:r>
      <w:r w:rsidRPr="3D124CB6">
        <w:rPr>
          <w:rFonts w:cs="Arial"/>
        </w:rPr>
        <w:t xml:space="preserve"> los negocios verdes establecidos </w:t>
      </w:r>
      <w:r w:rsidR="3D124CB6" w:rsidRPr="3D124CB6">
        <w:rPr>
          <w:rFonts w:cs="Arial"/>
        </w:rPr>
        <w:t>según</w:t>
      </w:r>
      <w:r w:rsidRPr="3D124CB6">
        <w:rPr>
          <w:rFonts w:cs="Arial"/>
        </w:rPr>
        <w:t xml:space="preserve"> el Plan Nacional de Negocios Verdes, para 2017, en Colombia hubo una oferta de bienes y servicios sostenibles que generan impactos positivos al medio ambiente y a la salud humana, representada por 369 empresas, y para Bogotá, en 2019 de 32 organizaciones, lo que queda </w:t>
      </w:r>
      <w:r w:rsidR="3D124CB6" w:rsidRPr="3D124CB6">
        <w:rPr>
          <w:rFonts w:cs="Arial"/>
        </w:rPr>
        <w:t>muy</w:t>
      </w:r>
      <w:r w:rsidRPr="3D124CB6">
        <w:rPr>
          <w:rFonts w:cs="Arial"/>
        </w:rPr>
        <w:t xml:space="preserve"> por recorrer.</w:t>
      </w:r>
    </w:p>
    <w:p w14:paraId="15D9F93D" w14:textId="77777777" w:rsidR="00394D18" w:rsidRPr="00B44818" w:rsidRDefault="00394D18" w:rsidP="00286A1A">
      <w:pPr>
        <w:spacing w:after="120"/>
        <w:jc w:val="both"/>
        <w:rPr>
          <w:rFonts w:cs="Arial"/>
          <w:szCs w:val="24"/>
        </w:rPr>
      </w:pPr>
      <w:r w:rsidRPr="00B44818">
        <w:rPr>
          <w:rFonts w:cs="Arial"/>
          <w:szCs w:val="24"/>
        </w:rPr>
        <w:t>Adicionalmente, los niveles de eficiencia en procesos están relacionados con aspectos de innovación y según la (Secretaría Distrital de Desarrollo Económico, 2017), de un total de 7.162 empresas, en 2014, se consideraban 5 Innovadoras en sentido estricto, 1.147 Innovadoras en sentido amplio, 243 potencialmente innovadoras y 5.767 no innovadoras. De éstas el tipo de innovación principal fue en proceso (550) y en producto (548), seguido de organizacional (375) y mercado (282). En 2017 se solicitaron 1.249 patentes de invención y se concedieron 446, se solicitaron 1.183 modelos de utilidad de los cuales se concedieron 494 y se solicitaron 1.151 diseños industriales y se concedieron 908 (Observatorio Colombiano de Ciencia y Tecnología, 2018).</w:t>
      </w:r>
    </w:p>
    <w:p w14:paraId="663B5DF1" w14:textId="788E83FD" w:rsidR="00394D18" w:rsidRPr="00B44818" w:rsidRDefault="00394D18" w:rsidP="00286A1A">
      <w:pPr>
        <w:spacing w:after="120"/>
        <w:jc w:val="both"/>
        <w:rPr>
          <w:rFonts w:cs="Arial"/>
        </w:rPr>
      </w:pPr>
      <w:r w:rsidRPr="3D124CB6">
        <w:rPr>
          <w:rFonts w:cs="Arial"/>
        </w:rPr>
        <w:t xml:space="preserve">En </w:t>
      </w:r>
      <w:r w:rsidR="3D124CB6" w:rsidRPr="3D124CB6">
        <w:rPr>
          <w:rFonts w:cs="Arial"/>
        </w:rPr>
        <w:t>cuanto</w:t>
      </w:r>
      <w:r w:rsidRPr="3D124CB6">
        <w:rPr>
          <w:rFonts w:cs="Arial"/>
        </w:rPr>
        <w:t xml:space="preserve"> a la prevalencia de la economía lineal en el Distrito Capital, en Bogotá</w:t>
      </w:r>
      <w:r w:rsidR="3D124CB6" w:rsidRPr="3D124CB6">
        <w:rPr>
          <w:rFonts w:cs="Arial"/>
        </w:rPr>
        <w:t>,</w:t>
      </w:r>
      <w:r w:rsidRPr="3D124CB6">
        <w:rPr>
          <w:rFonts w:cs="Arial"/>
        </w:rPr>
        <w:t xml:space="preserve"> a nivel global, el modelo económico se ha basado en prácticas de producción y consumo</w:t>
      </w:r>
      <w:r w:rsidR="3D124CB6" w:rsidRPr="3D124CB6">
        <w:rPr>
          <w:rFonts w:cs="Arial"/>
        </w:rPr>
        <w:t>, por considerar</w:t>
      </w:r>
      <w:r w:rsidRPr="3D124CB6">
        <w:rPr>
          <w:rFonts w:cs="Arial"/>
        </w:rPr>
        <w:t xml:space="preserve"> que habrá una oferta constante y económicamente viable de recursos naturales renovables, desarrollo económico acompañado de la mentalidad de producir, consumir y eliminar, es el modelo de economía lineal.</w:t>
      </w:r>
    </w:p>
    <w:p w14:paraId="0E8FDD04" w14:textId="6219C144" w:rsidR="00394D18" w:rsidRPr="00B44818" w:rsidRDefault="00394D18" w:rsidP="00286A1A">
      <w:pPr>
        <w:spacing w:after="120"/>
        <w:jc w:val="both"/>
        <w:rPr>
          <w:rFonts w:cs="Arial"/>
        </w:rPr>
      </w:pPr>
      <w:r w:rsidRPr="198BB149">
        <w:rPr>
          <w:rFonts w:cs="Arial"/>
        </w:rPr>
        <w:t xml:space="preserve">Según el Estudio en </w:t>
      </w:r>
      <w:r w:rsidR="198BB149" w:rsidRPr="198BB149">
        <w:rPr>
          <w:rFonts w:cs="Arial"/>
        </w:rPr>
        <w:t>el uso</w:t>
      </w:r>
      <w:r w:rsidRPr="198BB149">
        <w:rPr>
          <w:rFonts w:cs="Arial"/>
        </w:rPr>
        <w:t xml:space="preserve"> de materiales y economía circular en Colombia, la pérdida de recursos </w:t>
      </w:r>
      <w:r w:rsidR="198BB149" w:rsidRPr="198BB149">
        <w:rPr>
          <w:rFonts w:cs="Arial"/>
        </w:rPr>
        <w:t>del</w:t>
      </w:r>
      <w:r w:rsidRPr="198BB149">
        <w:rPr>
          <w:rFonts w:cs="Arial"/>
        </w:rPr>
        <w:t xml:space="preserve"> actual modelo de economía lineal </w:t>
      </w:r>
      <w:r w:rsidR="198BB149" w:rsidRPr="198BB149">
        <w:rPr>
          <w:rFonts w:cs="Arial"/>
        </w:rPr>
        <w:t>no</w:t>
      </w:r>
      <w:r w:rsidRPr="198BB149">
        <w:rPr>
          <w:rFonts w:cs="Arial"/>
        </w:rPr>
        <w:t xml:space="preserve"> puede permitirse en un contexto de fuerte dependencia de la cadena de suministro, </w:t>
      </w:r>
      <w:r w:rsidR="198BB149" w:rsidRPr="198BB149">
        <w:rPr>
          <w:rFonts w:cs="Arial"/>
        </w:rPr>
        <w:t>y</w:t>
      </w:r>
      <w:r w:rsidRPr="198BB149">
        <w:rPr>
          <w:rFonts w:cs="Arial"/>
        </w:rPr>
        <w:t xml:space="preserve"> de un previsible y significativo aumento de los precios de materias primas y fuentes de energía. Así mismo, no aprovechar los recursos que pueden recuperarse de los residuos generados supone una pérdida económica y de competitividad (DNP, 2018).</w:t>
      </w:r>
    </w:p>
    <w:p w14:paraId="401E9C99" w14:textId="77777777" w:rsidR="00394D18" w:rsidRPr="00B44818" w:rsidRDefault="00394D18" w:rsidP="00286A1A">
      <w:pPr>
        <w:spacing w:after="120"/>
        <w:jc w:val="both"/>
        <w:rPr>
          <w:rFonts w:cs="Arial"/>
          <w:szCs w:val="24"/>
        </w:rPr>
      </w:pPr>
      <w:r w:rsidRPr="00B44818">
        <w:rPr>
          <w:rFonts w:cs="Arial"/>
          <w:szCs w:val="24"/>
        </w:rPr>
        <w:lastRenderedPageBreak/>
        <w:t>En concordancia con el modelo económico lineal anteriormente descrito, el Documento de Diagnóstico e Identificación de Factores Estratégicos de la Política de Producción y Consumo Sostenible para Bogotá D.C. (SDA, 2019) se identificaron los problemas críticos de la producción y el consumo actuales de Bogotá:</w:t>
      </w:r>
    </w:p>
    <w:p w14:paraId="1B95CB03" w14:textId="77777777" w:rsidR="00394D18" w:rsidRPr="00B44818" w:rsidRDefault="00394D18" w:rsidP="00286A1A">
      <w:pPr>
        <w:spacing w:after="120"/>
        <w:jc w:val="both"/>
        <w:rPr>
          <w:rFonts w:cs="Arial"/>
          <w:szCs w:val="24"/>
        </w:rPr>
      </w:pPr>
      <w:r w:rsidRPr="00B44818">
        <w:rPr>
          <w:rFonts w:cs="Arial"/>
          <w:szCs w:val="24"/>
        </w:rPr>
        <w:t>●     Escasa adopción de hábitos culturales sostenibles</w:t>
      </w:r>
    </w:p>
    <w:p w14:paraId="5C99FB71" w14:textId="77777777" w:rsidR="00394D18" w:rsidRPr="00B44818" w:rsidRDefault="00394D18" w:rsidP="00286A1A">
      <w:pPr>
        <w:spacing w:after="120"/>
        <w:jc w:val="both"/>
        <w:rPr>
          <w:rFonts w:cs="Arial"/>
          <w:szCs w:val="24"/>
        </w:rPr>
      </w:pPr>
      <w:r w:rsidRPr="00B44818">
        <w:rPr>
          <w:rFonts w:cs="Arial"/>
          <w:szCs w:val="24"/>
        </w:rPr>
        <w:t>●     Ineficiente aplicación del ciclo de vida en los productos y servicios</w:t>
      </w:r>
    </w:p>
    <w:p w14:paraId="1A501796" w14:textId="77777777" w:rsidR="00394D18" w:rsidRPr="00B44818" w:rsidRDefault="00394D18" w:rsidP="00286A1A">
      <w:pPr>
        <w:spacing w:after="120"/>
        <w:jc w:val="both"/>
        <w:rPr>
          <w:rFonts w:cs="Arial"/>
          <w:szCs w:val="24"/>
        </w:rPr>
      </w:pPr>
      <w:r w:rsidRPr="00B44818">
        <w:rPr>
          <w:rFonts w:cs="Arial"/>
          <w:szCs w:val="24"/>
        </w:rPr>
        <w:t xml:space="preserve">●    Limitada capacidad institucional en la gestión para la producción y consumo sostenible </w:t>
      </w:r>
    </w:p>
    <w:p w14:paraId="0DA5A0CC" w14:textId="3DEB2110" w:rsidR="00394D18" w:rsidRPr="00B44818" w:rsidRDefault="00394D18" w:rsidP="00286A1A">
      <w:pPr>
        <w:spacing w:after="120"/>
        <w:jc w:val="both"/>
        <w:rPr>
          <w:rFonts w:cs="Arial"/>
        </w:rPr>
      </w:pPr>
      <w:r w:rsidRPr="73110A47">
        <w:rPr>
          <w:rFonts w:cs="Arial"/>
        </w:rPr>
        <w:t xml:space="preserve">En el caso de la escasa adopción de hábitos culturales sostenibles, es importante indicar que las actitudes de los consumidores hacia el medio ambiente y la sostenibilidad están cambiando, y ello se refleja en la mayor demanda por productos de menor impacto ambiental y social, proporcionados por empresas que adoptan prácticas en esa dirección. </w:t>
      </w:r>
      <w:r w:rsidR="73110A47" w:rsidRPr="73110A47">
        <w:rPr>
          <w:rFonts w:cs="Arial"/>
        </w:rPr>
        <w:t>El</w:t>
      </w:r>
      <w:r w:rsidRPr="73110A47">
        <w:rPr>
          <w:rFonts w:cs="Arial"/>
        </w:rPr>
        <w:t xml:space="preserve"> desarrollo de los negocios bajo un modelo verde es progresivo y necesario para mejorar las condiciones ambientales de la ciudad</w:t>
      </w:r>
      <w:r w:rsidR="73110A47" w:rsidRPr="73110A47">
        <w:rPr>
          <w:rFonts w:cs="Arial"/>
        </w:rPr>
        <w:t>;</w:t>
      </w:r>
      <w:r w:rsidRPr="73110A47">
        <w:rPr>
          <w:rFonts w:cs="Arial"/>
        </w:rPr>
        <w:t xml:space="preserve"> su incorporación dependerá de la aceptación de la ciudadanía en la adquisición de productos con impactos ambientales positivos.</w:t>
      </w:r>
    </w:p>
    <w:p w14:paraId="26167AA4" w14:textId="77777777" w:rsidR="00394D18" w:rsidRPr="00B44818" w:rsidRDefault="00394D18" w:rsidP="009C1F99">
      <w:pPr>
        <w:spacing w:after="120"/>
        <w:jc w:val="both"/>
        <w:rPr>
          <w:rFonts w:cs="Arial"/>
          <w:szCs w:val="24"/>
        </w:rPr>
      </w:pPr>
      <w:r w:rsidRPr="00B44818">
        <w:rPr>
          <w:rFonts w:cs="Arial"/>
          <w:szCs w:val="24"/>
        </w:rPr>
        <w:t>Esto evidencia que, en el Distrito Capital, al igual que en el país, se presenta desarticulación de actores de la cadena de valor y deficiencia en el flujo de información sobre el ciclo de vida de los materiales.</w:t>
      </w:r>
    </w:p>
    <w:p w14:paraId="476BB8D3" w14:textId="77777777" w:rsidR="00394D18" w:rsidRPr="00B44818" w:rsidRDefault="00394D18" w:rsidP="009C1F99">
      <w:pPr>
        <w:spacing w:after="120"/>
        <w:jc w:val="both"/>
        <w:rPr>
          <w:rFonts w:cs="Arial"/>
          <w:szCs w:val="24"/>
        </w:rPr>
      </w:pPr>
      <w:r w:rsidRPr="00B44818">
        <w:rPr>
          <w:rFonts w:cs="Arial"/>
          <w:szCs w:val="24"/>
        </w:rPr>
        <w:t>La Guía General para el Desarrollo de Cadenas de Valor (OIT, 2016) indica que una cadena de valor comprende las actividades necesarias para llevar un producto o servicio desde su concepción, pasando por la producción y la distribución hasta los consumidores finales y su manejo después de su uso. Tales actividades que constituyen una cadena de valor pueden estar contenidas en una sola empresa o divididas entre diferentes empresas, dentro de una única ubicación geográfica o distribuidas en áreas geográficas más amplias.</w:t>
      </w:r>
    </w:p>
    <w:p w14:paraId="0A9E48ED" w14:textId="15246DC2" w:rsidR="00394D18" w:rsidRPr="00B44818" w:rsidRDefault="00394D18" w:rsidP="009C1F99">
      <w:pPr>
        <w:spacing w:after="120"/>
        <w:jc w:val="both"/>
        <w:rPr>
          <w:rFonts w:cs="Arial"/>
        </w:rPr>
      </w:pPr>
      <w:r w:rsidRPr="5494F614">
        <w:rPr>
          <w:rFonts w:cs="Arial"/>
        </w:rPr>
        <w:t xml:space="preserve">En el país y en Bogotá se han </w:t>
      </w:r>
      <w:r w:rsidR="001B503A" w:rsidRPr="6A6F25CB">
        <w:rPr>
          <w:rFonts w:cs="Arial"/>
        </w:rPr>
        <w:t>esforzado</w:t>
      </w:r>
      <w:r w:rsidRPr="5494F614">
        <w:rPr>
          <w:rFonts w:cs="Arial"/>
        </w:rPr>
        <w:t xml:space="preserve"> por promover la asociatividad empresarial como fuente de competitividad y productividad para el acceso y diversificación de mercados, </w:t>
      </w:r>
      <w:r w:rsidR="6A6F25CB" w:rsidRPr="6A6F25CB">
        <w:rPr>
          <w:rFonts w:cs="Arial"/>
        </w:rPr>
        <w:t xml:space="preserve">pero </w:t>
      </w:r>
      <w:r w:rsidR="001B503A" w:rsidRPr="6A6F25CB">
        <w:rPr>
          <w:rFonts w:cs="Arial"/>
        </w:rPr>
        <w:t xml:space="preserve">actualmente </w:t>
      </w:r>
      <w:r w:rsidRPr="5494F614">
        <w:rPr>
          <w:rFonts w:cs="Arial"/>
        </w:rPr>
        <w:t xml:space="preserve">persiste la desarticulación entre la empresa, la academia, el gobierno y el consumidor, lo que se refleja en el bajo aprovechamiento de los residuos </w:t>
      </w:r>
      <w:r w:rsidR="001B503A" w:rsidRPr="2B468F19">
        <w:rPr>
          <w:rFonts w:cs="Arial"/>
        </w:rPr>
        <w:t>del</w:t>
      </w:r>
      <w:r w:rsidRPr="5494F614">
        <w:rPr>
          <w:rFonts w:cs="Arial"/>
        </w:rPr>
        <w:t xml:space="preserve"> distrito.</w:t>
      </w:r>
    </w:p>
    <w:p w14:paraId="75607081" w14:textId="77777777" w:rsidR="00394D18" w:rsidRPr="00B44818" w:rsidRDefault="00394D18" w:rsidP="009C1F99">
      <w:pPr>
        <w:spacing w:after="120"/>
        <w:jc w:val="both"/>
        <w:rPr>
          <w:rFonts w:cs="Arial"/>
          <w:szCs w:val="24"/>
        </w:rPr>
      </w:pPr>
      <w:r w:rsidRPr="00B44818">
        <w:rPr>
          <w:rFonts w:cs="Arial"/>
          <w:szCs w:val="24"/>
        </w:rPr>
        <w:t xml:space="preserve">A nivel global la economía circular se alinea con el objetivo de desarrollo sostenible número 12. Garantizar modalidades de consumo y producción sostenibles, de la Agenda 2030. Crear un entorno favorable para la economía circular implica la </w:t>
      </w:r>
      <w:r w:rsidRPr="00B44818">
        <w:rPr>
          <w:rFonts w:cs="Arial"/>
          <w:szCs w:val="24"/>
        </w:rPr>
        <w:lastRenderedPageBreak/>
        <w:t>participación coordinada de diversos sectores públicos y privados, desde la competencia de SEGAE se desarrollarán estrategias para promover el consumo sostenible, los estilos de vida sostenible, la articulación de actores y el cierre del ciclo de vida de los materiales que reincorpore los residuos a la cadena de valor.</w:t>
      </w:r>
    </w:p>
    <w:p w14:paraId="0FC8FEDA" w14:textId="277107B0" w:rsidR="00394D18" w:rsidRPr="00B44818" w:rsidRDefault="00394D18" w:rsidP="009C1F99">
      <w:pPr>
        <w:spacing w:after="120"/>
        <w:jc w:val="both"/>
        <w:rPr>
          <w:rFonts w:cs="Arial"/>
        </w:rPr>
      </w:pPr>
      <w:r w:rsidRPr="6A6F25CB">
        <w:rPr>
          <w:rFonts w:cs="Arial"/>
        </w:rPr>
        <w:t xml:space="preserve">Todo lo anterior, enmarcado en el escenario de cambio climático que el mundo enfrenta, hace aún más complejo su abordaje y la búsqueda de soluciones de largo alcance, costo eficientes y resilientes a los cambios esperados en el clima. En este contexto, pese a los esfuerzos permanentes adelantados por la Administración Distrital para enfrentar el cambio climático, aún </w:t>
      </w:r>
      <w:r w:rsidR="6A6F25CB" w:rsidRPr="6A6F25CB">
        <w:rPr>
          <w:rFonts w:cs="Arial"/>
        </w:rPr>
        <w:t>hay</w:t>
      </w:r>
      <w:r w:rsidRPr="6A6F25CB">
        <w:rPr>
          <w:rFonts w:cs="Arial"/>
        </w:rPr>
        <w:t xml:space="preserve"> situaciones que evidencian que los ecosistemas de Bogotá D.C. y la población, son vulnerables a las alteraciones en el clima, de origen natural </w:t>
      </w:r>
      <w:r w:rsidR="6A6F25CB" w:rsidRPr="6A6F25CB">
        <w:rPr>
          <w:rFonts w:cs="Arial"/>
        </w:rPr>
        <w:t>y</w:t>
      </w:r>
      <w:r w:rsidRPr="6A6F25CB">
        <w:rPr>
          <w:rFonts w:cs="Arial"/>
        </w:rPr>
        <w:t xml:space="preserve"> por actividades humanas, que dificultan su manejo.</w:t>
      </w:r>
    </w:p>
    <w:p w14:paraId="2CE59995" w14:textId="77777777" w:rsidR="00394D18" w:rsidRPr="00B44818" w:rsidRDefault="00394D18" w:rsidP="00281868">
      <w:pPr>
        <w:jc w:val="both"/>
        <w:rPr>
          <w:rFonts w:cs="Arial"/>
          <w:szCs w:val="24"/>
        </w:rPr>
      </w:pPr>
      <w:r w:rsidRPr="00B44818">
        <w:rPr>
          <w:rFonts w:cs="Arial"/>
          <w:szCs w:val="24"/>
        </w:rPr>
        <w:t>De acuerdo con el Análisis de Vulnerabilidad y Riesgo por Cambio Climático en Colombia realizado para la Tercera Comunicación Nacional Cambio Climático (TCNCC) (IDEAM, PNUD, MADS, 2017), Bogotá D.C se configura como una de las ciudades con riesgo alto por cambio climático, marcado especialmente por sus condiciones de alta sensibilidad como ser la ciudad con el mayor número de habitantes y su baja capacidad adaptativa. Las demandas hídricas, la seguridad alimentaria, la gestión de los eventos meteorológicos y la cobertura vegetal urbana son algunos de los aspectos que permiten generar reflexión sobre el destino adaptativo de la ciudad.</w:t>
      </w:r>
    </w:p>
    <w:p w14:paraId="7A703AE1" w14:textId="77777777" w:rsidR="00281868" w:rsidRPr="00B44818" w:rsidRDefault="00281868" w:rsidP="00281868">
      <w:pPr>
        <w:jc w:val="both"/>
        <w:rPr>
          <w:rFonts w:cs="Arial"/>
          <w:szCs w:val="24"/>
        </w:rPr>
      </w:pPr>
    </w:p>
    <w:p w14:paraId="7F41BF4B" w14:textId="77777777" w:rsidR="00394D18" w:rsidRPr="00B44818" w:rsidRDefault="00394D18" w:rsidP="00281868">
      <w:pPr>
        <w:jc w:val="both"/>
        <w:rPr>
          <w:rFonts w:cs="Arial"/>
          <w:szCs w:val="24"/>
        </w:rPr>
      </w:pPr>
      <w:r w:rsidRPr="00B44818">
        <w:rPr>
          <w:rFonts w:cs="Arial"/>
          <w:szCs w:val="24"/>
        </w:rPr>
        <w:t>Las dimensiones más críticas, es decir, con muy alto riesgo al cambio climático, según el estudio mencionado, son la seguridad alimentaria (30,9%) y el recurso hídrico (3,9%). La biodiversidad y la salud presentan riesgo medio al cambio climático con 8,1% y 5,9%, respectivamente.</w:t>
      </w:r>
    </w:p>
    <w:p w14:paraId="2A1B38B7" w14:textId="77777777" w:rsidR="00281868" w:rsidRPr="00B44818" w:rsidRDefault="00281868" w:rsidP="00281868">
      <w:pPr>
        <w:jc w:val="both"/>
        <w:rPr>
          <w:rFonts w:cs="Arial"/>
          <w:szCs w:val="24"/>
        </w:rPr>
      </w:pPr>
    </w:p>
    <w:p w14:paraId="18549C1B" w14:textId="7F76782D" w:rsidR="00394D18" w:rsidRPr="00B44818" w:rsidRDefault="00394D18" w:rsidP="00281868">
      <w:pPr>
        <w:jc w:val="both"/>
        <w:rPr>
          <w:rFonts w:cs="Arial"/>
          <w:szCs w:val="24"/>
        </w:rPr>
      </w:pPr>
      <w:r w:rsidRPr="00B44818">
        <w:rPr>
          <w:rFonts w:cs="Arial"/>
          <w:szCs w:val="24"/>
        </w:rPr>
        <w:t>Según señala el IDIGER (</w:t>
      </w:r>
      <w:hyperlink r:id="rId60">
        <w:r w:rsidRPr="00B44818">
          <w:rPr>
            <w:rFonts w:cs="Arial"/>
            <w:szCs w:val="24"/>
          </w:rPr>
          <w:t>https://www.idiger.gov.co/rcc</w:t>
        </w:r>
      </w:hyperlink>
      <w:r w:rsidRPr="00B44818">
        <w:rPr>
          <w:rFonts w:cs="Arial"/>
          <w:szCs w:val="24"/>
        </w:rPr>
        <w:t>), entre las principales amenazas climáticas a las que se expone Bogotá, se encuentran los deslizamientos, las inundaciones y los incendios forestales; lo anterior, de acuerdo con un análisis realizado por el IDEAM, basado en indicadores de amenaza, sensibilidad y capacidad adaptativa que tienen como base los escenarios de cambio en las variables de precipitación y temperatura.</w:t>
      </w:r>
    </w:p>
    <w:p w14:paraId="602C401C" w14:textId="77777777" w:rsidR="00281868" w:rsidRPr="00B44818" w:rsidRDefault="00281868" w:rsidP="00281868">
      <w:pPr>
        <w:jc w:val="both"/>
        <w:rPr>
          <w:rFonts w:cs="Arial"/>
          <w:szCs w:val="24"/>
        </w:rPr>
      </w:pPr>
    </w:p>
    <w:p w14:paraId="00F57507" w14:textId="292A06E0" w:rsidR="00394D18" w:rsidRPr="00B44818" w:rsidRDefault="00394D18" w:rsidP="00281868">
      <w:pPr>
        <w:jc w:val="both"/>
        <w:rPr>
          <w:rFonts w:cs="Arial"/>
        </w:rPr>
      </w:pPr>
      <w:r w:rsidRPr="6A6F25CB">
        <w:rPr>
          <w:rFonts w:cs="Arial"/>
        </w:rPr>
        <w:t xml:space="preserve">En el Distrito Capital se ha avanzado en la generación de instrumentos </w:t>
      </w:r>
      <w:r w:rsidR="6A6F25CB" w:rsidRPr="6A6F25CB">
        <w:rPr>
          <w:rFonts w:cs="Arial"/>
        </w:rPr>
        <w:t>para</w:t>
      </w:r>
      <w:r w:rsidRPr="6A6F25CB">
        <w:rPr>
          <w:rFonts w:cs="Arial"/>
        </w:rPr>
        <w:t xml:space="preserve"> hacer una </w:t>
      </w:r>
      <w:r w:rsidR="6A6F25CB" w:rsidRPr="6A6F25CB">
        <w:rPr>
          <w:rFonts w:cs="Arial"/>
        </w:rPr>
        <w:t xml:space="preserve">gestión </w:t>
      </w:r>
      <w:r w:rsidRPr="6A6F25CB">
        <w:rPr>
          <w:rFonts w:cs="Arial"/>
        </w:rPr>
        <w:t xml:space="preserve">efectiva del cambio climático, </w:t>
      </w:r>
      <w:r w:rsidR="6A6F25CB" w:rsidRPr="6A6F25CB">
        <w:rPr>
          <w:rFonts w:cs="Arial"/>
        </w:rPr>
        <w:t>acorde a</w:t>
      </w:r>
      <w:r w:rsidRPr="6A6F25CB">
        <w:rPr>
          <w:rFonts w:cs="Arial"/>
        </w:rPr>
        <w:t xml:space="preserve"> la Ley 1931 de 2018, que establece directrices para dicha gestión; es el caso del Plan Distrital de Gestión del Riesgo de Desastres y del Cambio Climático para Bogotá D.C., 2018-2030, adoptado mediante Decreto 837 de 2018 que "orienta las acciones para </w:t>
      </w:r>
      <w:r w:rsidR="6A6F25CB" w:rsidRPr="6A6F25CB">
        <w:rPr>
          <w:rFonts w:cs="Arial"/>
        </w:rPr>
        <w:t>conocer el</w:t>
      </w:r>
      <w:r w:rsidRPr="6A6F25CB">
        <w:rPr>
          <w:rFonts w:cs="Arial"/>
        </w:rPr>
        <w:t xml:space="preserve"> </w:t>
      </w:r>
      <w:r w:rsidRPr="6A6F25CB">
        <w:rPr>
          <w:rFonts w:cs="Arial"/>
        </w:rPr>
        <w:lastRenderedPageBreak/>
        <w:t>riesgo de desastres, del cambio climático y sus efectos, la reducción del riesgo, la mitigación y adaptación al cambio climático".</w:t>
      </w:r>
    </w:p>
    <w:p w14:paraId="689A0304" w14:textId="77777777" w:rsidR="00281868" w:rsidRPr="00B44818" w:rsidRDefault="00281868" w:rsidP="00281868">
      <w:pPr>
        <w:jc w:val="both"/>
        <w:rPr>
          <w:rFonts w:cs="Arial"/>
          <w:szCs w:val="24"/>
        </w:rPr>
      </w:pPr>
    </w:p>
    <w:p w14:paraId="63975061" w14:textId="77777777" w:rsidR="00394D18" w:rsidRPr="00B44818" w:rsidRDefault="00394D18" w:rsidP="00281868">
      <w:pPr>
        <w:jc w:val="both"/>
        <w:rPr>
          <w:rFonts w:cs="Arial"/>
          <w:szCs w:val="24"/>
        </w:rPr>
      </w:pPr>
      <w:r w:rsidRPr="00B44818">
        <w:rPr>
          <w:rFonts w:cs="Arial"/>
          <w:szCs w:val="24"/>
        </w:rPr>
        <w:t>Así  mismo, en 2021, la alcaldesa Mayor presentó a la ciudad el Plan de Acción Climática para Bogotá D.C. 2020 – 2050 (PAC), elaborado como un instrumento de direccionamiento estratégico para el Distrito Capital y con el objetivo de establecer un marco estratégico para alcanzar la carbono neutralidad a mitad de siglo y fortalecer la resiliencia climática socioecológica del Distrito Capital, mediante la implementación de acciones de mitigación y adaptación que contribuyan al bienestar social y mejoren la calidad de vida de su población, en el marco de la justicia climática. Este PAC se convirtió en el insumo técnico para la Política Pública de Acción Climática 2050, instrumento que se empezó a formular en 2022 y que, en esa vigencia, llegó hasta la fase de agenda pública: diagnóstico e identificación de factores estratégicos, derivado de un proceso participativo y técnico.</w:t>
      </w:r>
    </w:p>
    <w:p w14:paraId="78730AF2" w14:textId="77777777" w:rsidR="00694E98" w:rsidRPr="00B44818" w:rsidRDefault="00694E98" w:rsidP="00281868">
      <w:pPr>
        <w:jc w:val="both"/>
        <w:rPr>
          <w:rFonts w:cs="Arial"/>
          <w:szCs w:val="24"/>
        </w:rPr>
      </w:pPr>
    </w:p>
    <w:p w14:paraId="3EF373FA" w14:textId="77777777" w:rsidR="00394D18" w:rsidRPr="00B44818" w:rsidRDefault="00394D18" w:rsidP="009C1F99">
      <w:pPr>
        <w:jc w:val="both"/>
        <w:rPr>
          <w:rFonts w:cs="Arial"/>
          <w:szCs w:val="24"/>
        </w:rPr>
      </w:pPr>
      <w:r w:rsidRPr="47379FBE">
        <w:rPr>
          <w:rFonts w:cs="Arial"/>
        </w:rPr>
        <w:t>Dentro de la temática del riesgo de desastres se resaltan:</w:t>
      </w:r>
    </w:p>
    <w:p w14:paraId="46F0E5AA" w14:textId="17CA52B7" w:rsidR="47379FBE" w:rsidRDefault="47379FBE" w:rsidP="47379FBE">
      <w:pPr>
        <w:jc w:val="both"/>
        <w:rPr>
          <w:rFonts w:cs="Arial"/>
        </w:rPr>
      </w:pPr>
    </w:p>
    <w:p w14:paraId="1CB521DA" w14:textId="77777777" w:rsidR="00394D18" w:rsidRPr="00B44818" w:rsidRDefault="00394D18" w:rsidP="009C1F99">
      <w:pPr>
        <w:jc w:val="both"/>
        <w:rPr>
          <w:rFonts w:cs="Arial"/>
          <w:szCs w:val="24"/>
        </w:rPr>
      </w:pPr>
      <w:r w:rsidRPr="77AAD1DC">
        <w:rPr>
          <w:rFonts w:cs="Arial"/>
        </w:rPr>
        <w:t xml:space="preserve"> a)   </w:t>
      </w:r>
      <w:r>
        <w:tab/>
      </w:r>
      <w:r w:rsidRPr="77AAD1DC">
        <w:rPr>
          <w:rFonts w:cs="Arial"/>
        </w:rPr>
        <w:t>Fenómenos de remoción en masa que dificultan la gestión de la SDA en zonas de alto riesgo no mitigable.</w:t>
      </w:r>
    </w:p>
    <w:p w14:paraId="3D595754" w14:textId="5BE7A14E" w:rsidR="77AAD1DC" w:rsidRDefault="77AAD1DC" w:rsidP="77AAD1DC">
      <w:pPr>
        <w:jc w:val="both"/>
        <w:rPr>
          <w:rFonts w:cs="Arial"/>
        </w:rPr>
      </w:pPr>
    </w:p>
    <w:p w14:paraId="6BE06E7A" w14:textId="096DBE9F" w:rsidR="00394D18" w:rsidRPr="00B44818" w:rsidRDefault="00394D18" w:rsidP="00281868">
      <w:pPr>
        <w:jc w:val="both"/>
        <w:rPr>
          <w:rFonts w:cs="Arial"/>
        </w:rPr>
      </w:pPr>
      <w:r w:rsidRPr="7BED64B5">
        <w:rPr>
          <w:rFonts w:cs="Arial"/>
        </w:rPr>
        <w:t>De las 48.000 hectáreas (ha) construidas en la zona urbana de Bogotá D.C., 11.500 (25,96%) se localizan en áreas de ladera, y de estas, cerca del 24% (2.760 ha) corresponden a zonas de alta amenaza por fenómenos de remoción en masa en las que hay registrados 12.774 predios en zonas de alto riesgo no mitigable, distribuidos en 910 ha. Las zonas de amenaza por remoción en masa se ubican principalmente en las localidades de Usaquén, Chapinero, San Cristóbal, Usme, Suba, Rafael Uribe y Ciudad Bolívar.</w:t>
      </w:r>
    </w:p>
    <w:p w14:paraId="7667EC38" w14:textId="17055031" w:rsidR="7BED64B5" w:rsidRDefault="7BED64B5" w:rsidP="7BED64B5">
      <w:pPr>
        <w:jc w:val="both"/>
        <w:rPr>
          <w:rFonts w:cs="Arial"/>
        </w:rPr>
      </w:pPr>
    </w:p>
    <w:p w14:paraId="1BFB26B3" w14:textId="77777777" w:rsidR="00394D18" w:rsidRPr="00B44818" w:rsidRDefault="00394D18" w:rsidP="00281868">
      <w:pPr>
        <w:jc w:val="both"/>
        <w:rPr>
          <w:rFonts w:cs="Arial"/>
          <w:szCs w:val="24"/>
        </w:rPr>
      </w:pPr>
      <w:r w:rsidRPr="00B44818">
        <w:rPr>
          <w:rFonts w:cs="Arial"/>
          <w:szCs w:val="24"/>
        </w:rPr>
        <w:t>La SDA ha iniciado el proceso de recuperación ambiental en los sectores de Nueva Esperanza (UPZ 55 - Diana Turbay), el Parque Ecológico Distrital de Montaña Entrenubes y Altos de la Estancia. Este último corresponde a la segunda zona más grande en suelo urbano con un fenómeno de remoción en masa en Latinoamérica.</w:t>
      </w:r>
    </w:p>
    <w:p w14:paraId="313D1B2E" w14:textId="77777777" w:rsidR="009C1F99" w:rsidRPr="00B44818" w:rsidRDefault="009C1F99">
      <w:pPr>
        <w:rPr>
          <w:rFonts w:cs="Arial"/>
          <w:szCs w:val="24"/>
        </w:rPr>
      </w:pPr>
      <w:r w:rsidRPr="00B44818">
        <w:rPr>
          <w:rFonts w:cs="Arial"/>
          <w:szCs w:val="24"/>
        </w:rPr>
        <w:br w:type="page"/>
      </w:r>
    </w:p>
    <w:p w14:paraId="307D51A4" w14:textId="77EAF591" w:rsidR="00101843" w:rsidRPr="00101843" w:rsidRDefault="00101843" w:rsidP="00FC1867">
      <w:pPr>
        <w:pStyle w:val="Descripcin"/>
        <w:keepNext/>
        <w:rPr>
          <w:szCs w:val="24"/>
        </w:rPr>
      </w:pPr>
      <w:bookmarkStart w:id="797" w:name="_Toc157584763"/>
      <w:r w:rsidRPr="00101843">
        <w:rPr>
          <w:szCs w:val="24"/>
        </w:rPr>
        <w:lastRenderedPageBreak/>
        <w:t xml:space="preserve">Ilustración </w:t>
      </w:r>
      <w:r w:rsidRPr="00101843">
        <w:rPr>
          <w:szCs w:val="24"/>
        </w:rPr>
        <w:fldChar w:fldCharType="begin"/>
      </w:r>
      <w:r w:rsidRPr="00101843">
        <w:rPr>
          <w:szCs w:val="24"/>
        </w:rPr>
        <w:instrText xml:space="preserve"> SEQ Ilustración \* ARABIC </w:instrText>
      </w:r>
      <w:r w:rsidRPr="00101843">
        <w:rPr>
          <w:szCs w:val="24"/>
        </w:rPr>
        <w:fldChar w:fldCharType="separate"/>
      </w:r>
      <w:r w:rsidR="00554275">
        <w:rPr>
          <w:noProof/>
          <w:szCs w:val="24"/>
        </w:rPr>
        <w:t>16</w:t>
      </w:r>
      <w:r w:rsidRPr="00101843">
        <w:rPr>
          <w:szCs w:val="24"/>
        </w:rPr>
        <w:fldChar w:fldCharType="end"/>
      </w:r>
      <w:r w:rsidRPr="00101843">
        <w:rPr>
          <w:szCs w:val="24"/>
        </w:rPr>
        <w:t>. Proceso de recuperación ambiental</w:t>
      </w:r>
      <w:bookmarkEnd w:id="797"/>
    </w:p>
    <w:p w14:paraId="13C6E8BA" w14:textId="3DD49DF2" w:rsidR="00394D18" w:rsidRPr="00B44818" w:rsidRDefault="00394D18" w:rsidP="009C1F99">
      <w:pPr>
        <w:jc w:val="both"/>
        <w:rPr>
          <w:rFonts w:cs="Arial"/>
          <w:szCs w:val="24"/>
        </w:rPr>
      </w:pPr>
      <w:r w:rsidRPr="00B44818">
        <w:rPr>
          <w:rFonts w:cs="Arial"/>
          <w:noProof/>
          <w:szCs w:val="24"/>
        </w:rPr>
        <w:drawing>
          <wp:inline distT="114300" distB="114300" distL="114300" distR="114300" wp14:anchorId="4932808F" wp14:editId="317AD4AD">
            <wp:extent cx="2676782" cy="2056792"/>
            <wp:effectExtent l="0" t="0" r="0" b="0"/>
            <wp:docPr id="937073843" name="Picture 937073843"/>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1"/>
                    <a:srcRect/>
                    <a:stretch>
                      <a:fillRect/>
                    </a:stretch>
                  </pic:blipFill>
                  <pic:spPr>
                    <a:xfrm>
                      <a:off x="0" y="0"/>
                      <a:ext cx="2676782" cy="2056792"/>
                    </a:xfrm>
                    <a:prstGeom prst="rect">
                      <a:avLst/>
                    </a:prstGeom>
                    <a:ln/>
                  </pic:spPr>
                </pic:pic>
              </a:graphicData>
            </a:graphic>
          </wp:inline>
        </w:drawing>
      </w:r>
      <w:r w:rsidRPr="00B44818">
        <w:rPr>
          <w:rFonts w:cs="Arial"/>
          <w:noProof/>
          <w:szCs w:val="24"/>
        </w:rPr>
        <w:drawing>
          <wp:inline distT="114300" distB="114300" distL="114300" distR="114300" wp14:anchorId="503DCBCF" wp14:editId="6DC0B1AB">
            <wp:extent cx="2692508" cy="2072650"/>
            <wp:effectExtent l="0" t="0" r="0" b="0"/>
            <wp:docPr id="616242964" name="Picture 616242964"/>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2"/>
                    <a:srcRect/>
                    <a:stretch>
                      <a:fillRect/>
                    </a:stretch>
                  </pic:blipFill>
                  <pic:spPr>
                    <a:xfrm>
                      <a:off x="0" y="0"/>
                      <a:ext cx="2692508" cy="2072650"/>
                    </a:xfrm>
                    <a:prstGeom prst="rect">
                      <a:avLst/>
                    </a:prstGeom>
                    <a:ln/>
                  </pic:spPr>
                </pic:pic>
              </a:graphicData>
            </a:graphic>
          </wp:inline>
        </w:drawing>
      </w:r>
    </w:p>
    <w:p w14:paraId="50DAEDA1" w14:textId="36987130" w:rsidR="00394D18" w:rsidRPr="00B44818" w:rsidRDefault="00394D18" w:rsidP="00FC1867">
      <w:pPr>
        <w:jc w:val="center"/>
        <w:rPr>
          <w:rFonts w:cs="Arial"/>
        </w:rPr>
      </w:pPr>
      <w:r w:rsidRPr="5E550693">
        <w:rPr>
          <w:rFonts w:cs="Arial"/>
        </w:rPr>
        <w:t>Fuente: IDIGER (2013)                Fuente: Secretaría Distrital de Ambiente (2016)</w:t>
      </w:r>
    </w:p>
    <w:p w14:paraId="35CDD9E9" w14:textId="77777777" w:rsidR="00694E98" w:rsidRPr="00B44818" w:rsidRDefault="00694E98" w:rsidP="009C1F99">
      <w:pPr>
        <w:jc w:val="both"/>
        <w:rPr>
          <w:rFonts w:cs="Arial"/>
          <w:szCs w:val="24"/>
        </w:rPr>
      </w:pPr>
    </w:p>
    <w:p w14:paraId="79DB0CF5" w14:textId="77777777" w:rsidR="00394D18" w:rsidRPr="00B44818" w:rsidRDefault="00394D18" w:rsidP="009C1F99">
      <w:pPr>
        <w:jc w:val="both"/>
        <w:rPr>
          <w:rFonts w:cs="Arial"/>
        </w:rPr>
      </w:pPr>
      <w:r w:rsidRPr="5E550693">
        <w:rPr>
          <w:rFonts w:cs="Arial"/>
        </w:rPr>
        <w:t xml:space="preserve">b)    </w:t>
      </w:r>
      <w:r>
        <w:tab/>
      </w:r>
      <w:r w:rsidRPr="5E550693">
        <w:rPr>
          <w:rFonts w:cs="Arial"/>
        </w:rPr>
        <w:t>Eventos forestales (quemas, conatos e incendios forestales).</w:t>
      </w:r>
    </w:p>
    <w:p w14:paraId="7C72C6F2" w14:textId="3E9C6EC4" w:rsidR="5E550693" w:rsidRDefault="5E550693" w:rsidP="5E550693">
      <w:pPr>
        <w:jc w:val="both"/>
        <w:rPr>
          <w:rFonts w:cs="Arial"/>
        </w:rPr>
      </w:pPr>
    </w:p>
    <w:p w14:paraId="638CFA2E" w14:textId="77777777" w:rsidR="00394D18" w:rsidRPr="00B44818" w:rsidRDefault="00394D18" w:rsidP="006F1AF3">
      <w:pPr>
        <w:spacing w:after="120"/>
        <w:jc w:val="both"/>
        <w:rPr>
          <w:rFonts w:cs="Arial"/>
          <w:szCs w:val="24"/>
        </w:rPr>
      </w:pPr>
      <w:r w:rsidRPr="00B44818">
        <w:rPr>
          <w:rFonts w:cs="Arial"/>
          <w:szCs w:val="24"/>
        </w:rPr>
        <w:t>Según el mapa de amenaza por incendios forestales elaborado por el IDIGER en 2018 (incluye el 100% de la zona rural, el 4,2% de la zona urbana y el 62,1% del suelo de expansión urbana), una buena parte de los cerros orientales de Bogotá D.C. y los cerros del área urbana que componen el Parque Ecológico Distrital de Montaña Entrenubes, poseen alta amenaza, lo que se asocia, en gran medida, a la condición de interfaz que presentan esos sectores. En la localidad de Sumapaz, hacia el sur del Distrito Capital, las zonas con alta amenaza son principalmente las localizadas en límites con otros municipios (San Bernardo al occidente y Cabrera al oriente), cuya condición se asocia más al uso del fuego en las actividades agropecuarias.</w:t>
      </w:r>
    </w:p>
    <w:p w14:paraId="32669532" w14:textId="77777777" w:rsidR="00394D18" w:rsidRPr="00B44818" w:rsidRDefault="00394D18" w:rsidP="006F1AF3">
      <w:pPr>
        <w:spacing w:after="120"/>
        <w:jc w:val="both"/>
        <w:rPr>
          <w:rFonts w:cs="Arial"/>
          <w:szCs w:val="24"/>
        </w:rPr>
      </w:pPr>
      <w:r w:rsidRPr="00B44818">
        <w:rPr>
          <w:rFonts w:cs="Arial"/>
          <w:szCs w:val="24"/>
        </w:rPr>
        <w:t>Del total de las algo más de 126 mil hectáreas que cubren el área contemplada en el mapa, el 30,92% (39.000,86 ha) está en amenaza alta, el 27,31% (34.446,44 ha) en amenaza media y el restante 41,77% (52.675,66 ha) en amenaza baja.</w:t>
      </w:r>
    </w:p>
    <w:p w14:paraId="24767AE1" w14:textId="77777777" w:rsidR="00394D18" w:rsidRPr="00B44818" w:rsidRDefault="00394D18" w:rsidP="006F1AF3">
      <w:pPr>
        <w:spacing w:after="120"/>
        <w:jc w:val="both"/>
        <w:rPr>
          <w:rFonts w:cs="Arial"/>
          <w:szCs w:val="24"/>
        </w:rPr>
      </w:pPr>
      <w:r w:rsidRPr="00B44818">
        <w:rPr>
          <w:rFonts w:cs="Arial"/>
          <w:szCs w:val="24"/>
        </w:rPr>
        <w:t xml:space="preserve">Esta amenaza es tanto climática, como de desastres, por lo cual a partir de ella se estableció un índice de riesgo climático que señala que el mayor riesgo a 2040 está en la zona oriental de la ciudad, en la Unidad de Planeamiento Rural (UPR) Cerros Orientales, seguida de la UPR Río Tunjuelo que, según el índice, posee riesgo medio. Las demás UPR: Río Sumapaz, Río Blanco y Zona Norte, poseen un índice </w:t>
      </w:r>
      <w:r w:rsidRPr="00B44818">
        <w:rPr>
          <w:rFonts w:cs="Arial"/>
          <w:szCs w:val="24"/>
        </w:rPr>
        <w:lastRenderedPageBreak/>
        <w:t>de riesgo muy bajo, según los valores que a ellas corresponde, en ese mismo orden [2]</w:t>
      </w:r>
      <w:r w:rsidRPr="00B44818">
        <w:rPr>
          <w:rFonts w:cs="Arial"/>
          <w:szCs w:val="24"/>
        </w:rPr>
        <w:footnoteReference w:id="6"/>
      </w:r>
      <w:r w:rsidRPr="00B44818">
        <w:rPr>
          <w:rFonts w:cs="Arial"/>
          <w:szCs w:val="24"/>
        </w:rPr>
        <w:t>.</w:t>
      </w:r>
    </w:p>
    <w:p w14:paraId="7054C9CD" w14:textId="77777777" w:rsidR="00394D18" w:rsidRPr="00B44818" w:rsidRDefault="00394D18" w:rsidP="0063230C">
      <w:pPr>
        <w:spacing w:after="120"/>
        <w:jc w:val="both"/>
        <w:rPr>
          <w:rFonts w:cs="Arial"/>
          <w:szCs w:val="24"/>
        </w:rPr>
      </w:pPr>
      <w:r w:rsidRPr="00B44818">
        <w:rPr>
          <w:rFonts w:cs="Arial"/>
          <w:szCs w:val="24"/>
        </w:rPr>
        <w:t>Si bien los incendios forestales producen graves daños ambientales como la destrucción de la cobertura vegetal, muerte y huida de animales, la pérdida del suelo, avance de la erosión, desaparición de ecosistemas, aumento en las emisiones a la atmósfera y contaminación del recurso hídrico, también ocasionan efectos nocivos a nivel socioeconómico, ya que afecta la salud pública, la propiedad (pública y privada), paraliza procesos productivos y disminuye fuentes de trabajo, entre otros. En este sentido, los principales efectos nocivos que producen los incendios forestales son más visibles en la vegetación, pero siempre derivan en consecuencias negativas para la población y su calidad de vida.</w:t>
      </w:r>
    </w:p>
    <w:p w14:paraId="6539663B" w14:textId="25FEFF33" w:rsidR="00CD0A35" w:rsidRPr="00CD0A35" w:rsidRDefault="00CD0A35" w:rsidP="00406932">
      <w:pPr>
        <w:pStyle w:val="Descripcin"/>
        <w:keepNext/>
        <w:rPr>
          <w:szCs w:val="24"/>
        </w:rPr>
      </w:pPr>
      <w:bookmarkStart w:id="798" w:name="_Toc157584764"/>
      <w:r w:rsidRPr="00CD0A35">
        <w:rPr>
          <w:szCs w:val="24"/>
        </w:rPr>
        <w:t xml:space="preserve">Ilustración </w:t>
      </w:r>
      <w:r w:rsidRPr="00CD0A35">
        <w:rPr>
          <w:szCs w:val="24"/>
        </w:rPr>
        <w:fldChar w:fldCharType="begin"/>
      </w:r>
      <w:r w:rsidRPr="00CD0A35">
        <w:rPr>
          <w:szCs w:val="24"/>
        </w:rPr>
        <w:instrText xml:space="preserve"> SEQ Ilustración \* ARABIC </w:instrText>
      </w:r>
      <w:r w:rsidRPr="00CD0A35">
        <w:rPr>
          <w:szCs w:val="24"/>
        </w:rPr>
        <w:fldChar w:fldCharType="separate"/>
      </w:r>
      <w:r w:rsidR="00554275">
        <w:rPr>
          <w:noProof/>
          <w:szCs w:val="24"/>
        </w:rPr>
        <w:t>17</w:t>
      </w:r>
      <w:r w:rsidRPr="00CD0A35">
        <w:rPr>
          <w:szCs w:val="24"/>
        </w:rPr>
        <w:fldChar w:fldCharType="end"/>
      </w:r>
      <w:r w:rsidRPr="00CD0A35">
        <w:rPr>
          <w:szCs w:val="24"/>
        </w:rPr>
        <w:t>. Mapa de amenaza por incendios forestales del Distrito Capital.</w:t>
      </w:r>
      <w:bookmarkEnd w:id="798"/>
    </w:p>
    <w:p w14:paraId="354D35D7" w14:textId="0DFC5B65" w:rsidR="00394D18" w:rsidRPr="00B44818" w:rsidRDefault="00394D18" w:rsidP="0063230C">
      <w:pPr>
        <w:spacing w:after="120"/>
        <w:jc w:val="center"/>
        <w:rPr>
          <w:rFonts w:cs="Arial"/>
          <w:szCs w:val="24"/>
          <w:highlight w:val="cyan"/>
        </w:rPr>
      </w:pPr>
      <w:r w:rsidRPr="00B44818">
        <w:rPr>
          <w:rFonts w:cs="Arial"/>
          <w:noProof/>
          <w:szCs w:val="24"/>
          <w:highlight w:val="cyan"/>
          <w:lang w:val="en-US"/>
        </w:rPr>
        <w:drawing>
          <wp:inline distT="114300" distB="114300" distL="114300" distR="114300" wp14:anchorId="146CD56D" wp14:editId="6B11156B">
            <wp:extent cx="3070746" cy="2456180"/>
            <wp:effectExtent l="0" t="0" r="0" b="1270"/>
            <wp:docPr id="948380480" name="Picture 948380480"/>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
                    <a:srcRect/>
                    <a:stretch>
                      <a:fillRect/>
                    </a:stretch>
                  </pic:blipFill>
                  <pic:spPr>
                    <a:xfrm>
                      <a:off x="0" y="0"/>
                      <a:ext cx="3085836" cy="2468250"/>
                    </a:xfrm>
                    <a:prstGeom prst="rect">
                      <a:avLst/>
                    </a:prstGeom>
                    <a:ln/>
                  </pic:spPr>
                </pic:pic>
              </a:graphicData>
            </a:graphic>
          </wp:inline>
        </w:drawing>
      </w:r>
    </w:p>
    <w:p w14:paraId="6E17478E" w14:textId="77777777" w:rsidR="00394D18" w:rsidRPr="00B44818" w:rsidRDefault="00394D18" w:rsidP="00406932">
      <w:pPr>
        <w:spacing w:after="120"/>
        <w:jc w:val="center"/>
        <w:rPr>
          <w:rFonts w:cs="Arial"/>
          <w:szCs w:val="24"/>
        </w:rPr>
      </w:pPr>
      <w:r w:rsidRPr="00B44818">
        <w:rPr>
          <w:rFonts w:cs="Arial"/>
          <w:szCs w:val="24"/>
        </w:rPr>
        <w:t>Fuente: IDIGER (2018).</w:t>
      </w:r>
    </w:p>
    <w:p w14:paraId="0E20F33F" w14:textId="77777777" w:rsidR="00394D18" w:rsidRPr="00B44818" w:rsidRDefault="00394D18" w:rsidP="0063230C">
      <w:pPr>
        <w:spacing w:after="120"/>
        <w:jc w:val="both"/>
        <w:rPr>
          <w:rFonts w:cs="Arial"/>
          <w:szCs w:val="24"/>
        </w:rPr>
      </w:pPr>
      <w:r w:rsidRPr="00B44818">
        <w:rPr>
          <w:rFonts w:cs="Arial"/>
          <w:szCs w:val="24"/>
        </w:rPr>
        <w:t xml:space="preserve">Ahora bien, en cuanto a la activación y respuesta a emergencias se hizo de acuerdo con los parámetros de la Estrategia Distrital para la Respuesta a Emergencias – Marco de Actuación, en los cinco servicios de respuesta y en los diez tipos de emergencia en los que la Secretaría Distrital de Ambiente participa como responsable de ejecución. </w:t>
      </w:r>
    </w:p>
    <w:p w14:paraId="759B0B3F" w14:textId="64EC760D" w:rsidR="00394D18" w:rsidRPr="00CD0A35" w:rsidRDefault="00394D18" w:rsidP="00414F0F">
      <w:pPr>
        <w:spacing w:after="120"/>
        <w:jc w:val="both"/>
        <w:rPr>
          <w:rFonts w:cs="Arial"/>
          <w:szCs w:val="24"/>
        </w:rPr>
      </w:pPr>
      <w:r w:rsidRPr="00B44818">
        <w:rPr>
          <w:rFonts w:cs="Arial"/>
          <w:szCs w:val="24"/>
        </w:rPr>
        <w:lastRenderedPageBreak/>
        <w:t>Es de resaltar que la entidad activó y respondió el 100 % de las emergencias notificadas por el IDIGER, la ciudadanía y otras entidades, correspondiente a 2561 emergencias (a noviembre de 2023):</w:t>
      </w:r>
    </w:p>
    <w:p w14:paraId="60739DEC" w14:textId="4D15B880" w:rsidR="00CD0A35" w:rsidRPr="00CD0A35" w:rsidRDefault="00CD0A35" w:rsidP="00CD0A35">
      <w:pPr>
        <w:pStyle w:val="Descripcin"/>
        <w:keepNext/>
        <w:rPr>
          <w:szCs w:val="24"/>
        </w:rPr>
      </w:pPr>
      <w:bookmarkStart w:id="799" w:name="_Toc157032514"/>
      <w:bookmarkStart w:id="800" w:name="_Toc157496314"/>
      <w:bookmarkStart w:id="801" w:name="_Toc157605764"/>
      <w:r w:rsidRPr="00CD0A35">
        <w:rPr>
          <w:szCs w:val="24"/>
        </w:rPr>
        <w:t xml:space="preserve">Tabla </w:t>
      </w:r>
      <w:r w:rsidRPr="00CD0A35">
        <w:rPr>
          <w:szCs w:val="24"/>
        </w:rPr>
        <w:fldChar w:fldCharType="begin"/>
      </w:r>
      <w:r w:rsidRPr="00CD0A35">
        <w:rPr>
          <w:szCs w:val="24"/>
        </w:rPr>
        <w:instrText xml:space="preserve"> SEQ Tabla \* ARABIC </w:instrText>
      </w:r>
      <w:r w:rsidRPr="00CD0A35">
        <w:rPr>
          <w:szCs w:val="24"/>
        </w:rPr>
        <w:fldChar w:fldCharType="separate"/>
      </w:r>
      <w:r w:rsidR="00483C83">
        <w:rPr>
          <w:noProof/>
          <w:szCs w:val="24"/>
        </w:rPr>
        <w:t>45</w:t>
      </w:r>
      <w:r w:rsidRPr="00CD0A35">
        <w:rPr>
          <w:szCs w:val="24"/>
        </w:rPr>
        <w:fldChar w:fldCharType="end"/>
      </w:r>
      <w:r w:rsidRPr="00CD0A35">
        <w:rPr>
          <w:szCs w:val="24"/>
        </w:rPr>
        <w:t>. Cantidad de emergencias activadas y respondidas por la SDA, según servicio de respuesta y tipo de emergencia.</w:t>
      </w:r>
      <w:bookmarkEnd w:id="799"/>
      <w:bookmarkEnd w:id="800"/>
      <w:bookmarkEnd w:id="801"/>
    </w:p>
    <w:tbl>
      <w:tblPr>
        <w:tblStyle w:val="Tablaconcuadrcula6concolores"/>
        <w:tblW w:w="0" w:type="auto"/>
        <w:tblLook w:val="04A0" w:firstRow="1" w:lastRow="0" w:firstColumn="1" w:lastColumn="0" w:noHBand="0" w:noVBand="1"/>
      </w:tblPr>
      <w:tblGrid>
        <w:gridCol w:w="1892"/>
        <w:gridCol w:w="1859"/>
        <w:gridCol w:w="1684"/>
        <w:gridCol w:w="3344"/>
      </w:tblGrid>
      <w:tr w:rsidR="00861EA9" w:rsidRPr="00B44818" w14:paraId="7F217DDC" w14:textId="77777777" w:rsidTr="00CD0A3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2" w:type="dxa"/>
          </w:tcPr>
          <w:p w14:paraId="580B57F6" w14:textId="77777777" w:rsidR="00394D18" w:rsidRPr="00B44818" w:rsidRDefault="00394D18" w:rsidP="00DC44C2">
            <w:pPr>
              <w:jc w:val="center"/>
              <w:rPr>
                <w:rFonts w:cs="Arial"/>
                <w:color w:val="auto"/>
                <w:szCs w:val="24"/>
              </w:rPr>
            </w:pPr>
            <w:r w:rsidRPr="00B44818">
              <w:rPr>
                <w:rFonts w:cs="Arial"/>
                <w:color w:val="auto"/>
                <w:szCs w:val="24"/>
              </w:rPr>
              <w:t>Servicio de Respuesta</w:t>
            </w:r>
          </w:p>
        </w:tc>
        <w:tc>
          <w:tcPr>
            <w:tcW w:w="1859" w:type="dxa"/>
          </w:tcPr>
          <w:p w14:paraId="463A5DBF" w14:textId="77777777" w:rsidR="00394D18" w:rsidRPr="00B44818" w:rsidRDefault="00394D18" w:rsidP="00DC44C2">
            <w:pPr>
              <w:jc w:val="center"/>
              <w:cnfStyle w:val="100000000000" w:firstRow="1" w:lastRow="0" w:firstColumn="0" w:lastColumn="0" w:oddVBand="0" w:evenVBand="0" w:oddHBand="0" w:evenHBand="0" w:firstRowFirstColumn="0" w:firstRowLastColumn="0" w:lastRowFirstColumn="0" w:lastRowLastColumn="0"/>
              <w:rPr>
                <w:rFonts w:cs="Arial"/>
                <w:color w:val="auto"/>
                <w:szCs w:val="24"/>
              </w:rPr>
            </w:pPr>
            <w:r w:rsidRPr="00B44818">
              <w:rPr>
                <w:rFonts w:cs="Arial"/>
                <w:color w:val="auto"/>
                <w:szCs w:val="24"/>
              </w:rPr>
              <w:t>Tipo de emergencia</w:t>
            </w:r>
          </w:p>
        </w:tc>
        <w:tc>
          <w:tcPr>
            <w:tcW w:w="1684" w:type="dxa"/>
          </w:tcPr>
          <w:p w14:paraId="482B3902" w14:textId="77777777" w:rsidR="00394D18" w:rsidRPr="00B44818" w:rsidRDefault="00394D18" w:rsidP="00DC44C2">
            <w:pPr>
              <w:jc w:val="center"/>
              <w:cnfStyle w:val="100000000000" w:firstRow="1" w:lastRow="0" w:firstColumn="0" w:lastColumn="0" w:oddVBand="0" w:evenVBand="0" w:oddHBand="0" w:evenHBand="0" w:firstRowFirstColumn="0" w:firstRowLastColumn="0" w:lastRowFirstColumn="0" w:lastRowLastColumn="0"/>
              <w:rPr>
                <w:rFonts w:cs="Arial"/>
                <w:color w:val="auto"/>
                <w:szCs w:val="24"/>
              </w:rPr>
            </w:pPr>
            <w:r w:rsidRPr="00B44818">
              <w:rPr>
                <w:rFonts w:cs="Arial"/>
                <w:color w:val="auto"/>
                <w:szCs w:val="24"/>
              </w:rPr>
              <w:t>Cantidad de emergencias</w:t>
            </w:r>
          </w:p>
        </w:tc>
        <w:tc>
          <w:tcPr>
            <w:tcW w:w="3344" w:type="dxa"/>
          </w:tcPr>
          <w:p w14:paraId="3D36ECA6" w14:textId="77777777" w:rsidR="00394D18" w:rsidRPr="00B44818" w:rsidRDefault="00394D18" w:rsidP="00DC44C2">
            <w:pPr>
              <w:jc w:val="center"/>
              <w:cnfStyle w:val="100000000000" w:firstRow="1" w:lastRow="0" w:firstColumn="0" w:lastColumn="0" w:oddVBand="0" w:evenVBand="0" w:oddHBand="0" w:evenHBand="0" w:firstRowFirstColumn="0" w:firstRowLastColumn="0" w:lastRowFirstColumn="0" w:lastRowLastColumn="0"/>
              <w:rPr>
                <w:rFonts w:cs="Arial"/>
                <w:color w:val="auto"/>
                <w:szCs w:val="24"/>
              </w:rPr>
            </w:pPr>
            <w:r w:rsidRPr="00B44818">
              <w:rPr>
                <w:rFonts w:cs="Arial"/>
                <w:color w:val="auto"/>
                <w:szCs w:val="24"/>
              </w:rPr>
              <w:t>Referencia fotográfica</w:t>
            </w:r>
          </w:p>
        </w:tc>
      </w:tr>
      <w:tr w:rsidR="00861EA9" w:rsidRPr="00B44818" w14:paraId="78B0BCD2" w14:textId="77777777" w:rsidTr="00CD0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2" w:type="dxa"/>
          </w:tcPr>
          <w:p w14:paraId="42E64DCB" w14:textId="77777777" w:rsidR="00394D18" w:rsidRPr="00B44818" w:rsidRDefault="00394D18">
            <w:pPr>
              <w:rPr>
                <w:rFonts w:cs="Arial"/>
                <w:szCs w:val="24"/>
              </w:rPr>
            </w:pPr>
            <w:r w:rsidRPr="00B44818">
              <w:rPr>
                <w:rFonts w:cs="Arial"/>
                <w:szCs w:val="24"/>
              </w:rPr>
              <w:t>Extinción de Incendios</w:t>
            </w:r>
          </w:p>
        </w:tc>
        <w:tc>
          <w:tcPr>
            <w:tcW w:w="1859" w:type="dxa"/>
          </w:tcPr>
          <w:p w14:paraId="18433BBE"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Incendios Forestales</w:t>
            </w:r>
          </w:p>
        </w:tc>
        <w:tc>
          <w:tcPr>
            <w:tcW w:w="1684" w:type="dxa"/>
          </w:tcPr>
          <w:p w14:paraId="66579714"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0</w:t>
            </w:r>
          </w:p>
        </w:tc>
        <w:tc>
          <w:tcPr>
            <w:tcW w:w="3344" w:type="dxa"/>
          </w:tcPr>
          <w:p w14:paraId="494BB6CD"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tc>
      </w:tr>
      <w:tr w:rsidR="00DC44C2" w:rsidRPr="00B44818" w14:paraId="19C2BA4C" w14:textId="77777777" w:rsidTr="00CD0A35">
        <w:trPr>
          <w:trHeight w:val="314"/>
        </w:trPr>
        <w:tc>
          <w:tcPr>
            <w:cnfStyle w:val="001000000000" w:firstRow="0" w:lastRow="0" w:firstColumn="1" w:lastColumn="0" w:oddVBand="0" w:evenVBand="0" w:oddHBand="0" w:evenHBand="0" w:firstRowFirstColumn="0" w:firstRowLastColumn="0" w:lastRowFirstColumn="0" w:lastRowLastColumn="0"/>
            <w:tcW w:w="1892" w:type="dxa"/>
            <w:vMerge w:val="restart"/>
          </w:tcPr>
          <w:p w14:paraId="2F48C923" w14:textId="77777777" w:rsidR="00394D18" w:rsidRPr="00B44818" w:rsidRDefault="00394D18">
            <w:pPr>
              <w:rPr>
                <w:rFonts w:cs="Arial"/>
                <w:szCs w:val="24"/>
              </w:rPr>
            </w:pPr>
          </w:p>
          <w:p w14:paraId="16591F81" w14:textId="77777777" w:rsidR="00394D18" w:rsidRPr="00B44818" w:rsidRDefault="00394D18">
            <w:pPr>
              <w:rPr>
                <w:rFonts w:cs="Arial"/>
                <w:szCs w:val="24"/>
              </w:rPr>
            </w:pPr>
          </w:p>
          <w:p w14:paraId="741A5EE4" w14:textId="77777777" w:rsidR="00394D18" w:rsidRPr="00B44818" w:rsidRDefault="00394D18">
            <w:pPr>
              <w:rPr>
                <w:rFonts w:cs="Arial"/>
                <w:szCs w:val="24"/>
              </w:rPr>
            </w:pPr>
          </w:p>
          <w:p w14:paraId="32B75886" w14:textId="77777777" w:rsidR="00394D18" w:rsidRPr="00B44818" w:rsidRDefault="00394D18">
            <w:pPr>
              <w:rPr>
                <w:rFonts w:cs="Arial"/>
                <w:szCs w:val="24"/>
              </w:rPr>
            </w:pPr>
          </w:p>
          <w:p w14:paraId="3ECBE4B9" w14:textId="77777777" w:rsidR="00394D18" w:rsidRPr="00B44818" w:rsidRDefault="00394D18">
            <w:pPr>
              <w:rPr>
                <w:rFonts w:cs="Arial"/>
                <w:szCs w:val="24"/>
              </w:rPr>
            </w:pPr>
          </w:p>
          <w:p w14:paraId="2F125118" w14:textId="77777777" w:rsidR="00394D18" w:rsidRPr="00B44818" w:rsidRDefault="00394D18">
            <w:pPr>
              <w:rPr>
                <w:rFonts w:cs="Arial"/>
                <w:szCs w:val="24"/>
              </w:rPr>
            </w:pPr>
          </w:p>
          <w:p w14:paraId="6CBDCEEC" w14:textId="77777777" w:rsidR="00394D18" w:rsidRPr="00B44818" w:rsidRDefault="00394D18">
            <w:pPr>
              <w:rPr>
                <w:rFonts w:cs="Arial"/>
                <w:szCs w:val="24"/>
              </w:rPr>
            </w:pPr>
          </w:p>
          <w:p w14:paraId="48B81F55" w14:textId="77777777" w:rsidR="00394D18" w:rsidRPr="00B44818" w:rsidRDefault="00394D18">
            <w:pPr>
              <w:rPr>
                <w:rFonts w:cs="Arial"/>
                <w:szCs w:val="24"/>
              </w:rPr>
            </w:pPr>
          </w:p>
          <w:p w14:paraId="5A96D36C" w14:textId="77777777" w:rsidR="00394D18" w:rsidRPr="00B44818" w:rsidRDefault="00394D18">
            <w:pPr>
              <w:rPr>
                <w:rFonts w:cs="Arial"/>
                <w:szCs w:val="24"/>
              </w:rPr>
            </w:pPr>
          </w:p>
          <w:p w14:paraId="6739C460" w14:textId="77777777" w:rsidR="00394D18" w:rsidRPr="00B44818" w:rsidRDefault="00394D18">
            <w:pPr>
              <w:rPr>
                <w:rFonts w:cs="Arial"/>
                <w:szCs w:val="24"/>
              </w:rPr>
            </w:pPr>
          </w:p>
          <w:p w14:paraId="2E2F9787" w14:textId="77777777" w:rsidR="00394D18" w:rsidRPr="00B44818" w:rsidRDefault="00394D18">
            <w:pPr>
              <w:rPr>
                <w:rFonts w:cs="Arial"/>
                <w:bCs w:val="0"/>
                <w:szCs w:val="24"/>
              </w:rPr>
            </w:pPr>
            <w:r w:rsidRPr="00B44818">
              <w:rPr>
                <w:rFonts w:cs="Arial"/>
                <w:szCs w:val="24"/>
              </w:rPr>
              <w:t>Manejo de Materiales y/o Residuos Peligrosos</w:t>
            </w:r>
          </w:p>
        </w:tc>
        <w:tc>
          <w:tcPr>
            <w:tcW w:w="1859" w:type="dxa"/>
          </w:tcPr>
          <w:p w14:paraId="72D4EB29"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Materiales Peligrosos</w:t>
            </w:r>
          </w:p>
          <w:p w14:paraId="6D4E6AEB"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(MATPEL)</w:t>
            </w:r>
          </w:p>
        </w:tc>
        <w:tc>
          <w:tcPr>
            <w:tcW w:w="1684" w:type="dxa"/>
          </w:tcPr>
          <w:p w14:paraId="7468B048"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11</w:t>
            </w:r>
          </w:p>
        </w:tc>
        <w:tc>
          <w:tcPr>
            <w:tcW w:w="3344" w:type="dxa"/>
          </w:tcPr>
          <w:p w14:paraId="6F3F9E2F" w14:textId="757B1A96" w:rsidR="00394D18" w:rsidRPr="00B44818" w:rsidRDefault="0063230C">
            <w:pPr>
              <w:cnfStyle w:val="000000000000" w:firstRow="0" w:lastRow="0" w:firstColumn="0" w:lastColumn="0" w:oddVBand="0" w:evenVBand="0" w:oddHBand="0" w:evenHBand="0" w:firstRowFirstColumn="0" w:firstRowLastColumn="0" w:lastRowFirstColumn="0" w:lastRowLastColumn="0"/>
              <w:rPr>
                <w:rFonts w:cs="Arial"/>
                <w:color w:val="222222"/>
                <w:szCs w:val="24"/>
              </w:rPr>
            </w:pPr>
            <w:r w:rsidRPr="00B44818">
              <w:rPr>
                <w:rFonts w:cs="Arial"/>
                <w:noProof/>
                <w:szCs w:val="24"/>
                <w:lang w:val="en-US"/>
              </w:rPr>
              <w:drawing>
                <wp:anchor distT="0" distB="0" distL="114300" distR="114300" simplePos="0" relativeHeight="251658251" behindDoc="1" locked="0" layoutInCell="1" allowOverlap="1" wp14:anchorId="10C036EC" wp14:editId="6DBD2AC2">
                  <wp:simplePos x="0" y="0"/>
                  <wp:positionH relativeFrom="column">
                    <wp:posOffset>523240</wp:posOffset>
                  </wp:positionH>
                  <wp:positionV relativeFrom="paragraph">
                    <wp:posOffset>81915</wp:posOffset>
                  </wp:positionV>
                  <wp:extent cx="826135" cy="852170"/>
                  <wp:effectExtent l="6033" t="0" r="0" b="0"/>
                  <wp:wrapTight wrapText="bothSides">
                    <wp:wrapPolygon edited="0">
                      <wp:start x="158" y="21753"/>
                      <wp:lineTo x="21077" y="21753"/>
                      <wp:lineTo x="21077" y="507"/>
                      <wp:lineTo x="158" y="507"/>
                      <wp:lineTo x="158" y="21753"/>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826135" cy="852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45DCB" w14:textId="3ED110B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1AAF242B"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4C0B3CFE"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662FBF07"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50C058D1"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shd w:val="clear" w:color="auto" w:fill="FFFFFF"/>
              </w:rPr>
            </w:pPr>
            <w:r w:rsidRPr="00B44818">
              <w:rPr>
                <w:rFonts w:cs="Arial"/>
                <w:szCs w:val="24"/>
                <w:shd w:val="clear" w:color="auto" w:fill="FFFFFF"/>
              </w:rPr>
              <w:t xml:space="preserve">    </w:t>
            </w:r>
          </w:p>
          <w:p w14:paraId="7E1C2BA1"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color w:val="222222"/>
                <w:szCs w:val="24"/>
              </w:rPr>
            </w:pPr>
            <w:r w:rsidRPr="00B44818">
              <w:rPr>
                <w:rFonts w:cs="Arial"/>
                <w:szCs w:val="24"/>
              </w:rPr>
              <w:t>SIRE  5414554 SRHS (2023).</w:t>
            </w:r>
          </w:p>
        </w:tc>
      </w:tr>
      <w:tr w:rsidR="00861EA9" w:rsidRPr="00B44818" w14:paraId="194F978C" w14:textId="77777777" w:rsidTr="00CD0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2" w:type="dxa"/>
            <w:vMerge/>
          </w:tcPr>
          <w:p w14:paraId="5E71C45C" w14:textId="77777777" w:rsidR="00394D18" w:rsidRPr="00B44818" w:rsidRDefault="00394D18">
            <w:pPr>
              <w:rPr>
                <w:rFonts w:cs="Arial"/>
                <w:szCs w:val="24"/>
              </w:rPr>
            </w:pPr>
          </w:p>
        </w:tc>
        <w:tc>
          <w:tcPr>
            <w:tcW w:w="1859" w:type="dxa"/>
          </w:tcPr>
          <w:p w14:paraId="4D86D397"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Residuos Peligrosos</w:t>
            </w:r>
          </w:p>
          <w:p w14:paraId="48701D59"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(RESPEL)</w:t>
            </w:r>
          </w:p>
        </w:tc>
        <w:tc>
          <w:tcPr>
            <w:tcW w:w="1684" w:type="dxa"/>
          </w:tcPr>
          <w:p w14:paraId="1022C2D7"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9</w:t>
            </w:r>
          </w:p>
          <w:p w14:paraId="20996DFA"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tc>
        <w:tc>
          <w:tcPr>
            <w:tcW w:w="3344" w:type="dxa"/>
          </w:tcPr>
          <w:p w14:paraId="391CC851" w14:textId="1B2DECBD"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203DA39E" w14:textId="4BDFDB03" w:rsidR="00394D18" w:rsidRPr="00B44818" w:rsidRDefault="0063230C">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noProof/>
                <w:szCs w:val="24"/>
                <w:lang w:val="en-US"/>
              </w:rPr>
              <w:drawing>
                <wp:anchor distT="0" distB="0" distL="114300" distR="114300" simplePos="0" relativeHeight="251658250" behindDoc="1" locked="0" layoutInCell="1" allowOverlap="1" wp14:anchorId="7A3215BF" wp14:editId="7E990734">
                  <wp:simplePos x="0" y="0"/>
                  <wp:positionH relativeFrom="column">
                    <wp:posOffset>533741</wp:posOffset>
                  </wp:positionH>
                  <wp:positionV relativeFrom="paragraph">
                    <wp:posOffset>175146</wp:posOffset>
                  </wp:positionV>
                  <wp:extent cx="847725" cy="920115"/>
                  <wp:effectExtent l="0" t="0" r="9525" b="0"/>
                  <wp:wrapTight wrapText="bothSides">
                    <wp:wrapPolygon edited="0">
                      <wp:start x="0" y="0"/>
                      <wp:lineTo x="0" y="21019"/>
                      <wp:lineTo x="21357" y="21019"/>
                      <wp:lineTo x="21357" y="0"/>
                      <wp:lineTo x="0" y="0"/>
                    </wp:wrapPolygon>
                  </wp:wrapTight>
                  <wp:docPr id="889213400" name="Picture 88921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47725" cy="920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BAB638"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50ED69AB"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3EFBB18B"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58D6F4F7"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49808EE8"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63F738B0"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1E46B30C"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SIRE 5416527 SRHS (2023).</w:t>
            </w:r>
          </w:p>
        </w:tc>
      </w:tr>
      <w:tr w:rsidR="00DC44C2" w:rsidRPr="00B44818" w14:paraId="597C0988" w14:textId="77777777" w:rsidTr="00CD0A35">
        <w:tc>
          <w:tcPr>
            <w:cnfStyle w:val="001000000000" w:firstRow="0" w:lastRow="0" w:firstColumn="1" w:lastColumn="0" w:oddVBand="0" w:evenVBand="0" w:oddHBand="0" w:evenHBand="0" w:firstRowFirstColumn="0" w:firstRowLastColumn="0" w:lastRowFirstColumn="0" w:lastRowLastColumn="0"/>
            <w:tcW w:w="1892" w:type="dxa"/>
            <w:vMerge/>
          </w:tcPr>
          <w:p w14:paraId="1D759494" w14:textId="77777777" w:rsidR="00394D18" w:rsidRPr="00B44818" w:rsidRDefault="00394D18">
            <w:pPr>
              <w:rPr>
                <w:rFonts w:cs="Arial"/>
                <w:szCs w:val="24"/>
              </w:rPr>
            </w:pPr>
          </w:p>
        </w:tc>
        <w:tc>
          <w:tcPr>
            <w:tcW w:w="1859" w:type="dxa"/>
          </w:tcPr>
          <w:p w14:paraId="42D1A684"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Residuos Peligrosos</w:t>
            </w:r>
          </w:p>
          <w:p w14:paraId="7FEDEAFE"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Hospitalarios</w:t>
            </w:r>
          </w:p>
          <w:p w14:paraId="655D18B1"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RESPEL RH</w:t>
            </w:r>
          </w:p>
        </w:tc>
        <w:tc>
          <w:tcPr>
            <w:tcW w:w="1684" w:type="dxa"/>
          </w:tcPr>
          <w:p w14:paraId="3F893969"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35</w:t>
            </w:r>
          </w:p>
        </w:tc>
        <w:tc>
          <w:tcPr>
            <w:tcW w:w="3344" w:type="dxa"/>
          </w:tcPr>
          <w:p w14:paraId="0E6C3555"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noProof/>
                <w:szCs w:val="24"/>
                <w:lang w:val="en-US"/>
              </w:rPr>
              <w:drawing>
                <wp:anchor distT="0" distB="0" distL="114300" distR="114300" simplePos="0" relativeHeight="251658249" behindDoc="1" locked="0" layoutInCell="1" allowOverlap="1" wp14:anchorId="3C8D3428" wp14:editId="1016A7B1">
                  <wp:simplePos x="0" y="0"/>
                  <wp:positionH relativeFrom="column">
                    <wp:posOffset>544735</wp:posOffset>
                  </wp:positionH>
                  <wp:positionV relativeFrom="paragraph">
                    <wp:posOffset>29474</wp:posOffset>
                  </wp:positionV>
                  <wp:extent cx="944245" cy="933450"/>
                  <wp:effectExtent l="0" t="0" r="8255" b="0"/>
                  <wp:wrapTight wrapText="bothSides">
                    <wp:wrapPolygon edited="0">
                      <wp:start x="0" y="0"/>
                      <wp:lineTo x="0" y="21159"/>
                      <wp:lineTo x="21353" y="21159"/>
                      <wp:lineTo x="21353" y="0"/>
                      <wp:lineTo x="0" y="0"/>
                    </wp:wrapPolygon>
                  </wp:wrapTight>
                  <wp:docPr id="2056348831" name="Picture 2056348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48831" name="Imagen 205634883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44245" cy="933450"/>
                          </a:xfrm>
                          <a:prstGeom prst="rect">
                            <a:avLst/>
                          </a:prstGeom>
                        </pic:spPr>
                      </pic:pic>
                    </a:graphicData>
                  </a:graphic>
                  <wp14:sizeRelH relativeFrom="margin">
                    <wp14:pctWidth>0</wp14:pctWidth>
                  </wp14:sizeRelH>
                  <wp14:sizeRelV relativeFrom="margin">
                    <wp14:pctHeight>0</wp14:pctHeight>
                  </wp14:sizeRelV>
                </wp:anchor>
              </w:drawing>
            </w:r>
          </w:p>
          <w:p w14:paraId="6846BC97"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7CBDEE54"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1D6D07ED"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7AD5C8DD"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7687C835"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52189842"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1495F153"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5757AC5B"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color w:val="222222"/>
                <w:szCs w:val="24"/>
              </w:rPr>
            </w:pPr>
            <w:r w:rsidRPr="00B44818">
              <w:rPr>
                <w:rFonts w:cs="Arial"/>
                <w:szCs w:val="24"/>
              </w:rPr>
              <w:t>SIRE   5421474 SCASP (2023).</w:t>
            </w:r>
          </w:p>
        </w:tc>
      </w:tr>
      <w:tr w:rsidR="00861EA9" w:rsidRPr="00B44818" w14:paraId="5A20E759" w14:textId="77777777" w:rsidTr="00CD0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2" w:type="dxa"/>
          </w:tcPr>
          <w:p w14:paraId="06868485" w14:textId="77777777" w:rsidR="00394D18" w:rsidRPr="00B44818" w:rsidRDefault="00394D18">
            <w:pPr>
              <w:rPr>
                <w:rFonts w:cs="Arial"/>
                <w:szCs w:val="24"/>
              </w:rPr>
            </w:pPr>
          </w:p>
          <w:p w14:paraId="71969B2F" w14:textId="77777777" w:rsidR="00394D18" w:rsidRPr="00B44818" w:rsidRDefault="00394D18">
            <w:pPr>
              <w:rPr>
                <w:rFonts w:cs="Arial"/>
                <w:szCs w:val="24"/>
              </w:rPr>
            </w:pPr>
            <w:r w:rsidRPr="00B44818">
              <w:rPr>
                <w:rFonts w:cs="Arial"/>
                <w:szCs w:val="24"/>
              </w:rPr>
              <w:t>Agua potable</w:t>
            </w:r>
          </w:p>
          <w:p w14:paraId="39CC551B" w14:textId="77777777" w:rsidR="00394D18" w:rsidRPr="00B44818" w:rsidRDefault="00394D18">
            <w:pPr>
              <w:rPr>
                <w:rFonts w:cs="Arial"/>
                <w:szCs w:val="24"/>
              </w:rPr>
            </w:pPr>
          </w:p>
        </w:tc>
        <w:tc>
          <w:tcPr>
            <w:tcW w:w="1859" w:type="dxa"/>
          </w:tcPr>
          <w:p w14:paraId="6EE9D089"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Afectación a la calidad del agua</w:t>
            </w:r>
          </w:p>
        </w:tc>
        <w:tc>
          <w:tcPr>
            <w:tcW w:w="1684" w:type="dxa"/>
          </w:tcPr>
          <w:p w14:paraId="1AF20EE8"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0</w:t>
            </w:r>
          </w:p>
        </w:tc>
        <w:tc>
          <w:tcPr>
            <w:tcW w:w="3344" w:type="dxa"/>
          </w:tcPr>
          <w:p w14:paraId="5332ACED"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tc>
      </w:tr>
      <w:tr w:rsidR="00DC44C2" w:rsidRPr="00B44818" w14:paraId="5FCFD84E" w14:textId="77777777" w:rsidTr="00CD0A35">
        <w:trPr>
          <w:trHeight w:val="2028"/>
        </w:trPr>
        <w:tc>
          <w:tcPr>
            <w:cnfStyle w:val="001000000000" w:firstRow="0" w:lastRow="0" w:firstColumn="1" w:lastColumn="0" w:oddVBand="0" w:evenVBand="0" w:oddHBand="0" w:evenHBand="0" w:firstRowFirstColumn="0" w:firstRowLastColumn="0" w:lastRowFirstColumn="0" w:lastRowLastColumn="0"/>
            <w:tcW w:w="1892" w:type="dxa"/>
            <w:vMerge w:val="restart"/>
          </w:tcPr>
          <w:p w14:paraId="3B5826B6" w14:textId="77777777" w:rsidR="00394D18" w:rsidRPr="00B44818" w:rsidRDefault="00394D18">
            <w:pPr>
              <w:rPr>
                <w:rFonts w:cs="Arial"/>
                <w:szCs w:val="24"/>
              </w:rPr>
            </w:pPr>
          </w:p>
          <w:p w14:paraId="3FD1E4BE" w14:textId="77777777" w:rsidR="00394D18" w:rsidRPr="00B44818" w:rsidRDefault="00394D18">
            <w:pPr>
              <w:rPr>
                <w:rFonts w:cs="Arial"/>
                <w:szCs w:val="24"/>
              </w:rPr>
            </w:pPr>
          </w:p>
          <w:p w14:paraId="72411195" w14:textId="77777777" w:rsidR="00394D18" w:rsidRPr="00B44818" w:rsidRDefault="00394D18">
            <w:pPr>
              <w:rPr>
                <w:rFonts w:cs="Arial"/>
                <w:szCs w:val="24"/>
              </w:rPr>
            </w:pPr>
          </w:p>
          <w:p w14:paraId="454C62B0" w14:textId="77777777" w:rsidR="00394D18" w:rsidRPr="00B44818" w:rsidRDefault="00394D18">
            <w:pPr>
              <w:rPr>
                <w:rFonts w:cs="Arial"/>
                <w:szCs w:val="24"/>
              </w:rPr>
            </w:pPr>
          </w:p>
          <w:p w14:paraId="1E72C099" w14:textId="77777777" w:rsidR="00394D18" w:rsidRPr="00B44818" w:rsidRDefault="00394D18">
            <w:pPr>
              <w:rPr>
                <w:rFonts w:cs="Arial"/>
                <w:szCs w:val="24"/>
              </w:rPr>
            </w:pPr>
          </w:p>
          <w:p w14:paraId="33536C13" w14:textId="77777777" w:rsidR="00394D18" w:rsidRPr="00B44818" w:rsidRDefault="00394D18">
            <w:pPr>
              <w:rPr>
                <w:rFonts w:cs="Arial"/>
                <w:szCs w:val="24"/>
              </w:rPr>
            </w:pPr>
          </w:p>
          <w:p w14:paraId="2265DB1D" w14:textId="77777777" w:rsidR="00394D18" w:rsidRPr="00B44818" w:rsidRDefault="00394D18">
            <w:pPr>
              <w:rPr>
                <w:rFonts w:cs="Arial"/>
                <w:szCs w:val="24"/>
              </w:rPr>
            </w:pPr>
          </w:p>
          <w:p w14:paraId="3893A294" w14:textId="77777777" w:rsidR="00394D18" w:rsidRPr="00B44818" w:rsidRDefault="00394D18">
            <w:pPr>
              <w:rPr>
                <w:rFonts w:cs="Arial"/>
                <w:szCs w:val="24"/>
              </w:rPr>
            </w:pPr>
            <w:r w:rsidRPr="00B44818">
              <w:rPr>
                <w:rFonts w:cs="Arial"/>
                <w:szCs w:val="24"/>
              </w:rPr>
              <w:t>Saneamiento Básico</w:t>
            </w:r>
          </w:p>
        </w:tc>
        <w:tc>
          <w:tcPr>
            <w:tcW w:w="1859" w:type="dxa"/>
          </w:tcPr>
          <w:p w14:paraId="12D0E6B4"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Contaminación atmosférica</w:t>
            </w:r>
          </w:p>
        </w:tc>
        <w:tc>
          <w:tcPr>
            <w:tcW w:w="1684" w:type="dxa"/>
          </w:tcPr>
          <w:p w14:paraId="732F402F"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2</w:t>
            </w:r>
          </w:p>
        </w:tc>
        <w:tc>
          <w:tcPr>
            <w:tcW w:w="3344" w:type="dxa"/>
          </w:tcPr>
          <w:p w14:paraId="76BE3F23" w14:textId="5F7093D1"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7B89097D" w14:textId="7CE3A485" w:rsidR="00394D18" w:rsidRPr="00B44818" w:rsidRDefault="0063230C">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noProof/>
                <w:szCs w:val="24"/>
                <w:lang w:val="en-US"/>
              </w:rPr>
              <w:drawing>
                <wp:anchor distT="0" distB="0" distL="114300" distR="114300" simplePos="0" relativeHeight="251658255" behindDoc="1" locked="0" layoutInCell="1" allowOverlap="1" wp14:anchorId="502BFDE0" wp14:editId="1AAE5CC6">
                  <wp:simplePos x="0" y="0"/>
                  <wp:positionH relativeFrom="column">
                    <wp:posOffset>230249</wp:posOffset>
                  </wp:positionH>
                  <wp:positionV relativeFrom="paragraph">
                    <wp:posOffset>41853</wp:posOffset>
                  </wp:positionV>
                  <wp:extent cx="1189990" cy="903605"/>
                  <wp:effectExtent l="0" t="0" r="0" b="0"/>
                  <wp:wrapTight wrapText="bothSides">
                    <wp:wrapPolygon edited="0">
                      <wp:start x="0" y="0"/>
                      <wp:lineTo x="0" y="20947"/>
                      <wp:lineTo x="21093" y="20947"/>
                      <wp:lineTo x="21093" y="0"/>
                      <wp:lineTo x="0" y="0"/>
                    </wp:wrapPolygon>
                  </wp:wrapTight>
                  <wp:docPr id="1174203337" name="Picture 117420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1189990" cy="903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3DF047"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0A37B4FB"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1626A4DA"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638F045A"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00A6E3A4"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1D77B01F"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13AC48D1"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SIRE 5420771</w:t>
            </w:r>
          </w:p>
          <w:p w14:paraId="537237B4"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color w:val="222222"/>
                <w:szCs w:val="24"/>
              </w:rPr>
            </w:pPr>
            <w:r w:rsidRPr="00B44818">
              <w:rPr>
                <w:rFonts w:cs="Arial"/>
                <w:szCs w:val="24"/>
              </w:rPr>
              <w:t>Dron Bomberos remitido a la DGA (2023).</w:t>
            </w:r>
          </w:p>
        </w:tc>
      </w:tr>
      <w:tr w:rsidR="00861EA9" w:rsidRPr="00B44818" w14:paraId="5B3795CB" w14:textId="77777777" w:rsidTr="00CD0A35">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1892" w:type="dxa"/>
            <w:vMerge/>
          </w:tcPr>
          <w:p w14:paraId="43AA1DAC" w14:textId="77777777" w:rsidR="00394D18" w:rsidRPr="00B44818" w:rsidRDefault="00394D18">
            <w:pPr>
              <w:rPr>
                <w:rFonts w:cs="Arial"/>
                <w:szCs w:val="24"/>
              </w:rPr>
            </w:pPr>
          </w:p>
        </w:tc>
        <w:tc>
          <w:tcPr>
            <w:tcW w:w="1859" w:type="dxa"/>
          </w:tcPr>
          <w:p w14:paraId="70413A8E"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Vertimientos</w:t>
            </w:r>
          </w:p>
        </w:tc>
        <w:tc>
          <w:tcPr>
            <w:tcW w:w="1684" w:type="dxa"/>
          </w:tcPr>
          <w:p w14:paraId="11704915"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6</w:t>
            </w:r>
          </w:p>
        </w:tc>
        <w:tc>
          <w:tcPr>
            <w:tcW w:w="3344" w:type="dxa"/>
          </w:tcPr>
          <w:p w14:paraId="1BB068E6" w14:textId="367B7AB1"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59B4F0DB" w14:textId="3A1EAF5E" w:rsidR="00394D18" w:rsidRPr="00B44818" w:rsidRDefault="0063230C">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noProof/>
                <w:szCs w:val="24"/>
                <w:lang w:val="en-US"/>
              </w:rPr>
              <w:drawing>
                <wp:anchor distT="0" distB="0" distL="114300" distR="114300" simplePos="0" relativeHeight="251658252" behindDoc="1" locked="0" layoutInCell="1" allowOverlap="1" wp14:anchorId="11CFA97F" wp14:editId="2BB1FFC3">
                  <wp:simplePos x="0" y="0"/>
                  <wp:positionH relativeFrom="column">
                    <wp:posOffset>222335</wp:posOffset>
                  </wp:positionH>
                  <wp:positionV relativeFrom="paragraph">
                    <wp:posOffset>105353</wp:posOffset>
                  </wp:positionV>
                  <wp:extent cx="1162050" cy="946785"/>
                  <wp:effectExtent l="0" t="0" r="0" b="5715"/>
                  <wp:wrapTight wrapText="bothSides">
                    <wp:wrapPolygon edited="0">
                      <wp:start x="0" y="0"/>
                      <wp:lineTo x="0" y="21296"/>
                      <wp:lineTo x="21246" y="21296"/>
                      <wp:lineTo x="21246" y="0"/>
                      <wp:lineTo x="0" y="0"/>
                    </wp:wrapPolygon>
                  </wp:wrapTight>
                  <wp:docPr id="2028629667" name="Picture 202862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2050" cy="946785"/>
                          </a:xfrm>
                          <a:prstGeom prst="rect">
                            <a:avLst/>
                          </a:prstGeom>
                          <a:noFill/>
                          <a:ln>
                            <a:noFill/>
                          </a:ln>
                        </pic:spPr>
                      </pic:pic>
                    </a:graphicData>
                  </a:graphic>
                  <wp14:sizeRelH relativeFrom="margin">
                    <wp14:pctWidth>0</wp14:pctWidth>
                  </wp14:sizeRelH>
                </wp:anchor>
              </w:drawing>
            </w:r>
          </w:p>
          <w:p w14:paraId="0D88EF55"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59524753"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448724E0"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0F9E8A88"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50353F20"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25C37F8D"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5800FE4A"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p>
          <w:p w14:paraId="39285452"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color w:val="222222"/>
                <w:szCs w:val="24"/>
              </w:rPr>
            </w:pPr>
            <w:r w:rsidRPr="00B44818">
              <w:rPr>
                <w:rFonts w:cs="Arial"/>
                <w:szCs w:val="24"/>
              </w:rPr>
              <w:t>SIRE 5417086 SRHS (2023).</w:t>
            </w:r>
          </w:p>
        </w:tc>
      </w:tr>
      <w:tr w:rsidR="00DC44C2" w:rsidRPr="00B44818" w14:paraId="0C03247B" w14:textId="77777777" w:rsidTr="00CD0A35">
        <w:tc>
          <w:tcPr>
            <w:cnfStyle w:val="001000000000" w:firstRow="0" w:lastRow="0" w:firstColumn="1" w:lastColumn="0" w:oddVBand="0" w:evenVBand="0" w:oddHBand="0" w:evenHBand="0" w:firstRowFirstColumn="0" w:firstRowLastColumn="0" w:lastRowFirstColumn="0" w:lastRowLastColumn="0"/>
            <w:tcW w:w="1892" w:type="dxa"/>
            <w:vMerge w:val="restart"/>
          </w:tcPr>
          <w:p w14:paraId="7E7A7BF0" w14:textId="77777777" w:rsidR="00394D18" w:rsidRPr="00B44818" w:rsidRDefault="00394D18">
            <w:pPr>
              <w:rPr>
                <w:rFonts w:cs="Arial"/>
                <w:szCs w:val="24"/>
              </w:rPr>
            </w:pPr>
          </w:p>
          <w:p w14:paraId="3BF1954F" w14:textId="77777777" w:rsidR="00394D18" w:rsidRPr="00B44818" w:rsidRDefault="00394D18">
            <w:pPr>
              <w:rPr>
                <w:rFonts w:cs="Arial"/>
                <w:szCs w:val="24"/>
              </w:rPr>
            </w:pPr>
          </w:p>
          <w:p w14:paraId="3DF9B990" w14:textId="77777777" w:rsidR="00394D18" w:rsidRPr="00B44818" w:rsidRDefault="00394D18">
            <w:pPr>
              <w:rPr>
                <w:rFonts w:cs="Arial"/>
                <w:szCs w:val="24"/>
              </w:rPr>
            </w:pPr>
          </w:p>
          <w:p w14:paraId="30509631" w14:textId="77777777" w:rsidR="00394D18" w:rsidRPr="00B44818" w:rsidRDefault="00394D18">
            <w:pPr>
              <w:rPr>
                <w:rFonts w:cs="Arial"/>
                <w:szCs w:val="24"/>
              </w:rPr>
            </w:pPr>
          </w:p>
          <w:p w14:paraId="1E9E9737" w14:textId="77777777" w:rsidR="00394D18" w:rsidRPr="00B44818" w:rsidRDefault="00394D18">
            <w:pPr>
              <w:rPr>
                <w:rFonts w:cs="Arial"/>
                <w:szCs w:val="24"/>
              </w:rPr>
            </w:pPr>
          </w:p>
          <w:p w14:paraId="451BE269" w14:textId="77777777" w:rsidR="00394D18" w:rsidRPr="00B44818" w:rsidRDefault="00394D18">
            <w:pPr>
              <w:rPr>
                <w:rFonts w:cs="Arial"/>
                <w:szCs w:val="24"/>
              </w:rPr>
            </w:pPr>
          </w:p>
          <w:p w14:paraId="59C9B048" w14:textId="77777777" w:rsidR="00394D18" w:rsidRPr="00B44818" w:rsidRDefault="00394D18">
            <w:pPr>
              <w:rPr>
                <w:rFonts w:cs="Arial"/>
                <w:szCs w:val="24"/>
              </w:rPr>
            </w:pPr>
          </w:p>
          <w:p w14:paraId="297CA7B4" w14:textId="77777777" w:rsidR="00394D18" w:rsidRPr="00B44818" w:rsidRDefault="00394D18">
            <w:pPr>
              <w:rPr>
                <w:rFonts w:cs="Arial"/>
                <w:szCs w:val="24"/>
              </w:rPr>
            </w:pPr>
          </w:p>
          <w:p w14:paraId="2E3A6D4C" w14:textId="77777777" w:rsidR="00394D18" w:rsidRPr="00B44818" w:rsidRDefault="00394D18">
            <w:pPr>
              <w:rPr>
                <w:rFonts w:cs="Arial"/>
                <w:szCs w:val="24"/>
              </w:rPr>
            </w:pPr>
            <w:r w:rsidRPr="00B44818">
              <w:rPr>
                <w:rFonts w:cs="Arial"/>
                <w:szCs w:val="24"/>
              </w:rPr>
              <w:lastRenderedPageBreak/>
              <w:t>Manejo de Escombros y obras de emergencia</w:t>
            </w:r>
          </w:p>
          <w:p w14:paraId="127FCC56" w14:textId="77777777" w:rsidR="00394D18" w:rsidRPr="00B44818" w:rsidRDefault="00394D18">
            <w:pPr>
              <w:rPr>
                <w:rFonts w:cs="Arial"/>
                <w:szCs w:val="24"/>
              </w:rPr>
            </w:pPr>
          </w:p>
        </w:tc>
        <w:tc>
          <w:tcPr>
            <w:tcW w:w="1859" w:type="dxa"/>
          </w:tcPr>
          <w:p w14:paraId="4BCEBCE8"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lastRenderedPageBreak/>
              <w:t xml:space="preserve">Árbol caído </w:t>
            </w:r>
          </w:p>
        </w:tc>
        <w:tc>
          <w:tcPr>
            <w:tcW w:w="1684" w:type="dxa"/>
          </w:tcPr>
          <w:p w14:paraId="5531FCED"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659</w:t>
            </w:r>
          </w:p>
        </w:tc>
        <w:tc>
          <w:tcPr>
            <w:tcW w:w="3344" w:type="dxa"/>
          </w:tcPr>
          <w:p w14:paraId="79C0F878"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noProof/>
                <w:szCs w:val="24"/>
                <w:lang w:val="en-US"/>
              </w:rPr>
              <w:drawing>
                <wp:anchor distT="0" distB="0" distL="114300" distR="114300" simplePos="0" relativeHeight="251658248" behindDoc="1" locked="0" layoutInCell="1" allowOverlap="1" wp14:anchorId="0E0FFAC8" wp14:editId="5261C897">
                  <wp:simplePos x="0" y="0"/>
                  <wp:positionH relativeFrom="column">
                    <wp:posOffset>196310</wp:posOffset>
                  </wp:positionH>
                  <wp:positionV relativeFrom="paragraph">
                    <wp:posOffset>142202</wp:posOffset>
                  </wp:positionV>
                  <wp:extent cx="1162050" cy="871603"/>
                  <wp:effectExtent l="0" t="0" r="0" b="5080"/>
                  <wp:wrapTight wrapText="bothSides">
                    <wp:wrapPolygon edited="0">
                      <wp:start x="0" y="0"/>
                      <wp:lineTo x="0" y="21254"/>
                      <wp:lineTo x="21246" y="21254"/>
                      <wp:lineTo x="21246" y="0"/>
                      <wp:lineTo x="0" y="0"/>
                    </wp:wrapPolygon>
                  </wp:wrapTight>
                  <wp:docPr id="188072273" name="Picture 188072273" descr="Un grupo de árbol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2273" name="Imagen 2" descr="Un grupo de árboles&#10;&#10;Descripción generada automáticamente con confianza baja"/>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62050" cy="871603"/>
                          </a:xfrm>
                          <a:prstGeom prst="rect">
                            <a:avLst/>
                          </a:prstGeom>
                        </pic:spPr>
                      </pic:pic>
                    </a:graphicData>
                  </a:graphic>
                </wp:anchor>
              </w:drawing>
            </w:r>
            <w:r w:rsidRPr="00B44818">
              <w:rPr>
                <w:rFonts w:cs="Arial"/>
                <w:szCs w:val="24"/>
              </w:rPr>
              <w:t xml:space="preserve">    </w:t>
            </w:r>
          </w:p>
          <w:p w14:paraId="7B0914C4"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266EA91A"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7E5A14B2"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60D8F117"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7DA5E614"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60788E97"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color w:val="222222"/>
                <w:szCs w:val="24"/>
              </w:rPr>
            </w:pPr>
            <w:r w:rsidRPr="00B44818">
              <w:rPr>
                <w:rFonts w:cs="Arial"/>
                <w:szCs w:val="24"/>
              </w:rPr>
              <w:t>SIRE 5422151 SSFFS (2023).</w:t>
            </w:r>
          </w:p>
        </w:tc>
      </w:tr>
      <w:tr w:rsidR="00861EA9" w:rsidRPr="00B44818" w14:paraId="55CD6F8E" w14:textId="77777777" w:rsidTr="00CD0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2" w:type="dxa"/>
            <w:vMerge/>
          </w:tcPr>
          <w:p w14:paraId="6F9B2C31" w14:textId="77777777" w:rsidR="00394D18" w:rsidRPr="00B44818" w:rsidRDefault="00394D18">
            <w:pPr>
              <w:rPr>
                <w:rFonts w:cs="Arial"/>
                <w:szCs w:val="24"/>
              </w:rPr>
            </w:pPr>
          </w:p>
        </w:tc>
        <w:tc>
          <w:tcPr>
            <w:tcW w:w="1859" w:type="dxa"/>
          </w:tcPr>
          <w:p w14:paraId="2EFB45C5"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Árbol en riesgo de caída</w:t>
            </w:r>
          </w:p>
        </w:tc>
        <w:tc>
          <w:tcPr>
            <w:tcW w:w="1684" w:type="dxa"/>
          </w:tcPr>
          <w:p w14:paraId="78B054AE"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1837</w:t>
            </w:r>
          </w:p>
        </w:tc>
        <w:tc>
          <w:tcPr>
            <w:tcW w:w="3344" w:type="dxa"/>
          </w:tcPr>
          <w:p w14:paraId="1FAD874E"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noProof/>
                <w:color w:val="222222"/>
                <w:szCs w:val="24"/>
              </w:rPr>
            </w:pPr>
            <w:r w:rsidRPr="00B44818">
              <w:rPr>
                <w:rFonts w:cs="Arial"/>
                <w:noProof/>
                <w:szCs w:val="24"/>
                <w:lang w:val="en-US"/>
              </w:rPr>
              <w:drawing>
                <wp:anchor distT="0" distB="0" distL="114300" distR="114300" simplePos="0" relativeHeight="251658253" behindDoc="1" locked="0" layoutInCell="1" allowOverlap="1" wp14:anchorId="2988836D" wp14:editId="6732E06E">
                  <wp:simplePos x="0" y="0"/>
                  <wp:positionH relativeFrom="column">
                    <wp:posOffset>328646</wp:posOffset>
                  </wp:positionH>
                  <wp:positionV relativeFrom="paragraph">
                    <wp:posOffset>99998</wp:posOffset>
                  </wp:positionV>
                  <wp:extent cx="1152525" cy="1026795"/>
                  <wp:effectExtent l="0" t="0" r="9525" b="1905"/>
                  <wp:wrapTight wrapText="bothSides">
                    <wp:wrapPolygon edited="0">
                      <wp:start x="0" y="0"/>
                      <wp:lineTo x="0" y="21239"/>
                      <wp:lineTo x="21421" y="21239"/>
                      <wp:lineTo x="21421" y="0"/>
                      <wp:lineTo x="0" y="0"/>
                    </wp:wrapPolygon>
                  </wp:wrapTight>
                  <wp:docPr id="540179219" name="Picture 54017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79219" name="Imagen 54017921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152525" cy="1026795"/>
                          </a:xfrm>
                          <a:prstGeom prst="rect">
                            <a:avLst/>
                          </a:prstGeom>
                        </pic:spPr>
                      </pic:pic>
                    </a:graphicData>
                  </a:graphic>
                  <wp14:sizeRelH relativeFrom="margin">
                    <wp14:pctWidth>0</wp14:pctWidth>
                  </wp14:sizeRelH>
                  <wp14:sizeRelV relativeFrom="margin">
                    <wp14:pctHeight>0</wp14:pctHeight>
                  </wp14:sizeRelV>
                </wp:anchor>
              </w:drawing>
            </w:r>
          </w:p>
          <w:p w14:paraId="5F2C8AFC"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noProof/>
                <w:szCs w:val="24"/>
              </w:rPr>
            </w:pPr>
          </w:p>
          <w:p w14:paraId="4ADCC29C"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noProof/>
                <w:szCs w:val="24"/>
              </w:rPr>
            </w:pPr>
          </w:p>
          <w:p w14:paraId="1222A514"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noProof/>
                <w:szCs w:val="24"/>
              </w:rPr>
            </w:pPr>
          </w:p>
          <w:p w14:paraId="5623B1E7"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noProof/>
                <w:szCs w:val="24"/>
              </w:rPr>
            </w:pPr>
          </w:p>
          <w:p w14:paraId="326CC941"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noProof/>
                <w:szCs w:val="24"/>
              </w:rPr>
            </w:pPr>
          </w:p>
          <w:p w14:paraId="12719064"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noProof/>
                <w:szCs w:val="24"/>
              </w:rPr>
            </w:pPr>
          </w:p>
          <w:p w14:paraId="29BD14A3"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noProof/>
                <w:color w:val="222222"/>
                <w:szCs w:val="24"/>
              </w:rPr>
            </w:pPr>
            <w:r w:rsidRPr="00B44818">
              <w:rPr>
                <w:rFonts w:cs="Arial"/>
                <w:szCs w:val="24"/>
              </w:rPr>
              <w:t>SIRE 5416535 SSFFS (2023).</w:t>
            </w:r>
          </w:p>
        </w:tc>
      </w:tr>
      <w:tr w:rsidR="00DC44C2" w:rsidRPr="00B44818" w14:paraId="71B2FE1C" w14:textId="77777777" w:rsidTr="00CD0A35">
        <w:tc>
          <w:tcPr>
            <w:cnfStyle w:val="001000000000" w:firstRow="0" w:lastRow="0" w:firstColumn="1" w:lastColumn="0" w:oddVBand="0" w:evenVBand="0" w:oddHBand="0" w:evenHBand="0" w:firstRowFirstColumn="0" w:firstRowLastColumn="0" w:lastRowFirstColumn="0" w:lastRowLastColumn="0"/>
            <w:tcW w:w="1892" w:type="dxa"/>
            <w:vMerge/>
          </w:tcPr>
          <w:p w14:paraId="453D7938" w14:textId="77777777" w:rsidR="00394D18" w:rsidRPr="00B44818" w:rsidRDefault="00394D18">
            <w:pPr>
              <w:rPr>
                <w:rFonts w:cs="Arial"/>
                <w:szCs w:val="24"/>
              </w:rPr>
            </w:pPr>
          </w:p>
        </w:tc>
        <w:tc>
          <w:tcPr>
            <w:tcW w:w="1859" w:type="dxa"/>
          </w:tcPr>
          <w:p w14:paraId="626042FE"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Residuos de Construcción y Demolición (RCD)</w:t>
            </w:r>
          </w:p>
        </w:tc>
        <w:tc>
          <w:tcPr>
            <w:tcW w:w="1684" w:type="dxa"/>
          </w:tcPr>
          <w:p w14:paraId="21F6E876"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2</w:t>
            </w:r>
          </w:p>
        </w:tc>
        <w:tc>
          <w:tcPr>
            <w:tcW w:w="3344" w:type="dxa"/>
          </w:tcPr>
          <w:p w14:paraId="1840B6B5" w14:textId="0F52CAC8"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05AE0E4E" w14:textId="763A177F" w:rsidR="00394D18" w:rsidRPr="00B44818" w:rsidRDefault="0063230C">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noProof/>
                <w:szCs w:val="24"/>
                <w:lang w:val="en-US"/>
              </w:rPr>
              <w:drawing>
                <wp:anchor distT="0" distB="0" distL="114300" distR="114300" simplePos="0" relativeHeight="251658254" behindDoc="1" locked="0" layoutInCell="1" allowOverlap="1" wp14:anchorId="666D43D9" wp14:editId="382BF636">
                  <wp:simplePos x="0" y="0"/>
                  <wp:positionH relativeFrom="column">
                    <wp:posOffset>258445</wp:posOffset>
                  </wp:positionH>
                  <wp:positionV relativeFrom="paragraph">
                    <wp:posOffset>131445</wp:posOffset>
                  </wp:positionV>
                  <wp:extent cx="1182370" cy="1265555"/>
                  <wp:effectExtent l="0" t="3493" r="0" b="0"/>
                  <wp:wrapTight wrapText="bothSides">
                    <wp:wrapPolygon edited="0">
                      <wp:start x="-64" y="21540"/>
                      <wp:lineTo x="21165" y="21540"/>
                      <wp:lineTo x="21165" y="406"/>
                      <wp:lineTo x="-64" y="406"/>
                      <wp:lineTo x="-64" y="21540"/>
                    </wp:wrapPolygon>
                  </wp:wrapTight>
                  <wp:docPr id="105966423" name="Picture 105966423">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0000000-0008-0000-0000-000004000000}"/>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1182370" cy="1265555"/>
                          </a:xfrm>
                          <a:prstGeom prst="rect">
                            <a:avLst/>
                          </a:prstGeom>
                        </pic:spPr>
                      </pic:pic>
                    </a:graphicData>
                  </a:graphic>
                  <wp14:sizeRelH relativeFrom="margin">
                    <wp14:pctWidth>0</wp14:pctWidth>
                  </wp14:sizeRelH>
                  <wp14:sizeRelV relativeFrom="margin">
                    <wp14:pctHeight>0</wp14:pctHeight>
                  </wp14:sizeRelV>
                </wp:anchor>
              </w:drawing>
            </w:r>
          </w:p>
          <w:p w14:paraId="016783EE"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7B3D00C6"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6E53986D"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180B7394"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0A5DB07D"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474855F8"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3D16EB87"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33566B1E"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155825E8"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color w:val="222222"/>
                <w:szCs w:val="24"/>
              </w:rPr>
            </w:pPr>
            <w:r w:rsidRPr="00B44818">
              <w:rPr>
                <w:rFonts w:cs="Arial"/>
                <w:szCs w:val="24"/>
              </w:rPr>
              <w:t>SIRE 5423557 SCASP (2023).</w:t>
            </w:r>
          </w:p>
        </w:tc>
      </w:tr>
    </w:tbl>
    <w:p w14:paraId="7ACB674A" w14:textId="2F87716F" w:rsidR="00394D18" w:rsidRDefault="00CD0A35" w:rsidP="00406932">
      <w:pPr>
        <w:jc w:val="center"/>
        <w:rPr>
          <w:rFonts w:cs="Arial"/>
          <w:szCs w:val="24"/>
        </w:rPr>
      </w:pPr>
      <w:r w:rsidRPr="00B44818">
        <w:rPr>
          <w:rFonts w:cs="Arial"/>
          <w:szCs w:val="24"/>
        </w:rPr>
        <w:t>Fuente: SDA, 2023</w:t>
      </w:r>
    </w:p>
    <w:p w14:paraId="085A0A15" w14:textId="77777777" w:rsidR="00CD0A35" w:rsidRPr="00B44818" w:rsidRDefault="00CD0A35" w:rsidP="00CD0A35">
      <w:pPr>
        <w:jc w:val="right"/>
        <w:rPr>
          <w:rFonts w:cs="Arial"/>
          <w:szCs w:val="24"/>
          <w:lang w:val="es-ES"/>
        </w:rPr>
      </w:pPr>
    </w:p>
    <w:p w14:paraId="68466A1B" w14:textId="77777777" w:rsidR="00394D18" w:rsidRPr="00B44818" w:rsidRDefault="00394D18" w:rsidP="00414F0F">
      <w:pPr>
        <w:spacing w:after="120"/>
        <w:jc w:val="both"/>
        <w:rPr>
          <w:rFonts w:cs="Arial"/>
          <w:szCs w:val="24"/>
        </w:rPr>
      </w:pPr>
      <w:r w:rsidRPr="00B44818">
        <w:rPr>
          <w:rFonts w:cs="Arial"/>
          <w:szCs w:val="24"/>
        </w:rPr>
        <w:t xml:space="preserve">Como se aprecia en la tabla anterior, el mayor número de emergencias respondidas fue por árboles en riesgo de caída y árboles caídos, lo cual coincidió con las temporadas de lluvias en la ciudad. </w:t>
      </w:r>
    </w:p>
    <w:p w14:paraId="67A37101" w14:textId="4CFDF51C" w:rsidR="00394D18" w:rsidRPr="00B44818" w:rsidRDefault="00394D18" w:rsidP="00414F0F">
      <w:pPr>
        <w:spacing w:after="120"/>
        <w:jc w:val="both"/>
        <w:rPr>
          <w:rFonts w:cs="Arial"/>
        </w:rPr>
      </w:pPr>
      <w:r w:rsidRPr="5B000F8F">
        <w:rPr>
          <w:rFonts w:cs="Arial"/>
        </w:rPr>
        <w:t xml:space="preserve">Además de responder las emergencias, la SDA hizo los reportes semanales del avance de las acciones a cargo en los Planes de Acción de las Temporadas de </w:t>
      </w:r>
      <w:r w:rsidR="5B000F8F" w:rsidRPr="5B000F8F">
        <w:rPr>
          <w:rFonts w:cs="Arial"/>
        </w:rPr>
        <w:t>Lluvias del</w:t>
      </w:r>
      <w:r w:rsidRPr="5B000F8F">
        <w:rPr>
          <w:rFonts w:cs="Arial"/>
        </w:rPr>
        <w:t xml:space="preserve"> 2023, instrumentos del nivel distrital liderados por el IDIGER. Así mismo, participó activamente en las Mesas de Trabajo para el Conocimiento y la Reducción del Riesgo y para el Manejo de Emergencias y Desastres, Mesas que hacen parte de la Comisión Intersectorial de Gestión de Riesgos y Cambio Climático, lideradas por el IDIGER.</w:t>
      </w:r>
    </w:p>
    <w:p w14:paraId="38403686" w14:textId="77777777" w:rsidR="00394D18" w:rsidRPr="00B44818" w:rsidRDefault="00394D18" w:rsidP="00414F0F">
      <w:pPr>
        <w:spacing w:after="120"/>
        <w:jc w:val="both"/>
        <w:rPr>
          <w:rFonts w:cs="Arial"/>
          <w:szCs w:val="24"/>
        </w:rPr>
      </w:pPr>
      <w:r w:rsidRPr="00B44818">
        <w:rPr>
          <w:rFonts w:cs="Arial"/>
          <w:szCs w:val="24"/>
        </w:rPr>
        <w:t>De otro lado, la entidad participó, en los casos en que fue convocada, en los niveles de coordinación: Puesto de Mando Unificado (PMU) y Centro de Operaciones de Emergencias (COE).</w:t>
      </w:r>
    </w:p>
    <w:p w14:paraId="4B8817B1" w14:textId="0BAA886C" w:rsidR="00394D18" w:rsidRPr="00CD0A35" w:rsidRDefault="00394D18" w:rsidP="00CD0A35">
      <w:pPr>
        <w:spacing w:after="120"/>
        <w:jc w:val="both"/>
        <w:rPr>
          <w:rFonts w:cs="Arial"/>
          <w:szCs w:val="24"/>
          <w:lang w:val="es-ES"/>
        </w:rPr>
      </w:pPr>
      <w:r w:rsidRPr="54548DF0">
        <w:rPr>
          <w:rFonts w:cs="Arial"/>
        </w:rPr>
        <w:lastRenderedPageBreak/>
        <w:t>Derivado de la adopción de la Estrategia Institucional de Respuesta (EIR) (Resolución SDA 05488 de 2022), la Dirección de Gestión Ambiental diseñó el formato y avaló ocho protocolos</w:t>
      </w:r>
      <w:r w:rsidRPr="54548DF0">
        <w:rPr>
          <w:rFonts w:cs="Arial"/>
          <w:lang w:val="es-ES"/>
        </w:rPr>
        <w:t xml:space="preserve"> para la respuesta a emergencias.</w:t>
      </w:r>
    </w:p>
    <w:p w14:paraId="29BFF0CB" w14:textId="3B0F782D" w:rsidR="00CD0A35" w:rsidRPr="00CD0A35" w:rsidRDefault="00CD0A35" w:rsidP="00CD0A35">
      <w:pPr>
        <w:pStyle w:val="Descripcin"/>
        <w:keepNext/>
        <w:rPr>
          <w:szCs w:val="24"/>
        </w:rPr>
      </w:pPr>
      <w:bookmarkStart w:id="802" w:name="_Toc157032515"/>
      <w:bookmarkStart w:id="803" w:name="_Toc157496315"/>
      <w:bookmarkStart w:id="804" w:name="_Toc157605765"/>
      <w:r w:rsidRPr="00CD0A35">
        <w:rPr>
          <w:szCs w:val="24"/>
        </w:rPr>
        <w:t xml:space="preserve">Tabla </w:t>
      </w:r>
      <w:r w:rsidRPr="00CD0A35">
        <w:rPr>
          <w:szCs w:val="24"/>
        </w:rPr>
        <w:fldChar w:fldCharType="begin"/>
      </w:r>
      <w:r w:rsidRPr="00CD0A35">
        <w:rPr>
          <w:szCs w:val="24"/>
        </w:rPr>
        <w:instrText xml:space="preserve"> SEQ Tabla \* ARABIC </w:instrText>
      </w:r>
      <w:r w:rsidRPr="00CD0A35">
        <w:rPr>
          <w:szCs w:val="24"/>
        </w:rPr>
        <w:fldChar w:fldCharType="separate"/>
      </w:r>
      <w:r w:rsidR="00483C83">
        <w:rPr>
          <w:noProof/>
          <w:szCs w:val="24"/>
        </w:rPr>
        <w:t>46</w:t>
      </w:r>
      <w:r w:rsidRPr="00CD0A35">
        <w:rPr>
          <w:szCs w:val="24"/>
        </w:rPr>
        <w:fldChar w:fldCharType="end"/>
      </w:r>
      <w:r w:rsidRPr="00CD0A35">
        <w:rPr>
          <w:szCs w:val="24"/>
        </w:rPr>
        <w:t>. Protocolos de respuesta a emergencias que hacen parte de la EIR</w:t>
      </w:r>
      <w:bookmarkEnd w:id="802"/>
      <w:bookmarkEnd w:id="803"/>
      <w:bookmarkEnd w:id="804"/>
    </w:p>
    <w:tbl>
      <w:tblPr>
        <w:tblStyle w:val="Tablaconcuadrcula5oscura-nfasis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3595"/>
        <w:gridCol w:w="2928"/>
      </w:tblGrid>
      <w:tr w:rsidR="00394D18" w:rsidRPr="00B44818" w14:paraId="3BC6F992" w14:textId="77777777" w:rsidTr="00CD0A3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56" w:type="dxa"/>
            <w:vAlign w:val="center"/>
          </w:tcPr>
          <w:p w14:paraId="3F01B78B" w14:textId="77777777" w:rsidR="00394D18" w:rsidRPr="00B44818" w:rsidRDefault="00394D18">
            <w:pPr>
              <w:rPr>
                <w:rFonts w:cs="Arial"/>
                <w:szCs w:val="24"/>
              </w:rPr>
            </w:pPr>
            <w:r w:rsidRPr="00B44818">
              <w:rPr>
                <w:rFonts w:cs="Arial"/>
                <w:szCs w:val="24"/>
              </w:rPr>
              <w:t>Dependencia</w:t>
            </w:r>
          </w:p>
        </w:tc>
        <w:tc>
          <w:tcPr>
            <w:tcW w:w="3595" w:type="dxa"/>
            <w:vAlign w:val="center"/>
          </w:tcPr>
          <w:p w14:paraId="3FEB2BF5" w14:textId="77777777" w:rsidR="00394D18" w:rsidRPr="00B44818" w:rsidRDefault="00394D18">
            <w:pPr>
              <w:cnfStyle w:val="100000000000" w:firstRow="1" w:lastRow="0" w:firstColumn="0" w:lastColumn="0" w:oddVBand="0" w:evenVBand="0" w:oddHBand="0" w:evenHBand="0" w:firstRowFirstColumn="0" w:firstRowLastColumn="0" w:lastRowFirstColumn="0" w:lastRowLastColumn="0"/>
              <w:rPr>
                <w:rFonts w:cs="Arial"/>
                <w:szCs w:val="24"/>
              </w:rPr>
            </w:pPr>
            <w:r w:rsidRPr="00B44818">
              <w:rPr>
                <w:rFonts w:cs="Arial"/>
                <w:szCs w:val="24"/>
              </w:rPr>
              <w:t>Servicio de Respuesta</w:t>
            </w:r>
          </w:p>
        </w:tc>
        <w:tc>
          <w:tcPr>
            <w:tcW w:w="2928" w:type="dxa"/>
            <w:vAlign w:val="center"/>
          </w:tcPr>
          <w:p w14:paraId="3C023563" w14:textId="77777777" w:rsidR="00394D18" w:rsidRPr="00B44818" w:rsidRDefault="00394D18">
            <w:pPr>
              <w:cnfStyle w:val="100000000000" w:firstRow="1" w:lastRow="0" w:firstColumn="0" w:lastColumn="0" w:oddVBand="0" w:evenVBand="0" w:oddHBand="0" w:evenHBand="0" w:firstRowFirstColumn="0" w:firstRowLastColumn="0" w:lastRowFirstColumn="0" w:lastRowLastColumn="0"/>
              <w:rPr>
                <w:rFonts w:cs="Arial"/>
                <w:szCs w:val="24"/>
              </w:rPr>
            </w:pPr>
            <w:r w:rsidRPr="00B44818">
              <w:rPr>
                <w:rFonts w:cs="Arial"/>
                <w:szCs w:val="24"/>
              </w:rPr>
              <w:t>Nombre del Protocolo de Respuesta a Emergencias</w:t>
            </w:r>
          </w:p>
        </w:tc>
      </w:tr>
      <w:tr w:rsidR="00394D18" w:rsidRPr="00B44818" w14:paraId="50E4370D" w14:textId="77777777" w:rsidTr="00CD0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vAlign w:val="center"/>
          </w:tcPr>
          <w:p w14:paraId="5B613160" w14:textId="77777777" w:rsidR="00394D18" w:rsidRPr="00B44818" w:rsidRDefault="00394D18">
            <w:pPr>
              <w:rPr>
                <w:rFonts w:cs="Arial"/>
                <w:szCs w:val="24"/>
              </w:rPr>
            </w:pPr>
            <w:r w:rsidRPr="00B44818">
              <w:rPr>
                <w:rFonts w:cs="Arial"/>
                <w:szCs w:val="24"/>
              </w:rPr>
              <w:t>DGA</w:t>
            </w:r>
          </w:p>
        </w:tc>
        <w:tc>
          <w:tcPr>
            <w:tcW w:w="3595" w:type="dxa"/>
            <w:vAlign w:val="center"/>
          </w:tcPr>
          <w:p w14:paraId="3AB019D3"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Extinción de Incendios</w:t>
            </w:r>
          </w:p>
        </w:tc>
        <w:tc>
          <w:tcPr>
            <w:tcW w:w="2928" w:type="dxa"/>
            <w:vAlign w:val="center"/>
          </w:tcPr>
          <w:p w14:paraId="10DB875A"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Incendios Forestales</w:t>
            </w:r>
          </w:p>
        </w:tc>
      </w:tr>
      <w:tr w:rsidR="00394D18" w:rsidRPr="00B44818" w14:paraId="09D7BC38" w14:textId="77777777" w:rsidTr="00CD0A35">
        <w:tc>
          <w:tcPr>
            <w:cnfStyle w:val="001000000000" w:firstRow="0" w:lastRow="0" w:firstColumn="1" w:lastColumn="0" w:oddVBand="0" w:evenVBand="0" w:oddHBand="0" w:evenHBand="0" w:firstRowFirstColumn="0" w:firstRowLastColumn="0" w:lastRowFirstColumn="0" w:lastRowLastColumn="0"/>
            <w:tcW w:w="2256" w:type="dxa"/>
            <w:vAlign w:val="center"/>
          </w:tcPr>
          <w:p w14:paraId="5E20BFC5" w14:textId="77777777" w:rsidR="00394D18" w:rsidRPr="00B44818" w:rsidRDefault="00394D18">
            <w:pPr>
              <w:rPr>
                <w:rFonts w:cs="Arial"/>
                <w:szCs w:val="24"/>
              </w:rPr>
            </w:pPr>
            <w:r w:rsidRPr="00B44818">
              <w:rPr>
                <w:rFonts w:cs="Arial"/>
                <w:szCs w:val="24"/>
              </w:rPr>
              <w:t>SRHS</w:t>
            </w:r>
          </w:p>
        </w:tc>
        <w:tc>
          <w:tcPr>
            <w:tcW w:w="3595" w:type="dxa"/>
            <w:vAlign w:val="center"/>
          </w:tcPr>
          <w:p w14:paraId="2969BE70"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58BB884E"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b/>
                <w:szCs w:val="24"/>
              </w:rPr>
            </w:pPr>
            <w:r w:rsidRPr="00B44818">
              <w:rPr>
                <w:rFonts w:cs="Arial"/>
                <w:szCs w:val="24"/>
              </w:rPr>
              <w:t>Manejo de Materiales y/o Residuos Peligrosos</w:t>
            </w:r>
          </w:p>
        </w:tc>
        <w:tc>
          <w:tcPr>
            <w:tcW w:w="2928" w:type="dxa"/>
            <w:vAlign w:val="center"/>
          </w:tcPr>
          <w:p w14:paraId="2D690C54"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Manejo de Materiales</w:t>
            </w:r>
          </w:p>
          <w:p w14:paraId="320AACE3"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y/o Residuos Peligrosos</w:t>
            </w:r>
          </w:p>
          <w:p w14:paraId="5E97470C"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p>
          <w:p w14:paraId="6C8D753E"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Pérdida de contención de Hidrocarburos</w:t>
            </w:r>
          </w:p>
        </w:tc>
      </w:tr>
      <w:tr w:rsidR="00394D18" w:rsidRPr="00B44818" w14:paraId="64AB522A" w14:textId="77777777" w:rsidTr="00CD0A35">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256" w:type="dxa"/>
            <w:vAlign w:val="center"/>
          </w:tcPr>
          <w:p w14:paraId="345C6B03" w14:textId="77777777" w:rsidR="00394D18" w:rsidRPr="00B44818" w:rsidRDefault="00394D18">
            <w:pPr>
              <w:rPr>
                <w:rFonts w:cs="Arial"/>
                <w:szCs w:val="24"/>
              </w:rPr>
            </w:pPr>
            <w:r w:rsidRPr="00B44818">
              <w:rPr>
                <w:rFonts w:cs="Arial"/>
                <w:szCs w:val="24"/>
              </w:rPr>
              <w:t>SCAAV</w:t>
            </w:r>
          </w:p>
        </w:tc>
        <w:tc>
          <w:tcPr>
            <w:tcW w:w="3595" w:type="dxa"/>
            <w:vAlign w:val="center"/>
          </w:tcPr>
          <w:p w14:paraId="5882348B"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b/>
                <w:szCs w:val="24"/>
              </w:rPr>
            </w:pPr>
            <w:r w:rsidRPr="00B44818">
              <w:rPr>
                <w:rFonts w:cs="Arial"/>
                <w:szCs w:val="24"/>
              </w:rPr>
              <w:t>Saneamiento Básico</w:t>
            </w:r>
          </w:p>
        </w:tc>
        <w:tc>
          <w:tcPr>
            <w:tcW w:w="2928" w:type="dxa"/>
            <w:vAlign w:val="center"/>
          </w:tcPr>
          <w:p w14:paraId="1626AC43"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Contaminación Atmosférica</w:t>
            </w:r>
          </w:p>
        </w:tc>
      </w:tr>
      <w:tr w:rsidR="00394D18" w:rsidRPr="00B44818" w14:paraId="59330440" w14:textId="77777777" w:rsidTr="00CD0A35">
        <w:trPr>
          <w:trHeight w:val="387"/>
        </w:trPr>
        <w:tc>
          <w:tcPr>
            <w:cnfStyle w:val="001000000000" w:firstRow="0" w:lastRow="0" w:firstColumn="1" w:lastColumn="0" w:oddVBand="0" w:evenVBand="0" w:oddHBand="0" w:evenHBand="0" w:firstRowFirstColumn="0" w:firstRowLastColumn="0" w:lastRowFirstColumn="0" w:lastRowLastColumn="0"/>
            <w:tcW w:w="2256" w:type="dxa"/>
            <w:vAlign w:val="center"/>
          </w:tcPr>
          <w:p w14:paraId="1B7C0E92" w14:textId="77777777" w:rsidR="00394D18" w:rsidRPr="00B44818" w:rsidRDefault="00394D18">
            <w:pPr>
              <w:rPr>
                <w:rFonts w:cs="Arial"/>
                <w:szCs w:val="24"/>
              </w:rPr>
            </w:pPr>
            <w:r w:rsidRPr="00B44818">
              <w:rPr>
                <w:rFonts w:cs="Arial"/>
                <w:szCs w:val="24"/>
              </w:rPr>
              <w:t>SRHS</w:t>
            </w:r>
          </w:p>
        </w:tc>
        <w:tc>
          <w:tcPr>
            <w:tcW w:w="3595" w:type="dxa"/>
            <w:vAlign w:val="center"/>
          </w:tcPr>
          <w:p w14:paraId="0147AD71"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Saneamiento Básico</w:t>
            </w:r>
          </w:p>
        </w:tc>
        <w:tc>
          <w:tcPr>
            <w:tcW w:w="2928" w:type="dxa"/>
            <w:vAlign w:val="center"/>
          </w:tcPr>
          <w:p w14:paraId="35D57695"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Vertimientos</w:t>
            </w:r>
          </w:p>
        </w:tc>
      </w:tr>
      <w:tr w:rsidR="00394D18" w:rsidRPr="00B44818" w14:paraId="5DF9B56E" w14:textId="77777777" w:rsidTr="00CD0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vAlign w:val="center"/>
          </w:tcPr>
          <w:p w14:paraId="1536F38E" w14:textId="77777777" w:rsidR="00394D18" w:rsidRPr="00B44818" w:rsidRDefault="00394D18">
            <w:pPr>
              <w:rPr>
                <w:rFonts w:cs="Arial"/>
                <w:szCs w:val="24"/>
              </w:rPr>
            </w:pPr>
            <w:r w:rsidRPr="00B44818">
              <w:rPr>
                <w:rFonts w:cs="Arial"/>
                <w:szCs w:val="24"/>
              </w:rPr>
              <w:t>SCASP</w:t>
            </w:r>
          </w:p>
        </w:tc>
        <w:tc>
          <w:tcPr>
            <w:tcW w:w="3595" w:type="dxa"/>
            <w:vAlign w:val="center"/>
          </w:tcPr>
          <w:p w14:paraId="782A3C10"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b/>
                <w:szCs w:val="24"/>
              </w:rPr>
            </w:pPr>
            <w:r w:rsidRPr="00B44818">
              <w:rPr>
                <w:rFonts w:cs="Arial"/>
                <w:szCs w:val="24"/>
              </w:rPr>
              <w:t>Manejo de Escombros y obras de emergencia</w:t>
            </w:r>
          </w:p>
        </w:tc>
        <w:tc>
          <w:tcPr>
            <w:tcW w:w="2928" w:type="dxa"/>
            <w:vAlign w:val="center"/>
          </w:tcPr>
          <w:p w14:paraId="074F3BD6"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Residuos de Construcción</w:t>
            </w:r>
          </w:p>
          <w:p w14:paraId="05B72456" w14:textId="77777777" w:rsidR="00394D18" w:rsidRPr="00B44818" w:rsidRDefault="00394D18">
            <w:pPr>
              <w:cnfStyle w:val="000000100000" w:firstRow="0" w:lastRow="0" w:firstColumn="0" w:lastColumn="0" w:oddVBand="0" w:evenVBand="0" w:oddHBand="1" w:evenHBand="0" w:firstRowFirstColumn="0" w:firstRowLastColumn="0" w:lastRowFirstColumn="0" w:lastRowLastColumn="0"/>
              <w:rPr>
                <w:rFonts w:cs="Arial"/>
                <w:szCs w:val="24"/>
              </w:rPr>
            </w:pPr>
            <w:r w:rsidRPr="00B44818">
              <w:rPr>
                <w:rFonts w:cs="Arial"/>
                <w:szCs w:val="24"/>
              </w:rPr>
              <w:t>y Demolición (RCD)</w:t>
            </w:r>
          </w:p>
        </w:tc>
      </w:tr>
      <w:tr w:rsidR="00394D18" w:rsidRPr="00B44818" w14:paraId="73B104AF" w14:textId="77777777" w:rsidTr="00CD0A35">
        <w:tc>
          <w:tcPr>
            <w:cnfStyle w:val="001000000000" w:firstRow="0" w:lastRow="0" w:firstColumn="1" w:lastColumn="0" w:oddVBand="0" w:evenVBand="0" w:oddHBand="0" w:evenHBand="0" w:firstRowFirstColumn="0" w:firstRowLastColumn="0" w:lastRowFirstColumn="0" w:lastRowLastColumn="0"/>
            <w:tcW w:w="2256" w:type="dxa"/>
            <w:vAlign w:val="center"/>
          </w:tcPr>
          <w:p w14:paraId="4FB23405" w14:textId="77777777" w:rsidR="00394D18" w:rsidRPr="00B44818" w:rsidRDefault="00394D18">
            <w:pPr>
              <w:rPr>
                <w:rFonts w:cs="Arial"/>
                <w:szCs w:val="24"/>
              </w:rPr>
            </w:pPr>
            <w:r w:rsidRPr="00B44818">
              <w:rPr>
                <w:rFonts w:cs="Arial"/>
                <w:szCs w:val="24"/>
              </w:rPr>
              <w:t>SSFFS</w:t>
            </w:r>
          </w:p>
        </w:tc>
        <w:tc>
          <w:tcPr>
            <w:tcW w:w="3595" w:type="dxa"/>
            <w:vAlign w:val="center"/>
          </w:tcPr>
          <w:p w14:paraId="028295B6"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Manejo de Escombros y obras de emergencia</w:t>
            </w:r>
          </w:p>
        </w:tc>
        <w:tc>
          <w:tcPr>
            <w:tcW w:w="2928" w:type="dxa"/>
            <w:vAlign w:val="center"/>
          </w:tcPr>
          <w:p w14:paraId="66B61E30" w14:textId="77777777" w:rsidR="00394D18" w:rsidRPr="00B44818" w:rsidRDefault="00394D18">
            <w:pPr>
              <w:cnfStyle w:val="000000000000" w:firstRow="0" w:lastRow="0" w:firstColumn="0" w:lastColumn="0" w:oddVBand="0" w:evenVBand="0" w:oddHBand="0" w:evenHBand="0" w:firstRowFirstColumn="0" w:firstRowLastColumn="0" w:lastRowFirstColumn="0" w:lastRowLastColumn="0"/>
              <w:rPr>
                <w:rFonts w:cs="Arial"/>
                <w:szCs w:val="24"/>
              </w:rPr>
            </w:pPr>
            <w:r w:rsidRPr="00B44818">
              <w:rPr>
                <w:rFonts w:cs="Arial"/>
                <w:szCs w:val="24"/>
              </w:rPr>
              <w:t>Árbol caído y en riesgo de caída</w:t>
            </w:r>
          </w:p>
        </w:tc>
      </w:tr>
    </w:tbl>
    <w:p w14:paraId="690D97F8" w14:textId="76EA2B35" w:rsidR="00394D18" w:rsidRPr="00CD0A35" w:rsidRDefault="00394D18" w:rsidP="00406932">
      <w:pPr>
        <w:jc w:val="center"/>
        <w:rPr>
          <w:rFonts w:cs="Arial"/>
          <w:iCs/>
        </w:rPr>
      </w:pPr>
      <w:r w:rsidRPr="00CD0A35">
        <w:rPr>
          <w:rFonts w:cs="Arial"/>
          <w:iCs/>
        </w:rPr>
        <w:t>Fuente: SDA, 2023</w:t>
      </w:r>
    </w:p>
    <w:p w14:paraId="1C3B2157" w14:textId="77777777" w:rsidR="00694E98" w:rsidRPr="00B44818" w:rsidRDefault="00694E98" w:rsidP="008C20C2">
      <w:pPr>
        <w:spacing w:after="120"/>
        <w:jc w:val="both"/>
        <w:rPr>
          <w:rFonts w:cs="Arial"/>
          <w:szCs w:val="24"/>
        </w:rPr>
      </w:pPr>
    </w:p>
    <w:p w14:paraId="1B4C8AF1" w14:textId="60585B3D" w:rsidR="00394D18" w:rsidRPr="00B44818" w:rsidRDefault="00394D18" w:rsidP="008C20C2">
      <w:pPr>
        <w:spacing w:after="120"/>
        <w:jc w:val="both"/>
        <w:rPr>
          <w:rFonts w:cs="Arial"/>
        </w:rPr>
      </w:pPr>
      <w:r w:rsidRPr="46444172">
        <w:rPr>
          <w:rFonts w:cs="Arial"/>
        </w:rPr>
        <w:t xml:space="preserve">La Secretaría también hizo aportes importantes a la actualización del Plan Distrital de Gestión del Riesgo de Desastres (PDGR); al proyecto de Decreto Distrital y su respectiva </w:t>
      </w:r>
      <w:r w:rsidR="46444172" w:rsidRPr="46444172">
        <w:rPr>
          <w:rFonts w:cs="Arial"/>
        </w:rPr>
        <w:t>exposición</w:t>
      </w:r>
      <w:r w:rsidRPr="46444172">
        <w:rPr>
          <w:rFonts w:cs="Arial"/>
        </w:rPr>
        <w:t xml:space="preserve"> de </w:t>
      </w:r>
      <w:r w:rsidR="46444172" w:rsidRPr="46444172">
        <w:rPr>
          <w:rFonts w:cs="Arial"/>
        </w:rPr>
        <w:t>motivos</w:t>
      </w:r>
      <w:r w:rsidRPr="46444172">
        <w:rPr>
          <w:rFonts w:cs="Arial"/>
        </w:rPr>
        <w:t xml:space="preserve">, con el cual se buscaba adoptar el referido Plan; así como a la actualización de la Estrategia Distrital para la Respuesta a Emergencias (EDRE) y sus guías de actuación. Los anteriores documentos fueron elaborados por el IDIGER. </w:t>
      </w:r>
    </w:p>
    <w:p w14:paraId="627AED7B" w14:textId="0EC1944E" w:rsidR="00394D18" w:rsidRPr="00B44818" w:rsidRDefault="00394D18" w:rsidP="008C20C2">
      <w:pPr>
        <w:spacing w:after="120"/>
        <w:jc w:val="both"/>
        <w:rPr>
          <w:rFonts w:cs="Arial"/>
        </w:rPr>
      </w:pPr>
      <w:r w:rsidRPr="05A51D2C">
        <w:rPr>
          <w:rFonts w:cs="Arial"/>
        </w:rPr>
        <w:t xml:space="preserve">De acuerdo con la Evaluación de Riesgo Climático realizada en 2020 por el IDIGER, como parte de la articulación del Plan de Acción Climática de Bogotá D.C 2020-2050, que incluyó un análisis a nivel de UPZ para el área urbana y UPR para el área rural, las zonas de la ciudad que requieren atención prioritaria en materia de riesgos climáticos son la UPR Cerros Orientales y las localidades de </w:t>
      </w:r>
      <w:r w:rsidR="05A51D2C" w:rsidRPr="05A51D2C">
        <w:rPr>
          <w:rFonts w:cs="Arial"/>
        </w:rPr>
        <w:t>Sumapaz</w:t>
      </w:r>
      <w:r w:rsidRPr="05A51D2C">
        <w:rPr>
          <w:rFonts w:cs="Arial"/>
        </w:rPr>
        <w:t>, Ciudad Bolívar y Usme, al presentar un Índice de Riesgo Climático alto para más de una de las amenazas climáticas analizadas (movimientos en masa, avenidas torrenciales, inundaciones, incendios forestales e islas de calor urbanas).</w:t>
      </w:r>
    </w:p>
    <w:p w14:paraId="20F56ECA" w14:textId="77777777" w:rsidR="00394D18" w:rsidRPr="00B44818" w:rsidRDefault="00394D18" w:rsidP="008C20C2">
      <w:pPr>
        <w:spacing w:after="120"/>
        <w:jc w:val="both"/>
        <w:rPr>
          <w:rFonts w:cs="Arial"/>
          <w:szCs w:val="24"/>
        </w:rPr>
      </w:pPr>
      <w:r w:rsidRPr="00B44818">
        <w:rPr>
          <w:rFonts w:cs="Arial"/>
          <w:szCs w:val="24"/>
        </w:rPr>
        <w:lastRenderedPageBreak/>
        <w:t>En lo que se refiere a la alta vulnerabilidad al cambio climático que presenta el Distrito Capital, que entre otras está determinada por las condiciones socioeconómicas desfavorables y marcadamente desiguales al interior de la ciudad, el déficit de espacios verdes, los procesos de urbanización y construcción de Bogotá que, tradicionalmente han privilegiado el uso de materiales impermeables y duros en la construcción de sus calles y espacios públicos, la localización de asentamientos humanos informales en zonas de alto riesgo no mitigable, etc., se tiene que la población bogotana enfrenta impactos sociales ocasionados por los cambios actuales y futuros en el clima, que deben ser integrados a los procesos de planificación y gestión, de manera prioritaria.</w:t>
      </w:r>
    </w:p>
    <w:p w14:paraId="02A7EC77" w14:textId="77777777" w:rsidR="00394D18" w:rsidRPr="00B44818" w:rsidRDefault="00394D18" w:rsidP="0047795D">
      <w:pPr>
        <w:spacing w:after="120"/>
        <w:jc w:val="both"/>
        <w:rPr>
          <w:rFonts w:cs="Arial"/>
        </w:rPr>
      </w:pPr>
      <w:r w:rsidRPr="229798EF">
        <w:rPr>
          <w:rFonts w:cs="Arial"/>
        </w:rPr>
        <w:t xml:space="preserve">Dentro de dichos impactos se encuentran la reducción de la disponibilidad hídrica, como consecuencia de la disminución de las precipitaciones; la pérdida de bienes, como resultado de eventos de movimientos en masa y avenidas torrenciales intensificadas por el cambio climático; la disminución en los ingresos económicos, a raíz de situaciones como encharcamientos en vía que reducen el flujo comercial en algunas zonas de la ciudad; la reducción de la seguridad alimentaria, generada por la pérdida de cultivos, producto de los cambios abruptos de temperatura y las sequías intensas y prolongadas y de especial importancia para lograr una ciudad equitativa y próspera; la intensificación de las desigualdades, ya que el cambio climático puede afectar los medios de subsistencia de algunas comunidades, lo que aumenta los índices de pobreza. En esta misma línea, las variaciones de temperatura y precipitación pueden aumentar el precio de los alimentos, lo que disminuye la capacidad de los segmentos más vulnerables de la población para satisfacer sus necesidades básicas.  </w:t>
      </w:r>
    </w:p>
    <w:p w14:paraId="7F2743BB" w14:textId="77777777" w:rsidR="00394D18" w:rsidRPr="00B44818" w:rsidRDefault="00394D18" w:rsidP="0047795D">
      <w:pPr>
        <w:spacing w:after="120"/>
        <w:jc w:val="both"/>
        <w:rPr>
          <w:rFonts w:cs="Arial"/>
          <w:szCs w:val="24"/>
        </w:rPr>
      </w:pPr>
      <w:r w:rsidRPr="00B44818">
        <w:rPr>
          <w:rFonts w:cs="Arial"/>
          <w:szCs w:val="24"/>
        </w:rPr>
        <w:t>Finalmente, dentro de los impactos sociales del cambio climático que afectan al Distrito Capital, se encuentra el aumento de la población desplazada por eventos climáticos, la cual se asienta en zonas ilegales, particularmente clasificadas en alto riesgo no mitigable, que presentan déficit en el acceso a servicios públicos esenciales como agua y saneamiento, conexión a energía eléctrica y gas natural y recolección de residuos sólidos, lo que representa un reto, para la actual y futuras administraciones, a fin de garantizar las condiciones mínimas de calidad de vida de sus habitantes y sus posibilidades de desarrollo y progreso.</w:t>
      </w:r>
    </w:p>
    <w:p w14:paraId="205E471D" w14:textId="77777777" w:rsidR="00394D18" w:rsidRPr="00B44818" w:rsidRDefault="00394D18" w:rsidP="0047795D">
      <w:pPr>
        <w:spacing w:after="120"/>
        <w:jc w:val="both"/>
        <w:rPr>
          <w:rFonts w:cs="Arial"/>
          <w:szCs w:val="24"/>
        </w:rPr>
      </w:pPr>
      <w:r w:rsidRPr="00B44818">
        <w:rPr>
          <w:rFonts w:cs="Arial"/>
          <w:szCs w:val="24"/>
        </w:rPr>
        <w:t>Las causas y efectos que se presentan para esta situación son:</w:t>
      </w:r>
    </w:p>
    <w:p w14:paraId="5BDAD669" w14:textId="77777777" w:rsidR="00394D18" w:rsidRPr="00B44818" w:rsidRDefault="00394D18" w:rsidP="0047795D">
      <w:pPr>
        <w:spacing w:after="120"/>
        <w:jc w:val="both"/>
        <w:rPr>
          <w:rFonts w:cs="Arial"/>
          <w:szCs w:val="24"/>
        </w:rPr>
      </w:pPr>
      <w:r w:rsidRPr="00B44818">
        <w:rPr>
          <w:rFonts w:cs="Arial"/>
          <w:szCs w:val="24"/>
        </w:rPr>
        <w:t>Causas:</w:t>
      </w:r>
    </w:p>
    <w:p w14:paraId="0D6E461B" w14:textId="77777777" w:rsidR="00394D18" w:rsidRPr="00B44818" w:rsidRDefault="00394D18" w:rsidP="00B36460">
      <w:pPr>
        <w:pStyle w:val="Prrafodelista"/>
        <w:numPr>
          <w:ilvl w:val="0"/>
          <w:numId w:val="77"/>
        </w:numPr>
        <w:spacing w:after="120"/>
        <w:jc w:val="both"/>
        <w:rPr>
          <w:rFonts w:cs="Arial"/>
          <w:szCs w:val="24"/>
        </w:rPr>
      </w:pPr>
      <w:r w:rsidRPr="00B44818">
        <w:rPr>
          <w:rFonts w:cs="Arial"/>
          <w:szCs w:val="24"/>
        </w:rPr>
        <w:t xml:space="preserve">Planeación urbanística y arquitectónica insostenible, que presenta como causas indirectas la baja implementación de criterios de ecourbanismo y </w:t>
      </w:r>
      <w:r w:rsidRPr="00B44818">
        <w:rPr>
          <w:rFonts w:cs="Arial"/>
          <w:szCs w:val="24"/>
        </w:rPr>
        <w:lastRenderedPageBreak/>
        <w:t>construcción sostenible, evidenciado en los altos consumos de recursos durante las diferentes etapas de los proyectos de infraestructura, así como una deficiente información para la toma de decisiones, dado que desde la autoridad ambiental se han venido generado lineamientos y determinantes ambientales, sin que a la fecha se haya logrado verificar su incorporación en los proyectos de infraestructura y su aporte a la construcción de una ciudad más sostenible.</w:t>
      </w:r>
    </w:p>
    <w:p w14:paraId="5A84451C" w14:textId="77777777" w:rsidR="00394D18" w:rsidRPr="00B44818" w:rsidRDefault="00394D18" w:rsidP="00B36460">
      <w:pPr>
        <w:pStyle w:val="Prrafodelista"/>
        <w:numPr>
          <w:ilvl w:val="0"/>
          <w:numId w:val="77"/>
        </w:numPr>
        <w:spacing w:after="120"/>
        <w:jc w:val="both"/>
        <w:rPr>
          <w:rFonts w:cs="Arial"/>
          <w:szCs w:val="24"/>
        </w:rPr>
      </w:pPr>
      <w:r w:rsidRPr="00B44818">
        <w:rPr>
          <w:rFonts w:cs="Arial"/>
          <w:szCs w:val="24"/>
        </w:rPr>
        <w:t>Limitada capacidad de adaptación de las actividades económicas hacia un modelo económicamente eficiente, socialmente inclusivo y ambientalmente responsable en la ciudad de Bogotá. Esta situación se ha dado principalmente por dos causas: bajos niveles de eficiencia en los procesos, ya sea por atrasos tecnológicos o por falta de transferencia de conocimientos y un mercado que presenta fallas por la falta de oferta y demanda de bienes o servicios ambientalmente responsables en un medio de negocios que no presenta mayores exigencias en estos temas.</w:t>
      </w:r>
    </w:p>
    <w:p w14:paraId="1F5C3211" w14:textId="77777777" w:rsidR="00394D18" w:rsidRPr="00B44818" w:rsidRDefault="00394D18" w:rsidP="00B36460">
      <w:pPr>
        <w:pStyle w:val="Prrafodelista"/>
        <w:numPr>
          <w:ilvl w:val="0"/>
          <w:numId w:val="77"/>
        </w:numPr>
        <w:spacing w:after="120"/>
        <w:jc w:val="both"/>
        <w:rPr>
          <w:rFonts w:cs="Arial"/>
          <w:szCs w:val="24"/>
        </w:rPr>
      </w:pPr>
      <w:r w:rsidRPr="00B44818">
        <w:rPr>
          <w:rFonts w:cs="Arial"/>
          <w:szCs w:val="24"/>
        </w:rPr>
        <w:t>Desarrollo industrial sin intervención específica en producción más limpia en sectores que generan un alto impacto en la calidad del agua de las cuencas afluentes al río Bogotá, cuyas causas indirectas son: Informalidad empresarial y ambiental de las MiPymes, en los sectores industriales de alto impacto para la cuenca del Río Bogotá y Baja capacidad de asociatividad e innovación tecnológica, en los sectores industriales de alto impacto para la cuenca del Río Bogotá.</w:t>
      </w:r>
    </w:p>
    <w:p w14:paraId="2EF9896C" w14:textId="77777777" w:rsidR="00394D18" w:rsidRPr="00B44818" w:rsidRDefault="00394D18" w:rsidP="00B36460">
      <w:pPr>
        <w:pStyle w:val="Prrafodelista"/>
        <w:numPr>
          <w:ilvl w:val="0"/>
          <w:numId w:val="76"/>
        </w:numPr>
        <w:spacing w:after="120"/>
        <w:jc w:val="both"/>
        <w:rPr>
          <w:rFonts w:cs="Arial"/>
          <w:szCs w:val="24"/>
        </w:rPr>
      </w:pPr>
      <w:r w:rsidRPr="00B44818">
        <w:rPr>
          <w:rFonts w:cs="Arial"/>
          <w:szCs w:val="24"/>
        </w:rPr>
        <w:t>Limitada capacidad para afrontar los efectos del cambio climático en el Distrito Capital.</w:t>
      </w:r>
    </w:p>
    <w:p w14:paraId="3619C682" w14:textId="77777777" w:rsidR="00394D18" w:rsidRPr="00B44818" w:rsidRDefault="00394D18" w:rsidP="0047795D">
      <w:pPr>
        <w:spacing w:after="120"/>
        <w:jc w:val="both"/>
        <w:rPr>
          <w:rFonts w:cs="Arial"/>
          <w:szCs w:val="24"/>
        </w:rPr>
      </w:pPr>
      <w:r w:rsidRPr="00B44818">
        <w:rPr>
          <w:rFonts w:cs="Arial"/>
          <w:szCs w:val="24"/>
        </w:rPr>
        <w:t>Efectos:</w:t>
      </w:r>
    </w:p>
    <w:p w14:paraId="15E12DA4" w14:textId="77777777" w:rsidR="00394D18" w:rsidRPr="00B44818" w:rsidRDefault="00394D18" w:rsidP="00B36460">
      <w:pPr>
        <w:pStyle w:val="Prrafodelista"/>
        <w:numPr>
          <w:ilvl w:val="0"/>
          <w:numId w:val="74"/>
        </w:numPr>
        <w:spacing w:after="120"/>
        <w:jc w:val="both"/>
        <w:rPr>
          <w:rFonts w:cs="Arial"/>
          <w:szCs w:val="24"/>
        </w:rPr>
      </w:pPr>
      <w:r w:rsidRPr="00B44818">
        <w:rPr>
          <w:rFonts w:cs="Arial"/>
          <w:szCs w:val="24"/>
        </w:rPr>
        <w:t>Entornos urbanos con baja calidad ambiental, lo cual se ve reflejado en la afectación a la cantidad y calidad de zonas verdes por el desarrollo urbano, así como deficiencias en la habitabilidad urbana que afecta la calidad de vida de los ciudadanos.</w:t>
      </w:r>
    </w:p>
    <w:p w14:paraId="7AA099D5" w14:textId="77777777" w:rsidR="00394D18" w:rsidRPr="00B44818" w:rsidRDefault="00394D18" w:rsidP="00B36460">
      <w:pPr>
        <w:pStyle w:val="Prrafodelista"/>
        <w:numPr>
          <w:ilvl w:val="0"/>
          <w:numId w:val="74"/>
        </w:numPr>
        <w:spacing w:after="120"/>
        <w:jc w:val="both"/>
        <w:rPr>
          <w:rFonts w:cs="Arial"/>
          <w:szCs w:val="24"/>
        </w:rPr>
      </w:pPr>
      <w:r w:rsidRPr="00B44818">
        <w:rPr>
          <w:rFonts w:cs="Arial"/>
          <w:szCs w:val="24"/>
        </w:rPr>
        <w:t>Pocas empresas reportan un Índice de Desempeño Ambiental muy bueno o excelente.</w:t>
      </w:r>
    </w:p>
    <w:p w14:paraId="7E3A757D" w14:textId="77777777" w:rsidR="00394D18" w:rsidRPr="00B44818" w:rsidRDefault="00394D18" w:rsidP="00B36460">
      <w:pPr>
        <w:pStyle w:val="Prrafodelista"/>
        <w:numPr>
          <w:ilvl w:val="0"/>
          <w:numId w:val="74"/>
        </w:numPr>
        <w:spacing w:after="120"/>
        <w:jc w:val="both"/>
        <w:rPr>
          <w:rFonts w:cs="Arial"/>
          <w:szCs w:val="24"/>
        </w:rPr>
      </w:pPr>
      <w:r w:rsidRPr="00B44818">
        <w:rPr>
          <w:rFonts w:cs="Arial"/>
          <w:szCs w:val="24"/>
        </w:rPr>
        <w:t>Baja eficiencia en el uso de recursos. En el caso empresarial se da por un mayor uso de agua, energía o materias primas por unidad de producción y consecuentemente una mayor generación de residuos. Lo anterior, dificulta el cumplimiento, como país y como ciudad de los Objetivos de Desarrollo Sostenible - ODS, especialmente de los objetivos 9 (en lo relacionado con promover la industrialización inclusiva y sostenible y fomentar la innovación) y del 12 (en lo relacionado con economía circular y negocios verdes).</w:t>
      </w:r>
    </w:p>
    <w:p w14:paraId="23BA3905" w14:textId="77777777" w:rsidR="00394D18" w:rsidRPr="00B44818" w:rsidRDefault="00394D18" w:rsidP="00B36460">
      <w:pPr>
        <w:pStyle w:val="Prrafodelista"/>
        <w:numPr>
          <w:ilvl w:val="0"/>
          <w:numId w:val="74"/>
        </w:numPr>
        <w:spacing w:after="120"/>
        <w:jc w:val="both"/>
        <w:rPr>
          <w:rFonts w:cs="Arial"/>
          <w:szCs w:val="24"/>
        </w:rPr>
      </w:pPr>
      <w:r w:rsidRPr="00B44818">
        <w:rPr>
          <w:rFonts w:cs="Arial"/>
          <w:szCs w:val="24"/>
        </w:rPr>
        <w:lastRenderedPageBreak/>
        <w:t>Contaminación de los afluentes del Río Bogotá ubicados en el perímetro urbano, debido a los vertimientos generados por las empresas en las cuencas de los ríos Tunjuelo, Salitre y Fucha.</w:t>
      </w:r>
    </w:p>
    <w:p w14:paraId="3A2A2AFE" w14:textId="77777777" w:rsidR="00394D18" w:rsidRPr="00B44818" w:rsidRDefault="00394D18" w:rsidP="00B36460">
      <w:pPr>
        <w:pStyle w:val="Prrafodelista"/>
        <w:numPr>
          <w:ilvl w:val="0"/>
          <w:numId w:val="74"/>
        </w:numPr>
        <w:spacing w:after="120"/>
        <w:jc w:val="both"/>
        <w:rPr>
          <w:rFonts w:cs="Arial"/>
          <w:szCs w:val="24"/>
        </w:rPr>
      </w:pPr>
      <w:r w:rsidRPr="00B44818">
        <w:rPr>
          <w:rFonts w:cs="Arial"/>
          <w:szCs w:val="24"/>
        </w:rPr>
        <w:t>Aceleración de los efectos del cambio climático.</w:t>
      </w:r>
    </w:p>
    <w:p w14:paraId="7EC01242" w14:textId="77777777" w:rsidR="00394D18" w:rsidRPr="00B44818" w:rsidRDefault="00394D18" w:rsidP="00B36460">
      <w:pPr>
        <w:pStyle w:val="Prrafodelista"/>
        <w:numPr>
          <w:ilvl w:val="0"/>
          <w:numId w:val="74"/>
        </w:numPr>
        <w:spacing w:after="120"/>
        <w:jc w:val="both"/>
        <w:rPr>
          <w:rFonts w:cs="Arial"/>
          <w:szCs w:val="24"/>
        </w:rPr>
      </w:pPr>
      <w:r w:rsidRPr="00B44818">
        <w:rPr>
          <w:rFonts w:cs="Arial"/>
          <w:szCs w:val="24"/>
        </w:rPr>
        <w:t>Alteración de la cobertura vegetal en áreas protegidas o con alto valor ambiental como humedales, ríos, quebradas y canales.</w:t>
      </w:r>
    </w:p>
    <w:p w14:paraId="298972D3" w14:textId="237ABC8E" w:rsidR="0047795D" w:rsidRPr="00B44818" w:rsidRDefault="0047795D">
      <w:pPr>
        <w:rPr>
          <w:rFonts w:cs="Arial"/>
          <w:szCs w:val="24"/>
        </w:rPr>
      </w:pPr>
    </w:p>
    <w:p w14:paraId="1906E471" w14:textId="6205A5D9" w:rsidR="00394D18" w:rsidRPr="00B44818" w:rsidRDefault="6755D3A9" w:rsidP="00B36460">
      <w:pPr>
        <w:pStyle w:val="Ttulo2"/>
        <w:numPr>
          <w:ilvl w:val="1"/>
          <w:numId w:val="132"/>
        </w:numPr>
        <w:tabs>
          <w:tab w:val="clear" w:pos="993"/>
          <w:tab w:val="left" w:pos="709"/>
        </w:tabs>
      </w:pPr>
      <w:bookmarkStart w:id="805" w:name="_heading=h.2fk6b3p" w:colFirst="0" w:colLast="0"/>
      <w:bookmarkStart w:id="806" w:name="_Toc156784407"/>
      <w:bookmarkStart w:id="807" w:name="_Toc156784863"/>
      <w:bookmarkStart w:id="808" w:name="_Toc156813557"/>
      <w:bookmarkStart w:id="809" w:name="_Toc156814232"/>
      <w:bookmarkEnd w:id="805"/>
      <w:r>
        <w:t xml:space="preserve"> </w:t>
      </w:r>
      <w:bookmarkStart w:id="810" w:name="_Toc157495981"/>
      <w:bookmarkStart w:id="811" w:name="_Toc157584938"/>
      <w:r w:rsidR="00394D18" w:rsidRPr="00B44818">
        <w:t>Políticas Públicas relacionadas con la problemática identificada</w:t>
      </w:r>
      <w:bookmarkEnd w:id="806"/>
      <w:bookmarkEnd w:id="807"/>
      <w:bookmarkEnd w:id="808"/>
      <w:bookmarkEnd w:id="809"/>
      <w:bookmarkEnd w:id="810"/>
      <w:bookmarkEnd w:id="811"/>
    </w:p>
    <w:p w14:paraId="4250CEC1" w14:textId="77777777" w:rsidR="00694E98" w:rsidRPr="00B44818" w:rsidRDefault="00694E98" w:rsidP="00694E98">
      <w:pPr>
        <w:pStyle w:val="Prrafodelista"/>
        <w:ind w:left="831"/>
        <w:rPr>
          <w:rFonts w:cs="Arial"/>
          <w:szCs w:val="24"/>
          <w:lang w:val="es-ES_tradnl"/>
        </w:rPr>
      </w:pPr>
    </w:p>
    <w:p w14:paraId="369C28F6" w14:textId="77777777" w:rsidR="00394D18" w:rsidRPr="00B44818" w:rsidRDefault="00394D18" w:rsidP="00B36460">
      <w:pPr>
        <w:pStyle w:val="Prrafodelista"/>
        <w:numPr>
          <w:ilvl w:val="0"/>
          <w:numId w:val="75"/>
        </w:numPr>
        <w:spacing w:after="120"/>
        <w:jc w:val="both"/>
        <w:rPr>
          <w:rFonts w:cs="Arial"/>
          <w:szCs w:val="24"/>
        </w:rPr>
      </w:pPr>
      <w:r w:rsidRPr="00B44818">
        <w:rPr>
          <w:rFonts w:cs="Arial"/>
          <w:szCs w:val="24"/>
        </w:rPr>
        <w:t>Política Distrital de Producción Sostenible. Decreto 482/2003. Por la cual se busca mejorar la calidad de vida de la población, el entorno ambiental y la competitividad empresarial en la ciudad, a través de programas de producción y operación sostenibles en los sectores productivos, considerando el sector servicios e institucional del Distrito.</w:t>
      </w:r>
    </w:p>
    <w:p w14:paraId="1FDC3D56" w14:textId="77777777" w:rsidR="00394D18" w:rsidRPr="00B44818" w:rsidRDefault="00394D18" w:rsidP="00B36460">
      <w:pPr>
        <w:pStyle w:val="Prrafodelista"/>
        <w:numPr>
          <w:ilvl w:val="0"/>
          <w:numId w:val="75"/>
        </w:numPr>
        <w:spacing w:after="120"/>
        <w:jc w:val="both"/>
        <w:rPr>
          <w:rFonts w:cs="Arial"/>
          <w:szCs w:val="24"/>
        </w:rPr>
      </w:pPr>
      <w:r w:rsidRPr="00B44818">
        <w:rPr>
          <w:rFonts w:cs="Arial"/>
          <w:szCs w:val="24"/>
        </w:rPr>
        <w:t>Política Distrital Ambiental - Decreto 456 de 2008. "Por el cual se reforma el Plan de Gestión Ambiental del Distrito Capital y se dictan otras disposiciones".</w:t>
      </w:r>
    </w:p>
    <w:p w14:paraId="5F29C928" w14:textId="77777777" w:rsidR="00394D18" w:rsidRPr="00B44818" w:rsidRDefault="00394D18" w:rsidP="00B36460">
      <w:pPr>
        <w:pStyle w:val="Prrafodelista"/>
        <w:numPr>
          <w:ilvl w:val="0"/>
          <w:numId w:val="75"/>
        </w:numPr>
        <w:spacing w:after="120"/>
        <w:jc w:val="both"/>
        <w:rPr>
          <w:rFonts w:cs="Arial"/>
          <w:szCs w:val="24"/>
        </w:rPr>
      </w:pPr>
      <w:r w:rsidRPr="00B44818">
        <w:rPr>
          <w:rFonts w:cs="Arial"/>
          <w:szCs w:val="24"/>
        </w:rPr>
        <w:t>Política Nacional de Gestión del Riesgo de Desastres - Ley 1523 de 2012 “Por la cual se adopta la Política Nacional de Gestión del Riesgo de Desastres y se establece el Sistema Nacional de Gestión del Riesgo de Desastres”.</w:t>
      </w:r>
    </w:p>
    <w:p w14:paraId="6116F738" w14:textId="77777777" w:rsidR="00394D18" w:rsidRPr="00B44818" w:rsidRDefault="00394D18" w:rsidP="00B36460">
      <w:pPr>
        <w:pStyle w:val="Prrafodelista"/>
        <w:numPr>
          <w:ilvl w:val="0"/>
          <w:numId w:val="75"/>
        </w:numPr>
        <w:spacing w:after="120"/>
        <w:jc w:val="both"/>
        <w:rPr>
          <w:rFonts w:cs="Arial"/>
          <w:szCs w:val="24"/>
        </w:rPr>
      </w:pPr>
      <w:r w:rsidRPr="00B44818">
        <w:rPr>
          <w:rFonts w:cs="Arial"/>
          <w:szCs w:val="24"/>
        </w:rPr>
        <w:t>Política Nacional de Crecimiento Verde – CONPES 3934.</w:t>
      </w:r>
    </w:p>
    <w:p w14:paraId="49170A91" w14:textId="77777777" w:rsidR="00394D18" w:rsidRPr="00B44818" w:rsidRDefault="00394D18" w:rsidP="00B36460">
      <w:pPr>
        <w:pStyle w:val="Prrafodelista"/>
        <w:numPr>
          <w:ilvl w:val="0"/>
          <w:numId w:val="75"/>
        </w:numPr>
        <w:jc w:val="both"/>
        <w:rPr>
          <w:rFonts w:cs="Arial"/>
          <w:szCs w:val="24"/>
        </w:rPr>
      </w:pPr>
      <w:r w:rsidRPr="00B44818">
        <w:rPr>
          <w:rFonts w:cs="Arial"/>
          <w:szCs w:val="24"/>
        </w:rPr>
        <w:t>Política Distrital de Salud Ambiental; la Política Distrital de Salud Ambiental tiene por objeto orientar la gestión para el mejoramiento de la salud ambiental en el territorio urbano y rural del Distrito Capital, mediante el fortalecimiento institucional, el trabajo articulado de la Administración y la construcción de espacios de coordinación, investigación y acción participativa en las diferentes líneas de intervención, que permitan una alta calidad de vida y de salud para todas las personas que en él habitan.</w:t>
      </w:r>
    </w:p>
    <w:p w14:paraId="13FD33BF" w14:textId="77777777" w:rsidR="00394D18" w:rsidRPr="00B44818" w:rsidRDefault="00394D18" w:rsidP="00B36460">
      <w:pPr>
        <w:pStyle w:val="Prrafodelista"/>
        <w:numPr>
          <w:ilvl w:val="0"/>
          <w:numId w:val="75"/>
        </w:numPr>
        <w:jc w:val="both"/>
        <w:rPr>
          <w:rFonts w:cs="Arial"/>
          <w:szCs w:val="24"/>
        </w:rPr>
      </w:pPr>
      <w:r w:rsidRPr="00B44818">
        <w:rPr>
          <w:rFonts w:cs="Arial"/>
          <w:szCs w:val="24"/>
        </w:rPr>
        <w:t xml:space="preserve">Política Distrital de Economía Circular </w:t>
      </w:r>
    </w:p>
    <w:p w14:paraId="73B6DC68" w14:textId="6D3AF2E2" w:rsidR="00394D18" w:rsidRPr="00B44818" w:rsidRDefault="00394D18" w:rsidP="00B36460">
      <w:pPr>
        <w:pStyle w:val="Prrafodelista"/>
        <w:numPr>
          <w:ilvl w:val="0"/>
          <w:numId w:val="75"/>
        </w:numPr>
        <w:jc w:val="both"/>
        <w:rPr>
          <w:rFonts w:cs="Arial"/>
          <w:szCs w:val="24"/>
        </w:rPr>
      </w:pPr>
      <w:r w:rsidRPr="00B44818">
        <w:rPr>
          <w:rFonts w:cs="Arial"/>
          <w:szCs w:val="24"/>
        </w:rPr>
        <w:t xml:space="preserve">Política Pública de Acción Climática 2023 </w:t>
      </w:r>
      <w:r w:rsidR="006D3031" w:rsidRPr="00B44818">
        <w:rPr>
          <w:rFonts w:cs="Arial"/>
          <w:szCs w:val="24"/>
        </w:rPr>
        <w:t>–</w:t>
      </w:r>
      <w:r w:rsidRPr="00B44818">
        <w:rPr>
          <w:rFonts w:cs="Arial"/>
          <w:szCs w:val="24"/>
        </w:rPr>
        <w:t xml:space="preserve"> 2050</w:t>
      </w:r>
    </w:p>
    <w:p w14:paraId="1EDC190A" w14:textId="77777777" w:rsidR="006D3031" w:rsidRPr="00B44818" w:rsidRDefault="006D3031" w:rsidP="006D3031">
      <w:pPr>
        <w:pStyle w:val="Prrafodelista"/>
        <w:jc w:val="both"/>
        <w:rPr>
          <w:rFonts w:cs="Arial"/>
          <w:szCs w:val="24"/>
        </w:rPr>
      </w:pPr>
    </w:p>
    <w:p w14:paraId="3AF9A388" w14:textId="64C0D89D" w:rsidR="004A01B5" w:rsidRPr="00B44818" w:rsidRDefault="00077C36" w:rsidP="005A644C">
      <w:pPr>
        <w:pStyle w:val="Ttulo2"/>
        <w:ind w:left="465" w:hanging="465"/>
      </w:pPr>
      <w:bookmarkStart w:id="812" w:name="_Toc156784408"/>
      <w:bookmarkStart w:id="813" w:name="_Toc156784864"/>
      <w:bookmarkStart w:id="814" w:name="_Toc156813558"/>
      <w:bookmarkStart w:id="815" w:name="_Toc156814233"/>
      <w:bookmarkStart w:id="816" w:name="_Toc157495982"/>
      <w:bookmarkStart w:id="817" w:name="_Toc157584939"/>
      <w:r w:rsidRPr="00B44818">
        <w:t>1</w:t>
      </w:r>
      <w:r w:rsidR="007F0249" w:rsidRPr="00B44818">
        <w:t>1</w:t>
      </w:r>
      <w:r w:rsidRPr="00B44818">
        <w:t xml:space="preserve">.3 </w:t>
      </w:r>
      <w:r w:rsidR="004E6661" w:rsidRPr="00B44818">
        <w:t>Población:</w:t>
      </w:r>
      <w:bookmarkEnd w:id="812"/>
      <w:bookmarkEnd w:id="813"/>
      <w:bookmarkEnd w:id="814"/>
      <w:bookmarkEnd w:id="815"/>
      <w:bookmarkEnd w:id="816"/>
      <w:bookmarkEnd w:id="817"/>
      <w:r w:rsidR="004E6661" w:rsidRPr="00B44818">
        <w:t xml:space="preserve"> </w:t>
      </w:r>
    </w:p>
    <w:p w14:paraId="059750FC" w14:textId="77777777" w:rsidR="004A4815" w:rsidRPr="00B44818" w:rsidRDefault="004A4815" w:rsidP="00B36460">
      <w:pPr>
        <w:pStyle w:val="Prrafodelista"/>
        <w:numPr>
          <w:ilvl w:val="0"/>
          <w:numId w:val="78"/>
        </w:numPr>
        <w:jc w:val="both"/>
        <w:rPr>
          <w:rFonts w:cs="Arial"/>
          <w:b/>
          <w:color w:val="000000" w:themeColor="text2"/>
          <w:szCs w:val="24"/>
          <w:shd w:val="clear" w:color="auto" w:fill="FFFFFF"/>
        </w:rPr>
      </w:pPr>
      <w:r w:rsidRPr="00B44818">
        <w:rPr>
          <w:rFonts w:cs="Arial"/>
          <w:b/>
          <w:color w:val="000000" w:themeColor="text2"/>
          <w:szCs w:val="24"/>
          <w:shd w:val="clear" w:color="auto" w:fill="FFFFFF"/>
        </w:rPr>
        <w:t>Población total afectada:</w:t>
      </w:r>
    </w:p>
    <w:p w14:paraId="704F7993" w14:textId="77777777" w:rsidR="00586011" w:rsidRPr="00B44818" w:rsidRDefault="00586011" w:rsidP="00586011">
      <w:pPr>
        <w:pStyle w:val="Prrafodelista"/>
        <w:jc w:val="both"/>
        <w:rPr>
          <w:rFonts w:cs="Arial"/>
          <w:b/>
          <w:color w:val="000000" w:themeColor="text2"/>
          <w:szCs w:val="24"/>
          <w:shd w:val="clear" w:color="auto" w:fill="FFFFFF"/>
        </w:rPr>
      </w:pPr>
    </w:p>
    <w:p w14:paraId="43B14570" w14:textId="77777777" w:rsidR="004A4815" w:rsidRPr="00B44818" w:rsidRDefault="004A4815" w:rsidP="000B0900">
      <w:pPr>
        <w:spacing w:after="120"/>
        <w:ind w:left="142"/>
        <w:jc w:val="both"/>
        <w:rPr>
          <w:rFonts w:cs="Arial"/>
        </w:rPr>
      </w:pPr>
      <w:r w:rsidRPr="605BD9FE">
        <w:rPr>
          <w:rFonts w:cs="Arial"/>
        </w:rPr>
        <w:t xml:space="preserve">La población total afectada es la correspondiente a las 20 localidades del Distrito Capital, en donde se desarrollen planeación urbanística y arquitectónica </w:t>
      </w:r>
      <w:r w:rsidRPr="605BD9FE">
        <w:rPr>
          <w:rFonts w:cs="Arial"/>
        </w:rPr>
        <w:lastRenderedPageBreak/>
        <w:t>sostenible, eficiencia ambiental de las actividades económicas y consumo sostenible y acciones de mitigación y de adaptación al cambio climático en las que se encuentran mujeres, hombres, adultos mayores, niños de todos los estratos y condiciones sociales, que corresponde a 7.968.095 habitantes.</w:t>
      </w:r>
    </w:p>
    <w:p w14:paraId="5CDA4AA9" w14:textId="77777777" w:rsidR="004A4815" w:rsidRPr="00B44818" w:rsidRDefault="004A4815" w:rsidP="00B36460">
      <w:pPr>
        <w:pStyle w:val="Prrafodelista"/>
        <w:numPr>
          <w:ilvl w:val="0"/>
          <w:numId w:val="112"/>
        </w:numPr>
        <w:jc w:val="both"/>
        <w:rPr>
          <w:rFonts w:cs="Arial"/>
          <w:b/>
          <w:bCs/>
          <w:szCs w:val="24"/>
        </w:rPr>
      </w:pPr>
      <w:r w:rsidRPr="00B44818">
        <w:rPr>
          <w:rFonts w:cs="Arial"/>
          <w:b/>
          <w:bCs/>
          <w:szCs w:val="24"/>
        </w:rPr>
        <w:t>Población a atender en la vigencia:</w:t>
      </w:r>
    </w:p>
    <w:p w14:paraId="1C4C386C" w14:textId="266D7BA7" w:rsidR="6B712A7C" w:rsidRDefault="6B712A7C" w:rsidP="3C3E0753">
      <w:pPr>
        <w:jc w:val="both"/>
        <w:rPr>
          <w:rFonts w:cs="Arial"/>
          <w:b/>
        </w:rPr>
      </w:pPr>
    </w:p>
    <w:p w14:paraId="6B5A3A6E" w14:textId="03AC5CEE" w:rsidR="004A4815" w:rsidRPr="00B44818" w:rsidRDefault="004A4815" w:rsidP="00077C36">
      <w:pPr>
        <w:spacing w:after="120"/>
        <w:jc w:val="both"/>
        <w:rPr>
          <w:rFonts w:cs="Arial"/>
          <w:szCs w:val="24"/>
        </w:rPr>
      </w:pPr>
      <w:r w:rsidRPr="00B44818">
        <w:rPr>
          <w:rFonts w:cs="Arial"/>
          <w:szCs w:val="24"/>
        </w:rPr>
        <w:t>La población que la Entidad programó atender, corresponde a la asociada a la planeación urbanística y arquitectónica sostenible, eficiencia ambiental de las actividades económicas y consumo sostenible y a aquella con la cual se adelantan acciones de adaptación al cambio climático, de acuerdo con las solicitudes, peticiones, y trámites realizados por la comunidad a la entidad y por el accionar propio de ésta, en las 20 localidades del distrito capital, que corresponde a 7.968.095 habitantes.</w:t>
      </w:r>
    </w:p>
    <w:p w14:paraId="01AF94E0" w14:textId="155D083F" w:rsidR="004A4815" w:rsidRPr="00B44818" w:rsidRDefault="004A4815" w:rsidP="000B0900">
      <w:pPr>
        <w:spacing w:after="120"/>
        <w:jc w:val="both"/>
        <w:rPr>
          <w:rFonts w:cs="Arial"/>
        </w:rPr>
      </w:pPr>
      <w:r w:rsidRPr="3C3E0753">
        <w:rPr>
          <w:rFonts w:cs="Arial"/>
        </w:rPr>
        <w:t xml:space="preserve">Es de aclarar que hay actuaciones de la entidad, en lo relacionado con cambio climático, que no apuntan o se trabajan de manera directa con una población, sino que los efectos de las actividades benefician a toda la ciudadanía. Es el caso de la gestión del riesgo por incendio forestal y de la respuesta a emergencias; por ello, </w:t>
      </w:r>
      <w:r w:rsidR="3C3E0753" w:rsidRPr="3C3E0753">
        <w:rPr>
          <w:rFonts w:cs="Arial"/>
        </w:rPr>
        <w:t>solo</w:t>
      </w:r>
      <w:r w:rsidRPr="3C3E0753">
        <w:rPr>
          <w:rFonts w:cs="Arial"/>
        </w:rPr>
        <w:t xml:space="preserve"> se relaciona el proyecto</w:t>
      </w:r>
      <w:r w:rsidR="3C3E0753" w:rsidRPr="3C3E0753">
        <w:rPr>
          <w:rFonts w:cs="Arial"/>
        </w:rPr>
        <w:t xml:space="preserve">, </w:t>
      </w:r>
      <w:r w:rsidR="5EC1388D" w:rsidRPr="5EC1388D">
        <w:rPr>
          <w:rFonts w:cs="Arial"/>
        </w:rPr>
        <w:t>vinculado</w:t>
      </w:r>
      <w:r w:rsidRPr="3C3E0753">
        <w:rPr>
          <w:rFonts w:cs="Arial"/>
        </w:rPr>
        <w:t xml:space="preserve"> con las medidas de adaptación al cambio climático con el </w:t>
      </w:r>
      <w:r w:rsidR="3C3E0753" w:rsidRPr="3C3E0753">
        <w:rPr>
          <w:rFonts w:cs="Arial"/>
        </w:rPr>
        <w:t>que se pudo</w:t>
      </w:r>
      <w:r w:rsidRPr="3C3E0753">
        <w:rPr>
          <w:rFonts w:cs="Arial"/>
        </w:rPr>
        <w:t xml:space="preserve"> cuantificar a los beneficiarios directos.</w:t>
      </w:r>
    </w:p>
    <w:p w14:paraId="7A6DE0F7" w14:textId="45149C51" w:rsidR="004A4815" w:rsidRPr="00483C83" w:rsidRDefault="00483C83" w:rsidP="00483C83">
      <w:pPr>
        <w:pStyle w:val="Descripcin"/>
      </w:pPr>
      <w:bookmarkStart w:id="818" w:name="_Toc157605766"/>
      <w:r>
        <w:t xml:space="preserve">Tabla </w:t>
      </w:r>
      <w:fldSimple w:instr=" SEQ Tabla \* ARABIC ">
        <w:r>
          <w:rPr>
            <w:noProof/>
          </w:rPr>
          <w:t>47</w:t>
        </w:r>
      </w:fldSimple>
      <w:r>
        <w:t xml:space="preserve">. </w:t>
      </w:r>
      <w:r w:rsidRPr="00B44818">
        <w:rPr>
          <w:rFonts w:cs="Arial"/>
          <w:szCs w:val="24"/>
        </w:rPr>
        <w:t xml:space="preserve">Planeación urbanística y arquitectónica sostenible, eficiencia ambiental de las actividades económicas y consumo sostenible y acciones de adaptación al cambio climático programado a atender vigencia </w:t>
      </w:r>
      <w:r w:rsidRPr="5EC1388D">
        <w:rPr>
          <w:rFonts w:cs="Arial"/>
        </w:rPr>
        <w:t>2023</w:t>
      </w:r>
      <w:r w:rsidRPr="00B44818">
        <w:rPr>
          <w:rFonts w:cs="Arial"/>
          <w:szCs w:val="24"/>
        </w:rPr>
        <w:t xml:space="preserve"> en las 20 localidades del D.C.</w:t>
      </w:r>
      <w:bookmarkEnd w:id="818"/>
    </w:p>
    <w:tbl>
      <w:tblPr>
        <w:tblStyle w:val="Tablaconcuadrcula1"/>
        <w:tblpPr w:leftFromText="141" w:rightFromText="141" w:vertAnchor="text" w:tblpX="-373" w:tblpY="19"/>
        <w:tblW w:w="10060" w:type="dxa"/>
        <w:tblLayout w:type="fixed"/>
        <w:tblLook w:val="04A0" w:firstRow="1" w:lastRow="0" w:firstColumn="1" w:lastColumn="0" w:noHBand="0" w:noVBand="1"/>
      </w:tblPr>
      <w:tblGrid>
        <w:gridCol w:w="1696"/>
        <w:gridCol w:w="1985"/>
        <w:gridCol w:w="2126"/>
        <w:gridCol w:w="2465"/>
        <w:gridCol w:w="1788"/>
      </w:tblGrid>
      <w:tr w:rsidR="004A4815" w:rsidRPr="00B44818" w14:paraId="3DE6D5BC" w14:textId="77777777" w:rsidTr="001B503A">
        <w:trPr>
          <w:trHeight w:val="610"/>
        </w:trPr>
        <w:tc>
          <w:tcPr>
            <w:tcW w:w="1696" w:type="dxa"/>
            <w:vMerge w:val="restart"/>
            <w:vAlign w:val="center"/>
          </w:tcPr>
          <w:p w14:paraId="758F9BD4" w14:textId="14359E7C" w:rsidR="004A4815" w:rsidRPr="00B44818" w:rsidRDefault="00586011">
            <w:pPr>
              <w:jc w:val="center"/>
              <w:rPr>
                <w:rFonts w:cs="Arial"/>
                <w:b/>
                <w:szCs w:val="24"/>
              </w:rPr>
            </w:pPr>
            <w:r w:rsidRPr="00B44818">
              <w:rPr>
                <w:rFonts w:cs="Arial"/>
                <w:szCs w:val="24"/>
              </w:rPr>
              <w:t>TOTAL PROYECTOS</w:t>
            </w:r>
            <w:r w:rsidR="004A4815" w:rsidRPr="00B44818">
              <w:rPr>
                <w:rFonts w:cs="Arial"/>
                <w:szCs w:val="24"/>
              </w:rPr>
              <w:t xml:space="preserve"> PROGRAMADOS A ATENDER</w:t>
            </w:r>
          </w:p>
        </w:tc>
        <w:tc>
          <w:tcPr>
            <w:tcW w:w="1985" w:type="dxa"/>
            <w:vAlign w:val="center"/>
          </w:tcPr>
          <w:p w14:paraId="215A1C2A" w14:textId="77777777" w:rsidR="004A4815" w:rsidRPr="00B44818" w:rsidRDefault="004A4815">
            <w:pPr>
              <w:jc w:val="center"/>
              <w:rPr>
                <w:rFonts w:cs="Arial"/>
                <w:b/>
                <w:szCs w:val="24"/>
              </w:rPr>
            </w:pPr>
            <w:r w:rsidRPr="00B44818">
              <w:rPr>
                <w:rFonts w:cs="Arial"/>
                <w:szCs w:val="24"/>
              </w:rPr>
              <w:t>EMPRESAS VERIFICADAS COMO NEGOCIOS VERDES</w:t>
            </w:r>
          </w:p>
        </w:tc>
        <w:tc>
          <w:tcPr>
            <w:tcW w:w="2126" w:type="dxa"/>
            <w:vAlign w:val="center"/>
          </w:tcPr>
          <w:p w14:paraId="18F72C62" w14:textId="7CA33456" w:rsidR="004A4815" w:rsidRPr="00B44818" w:rsidRDefault="004A4815">
            <w:pPr>
              <w:jc w:val="center"/>
              <w:rPr>
                <w:rFonts w:cs="Arial"/>
                <w:b/>
                <w:szCs w:val="24"/>
              </w:rPr>
            </w:pPr>
            <w:r w:rsidRPr="00B44818">
              <w:rPr>
                <w:rFonts w:cs="Arial"/>
                <w:szCs w:val="24"/>
              </w:rPr>
              <w:t xml:space="preserve">EMPRESAS </w:t>
            </w:r>
            <w:r w:rsidR="001B503A" w:rsidRPr="00B44818">
              <w:rPr>
                <w:rFonts w:cs="Arial"/>
                <w:szCs w:val="24"/>
              </w:rPr>
              <w:t>PARTICIPANTES ACERCAR</w:t>
            </w:r>
            <w:r w:rsidRPr="00B44818">
              <w:rPr>
                <w:rFonts w:cs="Arial"/>
                <w:szCs w:val="24"/>
              </w:rPr>
              <w:t xml:space="preserve"> Y PREAD</w:t>
            </w:r>
          </w:p>
        </w:tc>
        <w:tc>
          <w:tcPr>
            <w:tcW w:w="2465" w:type="dxa"/>
            <w:vAlign w:val="center"/>
          </w:tcPr>
          <w:p w14:paraId="5D6E7D1F" w14:textId="77777777" w:rsidR="004A4815" w:rsidRPr="00B44818" w:rsidRDefault="004A4815">
            <w:pPr>
              <w:jc w:val="center"/>
              <w:rPr>
                <w:rFonts w:cs="Arial"/>
                <w:b/>
                <w:szCs w:val="24"/>
              </w:rPr>
            </w:pPr>
            <w:r w:rsidRPr="00B44818">
              <w:rPr>
                <w:rFonts w:cs="Arial"/>
                <w:szCs w:val="24"/>
              </w:rPr>
              <w:t>GESTIÓN Y SEGUIMIENTO A LA APLICACIÓN DE LOS DETERMINANTES AMBIENTALES EN PROYECTOS DE CIUDAD.</w:t>
            </w:r>
          </w:p>
        </w:tc>
        <w:tc>
          <w:tcPr>
            <w:tcW w:w="1788" w:type="dxa"/>
            <w:vAlign w:val="center"/>
          </w:tcPr>
          <w:p w14:paraId="72C30013" w14:textId="77777777" w:rsidR="004A4815" w:rsidRPr="00B44818" w:rsidRDefault="004A4815">
            <w:pPr>
              <w:jc w:val="center"/>
              <w:rPr>
                <w:rFonts w:cs="Arial"/>
                <w:b/>
                <w:szCs w:val="24"/>
              </w:rPr>
            </w:pPr>
            <w:r w:rsidRPr="00B44818">
              <w:rPr>
                <w:rFonts w:cs="Arial"/>
                <w:szCs w:val="24"/>
              </w:rPr>
              <w:t>ACCIONES DE ADAPTACIÓN AL CAMBIO CLIMÁTICO</w:t>
            </w:r>
          </w:p>
        </w:tc>
      </w:tr>
      <w:tr w:rsidR="004A4815" w:rsidRPr="00B44818" w14:paraId="733854A2" w14:textId="77777777" w:rsidTr="001B503A">
        <w:trPr>
          <w:trHeight w:val="777"/>
        </w:trPr>
        <w:tc>
          <w:tcPr>
            <w:tcW w:w="1696" w:type="dxa"/>
            <w:vMerge/>
          </w:tcPr>
          <w:p w14:paraId="5BA25873" w14:textId="77777777" w:rsidR="004A4815" w:rsidRPr="00B44818" w:rsidRDefault="004A4815">
            <w:pPr>
              <w:rPr>
                <w:rFonts w:cs="Arial"/>
                <w:szCs w:val="24"/>
              </w:rPr>
            </w:pPr>
          </w:p>
        </w:tc>
        <w:tc>
          <w:tcPr>
            <w:tcW w:w="1985" w:type="dxa"/>
            <w:vAlign w:val="center"/>
          </w:tcPr>
          <w:p w14:paraId="7E2814BB" w14:textId="77777777" w:rsidR="004A4815" w:rsidRPr="00B44818" w:rsidRDefault="004A4815">
            <w:pPr>
              <w:jc w:val="center"/>
              <w:rPr>
                <w:rFonts w:cs="Arial"/>
                <w:szCs w:val="24"/>
                <w:highlight w:val="cyan"/>
              </w:rPr>
            </w:pPr>
            <w:r w:rsidRPr="00B44818">
              <w:rPr>
                <w:rFonts w:cs="Arial"/>
                <w:szCs w:val="24"/>
              </w:rPr>
              <w:t>32</w:t>
            </w:r>
          </w:p>
        </w:tc>
        <w:tc>
          <w:tcPr>
            <w:tcW w:w="2126" w:type="dxa"/>
            <w:vAlign w:val="center"/>
          </w:tcPr>
          <w:p w14:paraId="62B04BC8" w14:textId="77777777" w:rsidR="004A4815" w:rsidRPr="00B44818" w:rsidRDefault="004A4815">
            <w:pPr>
              <w:jc w:val="center"/>
              <w:rPr>
                <w:rFonts w:cs="Arial"/>
                <w:szCs w:val="24"/>
                <w:highlight w:val="cyan"/>
              </w:rPr>
            </w:pPr>
            <w:r w:rsidRPr="00B44818">
              <w:rPr>
                <w:rFonts w:cs="Arial"/>
                <w:szCs w:val="24"/>
              </w:rPr>
              <w:t>298</w:t>
            </w:r>
          </w:p>
        </w:tc>
        <w:tc>
          <w:tcPr>
            <w:tcW w:w="2465" w:type="dxa"/>
            <w:vAlign w:val="center"/>
          </w:tcPr>
          <w:p w14:paraId="20582F9E" w14:textId="77777777" w:rsidR="004A4815" w:rsidRPr="00B44818" w:rsidRDefault="004A4815">
            <w:pPr>
              <w:jc w:val="center"/>
              <w:rPr>
                <w:rFonts w:cs="Arial"/>
                <w:szCs w:val="24"/>
                <w:highlight w:val="cyan"/>
              </w:rPr>
            </w:pPr>
            <w:r w:rsidRPr="00B44818">
              <w:rPr>
                <w:rFonts w:cs="Arial"/>
                <w:szCs w:val="24"/>
              </w:rPr>
              <w:t>302</w:t>
            </w:r>
          </w:p>
        </w:tc>
        <w:tc>
          <w:tcPr>
            <w:tcW w:w="1788" w:type="dxa"/>
            <w:vAlign w:val="center"/>
          </w:tcPr>
          <w:p w14:paraId="722792D1" w14:textId="77777777" w:rsidR="004A4815" w:rsidRPr="00B44818" w:rsidRDefault="004A4815">
            <w:pPr>
              <w:jc w:val="center"/>
              <w:rPr>
                <w:rFonts w:cs="Arial"/>
                <w:szCs w:val="24"/>
                <w:highlight w:val="cyan"/>
              </w:rPr>
            </w:pPr>
            <w:r w:rsidRPr="00B44818">
              <w:rPr>
                <w:rFonts w:cs="Arial"/>
                <w:szCs w:val="24"/>
              </w:rPr>
              <w:t>5</w:t>
            </w:r>
          </w:p>
        </w:tc>
      </w:tr>
    </w:tbl>
    <w:p w14:paraId="572C5EDA" w14:textId="77777777" w:rsidR="00483C83" w:rsidRPr="009D1EC5" w:rsidRDefault="00483C83" w:rsidP="00483C83">
      <w:pPr>
        <w:spacing w:before="6" w:line="240" w:lineRule="exact"/>
        <w:jc w:val="center"/>
        <w:rPr>
          <w:rFonts w:cs="Arial"/>
          <w:szCs w:val="24"/>
        </w:rPr>
      </w:pPr>
      <w:r w:rsidRPr="009D1EC5">
        <w:rPr>
          <w:rFonts w:cs="Arial"/>
          <w:szCs w:val="24"/>
        </w:rPr>
        <w:t>Fuente: Elaboración propia SDA, 2023</w:t>
      </w:r>
    </w:p>
    <w:p w14:paraId="0AE6F1E6" w14:textId="77777777" w:rsidR="005A644C" w:rsidRPr="00B44818" w:rsidRDefault="005A644C" w:rsidP="006D3031">
      <w:pPr>
        <w:tabs>
          <w:tab w:val="left" w:pos="3366"/>
        </w:tabs>
        <w:rPr>
          <w:rFonts w:cs="Arial"/>
          <w:b/>
          <w:color w:val="000000" w:themeColor="text2"/>
          <w:szCs w:val="24"/>
          <w:shd w:val="clear" w:color="auto" w:fill="FFFFFF"/>
        </w:rPr>
      </w:pPr>
    </w:p>
    <w:p w14:paraId="6CEFCED0" w14:textId="77777777" w:rsidR="00483C83" w:rsidRDefault="00483C83" w:rsidP="006D3031">
      <w:pPr>
        <w:tabs>
          <w:tab w:val="left" w:pos="3366"/>
        </w:tabs>
        <w:rPr>
          <w:rFonts w:cs="Arial"/>
          <w:b/>
          <w:color w:val="000000" w:themeColor="text2"/>
          <w:szCs w:val="24"/>
          <w:shd w:val="clear" w:color="auto" w:fill="FFFFFF"/>
        </w:rPr>
      </w:pPr>
    </w:p>
    <w:p w14:paraId="3DEDC5BB" w14:textId="3B95627B" w:rsidR="004A4815" w:rsidRPr="00B44818" w:rsidRDefault="004A4815" w:rsidP="006D3031">
      <w:pPr>
        <w:tabs>
          <w:tab w:val="left" w:pos="3366"/>
        </w:tabs>
        <w:rPr>
          <w:rFonts w:cs="Arial"/>
          <w:b/>
          <w:color w:val="000000" w:themeColor="text2"/>
          <w:szCs w:val="24"/>
          <w:shd w:val="clear" w:color="auto" w:fill="FFFFFF"/>
        </w:rPr>
      </w:pPr>
      <w:r w:rsidRPr="00B44818">
        <w:rPr>
          <w:rFonts w:cs="Arial"/>
          <w:b/>
          <w:color w:val="000000" w:themeColor="text2"/>
          <w:szCs w:val="24"/>
          <w:shd w:val="clear" w:color="auto" w:fill="FFFFFF"/>
        </w:rPr>
        <w:lastRenderedPageBreak/>
        <w:t xml:space="preserve">Población atendida en la vigencia: </w:t>
      </w:r>
    </w:p>
    <w:p w14:paraId="2411A76C" w14:textId="6B4A33B0" w:rsidR="00586011" w:rsidRPr="00B44818" w:rsidRDefault="00586011">
      <w:pPr>
        <w:rPr>
          <w:rFonts w:cs="Arial"/>
          <w:szCs w:val="24"/>
        </w:rPr>
      </w:pPr>
    </w:p>
    <w:p w14:paraId="00C05C28" w14:textId="5B96E77F" w:rsidR="00B65C7D" w:rsidRPr="00B65C7D" w:rsidRDefault="00B65C7D" w:rsidP="00B65C7D">
      <w:pPr>
        <w:pStyle w:val="Descripcin"/>
        <w:keepNext/>
        <w:rPr>
          <w:szCs w:val="24"/>
        </w:rPr>
      </w:pPr>
      <w:bookmarkStart w:id="819" w:name="_Toc157032516"/>
      <w:bookmarkStart w:id="820" w:name="_Toc157496316"/>
      <w:bookmarkStart w:id="821" w:name="_Toc157605767"/>
      <w:r w:rsidRPr="00B65C7D">
        <w:rPr>
          <w:szCs w:val="24"/>
        </w:rPr>
        <w:t xml:space="preserve">Tabla </w:t>
      </w:r>
      <w:r w:rsidRPr="00B65C7D">
        <w:rPr>
          <w:szCs w:val="24"/>
        </w:rPr>
        <w:fldChar w:fldCharType="begin"/>
      </w:r>
      <w:r w:rsidRPr="00B65C7D">
        <w:rPr>
          <w:szCs w:val="24"/>
        </w:rPr>
        <w:instrText xml:space="preserve"> SEQ Tabla \* ARABIC </w:instrText>
      </w:r>
      <w:r w:rsidRPr="00B65C7D">
        <w:rPr>
          <w:szCs w:val="24"/>
        </w:rPr>
        <w:fldChar w:fldCharType="separate"/>
      </w:r>
      <w:r w:rsidR="00483C83">
        <w:rPr>
          <w:noProof/>
          <w:szCs w:val="24"/>
        </w:rPr>
        <w:t>48</w:t>
      </w:r>
      <w:r w:rsidRPr="00B65C7D">
        <w:rPr>
          <w:szCs w:val="24"/>
        </w:rPr>
        <w:fldChar w:fldCharType="end"/>
      </w:r>
      <w:r w:rsidRPr="00B65C7D">
        <w:rPr>
          <w:szCs w:val="24"/>
        </w:rPr>
        <w:t>. Población atendida</w:t>
      </w:r>
      <w:bookmarkEnd w:id="819"/>
      <w:bookmarkEnd w:id="820"/>
      <w:bookmarkEnd w:id="821"/>
    </w:p>
    <w:tbl>
      <w:tblPr>
        <w:tblStyle w:val="Tablaconcuadrcula1"/>
        <w:tblW w:w="9351" w:type="dxa"/>
        <w:tblLayout w:type="fixed"/>
        <w:tblLook w:val="04A0" w:firstRow="1" w:lastRow="0" w:firstColumn="1" w:lastColumn="0" w:noHBand="0" w:noVBand="1"/>
      </w:tblPr>
      <w:tblGrid>
        <w:gridCol w:w="1655"/>
        <w:gridCol w:w="2309"/>
        <w:gridCol w:w="5387"/>
      </w:tblGrid>
      <w:tr w:rsidR="001B503A" w:rsidRPr="00B44818" w14:paraId="582FBDCC" w14:textId="77777777" w:rsidTr="001B503A">
        <w:trPr>
          <w:trHeight w:val="1155"/>
          <w:tblHeader/>
        </w:trPr>
        <w:tc>
          <w:tcPr>
            <w:tcW w:w="1655" w:type="dxa"/>
            <w:vMerge w:val="restart"/>
            <w:vAlign w:val="center"/>
          </w:tcPr>
          <w:p w14:paraId="3A8C3679" w14:textId="77777777" w:rsidR="001B503A" w:rsidRPr="00B44818" w:rsidRDefault="001B503A">
            <w:pPr>
              <w:jc w:val="center"/>
              <w:rPr>
                <w:rFonts w:cs="Arial"/>
                <w:b/>
              </w:rPr>
            </w:pPr>
            <w:r w:rsidRPr="06B2D1CA">
              <w:rPr>
                <w:rFonts w:cs="Arial"/>
              </w:rPr>
              <w:t>LOCALIDAD</w:t>
            </w:r>
          </w:p>
        </w:tc>
        <w:tc>
          <w:tcPr>
            <w:tcW w:w="2309" w:type="dxa"/>
            <w:vMerge w:val="restart"/>
            <w:vAlign w:val="center"/>
          </w:tcPr>
          <w:p w14:paraId="30129C0C" w14:textId="77777777" w:rsidR="001B503A" w:rsidRPr="00B44818" w:rsidRDefault="001B503A">
            <w:pPr>
              <w:jc w:val="center"/>
              <w:rPr>
                <w:rFonts w:cs="Arial"/>
                <w:b/>
                <w:szCs w:val="24"/>
              </w:rPr>
            </w:pPr>
            <w:r w:rsidRPr="00B44818">
              <w:rPr>
                <w:rFonts w:cs="Arial"/>
                <w:szCs w:val="24"/>
              </w:rPr>
              <w:t>EMPRESAS VERIFICADAS COMO NEGOCIOS VERDES</w:t>
            </w:r>
          </w:p>
        </w:tc>
        <w:tc>
          <w:tcPr>
            <w:tcW w:w="5387" w:type="dxa"/>
            <w:vMerge w:val="restart"/>
            <w:vAlign w:val="center"/>
          </w:tcPr>
          <w:p w14:paraId="776F52C3" w14:textId="77777777" w:rsidR="001B503A" w:rsidRPr="00B44818" w:rsidRDefault="001B503A">
            <w:pPr>
              <w:jc w:val="center"/>
              <w:rPr>
                <w:rFonts w:cs="Arial"/>
                <w:b/>
                <w:szCs w:val="24"/>
              </w:rPr>
            </w:pPr>
            <w:r w:rsidRPr="00B44818">
              <w:rPr>
                <w:rFonts w:cs="Arial"/>
                <w:szCs w:val="24"/>
              </w:rPr>
              <w:t>GESTIÓN Y SEGUIMIENTO A LA APLICACIÓN DE LOS DETERMINANTES AMBIENTALES EN PROYECTOS DE CIUDAD.</w:t>
            </w:r>
          </w:p>
        </w:tc>
      </w:tr>
      <w:tr w:rsidR="001B503A" w:rsidRPr="00B44818" w14:paraId="78D3E081" w14:textId="77777777" w:rsidTr="001B503A">
        <w:trPr>
          <w:trHeight w:val="276"/>
          <w:tblHeader/>
        </w:trPr>
        <w:tc>
          <w:tcPr>
            <w:tcW w:w="1655" w:type="dxa"/>
            <w:vMerge/>
            <w:vAlign w:val="center"/>
          </w:tcPr>
          <w:p w14:paraId="3A912595" w14:textId="77777777" w:rsidR="001B503A" w:rsidRPr="00B44818" w:rsidRDefault="001B503A">
            <w:pPr>
              <w:jc w:val="center"/>
              <w:rPr>
                <w:rFonts w:cs="Arial"/>
                <w:szCs w:val="24"/>
              </w:rPr>
            </w:pPr>
          </w:p>
        </w:tc>
        <w:tc>
          <w:tcPr>
            <w:tcW w:w="2309" w:type="dxa"/>
            <w:vMerge/>
            <w:vAlign w:val="center"/>
          </w:tcPr>
          <w:p w14:paraId="6D5BA33D" w14:textId="77777777" w:rsidR="001B503A" w:rsidRPr="00B44818" w:rsidRDefault="001B503A">
            <w:pPr>
              <w:jc w:val="center"/>
              <w:rPr>
                <w:rFonts w:cs="Arial"/>
                <w:szCs w:val="24"/>
              </w:rPr>
            </w:pPr>
          </w:p>
        </w:tc>
        <w:tc>
          <w:tcPr>
            <w:tcW w:w="5387" w:type="dxa"/>
            <w:vMerge/>
            <w:vAlign w:val="center"/>
          </w:tcPr>
          <w:p w14:paraId="57D7096F" w14:textId="77777777" w:rsidR="001B503A" w:rsidRPr="00B44818" w:rsidRDefault="001B503A">
            <w:pPr>
              <w:jc w:val="center"/>
              <w:rPr>
                <w:rFonts w:cs="Arial"/>
                <w:szCs w:val="24"/>
              </w:rPr>
            </w:pPr>
          </w:p>
        </w:tc>
      </w:tr>
      <w:tr w:rsidR="001B503A" w:rsidRPr="00B44818" w14:paraId="472B17A6" w14:textId="77777777" w:rsidTr="001B503A">
        <w:trPr>
          <w:trHeight w:val="300"/>
        </w:trPr>
        <w:tc>
          <w:tcPr>
            <w:tcW w:w="1655" w:type="dxa"/>
            <w:vAlign w:val="center"/>
          </w:tcPr>
          <w:p w14:paraId="7358BE94" w14:textId="77777777" w:rsidR="001B503A" w:rsidRPr="00B44818" w:rsidRDefault="001B503A">
            <w:pPr>
              <w:jc w:val="center"/>
              <w:rPr>
                <w:rFonts w:cs="Arial"/>
                <w:b/>
                <w:szCs w:val="24"/>
              </w:rPr>
            </w:pPr>
            <w:r w:rsidRPr="00B44818">
              <w:rPr>
                <w:rFonts w:cs="Arial"/>
                <w:szCs w:val="24"/>
              </w:rPr>
              <w:t>USAQUEN</w:t>
            </w:r>
          </w:p>
        </w:tc>
        <w:tc>
          <w:tcPr>
            <w:tcW w:w="2309" w:type="dxa"/>
            <w:vAlign w:val="center"/>
          </w:tcPr>
          <w:p w14:paraId="2E942E93" w14:textId="77777777" w:rsidR="001B503A" w:rsidRPr="00B44818" w:rsidRDefault="001B503A">
            <w:pPr>
              <w:jc w:val="center"/>
              <w:rPr>
                <w:rFonts w:cs="Arial"/>
                <w:szCs w:val="24"/>
              </w:rPr>
            </w:pPr>
            <w:r w:rsidRPr="00B44818">
              <w:rPr>
                <w:rFonts w:cs="Arial"/>
                <w:szCs w:val="24"/>
              </w:rPr>
              <w:t>5</w:t>
            </w:r>
          </w:p>
        </w:tc>
        <w:tc>
          <w:tcPr>
            <w:tcW w:w="5387" w:type="dxa"/>
            <w:vAlign w:val="center"/>
          </w:tcPr>
          <w:p w14:paraId="6CCC8A55" w14:textId="77777777" w:rsidR="001B503A" w:rsidRPr="00B44818" w:rsidRDefault="001B503A">
            <w:pPr>
              <w:jc w:val="center"/>
              <w:rPr>
                <w:rFonts w:cs="Arial"/>
                <w:szCs w:val="24"/>
              </w:rPr>
            </w:pPr>
            <w:r w:rsidRPr="00B44818">
              <w:rPr>
                <w:rFonts w:cs="Arial"/>
                <w:szCs w:val="24"/>
              </w:rPr>
              <w:t>15</w:t>
            </w:r>
          </w:p>
        </w:tc>
      </w:tr>
      <w:tr w:rsidR="001B503A" w:rsidRPr="00B44818" w14:paraId="4FB6997B" w14:textId="77777777" w:rsidTr="001B503A">
        <w:trPr>
          <w:trHeight w:val="315"/>
        </w:trPr>
        <w:tc>
          <w:tcPr>
            <w:tcW w:w="1655" w:type="dxa"/>
            <w:vAlign w:val="center"/>
          </w:tcPr>
          <w:p w14:paraId="5B371D03" w14:textId="77777777" w:rsidR="001B503A" w:rsidRPr="00B44818" w:rsidRDefault="001B503A">
            <w:pPr>
              <w:jc w:val="center"/>
              <w:rPr>
                <w:rFonts w:cs="Arial"/>
                <w:b/>
                <w:szCs w:val="24"/>
              </w:rPr>
            </w:pPr>
            <w:r w:rsidRPr="00B44818">
              <w:rPr>
                <w:rFonts w:cs="Arial"/>
                <w:szCs w:val="24"/>
              </w:rPr>
              <w:t>CHAPINERO</w:t>
            </w:r>
          </w:p>
        </w:tc>
        <w:tc>
          <w:tcPr>
            <w:tcW w:w="2309" w:type="dxa"/>
            <w:vAlign w:val="center"/>
          </w:tcPr>
          <w:p w14:paraId="6C60D088" w14:textId="77777777" w:rsidR="001B503A" w:rsidRPr="00B44818" w:rsidRDefault="001B503A">
            <w:pPr>
              <w:jc w:val="center"/>
              <w:rPr>
                <w:rFonts w:cs="Arial"/>
                <w:szCs w:val="24"/>
              </w:rPr>
            </w:pPr>
            <w:r w:rsidRPr="00B44818">
              <w:rPr>
                <w:rFonts w:cs="Arial"/>
                <w:szCs w:val="24"/>
              </w:rPr>
              <w:t>3</w:t>
            </w:r>
          </w:p>
        </w:tc>
        <w:tc>
          <w:tcPr>
            <w:tcW w:w="5387" w:type="dxa"/>
            <w:vAlign w:val="center"/>
          </w:tcPr>
          <w:p w14:paraId="2A9172C4" w14:textId="77777777" w:rsidR="001B503A" w:rsidRPr="00B44818" w:rsidRDefault="001B503A">
            <w:pPr>
              <w:jc w:val="center"/>
              <w:rPr>
                <w:rFonts w:cs="Arial"/>
                <w:szCs w:val="24"/>
              </w:rPr>
            </w:pPr>
            <w:r w:rsidRPr="00B44818">
              <w:rPr>
                <w:rFonts w:cs="Arial"/>
                <w:szCs w:val="24"/>
              </w:rPr>
              <w:t>19</w:t>
            </w:r>
          </w:p>
        </w:tc>
      </w:tr>
      <w:tr w:rsidR="001B503A" w:rsidRPr="00B44818" w14:paraId="51B7B0A3" w14:textId="77777777" w:rsidTr="001B503A">
        <w:trPr>
          <w:trHeight w:val="300"/>
        </w:trPr>
        <w:tc>
          <w:tcPr>
            <w:tcW w:w="1655" w:type="dxa"/>
            <w:vAlign w:val="center"/>
          </w:tcPr>
          <w:p w14:paraId="2B2AF01B" w14:textId="77777777" w:rsidR="001B503A" w:rsidRPr="00B44818" w:rsidRDefault="001B503A">
            <w:pPr>
              <w:jc w:val="center"/>
              <w:rPr>
                <w:rFonts w:cs="Arial"/>
                <w:b/>
                <w:szCs w:val="24"/>
              </w:rPr>
            </w:pPr>
            <w:r w:rsidRPr="00B44818">
              <w:rPr>
                <w:rFonts w:cs="Arial"/>
                <w:szCs w:val="24"/>
              </w:rPr>
              <w:t>SANTA FE</w:t>
            </w:r>
          </w:p>
        </w:tc>
        <w:tc>
          <w:tcPr>
            <w:tcW w:w="2309" w:type="dxa"/>
            <w:vAlign w:val="center"/>
          </w:tcPr>
          <w:p w14:paraId="294A0F48" w14:textId="77777777" w:rsidR="001B503A" w:rsidRPr="00B44818" w:rsidRDefault="001B503A">
            <w:pPr>
              <w:jc w:val="center"/>
              <w:rPr>
                <w:rFonts w:cs="Arial"/>
                <w:szCs w:val="24"/>
              </w:rPr>
            </w:pPr>
          </w:p>
        </w:tc>
        <w:tc>
          <w:tcPr>
            <w:tcW w:w="5387" w:type="dxa"/>
            <w:vAlign w:val="center"/>
          </w:tcPr>
          <w:p w14:paraId="3A73F181" w14:textId="77777777" w:rsidR="001B503A" w:rsidRPr="00B44818" w:rsidRDefault="001B503A">
            <w:pPr>
              <w:jc w:val="center"/>
              <w:rPr>
                <w:rFonts w:cs="Arial"/>
                <w:szCs w:val="24"/>
              </w:rPr>
            </w:pPr>
            <w:r w:rsidRPr="00B44818">
              <w:rPr>
                <w:rFonts w:cs="Arial"/>
                <w:szCs w:val="24"/>
              </w:rPr>
              <w:t>9</w:t>
            </w:r>
          </w:p>
        </w:tc>
      </w:tr>
      <w:tr w:rsidR="001B503A" w:rsidRPr="00B44818" w14:paraId="2C80F521" w14:textId="77777777" w:rsidTr="001B503A">
        <w:trPr>
          <w:trHeight w:val="315"/>
        </w:trPr>
        <w:tc>
          <w:tcPr>
            <w:tcW w:w="1655" w:type="dxa"/>
            <w:vAlign w:val="center"/>
          </w:tcPr>
          <w:p w14:paraId="0F003855" w14:textId="77777777" w:rsidR="001B503A" w:rsidRPr="00B44818" w:rsidRDefault="001B503A">
            <w:pPr>
              <w:jc w:val="center"/>
              <w:rPr>
                <w:rFonts w:cs="Arial"/>
                <w:b/>
                <w:szCs w:val="24"/>
              </w:rPr>
            </w:pPr>
            <w:r w:rsidRPr="00B44818">
              <w:rPr>
                <w:rFonts w:cs="Arial"/>
                <w:szCs w:val="24"/>
              </w:rPr>
              <w:t>SAN CRISTOBAL</w:t>
            </w:r>
          </w:p>
        </w:tc>
        <w:tc>
          <w:tcPr>
            <w:tcW w:w="2309" w:type="dxa"/>
            <w:vAlign w:val="center"/>
          </w:tcPr>
          <w:p w14:paraId="167DC390" w14:textId="77777777" w:rsidR="001B503A" w:rsidRPr="00B44818" w:rsidRDefault="001B503A">
            <w:pPr>
              <w:jc w:val="center"/>
              <w:rPr>
                <w:rFonts w:cs="Arial"/>
                <w:szCs w:val="24"/>
              </w:rPr>
            </w:pPr>
            <w:r w:rsidRPr="00B44818">
              <w:rPr>
                <w:rFonts w:cs="Arial"/>
                <w:szCs w:val="24"/>
              </w:rPr>
              <w:t>1</w:t>
            </w:r>
          </w:p>
        </w:tc>
        <w:tc>
          <w:tcPr>
            <w:tcW w:w="5387" w:type="dxa"/>
            <w:vAlign w:val="center"/>
          </w:tcPr>
          <w:p w14:paraId="0CCC9253" w14:textId="77777777" w:rsidR="001B503A" w:rsidRPr="00B44818" w:rsidRDefault="001B503A">
            <w:pPr>
              <w:jc w:val="center"/>
              <w:rPr>
                <w:rFonts w:cs="Arial"/>
                <w:szCs w:val="24"/>
              </w:rPr>
            </w:pPr>
            <w:r w:rsidRPr="00B44818">
              <w:rPr>
                <w:rFonts w:cs="Arial"/>
                <w:szCs w:val="24"/>
              </w:rPr>
              <w:t>19</w:t>
            </w:r>
          </w:p>
        </w:tc>
      </w:tr>
      <w:tr w:rsidR="001B503A" w:rsidRPr="00B44818" w14:paraId="615B4E2B" w14:textId="77777777" w:rsidTr="001B503A">
        <w:trPr>
          <w:trHeight w:val="300"/>
        </w:trPr>
        <w:tc>
          <w:tcPr>
            <w:tcW w:w="1655" w:type="dxa"/>
            <w:vAlign w:val="center"/>
          </w:tcPr>
          <w:p w14:paraId="6A48CF73" w14:textId="77777777" w:rsidR="001B503A" w:rsidRPr="00B44818" w:rsidRDefault="001B503A">
            <w:pPr>
              <w:jc w:val="center"/>
              <w:rPr>
                <w:rFonts w:cs="Arial"/>
                <w:b/>
                <w:szCs w:val="24"/>
              </w:rPr>
            </w:pPr>
            <w:r w:rsidRPr="00B44818">
              <w:rPr>
                <w:rFonts w:cs="Arial"/>
                <w:szCs w:val="24"/>
              </w:rPr>
              <w:t>USME</w:t>
            </w:r>
          </w:p>
        </w:tc>
        <w:tc>
          <w:tcPr>
            <w:tcW w:w="2309" w:type="dxa"/>
            <w:vAlign w:val="center"/>
          </w:tcPr>
          <w:p w14:paraId="064B4E2A" w14:textId="77777777" w:rsidR="001B503A" w:rsidRPr="00B44818" w:rsidRDefault="001B503A">
            <w:pPr>
              <w:jc w:val="center"/>
              <w:rPr>
                <w:rFonts w:cs="Arial"/>
                <w:szCs w:val="24"/>
              </w:rPr>
            </w:pPr>
          </w:p>
        </w:tc>
        <w:tc>
          <w:tcPr>
            <w:tcW w:w="5387" w:type="dxa"/>
            <w:vAlign w:val="center"/>
          </w:tcPr>
          <w:p w14:paraId="7FC9D2D6" w14:textId="77777777" w:rsidR="001B503A" w:rsidRPr="00B44818" w:rsidRDefault="001B503A">
            <w:pPr>
              <w:jc w:val="center"/>
              <w:rPr>
                <w:rFonts w:cs="Arial"/>
                <w:szCs w:val="24"/>
              </w:rPr>
            </w:pPr>
            <w:r w:rsidRPr="00B44818">
              <w:rPr>
                <w:rFonts w:cs="Arial"/>
                <w:szCs w:val="24"/>
              </w:rPr>
              <w:t>8</w:t>
            </w:r>
          </w:p>
        </w:tc>
      </w:tr>
      <w:tr w:rsidR="001B503A" w:rsidRPr="00B44818" w14:paraId="60942929" w14:textId="77777777" w:rsidTr="001B503A">
        <w:trPr>
          <w:trHeight w:val="315"/>
        </w:trPr>
        <w:tc>
          <w:tcPr>
            <w:tcW w:w="1655" w:type="dxa"/>
            <w:vAlign w:val="center"/>
          </w:tcPr>
          <w:p w14:paraId="06D2BEC3" w14:textId="77777777" w:rsidR="001B503A" w:rsidRPr="00B44818" w:rsidRDefault="001B503A">
            <w:pPr>
              <w:jc w:val="center"/>
              <w:rPr>
                <w:rFonts w:cs="Arial"/>
                <w:b/>
                <w:szCs w:val="24"/>
              </w:rPr>
            </w:pPr>
            <w:r w:rsidRPr="00B44818">
              <w:rPr>
                <w:rFonts w:cs="Arial"/>
                <w:szCs w:val="24"/>
              </w:rPr>
              <w:t>TUNJUELITO</w:t>
            </w:r>
          </w:p>
        </w:tc>
        <w:tc>
          <w:tcPr>
            <w:tcW w:w="2309" w:type="dxa"/>
            <w:vAlign w:val="center"/>
          </w:tcPr>
          <w:p w14:paraId="5DECEAF9" w14:textId="77777777" w:rsidR="001B503A" w:rsidRPr="00B44818" w:rsidRDefault="001B503A">
            <w:pPr>
              <w:jc w:val="center"/>
              <w:rPr>
                <w:rFonts w:cs="Arial"/>
                <w:szCs w:val="24"/>
              </w:rPr>
            </w:pPr>
            <w:r w:rsidRPr="00B44818">
              <w:rPr>
                <w:rFonts w:cs="Arial"/>
                <w:szCs w:val="24"/>
              </w:rPr>
              <w:t>2</w:t>
            </w:r>
          </w:p>
        </w:tc>
        <w:tc>
          <w:tcPr>
            <w:tcW w:w="5387" w:type="dxa"/>
            <w:vAlign w:val="center"/>
          </w:tcPr>
          <w:p w14:paraId="2C3F1230" w14:textId="77777777" w:rsidR="001B503A" w:rsidRPr="00B44818" w:rsidRDefault="001B503A">
            <w:pPr>
              <w:jc w:val="center"/>
              <w:rPr>
                <w:rFonts w:cs="Arial"/>
                <w:szCs w:val="24"/>
              </w:rPr>
            </w:pPr>
            <w:r w:rsidRPr="00B44818">
              <w:rPr>
                <w:rFonts w:cs="Arial"/>
                <w:szCs w:val="24"/>
              </w:rPr>
              <w:t>9</w:t>
            </w:r>
          </w:p>
        </w:tc>
      </w:tr>
      <w:tr w:rsidR="001B503A" w:rsidRPr="00B44818" w14:paraId="20AA251E" w14:textId="77777777" w:rsidTr="001B503A">
        <w:trPr>
          <w:trHeight w:val="300"/>
        </w:trPr>
        <w:tc>
          <w:tcPr>
            <w:tcW w:w="1655" w:type="dxa"/>
            <w:vAlign w:val="center"/>
          </w:tcPr>
          <w:p w14:paraId="2EFBF305" w14:textId="77777777" w:rsidR="001B503A" w:rsidRPr="00B44818" w:rsidRDefault="001B503A">
            <w:pPr>
              <w:jc w:val="center"/>
              <w:rPr>
                <w:rFonts w:cs="Arial"/>
                <w:b/>
                <w:szCs w:val="24"/>
              </w:rPr>
            </w:pPr>
            <w:r w:rsidRPr="00B44818">
              <w:rPr>
                <w:rFonts w:cs="Arial"/>
                <w:szCs w:val="24"/>
              </w:rPr>
              <w:t>BOSA</w:t>
            </w:r>
          </w:p>
        </w:tc>
        <w:tc>
          <w:tcPr>
            <w:tcW w:w="2309" w:type="dxa"/>
            <w:vAlign w:val="center"/>
          </w:tcPr>
          <w:p w14:paraId="12A6DA97" w14:textId="77777777" w:rsidR="001B503A" w:rsidRPr="00B44818" w:rsidRDefault="001B503A">
            <w:pPr>
              <w:jc w:val="center"/>
              <w:rPr>
                <w:rFonts w:cs="Arial"/>
                <w:szCs w:val="24"/>
              </w:rPr>
            </w:pPr>
            <w:r w:rsidRPr="00B44818">
              <w:rPr>
                <w:rFonts w:cs="Arial"/>
                <w:szCs w:val="24"/>
              </w:rPr>
              <w:t>1</w:t>
            </w:r>
          </w:p>
        </w:tc>
        <w:tc>
          <w:tcPr>
            <w:tcW w:w="5387" w:type="dxa"/>
            <w:vAlign w:val="center"/>
          </w:tcPr>
          <w:p w14:paraId="2FC777A3" w14:textId="77777777" w:rsidR="001B503A" w:rsidRPr="00B44818" w:rsidRDefault="001B503A">
            <w:pPr>
              <w:jc w:val="center"/>
              <w:rPr>
                <w:rFonts w:cs="Arial"/>
                <w:szCs w:val="24"/>
              </w:rPr>
            </w:pPr>
            <w:r w:rsidRPr="00B44818">
              <w:rPr>
                <w:rFonts w:cs="Arial"/>
                <w:szCs w:val="24"/>
              </w:rPr>
              <w:t>20</w:t>
            </w:r>
          </w:p>
        </w:tc>
      </w:tr>
      <w:tr w:rsidR="001B503A" w:rsidRPr="00B44818" w14:paraId="652ACEC4" w14:textId="77777777" w:rsidTr="001B503A">
        <w:trPr>
          <w:trHeight w:val="300"/>
        </w:trPr>
        <w:tc>
          <w:tcPr>
            <w:tcW w:w="1655" w:type="dxa"/>
            <w:vAlign w:val="center"/>
          </w:tcPr>
          <w:p w14:paraId="3A5EAC24" w14:textId="77777777" w:rsidR="001B503A" w:rsidRPr="00B44818" w:rsidRDefault="001B503A">
            <w:pPr>
              <w:jc w:val="center"/>
              <w:rPr>
                <w:rFonts w:cs="Arial"/>
                <w:b/>
                <w:szCs w:val="24"/>
              </w:rPr>
            </w:pPr>
            <w:r w:rsidRPr="00B44818">
              <w:rPr>
                <w:rFonts w:cs="Arial"/>
                <w:szCs w:val="24"/>
              </w:rPr>
              <w:t>KENNEDY</w:t>
            </w:r>
          </w:p>
        </w:tc>
        <w:tc>
          <w:tcPr>
            <w:tcW w:w="2309" w:type="dxa"/>
            <w:vAlign w:val="center"/>
          </w:tcPr>
          <w:p w14:paraId="5CFEBC6A" w14:textId="77777777" w:rsidR="001B503A" w:rsidRPr="00B44818" w:rsidRDefault="001B503A">
            <w:pPr>
              <w:jc w:val="center"/>
              <w:rPr>
                <w:rFonts w:cs="Arial"/>
                <w:szCs w:val="24"/>
              </w:rPr>
            </w:pPr>
            <w:r w:rsidRPr="00B44818">
              <w:rPr>
                <w:rFonts w:cs="Arial"/>
                <w:szCs w:val="24"/>
              </w:rPr>
              <w:t>2</w:t>
            </w:r>
          </w:p>
        </w:tc>
        <w:tc>
          <w:tcPr>
            <w:tcW w:w="5387" w:type="dxa"/>
            <w:vAlign w:val="center"/>
          </w:tcPr>
          <w:p w14:paraId="13AA1434" w14:textId="77777777" w:rsidR="001B503A" w:rsidRPr="00B44818" w:rsidRDefault="001B503A">
            <w:pPr>
              <w:jc w:val="center"/>
              <w:rPr>
                <w:rFonts w:cs="Arial"/>
                <w:szCs w:val="24"/>
              </w:rPr>
            </w:pPr>
            <w:r w:rsidRPr="00B44818">
              <w:rPr>
                <w:rFonts w:cs="Arial"/>
                <w:szCs w:val="24"/>
              </w:rPr>
              <w:t>18</w:t>
            </w:r>
          </w:p>
        </w:tc>
      </w:tr>
      <w:tr w:rsidR="001B503A" w:rsidRPr="00B44818" w14:paraId="2D46CB5A" w14:textId="77777777" w:rsidTr="001B503A">
        <w:trPr>
          <w:trHeight w:val="300"/>
        </w:trPr>
        <w:tc>
          <w:tcPr>
            <w:tcW w:w="1655" w:type="dxa"/>
            <w:vAlign w:val="center"/>
          </w:tcPr>
          <w:p w14:paraId="364B1C28" w14:textId="77777777" w:rsidR="001B503A" w:rsidRPr="00B44818" w:rsidRDefault="001B503A">
            <w:pPr>
              <w:jc w:val="center"/>
              <w:rPr>
                <w:rFonts w:cs="Arial"/>
                <w:b/>
                <w:szCs w:val="24"/>
              </w:rPr>
            </w:pPr>
            <w:r w:rsidRPr="00B44818">
              <w:rPr>
                <w:rFonts w:cs="Arial"/>
                <w:szCs w:val="24"/>
              </w:rPr>
              <w:t>FONTIBÓN</w:t>
            </w:r>
          </w:p>
        </w:tc>
        <w:tc>
          <w:tcPr>
            <w:tcW w:w="2309" w:type="dxa"/>
            <w:vAlign w:val="center"/>
          </w:tcPr>
          <w:p w14:paraId="7A83F408" w14:textId="77777777" w:rsidR="001B503A" w:rsidRPr="00B44818" w:rsidRDefault="001B503A">
            <w:pPr>
              <w:jc w:val="center"/>
              <w:rPr>
                <w:rFonts w:cs="Arial"/>
                <w:szCs w:val="24"/>
              </w:rPr>
            </w:pPr>
            <w:r w:rsidRPr="00B44818">
              <w:rPr>
                <w:rFonts w:cs="Arial"/>
                <w:szCs w:val="24"/>
              </w:rPr>
              <w:t>1</w:t>
            </w:r>
          </w:p>
        </w:tc>
        <w:tc>
          <w:tcPr>
            <w:tcW w:w="5387" w:type="dxa"/>
            <w:vAlign w:val="center"/>
          </w:tcPr>
          <w:p w14:paraId="34A0F24D" w14:textId="77777777" w:rsidR="001B503A" w:rsidRPr="00B44818" w:rsidRDefault="001B503A">
            <w:pPr>
              <w:jc w:val="center"/>
              <w:rPr>
                <w:rFonts w:cs="Arial"/>
                <w:szCs w:val="24"/>
              </w:rPr>
            </w:pPr>
            <w:r w:rsidRPr="00B44818">
              <w:rPr>
                <w:rFonts w:cs="Arial"/>
                <w:szCs w:val="24"/>
              </w:rPr>
              <w:t>31</w:t>
            </w:r>
          </w:p>
        </w:tc>
      </w:tr>
      <w:tr w:rsidR="001B503A" w:rsidRPr="00B44818" w14:paraId="71372E0A" w14:textId="77777777" w:rsidTr="001B503A">
        <w:trPr>
          <w:trHeight w:val="300"/>
        </w:trPr>
        <w:tc>
          <w:tcPr>
            <w:tcW w:w="1655" w:type="dxa"/>
            <w:vAlign w:val="center"/>
          </w:tcPr>
          <w:p w14:paraId="0FF403DB" w14:textId="77777777" w:rsidR="001B503A" w:rsidRPr="00B44818" w:rsidRDefault="001B503A">
            <w:pPr>
              <w:jc w:val="center"/>
              <w:rPr>
                <w:rFonts w:cs="Arial"/>
                <w:b/>
                <w:szCs w:val="24"/>
              </w:rPr>
            </w:pPr>
            <w:r w:rsidRPr="00B44818">
              <w:rPr>
                <w:rFonts w:cs="Arial"/>
                <w:szCs w:val="24"/>
              </w:rPr>
              <w:t>ENGATIVÁ</w:t>
            </w:r>
          </w:p>
        </w:tc>
        <w:tc>
          <w:tcPr>
            <w:tcW w:w="2309" w:type="dxa"/>
            <w:vAlign w:val="center"/>
          </w:tcPr>
          <w:p w14:paraId="1F4498F7" w14:textId="77777777" w:rsidR="001B503A" w:rsidRPr="00B44818" w:rsidRDefault="001B503A">
            <w:pPr>
              <w:jc w:val="center"/>
              <w:rPr>
                <w:rFonts w:cs="Arial"/>
                <w:szCs w:val="24"/>
              </w:rPr>
            </w:pPr>
            <w:r w:rsidRPr="00B44818">
              <w:rPr>
                <w:rFonts w:cs="Arial"/>
                <w:szCs w:val="24"/>
              </w:rPr>
              <w:t>5</w:t>
            </w:r>
          </w:p>
        </w:tc>
        <w:tc>
          <w:tcPr>
            <w:tcW w:w="5387" w:type="dxa"/>
            <w:vAlign w:val="center"/>
          </w:tcPr>
          <w:p w14:paraId="7855BF6C" w14:textId="77777777" w:rsidR="001B503A" w:rsidRPr="00B44818" w:rsidRDefault="001B503A">
            <w:pPr>
              <w:jc w:val="center"/>
              <w:rPr>
                <w:rFonts w:cs="Arial"/>
                <w:szCs w:val="24"/>
              </w:rPr>
            </w:pPr>
            <w:r w:rsidRPr="00B44818">
              <w:rPr>
                <w:rFonts w:cs="Arial"/>
                <w:szCs w:val="24"/>
              </w:rPr>
              <w:t>21</w:t>
            </w:r>
          </w:p>
        </w:tc>
      </w:tr>
      <w:tr w:rsidR="001B503A" w:rsidRPr="00B44818" w14:paraId="6F1DCA49" w14:textId="77777777" w:rsidTr="001B503A">
        <w:trPr>
          <w:trHeight w:val="300"/>
        </w:trPr>
        <w:tc>
          <w:tcPr>
            <w:tcW w:w="1655" w:type="dxa"/>
            <w:vAlign w:val="center"/>
          </w:tcPr>
          <w:p w14:paraId="6CEE38AE" w14:textId="77777777" w:rsidR="001B503A" w:rsidRPr="00B44818" w:rsidRDefault="001B503A">
            <w:pPr>
              <w:jc w:val="center"/>
              <w:rPr>
                <w:rFonts w:cs="Arial"/>
                <w:b/>
                <w:szCs w:val="24"/>
              </w:rPr>
            </w:pPr>
            <w:r w:rsidRPr="00B44818">
              <w:rPr>
                <w:rFonts w:cs="Arial"/>
                <w:szCs w:val="24"/>
              </w:rPr>
              <w:t>SUBA</w:t>
            </w:r>
          </w:p>
        </w:tc>
        <w:tc>
          <w:tcPr>
            <w:tcW w:w="2309" w:type="dxa"/>
            <w:vAlign w:val="center"/>
          </w:tcPr>
          <w:p w14:paraId="0A015F94" w14:textId="77777777" w:rsidR="001B503A" w:rsidRPr="00B44818" w:rsidRDefault="001B503A">
            <w:pPr>
              <w:jc w:val="center"/>
              <w:rPr>
                <w:rFonts w:cs="Arial"/>
                <w:szCs w:val="24"/>
              </w:rPr>
            </w:pPr>
            <w:r w:rsidRPr="00B44818">
              <w:rPr>
                <w:rFonts w:cs="Arial"/>
                <w:szCs w:val="24"/>
              </w:rPr>
              <w:t>5</w:t>
            </w:r>
          </w:p>
        </w:tc>
        <w:tc>
          <w:tcPr>
            <w:tcW w:w="5387" w:type="dxa"/>
            <w:vAlign w:val="center"/>
          </w:tcPr>
          <w:p w14:paraId="63E2AA3F" w14:textId="77777777" w:rsidR="001B503A" w:rsidRPr="00B44818" w:rsidRDefault="001B503A">
            <w:pPr>
              <w:jc w:val="center"/>
              <w:rPr>
                <w:rFonts w:cs="Arial"/>
                <w:szCs w:val="24"/>
              </w:rPr>
            </w:pPr>
            <w:r w:rsidRPr="00B44818">
              <w:rPr>
                <w:rFonts w:cs="Arial"/>
                <w:szCs w:val="24"/>
              </w:rPr>
              <w:t>38</w:t>
            </w:r>
          </w:p>
        </w:tc>
      </w:tr>
      <w:tr w:rsidR="001B503A" w:rsidRPr="00B44818" w14:paraId="4266C750" w14:textId="77777777" w:rsidTr="001B503A">
        <w:trPr>
          <w:trHeight w:val="315"/>
        </w:trPr>
        <w:tc>
          <w:tcPr>
            <w:tcW w:w="1655" w:type="dxa"/>
            <w:vAlign w:val="center"/>
          </w:tcPr>
          <w:p w14:paraId="64E65019" w14:textId="77777777" w:rsidR="001B503A" w:rsidRPr="00B44818" w:rsidRDefault="001B503A">
            <w:pPr>
              <w:jc w:val="center"/>
              <w:rPr>
                <w:rFonts w:cs="Arial"/>
                <w:b/>
                <w:szCs w:val="24"/>
              </w:rPr>
            </w:pPr>
            <w:r w:rsidRPr="00B44818">
              <w:rPr>
                <w:rFonts w:cs="Arial"/>
                <w:szCs w:val="24"/>
              </w:rPr>
              <w:t>BARRIOS UNIDOS</w:t>
            </w:r>
          </w:p>
        </w:tc>
        <w:tc>
          <w:tcPr>
            <w:tcW w:w="2309" w:type="dxa"/>
            <w:vAlign w:val="center"/>
          </w:tcPr>
          <w:p w14:paraId="729BB967" w14:textId="77777777" w:rsidR="001B503A" w:rsidRPr="00B44818" w:rsidRDefault="001B503A">
            <w:pPr>
              <w:jc w:val="center"/>
              <w:rPr>
                <w:rFonts w:cs="Arial"/>
                <w:szCs w:val="24"/>
              </w:rPr>
            </w:pPr>
            <w:r w:rsidRPr="00B44818">
              <w:rPr>
                <w:rFonts w:cs="Arial"/>
                <w:szCs w:val="24"/>
              </w:rPr>
              <w:t>1</w:t>
            </w:r>
          </w:p>
        </w:tc>
        <w:tc>
          <w:tcPr>
            <w:tcW w:w="5387" w:type="dxa"/>
            <w:vAlign w:val="center"/>
          </w:tcPr>
          <w:p w14:paraId="26596A45" w14:textId="77777777" w:rsidR="001B503A" w:rsidRPr="00B44818" w:rsidRDefault="001B503A">
            <w:pPr>
              <w:jc w:val="center"/>
              <w:rPr>
                <w:rFonts w:cs="Arial"/>
                <w:szCs w:val="24"/>
              </w:rPr>
            </w:pPr>
            <w:r w:rsidRPr="00B44818">
              <w:rPr>
                <w:rFonts w:cs="Arial"/>
                <w:szCs w:val="24"/>
              </w:rPr>
              <w:t>12</w:t>
            </w:r>
          </w:p>
        </w:tc>
      </w:tr>
      <w:tr w:rsidR="001B503A" w:rsidRPr="00B44818" w14:paraId="7A478205" w14:textId="77777777" w:rsidTr="001B503A">
        <w:trPr>
          <w:trHeight w:val="315"/>
        </w:trPr>
        <w:tc>
          <w:tcPr>
            <w:tcW w:w="1655" w:type="dxa"/>
            <w:vAlign w:val="center"/>
          </w:tcPr>
          <w:p w14:paraId="7BF91802" w14:textId="77777777" w:rsidR="001B503A" w:rsidRPr="00B44818" w:rsidRDefault="001B503A">
            <w:pPr>
              <w:jc w:val="center"/>
              <w:rPr>
                <w:rFonts w:cs="Arial"/>
                <w:b/>
                <w:szCs w:val="24"/>
              </w:rPr>
            </w:pPr>
            <w:r w:rsidRPr="00B44818">
              <w:rPr>
                <w:rFonts w:cs="Arial"/>
                <w:szCs w:val="24"/>
              </w:rPr>
              <w:t>TEUSAQUILLO</w:t>
            </w:r>
          </w:p>
        </w:tc>
        <w:tc>
          <w:tcPr>
            <w:tcW w:w="2309" w:type="dxa"/>
            <w:vAlign w:val="center"/>
          </w:tcPr>
          <w:p w14:paraId="1E1AFDAA" w14:textId="77777777" w:rsidR="001B503A" w:rsidRPr="00B44818" w:rsidRDefault="001B503A">
            <w:pPr>
              <w:jc w:val="center"/>
              <w:rPr>
                <w:rFonts w:cs="Arial"/>
                <w:szCs w:val="24"/>
              </w:rPr>
            </w:pPr>
          </w:p>
        </w:tc>
        <w:tc>
          <w:tcPr>
            <w:tcW w:w="5387" w:type="dxa"/>
            <w:vAlign w:val="center"/>
          </w:tcPr>
          <w:p w14:paraId="7698C216" w14:textId="77777777" w:rsidR="001B503A" w:rsidRPr="00B44818" w:rsidRDefault="001B503A">
            <w:pPr>
              <w:jc w:val="center"/>
              <w:rPr>
                <w:rFonts w:cs="Arial"/>
                <w:szCs w:val="24"/>
              </w:rPr>
            </w:pPr>
            <w:r w:rsidRPr="00B44818">
              <w:rPr>
                <w:rFonts w:cs="Arial"/>
                <w:szCs w:val="24"/>
              </w:rPr>
              <w:t>9</w:t>
            </w:r>
          </w:p>
        </w:tc>
      </w:tr>
      <w:tr w:rsidR="001B503A" w:rsidRPr="00B44818" w14:paraId="7F2FDAA5" w14:textId="77777777" w:rsidTr="001B503A">
        <w:trPr>
          <w:trHeight w:val="315"/>
        </w:trPr>
        <w:tc>
          <w:tcPr>
            <w:tcW w:w="1655" w:type="dxa"/>
            <w:vAlign w:val="center"/>
          </w:tcPr>
          <w:p w14:paraId="24540436" w14:textId="77777777" w:rsidR="001B503A" w:rsidRPr="00B44818" w:rsidRDefault="001B503A">
            <w:pPr>
              <w:jc w:val="center"/>
              <w:rPr>
                <w:rFonts w:cs="Arial"/>
                <w:b/>
                <w:szCs w:val="24"/>
              </w:rPr>
            </w:pPr>
            <w:r w:rsidRPr="00B44818">
              <w:rPr>
                <w:rFonts w:cs="Arial"/>
                <w:szCs w:val="24"/>
              </w:rPr>
              <w:t>LOS MARTIRES</w:t>
            </w:r>
          </w:p>
        </w:tc>
        <w:tc>
          <w:tcPr>
            <w:tcW w:w="2309" w:type="dxa"/>
            <w:vAlign w:val="center"/>
          </w:tcPr>
          <w:p w14:paraId="463251FA" w14:textId="77777777" w:rsidR="001B503A" w:rsidRPr="00B44818" w:rsidRDefault="001B503A">
            <w:pPr>
              <w:jc w:val="center"/>
              <w:rPr>
                <w:rFonts w:cs="Arial"/>
                <w:szCs w:val="24"/>
              </w:rPr>
            </w:pPr>
            <w:r w:rsidRPr="00B44818">
              <w:rPr>
                <w:rFonts w:cs="Arial"/>
                <w:szCs w:val="24"/>
              </w:rPr>
              <w:t>1</w:t>
            </w:r>
          </w:p>
        </w:tc>
        <w:tc>
          <w:tcPr>
            <w:tcW w:w="5387" w:type="dxa"/>
            <w:vAlign w:val="center"/>
          </w:tcPr>
          <w:p w14:paraId="24150B2B" w14:textId="77777777" w:rsidR="001B503A" w:rsidRPr="00B44818" w:rsidRDefault="001B503A">
            <w:pPr>
              <w:jc w:val="center"/>
              <w:rPr>
                <w:rFonts w:cs="Arial"/>
                <w:szCs w:val="24"/>
              </w:rPr>
            </w:pPr>
            <w:r w:rsidRPr="00B44818">
              <w:rPr>
                <w:rFonts w:cs="Arial"/>
                <w:szCs w:val="24"/>
              </w:rPr>
              <w:t>9</w:t>
            </w:r>
          </w:p>
        </w:tc>
      </w:tr>
      <w:tr w:rsidR="001B503A" w:rsidRPr="00B44818" w14:paraId="2F55C24D" w14:textId="77777777" w:rsidTr="001B503A">
        <w:trPr>
          <w:trHeight w:val="315"/>
        </w:trPr>
        <w:tc>
          <w:tcPr>
            <w:tcW w:w="1655" w:type="dxa"/>
            <w:vAlign w:val="center"/>
          </w:tcPr>
          <w:p w14:paraId="69E3D883" w14:textId="77777777" w:rsidR="001B503A" w:rsidRPr="00B44818" w:rsidRDefault="001B503A">
            <w:pPr>
              <w:jc w:val="center"/>
              <w:rPr>
                <w:rFonts w:cs="Arial"/>
                <w:b/>
                <w:szCs w:val="24"/>
              </w:rPr>
            </w:pPr>
            <w:r w:rsidRPr="00B44818">
              <w:rPr>
                <w:rFonts w:cs="Arial"/>
                <w:szCs w:val="24"/>
              </w:rPr>
              <w:t>ANTONIO NARIÑO</w:t>
            </w:r>
          </w:p>
        </w:tc>
        <w:tc>
          <w:tcPr>
            <w:tcW w:w="2309" w:type="dxa"/>
            <w:vAlign w:val="center"/>
          </w:tcPr>
          <w:p w14:paraId="64F5FB12" w14:textId="77777777" w:rsidR="001B503A" w:rsidRPr="00B44818" w:rsidRDefault="001B503A">
            <w:pPr>
              <w:jc w:val="center"/>
              <w:rPr>
                <w:rFonts w:cs="Arial"/>
                <w:szCs w:val="24"/>
              </w:rPr>
            </w:pPr>
            <w:r w:rsidRPr="00B44818">
              <w:rPr>
                <w:rFonts w:cs="Arial"/>
                <w:szCs w:val="24"/>
              </w:rPr>
              <w:t>1</w:t>
            </w:r>
          </w:p>
        </w:tc>
        <w:tc>
          <w:tcPr>
            <w:tcW w:w="5387" w:type="dxa"/>
            <w:vAlign w:val="center"/>
          </w:tcPr>
          <w:p w14:paraId="64C91516" w14:textId="77777777" w:rsidR="001B503A" w:rsidRPr="00B44818" w:rsidRDefault="001B503A">
            <w:pPr>
              <w:jc w:val="center"/>
              <w:rPr>
                <w:rFonts w:cs="Arial"/>
                <w:szCs w:val="24"/>
              </w:rPr>
            </w:pPr>
            <w:r w:rsidRPr="00B44818">
              <w:rPr>
                <w:rFonts w:cs="Arial"/>
                <w:szCs w:val="24"/>
              </w:rPr>
              <w:t>1</w:t>
            </w:r>
          </w:p>
        </w:tc>
      </w:tr>
      <w:tr w:rsidR="001B503A" w:rsidRPr="00B44818" w14:paraId="4F936F73" w14:textId="77777777" w:rsidTr="001B503A">
        <w:trPr>
          <w:trHeight w:val="315"/>
        </w:trPr>
        <w:tc>
          <w:tcPr>
            <w:tcW w:w="1655" w:type="dxa"/>
            <w:vAlign w:val="center"/>
          </w:tcPr>
          <w:p w14:paraId="080BBDBF" w14:textId="77777777" w:rsidR="001B503A" w:rsidRPr="00B44818" w:rsidRDefault="001B503A">
            <w:pPr>
              <w:jc w:val="center"/>
              <w:rPr>
                <w:rFonts w:cs="Arial"/>
                <w:b/>
                <w:szCs w:val="24"/>
              </w:rPr>
            </w:pPr>
            <w:r w:rsidRPr="00B44818">
              <w:rPr>
                <w:rFonts w:cs="Arial"/>
                <w:szCs w:val="24"/>
              </w:rPr>
              <w:t>PUENTE ARANDA</w:t>
            </w:r>
          </w:p>
        </w:tc>
        <w:tc>
          <w:tcPr>
            <w:tcW w:w="2309" w:type="dxa"/>
            <w:vAlign w:val="center"/>
          </w:tcPr>
          <w:p w14:paraId="457AFD96" w14:textId="77777777" w:rsidR="001B503A" w:rsidRPr="00B44818" w:rsidRDefault="001B503A">
            <w:pPr>
              <w:jc w:val="center"/>
              <w:rPr>
                <w:rFonts w:cs="Arial"/>
                <w:szCs w:val="24"/>
              </w:rPr>
            </w:pPr>
            <w:r w:rsidRPr="00B44818">
              <w:rPr>
                <w:rFonts w:cs="Arial"/>
                <w:szCs w:val="24"/>
              </w:rPr>
              <w:t>4</w:t>
            </w:r>
          </w:p>
        </w:tc>
        <w:tc>
          <w:tcPr>
            <w:tcW w:w="5387" w:type="dxa"/>
            <w:vAlign w:val="center"/>
          </w:tcPr>
          <w:p w14:paraId="528CF9E1" w14:textId="77777777" w:rsidR="001B503A" w:rsidRPr="00B44818" w:rsidRDefault="001B503A">
            <w:pPr>
              <w:jc w:val="center"/>
              <w:rPr>
                <w:rFonts w:cs="Arial"/>
                <w:szCs w:val="24"/>
              </w:rPr>
            </w:pPr>
            <w:r w:rsidRPr="00B44818">
              <w:rPr>
                <w:rFonts w:cs="Arial"/>
                <w:szCs w:val="24"/>
              </w:rPr>
              <w:t>7</w:t>
            </w:r>
          </w:p>
        </w:tc>
      </w:tr>
      <w:tr w:rsidR="001B503A" w:rsidRPr="00B44818" w14:paraId="687C77EC" w14:textId="77777777" w:rsidTr="001B503A">
        <w:trPr>
          <w:trHeight w:val="315"/>
        </w:trPr>
        <w:tc>
          <w:tcPr>
            <w:tcW w:w="1655" w:type="dxa"/>
            <w:vAlign w:val="center"/>
          </w:tcPr>
          <w:p w14:paraId="66277461" w14:textId="77777777" w:rsidR="001B503A" w:rsidRPr="00B44818" w:rsidRDefault="001B503A">
            <w:pPr>
              <w:jc w:val="center"/>
              <w:rPr>
                <w:rFonts w:cs="Arial"/>
                <w:b/>
                <w:szCs w:val="24"/>
              </w:rPr>
            </w:pPr>
            <w:r w:rsidRPr="00B44818">
              <w:rPr>
                <w:rFonts w:cs="Arial"/>
                <w:szCs w:val="24"/>
              </w:rPr>
              <w:t>LA CANDELARIA</w:t>
            </w:r>
          </w:p>
        </w:tc>
        <w:tc>
          <w:tcPr>
            <w:tcW w:w="2309" w:type="dxa"/>
            <w:vAlign w:val="center"/>
          </w:tcPr>
          <w:p w14:paraId="12A892C5" w14:textId="77777777" w:rsidR="001B503A" w:rsidRPr="00B44818" w:rsidRDefault="001B503A">
            <w:pPr>
              <w:jc w:val="center"/>
              <w:rPr>
                <w:rFonts w:cs="Arial"/>
                <w:szCs w:val="24"/>
              </w:rPr>
            </w:pPr>
          </w:p>
        </w:tc>
        <w:tc>
          <w:tcPr>
            <w:tcW w:w="5387" w:type="dxa"/>
            <w:vAlign w:val="center"/>
          </w:tcPr>
          <w:p w14:paraId="46B4E685" w14:textId="77777777" w:rsidR="001B503A" w:rsidRPr="00B44818" w:rsidRDefault="001B503A">
            <w:pPr>
              <w:jc w:val="center"/>
              <w:rPr>
                <w:rFonts w:cs="Arial"/>
                <w:szCs w:val="24"/>
              </w:rPr>
            </w:pPr>
            <w:r w:rsidRPr="00B44818">
              <w:rPr>
                <w:rFonts w:cs="Arial"/>
                <w:szCs w:val="24"/>
              </w:rPr>
              <w:t>1</w:t>
            </w:r>
          </w:p>
        </w:tc>
      </w:tr>
      <w:tr w:rsidR="001B503A" w:rsidRPr="00B44818" w14:paraId="6357649D" w14:textId="77777777" w:rsidTr="001B503A">
        <w:trPr>
          <w:trHeight w:val="315"/>
        </w:trPr>
        <w:tc>
          <w:tcPr>
            <w:tcW w:w="1655" w:type="dxa"/>
            <w:vAlign w:val="center"/>
          </w:tcPr>
          <w:p w14:paraId="0A11914C" w14:textId="77777777" w:rsidR="001B503A" w:rsidRPr="00B44818" w:rsidRDefault="001B503A">
            <w:pPr>
              <w:jc w:val="center"/>
              <w:rPr>
                <w:rFonts w:cs="Arial"/>
                <w:b/>
                <w:szCs w:val="24"/>
              </w:rPr>
            </w:pPr>
            <w:r w:rsidRPr="00B44818">
              <w:rPr>
                <w:rFonts w:cs="Arial"/>
                <w:szCs w:val="24"/>
              </w:rPr>
              <w:t>RAFAEL URIBE URIBE</w:t>
            </w:r>
          </w:p>
        </w:tc>
        <w:tc>
          <w:tcPr>
            <w:tcW w:w="2309" w:type="dxa"/>
            <w:vAlign w:val="center"/>
          </w:tcPr>
          <w:p w14:paraId="5EFFD983" w14:textId="77777777" w:rsidR="001B503A" w:rsidRPr="00B44818" w:rsidRDefault="001B503A">
            <w:pPr>
              <w:jc w:val="center"/>
              <w:rPr>
                <w:rFonts w:cs="Arial"/>
                <w:szCs w:val="24"/>
              </w:rPr>
            </w:pPr>
          </w:p>
        </w:tc>
        <w:tc>
          <w:tcPr>
            <w:tcW w:w="5387" w:type="dxa"/>
            <w:vAlign w:val="center"/>
          </w:tcPr>
          <w:p w14:paraId="2D7E0CE1" w14:textId="77777777" w:rsidR="001B503A" w:rsidRPr="00B44818" w:rsidRDefault="001B503A">
            <w:pPr>
              <w:jc w:val="center"/>
              <w:rPr>
                <w:rFonts w:cs="Arial"/>
                <w:szCs w:val="24"/>
              </w:rPr>
            </w:pPr>
            <w:r w:rsidRPr="00B44818">
              <w:rPr>
                <w:rFonts w:cs="Arial"/>
                <w:szCs w:val="24"/>
              </w:rPr>
              <w:t>14</w:t>
            </w:r>
          </w:p>
        </w:tc>
      </w:tr>
      <w:tr w:rsidR="001B503A" w:rsidRPr="00B44818" w14:paraId="60F30E0F" w14:textId="77777777" w:rsidTr="001B503A">
        <w:trPr>
          <w:trHeight w:val="315"/>
        </w:trPr>
        <w:tc>
          <w:tcPr>
            <w:tcW w:w="1655" w:type="dxa"/>
            <w:vAlign w:val="center"/>
          </w:tcPr>
          <w:p w14:paraId="2ABBBA92" w14:textId="77777777" w:rsidR="001B503A" w:rsidRPr="00B44818" w:rsidRDefault="001B503A">
            <w:pPr>
              <w:jc w:val="center"/>
              <w:rPr>
                <w:rFonts w:cs="Arial"/>
                <w:b/>
                <w:szCs w:val="24"/>
              </w:rPr>
            </w:pPr>
            <w:r w:rsidRPr="00B44818">
              <w:rPr>
                <w:rFonts w:cs="Arial"/>
                <w:szCs w:val="24"/>
              </w:rPr>
              <w:lastRenderedPageBreak/>
              <w:t>CIUDAD BOLIVAR</w:t>
            </w:r>
          </w:p>
        </w:tc>
        <w:tc>
          <w:tcPr>
            <w:tcW w:w="2309" w:type="dxa"/>
            <w:vAlign w:val="center"/>
          </w:tcPr>
          <w:p w14:paraId="7EF13D37" w14:textId="77777777" w:rsidR="001B503A" w:rsidRPr="00B44818" w:rsidRDefault="001B503A">
            <w:pPr>
              <w:jc w:val="center"/>
              <w:rPr>
                <w:rFonts w:cs="Arial"/>
                <w:szCs w:val="24"/>
              </w:rPr>
            </w:pPr>
          </w:p>
        </w:tc>
        <w:tc>
          <w:tcPr>
            <w:tcW w:w="5387" w:type="dxa"/>
            <w:vAlign w:val="center"/>
          </w:tcPr>
          <w:p w14:paraId="606E9375" w14:textId="77777777" w:rsidR="001B503A" w:rsidRPr="00B44818" w:rsidRDefault="001B503A">
            <w:pPr>
              <w:jc w:val="center"/>
              <w:rPr>
                <w:rFonts w:cs="Arial"/>
                <w:szCs w:val="24"/>
              </w:rPr>
            </w:pPr>
            <w:r w:rsidRPr="00B44818">
              <w:rPr>
                <w:rFonts w:cs="Arial"/>
                <w:szCs w:val="24"/>
              </w:rPr>
              <w:t>33</w:t>
            </w:r>
          </w:p>
        </w:tc>
      </w:tr>
      <w:tr w:rsidR="001B503A" w:rsidRPr="00B44818" w14:paraId="2D4232C4" w14:textId="77777777" w:rsidTr="001B503A">
        <w:trPr>
          <w:trHeight w:val="510"/>
        </w:trPr>
        <w:tc>
          <w:tcPr>
            <w:tcW w:w="1655" w:type="dxa"/>
            <w:vAlign w:val="center"/>
          </w:tcPr>
          <w:p w14:paraId="676F514E" w14:textId="77777777" w:rsidR="001B503A" w:rsidRPr="00B44818" w:rsidRDefault="001B503A">
            <w:pPr>
              <w:jc w:val="center"/>
              <w:rPr>
                <w:rFonts w:cs="Arial"/>
                <w:b/>
                <w:szCs w:val="24"/>
              </w:rPr>
            </w:pPr>
            <w:r w:rsidRPr="00B44818">
              <w:rPr>
                <w:rFonts w:cs="Arial"/>
                <w:szCs w:val="24"/>
              </w:rPr>
              <w:t>DISTRITO CAPITAL - ND</w:t>
            </w:r>
          </w:p>
        </w:tc>
        <w:tc>
          <w:tcPr>
            <w:tcW w:w="2309" w:type="dxa"/>
            <w:vAlign w:val="center"/>
          </w:tcPr>
          <w:p w14:paraId="348F17D8" w14:textId="77777777" w:rsidR="001B503A" w:rsidRPr="00B44818" w:rsidRDefault="001B503A">
            <w:pPr>
              <w:jc w:val="center"/>
              <w:rPr>
                <w:rFonts w:cs="Arial"/>
                <w:szCs w:val="24"/>
              </w:rPr>
            </w:pPr>
            <w:r w:rsidRPr="00B44818">
              <w:rPr>
                <w:rFonts w:cs="Arial"/>
                <w:szCs w:val="24"/>
              </w:rPr>
              <w:t>32</w:t>
            </w:r>
          </w:p>
        </w:tc>
        <w:tc>
          <w:tcPr>
            <w:tcW w:w="5387" w:type="dxa"/>
            <w:vAlign w:val="center"/>
          </w:tcPr>
          <w:p w14:paraId="42103089" w14:textId="77777777" w:rsidR="001B503A" w:rsidRPr="00B44818" w:rsidRDefault="001B503A">
            <w:pPr>
              <w:jc w:val="center"/>
              <w:rPr>
                <w:rFonts w:cs="Arial"/>
                <w:szCs w:val="24"/>
              </w:rPr>
            </w:pPr>
          </w:p>
        </w:tc>
      </w:tr>
      <w:tr w:rsidR="001B503A" w:rsidRPr="00B44818" w14:paraId="2F22B101" w14:textId="77777777" w:rsidTr="001B503A">
        <w:trPr>
          <w:trHeight w:val="300"/>
        </w:trPr>
        <w:tc>
          <w:tcPr>
            <w:tcW w:w="1655" w:type="dxa"/>
            <w:vAlign w:val="center"/>
          </w:tcPr>
          <w:p w14:paraId="5FA2662E" w14:textId="77777777" w:rsidR="001B503A" w:rsidRPr="00B44818" w:rsidRDefault="001B503A">
            <w:pPr>
              <w:jc w:val="center"/>
              <w:rPr>
                <w:rFonts w:cs="Arial"/>
                <w:b/>
                <w:szCs w:val="24"/>
              </w:rPr>
            </w:pPr>
            <w:r w:rsidRPr="00B44818">
              <w:rPr>
                <w:rFonts w:cs="Arial"/>
                <w:szCs w:val="24"/>
              </w:rPr>
              <w:t>TOTAL</w:t>
            </w:r>
          </w:p>
        </w:tc>
        <w:tc>
          <w:tcPr>
            <w:tcW w:w="2309" w:type="dxa"/>
            <w:vAlign w:val="center"/>
          </w:tcPr>
          <w:p w14:paraId="7436CD42" w14:textId="77777777" w:rsidR="001B503A" w:rsidRPr="00B44818" w:rsidRDefault="001B503A">
            <w:pPr>
              <w:jc w:val="center"/>
              <w:rPr>
                <w:rFonts w:cs="Arial"/>
                <w:szCs w:val="24"/>
              </w:rPr>
            </w:pPr>
          </w:p>
        </w:tc>
        <w:tc>
          <w:tcPr>
            <w:tcW w:w="5387" w:type="dxa"/>
            <w:vAlign w:val="center"/>
          </w:tcPr>
          <w:p w14:paraId="7FB09EA0" w14:textId="77777777" w:rsidR="001B503A" w:rsidRPr="00B44818" w:rsidRDefault="001B503A">
            <w:pPr>
              <w:jc w:val="center"/>
              <w:rPr>
                <w:rFonts w:cs="Arial"/>
                <w:szCs w:val="24"/>
              </w:rPr>
            </w:pPr>
            <w:r w:rsidRPr="00B44818">
              <w:rPr>
                <w:rFonts w:cs="Arial"/>
                <w:szCs w:val="24"/>
              </w:rPr>
              <w:t>302</w:t>
            </w:r>
          </w:p>
        </w:tc>
      </w:tr>
    </w:tbl>
    <w:p w14:paraId="433D55F3" w14:textId="77777777" w:rsidR="00483C83" w:rsidRPr="009D1EC5" w:rsidRDefault="00483C83" w:rsidP="00483C83">
      <w:pPr>
        <w:spacing w:before="6" w:line="240" w:lineRule="exact"/>
        <w:jc w:val="center"/>
        <w:rPr>
          <w:rFonts w:cs="Arial"/>
          <w:szCs w:val="24"/>
        </w:rPr>
      </w:pPr>
      <w:r w:rsidRPr="009D1EC5">
        <w:rPr>
          <w:rFonts w:cs="Arial"/>
          <w:szCs w:val="24"/>
        </w:rPr>
        <w:t>Fuente: Elaboración propia SDA, 2023</w:t>
      </w:r>
    </w:p>
    <w:p w14:paraId="60ED3DEA" w14:textId="77777777" w:rsidR="004A4815" w:rsidRPr="00B44818" w:rsidRDefault="004A4815" w:rsidP="008B55E1">
      <w:pPr>
        <w:jc w:val="both"/>
        <w:rPr>
          <w:rFonts w:cs="Arial"/>
          <w:szCs w:val="24"/>
        </w:rPr>
      </w:pPr>
    </w:p>
    <w:p w14:paraId="086D2FF3" w14:textId="6E9633A1" w:rsidR="004A4815" w:rsidRPr="00B44818" w:rsidRDefault="004A4815" w:rsidP="000B0900">
      <w:pPr>
        <w:spacing w:after="120"/>
        <w:jc w:val="both"/>
        <w:rPr>
          <w:rFonts w:cs="Arial"/>
        </w:rPr>
      </w:pPr>
      <w:r w:rsidRPr="1257D1A2">
        <w:rPr>
          <w:rFonts w:cs="Arial"/>
        </w:rPr>
        <w:t xml:space="preserve">La población atendida </w:t>
      </w:r>
      <w:r w:rsidR="1257D1A2" w:rsidRPr="1257D1A2">
        <w:rPr>
          <w:rFonts w:cs="Arial"/>
        </w:rPr>
        <w:t>en</w:t>
      </w:r>
      <w:r w:rsidRPr="1257D1A2">
        <w:rPr>
          <w:rFonts w:cs="Arial"/>
        </w:rPr>
        <w:t xml:space="preserve"> la vigencia corresponde al 100% de la programada </w:t>
      </w:r>
      <w:r w:rsidR="1257D1A2" w:rsidRPr="1257D1A2">
        <w:rPr>
          <w:rFonts w:cs="Arial"/>
        </w:rPr>
        <w:t>mediante</w:t>
      </w:r>
      <w:r w:rsidRPr="1257D1A2">
        <w:rPr>
          <w:rFonts w:cs="Arial"/>
        </w:rPr>
        <w:t xml:space="preserve"> actividades de gestión ambiental, a 32 empresas de negocios verdes, a 175 proyectos con criterios de sostenibilidad ambiental y 127 con seguimiento y a 298 empresas que se inscribieron a los mecanismos de participación voluntaria ACERCAR y Programa de Excelencia Ambiental Distrital – PREAD en su XXIII convocatoria y las cinco medidas generales de adaptación al cambio climático que inciden en todo el Distrito Capital</w:t>
      </w:r>
      <w:r w:rsidR="1257D1A2" w:rsidRPr="1257D1A2">
        <w:rPr>
          <w:rFonts w:cs="Arial"/>
        </w:rPr>
        <w:t>.</w:t>
      </w:r>
    </w:p>
    <w:p w14:paraId="2E8502A0" w14:textId="77777777" w:rsidR="00B11F81" w:rsidRPr="00B44818" w:rsidRDefault="00B11F81" w:rsidP="000B0900">
      <w:pPr>
        <w:spacing w:after="120"/>
        <w:jc w:val="both"/>
        <w:rPr>
          <w:rFonts w:cs="Arial"/>
          <w:szCs w:val="24"/>
        </w:rPr>
      </w:pPr>
      <w:r w:rsidRPr="00B44818">
        <w:rPr>
          <w:rFonts w:cs="Arial"/>
          <w:szCs w:val="24"/>
        </w:rPr>
        <w:t>Código: 7794</w:t>
      </w:r>
    </w:p>
    <w:p w14:paraId="3FC290E3" w14:textId="77777777" w:rsidR="00B11F81" w:rsidRPr="00B44818" w:rsidRDefault="00B11F81" w:rsidP="000B0900">
      <w:pPr>
        <w:spacing w:after="120"/>
        <w:jc w:val="both"/>
        <w:rPr>
          <w:rFonts w:cs="Arial"/>
          <w:szCs w:val="24"/>
        </w:rPr>
      </w:pPr>
      <w:r w:rsidRPr="00B44818">
        <w:rPr>
          <w:rFonts w:cs="Arial"/>
          <w:szCs w:val="24"/>
        </w:rPr>
        <w:t>Nombre del proyecto: “Fortalecimiento de la gestión ambiental sectorial, el ecourbanismo y cambio climático en el D.C”</w:t>
      </w:r>
    </w:p>
    <w:p w14:paraId="263D295C" w14:textId="3A94516A" w:rsidR="00B11F81" w:rsidRPr="00B44818" w:rsidRDefault="00B11F81" w:rsidP="000B0900">
      <w:pPr>
        <w:spacing w:after="120"/>
        <w:jc w:val="both"/>
        <w:rPr>
          <w:rFonts w:cs="Arial"/>
          <w:b/>
          <w:bCs/>
          <w:szCs w:val="24"/>
        </w:rPr>
      </w:pPr>
    </w:p>
    <w:p w14:paraId="742312E9" w14:textId="4D643CFA" w:rsidR="00B65C7D" w:rsidRPr="00B65C7D" w:rsidRDefault="00B65C7D" w:rsidP="00B65C7D">
      <w:pPr>
        <w:pStyle w:val="Descripcin"/>
        <w:keepNext/>
        <w:rPr>
          <w:szCs w:val="24"/>
        </w:rPr>
      </w:pPr>
      <w:bookmarkStart w:id="822" w:name="_Toc157032517"/>
      <w:bookmarkStart w:id="823" w:name="_Toc157496317"/>
      <w:bookmarkStart w:id="824" w:name="_Toc157605768"/>
      <w:r w:rsidRPr="00B65C7D">
        <w:rPr>
          <w:szCs w:val="24"/>
        </w:rPr>
        <w:t xml:space="preserve">Tabla </w:t>
      </w:r>
      <w:r w:rsidRPr="00B65C7D">
        <w:rPr>
          <w:szCs w:val="24"/>
        </w:rPr>
        <w:fldChar w:fldCharType="begin"/>
      </w:r>
      <w:r w:rsidRPr="00B65C7D">
        <w:rPr>
          <w:szCs w:val="24"/>
        </w:rPr>
        <w:instrText xml:space="preserve"> SEQ Tabla \* ARABIC </w:instrText>
      </w:r>
      <w:r w:rsidRPr="00B65C7D">
        <w:rPr>
          <w:szCs w:val="24"/>
        </w:rPr>
        <w:fldChar w:fldCharType="separate"/>
      </w:r>
      <w:r w:rsidR="00483C83">
        <w:rPr>
          <w:noProof/>
          <w:szCs w:val="24"/>
        </w:rPr>
        <w:t>49</w:t>
      </w:r>
      <w:r w:rsidRPr="00B65C7D">
        <w:rPr>
          <w:szCs w:val="24"/>
        </w:rPr>
        <w:fldChar w:fldCharType="end"/>
      </w:r>
      <w:r w:rsidRPr="00B65C7D">
        <w:rPr>
          <w:szCs w:val="24"/>
        </w:rPr>
        <w:t>. Metas proyecto de inversión que refiere a la problemática atendida</w:t>
      </w:r>
      <w:bookmarkEnd w:id="822"/>
      <w:bookmarkEnd w:id="823"/>
      <w:bookmarkEnd w:id="824"/>
    </w:p>
    <w:tbl>
      <w:tblPr>
        <w:tblStyle w:val="Tablaconcuadrcula1"/>
        <w:tblW w:w="8838" w:type="dxa"/>
        <w:tblLayout w:type="fixed"/>
        <w:tblLook w:val="0600" w:firstRow="0" w:lastRow="0" w:firstColumn="0" w:lastColumn="0" w:noHBand="1" w:noVBand="1"/>
      </w:tblPr>
      <w:tblGrid>
        <w:gridCol w:w="4390"/>
        <w:gridCol w:w="2291"/>
        <w:gridCol w:w="2157"/>
      </w:tblGrid>
      <w:tr w:rsidR="00B11F81" w:rsidRPr="00B44818" w14:paraId="4EA7DB64" w14:textId="77777777" w:rsidTr="008B55E1">
        <w:trPr>
          <w:trHeight w:val="20"/>
          <w:tblHeader/>
        </w:trPr>
        <w:tc>
          <w:tcPr>
            <w:tcW w:w="4390" w:type="dxa"/>
            <w:vAlign w:val="center"/>
          </w:tcPr>
          <w:p w14:paraId="2B183155" w14:textId="2BC2FC1B" w:rsidR="00B11F81" w:rsidRPr="00B44818" w:rsidRDefault="00B11F81">
            <w:pPr>
              <w:jc w:val="center"/>
              <w:rPr>
                <w:rFonts w:cs="Arial"/>
                <w:szCs w:val="24"/>
              </w:rPr>
            </w:pPr>
            <w:r w:rsidRPr="00B44818">
              <w:rPr>
                <w:rFonts w:cs="Arial"/>
                <w:szCs w:val="24"/>
              </w:rPr>
              <w:t xml:space="preserve"> META PROYECTO DE INVERSIÓN</w:t>
            </w:r>
          </w:p>
        </w:tc>
        <w:tc>
          <w:tcPr>
            <w:tcW w:w="2291" w:type="dxa"/>
            <w:vAlign w:val="center"/>
          </w:tcPr>
          <w:p w14:paraId="5A2965BD" w14:textId="77777777" w:rsidR="00B11F81" w:rsidRPr="00B44818" w:rsidRDefault="00B11F81">
            <w:pPr>
              <w:jc w:val="center"/>
              <w:rPr>
                <w:rFonts w:cs="Arial"/>
                <w:szCs w:val="24"/>
              </w:rPr>
            </w:pPr>
            <w:r w:rsidRPr="00B44818">
              <w:rPr>
                <w:rFonts w:cs="Arial"/>
                <w:szCs w:val="24"/>
              </w:rPr>
              <w:t>PROGRAMADO</w:t>
            </w:r>
          </w:p>
        </w:tc>
        <w:tc>
          <w:tcPr>
            <w:tcW w:w="2157" w:type="dxa"/>
            <w:vAlign w:val="center"/>
          </w:tcPr>
          <w:p w14:paraId="0130F807" w14:textId="77777777" w:rsidR="00B11F81" w:rsidRPr="00B44818" w:rsidRDefault="00B11F81">
            <w:pPr>
              <w:jc w:val="center"/>
              <w:rPr>
                <w:rFonts w:cs="Arial"/>
                <w:szCs w:val="24"/>
              </w:rPr>
            </w:pPr>
            <w:r w:rsidRPr="00B44818">
              <w:rPr>
                <w:rFonts w:cs="Arial"/>
                <w:szCs w:val="24"/>
              </w:rPr>
              <w:t>EJECUTADO</w:t>
            </w:r>
          </w:p>
        </w:tc>
      </w:tr>
      <w:tr w:rsidR="00B11F81" w:rsidRPr="00B44818" w14:paraId="6CC0D2A7" w14:textId="77777777" w:rsidTr="008B55E1">
        <w:trPr>
          <w:trHeight w:val="20"/>
        </w:trPr>
        <w:tc>
          <w:tcPr>
            <w:tcW w:w="4390" w:type="dxa"/>
            <w:vAlign w:val="center"/>
          </w:tcPr>
          <w:p w14:paraId="189863AC" w14:textId="77777777" w:rsidR="00B11F81" w:rsidRPr="00B44818" w:rsidRDefault="00B11F81">
            <w:pPr>
              <w:jc w:val="center"/>
              <w:rPr>
                <w:rFonts w:cs="Arial"/>
                <w:szCs w:val="24"/>
              </w:rPr>
            </w:pPr>
            <w:r w:rsidRPr="00B44818">
              <w:rPr>
                <w:rFonts w:cs="Arial"/>
                <w:szCs w:val="24"/>
              </w:rPr>
              <w:t>Realizar a 600 proyectos de infraestructura, la gestión para la aplicación de determinantes ambientales.</w:t>
            </w:r>
          </w:p>
        </w:tc>
        <w:tc>
          <w:tcPr>
            <w:tcW w:w="2291" w:type="dxa"/>
            <w:vAlign w:val="center"/>
          </w:tcPr>
          <w:p w14:paraId="29348258" w14:textId="77777777" w:rsidR="00B11F81" w:rsidRPr="00B44818" w:rsidRDefault="00B11F81">
            <w:pPr>
              <w:jc w:val="center"/>
              <w:rPr>
                <w:rFonts w:cs="Arial"/>
                <w:szCs w:val="24"/>
              </w:rPr>
            </w:pPr>
            <w:r w:rsidRPr="00B44818">
              <w:rPr>
                <w:rFonts w:cs="Arial"/>
                <w:szCs w:val="24"/>
              </w:rPr>
              <w:t>190</w:t>
            </w:r>
          </w:p>
        </w:tc>
        <w:tc>
          <w:tcPr>
            <w:tcW w:w="2157" w:type="dxa"/>
            <w:vAlign w:val="center"/>
          </w:tcPr>
          <w:p w14:paraId="5E794109" w14:textId="77777777" w:rsidR="00B11F81" w:rsidRPr="00B44818" w:rsidRDefault="00B11F81">
            <w:pPr>
              <w:jc w:val="center"/>
              <w:rPr>
                <w:rFonts w:cs="Arial"/>
                <w:szCs w:val="24"/>
              </w:rPr>
            </w:pPr>
            <w:r w:rsidRPr="00B44818">
              <w:rPr>
                <w:rFonts w:cs="Arial"/>
                <w:szCs w:val="24"/>
              </w:rPr>
              <w:t>175</w:t>
            </w:r>
          </w:p>
        </w:tc>
      </w:tr>
      <w:tr w:rsidR="00B11F81" w:rsidRPr="00B44818" w14:paraId="1056141B" w14:textId="77777777" w:rsidTr="008B55E1">
        <w:trPr>
          <w:trHeight w:val="20"/>
        </w:trPr>
        <w:tc>
          <w:tcPr>
            <w:tcW w:w="4390" w:type="dxa"/>
            <w:vAlign w:val="center"/>
          </w:tcPr>
          <w:p w14:paraId="3C5E4F72" w14:textId="77777777" w:rsidR="00B11F81" w:rsidRPr="00B44818" w:rsidRDefault="00B11F81">
            <w:pPr>
              <w:jc w:val="center"/>
              <w:rPr>
                <w:rFonts w:cs="Arial"/>
                <w:szCs w:val="24"/>
              </w:rPr>
            </w:pPr>
            <w:r w:rsidRPr="00B44818">
              <w:rPr>
                <w:rFonts w:cs="Arial"/>
                <w:szCs w:val="24"/>
              </w:rPr>
              <w:t>Realizar a 400 proyectos de infraestructura en etapa de operación, el seguimiento a la incorporación de determinantes ambientales.</w:t>
            </w:r>
          </w:p>
        </w:tc>
        <w:tc>
          <w:tcPr>
            <w:tcW w:w="2291" w:type="dxa"/>
            <w:vAlign w:val="center"/>
          </w:tcPr>
          <w:p w14:paraId="091AAF25" w14:textId="77777777" w:rsidR="00B11F81" w:rsidRPr="00B44818" w:rsidRDefault="00B11F81">
            <w:pPr>
              <w:jc w:val="center"/>
              <w:rPr>
                <w:rFonts w:cs="Arial"/>
                <w:szCs w:val="24"/>
              </w:rPr>
            </w:pPr>
            <w:r w:rsidRPr="00B44818">
              <w:rPr>
                <w:rFonts w:cs="Arial"/>
                <w:szCs w:val="24"/>
              </w:rPr>
              <w:t>140</w:t>
            </w:r>
          </w:p>
        </w:tc>
        <w:tc>
          <w:tcPr>
            <w:tcW w:w="2157" w:type="dxa"/>
            <w:vAlign w:val="center"/>
          </w:tcPr>
          <w:p w14:paraId="5FBDD30A" w14:textId="77777777" w:rsidR="00B11F81" w:rsidRPr="00B44818" w:rsidRDefault="00B11F81">
            <w:pPr>
              <w:jc w:val="center"/>
              <w:rPr>
                <w:rFonts w:cs="Arial"/>
                <w:szCs w:val="24"/>
              </w:rPr>
            </w:pPr>
            <w:r w:rsidRPr="00B44818">
              <w:rPr>
                <w:rFonts w:cs="Arial"/>
                <w:szCs w:val="24"/>
              </w:rPr>
              <w:t>127</w:t>
            </w:r>
          </w:p>
        </w:tc>
      </w:tr>
      <w:tr w:rsidR="00B11F81" w:rsidRPr="00B44818" w14:paraId="7CF7CB28" w14:textId="77777777" w:rsidTr="008B55E1">
        <w:trPr>
          <w:trHeight w:val="20"/>
        </w:trPr>
        <w:tc>
          <w:tcPr>
            <w:tcW w:w="4390" w:type="dxa"/>
            <w:vAlign w:val="center"/>
          </w:tcPr>
          <w:p w14:paraId="514E11BF" w14:textId="77777777" w:rsidR="00B11F81" w:rsidRPr="00B44818" w:rsidRDefault="00B11F81">
            <w:pPr>
              <w:jc w:val="center"/>
              <w:rPr>
                <w:rFonts w:cs="Arial"/>
                <w:szCs w:val="24"/>
              </w:rPr>
            </w:pPr>
            <w:r w:rsidRPr="00B44818">
              <w:rPr>
                <w:rFonts w:cs="Arial"/>
                <w:szCs w:val="24"/>
              </w:rPr>
              <w:lastRenderedPageBreak/>
              <w:t>Acompañar y promover a 100 empresas en el proceso de verificación de los criterios de Negocios verdes.</w:t>
            </w:r>
          </w:p>
        </w:tc>
        <w:tc>
          <w:tcPr>
            <w:tcW w:w="2291" w:type="dxa"/>
            <w:vAlign w:val="center"/>
          </w:tcPr>
          <w:p w14:paraId="3B0BA03B" w14:textId="77777777" w:rsidR="00B11F81" w:rsidRPr="00B44818" w:rsidRDefault="00B11F81">
            <w:pPr>
              <w:jc w:val="center"/>
              <w:rPr>
                <w:rFonts w:cs="Arial"/>
                <w:szCs w:val="24"/>
              </w:rPr>
            </w:pPr>
            <w:r w:rsidRPr="00B44818">
              <w:rPr>
                <w:rFonts w:cs="Arial"/>
                <w:szCs w:val="24"/>
              </w:rPr>
              <w:t>34</w:t>
            </w:r>
          </w:p>
        </w:tc>
        <w:tc>
          <w:tcPr>
            <w:tcW w:w="2157" w:type="dxa"/>
            <w:vAlign w:val="center"/>
          </w:tcPr>
          <w:p w14:paraId="480EDB17" w14:textId="77777777" w:rsidR="00B11F81" w:rsidRPr="00B44818" w:rsidRDefault="00B11F81">
            <w:pPr>
              <w:jc w:val="center"/>
              <w:rPr>
                <w:rFonts w:cs="Arial"/>
                <w:szCs w:val="24"/>
              </w:rPr>
            </w:pPr>
            <w:r w:rsidRPr="00B44818">
              <w:rPr>
                <w:rFonts w:cs="Arial"/>
                <w:szCs w:val="24"/>
              </w:rPr>
              <w:t>32</w:t>
            </w:r>
          </w:p>
        </w:tc>
      </w:tr>
      <w:tr w:rsidR="00B11F81" w:rsidRPr="00B44818" w14:paraId="04AB578F" w14:textId="77777777" w:rsidTr="008B55E1">
        <w:trPr>
          <w:trHeight w:val="20"/>
        </w:trPr>
        <w:tc>
          <w:tcPr>
            <w:tcW w:w="4390" w:type="dxa"/>
            <w:vAlign w:val="center"/>
          </w:tcPr>
          <w:p w14:paraId="4939BA83" w14:textId="77777777" w:rsidR="00B11F81" w:rsidRPr="00B44818" w:rsidRDefault="00B11F81">
            <w:pPr>
              <w:jc w:val="center"/>
              <w:rPr>
                <w:rFonts w:cs="Arial"/>
                <w:szCs w:val="24"/>
              </w:rPr>
            </w:pPr>
            <w:r w:rsidRPr="00B44818">
              <w:rPr>
                <w:rFonts w:cs="Arial"/>
                <w:szCs w:val="24"/>
              </w:rPr>
              <w:t>Asistir a 800 proyectos participantes de programas voluntarios ofrecidos por la SEGAE, para el mejoramiento del desempeño ambiental.</w:t>
            </w:r>
          </w:p>
        </w:tc>
        <w:tc>
          <w:tcPr>
            <w:tcW w:w="2291" w:type="dxa"/>
            <w:vAlign w:val="center"/>
          </w:tcPr>
          <w:p w14:paraId="46B50C88" w14:textId="77777777" w:rsidR="00B11F81" w:rsidRPr="00B44818" w:rsidRDefault="00B11F81">
            <w:pPr>
              <w:jc w:val="center"/>
              <w:rPr>
                <w:rFonts w:cs="Arial"/>
                <w:szCs w:val="24"/>
              </w:rPr>
            </w:pPr>
            <w:r w:rsidRPr="00B44818">
              <w:rPr>
                <w:rFonts w:cs="Arial"/>
                <w:szCs w:val="24"/>
              </w:rPr>
              <w:t>290</w:t>
            </w:r>
          </w:p>
        </w:tc>
        <w:tc>
          <w:tcPr>
            <w:tcW w:w="2157" w:type="dxa"/>
            <w:vAlign w:val="center"/>
          </w:tcPr>
          <w:p w14:paraId="2AAE8830" w14:textId="77777777" w:rsidR="00B11F81" w:rsidRPr="00B44818" w:rsidRDefault="00B11F81">
            <w:pPr>
              <w:jc w:val="center"/>
              <w:rPr>
                <w:rFonts w:cs="Arial"/>
                <w:szCs w:val="24"/>
              </w:rPr>
            </w:pPr>
            <w:r w:rsidRPr="00B44818">
              <w:rPr>
                <w:rFonts w:cs="Arial"/>
                <w:szCs w:val="24"/>
              </w:rPr>
              <w:t>260</w:t>
            </w:r>
          </w:p>
        </w:tc>
      </w:tr>
      <w:tr w:rsidR="00B11F81" w:rsidRPr="00B44818" w14:paraId="0B97B623" w14:textId="77777777" w:rsidTr="008B55E1">
        <w:trPr>
          <w:trHeight w:val="20"/>
        </w:trPr>
        <w:tc>
          <w:tcPr>
            <w:tcW w:w="4390" w:type="dxa"/>
            <w:vAlign w:val="center"/>
          </w:tcPr>
          <w:p w14:paraId="3C4AAC51" w14:textId="45A5990E" w:rsidR="00B11F81" w:rsidRPr="00B44818" w:rsidRDefault="00B11F81">
            <w:pPr>
              <w:jc w:val="center"/>
              <w:rPr>
                <w:rFonts w:cs="Arial"/>
              </w:rPr>
            </w:pPr>
            <w:r w:rsidRPr="10588520">
              <w:rPr>
                <w:rFonts w:cs="Arial"/>
              </w:rPr>
              <w:t>Diseñar y hacer seguimiento a 1 estrategia de crecimiento verde con enfoque de sostenibilidad, economía circular e innovación.</w:t>
            </w:r>
          </w:p>
        </w:tc>
        <w:tc>
          <w:tcPr>
            <w:tcW w:w="2291" w:type="dxa"/>
            <w:vAlign w:val="center"/>
          </w:tcPr>
          <w:p w14:paraId="17C16F14" w14:textId="77777777" w:rsidR="00B11F81" w:rsidRPr="00B44818" w:rsidRDefault="00B11F81">
            <w:pPr>
              <w:jc w:val="center"/>
              <w:rPr>
                <w:rFonts w:cs="Arial"/>
                <w:szCs w:val="24"/>
              </w:rPr>
            </w:pPr>
            <w:r w:rsidRPr="00B44818">
              <w:rPr>
                <w:rFonts w:cs="Arial"/>
                <w:szCs w:val="24"/>
              </w:rPr>
              <w:t>0.30</w:t>
            </w:r>
          </w:p>
        </w:tc>
        <w:tc>
          <w:tcPr>
            <w:tcW w:w="2157" w:type="dxa"/>
            <w:vAlign w:val="center"/>
          </w:tcPr>
          <w:p w14:paraId="72CF08F6" w14:textId="77777777" w:rsidR="00B11F81" w:rsidRPr="00B44818" w:rsidRDefault="00B11F81">
            <w:pPr>
              <w:jc w:val="center"/>
              <w:rPr>
                <w:rFonts w:cs="Arial"/>
                <w:szCs w:val="24"/>
              </w:rPr>
            </w:pPr>
            <w:r w:rsidRPr="00B44818">
              <w:rPr>
                <w:rFonts w:cs="Arial"/>
                <w:szCs w:val="24"/>
              </w:rPr>
              <w:t>0.29</w:t>
            </w:r>
          </w:p>
        </w:tc>
      </w:tr>
      <w:tr w:rsidR="00B11F81" w:rsidRPr="00B44818" w14:paraId="00D95B17" w14:textId="77777777" w:rsidTr="008B55E1">
        <w:trPr>
          <w:trHeight w:val="20"/>
        </w:trPr>
        <w:tc>
          <w:tcPr>
            <w:tcW w:w="4390" w:type="dxa"/>
            <w:vAlign w:val="center"/>
          </w:tcPr>
          <w:p w14:paraId="56331E6D" w14:textId="77777777" w:rsidR="00B11F81" w:rsidRPr="00B44818" w:rsidRDefault="00B11F81">
            <w:pPr>
              <w:jc w:val="center"/>
              <w:rPr>
                <w:rFonts w:cs="Arial"/>
                <w:szCs w:val="24"/>
              </w:rPr>
            </w:pPr>
            <w:r w:rsidRPr="00B44818">
              <w:rPr>
                <w:rFonts w:cs="Arial"/>
                <w:szCs w:val="24"/>
              </w:rPr>
              <w:t>Implementar al 100% de las acciones priorizadas del Plan de Acción Climática para Bogotá D.C. 2020 – 2050.</w:t>
            </w:r>
          </w:p>
        </w:tc>
        <w:tc>
          <w:tcPr>
            <w:tcW w:w="2291" w:type="dxa"/>
            <w:vAlign w:val="center"/>
          </w:tcPr>
          <w:p w14:paraId="022320E8" w14:textId="77777777" w:rsidR="00B11F81" w:rsidRPr="00B44818" w:rsidRDefault="00B11F81">
            <w:pPr>
              <w:jc w:val="center"/>
              <w:rPr>
                <w:rFonts w:cs="Arial"/>
                <w:szCs w:val="24"/>
              </w:rPr>
            </w:pPr>
            <w:r w:rsidRPr="00B44818">
              <w:rPr>
                <w:rFonts w:cs="Arial"/>
                <w:szCs w:val="24"/>
              </w:rPr>
              <w:t>35 %</w:t>
            </w:r>
          </w:p>
        </w:tc>
        <w:tc>
          <w:tcPr>
            <w:tcW w:w="2157" w:type="dxa"/>
            <w:vAlign w:val="center"/>
          </w:tcPr>
          <w:p w14:paraId="18B20793" w14:textId="77777777" w:rsidR="00B11F81" w:rsidRPr="00B44818" w:rsidRDefault="00B11F81">
            <w:pPr>
              <w:jc w:val="center"/>
              <w:rPr>
                <w:rFonts w:cs="Arial"/>
                <w:szCs w:val="24"/>
              </w:rPr>
            </w:pPr>
            <w:r w:rsidRPr="00B44818">
              <w:rPr>
                <w:rFonts w:cs="Arial"/>
                <w:szCs w:val="24"/>
              </w:rPr>
              <w:t>32.2 %</w:t>
            </w:r>
          </w:p>
        </w:tc>
      </w:tr>
    </w:tbl>
    <w:p w14:paraId="36738627" w14:textId="77777777" w:rsidR="002D17A9" w:rsidRPr="009D1EC5" w:rsidRDefault="002D17A9" w:rsidP="002D17A9">
      <w:pPr>
        <w:spacing w:before="6" w:line="240" w:lineRule="exact"/>
        <w:jc w:val="center"/>
        <w:rPr>
          <w:rFonts w:cs="Arial"/>
          <w:szCs w:val="24"/>
        </w:rPr>
      </w:pPr>
      <w:r w:rsidRPr="009D1EC5">
        <w:rPr>
          <w:rFonts w:cs="Arial"/>
          <w:szCs w:val="24"/>
        </w:rPr>
        <w:t>Fuente: Elaboración propia SDA, 2023</w:t>
      </w:r>
    </w:p>
    <w:p w14:paraId="2D51E835" w14:textId="238CC78A" w:rsidR="000B0900" w:rsidRPr="00B44818" w:rsidRDefault="000B0900">
      <w:pPr>
        <w:rPr>
          <w:rFonts w:cs="Arial"/>
          <w:szCs w:val="24"/>
        </w:rPr>
      </w:pPr>
    </w:p>
    <w:p w14:paraId="6F9FCC84" w14:textId="115B022B" w:rsidR="008B55E1" w:rsidRPr="00B44818" w:rsidRDefault="00B11F81" w:rsidP="000B0900">
      <w:pPr>
        <w:jc w:val="both"/>
        <w:rPr>
          <w:rFonts w:cs="Arial"/>
          <w:szCs w:val="24"/>
        </w:rPr>
      </w:pPr>
      <w:r w:rsidRPr="00B44818">
        <w:rPr>
          <w:rFonts w:cs="Arial"/>
          <w:szCs w:val="24"/>
        </w:rPr>
        <w:t>Presupuesto por meta de proyecto de inversión</w:t>
      </w:r>
    </w:p>
    <w:p w14:paraId="21441251" w14:textId="6B5CCAB6" w:rsidR="00B11F81" w:rsidRPr="00B44818" w:rsidRDefault="00B11F81" w:rsidP="008B55E1">
      <w:pPr>
        <w:jc w:val="both"/>
        <w:rPr>
          <w:rFonts w:cs="Arial"/>
          <w:szCs w:val="24"/>
        </w:rPr>
      </w:pPr>
    </w:p>
    <w:p w14:paraId="2FCED2F4" w14:textId="4C35D638" w:rsidR="00B65C7D" w:rsidRPr="00B65C7D" w:rsidRDefault="00B65C7D" w:rsidP="00B65C7D">
      <w:pPr>
        <w:pStyle w:val="Descripcin"/>
        <w:keepNext/>
        <w:rPr>
          <w:szCs w:val="24"/>
        </w:rPr>
      </w:pPr>
      <w:bookmarkStart w:id="825" w:name="_Toc157032518"/>
      <w:bookmarkStart w:id="826" w:name="_Toc157496318"/>
      <w:bookmarkStart w:id="827" w:name="_Toc157605769"/>
      <w:r w:rsidRPr="00B65C7D">
        <w:rPr>
          <w:szCs w:val="24"/>
        </w:rPr>
        <w:t xml:space="preserve">Tabla </w:t>
      </w:r>
      <w:r w:rsidRPr="00B65C7D">
        <w:rPr>
          <w:szCs w:val="24"/>
        </w:rPr>
        <w:fldChar w:fldCharType="begin"/>
      </w:r>
      <w:r w:rsidRPr="00B65C7D">
        <w:rPr>
          <w:szCs w:val="24"/>
        </w:rPr>
        <w:instrText xml:space="preserve"> SEQ Tabla \* ARABIC </w:instrText>
      </w:r>
      <w:r w:rsidRPr="00B65C7D">
        <w:rPr>
          <w:szCs w:val="24"/>
        </w:rPr>
        <w:fldChar w:fldCharType="separate"/>
      </w:r>
      <w:r w:rsidR="00483C83">
        <w:rPr>
          <w:noProof/>
          <w:szCs w:val="24"/>
        </w:rPr>
        <w:t>50</w:t>
      </w:r>
      <w:r w:rsidRPr="00B65C7D">
        <w:rPr>
          <w:szCs w:val="24"/>
        </w:rPr>
        <w:fldChar w:fldCharType="end"/>
      </w:r>
      <w:r w:rsidRPr="00B65C7D">
        <w:rPr>
          <w:szCs w:val="24"/>
        </w:rPr>
        <w:t>. Presupuesto por cada meta del proyecto de inversión</w:t>
      </w:r>
      <w:bookmarkEnd w:id="825"/>
      <w:bookmarkEnd w:id="826"/>
      <w:bookmarkEnd w:id="827"/>
    </w:p>
    <w:tbl>
      <w:tblPr>
        <w:tblStyle w:val="Tablaconcuadrcula1"/>
        <w:tblW w:w="9067" w:type="dxa"/>
        <w:tblLayout w:type="fixed"/>
        <w:tblLook w:val="0600" w:firstRow="0" w:lastRow="0" w:firstColumn="0" w:lastColumn="0" w:noHBand="1" w:noVBand="1"/>
      </w:tblPr>
      <w:tblGrid>
        <w:gridCol w:w="2830"/>
        <w:gridCol w:w="1979"/>
        <w:gridCol w:w="2132"/>
        <w:gridCol w:w="2126"/>
      </w:tblGrid>
      <w:tr w:rsidR="00B11F81" w:rsidRPr="00B44818" w14:paraId="7CCB940C" w14:textId="77777777" w:rsidTr="001B503A">
        <w:trPr>
          <w:trHeight w:val="810"/>
          <w:tblHeader/>
        </w:trPr>
        <w:tc>
          <w:tcPr>
            <w:tcW w:w="2830" w:type="dxa"/>
            <w:shd w:val="clear" w:color="auto" w:fill="DFDFDF" w:themeFill="accent5" w:themeFillTint="33"/>
            <w:vAlign w:val="center"/>
          </w:tcPr>
          <w:p w14:paraId="70E62D63" w14:textId="77777777" w:rsidR="00B11F81" w:rsidRPr="00B44818" w:rsidRDefault="00B11F81" w:rsidP="008B55E1">
            <w:pPr>
              <w:jc w:val="center"/>
              <w:rPr>
                <w:rFonts w:cs="Arial"/>
                <w:b/>
                <w:bCs/>
                <w:szCs w:val="24"/>
              </w:rPr>
            </w:pPr>
            <w:r w:rsidRPr="00B44818">
              <w:rPr>
                <w:rFonts w:cs="Arial"/>
                <w:b/>
                <w:bCs/>
                <w:szCs w:val="24"/>
              </w:rPr>
              <w:t>NOMBRE (S) META (S) DE PROYECTO</w:t>
            </w:r>
          </w:p>
        </w:tc>
        <w:tc>
          <w:tcPr>
            <w:tcW w:w="1979" w:type="dxa"/>
            <w:shd w:val="clear" w:color="auto" w:fill="DFDFDF" w:themeFill="accent5" w:themeFillTint="33"/>
            <w:vAlign w:val="center"/>
          </w:tcPr>
          <w:p w14:paraId="49683563" w14:textId="4022C00C" w:rsidR="00B11F81" w:rsidRPr="00B44818" w:rsidRDefault="00B11F81" w:rsidP="008B55E1">
            <w:pPr>
              <w:jc w:val="center"/>
              <w:rPr>
                <w:rFonts w:cs="Arial"/>
                <w:b/>
                <w:bCs/>
                <w:szCs w:val="24"/>
              </w:rPr>
            </w:pPr>
            <w:r w:rsidRPr="00B44818">
              <w:rPr>
                <w:rFonts w:cs="Arial"/>
                <w:b/>
                <w:bCs/>
                <w:szCs w:val="24"/>
              </w:rPr>
              <w:t xml:space="preserve">PRESUPUESTO ASIGNADO </w:t>
            </w:r>
            <w:r w:rsidR="005A644C" w:rsidRPr="00B44818">
              <w:rPr>
                <w:rFonts w:cs="Arial"/>
                <w:b/>
                <w:bCs/>
                <w:szCs w:val="24"/>
              </w:rPr>
              <w:t>VIGENCIA ACTUAL</w:t>
            </w:r>
          </w:p>
        </w:tc>
        <w:tc>
          <w:tcPr>
            <w:tcW w:w="2132" w:type="dxa"/>
            <w:shd w:val="clear" w:color="auto" w:fill="DFDFDF" w:themeFill="accent5" w:themeFillTint="33"/>
            <w:vAlign w:val="center"/>
          </w:tcPr>
          <w:p w14:paraId="3DD4EBB6" w14:textId="5C61A33C" w:rsidR="00B11F81" w:rsidRPr="00B44818" w:rsidRDefault="00B11F81" w:rsidP="008B55E1">
            <w:pPr>
              <w:jc w:val="center"/>
              <w:rPr>
                <w:rFonts w:cs="Arial"/>
                <w:b/>
                <w:bCs/>
                <w:szCs w:val="24"/>
              </w:rPr>
            </w:pPr>
            <w:r w:rsidRPr="00B44818">
              <w:rPr>
                <w:rFonts w:cs="Arial"/>
                <w:b/>
                <w:bCs/>
                <w:szCs w:val="24"/>
              </w:rPr>
              <w:t xml:space="preserve">PRESUPUESTO </w:t>
            </w:r>
            <w:r w:rsidR="005A644C" w:rsidRPr="00B44818">
              <w:rPr>
                <w:rFonts w:cs="Arial"/>
                <w:b/>
                <w:bCs/>
                <w:szCs w:val="24"/>
              </w:rPr>
              <w:t>EJECUTADO VIGENCIA</w:t>
            </w:r>
            <w:r w:rsidRPr="00B44818">
              <w:rPr>
                <w:rFonts w:cs="Arial"/>
                <w:b/>
                <w:bCs/>
                <w:szCs w:val="24"/>
              </w:rPr>
              <w:t xml:space="preserve"> ACTUAL</w:t>
            </w:r>
          </w:p>
        </w:tc>
        <w:tc>
          <w:tcPr>
            <w:tcW w:w="2126" w:type="dxa"/>
            <w:shd w:val="clear" w:color="auto" w:fill="DFDFDF" w:themeFill="accent5" w:themeFillTint="33"/>
            <w:vAlign w:val="center"/>
          </w:tcPr>
          <w:p w14:paraId="2C63694E" w14:textId="77777777" w:rsidR="00B11F81" w:rsidRPr="00B44818" w:rsidRDefault="00B11F81" w:rsidP="008B55E1">
            <w:pPr>
              <w:jc w:val="center"/>
              <w:rPr>
                <w:rFonts w:cs="Arial"/>
                <w:b/>
                <w:bCs/>
                <w:szCs w:val="24"/>
              </w:rPr>
            </w:pPr>
            <w:r w:rsidRPr="00B44818">
              <w:rPr>
                <w:rFonts w:cs="Arial"/>
                <w:b/>
                <w:bCs/>
                <w:szCs w:val="24"/>
              </w:rPr>
              <w:t>PRESUPUESTO GIRADO VIGENCIA ACTUAL</w:t>
            </w:r>
          </w:p>
        </w:tc>
      </w:tr>
      <w:tr w:rsidR="00B11F81" w:rsidRPr="00B44818" w14:paraId="178D9189" w14:textId="77777777" w:rsidTr="001B503A">
        <w:trPr>
          <w:trHeight w:val="853"/>
        </w:trPr>
        <w:tc>
          <w:tcPr>
            <w:tcW w:w="2830" w:type="dxa"/>
            <w:vAlign w:val="center"/>
          </w:tcPr>
          <w:p w14:paraId="28FB91D6" w14:textId="77777777" w:rsidR="00B11F81" w:rsidRPr="00B44818" w:rsidRDefault="00B11F81" w:rsidP="004C69F6">
            <w:pPr>
              <w:jc w:val="both"/>
              <w:rPr>
                <w:rFonts w:cs="Arial"/>
                <w:szCs w:val="24"/>
              </w:rPr>
            </w:pPr>
            <w:r w:rsidRPr="00B44818">
              <w:rPr>
                <w:rFonts w:cs="Arial"/>
                <w:szCs w:val="24"/>
              </w:rPr>
              <w:t>Realizar a 600 proyectos de infraestructura, la gestión para la aplicación de determinantes ambientales.</w:t>
            </w:r>
          </w:p>
        </w:tc>
        <w:tc>
          <w:tcPr>
            <w:tcW w:w="1979" w:type="dxa"/>
            <w:vAlign w:val="center"/>
          </w:tcPr>
          <w:p w14:paraId="561693C9" w14:textId="77777777" w:rsidR="00B11F81" w:rsidRPr="00B44818" w:rsidRDefault="00B11F81" w:rsidP="008B55E1">
            <w:pPr>
              <w:jc w:val="center"/>
              <w:rPr>
                <w:rFonts w:cs="Arial"/>
                <w:szCs w:val="24"/>
              </w:rPr>
            </w:pPr>
            <w:r w:rsidRPr="00B44818">
              <w:rPr>
                <w:rFonts w:cs="Arial"/>
                <w:szCs w:val="24"/>
              </w:rPr>
              <w:t>$ 851.180.799</w:t>
            </w:r>
          </w:p>
        </w:tc>
        <w:tc>
          <w:tcPr>
            <w:tcW w:w="2132" w:type="dxa"/>
            <w:vAlign w:val="center"/>
          </w:tcPr>
          <w:p w14:paraId="3B306614" w14:textId="77777777" w:rsidR="00B11F81" w:rsidRPr="00B44818" w:rsidRDefault="00B11F81" w:rsidP="008B55E1">
            <w:pPr>
              <w:jc w:val="center"/>
              <w:rPr>
                <w:rFonts w:cs="Arial"/>
                <w:szCs w:val="24"/>
              </w:rPr>
            </w:pPr>
            <w:r w:rsidRPr="00B44818">
              <w:rPr>
                <w:rFonts w:cs="Arial"/>
                <w:szCs w:val="24"/>
              </w:rPr>
              <w:t>$851.180.799,00</w:t>
            </w:r>
          </w:p>
        </w:tc>
        <w:tc>
          <w:tcPr>
            <w:tcW w:w="2126" w:type="dxa"/>
            <w:vAlign w:val="center"/>
          </w:tcPr>
          <w:p w14:paraId="4AC8E1DC" w14:textId="77777777" w:rsidR="00B11F81" w:rsidRPr="00B44818" w:rsidRDefault="00B11F81" w:rsidP="008B55E1">
            <w:pPr>
              <w:jc w:val="center"/>
              <w:rPr>
                <w:rFonts w:cs="Arial"/>
                <w:szCs w:val="24"/>
              </w:rPr>
            </w:pPr>
            <w:r w:rsidRPr="00B44818">
              <w:rPr>
                <w:rFonts w:cs="Arial"/>
                <w:szCs w:val="24"/>
              </w:rPr>
              <w:t>$635.252.692,00</w:t>
            </w:r>
          </w:p>
        </w:tc>
      </w:tr>
      <w:tr w:rsidR="00B11F81" w:rsidRPr="00B44818" w14:paraId="2291FF13" w14:textId="77777777" w:rsidTr="001B503A">
        <w:trPr>
          <w:trHeight w:val="20"/>
        </w:trPr>
        <w:tc>
          <w:tcPr>
            <w:tcW w:w="2830" w:type="dxa"/>
            <w:vAlign w:val="center"/>
          </w:tcPr>
          <w:p w14:paraId="2D14FBBA" w14:textId="77777777" w:rsidR="00B11F81" w:rsidRPr="00B44818" w:rsidRDefault="00B11F81" w:rsidP="004C69F6">
            <w:pPr>
              <w:jc w:val="both"/>
              <w:rPr>
                <w:rFonts w:cs="Arial"/>
                <w:szCs w:val="24"/>
              </w:rPr>
            </w:pPr>
            <w:r w:rsidRPr="00B44818">
              <w:rPr>
                <w:rFonts w:cs="Arial"/>
                <w:szCs w:val="24"/>
              </w:rPr>
              <w:t>Realizar a 400 proyectos de infraestructura en etapa de operación, el seguimiento a la incorporación de determinantes ambientales.</w:t>
            </w:r>
          </w:p>
        </w:tc>
        <w:tc>
          <w:tcPr>
            <w:tcW w:w="1979" w:type="dxa"/>
            <w:vAlign w:val="center"/>
          </w:tcPr>
          <w:p w14:paraId="1909E8F0" w14:textId="77777777" w:rsidR="00B11F81" w:rsidRPr="00B44818" w:rsidRDefault="00B11F81" w:rsidP="008B55E1">
            <w:pPr>
              <w:jc w:val="center"/>
              <w:rPr>
                <w:rFonts w:cs="Arial"/>
                <w:szCs w:val="24"/>
              </w:rPr>
            </w:pPr>
            <w:r w:rsidRPr="00B44818">
              <w:rPr>
                <w:rFonts w:cs="Arial"/>
                <w:szCs w:val="24"/>
              </w:rPr>
              <w:t>$ 171.679.000</w:t>
            </w:r>
          </w:p>
        </w:tc>
        <w:tc>
          <w:tcPr>
            <w:tcW w:w="2132" w:type="dxa"/>
            <w:vAlign w:val="center"/>
          </w:tcPr>
          <w:p w14:paraId="2C39F4EA" w14:textId="77777777" w:rsidR="00B11F81" w:rsidRPr="00B44818" w:rsidRDefault="00B11F81" w:rsidP="008B55E1">
            <w:pPr>
              <w:jc w:val="center"/>
              <w:rPr>
                <w:rFonts w:cs="Arial"/>
                <w:szCs w:val="24"/>
              </w:rPr>
            </w:pPr>
            <w:r w:rsidRPr="00B44818">
              <w:rPr>
                <w:rFonts w:cs="Arial"/>
                <w:szCs w:val="24"/>
              </w:rPr>
              <w:t>$171.679.000,00</w:t>
            </w:r>
          </w:p>
        </w:tc>
        <w:tc>
          <w:tcPr>
            <w:tcW w:w="2126" w:type="dxa"/>
            <w:vAlign w:val="center"/>
          </w:tcPr>
          <w:p w14:paraId="4675718D" w14:textId="77777777" w:rsidR="00B11F81" w:rsidRPr="00B44818" w:rsidRDefault="00B11F81" w:rsidP="008B55E1">
            <w:pPr>
              <w:jc w:val="center"/>
              <w:rPr>
                <w:rFonts w:cs="Arial"/>
                <w:szCs w:val="24"/>
              </w:rPr>
            </w:pPr>
            <w:r w:rsidRPr="00B44818">
              <w:rPr>
                <w:rFonts w:cs="Arial"/>
                <w:szCs w:val="24"/>
              </w:rPr>
              <w:t>$98.761.600,00</w:t>
            </w:r>
          </w:p>
        </w:tc>
      </w:tr>
      <w:tr w:rsidR="00B11F81" w:rsidRPr="00B44818" w14:paraId="3769CF1F" w14:textId="77777777" w:rsidTr="001B503A">
        <w:trPr>
          <w:trHeight w:val="20"/>
        </w:trPr>
        <w:tc>
          <w:tcPr>
            <w:tcW w:w="2830" w:type="dxa"/>
            <w:vAlign w:val="center"/>
          </w:tcPr>
          <w:p w14:paraId="55F32F01" w14:textId="77777777" w:rsidR="00B11F81" w:rsidRPr="00B44818" w:rsidRDefault="00B11F81" w:rsidP="004C69F6">
            <w:pPr>
              <w:jc w:val="both"/>
              <w:rPr>
                <w:rFonts w:cs="Arial"/>
                <w:szCs w:val="24"/>
              </w:rPr>
            </w:pPr>
            <w:r w:rsidRPr="00B44818">
              <w:rPr>
                <w:rFonts w:cs="Arial"/>
                <w:szCs w:val="24"/>
              </w:rPr>
              <w:lastRenderedPageBreak/>
              <w:t>Acompañar y promover a 100 empresas en el proceso de verificación de los criterios de Negocios verdes.</w:t>
            </w:r>
          </w:p>
        </w:tc>
        <w:tc>
          <w:tcPr>
            <w:tcW w:w="1979" w:type="dxa"/>
            <w:vAlign w:val="center"/>
          </w:tcPr>
          <w:p w14:paraId="6D5F0E8E" w14:textId="77777777" w:rsidR="00B11F81" w:rsidRPr="00B44818" w:rsidRDefault="00B11F81" w:rsidP="008B55E1">
            <w:pPr>
              <w:jc w:val="center"/>
              <w:rPr>
                <w:rFonts w:cs="Arial"/>
                <w:szCs w:val="24"/>
              </w:rPr>
            </w:pPr>
            <w:r w:rsidRPr="00B44818">
              <w:rPr>
                <w:rFonts w:cs="Arial"/>
                <w:szCs w:val="24"/>
              </w:rPr>
              <w:t>$ 336.945.800</w:t>
            </w:r>
          </w:p>
        </w:tc>
        <w:tc>
          <w:tcPr>
            <w:tcW w:w="2132" w:type="dxa"/>
            <w:vAlign w:val="center"/>
          </w:tcPr>
          <w:p w14:paraId="72BE4B94" w14:textId="77777777" w:rsidR="00B11F81" w:rsidRPr="00B44818" w:rsidRDefault="00B11F81" w:rsidP="008B55E1">
            <w:pPr>
              <w:jc w:val="center"/>
              <w:rPr>
                <w:rFonts w:cs="Arial"/>
                <w:szCs w:val="24"/>
              </w:rPr>
            </w:pPr>
            <w:r w:rsidRPr="00B44818">
              <w:rPr>
                <w:rFonts w:cs="Arial"/>
                <w:szCs w:val="24"/>
              </w:rPr>
              <w:t>$336.945.800,00</w:t>
            </w:r>
          </w:p>
        </w:tc>
        <w:tc>
          <w:tcPr>
            <w:tcW w:w="2126" w:type="dxa"/>
            <w:vAlign w:val="center"/>
          </w:tcPr>
          <w:p w14:paraId="09665F7C" w14:textId="77777777" w:rsidR="00B11F81" w:rsidRPr="00B44818" w:rsidRDefault="00B11F81" w:rsidP="008B55E1">
            <w:pPr>
              <w:jc w:val="center"/>
              <w:rPr>
                <w:rFonts w:cs="Arial"/>
                <w:szCs w:val="24"/>
              </w:rPr>
            </w:pPr>
            <w:r w:rsidRPr="00B44818">
              <w:rPr>
                <w:rFonts w:cs="Arial"/>
                <w:szCs w:val="24"/>
              </w:rPr>
              <w:t>$259.535.233,00</w:t>
            </w:r>
          </w:p>
        </w:tc>
      </w:tr>
      <w:tr w:rsidR="00B11F81" w:rsidRPr="00B44818" w14:paraId="384ABD76" w14:textId="77777777" w:rsidTr="001B503A">
        <w:trPr>
          <w:trHeight w:val="20"/>
        </w:trPr>
        <w:tc>
          <w:tcPr>
            <w:tcW w:w="2830" w:type="dxa"/>
            <w:vAlign w:val="center"/>
          </w:tcPr>
          <w:p w14:paraId="713B9F24" w14:textId="77777777" w:rsidR="00B11F81" w:rsidRPr="00B44818" w:rsidRDefault="00B11F81" w:rsidP="004C69F6">
            <w:pPr>
              <w:jc w:val="both"/>
              <w:rPr>
                <w:rFonts w:cs="Arial"/>
                <w:szCs w:val="24"/>
              </w:rPr>
            </w:pPr>
            <w:r w:rsidRPr="00B44818">
              <w:rPr>
                <w:rFonts w:cs="Arial"/>
                <w:szCs w:val="24"/>
              </w:rPr>
              <w:t>Asistir a 800 proyectos participantes de programas voluntarios ofrecidos por la SEGAE, para el mejoramiento del desempeño ambiental.</w:t>
            </w:r>
          </w:p>
        </w:tc>
        <w:tc>
          <w:tcPr>
            <w:tcW w:w="1979" w:type="dxa"/>
            <w:vAlign w:val="center"/>
          </w:tcPr>
          <w:p w14:paraId="175521D7" w14:textId="77777777" w:rsidR="00B11F81" w:rsidRPr="00B44818" w:rsidRDefault="00B11F81" w:rsidP="008B55E1">
            <w:pPr>
              <w:jc w:val="center"/>
              <w:rPr>
                <w:rFonts w:cs="Arial"/>
                <w:szCs w:val="24"/>
              </w:rPr>
            </w:pPr>
            <w:r w:rsidRPr="00B44818">
              <w:rPr>
                <w:rFonts w:cs="Arial"/>
                <w:szCs w:val="24"/>
              </w:rPr>
              <w:t>$ 926.447.699</w:t>
            </w:r>
          </w:p>
        </w:tc>
        <w:tc>
          <w:tcPr>
            <w:tcW w:w="2132" w:type="dxa"/>
            <w:vAlign w:val="center"/>
          </w:tcPr>
          <w:p w14:paraId="37FFEF07" w14:textId="77777777" w:rsidR="00B11F81" w:rsidRPr="00B44818" w:rsidRDefault="00B11F81" w:rsidP="008B55E1">
            <w:pPr>
              <w:jc w:val="center"/>
              <w:rPr>
                <w:rFonts w:cs="Arial"/>
                <w:szCs w:val="24"/>
              </w:rPr>
            </w:pPr>
            <w:r w:rsidRPr="00B44818">
              <w:rPr>
                <w:rFonts w:cs="Arial"/>
                <w:szCs w:val="24"/>
              </w:rPr>
              <w:t>$926.447.699,00</w:t>
            </w:r>
          </w:p>
        </w:tc>
        <w:tc>
          <w:tcPr>
            <w:tcW w:w="2126" w:type="dxa"/>
            <w:vAlign w:val="center"/>
          </w:tcPr>
          <w:p w14:paraId="7081A2AD" w14:textId="77777777" w:rsidR="00B11F81" w:rsidRPr="00B44818" w:rsidRDefault="00B11F81" w:rsidP="008B55E1">
            <w:pPr>
              <w:jc w:val="center"/>
              <w:rPr>
                <w:rFonts w:cs="Arial"/>
                <w:szCs w:val="24"/>
              </w:rPr>
            </w:pPr>
            <w:r w:rsidRPr="00B44818">
              <w:rPr>
                <w:rFonts w:cs="Arial"/>
                <w:szCs w:val="24"/>
              </w:rPr>
              <w:t>$566.420.681,00</w:t>
            </w:r>
          </w:p>
        </w:tc>
      </w:tr>
      <w:tr w:rsidR="00B11F81" w:rsidRPr="00B44818" w14:paraId="50192B62" w14:textId="77777777" w:rsidTr="001B503A">
        <w:trPr>
          <w:trHeight w:val="20"/>
        </w:trPr>
        <w:tc>
          <w:tcPr>
            <w:tcW w:w="2830" w:type="dxa"/>
            <w:vAlign w:val="center"/>
          </w:tcPr>
          <w:p w14:paraId="26532006" w14:textId="60D1B7D5" w:rsidR="00B11F81" w:rsidRPr="00B44818" w:rsidRDefault="00B11F81" w:rsidP="004C69F6">
            <w:pPr>
              <w:jc w:val="both"/>
              <w:rPr>
                <w:rFonts w:cs="Arial"/>
              </w:rPr>
            </w:pPr>
            <w:r w:rsidRPr="5DA27151">
              <w:rPr>
                <w:rFonts w:cs="Arial"/>
              </w:rPr>
              <w:t>Diseñar y hacer seguimiento a 1 estrategia de crecimiento verde con enfoque de sostenibilidad, economía circular e innovación.</w:t>
            </w:r>
          </w:p>
        </w:tc>
        <w:tc>
          <w:tcPr>
            <w:tcW w:w="1979" w:type="dxa"/>
            <w:vAlign w:val="center"/>
          </w:tcPr>
          <w:p w14:paraId="5E005CF2" w14:textId="77777777" w:rsidR="00B11F81" w:rsidRPr="00B44818" w:rsidRDefault="00B11F81" w:rsidP="008B55E1">
            <w:pPr>
              <w:jc w:val="center"/>
              <w:rPr>
                <w:rFonts w:cs="Arial"/>
                <w:szCs w:val="24"/>
              </w:rPr>
            </w:pPr>
            <w:r w:rsidRPr="00B44818">
              <w:rPr>
                <w:rFonts w:cs="Arial"/>
                <w:szCs w:val="24"/>
              </w:rPr>
              <w:t>$ 88.955.534</w:t>
            </w:r>
          </w:p>
        </w:tc>
        <w:tc>
          <w:tcPr>
            <w:tcW w:w="2132" w:type="dxa"/>
            <w:vAlign w:val="center"/>
          </w:tcPr>
          <w:p w14:paraId="4EFA96CA" w14:textId="77777777" w:rsidR="00B11F81" w:rsidRPr="00B44818" w:rsidRDefault="00B11F81" w:rsidP="008B55E1">
            <w:pPr>
              <w:jc w:val="center"/>
              <w:rPr>
                <w:rFonts w:cs="Arial"/>
                <w:szCs w:val="24"/>
              </w:rPr>
            </w:pPr>
            <w:r w:rsidRPr="00B44818">
              <w:rPr>
                <w:rFonts w:cs="Arial"/>
                <w:szCs w:val="24"/>
              </w:rPr>
              <w:t>$88.955.534,00</w:t>
            </w:r>
          </w:p>
        </w:tc>
        <w:tc>
          <w:tcPr>
            <w:tcW w:w="2126" w:type="dxa"/>
            <w:vAlign w:val="center"/>
          </w:tcPr>
          <w:p w14:paraId="7E77AC47" w14:textId="77777777" w:rsidR="00B11F81" w:rsidRPr="00B44818" w:rsidRDefault="00B11F81" w:rsidP="008B55E1">
            <w:pPr>
              <w:jc w:val="center"/>
              <w:rPr>
                <w:rFonts w:cs="Arial"/>
                <w:szCs w:val="24"/>
              </w:rPr>
            </w:pPr>
            <w:r w:rsidRPr="00B44818">
              <w:rPr>
                <w:rFonts w:cs="Arial"/>
                <w:szCs w:val="24"/>
              </w:rPr>
              <w:t>$67.303.600,00</w:t>
            </w:r>
          </w:p>
        </w:tc>
      </w:tr>
      <w:tr w:rsidR="00B11F81" w:rsidRPr="00B44818" w14:paraId="56553D02" w14:textId="77777777" w:rsidTr="001B503A">
        <w:trPr>
          <w:trHeight w:val="20"/>
        </w:trPr>
        <w:tc>
          <w:tcPr>
            <w:tcW w:w="2830" w:type="dxa"/>
            <w:vAlign w:val="center"/>
          </w:tcPr>
          <w:p w14:paraId="70A237B9" w14:textId="77777777" w:rsidR="00B11F81" w:rsidRPr="00B44818" w:rsidRDefault="00B11F81" w:rsidP="004C69F6">
            <w:pPr>
              <w:jc w:val="both"/>
              <w:rPr>
                <w:rFonts w:cs="Arial"/>
                <w:szCs w:val="24"/>
              </w:rPr>
            </w:pPr>
            <w:r w:rsidRPr="00B44818">
              <w:rPr>
                <w:rFonts w:cs="Arial"/>
                <w:szCs w:val="24"/>
              </w:rPr>
              <w:t>Implementar al 100% de las acciones priorizadas del Plan de Acción Climática para Bogotá D.C. 2020 – 2050.</w:t>
            </w:r>
          </w:p>
        </w:tc>
        <w:tc>
          <w:tcPr>
            <w:tcW w:w="1979" w:type="dxa"/>
            <w:vAlign w:val="center"/>
          </w:tcPr>
          <w:p w14:paraId="1A40AE58" w14:textId="77777777" w:rsidR="00B11F81" w:rsidRPr="00B44818" w:rsidRDefault="00B11F81" w:rsidP="008B55E1">
            <w:pPr>
              <w:jc w:val="center"/>
              <w:rPr>
                <w:rFonts w:cs="Arial"/>
                <w:szCs w:val="24"/>
              </w:rPr>
            </w:pPr>
            <w:r w:rsidRPr="00B44818">
              <w:rPr>
                <w:rFonts w:cs="Arial"/>
                <w:szCs w:val="24"/>
              </w:rPr>
              <w:t>$ 700.240.767</w:t>
            </w:r>
          </w:p>
        </w:tc>
        <w:tc>
          <w:tcPr>
            <w:tcW w:w="2132" w:type="dxa"/>
            <w:vAlign w:val="center"/>
          </w:tcPr>
          <w:p w14:paraId="3E6D1C71" w14:textId="77777777" w:rsidR="00B11F81" w:rsidRPr="00B44818" w:rsidRDefault="00B11F81" w:rsidP="008B55E1">
            <w:pPr>
              <w:jc w:val="center"/>
              <w:rPr>
                <w:rFonts w:cs="Arial"/>
                <w:szCs w:val="24"/>
              </w:rPr>
            </w:pPr>
            <w:r w:rsidRPr="00B44818">
              <w:rPr>
                <w:rFonts w:cs="Arial"/>
                <w:szCs w:val="24"/>
              </w:rPr>
              <w:t>$700.240.767,00</w:t>
            </w:r>
          </w:p>
        </w:tc>
        <w:tc>
          <w:tcPr>
            <w:tcW w:w="2126" w:type="dxa"/>
            <w:vAlign w:val="center"/>
          </w:tcPr>
          <w:p w14:paraId="7AE8F6E9" w14:textId="77777777" w:rsidR="00B11F81" w:rsidRPr="00B44818" w:rsidRDefault="00B11F81" w:rsidP="008B55E1">
            <w:pPr>
              <w:jc w:val="center"/>
              <w:rPr>
                <w:rFonts w:cs="Arial"/>
                <w:szCs w:val="24"/>
              </w:rPr>
            </w:pPr>
            <w:r w:rsidRPr="00B44818">
              <w:rPr>
                <w:rFonts w:cs="Arial"/>
                <w:szCs w:val="24"/>
              </w:rPr>
              <w:t>$542.386.932,00</w:t>
            </w:r>
          </w:p>
        </w:tc>
      </w:tr>
    </w:tbl>
    <w:p w14:paraId="08EE5D8A" w14:textId="77777777" w:rsidR="002D17A9" w:rsidRPr="009D1EC5" w:rsidRDefault="002D17A9" w:rsidP="002D17A9">
      <w:pPr>
        <w:spacing w:before="6" w:line="240" w:lineRule="exact"/>
        <w:jc w:val="center"/>
        <w:rPr>
          <w:rFonts w:cs="Arial"/>
          <w:szCs w:val="24"/>
        </w:rPr>
      </w:pPr>
      <w:r w:rsidRPr="009D1EC5">
        <w:rPr>
          <w:rFonts w:cs="Arial"/>
          <w:szCs w:val="24"/>
        </w:rPr>
        <w:t>Fuente: Elaboración propia SDA, 2023</w:t>
      </w:r>
    </w:p>
    <w:p w14:paraId="1F125304" w14:textId="77777777" w:rsidR="00B11F81" w:rsidRPr="00B44818" w:rsidRDefault="00B11F81" w:rsidP="00B11F81">
      <w:pPr>
        <w:rPr>
          <w:rFonts w:cs="Arial"/>
          <w:szCs w:val="24"/>
        </w:rPr>
      </w:pPr>
    </w:p>
    <w:p w14:paraId="69207FB0" w14:textId="382CC10E" w:rsidR="005E7FE0" w:rsidRPr="00B44818" w:rsidRDefault="007F0249" w:rsidP="007F0249">
      <w:pPr>
        <w:pStyle w:val="Ttulo2"/>
      </w:pPr>
      <w:bookmarkStart w:id="828" w:name="_heading=h.4du1wux" w:colFirst="0" w:colLast="0"/>
      <w:bookmarkStart w:id="829" w:name="_Toc156784409"/>
      <w:bookmarkStart w:id="830" w:name="_Toc156784865"/>
      <w:bookmarkStart w:id="831" w:name="_Toc156813559"/>
      <w:bookmarkStart w:id="832" w:name="_Toc156814234"/>
      <w:bookmarkStart w:id="833" w:name="_Toc157495983"/>
      <w:bookmarkStart w:id="834" w:name="_Toc157584940"/>
      <w:bookmarkEnd w:id="828"/>
      <w:r w:rsidRPr="00B44818">
        <w:t xml:space="preserve">11.4 </w:t>
      </w:r>
      <w:r w:rsidR="005E7FE0" w:rsidRPr="00B44818">
        <w:t>Proyecto de Inversión</w:t>
      </w:r>
      <w:bookmarkEnd w:id="829"/>
      <w:bookmarkEnd w:id="830"/>
      <w:bookmarkEnd w:id="831"/>
      <w:bookmarkEnd w:id="832"/>
      <w:bookmarkEnd w:id="833"/>
      <w:bookmarkEnd w:id="834"/>
    </w:p>
    <w:p w14:paraId="1A055708" w14:textId="77777777" w:rsidR="00694E98" w:rsidRPr="00B44818" w:rsidRDefault="00694E98" w:rsidP="00ED5403">
      <w:pPr>
        <w:rPr>
          <w:rFonts w:cs="Arial"/>
          <w:szCs w:val="24"/>
          <w:lang w:val="es-ES_tradnl"/>
        </w:rPr>
      </w:pPr>
    </w:p>
    <w:p w14:paraId="37EB7AC3" w14:textId="77777777" w:rsidR="00B11F81" w:rsidRPr="00B44818" w:rsidRDefault="00B11F81" w:rsidP="00ED5403">
      <w:pPr>
        <w:pStyle w:val="Textoindependiente"/>
        <w:spacing w:after="0" w:line="240" w:lineRule="auto"/>
        <w:jc w:val="both"/>
        <w:rPr>
          <w:rFonts w:ascii="Arial" w:hAnsi="Arial" w:cs="Arial"/>
        </w:rPr>
      </w:pPr>
      <w:r w:rsidRPr="00B44818">
        <w:rPr>
          <w:rFonts w:ascii="Arial" w:hAnsi="Arial" w:cs="Arial"/>
        </w:rPr>
        <w:t>Meta: Realizar a 600 proyectos de infraestructura, la gestión para la aplicación de determinantes ambientales.</w:t>
      </w:r>
    </w:p>
    <w:p w14:paraId="1735121B" w14:textId="77777777" w:rsidR="005E7FE0" w:rsidRPr="00B44818" w:rsidRDefault="005E7FE0" w:rsidP="00ED5403">
      <w:pPr>
        <w:pStyle w:val="Textoindependiente"/>
        <w:spacing w:after="0" w:line="240" w:lineRule="auto"/>
        <w:jc w:val="both"/>
        <w:rPr>
          <w:rFonts w:ascii="Arial" w:hAnsi="Arial" w:cs="Arial"/>
        </w:rPr>
      </w:pPr>
    </w:p>
    <w:p w14:paraId="7BAC1FF0" w14:textId="77777777" w:rsidR="00B11F81" w:rsidRPr="00B44818" w:rsidRDefault="00B11F81" w:rsidP="00ED5403">
      <w:pPr>
        <w:pStyle w:val="Textoindependiente"/>
        <w:spacing w:after="0" w:line="240" w:lineRule="auto"/>
        <w:jc w:val="both"/>
        <w:rPr>
          <w:rFonts w:ascii="Arial" w:hAnsi="Arial" w:cs="Arial"/>
        </w:rPr>
      </w:pPr>
      <w:r w:rsidRPr="00B44818">
        <w:rPr>
          <w:rFonts w:ascii="Arial" w:hAnsi="Arial" w:cs="Arial"/>
        </w:rPr>
        <w:t>Actividades: Realizar el acompañamiento para la incorporación de criterios y determinantes ambientales en proyectos de infraestructura.</w:t>
      </w:r>
    </w:p>
    <w:p w14:paraId="402677E6" w14:textId="77777777" w:rsidR="005E7FE0" w:rsidRPr="00B44818" w:rsidRDefault="005E7FE0" w:rsidP="00ED5403">
      <w:pPr>
        <w:pStyle w:val="Textoindependiente"/>
        <w:spacing w:after="0" w:line="240" w:lineRule="auto"/>
        <w:jc w:val="both"/>
        <w:rPr>
          <w:rFonts w:ascii="Arial" w:hAnsi="Arial" w:cs="Arial"/>
        </w:rPr>
      </w:pPr>
    </w:p>
    <w:p w14:paraId="0E158CB1" w14:textId="13B3894A" w:rsidR="00ED5403" w:rsidRPr="00B44818" w:rsidRDefault="007F0249" w:rsidP="00ED5403">
      <w:pPr>
        <w:pStyle w:val="Textoindependiente"/>
        <w:spacing w:after="0" w:line="240" w:lineRule="auto"/>
        <w:jc w:val="both"/>
        <w:rPr>
          <w:rStyle w:val="Ttulo2Car"/>
        </w:rPr>
      </w:pPr>
      <w:bookmarkStart w:id="835" w:name="_Toc156784410"/>
      <w:bookmarkStart w:id="836" w:name="_Toc156784866"/>
      <w:bookmarkStart w:id="837" w:name="_Toc156813560"/>
      <w:bookmarkStart w:id="838" w:name="_Toc156814235"/>
      <w:bookmarkStart w:id="839" w:name="_Toc157495984"/>
      <w:bookmarkStart w:id="840" w:name="_Toc157584941"/>
      <w:r w:rsidRPr="00B44818">
        <w:rPr>
          <w:rStyle w:val="Ttulo2Car"/>
        </w:rPr>
        <w:lastRenderedPageBreak/>
        <w:t xml:space="preserve">11.5 </w:t>
      </w:r>
      <w:r w:rsidR="00ED5403" w:rsidRPr="00B44818">
        <w:rPr>
          <w:rStyle w:val="Ttulo2Car"/>
        </w:rPr>
        <w:t>Proyecto de Inversión</w:t>
      </w:r>
      <w:bookmarkEnd w:id="835"/>
      <w:bookmarkEnd w:id="836"/>
      <w:bookmarkEnd w:id="837"/>
      <w:bookmarkEnd w:id="838"/>
      <w:bookmarkEnd w:id="839"/>
      <w:bookmarkEnd w:id="840"/>
    </w:p>
    <w:p w14:paraId="39631FB8" w14:textId="77777777" w:rsidR="00ED5403" w:rsidRPr="00B44818" w:rsidRDefault="00ED5403" w:rsidP="00ED5403">
      <w:pPr>
        <w:pStyle w:val="Textoindependiente"/>
        <w:spacing w:after="0" w:line="240" w:lineRule="auto"/>
        <w:jc w:val="both"/>
        <w:rPr>
          <w:rStyle w:val="Ttulo2Car"/>
        </w:rPr>
      </w:pPr>
    </w:p>
    <w:p w14:paraId="0B4F85D7" w14:textId="0D1BFD5F" w:rsidR="00B11F81" w:rsidRPr="00B44818" w:rsidRDefault="00B11F81" w:rsidP="00ED5403">
      <w:pPr>
        <w:pStyle w:val="Textoindependiente"/>
        <w:spacing w:after="0" w:line="240" w:lineRule="auto"/>
        <w:jc w:val="both"/>
        <w:rPr>
          <w:rFonts w:ascii="Arial" w:hAnsi="Arial" w:cs="Arial"/>
        </w:rPr>
      </w:pPr>
      <w:r w:rsidRPr="00B44818">
        <w:rPr>
          <w:rFonts w:ascii="Arial" w:hAnsi="Arial" w:cs="Arial"/>
        </w:rPr>
        <w:t>Desde el grupo de Ecourbanismo de la Subdirección de Ecourbanismo y Gestión Ambiental Empresarial, se emiten lineamientos y determinantes ambientales (criterios de Ecourbanismo y Construcción Sostenible), para que sean incorporados en proyectos urbanos y arquitectónicos de diferentes escalas, tanto en espacio público como en privado, así como en instrumentos de planeamiento urbano, implementando las políticas nacionales y distritales de ecourbanismo y construcción sostenible y otras normas.</w:t>
      </w:r>
    </w:p>
    <w:p w14:paraId="7A0D6E3C" w14:textId="77777777" w:rsidR="00B11F81" w:rsidRPr="00B44818" w:rsidRDefault="00B11F81" w:rsidP="0046184B">
      <w:pPr>
        <w:spacing w:before="120" w:after="100" w:afterAutospacing="1"/>
        <w:jc w:val="both"/>
        <w:rPr>
          <w:rFonts w:cs="Arial"/>
          <w:szCs w:val="24"/>
        </w:rPr>
      </w:pPr>
      <w:r w:rsidRPr="00B44818">
        <w:rPr>
          <w:rFonts w:cs="Arial"/>
          <w:szCs w:val="24"/>
        </w:rPr>
        <w:t xml:space="preserve">Durante la vigencia 2023, se han incorporado criterios de sostenibilidad ambiental a </w:t>
      </w:r>
      <w:r w:rsidRPr="00B44818">
        <w:rPr>
          <w:rFonts w:cs="Arial"/>
          <w:bCs/>
          <w:szCs w:val="24"/>
        </w:rPr>
        <w:t>ciento setenta y cinco (175)</w:t>
      </w:r>
      <w:r w:rsidRPr="00B44818">
        <w:rPr>
          <w:rFonts w:cs="Arial"/>
          <w:szCs w:val="24"/>
        </w:rPr>
        <w:t xml:space="preserve"> proyectos de diferentes escalas, para un total de (504) proyectos durante el cuatrienio, promoviendo la construcción sostenible y el ecourbanismo en la ciudad. </w:t>
      </w:r>
    </w:p>
    <w:p w14:paraId="704ADECB" w14:textId="77777777" w:rsidR="00B11F81" w:rsidRPr="00B44818" w:rsidRDefault="00B11F81" w:rsidP="0046184B">
      <w:pPr>
        <w:spacing w:before="120" w:after="100" w:afterAutospacing="1"/>
        <w:jc w:val="both"/>
        <w:rPr>
          <w:rFonts w:cs="Arial"/>
          <w:szCs w:val="24"/>
        </w:rPr>
      </w:pPr>
      <w:r w:rsidRPr="00B44818">
        <w:rPr>
          <w:rFonts w:cs="Arial"/>
          <w:szCs w:val="24"/>
        </w:rPr>
        <w:t xml:space="preserve">Los proyectos a los cuales se les incorporó criterios de sostenibilidad durante el cuatrienio corresponden a: </w:t>
      </w:r>
    </w:p>
    <w:p w14:paraId="0351FA46"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Catorce (14) Actuaciones Estratégicas</w:t>
      </w:r>
    </w:p>
    <w:p w14:paraId="7AFB11E3"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Dieciocho (18) Planes Parciales de Desarrollo</w:t>
      </w:r>
    </w:p>
    <w:p w14:paraId="0CEA3618"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Veintiséis (26) Planes Parciales de Renovación Urbana</w:t>
      </w:r>
    </w:p>
    <w:p w14:paraId="1029EE3E"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Cincuenta y seis (56) Proyectos de Legalización y Regularización de Barrios</w:t>
      </w:r>
    </w:p>
    <w:p w14:paraId="33A58ADA"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Quince (15) Planes de Implantación</w:t>
      </w:r>
    </w:p>
    <w:p w14:paraId="70CCAE3A"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Seis (06) Planes de Regularización y Manejo</w:t>
      </w:r>
    </w:p>
    <w:p w14:paraId="7744C986" w14:textId="3B1AFFBF" w:rsidR="00B11F81" w:rsidRPr="00B44818" w:rsidRDefault="00B11F81" w:rsidP="00B36460">
      <w:pPr>
        <w:pStyle w:val="Prrafodelista"/>
        <w:numPr>
          <w:ilvl w:val="0"/>
          <w:numId w:val="79"/>
        </w:numPr>
        <w:spacing w:before="120" w:after="100" w:afterAutospacing="1"/>
        <w:jc w:val="both"/>
        <w:rPr>
          <w:rFonts w:cs="Arial"/>
        </w:rPr>
      </w:pPr>
      <w:r w:rsidRPr="17F95D49">
        <w:rPr>
          <w:rFonts w:cs="Arial"/>
        </w:rPr>
        <w:t xml:space="preserve">Siete (07) Planes </w:t>
      </w:r>
      <w:r w:rsidR="17F95D49" w:rsidRPr="17F95D49">
        <w:rPr>
          <w:rFonts w:cs="Arial"/>
        </w:rPr>
        <w:t>directores</w:t>
      </w:r>
      <w:r w:rsidRPr="17F95D49">
        <w:rPr>
          <w:rFonts w:cs="Arial"/>
        </w:rPr>
        <w:t xml:space="preserve"> para parques</w:t>
      </w:r>
    </w:p>
    <w:p w14:paraId="24F40D99" w14:textId="6CC787AA" w:rsidR="00B11F81" w:rsidRPr="00B44818" w:rsidRDefault="00B11F81" w:rsidP="00B36460">
      <w:pPr>
        <w:pStyle w:val="Prrafodelista"/>
        <w:numPr>
          <w:ilvl w:val="0"/>
          <w:numId w:val="79"/>
        </w:numPr>
        <w:spacing w:before="120" w:after="100" w:afterAutospacing="1"/>
        <w:jc w:val="both"/>
        <w:rPr>
          <w:rFonts w:cs="Arial"/>
        </w:rPr>
      </w:pPr>
      <w:r w:rsidRPr="33A248FA">
        <w:rPr>
          <w:rFonts w:cs="Arial"/>
        </w:rPr>
        <w:t xml:space="preserve">Dos (02) Planes de Manejo de </w:t>
      </w:r>
      <w:r w:rsidR="33A248FA" w:rsidRPr="33A248FA">
        <w:rPr>
          <w:rFonts w:cs="Arial"/>
        </w:rPr>
        <w:t xml:space="preserve">Reservas Distritales de </w:t>
      </w:r>
      <w:r w:rsidRPr="33A248FA">
        <w:rPr>
          <w:rFonts w:cs="Arial"/>
        </w:rPr>
        <w:t>Humedales</w:t>
      </w:r>
    </w:p>
    <w:p w14:paraId="41BA5A0F"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Doscientos setenta (270) Diseños paisajísticos de parques y zonas verdes</w:t>
      </w:r>
    </w:p>
    <w:p w14:paraId="251DC31F"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Treinta y cinco (35) proyectos de compatibilidad de uso de vivienda en suelo restringido</w:t>
      </w:r>
    </w:p>
    <w:p w14:paraId="01D355A8"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Cuatro (04) Balances de zonas verdes</w:t>
      </w:r>
    </w:p>
    <w:p w14:paraId="2389B5E5"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Dos (02) Patios zonales para el Sistema Integrado de Transporte Publico – SITP</w:t>
      </w:r>
    </w:p>
    <w:p w14:paraId="7513DDF1" w14:textId="77777777" w:rsidR="00B11F81" w:rsidRPr="00B44818" w:rsidRDefault="00B11F81" w:rsidP="00B36460">
      <w:pPr>
        <w:pStyle w:val="Prrafodelista"/>
        <w:numPr>
          <w:ilvl w:val="0"/>
          <w:numId w:val="79"/>
        </w:numPr>
        <w:spacing w:before="120" w:after="100" w:afterAutospacing="1"/>
        <w:jc w:val="both"/>
        <w:rPr>
          <w:rFonts w:cs="Arial"/>
          <w:szCs w:val="24"/>
        </w:rPr>
      </w:pPr>
      <w:r w:rsidRPr="00B44818">
        <w:rPr>
          <w:rFonts w:cs="Arial"/>
          <w:szCs w:val="24"/>
        </w:rPr>
        <w:t>Tres (03) proyectos con Acciones de mitigación de impactos ambientales uso dotacional, comercio y servicios</w:t>
      </w:r>
    </w:p>
    <w:p w14:paraId="16366FE6" w14:textId="77777777" w:rsidR="00B11F81" w:rsidRPr="00B44818" w:rsidRDefault="00B11F81" w:rsidP="00B36460">
      <w:pPr>
        <w:pStyle w:val="Prrafodelista"/>
        <w:numPr>
          <w:ilvl w:val="0"/>
          <w:numId w:val="79"/>
        </w:numPr>
        <w:spacing w:before="120"/>
        <w:jc w:val="both"/>
        <w:rPr>
          <w:rFonts w:cs="Arial"/>
          <w:szCs w:val="24"/>
        </w:rPr>
      </w:pPr>
      <w:r w:rsidRPr="00B44818">
        <w:rPr>
          <w:rFonts w:cs="Arial"/>
          <w:szCs w:val="24"/>
        </w:rPr>
        <w:t>Dos (02) lineamientos para generación de Ecobarrios</w:t>
      </w:r>
    </w:p>
    <w:p w14:paraId="416F7C15" w14:textId="77777777" w:rsidR="00B11F81" w:rsidRPr="00B44818" w:rsidRDefault="00B11F81" w:rsidP="00B36460">
      <w:pPr>
        <w:pStyle w:val="Prrafodelista"/>
        <w:numPr>
          <w:ilvl w:val="0"/>
          <w:numId w:val="79"/>
        </w:numPr>
        <w:spacing w:before="120"/>
        <w:jc w:val="both"/>
        <w:rPr>
          <w:rFonts w:cs="Arial"/>
          <w:szCs w:val="24"/>
        </w:rPr>
      </w:pPr>
      <w:r w:rsidRPr="00B44818">
        <w:rPr>
          <w:rFonts w:cs="Arial"/>
          <w:szCs w:val="24"/>
        </w:rPr>
        <w:t>Un (01) aislamiento de proyecto de construcción</w:t>
      </w:r>
    </w:p>
    <w:p w14:paraId="6CF80DF0" w14:textId="77777777" w:rsidR="00B11F81" w:rsidRPr="00B44818" w:rsidRDefault="00B11F81" w:rsidP="00B36460">
      <w:pPr>
        <w:pStyle w:val="Prrafodelista"/>
        <w:numPr>
          <w:ilvl w:val="0"/>
          <w:numId w:val="79"/>
        </w:numPr>
        <w:spacing w:before="120"/>
        <w:jc w:val="both"/>
        <w:rPr>
          <w:rFonts w:cs="Arial"/>
          <w:szCs w:val="24"/>
        </w:rPr>
      </w:pPr>
      <w:r w:rsidRPr="00B44818">
        <w:rPr>
          <w:rFonts w:cs="Arial"/>
          <w:szCs w:val="24"/>
        </w:rPr>
        <w:t>Diez (10) proyectos reconocidos en el marco del programa Bogotá Construcción Sostenible.</w:t>
      </w:r>
    </w:p>
    <w:p w14:paraId="033BA800" w14:textId="7F455D53" w:rsidR="00B11F81" w:rsidRPr="00B44818" w:rsidRDefault="00B11F81" w:rsidP="00B36460">
      <w:pPr>
        <w:pStyle w:val="Prrafodelista"/>
        <w:numPr>
          <w:ilvl w:val="0"/>
          <w:numId w:val="79"/>
        </w:numPr>
        <w:spacing w:before="120"/>
        <w:jc w:val="both"/>
        <w:rPr>
          <w:rFonts w:cs="Arial"/>
        </w:rPr>
      </w:pPr>
      <w:r w:rsidRPr="00EC352C">
        <w:rPr>
          <w:rFonts w:cs="Arial"/>
        </w:rPr>
        <w:lastRenderedPageBreak/>
        <w:t>Treinta y tres (33) proy</w:t>
      </w:r>
      <w:r w:rsidRPr="3AE6C83F">
        <w:rPr>
          <w:rFonts w:asciiTheme="minorHAnsi" w:hAnsiTheme="minorHAnsi"/>
          <w:szCs w:val="24"/>
        </w:rPr>
        <w:t>ectos de infraestructura especial como colegios y aulas ambientales, tramos viales en i</w:t>
      </w:r>
      <w:r w:rsidRPr="00EC352C">
        <w:rPr>
          <w:rFonts w:asciiTheme="minorHAnsi" w:hAnsiTheme="minorHAnsi"/>
          <w:szCs w:val="24"/>
        </w:rPr>
        <w:t xml:space="preserve">ntervenciones en áreas verdes y </w:t>
      </w:r>
      <w:r w:rsidR="3AE6C83F" w:rsidRPr="3AE6C83F">
        <w:rPr>
          <w:rFonts w:asciiTheme="minorHAnsi" w:hAnsiTheme="minorHAnsi"/>
          <w:szCs w:val="24"/>
        </w:rPr>
        <w:t>áreas</w:t>
      </w:r>
      <w:r w:rsidRPr="00EC352C">
        <w:rPr>
          <w:rFonts w:asciiTheme="minorHAnsi" w:hAnsiTheme="minorHAnsi"/>
          <w:szCs w:val="24"/>
        </w:rPr>
        <w:t xml:space="preserve"> de </w:t>
      </w:r>
      <w:r w:rsidR="00EC352C" w:rsidRPr="00EC352C">
        <w:rPr>
          <w:rFonts w:asciiTheme="minorHAnsi" w:hAnsiTheme="minorHAnsi"/>
          <w:szCs w:val="24"/>
        </w:rPr>
        <w:t>protección o conservación aferente</w:t>
      </w:r>
      <w:r w:rsidRPr="00EC352C">
        <w:rPr>
          <w:rFonts w:asciiTheme="minorHAnsi" w:hAnsiTheme="minorHAnsi"/>
          <w:szCs w:val="24"/>
        </w:rPr>
        <w:t>.</w:t>
      </w:r>
    </w:p>
    <w:p w14:paraId="40BC6B82" w14:textId="77777777" w:rsidR="00B11F81" w:rsidRPr="00B44818" w:rsidRDefault="00B11F81" w:rsidP="0046184B">
      <w:pPr>
        <w:spacing w:before="120"/>
        <w:jc w:val="both"/>
        <w:rPr>
          <w:rFonts w:eastAsia="Times New Roman" w:cs="Arial"/>
        </w:rPr>
      </w:pPr>
      <w:r w:rsidRPr="68618F0E">
        <w:rPr>
          <w:rFonts w:cs="Arial"/>
        </w:rPr>
        <w:t xml:space="preserve">Es importante indicar que, desde la SDA, se ha venido liderando la implementación de diferentes tecnologías e incorporándolas en los lineamientos emitidos a los proyectos urbanos que requieren del pronunciamiento de la SEGAE. Una de las tecnologías que se promueven son los Sistemas Urbanos de Drenaje Sostenible, por lo que se ha continuado con el fortalecimiento de la Red de Conocimiento para la investigación, el fortalecimiento y promoción de sistemas urbanos de drenaje sostenible – SUDS, como medida de adaptación al cambio climático, conjuntamente con IDU e IDIGER.  Otra de las tecnologías </w:t>
      </w:r>
    </w:p>
    <w:p w14:paraId="177537BD" w14:textId="77777777" w:rsidR="00B11F81" w:rsidRPr="00B44818" w:rsidRDefault="00B11F81" w:rsidP="0046184B">
      <w:pPr>
        <w:spacing w:before="120"/>
        <w:jc w:val="both"/>
        <w:rPr>
          <w:rFonts w:cs="Arial"/>
          <w:bCs/>
          <w:color w:val="FF0000"/>
          <w:szCs w:val="24"/>
        </w:rPr>
      </w:pPr>
      <w:r w:rsidRPr="00B44818">
        <w:rPr>
          <w:rFonts w:cs="Arial"/>
          <w:szCs w:val="24"/>
        </w:rPr>
        <w:t>promovida, es la implementación y mantenimiento de techos verdes y jardines verticales, en espacio público y privado, esta gestión se realizó en estructuras nuevas y/o existentes mediante procesos de divulgación, capacitación y acompañamiento técnico, por lo que como resultado se tiene que d</w:t>
      </w:r>
      <w:r w:rsidRPr="00B44818">
        <w:rPr>
          <w:rFonts w:cs="Arial"/>
          <w:bCs/>
          <w:szCs w:val="24"/>
        </w:rPr>
        <w:t>urante la vigencia 2023 (enero a noviembre), 5730 m2 de techos verdes y jardines verticales con acompañamiento técnico y se ha adelantado la sensibilización en procesos de capacitación virtual de 431 personas, aportando al reverdecimiento urbano de la Ciudad.</w:t>
      </w:r>
    </w:p>
    <w:p w14:paraId="11743FDE" w14:textId="77777777" w:rsidR="00B11F81" w:rsidRPr="00B44818" w:rsidRDefault="00B11F81" w:rsidP="0046184B">
      <w:pPr>
        <w:spacing w:before="120"/>
        <w:jc w:val="both"/>
        <w:rPr>
          <w:rFonts w:cs="Arial"/>
          <w:szCs w:val="24"/>
          <w:lang w:eastAsia="es-CO"/>
        </w:rPr>
      </w:pPr>
      <w:r w:rsidRPr="00B44818">
        <w:rPr>
          <w:rFonts w:cs="Arial"/>
          <w:szCs w:val="24"/>
          <w:lang w:eastAsia="es-CO"/>
        </w:rPr>
        <w:t>De otra parte, durante la vigencia se elaboraron y se realizó el lanzamiento de importantes publicaciones que permiten promover el ecourbanismo y la construcción sostenible en el sector construcción, así:</w:t>
      </w:r>
    </w:p>
    <w:p w14:paraId="565FE0A8" w14:textId="77777777" w:rsidR="00B11F81" w:rsidRPr="00B44818" w:rsidRDefault="00B11F81" w:rsidP="00B36460">
      <w:pPr>
        <w:pStyle w:val="Prrafodelista"/>
        <w:numPr>
          <w:ilvl w:val="0"/>
          <w:numId w:val="79"/>
        </w:numPr>
        <w:spacing w:before="120"/>
        <w:jc w:val="both"/>
        <w:rPr>
          <w:rFonts w:eastAsia="Times New Roman" w:cs="Arial"/>
          <w:szCs w:val="24"/>
          <w:lang w:eastAsia="es-CO"/>
        </w:rPr>
      </w:pPr>
      <w:r w:rsidRPr="00B44818">
        <w:rPr>
          <w:rFonts w:cs="Arial"/>
          <w:b/>
          <w:bCs/>
          <w:szCs w:val="24"/>
        </w:rPr>
        <w:t>Guía de Arquitectura amigable con las aves y murciélagos:</w:t>
      </w:r>
      <w:r w:rsidRPr="00B44818">
        <w:rPr>
          <w:rFonts w:cs="Arial"/>
          <w:szCs w:val="24"/>
        </w:rPr>
        <w:t xml:space="preserve"> Este documento establece lineamientos para evitar el choque de las aves contra las fachadas o los cristales de las ventanas, promueve medidas para reducir el efecto de trasparencia o reflexión o efecto espejo de las mismas evitando afectación a aves y murciélagos. </w:t>
      </w:r>
    </w:p>
    <w:p w14:paraId="373A7329" w14:textId="77777777" w:rsidR="00B11F81" w:rsidRPr="00B44818" w:rsidRDefault="00B11F81" w:rsidP="00B36460">
      <w:pPr>
        <w:pStyle w:val="Prrafodelista"/>
        <w:numPr>
          <w:ilvl w:val="0"/>
          <w:numId w:val="79"/>
        </w:numPr>
        <w:spacing w:before="120"/>
        <w:jc w:val="both"/>
        <w:rPr>
          <w:rFonts w:cs="Arial"/>
          <w:szCs w:val="24"/>
          <w:lang w:eastAsia="es-CO"/>
        </w:rPr>
      </w:pPr>
      <w:r w:rsidRPr="00B44818">
        <w:rPr>
          <w:rFonts w:cs="Arial"/>
          <w:b/>
          <w:bCs/>
          <w:szCs w:val="24"/>
          <w:lang w:eastAsia="es-CO"/>
        </w:rPr>
        <w:t xml:space="preserve">Publicación </w:t>
      </w:r>
      <w:r w:rsidRPr="00B44818">
        <w:rPr>
          <w:rFonts w:cs="Arial"/>
          <w:b/>
          <w:bCs/>
          <w:szCs w:val="24"/>
        </w:rPr>
        <w:t xml:space="preserve">Reverdecimiento Urbano y Construcción Sostenible: </w:t>
      </w:r>
      <w:r w:rsidRPr="00B44818">
        <w:rPr>
          <w:rFonts w:cs="Arial"/>
          <w:szCs w:val="24"/>
        </w:rPr>
        <w:t>D</w:t>
      </w:r>
      <w:r w:rsidRPr="00B44818">
        <w:rPr>
          <w:rFonts w:cs="Arial"/>
          <w:szCs w:val="24"/>
          <w:lang w:eastAsia="es-CO"/>
        </w:rPr>
        <w:t xml:space="preserve">ocumento que incluye las experiencias en el acompañamiento a los proyectos sostenibles, la opinión de expertos y algunos de los proyectos que aportan al reverdecimiento urbano de nuestra Ciudad. </w:t>
      </w:r>
    </w:p>
    <w:p w14:paraId="5860B579" w14:textId="77777777" w:rsidR="00B11F81" w:rsidRPr="00B44818" w:rsidRDefault="00B11F81" w:rsidP="00B36460">
      <w:pPr>
        <w:pStyle w:val="Prrafodelista"/>
        <w:numPr>
          <w:ilvl w:val="0"/>
          <w:numId w:val="79"/>
        </w:numPr>
        <w:spacing w:before="120"/>
        <w:jc w:val="both"/>
        <w:rPr>
          <w:rFonts w:eastAsia="Times New Roman" w:cs="Arial"/>
          <w:szCs w:val="24"/>
          <w:lang w:eastAsia="es-CO"/>
        </w:rPr>
      </w:pPr>
      <w:r w:rsidRPr="00B44818">
        <w:rPr>
          <w:rFonts w:eastAsia="Times New Roman" w:cs="Arial"/>
          <w:b/>
          <w:bCs/>
          <w:szCs w:val="24"/>
          <w:lang w:eastAsia="es-CO"/>
        </w:rPr>
        <w:t xml:space="preserve">Publicación </w:t>
      </w:r>
      <w:r w:rsidRPr="00B44818">
        <w:rPr>
          <w:rFonts w:cs="Arial"/>
          <w:b/>
          <w:bCs/>
          <w:szCs w:val="24"/>
        </w:rPr>
        <w:t xml:space="preserve">Agricultura Urbana: </w:t>
      </w:r>
      <w:r w:rsidRPr="00B44818">
        <w:rPr>
          <w:rFonts w:cs="Arial"/>
          <w:szCs w:val="24"/>
        </w:rPr>
        <w:t xml:space="preserve">Este documento corresponde al desarrollo de un anexo de la Guía Técnica de Techos Verdes y Jardines Verticales, el cual se ha elaborado con el fin de establecer las herramientas adecuadas para la incorporación de agricultura urbana en techos verdes y </w:t>
      </w:r>
      <w:r w:rsidRPr="00B44818">
        <w:rPr>
          <w:rFonts w:cs="Arial"/>
          <w:szCs w:val="24"/>
        </w:rPr>
        <w:lastRenderedPageBreak/>
        <w:t>jardines verticales, generando beneficios adicionales a los promotores de estas tecnologías.</w:t>
      </w:r>
    </w:p>
    <w:p w14:paraId="655FD735" w14:textId="3AF32EF6" w:rsidR="00B11F81" w:rsidRPr="00B44818" w:rsidRDefault="00B11F81" w:rsidP="0046184B">
      <w:pPr>
        <w:spacing w:before="120"/>
        <w:jc w:val="both"/>
        <w:rPr>
          <w:rFonts w:eastAsia="Times New Roman" w:cs="Arial"/>
          <w:lang w:eastAsia="es-CO"/>
        </w:rPr>
      </w:pPr>
      <w:r w:rsidRPr="0A26E47D">
        <w:rPr>
          <w:rFonts w:cs="Arial"/>
        </w:rPr>
        <w:t xml:space="preserve">Igualmente, se realizó el evento de reconocimiento del Programa Bogotá Construcción Sostenible el pasado 16/11/2023, evento que contó con la </w:t>
      </w:r>
      <w:r w:rsidRPr="0A26E47D">
        <w:rPr>
          <w:rFonts w:cs="Arial"/>
          <w:lang w:val="es-MX"/>
        </w:rPr>
        <w:t xml:space="preserve">presencia </w:t>
      </w:r>
      <w:r w:rsidRPr="0A26E47D">
        <w:rPr>
          <w:rFonts w:cs="Arial"/>
        </w:rPr>
        <w:t>del sector privado, entidades públicas, academia, entre otros</w:t>
      </w:r>
      <w:r w:rsidRPr="0A26E47D">
        <w:rPr>
          <w:rFonts w:cs="Arial"/>
          <w:lang w:val="es-MX"/>
        </w:rPr>
        <w:t xml:space="preserve"> y donde se exalto l</w:t>
      </w:r>
      <w:r w:rsidRPr="0A26E47D">
        <w:rPr>
          <w:rFonts w:cs="Arial"/>
        </w:rPr>
        <w:t xml:space="preserve">as iniciativas del Instituto Distrital de Recreación y Deporte – IDRD y La Empresa de Renovación y Desarrollo Urbano de Bogotá - RenoBo, que fueron </w:t>
      </w:r>
      <w:r w:rsidR="0A26E47D" w:rsidRPr="0A26E47D">
        <w:rPr>
          <w:rFonts w:cs="Arial"/>
        </w:rPr>
        <w:t>pre-reconocidos</w:t>
      </w:r>
      <w:r w:rsidRPr="0A26E47D">
        <w:rPr>
          <w:rFonts w:cs="Arial"/>
        </w:rPr>
        <w:t xml:space="preserve"> ocho (08) diseños en las categorías urbana y arquitectónica, que aportaran 486140,5 m</w:t>
      </w:r>
      <w:r w:rsidRPr="0A26E47D">
        <w:rPr>
          <w:rFonts w:cs="Arial"/>
          <w:vertAlign w:val="superscript"/>
        </w:rPr>
        <w:t xml:space="preserve">2 </w:t>
      </w:r>
      <w:r w:rsidRPr="0A26E47D">
        <w:rPr>
          <w:rFonts w:cs="Arial"/>
        </w:rPr>
        <w:t xml:space="preserve">de construcción sostenible a la Ciudad, con los siguientes proyectos: Los Planes Parciales de Renovación Urbana Calle 24, San Bernardo, Calle 72 y Calle 26; Los Parques Veraguas y Hacienda Los Molinos; el Velódromo Gibraltar y la Alcaldía Local Los Mártires. </w:t>
      </w:r>
    </w:p>
    <w:p w14:paraId="4E0DD21C" w14:textId="77777777" w:rsidR="00B11F81" w:rsidRPr="00B44818" w:rsidRDefault="00B11F81" w:rsidP="0046184B">
      <w:pPr>
        <w:spacing w:before="120"/>
        <w:jc w:val="both"/>
        <w:rPr>
          <w:rFonts w:cs="Arial"/>
          <w:szCs w:val="24"/>
        </w:rPr>
      </w:pPr>
      <w:r w:rsidRPr="00B44818">
        <w:rPr>
          <w:rFonts w:cs="Arial"/>
          <w:szCs w:val="24"/>
          <w:shd w:val="clear" w:color="auto" w:fill="FFFFFF"/>
        </w:rPr>
        <w:t xml:space="preserve">En el marco del programa Bogotá Construcción Sostenible se brinda acompañamiento permanente a las empresas constructoras interesadas en implementar estrategias de Ecourbanismo y Construcción sostenible en sus proyectos, por lo que se adelantaron </w:t>
      </w:r>
      <w:r w:rsidRPr="00B44818">
        <w:rPr>
          <w:rFonts w:cs="Arial"/>
          <w:szCs w:val="24"/>
        </w:rPr>
        <w:t>tres ciclos de capacitaciones que contó con la asistencia virtual de 1144 personas representantes del sector de la construcción, academia y comunidad en general.</w:t>
      </w:r>
    </w:p>
    <w:p w14:paraId="24043617" w14:textId="77777777" w:rsidR="00B11F81" w:rsidRPr="00B44818" w:rsidRDefault="00B11F81" w:rsidP="0046184B">
      <w:pPr>
        <w:spacing w:before="120"/>
        <w:jc w:val="both"/>
        <w:rPr>
          <w:rFonts w:cs="Arial"/>
          <w:szCs w:val="24"/>
        </w:rPr>
      </w:pPr>
      <w:r w:rsidRPr="00B44818">
        <w:rPr>
          <w:rFonts w:cs="Arial"/>
          <w:szCs w:val="24"/>
        </w:rPr>
        <w:t xml:space="preserve">En el marco del programa </w:t>
      </w:r>
      <w:r w:rsidRPr="00B44818">
        <w:rPr>
          <w:rFonts w:cs="Arial"/>
          <w:bCs/>
          <w:szCs w:val="24"/>
          <w:shd w:val="clear" w:color="auto" w:fill="FFFFFF"/>
        </w:rPr>
        <w:t>Bogotá Construcción Sostenible,</w:t>
      </w:r>
      <w:r w:rsidRPr="00B44818">
        <w:rPr>
          <w:rFonts w:cs="Arial"/>
          <w:szCs w:val="24"/>
        </w:rPr>
        <w:t xml:space="preserve"> se realizó la actualización del “Directorio de la Construcción Sostenible” el cual se incorporó como uno de los directorios que hacen parte del “Ecodirectorio” de la Secretaría Distrital de Ambiente, que tiene como objeto principal promover empresas que presten servicios de consultoría o ventas de productos relacionados con la protección del medio ambiente, enfocados al sector de la construcción, actualmente se tienen </w:t>
      </w:r>
      <w:r w:rsidRPr="00B44818">
        <w:rPr>
          <w:rFonts w:cs="Arial"/>
          <w:b/>
          <w:bCs/>
          <w:szCs w:val="24"/>
        </w:rPr>
        <w:t>77</w:t>
      </w:r>
      <w:r w:rsidRPr="00B44818">
        <w:rPr>
          <w:rFonts w:cs="Arial"/>
          <w:szCs w:val="24"/>
        </w:rPr>
        <w:t xml:space="preserve"> empresas que fueron publicadas luego de un proceso de verificación. </w:t>
      </w:r>
    </w:p>
    <w:p w14:paraId="0F3FA2AC" w14:textId="77777777" w:rsidR="00281868" w:rsidRPr="00B44818" w:rsidRDefault="00B11F81" w:rsidP="00281868">
      <w:pPr>
        <w:spacing w:before="120"/>
        <w:jc w:val="both"/>
        <w:rPr>
          <w:rFonts w:cs="Arial"/>
          <w:szCs w:val="24"/>
        </w:rPr>
      </w:pPr>
      <w:r w:rsidRPr="00B44818">
        <w:rPr>
          <w:rFonts w:cs="Arial"/>
          <w:szCs w:val="24"/>
        </w:rPr>
        <w:t xml:space="preserve">Finalmente, es importante indicar que se ha continuado con el proceso de reglamentación de las disposiciones de Ecourbanismo y Construcción Sostenible indicadas en el artículo 117 del Decreto 555 de 2021 – POT, se realizaron ajustes y socialización de los documentos de Diagnóstico, el Documento Técnico de Soporte, la Guía de Ecourbanismo y la propuesta de Decreto, documentos que justifican técnicamente las medidas y decisiones de Ecourbanismo y Construcción Sostenible a reglamentar y se espera sean adoptados antes de finalizar el año 2023; y así mismo, se dio continuidad a las disposiciones incorporadas en los artículos 245 - Acciones de Mitigación de Impactos Ambientales y 246 - Aplicación de las acciones de mitigación de impactos ambientales, para lo cual se ha dado aplicabilidad al procedimiento interno PM03-PR51 - Aplicación de las acciones de mitigación de impactos ambientales, mediante el cual se definen las actividades </w:t>
      </w:r>
      <w:r w:rsidRPr="00B44818">
        <w:rPr>
          <w:rFonts w:cs="Arial"/>
          <w:szCs w:val="24"/>
        </w:rPr>
        <w:lastRenderedPageBreak/>
        <w:t>necesarias para la identificación y aplicación de las acciones de mitigación de impactos ambientales para los usos dotacional, comercio, servicios y residencial a implantar o reconocer en el Distrito Capital. Entre el 21/11/2022 al 02/11/2023 se han generado 1921 autodeclaraciones por impacto ambiental, de estas autodeclaraciones generadas, por solicitud de los promotores se han emitido 3 conceptos donde se definen las acciones de mitigación por uso de alto impacto ambiental.</w:t>
      </w:r>
      <w:r w:rsidR="00281868" w:rsidRPr="00B44818">
        <w:rPr>
          <w:rFonts w:cs="Arial"/>
          <w:szCs w:val="24"/>
        </w:rPr>
        <w:t xml:space="preserve"> </w:t>
      </w:r>
    </w:p>
    <w:p w14:paraId="098A0F4E" w14:textId="515A4616" w:rsidR="008B55E1" w:rsidRPr="00B44818" w:rsidRDefault="008B55E1" w:rsidP="00281868">
      <w:pPr>
        <w:spacing w:before="120"/>
        <w:jc w:val="both"/>
        <w:rPr>
          <w:rFonts w:cs="Arial"/>
          <w:szCs w:val="24"/>
        </w:rPr>
      </w:pPr>
      <w:r w:rsidRPr="00B44818">
        <w:rPr>
          <w:rFonts w:cs="Arial"/>
          <w:b/>
          <w:bCs/>
          <w:szCs w:val="24"/>
        </w:rPr>
        <w:t>Meta: R</w:t>
      </w:r>
      <w:r w:rsidR="00281868" w:rsidRPr="00B44818">
        <w:rPr>
          <w:rFonts w:cs="Arial"/>
          <w:b/>
          <w:bCs/>
          <w:szCs w:val="24"/>
        </w:rPr>
        <w:t>e</w:t>
      </w:r>
      <w:r w:rsidRPr="00B44818">
        <w:rPr>
          <w:rFonts w:cs="Arial"/>
          <w:b/>
          <w:bCs/>
          <w:szCs w:val="24"/>
        </w:rPr>
        <w:t>alizar a 400 proyectos de infraestructura en etapa de operación, el seguimiento a la incorporación de determinantes ambientales</w:t>
      </w:r>
      <w:r w:rsidRPr="00B44818">
        <w:rPr>
          <w:rFonts w:cs="Arial"/>
          <w:szCs w:val="24"/>
        </w:rPr>
        <w:t>.</w:t>
      </w:r>
    </w:p>
    <w:p w14:paraId="2FD35CF9" w14:textId="77777777" w:rsidR="008B55E1" w:rsidRPr="00B44818" w:rsidRDefault="008B55E1" w:rsidP="0046184B">
      <w:pPr>
        <w:spacing w:before="120"/>
        <w:jc w:val="both"/>
        <w:rPr>
          <w:rFonts w:cs="Arial"/>
          <w:szCs w:val="24"/>
        </w:rPr>
      </w:pPr>
      <w:r w:rsidRPr="00B44818">
        <w:rPr>
          <w:rFonts w:cs="Arial"/>
          <w:szCs w:val="24"/>
        </w:rPr>
        <w:t>Actividades: Verificar en proyectos de infraestructura la incorporación de criterios y determinantes ambientales en proyectos de infraestructura.</w:t>
      </w:r>
    </w:p>
    <w:p w14:paraId="29923D1D" w14:textId="77777777" w:rsidR="008B55E1" w:rsidRPr="00B44818" w:rsidRDefault="008B55E1" w:rsidP="0046184B">
      <w:pPr>
        <w:spacing w:before="120"/>
        <w:jc w:val="both"/>
        <w:rPr>
          <w:rFonts w:cs="Arial"/>
          <w:szCs w:val="24"/>
        </w:rPr>
      </w:pPr>
      <w:r w:rsidRPr="00B44818">
        <w:rPr>
          <w:rFonts w:cs="Arial"/>
          <w:szCs w:val="24"/>
        </w:rPr>
        <w:t>A partir de la entrada en vigor del presente Plan Distrital de Desarrollo -PDD Un Nuevo Contrato Social y Ambiental Para La Bogotá Del Siglo XXI se realiza la verificación de las determinantes ambientales emitidas por la SEGAE, a proyectos de infraestructura de diferentes escalas.</w:t>
      </w:r>
    </w:p>
    <w:p w14:paraId="16C1BBAD" w14:textId="77777777" w:rsidR="008B55E1" w:rsidRPr="00B44818" w:rsidRDefault="008B55E1" w:rsidP="0046184B">
      <w:pPr>
        <w:spacing w:before="120"/>
        <w:jc w:val="both"/>
        <w:rPr>
          <w:rFonts w:cs="Arial"/>
          <w:szCs w:val="24"/>
        </w:rPr>
      </w:pPr>
      <w:r w:rsidRPr="00B44818">
        <w:rPr>
          <w:rFonts w:cs="Arial"/>
          <w:szCs w:val="24"/>
        </w:rPr>
        <w:t>Por lo anterior, durante la vigencia 2023 se verificó la incorporación de lineamientos y determinantes ambientales a 127 proyectos de infraestructura, correspondiente a (125) diseños paisajísticos de parques y zonas verdes y (2) Planes de Implantación.</w:t>
      </w:r>
    </w:p>
    <w:p w14:paraId="218D0C7A" w14:textId="77777777" w:rsidR="008B55E1" w:rsidRPr="00B44818" w:rsidRDefault="008B55E1" w:rsidP="0046184B">
      <w:pPr>
        <w:spacing w:before="120"/>
        <w:jc w:val="both"/>
        <w:rPr>
          <w:rFonts w:cs="Arial"/>
          <w:szCs w:val="24"/>
        </w:rPr>
      </w:pPr>
      <w:r w:rsidRPr="00B44818">
        <w:rPr>
          <w:rFonts w:cs="Arial"/>
          <w:szCs w:val="24"/>
        </w:rPr>
        <w:t xml:space="preserve">El número de lineamientos o determinantes verificados varía según la complejidad del proyecto constructivo. Entre los criterios verificados se tiene: proteger e incorporar los elementos naturales, ambientales o paisajísticos ubicados dentro de los proyectos y en su área de influencia hagan parte o no de la Estructura Ecológica Principal -EEP, localización de zonas de cesión, manejo de la vegetación nueva y existente, diseño paisajístico, uso eficiente del agua, uso de residuos de construcción y demolición, uso de materiales permeables y la aplicación de la normatividad ambiental existente de acuerdo al proyecto. </w:t>
      </w:r>
    </w:p>
    <w:p w14:paraId="7F009F7B" w14:textId="77777777" w:rsidR="008B55E1" w:rsidRPr="00B44818" w:rsidRDefault="008B55E1" w:rsidP="0046184B">
      <w:pPr>
        <w:pStyle w:val="TDC1"/>
        <w:spacing w:before="120"/>
        <w:rPr>
          <w:rFonts w:ascii="Arial" w:hAnsi="Arial" w:cs="Arial"/>
          <w:noProof w:val="0"/>
          <w:sz w:val="24"/>
          <w:szCs w:val="24"/>
        </w:rPr>
      </w:pPr>
      <w:r w:rsidRPr="00B44818">
        <w:rPr>
          <w:rFonts w:ascii="Arial" w:hAnsi="Arial" w:cs="Arial"/>
          <w:noProof w:val="0"/>
          <w:sz w:val="24"/>
          <w:szCs w:val="24"/>
        </w:rPr>
        <w:t>La verificación en la incorporación de los lineamientos y determinantes ambientales de ecourbanismo y construcción sostenible a proyectos de infraestructura que actualmente están en operación, aporta a la evaluación del cumplimiento de políticas nacionales y distritales que rigen en esta materia y su aporte a la gestión de la crisis climática; así mismo, esta verificación permitirá conocer las dificultades por parte del sector construcción en la incorporación de estos criterios, permitiendo que desde la administración distrital genere estrategias para promover y fortalecer la construcción sostenible en la ciudad.</w:t>
      </w:r>
    </w:p>
    <w:p w14:paraId="53ED25C2" w14:textId="77777777" w:rsidR="006D3031" w:rsidRPr="00B44818" w:rsidRDefault="006D3031" w:rsidP="006D3031">
      <w:pPr>
        <w:rPr>
          <w:rFonts w:cs="Arial"/>
          <w:szCs w:val="24"/>
        </w:rPr>
      </w:pPr>
    </w:p>
    <w:p w14:paraId="4BE18769" w14:textId="77777777" w:rsidR="008B55E1" w:rsidRPr="00B44818" w:rsidRDefault="008B55E1" w:rsidP="00077C36">
      <w:pPr>
        <w:pStyle w:val="Textoindependiente"/>
        <w:rPr>
          <w:rFonts w:ascii="Arial" w:hAnsi="Arial" w:cs="Arial"/>
        </w:rPr>
      </w:pPr>
      <w:r w:rsidRPr="00B44818">
        <w:rPr>
          <w:rFonts w:ascii="Arial" w:hAnsi="Arial" w:cs="Arial"/>
          <w:b/>
          <w:bCs/>
        </w:rPr>
        <w:lastRenderedPageBreak/>
        <w:t>Meta: Acompañar y promover a 100 empresas en el proceso de verificación de los criterios de Negocios verdes</w:t>
      </w:r>
      <w:r w:rsidRPr="00B44818">
        <w:rPr>
          <w:rFonts w:ascii="Arial" w:hAnsi="Arial" w:cs="Arial"/>
        </w:rPr>
        <w:t>.</w:t>
      </w:r>
    </w:p>
    <w:p w14:paraId="03A1107F" w14:textId="77777777" w:rsidR="008B55E1" w:rsidRPr="00B44818" w:rsidRDefault="008B55E1" w:rsidP="00077C36">
      <w:pPr>
        <w:pStyle w:val="Textoindependiente"/>
        <w:jc w:val="both"/>
        <w:rPr>
          <w:rFonts w:ascii="Arial" w:hAnsi="Arial" w:cs="Arial"/>
        </w:rPr>
      </w:pPr>
      <w:r w:rsidRPr="00B44818">
        <w:rPr>
          <w:rFonts w:ascii="Arial" w:hAnsi="Arial" w:cs="Arial"/>
        </w:rPr>
        <w:t>Actividades: Diseño de estrategias para los negocios verdes.</w:t>
      </w:r>
    </w:p>
    <w:p w14:paraId="5AB63A1B" w14:textId="77777777" w:rsidR="008B55E1" w:rsidRPr="00B44818" w:rsidRDefault="008B55E1" w:rsidP="005E7FE0">
      <w:pPr>
        <w:pStyle w:val="Textoindependiente"/>
        <w:spacing w:after="0" w:line="240" w:lineRule="auto"/>
        <w:jc w:val="both"/>
        <w:rPr>
          <w:rFonts w:ascii="Arial" w:hAnsi="Arial" w:cs="Arial"/>
        </w:rPr>
      </w:pPr>
      <w:r w:rsidRPr="00B44818">
        <w:rPr>
          <w:rFonts w:ascii="Arial" w:hAnsi="Arial" w:cs="Arial"/>
        </w:rPr>
        <w:t>La ventanilla de negocios verdes del distrito es un mecanismo permite el acompañamiento y articulación de entidades públicas, privadas y civiles con el propósito de posicionar los Negocios Verdes y Sostenibles, nuevo renglón de la economía regional, mediante alianzas, es así como la ventanilla es la encargada de generar procesos de acompañamiento y verificación a todas las líneas de negocio interesadas en catalogarse como negocio verde, adicionalmente, se encuentra encargada de generar espacios de oferta de los mismos.</w:t>
      </w:r>
    </w:p>
    <w:p w14:paraId="7D6847BA" w14:textId="77777777" w:rsidR="008B55E1" w:rsidRPr="00B44818" w:rsidRDefault="008B55E1" w:rsidP="005E7FE0">
      <w:pPr>
        <w:pStyle w:val="Textoindependiente"/>
        <w:spacing w:after="0" w:line="240" w:lineRule="auto"/>
        <w:jc w:val="both"/>
        <w:rPr>
          <w:rFonts w:ascii="Arial" w:hAnsi="Arial" w:cs="Arial"/>
        </w:rPr>
      </w:pPr>
      <w:r w:rsidRPr="00B44818">
        <w:rPr>
          <w:rFonts w:ascii="Arial" w:hAnsi="Arial" w:cs="Arial"/>
        </w:rPr>
        <w:t xml:space="preserve">Así las cosas, los negocios que deseen ser verificados por la entidad, deben cumplir como mínimo 3 requisitos para catalogarse como negocio verde, estos son: </w:t>
      </w:r>
    </w:p>
    <w:p w14:paraId="76B2FC50" w14:textId="77777777" w:rsidR="008B55E1" w:rsidRPr="00B44818" w:rsidRDefault="008B55E1" w:rsidP="00B36460">
      <w:pPr>
        <w:pStyle w:val="Prrafodelista"/>
        <w:numPr>
          <w:ilvl w:val="0"/>
          <w:numId w:val="80"/>
        </w:numPr>
        <w:jc w:val="both"/>
        <w:rPr>
          <w:rFonts w:cs="Arial"/>
          <w:szCs w:val="24"/>
        </w:rPr>
      </w:pPr>
      <w:r w:rsidRPr="00B44818">
        <w:rPr>
          <w:rFonts w:cs="Arial"/>
          <w:szCs w:val="24"/>
        </w:rPr>
        <w:t>Cumplimiento normativo ambiental o relacionado respecto a la línea de negocio postulada.</w:t>
      </w:r>
    </w:p>
    <w:p w14:paraId="4B86715D" w14:textId="77777777" w:rsidR="008B55E1" w:rsidRPr="00B44818" w:rsidRDefault="008B55E1" w:rsidP="00B36460">
      <w:pPr>
        <w:pStyle w:val="Prrafodelista"/>
        <w:numPr>
          <w:ilvl w:val="0"/>
          <w:numId w:val="80"/>
        </w:numPr>
        <w:jc w:val="both"/>
        <w:rPr>
          <w:rFonts w:cs="Arial"/>
        </w:rPr>
      </w:pPr>
      <w:r w:rsidRPr="2A0FC9B4">
        <w:rPr>
          <w:rFonts w:cs="Arial"/>
        </w:rPr>
        <w:t>Se encuentra en la jurisdicción de la Secretaría Distrital de Ambiente.</w:t>
      </w:r>
    </w:p>
    <w:p w14:paraId="0A2B819C" w14:textId="4E09106F" w:rsidR="008B55E1" w:rsidRPr="00B44818" w:rsidRDefault="008B55E1" w:rsidP="53460471">
      <w:pPr>
        <w:pStyle w:val="Prrafodelista"/>
        <w:numPr>
          <w:ilvl w:val="0"/>
          <w:numId w:val="80"/>
        </w:numPr>
        <w:jc w:val="both"/>
        <w:rPr>
          <w:rFonts w:cs="Arial"/>
          <w:szCs w:val="24"/>
        </w:rPr>
      </w:pPr>
      <w:r w:rsidRPr="53460471">
        <w:rPr>
          <w:rFonts w:cs="Arial"/>
        </w:rPr>
        <w:t xml:space="preserve">El producto o servicio se encuentre acorde a las definiciones que establece el Plan Nacional de Negocios Verdes, en sus categorías: </w:t>
      </w:r>
    </w:p>
    <w:p w14:paraId="7822D555" w14:textId="6DF50EB1" w:rsidR="008B55E1" w:rsidRPr="00B44818" w:rsidRDefault="008B55E1" w:rsidP="53460471">
      <w:pPr>
        <w:ind w:firstLine="708"/>
        <w:jc w:val="both"/>
        <w:rPr>
          <w:rFonts w:cs="Arial"/>
          <w:szCs w:val="24"/>
        </w:rPr>
      </w:pPr>
      <w:r w:rsidRPr="53460471">
        <w:rPr>
          <w:rFonts w:cs="Arial"/>
        </w:rPr>
        <w:t>a) Bienes y servicios sostenibles provenientes de los recursos naturales</w:t>
      </w:r>
    </w:p>
    <w:p w14:paraId="7FB7D0A0" w14:textId="2981A611" w:rsidR="008B55E1" w:rsidRPr="00B44818" w:rsidRDefault="008B55E1" w:rsidP="53460471">
      <w:pPr>
        <w:ind w:firstLine="708"/>
        <w:jc w:val="both"/>
        <w:rPr>
          <w:rFonts w:cs="Arial"/>
          <w:szCs w:val="24"/>
        </w:rPr>
      </w:pPr>
      <w:r w:rsidRPr="53460471">
        <w:rPr>
          <w:rFonts w:cs="Arial"/>
        </w:rPr>
        <w:t>b) Ecoproductos Industriales y c) Mercado de carbono.</w:t>
      </w:r>
    </w:p>
    <w:p w14:paraId="7BB1101D" w14:textId="610BCCFF" w:rsidR="69047278" w:rsidRDefault="69047278" w:rsidP="69047278">
      <w:pPr>
        <w:ind w:firstLine="708"/>
        <w:jc w:val="both"/>
        <w:rPr>
          <w:rFonts w:cs="Arial"/>
        </w:rPr>
      </w:pPr>
    </w:p>
    <w:p w14:paraId="21FF1966" w14:textId="77777777" w:rsidR="008B55E1" w:rsidRPr="00B44818" w:rsidRDefault="008B55E1" w:rsidP="005E7FE0">
      <w:pPr>
        <w:jc w:val="both"/>
        <w:rPr>
          <w:rFonts w:cs="Arial"/>
          <w:szCs w:val="24"/>
        </w:rPr>
      </w:pPr>
      <w:r w:rsidRPr="00B44818">
        <w:rPr>
          <w:rFonts w:cs="Arial"/>
          <w:szCs w:val="24"/>
        </w:rPr>
        <w:t>Sumado a lo anterior, se abordan los lineamientos del Plan Nacional de Negocios Verdes, este redefine las líneas de acción las categorías y las subcategorías de la siguiente manera:</w:t>
      </w:r>
    </w:p>
    <w:p w14:paraId="527E1C3F" w14:textId="71209AD4" w:rsidR="008B55E1" w:rsidRPr="00B44818" w:rsidRDefault="0046184B" w:rsidP="0046184B">
      <w:pPr>
        <w:spacing w:before="120"/>
        <w:jc w:val="center"/>
        <w:rPr>
          <w:rFonts w:cs="Arial"/>
          <w:szCs w:val="24"/>
        </w:rPr>
      </w:pPr>
      <w:r w:rsidRPr="00B44818">
        <w:rPr>
          <w:rFonts w:cs="Arial"/>
          <w:noProof/>
          <w:szCs w:val="24"/>
        </w:rPr>
        <w:drawing>
          <wp:inline distT="0" distB="0" distL="0" distR="0" wp14:anchorId="0AE0AF21" wp14:editId="68AB3F0E">
            <wp:extent cx="3574892" cy="2019869"/>
            <wp:effectExtent l="0" t="0" r="6985" b="0"/>
            <wp:docPr id="1607341480" name="Picture 160734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32142" cy="2052216"/>
                    </a:xfrm>
                    <a:prstGeom prst="rect">
                      <a:avLst/>
                    </a:prstGeom>
                    <a:noFill/>
                  </pic:spPr>
                </pic:pic>
              </a:graphicData>
            </a:graphic>
          </wp:inline>
        </w:drawing>
      </w:r>
    </w:p>
    <w:p w14:paraId="038EDF06" w14:textId="77777777" w:rsidR="008B55E1" w:rsidRPr="00B44818" w:rsidRDefault="008B55E1" w:rsidP="002D17A9">
      <w:pPr>
        <w:spacing w:before="120"/>
        <w:jc w:val="center"/>
        <w:rPr>
          <w:rFonts w:cs="Arial"/>
          <w:szCs w:val="24"/>
        </w:rPr>
      </w:pPr>
      <w:r w:rsidRPr="00B44818">
        <w:rPr>
          <w:rFonts w:cs="Arial"/>
          <w:szCs w:val="24"/>
        </w:rPr>
        <w:t>Fuente: Plan Nacional de Negocios Verdes-MADS.</w:t>
      </w:r>
    </w:p>
    <w:p w14:paraId="1B26A47F" w14:textId="77777777" w:rsidR="008B55E1" w:rsidRPr="00B44818" w:rsidRDefault="008B55E1" w:rsidP="0046184B">
      <w:pPr>
        <w:spacing w:before="120"/>
        <w:jc w:val="both"/>
        <w:rPr>
          <w:rFonts w:cs="Arial"/>
          <w:szCs w:val="24"/>
        </w:rPr>
      </w:pPr>
      <w:r w:rsidRPr="00B44818">
        <w:rPr>
          <w:rFonts w:cs="Arial"/>
          <w:szCs w:val="24"/>
        </w:rPr>
        <w:lastRenderedPageBreak/>
        <w:t>Cada una de las categorías presentadas en la imagen anterior, desarrollan subcategorías que amplían su margen de acción en la ventanilla de negocios verdes de la SDA, como se muestra a continuación:</w:t>
      </w:r>
    </w:p>
    <w:p w14:paraId="34816F88" w14:textId="77777777" w:rsidR="008B55E1" w:rsidRPr="00B44818" w:rsidRDefault="008B55E1" w:rsidP="0046184B">
      <w:pPr>
        <w:spacing w:before="120"/>
        <w:jc w:val="both"/>
        <w:rPr>
          <w:rFonts w:cs="Arial"/>
          <w:szCs w:val="24"/>
        </w:rPr>
      </w:pPr>
    </w:p>
    <w:p w14:paraId="64A0949D" w14:textId="77777777" w:rsidR="008B55E1" w:rsidRPr="00B44818" w:rsidRDefault="008B55E1" w:rsidP="0046184B">
      <w:pPr>
        <w:spacing w:before="120"/>
        <w:jc w:val="center"/>
        <w:rPr>
          <w:rFonts w:cs="Arial"/>
          <w:szCs w:val="24"/>
        </w:rPr>
      </w:pPr>
      <w:r w:rsidRPr="00B44818">
        <w:rPr>
          <w:rFonts w:cs="Arial"/>
          <w:noProof/>
          <w:szCs w:val="24"/>
        </w:rPr>
        <w:drawing>
          <wp:inline distT="0" distB="0" distL="0" distR="0" wp14:anchorId="1278A120" wp14:editId="38CA11D5">
            <wp:extent cx="3616657" cy="2490240"/>
            <wp:effectExtent l="0" t="0" r="3175" b="5715"/>
            <wp:docPr id="421910952" name="Picture 42191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44501" cy="2509412"/>
                    </a:xfrm>
                    <a:prstGeom prst="rect">
                      <a:avLst/>
                    </a:prstGeom>
                    <a:noFill/>
                  </pic:spPr>
                </pic:pic>
              </a:graphicData>
            </a:graphic>
          </wp:inline>
        </w:drawing>
      </w:r>
    </w:p>
    <w:p w14:paraId="7F722D90" w14:textId="3B8722AB" w:rsidR="008B55E1" w:rsidRPr="00B44818" w:rsidRDefault="008B55E1" w:rsidP="002D17A9">
      <w:pPr>
        <w:spacing w:before="120"/>
        <w:jc w:val="center"/>
        <w:rPr>
          <w:rFonts w:cs="Arial"/>
          <w:szCs w:val="24"/>
        </w:rPr>
      </w:pPr>
      <w:r w:rsidRPr="00B44818">
        <w:rPr>
          <w:rFonts w:cs="Arial"/>
          <w:szCs w:val="24"/>
        </w:rPr>
        <w:t>Fuente: Plan Nacional de Negocios Verdes-MADS.</w:t>
      </w:r>
    </w:p>
    <w:p w14:paraId="5A4AE80B" w14:textId="77777777" w:rsidR="008B55E1" w:rsidRPr="00B44818" w:rsidRDefault="008B55E1" w:rsidP="0046184B">
      <w:pPr>
        <w:spacing w:before="120"/>
        <w:jc w:val="both"/>
        <w:rPr>
          <w:rFonts w:cs="Arial"/>
          <w:szCs w:val="24"/>
        </w:rPr>
      </w:pPr>
    </w:p>
    <w:p w14:paraId="06B4DC38" w14:textId="77777777" w:rsidR="008B55E1" w:rsidRPr="00B44818" w:rsidRDefault="008B55E1" w:rsidP="0046184B">
      <w:pPr>
        <w:spacing w:before="120"/>
        <w:jc w:val="center"/>
        <w:rPr>
          <w:rFonts w:cs="Arial"/>
          <w:szCs w:val="24"/>
        </w:rPr>
      </w:pPr>
      <w:r w:rsidRPr="00B44818">
        <w:rPr>
          <w:rFonts w:cs="Arial"/>
          <w:noProof/>
          <w:szCs w:val="24"/>
        </w:rPr>
        <w:drawing>
          <wp:inline distT="0" distB="0" distL="0" distR="0" wp14:anchorId="3B1ADD9D" wp14:editId="10B4A395">
            <wp:extent cx="3257266" cy="1798975"/>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93492" cy="1818982"/>
                    </a:xfrm>
                    <a:prstGeom prst="rect">
                      <a:avLst/>
                    </a:prstGeom>
                    <a:noFill/>
                  </pic:spPr>
                </pic:pic>
              </a:graphicData>
            </a:graphic>
          </wp:inline>
        </w:drawing>
      </w:r>
    </w:p>
    <w:p w14:paraId="63710B3C" w14:textId="77777777" w:rsidR="008B55E1" w:rsidRPr="00B44818" w:rsidRDefault="008B55E1" w:rsidP="002D17A9">
      <w:pPr>
        <w:spacing w:before="120"/>
        <w:jc w:val="center"/>
        <w:rPr>
          <w:rFonts w:cs="Arial"/>
          <w:szCs w:val="24"/>
        </w:rPr>
      </w:pPr>
      <w:r w:rsidRPr="00B44818">
        <w:rPr>
          <w:rFonts w:cs="Arial"/>
          <w:szCs w:val="24"/>
        </w:rPr>
        <w:t>Fuente: Plan Nacional de Negocios Verdes-MADS.</w:t>
      </w:r>
    </w:p>
    <w:p w14:paraId="02C8F429" w14:textId="77777777" w:rsidR="008B55E1" w:rsidRPr="00B44818" w:rsidRDefault="008B55E1" w:rsidP="0046184B">
      <w:pPr>
        <w:spacing w:before="120"/>
        <w:jc w:val="both"/>
        <w:rPr>
          <w:rFonts w:cs="Arial"/>
          <w:szCs w:val="24"/>
        </w:rPr>
      </w:pPr>
    </w:p>
    <w:p w14:paraId="724B89EE" w14:textId="77777777" w:rsidR="008B55E1" w:rsidRDefault="008B55E1" w:rsidP="0046184B">
      <w:pPr>
        <w:spacing w:before="120"/>
        <w:jc w:val="center"/>
        <w:rPr>
          <w:rFonts w:cs="Arial"/>
          <w:szCs w:val="24"/>
        </w:rPr>
      </w:pPr>
      <w:r w:rsidRPr="00B44818">
        <w:rPr>
          <w:rFonts w:cs="Arial"/>
          <w:noProof/>
          <w:szCs w:val="24"/>
        </w:rPr>
        <w:lastRenderedPageBreak/>
        <w:drawing>
          <wp:inline distT="0" distB="0" distL="0" distR="0" wp14:anchorId="7CF452E8" wp14:editId="441D8EEF">
            <wp:extent cx="3009331" cy="1623118"/>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56216" cy="1648406"/>
                    </a:xfrm>
                    <a:prstGeom prst="rect">
                      <a:avLst/>
                    </a:prstGeom>
                    <a:noFill/>
                  </pic:spPr>
                </pic:pic>
              </a:graphicData>
            </a:graphic>
          </wp:inline>
        </w:drawing>
      </w:r>
    </w:p>
    <w:p w14:paraId="1F329DEE" w14:textId="3D3D70CF" w:rsidR="00B65C7D" w:rsidRPr="00B44818" w:rsidRDefault="00B65C7D" w:rsidP="002D17A9">
      <w:pPr>
        <w:spacing w:before="120"/>
        <w:jc w:val="center"/>
        <w:rPr>
          <w:rFonts w:cs="Arial"/>
          <w:szCs w:val="24"/>
        </w:rPr>
      </w:pPr>
      <w:r w:rsidRPr="00B44818">
        <w:rPr>
          <w:rFonts w:cs="Arial"/>
          <w:szCs w:val="24"/>
        </w:rPr>
        <w:t>Fuente: Plan Nacional de Negocios Verdes-MADS.</w:t>
      </w:r>
    </w:p>
    <w:p w14:paraId="56F762C7" w14:textId="77777777" w:rsidR="008B55E1" w:rsidRPr="00B44818" w:rsidRDefault="008B55E1" w:rsidP="0046184B">
      <w:pPr>
        <w:spacing w:before="120"/>
        <w:jc w:val="both"/>
        <w:rPr>
          <w:rFonts w:cs="Arial"/>
          <w:szCs w:val="24"/>
        </w:rPr>
      </w:pPr>
    </w:p>
    <w:p w14:paraId="6B954BAD" w14:textId="77777777" w:rsidR="008B55E1" w:rsidRPr="00B44818" w:rsidRDefault="008B55E1" w:rsidP="006D3031">
      <w:pPr>
        <w:jc w:val="both"/>
        <w:rPr>
          <w:rFonts w:cs="Arial"/>
        </w:rPr>
      </w:pPr>
      <w:r w:rsidRPr="69047278">
        <w:rPr>
          <w:rFonts w:cs="Arial"/>
        </w:rPr>
        <w:t xml:space="preserve">Como se puede observar se han ampliado las subcategorías y actividades productivas, lo cual abre la oportunidad a más empresas y emprendimientos para que obtengan el aval de confianza de la ventanilla de negocios verdes, para ello, se deben realizar visitas de acercamiento y de verificación con el fin de identificar el cumplimiento a nivel ambiental, social y económico, y así validar a las empresas y emprendimiento como negocio verde a las empresas con un porcentaje mayor al 51% en la línea de negocio postulada asociada a las categorías, sectores y subsectores los cuales se evidencian en la siguiente imagen. </w:t>
      </w:r>
    </w:p>
    <w:p w14:paraId="079E12EA" w14:textId="77777777" w:rsidR="006D3031" w:rsidRPr="00B44818" w:rsidRDefault="006D3031" w:rsidP="006D3031">
      <w:pPr>
        <w:jc w:val="both"/>
        <w:rPr>
          <w:rFonts w:cs="Arial"/>
          <w:szCs w:val="24"/>
        </w:rPr>
      </w:pPr>
    </w:p>
    <w:p w14:paraId="6088537A" w14:textId="4E662DB8" w:rsidR="008B55E1" w:rsidRPr="00B44818" w:rsidRDefault="008B55E1" w:rsidP="006D3031">
      <w:pPr>
        <w:jc w:val="both"/>
        <w:rPr>
          <w:rFonts w:cs="Arial"/>
        </w:rPr>
      </w:pPr>
      <w:r w:rsidRPr="3E323489">
        <w:rPr>
          <w:rFonts w:cs="Arial"/>
        </w:rPr>
        <w:t xml:space="preserve">En consecuencia y como resultado de dichas verificaciones se obtiene que para el año 2023 se obtienen 32 negocios verdes nuevos de los cuales corresponde al 94,11% de la meta año 2023, de estos 32, 22 negocios verdes que corresponden al  68,75% son de la </w:t>
      </w:r>
      <w:r w:rsidR="3E323489" w:rsidRPr="3E323489">
        <w:rPr>
          <w:rFonts w:cs="Arial"/>
        </w:rPr>
        <w:t>categoría</w:t>
      </w:r>
      <w:r w:rsidRPr="3E323489">
        <w:rPr>
          <w:rFonts w:cs="Arial"/>
        </w:rPr>
        <w:t xml:space="preserve"> de Ecoproductos industriales y 10 negocios verdes que corresponde a 31.26% son de la categoría Bienes y servicios sostenibles provenientes de recursos naturales.</w:t>
      </w:r>
    </w:p>
    <w:p w14:paraId="2CB5F6B7" w14:textId="77777777" w:rsidR="006D3031" w:rsidRPr="00B44818" w:rsidRDefault="006D3031" w:rsidP="006D3031">
      <w:pPr>
        <w:jc w:val="both"/>
        <w:rPr>
          <w:rFonts w:cs="Arial"/>
          <w:szCs w:val="24"/>
        </w:rPr>
      </w:pPr>
    </w:p>
    <w:p w14:paraId="120C0D00" w14:textId="77777777" w:rsidR="008B55E1" w:rsidRPr="00B44818" w:rsidRDefault="008B55E1" w:rsidP="006D3031">
      <w:pPr>
        <w:pStyle w:val="Textoindependiente"/>
        <w:spacing w:after="0" w:line="240" w:lineRule="auto"/>
        <w:jc w:val="both"/>
        <w:rPr>
          <w:rFonts w:ascii="Arial" w:hAnsi="Arial" w:cs="Arial"/>
        </w:rPr>
      </w:pPr>
      <w:r w:rsidRPr="00B44818">
        <w:rPr>
          <w:rFonts w:ascii="Arial" w:hAnsi="Arial" w:cs="Arial"/>
          <w:b/>
          <w:bCs/>
          <w:i/>
        </w:rPr>
        <w:t xml:space="preserve">Meta: </w:t>
      </w:r>
      <w:r w:rsidRPr="00B44818">
        <w:rPr>
          <w:rFonts w:ascii="Arial" w:hAnsi="Arial" w:cs="Arial"/>
          <w:b/>
          <w:bCs/>
        </w:rPr>
        <w:t>Asistir a 800 proyectos participantes de programas voluntarios ofrecidos por la SEGAE, para el mejoramiento del desempeño ambiental</w:t>
      </w:r>
      <w:r w:rsidRPr="00B44818">
        <w:rPr>
          <w:rFonts w:ascii="Arial" w:hAnsi="Arial" w:cs="Arial"/>
        </w:rPr>
        <w:t>.</w:t>
      </w:r>
    </w:p>
    <w:p w14:paraId="6C30AB43" w14:textId="77777777" w:rsidR="006D3031" w:rsidRPr="00B44818" w:rsidRDefault="006D3031" w:rsidP="006D3031">
      <w:pPr>
        <w:pStyle w:val="Textoindependiente"/>
        <w:spacing w:after="0" w:line="240" w:lineRule="auto"/>
        <w:jc w:val="both"/>
        <w:rPr>
          <w:rFonts w:ascii="Arial" w:hAnsi="Arial" w:cs="Arial"/>
          <w:i/>
          <w:u w:val="single"/>
        </w:rPr>
      </w:pPr>
    </w:p>
    <w:p w14:paraId="14C4FCD9" w14:textId="77777777" w:rsidR="008B55E1" w:rsidRPr="00B44818" w:rsidRDefault="008B55E1" w:rsidP="006D3031">
      <w:pPr>
        <w:pStyle w:val="Textoindependiente"/>
        <w:spacing w:after="0" w:line="240" w:lineRule="auto"/>
        <w:jc w:val="both"/>
        <w:rPr>
          <w:rFonts w:ascii="Arial" w:hAnsi="Arial" w:cs="Arial"/>
        </w:rPr>
      </w:pPr>
      <w:r w:rsidRPr="00B44818">
        <w:rPr>
          <w:rFonts w:ascii="Arial" w:hAnsi="Arial" w:cs="Arial"/>
          <w:b/>
        </w:rPr>
        <w:t xml:space="preserve">Actividades: </w:t>
      </w:r>
      <w:r w:rsidRPr="00B44818">
        <w:rPr>
          <w:rFonts w:ascii="Arial" w:hAnsi="Arial" w:cs="Arial"/>
        </w:rPr>
        <w:t>Asistencia técnica para el mejoramiento del desempeño ambiental en empresas participantes de programas voluntarios ofrecidos por la SEGAE.</w:t>
      </w:r>
    </w:p>
    <w:p w14:paraId="7579EF1B" w14:textId="500FE966" w:rsidR="008B55E1" w:rsidRPr="00B44818" w:rsidRDefault="008B55E1" w:rsidP="006D3031">
      <w:pPr>
        <w:jc w:val="both"/>
        <w:rPr>
          <w:rFonts w:cs="Arial"/>
        </w:rPr>
      </w:pPr>
      <w:r w:rsidRPr="3E323489">
        <w:rPr>
          <w:rFonts w:cs="Arial"/>
        </w:rPr>
        <w:t xml:space="preserve">Esta meta se encuentra vinculada a la línea de uso eficiente de recursos naturales, por lo cual las asistencias a 800 proyectos se extraen del acompañamiento realizado a las empresas participantes en el Programa Gestión Ambiental Empresarial (PGAE) integrado por ACERCAR y Programa de Excelencia Ambiental Distrital (PREAD). De manera transversal, el apoyo que el Índice de Desempeño </w:t>
      </w:r>
      <w:r w:rsidRPr="3E323489">
        <w:rPr>
          <w:rFonts w:cs="Arial"/>
        </w:rPr>
        <w:lastRenderedPageBreak/>
        <w:t>Ambiental (I.D.A.E.) con la medición del mejoramiento del desempeño ambiental de las empresas PGAE.</w:t>
      </w:r>
    </w:p>
    <w:p w14:paraId="14673AB7" w14:textId="1B81806C" w:rsidR="3E323489" w:rsidRDefault="3E323489" w:rsidP="3E323489">
      <w:pPr>
        <w:jc w:val="both"/>
        <w:rPr>
          <w:rFonts w:cs="Arial"/>
        </w:rPr>
      </w:pPr>
    </w:p>
    <w:p w14:paraId="07B57031" w14:textId="77777777" w:rsidR="008B55E1" w:rsidRPr="00B44818" w:rsidRDefault="008B55E1" w:rsidP="00AA286C">
      <w:pPr>
        <w:jc w:val="both"/>
        <w:rPr>
          <w:rFonts w:cs="Arial"/>
          <w:szCs w:val="24"/>
        </w:rPr>
      </w:pPr>
      <w:r w:rsidRPr="00B44818">
        <w:rPr>
          <w:rFonts w:cs="Arial"/>
          <w:szCs w:val="24"/>
        </w:rPr>
        <w:t>El acompañamiento se enmarca en la operación de los mecanismos anteriormente mencionados, en los que se orienta al uso eficiente de los recursos naturales y materiales mediante la formulación, implementación y terminación de proyectos ambientales. Solo se presentan aquellos con beneficios ambientales y económicos, por ende, el reporte depende de la demanda en la presentación y desarrollo de los proyectos por parte de las empresas participantes.</w:t>
      </w:r>
    </w:p>
    <w:p w14:paraId="60313767" w14:textId="77777777" w:rsidR="00AA286C" w:rsidRPr="00B44818" w:rsidRDefault="00AA286C" w:rsidP="00AA286C">
      <w:pPr>
        <w:jc w:val="both"/>
        <w:rPr>
          <w:rFonts w:cs="Arial"/>
          <w:szCs w:val="24"/>
        </w:rPr>
      </w:pPr>
    </w:p>
    <w:p w14:paraId="7A579948" w14:textId="77777777" w:rsidR="008B55E1" w:rsidRPr="00B44818" w:rsidRDefault="008B55E1" w:rsidP="00AA286C">
      <w:pPr>
        <w:jc w:val="both"/>
        <w:rPr>
          <w:rFonts w:cs="Arial"/>
        </w:rPr>
      </w:pPr>
      <w:r w:rsidRPr="3E323489">
        <w:rPr>
          <w:rFonts w:cs="Arial"/>
        </w:rPr>
        <w:t>ACERCAR fortalece las capacidades para la sostenibilidad, a través de acompañamiento teórico – práctico que direcciona a los participantes a ir más allá del cumplimiento normativo ambiental, promueve la eficiencia en las actividades económicas mediante la asistencia en el diseño de programas y proyectos dirigidos al uso eficiente de los recursos naturales y materiales y orienta el fortalecimiento o montaje de un sistema de gestión ambiental. Se desarrolla en diferentes etapas: inscripción, acompañamiento teórico - práctico, seguimiento y finales.</w:t>
      </w:r>
    </w:p>
    <w:p w14:paraId="0D02232F" w14:textId="77777777" w:rsidR="00AA286C" w:rsidRPr="00B44818" w:rsidRDefault="00AA286C" w:rsidP="00AA286C">
      <w:pPr>
        <w:jc w:val="both"/>
        <w:rPr>
          <w:rFonts w:cs="Arial"/>
          <w:szCs w:val="24"/>
        </w:rPr>
      </w:pPr>
    </w:p>
    <w:p w14:paraId="209736C9" w14:textId="0936D387" w:rsidR="008B55E1" w:rsidRPr="00B44818" w:rsidRDefault="008B55E1" w:rsidP="3E323489">
      <w:pPr>
        <w:jc w:val="both"/>
        <w:rPr>
          <w:rFonts w:cs="Arial"/>
        </w:rPr>
      </w:pPr>
      <w:r w:rsidRPr="3E323489">
        <w:rPr>
          <w:rFonts w:cs="Arial"/>
        </w:rPr>
        <w:t xml:space="preserve">Para la presente vigencia 2023, inició el ciclo de asistencia técnica a 287 empresas inscritas, de las cuales 238 culminaron el proceso de acompañamiento de 10 meses, en los que a través de metodología dinamizadora teórico – práctica de 14 sesiones, con orientación grupal y personalizada, además de la entrega de herramientas facilitadoras, avanzaron en los tres objetivos propuestos: </w:t>
      </w:r>
    </w:p>
    <w:p w14:paraId="71F26316" w14:textId="3AB0B239" w:rsidR="008B55E1" w:rsidRPr="00B44818" w:rsidRDefault="008B55E1" w:rsidP="3E323489">
      <w:pPr>
        <w:jc w:val="both"/>
        <w:rPr>
          <w:rFonts w:cs="Arial"/>
        </w:rPr>
      </w:pPr>
    </w:p>
    <w:p w14:paraId="5262A8E3" w14:textId="71754A44" w:rsidR="008B55E1" w:rsidRPr="00B44818" w:rsidRDefault="008B55E1" w:rsidP="3E323489">
      <w:pPr>
        <w:jc w:val="both"/>
        <w:rPr>
          <w:rFonts w:cs="Arial"/>
        </w:rPr>
      </w:pPr>
    </w:p>
    <w:p w14:paraId="3A47FF02" w14:textId="5F88FACF" w:rsidR="008B55E1" w:rsidRPr="00B44818" w:rsidRDefault="008B55E1" w:rsidP="3E323489">
      <w:pPr>
        <w:jc w:val="both"/>
        <w:rPr>
          <w:rFonts w:cs="Arial"/>
        </w:rPr>
      </w:pPr>
      <w:r w:rsidRPr="3E323489">
        <w:rPr>
          <w:rFonts w:cs="Arial"/>
        </w:rPr>
        <w:t xml:space="preserve">1. Cumplimiento en trámites y obligaciones ambientales, </w:t>
      </w:r>
    </w:p>
    <w:p w14:paraId="10688FE0" w14:textId="273217F0" w:rsidR="008B55E1" w:rsidRPr="00B44818" w:rsidRDefault="008B55E1" w:rsidP="3E323489">
      <w:pPr>
        <w:jc w:val="both"/>
        <w:rPr>
          <w:rFonts w:cs="Arial"/>
        </w:rPr>
      </w:pPr>
      <w:r w:rsidRPr="3E323489">
        <w:rPr>
          <w:rFonts w:cs="Arial"/>
        </w:rPr>
        <w:t xml:space="preserve">2. Disminución de ineficiencias a través de la implementación de programas y proyectos ambientales y la medición y </w:t>
      </w:r>
    </w:p>
    <w:p w14:paraId="5E17EB57" w14:textId="40F652BF" w:rsidR="008B55E1" w:rsidRPr="00B44818" w:rsidRDefault="008B55E1" w:rsidP="00AA286C">
      <w:pPr>
        <w:jc w:val="both"/>
        <w:rPr>
          <w:rFonts w:cs="Arial"/>
        </w:rPr>
      </w:pPr>
      <w:r w:rsidRPr="3E323489">
        <w:rPr>
          <w:rFonts w:cs="Arial"/>
        </w:rPr>
        <w:t>3. Fortalecimiento o montaje del Sistema de Gestión Ambiental.</w:t>
      </w:r>
    </w:p>
    <w:p w14:paraId="14FB358F" w14:textId="6B1B5102" w:rsidR="3E323489" w:rsidRDefault="3E323489" w:rsidP="3E323489">
      <w:pPr>
        <w:jc w:val="both"/>
        <w:rPr>
          <w:rFonts w:cs="Arial"/>
        </w:rPr>
      </w:pPr>
    </w:p>
    <w:p w14:paraId="2BDC65CD" w14:textId="77777777" w:rsidR="008B55E1" w:rsidRPr="00B44818" w:rsidRDefault="008B55E1" w:rsidP="00AA286C">
      <w:pPr>
        <w:jc w:val="both"/>
        <w:rPr>
          <w:rFonts w:cs="Arial"/>
          <w:szCs w:val="24"/>
        </w:rPr>
      </w:pPr>
      <w:r w:rsidRPr="00B44818">
        <w:rPr>
          <w:rFonts w:cs="Arial"/>
          <w:szCs w:val="24"/>
        </w:rPr>
        <w:t>De manera articulada con el equipo I.D.A.E. armonizamos la captura de datos para la conformación de indicadores para validar el mejoramiento del desempeño ambiental. Por otra parte, se formularon 199 proyectos que se encuentran en implementación.</w:t>
      </w:r>
    </w:p>
    <w:p w14:paraId="1D6F557E" w14:textId="77777777" w:rsidR="00AA286C" w:rsidRPr="00B44818" w:rsidRDefault="00AA286C" w:rsidP="00AA286C">
      <w:pPr>
        <w:jc w:val="both"/>
        <w:rPr>
          <w:rFonts w:cs="Arial"/>
          <w:szCs w:val="24"/>
        </w:rPr>
      </w:pPr>
    </w:p>
    <w:p w14:paraId="5F83EEA0" w14:textId="77777777" w:rsidR="008B55E1" w:rsidRPr="00B44818" w:rsidRDefault="008B55E1" w:rsidP="00AA286C">
      <w:pPr>
        <w:jc w:val="both"/>
        <w:rPr>
          <w:rFonts w:cs="Arial"/>
          <w:szCs w:val="24"/>
        </w:rPr>
      </w:pPr>
      <w:r w:rsidRPr="3E323489">
        <w:rPr>
          <w:rFonts w:cs="Arial"/>
        </w:rPr>
        <w:t xml:space="preserve">El PREAD es el mecanismo de reconocimiento público anual que la Secretaría Distrital de Ambiente otorga a las empresas ubicadas dentro del perímetro urbano del Distrito Capital que se destaquen por su desempeño ambiental y responsabilidad social empresarial con enfoque ambiental en el desarrollo de sus </w:t>
      </w:r>
      <w:r w:rsidRPr="3E323489">
        <w:rPr>
          <w:rFonts w:cs="Arial"/>
        </w:rPr>
        <w:lastRenderedPageBreak/>
        <w:t>actividades, incentivando el mejoramiento de la calidad ambiental del Distrito y de la calidad de vida de sus habitantes.</w:t>
      </w:r>
    </w:p>
    <w:p w14:paraId="0ADC3850" w14:textId="6108BDC3" w:rsidR="3E323489" w:rsidRDefault="3E323489" w:rsidP="3E323489">
      <w:pPr>
        <w:jc w:val="both"/>
        <w:rPr>
          <w:rFonts w:cs="Arial"/>
        </w:rPr>
      </w:pPr>
    </w:p>
    <w:p w14:paraId="67FC45B5" w14:textId="77777777" w:rsidR="008B55E1" w:rsidRPr="00B44818" w:rsidRDefault="008B55E1" w:rsidP="00AA286C">
      <w:pPr>
        <w:jc w:val="both"/>
        <w:rPr>
          <w:rFonts w:cs="Arial"/>
          <w:szCs w:val="24"/>
        </w:rPr>
      </w:pPr>
      <w:r w:rsidRPr="00B44818">
        <w:rPr>
          <w:rFonts w:cs="Arial"/>
          <w:szCs w:val="24"/>
        </w:rPr>
        <w:t>Se encuentra regulado por la Resolución 000313 del 2022. Tiene 23 años de creado con operación ininterrumpida.</w:t>
      </w:r>
    </w:p>
    <w:p w14:paraId="540B2950" w14:textId="77777777" w:rsidR="008B55E1" w:rsidRPr="00B44818" w:rsidRDefault="008B55E1" w:rsidP="00AA286C">
      <w:pPr>
        <w:jc w:val="both"/>
        <w:rPr>
          <w:rFonts w:cs="Arial"/>
          <w:szCs w:val="24"/>
        </w:rPr>
      </w:pPr>
    </w:p>
    <w:p w14:paraId="4B3CC5DE" w14:textId="77777777" w:rsidR="008B55E1" w:rsidRPr="00B44818" w:rsidRDefault="008B55E1" w:rsidP="00AA286C">
      <w:pPr>
        <w:jc w:val="both"/>
        <w:rPr>
          <w:rFonts w:cs="Arial"/>
          <w:szCs w:val="24"/>
        </w:rPr>
      </w:pPr>
      <w:r w:rsidRPr="00B44818">
        <w:rPr>
          <w:rFonts w:cs="Arial"/>
          <w:szCs w:val="24"/>
        </w:rPr>
        <w:t>Evalúa tres componentes: 1. Sistema de Gestión Ambiental, 2 Proyectos de producción y consumo sostenible y 3. Responsabilidad Social Empresarial con enfoque ambiental, es así que, en el proceso de mejoramiento, se direccionaron los ítems y criterios de evaluación presentaran mayor exigencia en el logro de mejora del desempeño ambiental (resultados con la implementación de programas ambientales, toma de conciencia, control operacional), fortalecimiento de la cadena de valor, trabajo con la comunidad y sector educativo con mayor estructura.</w:t>
      </w:r>
    </w:p>
    <w:p w14:paraId="0EA05D7F" w14:textId="77777777" w:rsidR="006D3031" w:rsidRPr="00B44818" w:rsidRDefault="006D3031" w:rsidP="00AA286C">
      <w:pPr>
        <w:jc w:val="both"/>
        <w:rPr>
          <w:rFonts w:cs="Arial"/>
          <w:szCs w:val="24"/>
        </w:rPr>
      </w:pPr>
    </w:p>
    <w:p w14:paraId="3E2BA3B4" w14:textId="77777777" w:rsidR="008B55E1" w:rsidRPr="00B44818" w:rsidRDefault="008B55E1" w:rsidP="00AA286C">
      <w:pPr>
        <w:jc w:val="both"/>
        <w:rPr>
          <w:rFonts w:cs="Arial"/>
          <w:szCs w:val="24"/>
        </w:rPr>
      </w:pPr>
      <w:r w:rsidRPr="00B44818">
        <w:rPr>
          <w:rFonts w:cs="Arial"/>
          <w:szCs w:val="24"/>
        </w:rPr>
        <w:t>La convocatoria de cada año se apertura en la primera semana de febrero con una duración de un mes, la metodología de postulación se publica en la página web de la entidad y se comparte adicionalmente a los correos de las empresas que por base de datos tienen uno de los requisitos que corresponde a la aprobación de ACERCAR o PREAD con certificado de máximo de 2 años y a quienes también se les convoca a participar en la reunión de inicio en donde se presentan los términos y condiciones.</w:t>
      </w:r>
    </w:p>
    <w:p w14:paraId="729CFA10" w14:textId="77777777" w:rsidR="006D3031" w:rsidRPr="00B44818" w:rsidRDefault="006D3031" w:rsidP="00AA286C">
      <w:pPr>
        <w:jc w:val="both"/>
        <w:rPr>
          <w:rFonts w:cs="Arial"/>
          <w:szCs w:val="24"/>
        </w:rPr>
      </w:pPr>
    </w:p>
    <w:p w14:paraId="06794B1C" w14:textId="77777777" w:rsidR="008B55E1" w:rsidRPr="00B44818" w:rsidRDefault="008B55E1" w:rsidP="00AA286C">
      <w:pPr>
        <w:jc w:val="both"/>
        <w:rPr>
          <w:rFonts w:cs="Arial"/>
          <w:szCs w:val="24"/>
        </w:rPr>
      </w:pPr>
      <w:r w:rsidRPr="00B44818">
        <w:rPr>
          <w:rFonts w:cs="Arial"/>
          <w:szCs w:val="24"/>
        </w:rPr>
        <w:t>Para esta vigencia, incentivamos el desarrollo de proyectos individuales o grupales, los primeros, orientados y evaluados por el equipo PREAD dirigidos al mejoramiento interno, a través de la formulación, implementación y terminación de proyectos de su propia autoría; el segundo, direccionados por Pro-RedES, buscan la promoción y adopción de proyectos de sostenibilidad, mediante el intercambio de experiencias y conocimiento.</w:t>
      </w:r>
    </w:p>
    <w:p w14:paraId="26FC8438" w14:textId="77777777" w:rsidR="00AA286C" w:rsidRPr="00B44818" w:rsidRDefault="00AA286C" w:rsidP="005E7FE0">
      <w:pPr>
        <w:jc w:val="both"/>
        <w:rPr>
          <w:rFonts w:cs="Arial"/>
          <w:szCs w:val="24"/>
        </w:rPr>
      </w:pPr>
    </w:p>
    <w:p w14:paraId="08D086C2" w14:textId="6B52910F" w:rsidR="008B55E1" w:rsidRPr="00B44818" w:rsidRDefault="008B55E1" w:rsidP="005E7FE0">
      <w:pPr>
        <w:jc w:val="both"/>
        <w:rPr>
          <w:rFonts w:cs="Arial"/>
        </w:rPr>
      </w:pPr>
      <w:r w:rsidRPr="3E323489">
        <w:rPr>
          <w:rFonts w:cs="Arial"/>
        </w:rPr>
        <w:t>En la XXIII convocatoria del PREAD del año 2023 se postularon 298 empresas, de las cuales fueron auditadas 255 empresas, resultado de este proceso de evaluación se reconocieron en las diferentes categorías 246 empresas (Élite 38, Excelencia Ambiental 138, En Marcha Hacia la Excelencia Ambiental 70 y no reconocidas 9). El 14 de diciembre del 2023, en ceremonia de reconocimiento en el auditorio de la Cámara de Comercio de Bogotá, sede salitre estas empresas fueron exaltadas, además de vincularse de manera directa al Ecodirectorio, resolución de reconocimiento y demás beneficios citados en la normativa que regula el programa</w:t>
      </w:r>
      <w:r w:rsidR="001A0E8B" w:rsidRPr="3E323489">
        <w:rPr>
          <w:rFonts w:cs="Arial"/>
        </w:rPr>
        <w:t>.</w:t>
      </w:r>
    </w:p>
    <w:p w14:paraId="22CAB088" w14:textId="77777777" w:rsidR="00AA286C" w:rsidRPr="00B44818" w:rsidRDefault="00AA286C" w:rsidP="005E7FE0">
      <w:pPr>
        <w:jc w:val="both"/>
        <w:rPr>
          <w:rFonts w:cs="Arial"/>
          <w:szCs w:val="24"/>
        </w:rPr>
      </w:pPr>
    </w:p>
    <w:p w14:paraId="0326C1A1" w14:textId="77777777" w:rsidR="008B55E1" w:rsidRPr="00B44818" w:rsidRDefault="008B55E1" w:rsidP="3E323489">
      <w:pPr>
        <w:jc w:val="both"/>
        <w:rPr>
          <w:rFonts w:cs="Arial"/>
        </w:rPr>
      </w:pPr>
      <w:r w:rsidRPr="3E323489">
        <w:rPr>
          <w:rFonts w:cs="Arial"/>
        </w:rPr>
        <w:lastRenderedPageBreak/>
        <w:t>Meta: Diseñar y hacer seguimiento a 1 estrategia de crecimiento verde con enfoque de sostenibilidad, economía circular e innovación.</w:t>
      </w:r>
    </w:p>
    <w:p w14:paraId="54F65A9E" w14:textId="77777777" w:rsidR="005E7FE0" w:rsidRPr="00B44818" w:rsidRDefault="005E7FE0" w:rsidP="005E7FE0">
      <w:pPr>
        <w:rPr>
          <w:rFonts w:cs="Arial"/>
          <w:szCs w:val="24"/>
        </w:rPr>
      </w:pPr>
    </w:p>
    <w:p w14:paraId="04DD3941" w14:textId="77777777" w:rsidR="008B55E1" w:rsidRPr="00B44818" w:rsidRDefault="008B55E1" w:rsidP="005E7FE0">
      <w:pPr>
        <w:shd w:val="clear" w:color="auto" w:fill="FFFFFF"/>
        <w:jc w:val="both"/>
        <w:rPr>
          <w:rFonts w:cs="Arial"/>
          <w:szCs w:val="24"/>
        </w:rPr>
      </w:pPr>
      <w:r w:rsidRPr="3E323489">
        <w:rPr>
          <w:rFonts w:cs="Arial"/>
        </w:rPr>
        <w:t>Actividades: Diseñar la estrategia de crecimiento verde para la ciudad.</w:t>
      </w:r>
    </w:p>
    <w:p w14:paraId="1C5D9889" w14:textId="7662C180" w:rsidR="3E323489" w:rsidRDefault="3E323489" w:rsidP="3E323489">
      <w:pPr>
        <w:shd w:val="clear" w:color="auto" w:fill="FFFFFF" w:themeFill="background1"/>
        <w:jc w:val="both"/>
        <w:rPr>
          <w:rFonts w:cs="Arial"/>
        </w:rPr>
      </w:pPr>
    </w:p>
    <w:p w14:paraId="708D05B6" w14:textId="77777777" w:rsidR="008B55E1" w:rsidRPr="00B44818" w:rsidRDefault="008B55E1" w:rsidP="005E7FE0">
      <w:pPr>
        <w:jc w:val="both"/>
        <w:rPr>
          <w:rFonts w:cs="Arial"/>
          <w:szCs w:val="24"/>
        </w:rPr>
      </w:pPr>
      <w:r w:rsidRPr="3E323489">
        <w:rPr>
          <w:rFonts w:cs="Arial"/>
        </w:rPr>
        <w:t>De acuerdo con lo establecido en el cronograma de cumplimiento de la meta, en el año 2023 se continuaron desarrollando acciones orientadas a la implementación de la estrategia formulada en el año 2021.</w:t>
      </w:r>
    </w:p>
    <w:p w14:paraId="75DCE7DD" w14:textId="10FFAAFA" w:rsidR="3E323489" w:rsidRDefault="3E323489" w:rsidP="3E323489">
      <w:pPr>
        <w:jc w:val="both"/>
        <w:rPr>
          <w:rFonts w:cs="Arial"/>
        </w:rPr>
      </w:pPr>
    </w:p>
    <w:p w14:paraId="27550FE3" w14:textId="77777777" w:rsidR="008B55E1" w:rsidRPr="00B44818" w:rsidRDefault="008B55E1" w:rsidP="005E7FE0">
      <w:pPr>
        <w:jc w:val="both"/>
        <w:rPr>
          <w:rFonts w:cs="Arial"/>
          <w:szCs w:val="24"/>
        </w:rPr>
      </w:pPr>
      <w:r w:rsidRPr="00B44818">
        <w:rPr>
          <w:rFonts w:cs="Arial"/>
          <w:szCs w:val="24"/>
        </w:rPr>
        <w:t>Las principales acciones desarrolladas en el 2023 se presentan a continuación:</w:t>
      </w:r>
    </w:p>
    <w:p w14:paraId="4A7CA238"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t>Impulso a la formulación y desarrollo de proyectos de crecimiento verde por parte de empresas participantes en el programa de Gestión Ambiental Empresarial, especialmente en los programas ACERCAR y PREAD.</w:t>
      </w:r>
    </w:p>
    <w:p w14:paraId="2A682C6A"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t>Consolidación de la iniciativa Bogotá Circular como escenario principal de apoyo a la transición de la ciudad hacia un modelo de circularidad.</w:t>
      </w:r>
    </w:p>
    <w:p w14:paraId="797CB1D3"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t>Vinculación y ratificación de actores estratégicos a la iniciativa Bogotá Circular: SENA, FENALCO, Secretaría de Desarrollo Económico, Secretaría Distrital de Hábitat, UAESP, ANDI, CEMPRE, ACOPLASTICOS, PROBOGOTA, CONNECT, ENEL, ATENEA, organismos de cooperación: GIZ, WWF y Universidades – Rosario y La Salle.</w:t>
      </w:r>
    </w:p>
    <w:p w14:paraId="3FBEEB41"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t>Impulso al desarrollo de proyectos prioritarios para la Estrategia Distrital de Crecimiento Verde: Red Moda, Compras Circulares, Bogotá Circular y Regenera.</w:t>
      </w:r>
    </w:p>
    <w:p w14:paraId="1174FDC4" w14:textId="4ED91231" w:rsidR="00ED5403" w:rsidRPr="00B65C7D" w:rsidRDefault="008B55E1" w:rsidP="0046184B">
      <w:pPr>
        <w:pStyle w:val="Prrafodelista"/>
        <w:numPr>
          <w:ilvl w:val="0"/>
          <w:numId w:val="81"/>
        </w:numPr>
        <w:suppressAutoHyphens/>
        <w:jc w:val="both"/>
        <w:rPr>
          <w:rFonts w:cs="Arial"/>
          <w:szCs w:val="24"/>
        </w:rPr>
      </w:pPr>
      <w:r w:rsidRPr="00B44818">
        <w:rPr>
          <w:rFonts w:cs="Arial"/>
          <w:szCs w:val="24"/>
        </w:rPr>
        <w:t>Vinculación de Bogotá al pacto de ciudades circulares de la CEPAL, a la Red de Ciudades Circulares de la Fundación Ellen McArtur y al Clean Cluster Colombia.</w:t>
      </w:r>
    </w:p>
    <w:p w14:paraId="22797424"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t xml:space="preserve">Consultoría, desde el apoyo de la GIZ para el fortalecimiento de la métrica y gobernanza de Bogotá Circular. </w:t>
      </w:r>
    </w:p>
    <w:p w14:paraId="28695FB3"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t>Evaluación y definición de puntos de articulación con la Cámara de Comercio de Bogotá y con la Secretaría Distrital de Desarrollo Económico y propuesta de fortalecimiento de los Negocios Verdes.</w:t>
      </w:r>
    </w:p>
    <w:p w14:paraId="6D89141A"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t>Presentación convocatoria Al Invest para fortalecimiento de Red Moda Circular.</w:t>
      </w:r>
    </w:p>
    <w:p w14:paraId="3ED5293C"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t>Contratación de consultoría para el diseño y desarrollo de una plataforma regional de economía circular - Convenio BID - Componente 1.</w:t>
      </w:r>
    </w:p>
    <w:p w14:paraId="129BC7BA"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t>Participación de la SDA en la Circular Economy Week y en la Conferencia Global sobre Compras Sostenibles y Ecoetiquetado.</w:t>
      </w:r>
    </w:p>
    <w:p w14:paraId="7D49F7BE" w14:textId="77777777" w:rsidR="008B55E1" w:rsidRPr="00B44818" w:rsidRDefault="008B55E1" w:rsidP="00B36460">
      <w:pPr>
        <w:pStyle w:val="Prrafodelista"/>
        <w:numPr>
          <w:ilvl w:val="0"/>
          <w:numId w:val="81"/>
        </w:numPr>
        <w:suppressAutoHyphens/>
        <w:jc w:val="both"/>
        <w:rPr>
          <w:rFonts w:cs="Arial"/>
          <w:szCs w:val="24"/>
        </w:rPr>
      </w:pPr>
      <w:r w:rsidRPr="00B44818">
        <w:rPr>
          <w:rFonts w:cs="Arial"/>
          <w:szCs w:val="24"/>
        </w:rPr>
        <w:lastRenderedPageBreak/>
        <w:t>Ratificación de continuidad por un año más del memorando de entendimiento suscrito con Cámara de Comercio de Bogotá y la Secretaría Distrital de Desarrollo Económico.</w:t>
      </w:r>
    </w:p>
    <w:p w14:paraId="19B237AD" w14:textId="77777777" w:rsidR="008B55E1" w:rsidRPr="00B44818" w:rsidRDefault="008B55E1" w:rsidP="002E15DE">
      <w:pPr>
        <w:spacing w:before="120"/>
        <w:contextualSpacing/>
        <w:jc w:val="both"/>
        <w:rPr>
          <w:rFonts w:cs="Arial"/>
          <w:szCs w:val="24"/>
        </w:rPr>
      </w:pPr>
    </w:p>
    <w:p w14:paraId="594063F3" w14:textId="6F77CF7D" w:rsidR="008B55E1" w:rsidRPr="00B44818" w:rsidRDefault="008B55E1" w:rsidP="002E15DE">
      <w:pPr>
        <w:spacing w:before="120"/>
        <w:jc w:val="both"/>
        <w:rPr>
          <w:rFonts w:cs="Arial"/>
        </w:rPr>
      </w:pPr>
      <w:r w:rsidRPr="3E323489">
        <w:rPr>
          <w:rFonts w:cs="Arial"/>
        </w:rPr>
        <w:t xml:space="preserve">En cuanto a los indicadores de seguimiento a la estrategia distrital de crecimiento verde, se cuenta con el módulo en el observatorio ambiental de Bogotá ubicado en </w:t>
      </w:r>
      <w:hyperlink r:id="rId76">
        <w:r w:rsidR="3E323489" w:rsidRPr="3E323489">
          <w:rPr>
            <w:rFonts w:cs="Arial"/>
          </w:rPr>
          <w:t>https://oab.ambientebogota.gov.co/indicadores-estrategia-de-crecimiento-verde/</w:t>
        </w:r>
      </w:hyperlink>
      <w:r w:rsidRPr="3E323489">
        <w:rPr>
          <w:rFonts w:cs="Arial"/>
        </w:rPr>
        <w:t xml:space="preserve"> , en el cual se encuentran publicados 7 indicadores disponibles y uno complementario a las actividades de la estrategia, así mismo se continua la gestión de otros 8 indicadores de la EDCV.</w:t>
      </w:r>
    </w:p>
    <w:p w14:paraId="1A856D89" w14:textId="77777777" w:rsidR="00ED5403" w:rsidRPr="00B44818" w:rsidRDefault="00ED5403" w:rsidP="002E15DE">
      <w:pPr>
        <w:spacing w:before="120"/>
        <w:jc w:val="both"/>
        <w:rPr>
          <w:rFonts w:cs="Arial"/>
          <w:szCs w:val="24"/>
        </w:rPr>
      </w:pPr>
    </w:p>
    <w:p w14:paraId="16474B4E" w14:textId="77777777" w:rsidR="008B55E1" w:rsidRPr="00B44818" w:rsidRDefault="008B55E1" w:rsidP="00077C36">
      <w:pPr>
        <w:pStyle w:val="Textoindependiente"/>
        <w:rPr>
          <w:rFonts w:ascii="Arial" w:hAnsi="Arial" w:cs="Arial"/>
          <w:b/>
          <w:bCs/>
        </w:rPr>
      </w:pPr>
      <w:r w:rsidRPr="00B44818">
        <w:rPr>
          <w:rFonts w:ascii="Arial" w:hAnsi="Arial" w:cs="Arial"/>
          <w:b/>
          <w:bCs/>
        </w:rPr>
        <w:t>Meta: Implementar al 100% de las acciones priorizadas del Plan de Acción Climática para Bogotá D.C. 2020 - 2050</w:t>
      </w:r>
    </w:p>
    <w:p w14:paraId="273275D0" w14:textId="77777777" w:rsidR="008B55E1" w:rsidRPr="00B44818" w:rsidRDefault="008B55E1" w:rsidP="002E15DE">
      <w:pPr>
        <w:spacing w:before="120"/>
        <w:jc w:val="both"/>
        <w:rPr>
          <w:rFonts w:cs="Arial"/>
          <w:szCs w:val="24"/>
        </w:rPr>
      </w:pPr>
      <w:r w:rsidRPr="00B44818">
        <w:rPr>
          <w:rFonts w:cs="Arial"/>
          <w:szCs w:val="24"/>
        </w:rPr>
        <w:t xml:space="preserve">La Secretaría Distrital de Ambiente tomó como insumo técnico el Plan de Acción Climática elaborado en 2020 y presentado a la ciudad en 2021, para construir la Política Pública de Acción Climática de Bogotá (PPAC), con un horizonte a 2050. Esta Política se empezó a elaborar en 2022 de acuerdo con lo establecido en la Guía para la Formulación e Implementación de Políticas Públicas del Distrito Capital expedida por la Secretaría Distrital de Planeación. </w:t>
      </w:r>
    </w:p>
    <w:p w14:paraId="53BA5BE4" w14:textId="77777777" w:rsidR="008B55E1" w:rsidRPr="00B44818" w:rsidRDefault="008B55E1" w:rsidP="002E15DE">
      <w:pPr>
        <w:spacing w:before="120"/>
        <w:jc w:val="both"/>
        <w:rPr>
          <w:rFonts w:cs="Arial"/>
          <w:szCs w:val="24"/>
        </w:rPr>
      </w:pPr>
      <w:r w:rsidRPr="00B44818">
        <w:rPr>
          <w:rFonts w:cs="Arial"/>
          <w:szCs w:val="24"/>
        </w:rPr>
        <w:t>La PPAC se concibió como un instrumento acelerador, cuyo objetivo es impulsar a 2050 la carbono neutralidad, la resiliencia y la adaptación climática en Bogotá. Con este instrumento de planeación se busca que esfuerzos climáticos trasciendan en el largo plazo y la acción climática se constituya en una prioridad para el Distrito Capital.</w:t>
      </w:r>
    </w:p>
    <w:p w14:paraId="30E84F8A" w14:textId="77777777" w:rsidR="008B55E1" w:rsidRPr="00B44818" w:rsidRDefault="008B55E1" w:rsidP="00B377F7">
      <w:pPr>
        <w:spacing w:before="120"/>
        <w:jc w:val="both"/>
        <w:rPr>
          <w:rFonts w:cs="Arial"/>
          <w:szCs w:val="24"/>
        </w:rPr>
      </w:pPr>
      <w:r w:rsidRPr="00B44818">
        <w:rPr>
          <w:rFonts w:cs="Arial"/>
          <w:szCs w:val="24"/>
        </w:rPr>
        <w:t>La política, aprobada mediante sesión del Consejo Distrital de Política Económica y Social del Distrito Capital (CONPES) No. 31 el 13 de septiembre del 2023, presta especial atención al fortalecimiento del compromiso de los diferentes sectores (18 entidades del orden distrital, una entidad regional y una nacional) y actores de la sociedad, con el fin de establecer alianzas, desarrollar sistemas de monitoreo, movilizar recursos y abordar los cuellos de botella que restringen la gestión integral frente al cambio climático. Sus objetivos específicos son:</w:t>
      </w:r>
    </w:p>
    <w:p w14:paraId="4888269F" w14:textId="77777777" w:rsidR="008B55E1" w:rsidRPr="00B44818" w:rsidRDefault="008B55E1" w:rsidP="00B377F7">
      <w:pPr>
        <w:spacing w:before="120"/>
        <w:jc w:val="both"/>
        <w:rPr>
          <w:rFonts w:cs="Arial"/>
          <w:szCs w:val="24"/>
        </w:rPr>
      </w:pPr>
      <w:r w:rsidRPr="00B44818">
        <w:rPr>
          <w:rFonts w:cs="Arial"/>
          <w:szCs w:val="24"/>
        </w:rPr>
        <w:t>1. Reducir las emisiones de gases de efecto invernadero (GEI) de Bogotá para alcanzar la carbono neutralidad a 2050.</w:t>
      </w:r>
    </w:p>
    <w:p w14:paraId="2A3E8904" w14:textId="77777777" w:rsidR="008B55E1" w:rsidRPr="00B44818" w:rsidRDefault="008B55E1" w:rsidP="00B377F7">
      <w:pPr>
        <w:spacing w:before="120"/>
        <w:jc w:val="both"/>
        <w:rPr>
          <w:rFonts w:cs="Arial"/>
          <w:szCs w:val="24"/>
        </w:rPr>
      </w:pPr>
      <w:r w:rsidRPr="00B44818">
        <w:rPr>
          <w:rFonts w:cs="Arial"/>
          <w:szCs w:val="24"/>
        </w:rPr>
        <w:t>2. Reducir la vulnerabilidad de la ciudad ante las amenazas climáticas y hacerla resiliente al cambio climático.</w:t>
      </w:r>
    </w:p>
    <w:p w14:paraId="3C1B1D78" w14:textId="77777777" w:rsidR="008B55E1" w:rsidRPr="00B44818" w:rsidRDefault="008B55E1" w:rsidP="00B377F7">
      <w:pPr>
        <w:spacing w:before="120"/>
        <w:jc w:val="both"/>
        <w:rPr>
          <w:rFonts w:cs="Arial"/>
          <w:szCs w:val="24"/>
        </w:rPr>
      </w:pPr>
      <w:r w:rsidRPr="3E323489">
        <w:rPr>
          <w:rFonts w:cs="Arial"/>
        </w:rPr>
        <w:lastRenderedPageBreak/>
        <w:t>3. Mejorar la gobernanza y la gestión del conocimiento para la acción climática.</w:t>
      </w:r>
    </w:p>
    <w:p w14:paraId="38DCD3BC" w14:textId="1A9443D0" w:rsidR="3E323489" w:rsidRDefault="3E323489" w:rsidP="3E323489">
      <w:pPr>
        <w:spacing w:before="120"/>
        <w:jc w:val="both"/>
        <w:rPr>
          <w:rFonts w:cs="Arial"/>
        </w:rPr>
      </w:pPr>
    </w:p>
    <w:p w14:paraId="604009E7" w14:textId="125DD7F5" w:rsidR="008B55E1" w:rsidRPr="00B44818" w:rsidRDefault="008B55E1" w:rsidP="00AA286C">
      <w:pPr>
        <w:jc w:val="both"/>
        <w:rPr>
          <w:rFonts w:cs="Arial"/>
          <w:szCs w:val="24"/>
        </w:rPr>
      </w:pPr>
      <w:r w:rsidRPr="00B44818">
        <w:rPr>
          <w:rFonts w:cs="Arial"/>
          <w:szCs w:val="24"/>
        </w:rPr>
        <w:t xml:space="preserve">A través de 61 productos y </w:t>
      </w:r>
      <w:r w:rsidR="79654EAD" w:rsidRPr="79654EAD">
        <w:rPr>
          <w:rFonts w:cs="Arial"/>
        </w:rPr>
        <w:t>9</w:t>
      </w:r>
      <w:r w:rsidRPr="00B44818">
        <w:rPr>
          <w:rFonts w:cs="Arial"/>
          <w:szCs w:val="24"/>
        </w:rPr>
        <w:t xml:space="preserve"> resultados esperados, busca establecer una hoja de ruta clara, pero flexible, para que la ciudad cumpla con los objetivos de mitigación y de adaptación que se propuso y no se reduzca a futuro la ambición climática de la ciudad. Se busca también fortalecer el liderazgo en los niveles políticos más altos, a fin de favorecer la articulación legal e institucional eficiente y oportuna, además de abordar dilemas derivados de la transversalidad, la redundancia administrativa y el enfrentamiento de competencias territoriales en la gestión del cambio climático.</w:t>
      </w:r>
    </w:p>
    <w:p w14:paraId="38C6C44A" w14:textId="77777777" w:rsidR="00281868" w:rsidRPr="00B44818" w:rsidRDefault="00281868" w:rsidP="00AA286C">
      <w:pPr>
        <w:jc w:val="both"/>
        <w:rPr>
          <w:rFonts w:cs="Arial"/>
          <w:szCs w:val="24"/>
        </w:rPr>
      </w:pPr>
    </w:p>
    <w:p w14:paraId="182922B4" w14:textId="77777777" w:rsidR="008B55E1" w:rsidRPr="00B44818" w:rsidRDefault="008B55E1" w:rsidP="005E7FE0">
      <w:pPr>
        <w:jc w:val="both"/>
        <w:rPr>
          <w:rFonts w:cs="Arial"/>
          <w:szCs w:val="24"/>
        </w:rPr>
      </w:pPr>
      <w:r w:rsidRPr="00B44818">
        <w:rPr>
          <w:rFonts w:cs="Arial"/>
          <w:szCs w:val="24"/>
        </w:rPr>
        <w:t>Este instrumento, resultado de un proceso técnico y con insumos basados en la ciencia, así como participativo y con enfoque diferencial, muestra además el compromiso de la administración con la sostenibilidad y la protección del ambiente. Esto no solo es importante para el bienestar de la población actual, sino también para las generaciones futuras.</w:t>
      </w:r>
    </w:p>
    <w:p w14:paraId="0BC386F9" w14:textId="77777777" w:rsidR="00281868" w:rsidRPr="00B44818" w:rsidRDefault="00281868" w:rsidP="005E7FE0">
      <w:pPr>
        <w:jc w:val="both"/>
        <w:rPr>
          <w:rFonts w:cs="Arial"/>
          <w:szCs w:val="24"/>
        </w:rPr>
      </w:pPr>
    </w:p>
    <w:p w14:paraId="0F77107B" w14:textId="77777777" w:rsidR="008B55E1" w:rsidRPr="00B44818" w:rsidRDefault="008B55E1" w:rsidP="005E7FE0">
      <w:pPr>
        <w:pStyle w:val="Textoindependiente"/>
        <w:spacing w:after="0" w:line="240" w:lineRule="auto"/>
        <w:jc w:val="both"/>
        <w:rPr>
          <w:rFonts w:ascii="Arial" w:hAnsi="Arial" w:cs="Arial"/>
          <w:b/>
          <w:bCs/>
        </w:rPr>
      </w:pPr>
      <w:bookmarkStart w:id="841" w:name="_Toc152253721"/>
      <w:r w:rsidRPr="00B44818">
        <w:rPr>
          <w:rFonts w:ascii="Arial" w:hAnsi="Arial" w:cs="Arial"/>
          <w:b/>
          <w:bCs/>
        </w:rPr>
        <w:t>La adaptación en la Política Pública de Acción Climática</w:t>
      </w:r>
      <w:bookmarkEnd w:id="841"/>
    </w:p>
    <w:p w14:paraId="4C822061" w14:textId="77777777" w:rsidR="005E7FE0" w:rsidRPr="00B44818" w:rsidRDefault="005E7FE0" w:rsidP="005E7FE0">
      <w:pPr>
        <w:pStyle w:val="Textoindependiente"/>
        <w:spacing w:after="0" w:line="240" w:lineRule="auto"/>
        <w:jc w:val="both"/>
        <w:rPr>
          <w:rFonts w:ascii="Arial" w:hAnsi="Arial" w:cs="Arial"/>
          <w:b/>
          <w:bCs/>
        </w:rPr>
      </w:pPr>
    </w:p>
    <w:p w14:paraId="10385AE1" w14:textId="0BB8E2D3" w:rsidR="008B55E1" w:rsidRPr="00B44818" w:rsidRDefault="008B55E1" w:rsidP="005E7FE0">
      <w:pPr>
        <w:pStyle w:val="Textoindependiente"/>
        <w:spacing w:after="0" w:line="240" w:lineRule="auto"/>
        <w:jc w:val="both"/>
        <w:rPr>
          <w:rFonts w:ascii="Arial" w:hAnsi="Arial" w:cs="Arial"/>
        </w:rPr>
      </w:pPr>
      <w:r w:rsidRPr="00B44818">
        <w:rPr>
          <w:rFonts w:ascii="Arial" w:hAnsi="Arial" w:cs="Arial"/>
        </w:rPr>
        <w:t xml:space="preserve">El componente de adaptación de la PPAC busca lograr el segundo objetivo de la Política y, por tanto, mejorar la capacidad adaptativa y aumentar la resiliencia a los riesgos climáticos actuales y en escenarios futuros de cambio climático, así como contribuir en la mejora del estado de salud de los ecosistemas, la infraestructura, la economía y el bienestar de la población en general. </w:t>
      </w:r>
    </w:p>
    <w:p w14:paraId="6043D52F" w14:textId="77777777" w:rsidR="005E7FE0" w:rsidRPr="00B44818" w:rsidRDefault="005E7FE0" w:rsidP="005E7FE0">
      <w:pPr>
        <w:pStyle w:val="Textoindependiente"/>
        <w:spacing w:after="0" w:line="240" w:lineRule="auto"/>
        <w:jc w:val="both"/>
        <w:rPr>
          <w:rFonts w:ascii="Arial" w:hAnsi="Arial" w:cs="Arial"/>
        </w:rPr>
      </w:pPr>
    </w:p>
    <w:p w14:paraId="5D05C752" w14:textId="77777777" w:rsidR="008B55E1" w:rsidRPr="00B44818" w:rsidRDefault="008B55E1" w:rsidP="005E7FE0">
      <w:pPr>
        <w:jc w:val="both"/>
        <w:rPr>
          <w:rFonts w:cs="Arial"/>
          <w:szCs w:val="24"/>
        </w:rPr>
      </w:pPr>
      <w:r w:rsidRPr="00B44818">
        <w:rPr>
          <w:rFonts w:cs="Arial"/>
          <w:szCs w:val="24"/>
        </w:rPr>
        <w:t>Así las cosas, se planteó un solo resultado para la adaptación, con 12 productos que buscan visibilizar los principales impactos para aportar a que la ciudad, su población y los ecosistemas, se adapten frente al cambio climático, esto no quiere decir que serán las únicas actuaciones, pues hay otras que sumarán al propósito pero por encontrarse inmersas en otras Políticas no se incluyeron en la PPAC.</w:t>
      </w:r>
    </w:p>
    <w:p w14:paraId="7856C0D8" w14:textId="77777777" w:rsidR="008B55E1" w:rsidRPr="00B44818" w:rsidRDefault="008B55E1" w:rsidP="008B55E1">
      <w:pPr>
        <w:rPr>
          <w:rFonts w:cs="Arial"/>
        </w:rPr>
      </w:pPr>
    </w:p>
    <w:p w14:paraId="5EAA1248" w14:textId="5706A49C" w:rsidR="00B65C7D" w:rsidRPr="00B65C7D" w:rsidRDefault="00B65C7D" w:rsidP="00B65C7D">
      <w:pPr>
        <w:pStyle w:val="Descripcin"/>
        <w:keepNext/>
        <w:rPr>
          <w:szCs w:val="24"/>
        </w:rPr>
      </w:pPr>
      <w:bookmarkStart w:id="842" w:name="_Toc157032519"/>
      <w:bookmarkStart w:id="843" w:name="_Toc157496319"/>
      <w:bookmarkStart w:id="844" w:name="_Toc157605770"/>
      <w:r w:rsidRPr="00B65C7D">
        <w:rPr>
          <w:szCs w:val="24"/>
        </w:rPr>
        <w:t xml:space="preserve">Tabla </w:t>
      </w:r>
      <w:r w:rsidRPr="00B65C7D">
        <w:rPr>
          <w:szCs w:val="24"/>
        </w:rPr>
        <w:fldChar w:fldCharType="begin"/>
      </w:r>
      <w:r w:rsidRPr="00B65C7D">
        <w:rPr>
          <w:szCs w:val="24"/>
        </w:rPr>
        <w:instrText xml:space="preserve"> SEQ Tabla \* ARABIC </w:instrText>
      </w:r>
      <w:r w:rsidRPr="00B65C7D">
        <w:rPr>
          <w:szCs w:val="24"/>
        </w:rPr>
        <w:fldChar w:fldCharType="separate"/>
      </w:r>
      <w:r w:rsidR="00483C83">
        <w:rPr>
          <w:noProof/>
          <w:szCs w:val="24"/>
        </w:rPr>
        <w:t>51</w:t>
      </w:r>
      <w:r w:rsidRPr="00B65C7D">
        <w:rPr>
          <w:szCs w:val="24"/>
        </w:rPr>
        <w:fldChar w:fldCharType="end"/>
      </w:r>
      <w:r w:rsidRPr="00B65C7D">
        <w:rPr>
          <w:szCs w:val="24"/>
        </w:rPr>
        <w:t>. Resultado y productos del plan de acción de la Política Pública de Acción Climática en materia de adaptación.</w:t>
      </w:r>
      <w:bookmarkEnd w:id="842"/>
      <w:bookmarkEnd w:id="843"/>
      <w:bookmarkEnd w:id="844"/>
    </w:p>
    <w:tbl>
      <w:tblPr>
        <w:tblW w:w="7160" w:type="dxa"/>
        <w:jc w:val="center"/>
        <w:tblCellMar>
          <w:left w:w="70" w:type="dxa"/>
          <w:right w:w="70" w:type="dxa"/>
        </w:tblCellMar>
        <w:tblLook w:val="04A0" w:firstRow="1" w:lastRow="0" w:firstColumn="1" w:lastColumn="0" w:noHBand="0" w:noVBand="1"/>
      </w:tblPr>
      <w:tblGrid>
        <w:gridCol w:w="3100"/>
        <w:gridCol w:w="4060"/>
      </w:tblGrid>
      <w:tr w:rsidR="008B55E1" w:rsidRPr="00B44818" w14:paraId="7A9B6A75" w14:textId="77777777" w:rsidTr="005A644C">
        <w:trPr>
          <w:trHeight w:val="849"/>
          <w:tblHeader/>
          <w:jc w:val="center"/>
        </w:trPr>
        <w:tc>
          <w:tcPr>
            <w:tcW w:w="71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3331050C" w14:textId="77777777" w:rsidR="008B55E1" w:rsidRPr="00B44818" w:rsidRDefault="008B55E1">
            <w:pPr>
              <w:jc w:val="center"/>
              <w:rPr>
                <w:rFonts w:eastAsia="Times New Roman" w:cs="Arial"/>
                <w:b/>
                <w:bCs/>
                <w:color w:val="000000"/>
                <w:szCs w:val="24"/>
                <w:lang w:val="es-ES_tradnl" w:eastAsia="es-ES"/>
              </w:rPr>
            </w:pPr>
            <w:r w:rsidRPr="00B44818">
              <w:rPr>
                <w:rFonts w:eastAsia="Times New Roman" w:cs="Arial"/>
                <w:b/>
                <w:bCs/>
                <w:color w:val="000000"/>
                <w:szCs w:val="24"/>
                <w:lang w:val="es-ES_tradnl" w:eastAsia="es-ES"/>
              </w:rPr>
              <w:t>Objetivo 2. Reducir la vulnerabilidad de la ciudad y sus habitantes ante las amenazas climáticas y hacerla resiliente al cambio climático.</w:t>
            </w:r>
          </w:p>
        </w:tc>
      </w:tr>
      <w:tr w:rsidR="008B55E1" w:rsidRPr="00B44818" w14:paraId="22B22521" w14:textId="77777777">
        <w:trPr>
          <w:trHeight w:val="320"/>
          <w:jc w:val="center"/>
        </w:trPr>
        <w:tc>
          <w:tcPr>
            <w:tcW w:w="3100" w:type="dxa"/>
            <w:tcBorders>
              <w:top w:val="nil"/>
              <w:left w:val="single" w:sz="8" w:space="0" w:color="auto"/>
              <w:bottom w:val="single" w:sz="8" w:space="0" w:color="auto"/>
              <w:right w:val="nil"/>
            </w:tcBorders>
            <w:shd w:val="clear" w:color="auto" w:fill="auto"/>
            <w:vAlign w:val="center"/>
            <w:hideMark/>
          </w:tcPr>
          <w:p w14:paraId="3750072F" w14:textId="77777777" w:rsidR="008B55E1" w:rsidRPr="00B44818" w:rsidRDefault="008B55E1">
            <w:pPr>
              <w:jc w:val="center"/>
              <w:rPr>
                <w:rFonts w:eastAsia="Times New Roman" w:cs="Arial"/>
                <w:b/>
                <w:bCs/>
                <w:color w:val="000000"/>
                <w:szCs w:val="24"/>
                <w:lang w:val="es-ES_tradnl" w:eastAsia="es-ES"/>
              </w:rPr>
            </w:pPr>
            <w:r w:rsidRPr="00B44818">
              <w:rPr>
                <w:rFonts w:eastAsia="Times New Roman" w:cs="Arial"/>
                <w:b/>
                <w:bCs/>
                <w:color w:val="000000"/>
                <w:szCs w:val="24"/>
                <w:lang w:val="es-ES_tradnl" w:eastAsia="es-ES"/>
              </w:rPr>
              <w:t>Resultado esperado</w:t>
            </w:r>
          </w:p>
        </w:tc>
        <w:tc>
          <w:tcPr>
            <w:tcW w:w="4060" w:type="dxa"/>
            <w:tcBorders>
              <w:top w:val="nil"/>
              <w:left w:val="single" w:sz="8" w:space="0" w:color="auto"/>
              <w:bottom w:val="single" w:sz="8" w:space="0" w:color="auto"/>
              <w:right w:val="single" w:sz="8" w:space="0" w:color="auto"/>
            </w:tcBorders>
            <w:shd w:val="clear" w:color="auto" w:fill="auto"/>
            <w:vAlign w:val="center"/>
            <w:hideMark/>
          </w:tcPr>
          <w:p w14:paraId="14307982" w14:textId="77777777" w:rsidR="008B55E1" w:rsidRPr="00B44818" w:rsidRDefault="008B55E1">
            <w:pPr>
              <w:jc w:val="center"/>
              <w:rPr>
                <w:rFonts w:eastAsia="Times New Roman" w:cs="Arial"/>
                <w:b/>
                <w:bCs/>
                <w:color w:val="000000"/>
                <w:szCs w:val="24"/>
                <w:lang w:val="es-ES_tradnl" w:eastAsia="es-ES"/>
              </w:rPr>
            </w:pPr>
            <w:r w:rsidRPr="00B44818">
              <w:rPr>
                <w:rFonts w:eastAsia="Times New Roman" w:cs="Arial"/>
                <w:b/>
                <w:bCs/>
                <w:color w:val="000000"/>
                <w:szCs w:val="24"/>
                <w:lang w:val="es-ES_tradnl" w:eastAsia="es-ES"/>
              </w:rPr>
              <w:t>Producto esperado</w:t>
            </w:r>
          </w:p>
        </w:tc>
      </w:tr>
      <w:tr w:rsidR="008B55E1" w:rsidRPr="00B44818" w14:paraId="4B9281F8" w14:textId="77777777">
        <w:trPr>
          <w:trHeight w:val="400"/>
          <w:jc w:val="center"/>
        </w:trPr>
        <w:tc>
          <w:tcPr>
            <w:tcW w:w="3100" w:type="dxa"/>
            <w:vMerge w:val="restart"/>
            <w:tcBorders>
              <w:top w:val="nil"/>
              <w:left w:val="single" w:sz="8" w:space="0" w:color="auto"/>
              <w:bottom w:val="single" w:sz="8" w:space="0" w:color="000000"/>
              <w:right w:val="single" w:sz="8" w:space="0" w:color="auto"/>
            </w:tcBorders>
            <w:shd w:val="clear" w:color="auto" w:fill="auto"/>
            <w:vAlign w:val="center"/>
            <w:hideMark/>
          </w:tcPr>
          <w:p w14:paraId="27471F9B" w14:textId="77777777" w:rsidR="008B55E1" w:rsidRPr="00B44818" w:rsidRDefault="008B55E1">
            <w:pPr>
              <w:jc w:val="cente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 Reducción de la vulnerabilidad ante amenazas climáticas.</w:t>
            </w:r>
          </w:p>
        </w:tc>
        <w:tc>
          <w:tcPr>
            <w:tcW w:w="4060" w:type="dxa"/>
            <w:tcBorders>
              <w:top w:val="nil"/>
              <w:left w:val="nil"/>
              <w:bottom w:val="single" w:sz="4" w:space="0" w:color="auto"/>
              <w:right w:val="single" w:sz="8" w:space="0" w:color="auto"/>
            </w:tcBorders>
            <w:shd w:val="clear" w:color="auto" w:fill="auto"/>
            <w:vAlign w:val="center"/>
            <w:hideMark/>
          </w:tcPr>
          <w:p w14:paraId="6E94551F"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2.1.1. Plan Distrital de Producción de Material Vegetal Nativo.</w:t>
            </w:r>
          </w:p>
        </w:tc>
      </w:tr>
      <w:tr w:rsidR="008B55E1" w:rsidRPr="00B44818" w14:paraId="598F71A6" w14:textId="77777777">
        <w:trPr>
          <w:trHeight w:val="400"/>
          <w:jc w:val="center"/>
        </w:trPr>
        <w:tc>
          <w:tcPr>
            <w:tcW w:w="3100" w:type="dxa"/>
            <w:vMerge/>
            <w:tcBorders>
              <w:top w:val="nil"/>
              <w:left w:val="single" w:sz="8" w:space="0" w:color="auto"/>
              <w:bottom w:val="single" w:sz="8" w:space="0" w:color="000000"/>
              <w:right w:val="single" w:sz="8" w:space="0" w:color="auto"/>
            </w:tcBorders>
            <w:vAlign w:val="center"/>
            <w:hideMark/>
          </w:tcPr>
          <w:p w14:paraId="4E90DCBC"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267109BD"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2.1.2. Conectores ecosistémicos para la Bogotá Región.</w:t>
            </w:r>
          </w:p>
        </w:tc>
      </w:tr>
      <w:tr w:rsidR="008B55E1" w:rsidRPr="00B44818" w14:paraId="39BF1395" w14:textId="77777777">
        <w:trPr>
          <w:trHeight w:val="300"/>
          <w:jc w:val="center"/>
        </w:trPr>
        <w:tc>
          <w:tcPr>
            <w:tcW w:w="3100" w:type="dxa"/>
            <w:vMerge/>
            <w:tcBorders>
              <w:top w:val="nil"/>
              <w:left w:val="single" w:sz="8" w:space="0" w:color="auto"/>
              <w:bottom w:val="single" w:sz="8" w:space="0" w:color="000000"/>
              <w:right w:val="single" w:sz="8" w:space="0" w:color="auto"/>
            </w:tcBorders>
            <w:vAlign w:val="center"/>
            <w:hideMark/>
          </w:tcPr>
          <w:p w14:paraId="6F07CCE9"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194CFE28"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2.1.3. Bosques urbanos.</w:t>
            </w:r>
          </w:p>
        </w:tc>
      </w:tr>
      <w:tr w:rsidR="008B55E1" w:rsidRPr="00B44818" w14:paraId="6802EE54" w14:textId="77777777">
        <w:trPr>
          <w:trHeight w:val="400"/>
          <w:jc w:val="center"/>
        </w:trPr>
        <w:tc>
          <w:tcPr>
            <w:tcW w:w="3100" w:type="dxa"/>
            <w:vMerge/>
            <w:tcBorders>
              <w:top w:val="nil"/>
              <w:left w:val="single" w:sz="8" w:space="0" w:color="auto"/>
              <w:bottom w:val="single" w:sz="8" w:space="0" w:color="000000"/>
              <w:right w:val="single" w:sz="8" w:space="0" w:color="auto"/>
            </w:tcBorders>
            <w:vAlign w:val="center"/>
            <w:hideMark/>
          </w:tcPr>
          <w:p w14:paraId="725F06CE"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4294F835"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2.1.4. Programa de pago por servicios ambientales del Distrito Capital.</w:t>
            </w:r>
          </w:p>
        </w:tc>
      </w:tr>
      <w:tr w:rsidR="008B55E1" w:rsidRPr="00B44818" w14:paraId="5B25697C" w14:textId="77777777">
        <w:trPr>
          <w:trHeight w:val="400"/>
          <w:jc w:val="center"/>
        </w:trPr>
        <w:tc>
          <w:tcPr>
            <w:tcW w:w="3100" w:type="dxa"/>
            <w:vMerge/>
            <w:tcBorders>
              <w:top w:val="nil"/>
              <w:left w:val="single" w:sz="8" w:space="0" w:color="auto"/>
              <w:bottom w:val="single" w:sz="8" w:space="0" w:color="000000"/>
              <w:right w:val="single" w:sz="8" w:space="0" w:color="auto"/>
            </w:tcBorders>
            <w:vAlign w:val="center"/>
            <w:hideMark/>
          </w:tcPr>
          <w:p w14:paraId="537E0DFE"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25EB9E52"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2.1.5. Acciones para reducir la vulnerabilidad en áreas de resiliencia climática y protección por riesgo.</w:t>
            </w:r>
          </w:p>
        </w:tc>
      </w:tr>
      <w:tr w:rsidR="008B55E1" w:rsidRPr="00B44818" w14:paraId="663F4CC2" w14:textId="77777777">
        <w:trPr>
          <w:trHeight w:val="400"/>
          <w:jc w:val="center"/>
        </w:trPr>
        <w:tc>
          <w:tcPr>
            <w:tcW w:w="3100" w:type="dxa"/>
            <w:vMerge/>
            <w:tcBorders>
              <w:top w:val="nil"/>
              <w:left w:val="single" w:sz="8" w:space="0" w:color="auto"/>
              <w:bottom w:val="single" w:sz="8" w:space="0" w:color="000000"/>
              <w:right w:val="single" w:sz="8" w:space="0" w:color="auto"/>
            </w:tcBorders>
            <w:vAlign w:val="center"/>
            <w:hideMark/>
          </w:tcPr>
          <w:p w14:paraId="454C8EA4"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25090631"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2.1.6. Acciones para la protección y el manejo de fuentes hídricas, aguas lluvias y de escorrentía.</w:t>
            </w:r>
          </w:p>
        </w:tc>
      </w:tr>
      <w:tr w:rsidR="008B55E1" w:rsidRPr="00B44818" w14:paraId="1D2F46B5" w14:textId="77777777">
        <w:trPr>
          <w:trHeight w:val="400"/>
          <w:jc w:val="center"/>
        </w:trPr>
        <w:tc>
          <w:tcPr>
            <w:tcW w:w="3100" w:type="dxa"/>
            <w:vMerge/>
            <w:tcBorders>
              <w:top w:val="nil"/>
              <w:left w:val="single" w:sz="8" w:space="0" w:color="auto"/>
              <w:bottom w:val="single" w:sz="8" w:space="0" w:color="000000"/>
              <w:right w:val="single" w:sz="8" w:space="0" w:color="auto"/>
            </w:tcBorders>
            <w:vAlign w:val="center"/>
            <w:hideMark/>
          </w:tcPr>
          <w:p w14:paraId="257088D8"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693E7C31"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2.1.7. Unidades productivas con buenas prácticas agropecuarias para la adaptación al cambio climático.</w:t>
            </w:r>
          </w:p>
        </w:tc>
      </w:tr>
      <w:tr w:rsidR="008B55E1" w:rsidRPr="00B44818" w14:paraId="5D7F7856" w14:textId="77777777">
        <w:trPr>
          <w:trHeight w:val="400"/>
          <w:jc w:val="center"/>
        </w:trPr>
        <w:tc>
          <w:tcPr>
            <w:tcW w:w="3100" w:type="dxa"/>
            <w:vMerge/>
            <w:tcBorders>
              <w:top w:val="nil"/>
              <w:left w:val="single" w:sz="8" w:space="0" w:color="auto"/>
              <w:bottom w:val="single" w:sz="8" w:space="0" w:color="000000"/>
              <w:right w:val="single" w:sz="8" w:space="0" w:color="auto"/>
            </w:tcBorders>
            <w:vAlign w:val="center"/>
            <w:hideMark/>
          </w:tcPr>
          <w:p w14:paraId="39B85E9A"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71121368"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2.1.8. Documento metodológico del índice de seguridad alimentaria para el Distrito Capital.</w:t>
            </w:r>
          </w:p>
        </w:tc>
      </w:tr>
      <w:tr w:rsidR="008B55E1" w:rsidRPr="00B44818" w14:paraId="38CE89D8" w14:textId="77777777">
        <w:trPr>
          <w:trHeight w:val="600"/>
          <w:jc w:val="center"/>
        </w:trPr>
        <w:tc>
          <w:tcPr>
            <w:tcW w:w="3100" w:type="dxa"/>
            <w:vMerge/>
            <w:tcBorders>
              <w:top w:val="nil"/>
              <w:left w:val="single" w:sz="8" w:space="0" w:color="auto"/>
              <w:bottom w:val="single" w:sz="8" w:space="0" w:color="000000"/>
              <w:right w:val="single" w:sz="8" w:space="0" w:color="auto"/>
            </w:tcBorders>
            <w:vAlign w:val="center"/>
            <w:hideMark/>
          </w:tcPr>
          <w:p w14:paraId="7E38694F"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552CF562"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2.1.9. Vigilancia epidemiológica asociada a los efectos de la variabilidad y del cambio climático en el Distrito Capital.</w:t>
            </w:r>
          </w:p>
        </w:tc>
      </w:tr>
      <w:tr w:rsidR="008B55E1" w:rsidRPr="00B44818" w14:paraId="1B1EB630" w14:textId="77777777">
        <w:trPr>
          <w:trHeight w:val="800"/>
          <w:jc w:val="center"/>
        </w:trPr>
        <w:tc>
          <w:tcPr>
            <w:tcW w:w="3100" w:type="dxa"/>
            <w:vMerge/>
            <w:tcBorders>
              <w:top w:val="nil"/>
              <w:left w:val="single" w:sz="8" w:space="0" w:color="auto"/>
              <w:bottom w:val="single" w:sz="8" w:space="0" w:color="000000"/>
              <w:right w:val="single" w:sz="8" w:space="0" w:color="auto"/>
            </w:tcBorders>
            <w:vAlign w:val="center"/>
            <w:hideMark/>
          </w:tcPr>
          <w:p w14:paraId="668AE3C1"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79505D78"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2.1.10. Estrategia para la disminución de enfermedades priorizadas en la primera infancia posiblemente asociadas a la variabilidad y al cambio climático.</w:t>
            </w:r>
          </w:p>
        </w:tc>
      </w:tr>
      <w:tr w:rsidR="008B55E1" w:rsidRPr="00B44818" w14:paraId="28895C0C" w14:textId="77777777">
        <w:trPr>
          <w:trHeight w:val="800"/>
          <w:jc w:val="center"/>
        </w:trPr>
        <w:tc>
          <w:tcPr>
            <w:tcW w:w="3100" w:type="dxa"/>
            <w:vMerge/>
            <w:tcBorders>
              <w:top w:val="nil"/>
              <w:left w:val="single" w:sz="8" w:space="0" w:color="auto"/>
              <w:bottom w:val="single" w:sz="8" w:space="0" w:color="000000"/>
              <w:right w:val="single" w:sz="8" w:space="0" w:color="auto"/>
            </w:tcBorders>
            <w:vAlign w:val="center"/>
            <w:hideMark/>
          </w:tcPr>
          <w:p w14:paraId="04401101"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4" w:space="0" w:color="auto"/>
              <w:right w:val="single" w:sz="8" w:space="0" w:color="auto"/>
            </w:tcBorders>
            <w:shd w:val="clear" w:color="auto" w:fill="auto"/>
            <w:vAlign w:val="center"/>
            <w:hideMark/>
          </w:tcPr>
          <w:p w14:paraId="28D9045E"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2.1.11. Áreas de importancia ecológica del Distrito Capital intervenidas con procesos de restauración ecológica, de acuerdo con los lineamientos del Manual de coberturas vegetales.</w:t>
            </w:r>
          </w:p>
        </w:tc>
      </w:tr>
      <w:tr w:rsidR="008B55E1" w:rsidRPr="00B44818" w14:paraId="5EE7A20C" w14:textId="77777777">
        <w:trPr>
          <w:trHeight w:val="620"/>
          <w:jc w:val="center"/>
        </w:trPr>
        <w:tc>
          <w:tcPr>
            <w:tcW w:w="3100" w:type="dxa"/>
            <w:vMerge/>
            <w:tcBorders>
              <w:top w:val="nil"/>
              <w:left w:val="single" w:sz="8" w:space="0" w:color="auto"/>
              <w:bottom w:val="single" w:sz="8" w:space="0" w:color="000000"/>
              <w:right w:val="single" w:sz="8" w:space="0" w:color="auto"/>
            </w:tcBorders>
            <w:vAlign w:val="center"/>
            <w:hideMark/>
          </w:tcPr>
          <w:p w14:paraId="389D004B" w14:textId="77777777" w:rsidR="008B55E1" w:rsidRPr="00B44818" w:rsidRDefault="008B55E1">
            <w:pPr>
              <w:rPr>
                <w:rFonts w:eastAsia="Times New Roman" w:cs="Arial"/>
                <w:i/>
                <w:iCs/>
                <w:color w:val="000000"/>
                <w:szCs w:val="24"/>
                <w:lang w:val="es-ES_tradnl" w:eastAsia="es-ES"/>
              </w:rPr>
            </w:pPr>
          </w:p>
        </w:tc>
        <w:tc>
          <w:tcPr>
            <w:tcW w:w="4060" w:type="dxa"/>
            <w:tcBorders>
              <w:top w:val="nil"/>
              <w:left w:val="nil"/>
              <w:bottom w:val="single" w:sz="8" w:space="0" w:color="auto"/>
              <w:right w:val="single" w:sz="8" w:space="0" w:color="auto"/>
            </w:tcBorders>
            <w:shd w:val="clear" w:color="auto" w:fill="auto"/>
            <w:vAlign w:val="center"/>
            <w:hideMark/>
          </w:tcPr>
          <w:p w14:paraId="7A20FF1B" w14:textId="77777777" w:rsidR="008B55E1" w:rsidRPr="00B44818" w:rsidRDefault="008B55E1">
            <w:pPr>
              <w:rPr>
                <w:rFonts w:eastAsia="Times New Roman" w:cs="Arial"/>
                <w:i/>
                <w:iCs/>
                <w:color w:val="000000"/>
                <w:szCs w:val="24"/>
                <w:lang w:val="es-ES_tradnl" w:eastAsia="es-ES"/>
              </w:rPr>
            </w:pPr>
            <w:r w:rsidRPr="00B44818">
              <w:rPr>
                <w:rFonts w:eastAsia="Times New Roman" w:cs="Arial"/>
                <w:i/>
                <w:iCs/>
                <w:color w:val="000000"/>
                <w:szCs w:val="24"/>
                <w:lang w:val="es-ES_tradnl" w:eastAsia="es-ES"/>
              </w:rPr>
              <w:t>2.1.12. Acciones de Soluciones basadas en la Naturaleza (SbN) para el manejo de la escasez hídrica en las fuentes de abastecimiento de agua del D.C.</w:t>
            </w:r>
          </w:p>
        </w:tc>
      </w:tr>
    </w:tbl>
    <w:p w14:paraId="29E2FE2C" w14:textId="77777777" w:rsidR="002D17A9" w:rsidRPr="009D1EC5" w:rsidRDefault="6080E05D" w:rsidP="002D17A9">
      <w:pPr>
        <w:spacing w:before="6" w:line="240" w:lineRule="exact"/>
        <w:jc w:val="center"/>
        <w:rPr>
          <w:rFonts w:cs="Arial"/>
          <w:szCs w:val="24"/>
        </w:rPr>
      </w:pPr>
      <w:r w:rsidRPr="6080E05D">
        <w:rPr>
          <w:rFonts w:cs="Arial"/>
        </w:rPr>
        <w:t xml:space="preserve"> </w:t>
      </w:r>
      <w:r w:rsidR="002D17A9" w:rsidRPr="009D1EC5">
        <w:rPr>
          <w:rFonts w:cs="Arial"/>
          <w:szCs w:val="24"/>
        </w:rPr>
        <w:t>Fuente: Elaboración propia SDA, 2023</w:t>
      </w:r>
    </w:p>
    <w:p w14:paraId="77408E48" w14:textId="043DA445" w:rsidR="008B55E1" w:rsidRPr="00B44818" w:rsidRDefault="008B55E1" w:rsidP="00B65C7D">
      <w:pPr>
        <w:jc w:val="right"/>
        <w:rPr>
          <w:rFonts w:cs="Arial"/>
        </w:rPr>
      </w:pPr>
    </w:p>
    <w:p w14:paraId="66D37E0D" w14:textId="13A87704" w:rsidR="65258D96" w:rsidRDefault="65258D96" w:rsidP="65258D96">
      <w:pPr>
        <w:rPr>
          <w:rFonts w:cs="Arial"/>
          <w:b/>
          <w:bCs/>
        </w:rPr>
      </w:pPr>
      <w:bookmarkStart w:id="845" w:name="_Toc152253722"/>
    </w:p>
    <w:p w14:paraId="36E19F83" w14:textId="1A362F96" w:rsidR="008B55E1" w:rsidRPr="00B44818" w:rsidRDefault="008B55E1" w:rsidP="005E7FE0">
      <w:pPr>
        <w:rPr>
          <w:rFonts w:cs="Arial"/>
          <w:b/>
          <w:bCs/>
          <w:szCs w:val="24"/>
        </w:rPr>
      </w:pPr>
      <w:r w:rsidRPr="00B44818">
        <w:rPr>
          <w:rFonts w:cs="Arial"/>
          <w:b/>
          <w:bCs/>
          <w:szCs w:val="24"/>
        </w:rPr>
        <w:t>Declaración de Naturaleza Urbana</w:t>
      </w:r>
      <w:bookmarkEnd w:id="845"/>
    </w:p>
    <w:p w14:paraId="6A6469A1" w14:textId="77777777" w:rsidR="004F6C56" w:rsidRPr="00B44818" w:rsidRDefault="004F6C56" w:rsidP="005E7FE0">
      <w:pPr>
        <w:rPr>
          <w:rFonts w:cs="Arial"/>
          <w:szCs w:val="24"/>
        </w:rPr>
      </w:pPr>
    </w:p>
    <w:p w14:paraId="121C917E" w14:textId="7C6DF468" w:rsidR="008B55E1" w:rsidRPr="00B44818" w:rsidRDefault="008B55E1" w:rsidP="65258D96">
      <w:pPr>
        <w:jc w:val="both"/>
        <w:rPr>
          <w:rFonts w:cs="Arial"/>
        </w:rPr>
      </w:pPr>
      <w:r w:rsidRPr="65258D96">
        <w:rPr>
          <w:rFonts w:cs="Arial"/>
        </w:rPr>
        <w:t>La Declaración de Naturaleza Urbana es un compromiso político impulsado por el Grupo de Liderazgo Climático C40 Cities, que tiene como objetivo “</w:t>
      </w:r>
      <w:r w:rsidRPr="65258D96">
        <w:rPr>
          <w:rFonts w:cs="Arial"/>
          <w:i/>
        </w:rPr>
        <w:t>proteger a nuestras comunidades del riesgo climático y ayudar a cumplir las metas del Acuerdo de París, mejorando al mismo tiempo la salud y el bienestar general, nuestras ciudades se comprometen a aumentar y mejorar la naturaleza en nuestros entornos urbanos, lo que reduce el riesgo y la vulnerabilidad climática, apoya a los servicios ecosistémicos más amplios y a la distribución equitativa y accesible para todos, al 2030</w:t>
      </w:r>
      <w:r w:rsidRPr="65258D96">
        <w:rPr>
          <w:rFonts w:cs="Arial"/>
        </w:rPr>
        <w:t>”.</w:t>
      </w:r>
    </w:p>
    <w:p w14:paraId="489AEDAA" w14:textId="77777777" w:rsidR="005A644C" w:rsidRPr="00B44818" w:rsidRDefault="005A644C" w:rsidP="005E7FE0">
      <w:pPr>
        <w:rPr>
          <w:rFonts w:cs="Arial"/>
          <w:szCs w:val="24"/>
        </w:rPr>
      </w:pPr>
    </w:p>
    <w:p w14:paraId="731E2058" w14:textId="76B9E3C1" w:rsidR="008B55E1" w:rsidRPr="00B44818" w:rsidRDefault="008B55E1" w:rsidP="00AA286C">
      <w:pPr>
        <w:jc w:val="both"/>
        <w:rPr>
          <w:rFonts w:cs="Arial"/>
          <w:szCs w:val="24"/>
        </w:rPr>
      </w:pPr>
      <w:r w:rsidRPr="00B44818">
        <w:rPr>
          <w:rFonts w:cs="Arial"/>
          <w:szCs w:val="24"/>
        </w:rPr>
        <w:t xml:space="preserve">Al firmar la Declaración, las ciudades se comprometen a encontrar respuestas a sus riesgos climáticos, a través de acciones que integren el enfoque de soluciones basadas en la naturaleza (SbN) y tengan el potencial de implementarse a escalas mayores, considerando criterios de coherencia política y sinergia con otras estrategias de ciudad. </w:t>
      </w:r>
    </w:p>
    <w:p w14:paraId="5EA5B3C0" w14:textId="77777777" w:rsidR="005A644C" w:rsidRPr="00B44818" w:rsidRDefault="005A644C" w:rsidP="00AA286C">
      <w:pPr>
        <w:jc w:val="both"/>
        <w:rPr>
          <w:rFonts w:cs="Arial"/>
          <w:szCs w:val="24"/>
        </w:rPr>
      </w:pPr>
    </w:p>
    <w:p w14:paraId="65CBB4D2" w14:textId="6CD1EA65" w:rsidR="008B55E1" w:rsidRPr="00B44818" w:rsidRDefault="008B55E1" w:rsidP="00AA286C">
      <w:pPr>
        <w:jc w:val="both"/>
        <w:rPr>
          <w:rFonts w:cs="Arial"/>
        </w:rPr>
      </w:pPr>
      <w:r w:rsidRPr="1A18C199">
        <w:rPr>
          <w:rFonts w:cs="Arial"/>
        </w:rPr>
        <w:t xml:space="preserve">En junio de 2021, Bogotá D. C. se adhirió a la </w:t>
      </w:r>
      <w:r w:rsidR="1A18C199" w:rsidRPr="1A18C199">
        <w:rPr>
          <w:rFonts w:cs="Arial"/>
        </w:rPr>
        <w:t>declaración</w:t>
      </w:r>
      <w:r w:rsidRPr="1A18C199">
        <w:rPr>
          <w:rFonts w:cs="Arial"/>
        </w:rPr>
        <w:t xml:space="preserve"> y se comprometió a ampliar los espacios verdes y superficies permeables en los próximos 10 años. Dicho compromiso se soportó con un documento que identificó la línea base, el cual explica el origen de lo que para entonces existía en coberturas verdes y superficies permeables en la ciudad al momento de la firma de la Declaración: 8.825,42 hectáreas, es decir, el 19,26 % con respecto a un área de referencia que se trazó (incluye toda la zona urbana, parte del área de expansión y un sector de la zona rural).</w:t>
      </w:r>
    </w:p>
    <w:p w14:paraId="5D780E59" w14:textId="77777777" w:rsidR="005A644C" w:rsidRPr="00B44818" w:rsidRDefault="005A644C" w:rsidP="00AA286C">
      <w:pPr>
        <w:jc w:val="both"/>
        <w:rPr>
          <w:rFonts w:cs="Arial"/>
          <w:szCs w:val="24"/>
        </w:rPr>
      </w:pPr>
    </w:p>
    <w:p w14:paraId="2E004112" w14:textId="77777777" w:rsidR="008B55E1" w:rsidRPr="00B44818" w:rsidRDefault="008B55E1" w:rsidP="00AA286C">
      <w:pPr>
        <w:jc w:val="both"/>
        <w:rPr>
          <w:rFonts w:cs="Arial"/>
          <w:szCs w:val="24"/>
        </w:rPr>
      </w:pPr>
      <w:r w:rsidRPr="00B44818">
        <w:rPr>
          <w:rFonts w:cs="Arial"/>
          <w:szCs w:val="24"/>
        </w:rPr>
        <w:lastRenderedPageBreak/>
        <w:t>En este documento también se detalla el compromiso que asumió la ciudad y que corresponde a aumentar tales espacios verdes y superficies permeables hasta alcanzar el 25 %, es decir, entre 2022 y 2030 Bogotá debe sumar el 5,74 % más (cerca de 2.540 hectáreas).</w:t>
      </w:r>
    </w:p>
    <w:p w14:paraId="50160339" w14:textId="77777777" w:rsidR="005A644C" w:rsidRPr="00B44818" w:rsidRDefault="005A644C" w:rsidP="00AA286C">
      <w:pPr>
        <w:jc w:val="both"/>
        <w:rPr>
          <w:rFonts w:cs="Arial"/>
          <w:szCs w:val="24"/>
        </w:rPr>
      </w:pPr>
    </w:p>
    <w:p w14:paraId="0B408558" w14:textId="77777777" w:rsidR="008B55E1" w:rsidRPr="00B44818" w:rsidRDefault="008B55E1" w:rsidP="00AA286C">
      <w:pPr>
        <w:jc w:val="both"/>
        <w:rPr>
          <w:rFonts w:cs="Arial"/>
          <w:szCs w:val="24"/>
        </w:rPr>
      </w:pPr>
      <w:r w:rsidRPr="00B44818">
        <w:rPr>
          <w:rFonts w:cs="Arial"/>
          <w:szCs w:val="24"/>
        </w:rPr>
        <w:t>El primer reporte de avance del compromiso fue solicitado por C40 en 2023, y según los reportes entregados por las entidades a cargo de las acciones para sumar a la meta, incluida la SDA, el avance fue de 1,32 % (603,6 ha), es decir, Bogotá tiene dentro del área de referencia, el 20,58 % con espacios verdes y superficies permeables y le falta el 4,42 %, porcentaje que deberá lograr a 2030 para cumplir el compromiso.</w:t>
      </w:r>
    </w:p>
    <w:p w14:paraId="7D557A7E" w14:textId="77777777" w:rsidR="005A644C" w:rsidRPr="00B44818" w:rsidRDefault="005A644C" w:rsidP="00AA286C">
      <w:pPr>
        <w:jc w:val="both"/>
        <w:rPr>
          <w:rFonts w:cs="Arial"/>
          <w:szCs w:val="24"/>
        </w:rPr>
      </w:pPr>
    </w:p>
    <w:p w14:paraId="00F0A9FC" w14:textId="77777777" w:rsidR="008B55E1" w:rsidRPr="00B44818" w:rsidRDefault="008B55E1" w:rsidP="005E7FE0">
      <w:pPr>
        <w:rPr>
          <w:rFonts w:cs="Arial"/>
          <w:b/>
          <w:bCs/>
          <w:szCs w:val="24"/>
        </w:rPr>
      </w:pPr>
      <w:bookmarkStart w:id="846" w:name="_Toc152253723"/>
      <w:r w:rsidRPr="00B44818">
        <w:rPr>
          <w:rFonts w:cs="Arial"/>
          <w:b/>
          <w:bCs/>
          <w:szCs w:val="24"/>
        </w:rPr>
        <w:t>Alianzas de Cooperación</w:t>
      </w:r>
      <w:bookmarkEnd w:id="846"/>
    </w:p>
    <w:p w14:paraId="2BB5C865" w14:textId="77777777" w:rsidR="008B55E1" w:rsidRPr="00B44818" w:rsidRDefault="008B55E1" w:rsidP="008B55E1">
      <w:pPr>
        <w:rPr>
          <w:rFonts w:cs="Arial"/>
          <w:szCs w:val="24"/>
          <w:highlight w:val="yellow"/>
        </w:rPr>
      </w:pPr>
    </w:p>
    <w:p w14:paraId="77D585BC" w14:textId="77777777" w:rsidR="008B55E1" w:rsidRPr="00B44818" w:rsidRDefault="008B55E1" w:rsidP="008B55E1">
      <w:pPr>
        <w:rPr>
          <w:rFonts w:cs="Arial"/>
          <w:szCs w:val="24"/>
        </w:rPr>
      </w:pPr>
      <w:r w:rsidRPr="00B44818">
        <w:rPr>
          <w:rFonts w:cs="Arial"/>
          <w:szCs w:val="24"/>
        </w:rPr>
        <w:t xml:space="preserve">Desde la gestión en cooperación internacional, se resalta el desarrollo de algunas alianzas que permitieron avanzar en fortalecimiento y gobernanza; estas son: </w:t>
      </w:r>
    </w:p>
    <w:p w14:paraId="07305EDB" w14:textId="681CA40E" w:rsidR="008B55E1" w:rsidRPr="00B44818" w:rsidRDefault="008B55E1" w:rsidP="00B36460">
      <w:pPr>
        <w:pStyle w:val="Prrafodelista"/>
        <w:widowControl w:val="0"/>
        <w:numPr>
          <w:ilvl w:val="0"/>
          <w:numId w:val="82"/>
        </w:numPr>
        <w:autoSpaceDE w:val="0"/>
        <w:autoSpaceDN w:val="0"/>
        <w:adjustRightInd w:val="0"/>
        <w:ind w:left="426" w:hanging="284"/>
        <w:jc w:val="both"/>
        <w:rPr>
          <w:rFonts w:cs="Arial"/>
        </w:rPr>
      </w:pPr>
      <w:r w:rsidRPr="68E71C36">
        <w:rPr>
          <w:rFonts w:cs="Arial"/>
        </w:rPr>
        <w:t xml:space="preserve">Apoyo al Banco Mundial en el seguimiento </w:t>
      </w:r>
      <w:r w:rsidR="68E71C36" w:rsidRPr="68E71C36">
        <w:rPr>
          <w:rFonts w:cs="Arial"/>
        </w:rPr>
        <w:t>del</w:t>
      </w:r>
      <w:r w:rsidRPr="68E71C36">
        <w:rPr>
          <w:rFonts w:cs="Arial"/>
        </w:rPr>
        <w:t xml:space="preserve"> contrato suscrito para obtener un diagnóstico, un portafolio de acciones y unas fichas de proyecto para la </w:t>
      </w:r>
      <w:r w:rsidR="68E71C36" w:rsidRPr="68E71C36">
        <w:rPr>
          <w:rFonts w:cs="Arial"/>
        </w:rPr>
        <w:t>aplicación</w:t>
      </w:r>
      <w:r w:rsidRPr="68E71C36">
        <w:rPr>
          <w:rFonts w:cs="Arial"/>
        </w:rPr>
        <w:t xml:space="preserve"> de medidas de mitigación y adaptación al cambio climático en el Barrio San Carlos de Tunjuelito en Bogotá D. C.</w:t>
      </w:r>
    </w:p>
    <w:p w14:paraId="65B3BCF1" w14:textId="77777777" w:rsidR="008B55E1" w:rsidRPr="00B44818" w:rsidRDefault="008B55E1" w:rsidP="00B36460">
      <w:pPr>
        <w:pStyle w:val="Prrafodelista"/>
        <w:widowControl w:val="0"/>
        <w:numPr>
          <w:ilvl w:val="0"/>
          <w:numId w:val="82"/>
        </w:numPr>
        <w:autoSpaceDE w:val="0"/>
        <w:autoSpaceDN w:val="0"/>
        <w:adjustRightInd w:val="0"/>
        <w:ind w:left="426" w:hanging="284"/>
        <w:jc w:val="both"/>
        <w:rPr>
          <w:rFonts w:cs="Arial"/>
        </w:rPr>
      </w:pPr>
      <w:r w:rsidRPr="0BD68066">
        <w:rPr>
          <w:rFonts w:cs="Arial"/>
        </w:rPr>
        <w:t xml:space="preserve">Desarrollo del Proyecto de Cooperación AVANTIA, correspondiente a un Acuerdo de consorcio del proyecto entre Metrópolis y Bogotá, a través de las Secretarías de Movilidad, Ambiente y Mujer, para implementar un proyecto financiado por la Unión Europea, enfocado en </w:t>
      </w:r>
      <w:r w:rsidRPr="0BD68066">
        <w:rPr>
          <w:rFonts w:cs="Arial"/>
          <w:i/>
        </w:rPr>
        <w:t>"Hacer del sistema de transporte de Bogotá un catalizador para la sostenibilidad ambiental y la igualdad de género en la era post COVID-19"</w:t>
      </w:r>
      <w:r w:rsidRPr="0BD68066">
        <w:rPr>
          <w:rFonts w:cs="Arial"/>
        </w:rPr>
        <w:t>. Es un convenio sobre transporte limpio, capacidad de monitoreo de emisiones de contaminantes del aire y de gases de efecto invernadero y políticas de género en el transporte público que inició abril de 2022, con una duración de tres años.</w:t>
      </w:r>
    </w:p>
    <w:p w14:paraId="3B644B08" w14:textId="77777777" w:rsidR="008B55E1" w:rsidRPr="00B44818" w:rsidRDefault="008B55E1" w:rsidP="00B36460">
      <w:pPr>
        <w:pStyle w:val="Prrafodelista"/>
        <w:widowControl w:val="0"/>
        <w:numPr>
          <w:ilvl w:val="0"/>
          <w:numId w:val="82"/>
        </w:numPr>
        <w:autoSpaceDE w:val="0"/>
        <w:autoSpaceDN w:val="0"/>
        <w:adjustRightInd w:val="0"/>
        <w:ind w:left="426" w:hanging="284"/>
        <w:jc w:val="both"/>
        <w:rPr>
          <w:rFonts w:cs="Arial"/>
          <w:szCs w:val="24"/>
        </w:rPr>
      </w:pPr>
      <w:r w:rsidRPr="00B44818">
        <w:rPr>
          <w:rFonts w:eastAsia="DejaVu Sans" w:cs="Arial"/>
          <w:kern w:val="2"/>
          <w:szCs w:val="24"/>
          <w:lang w:eastAsia="zh-CN"/>
        </w:rPr>
        <w:t xml:space="preserve">Programa Women4climate: alianza entre Bogotá y C40 para formar líderes y promover la participación de las mujeres en materia de cambio climático. </w:t>
      </w:r>
    </w:p>
    <w:p w14:paraId="119F57D0" w14:textId="77777777" w:rsidR="008B55E1" w:rsidRPr="00B44818" w:rsidRDefault="008B55E1" w:rsidP="00B36460">
      <w:pPr>
        <w:pStyle w:val="Prrafodelista"/>
        <w:widowControl w:val="0"/>
        <w:numPr>
          <w:ilvl w:val="0"/>
          <w:numId w:val="82"/>
        </w:numPr>
        <w:autoSpaceDE w:val="0"/>
        <w:autoSpaceDN w:val="0"/>
        <w:adjustRightInd w:val="0"/>
        <w:ind w:left="426" w:hanging="284"/>
        <w:jc w:val="both"/>
        <w:rPr>
          <w:rFonts w:cs="Arial"/>
          <w:szCs w:val="24"/>
        </w:rPr>
      </w:pPr>
      <w:r w:rsidRPr="00B44818">
        <w:rPr>
          <w:rFonts w:cs="Arial"/>
          <w:szCs w:val="24"/>
        </w:rPr>
        <w:t>Recibo de la delegación del equipo de Cities Finance Facility y los consultores que tienen la responsabilidad de implementar el proyecto de “eficiencia energética y páneles solares en instituciones públicas”; se articularon los objetivos del proyecto con las metas climáticas de la ciudad.</w:t>
      </w:r>
    </w:p>
    <w:p w14:paraId="28F87B3D" w14:textId="77777777" w:rsidR="008B55E1" w:rsidRPr="00B44818" w:rsidRDefault="008B55E1" w:rsidP="00B36460">
      <w:pPr>
        <w:pStyle w:val="Prrafodelista"/>
        <w:widowControl w:val="0"/>
        <w:numPr>
          <w:ilvl w:val="0"/>
          <w:numId w:val="82"/>
        </w:numPr>
        <w:autoSpaceDE w:val="0"/>
        <w:autoSpaceDN w:val="0"/>
        <w:adjustRightInd w:val="0"/>
        <w:ind w:left="426" w:hanging="284"/>
        <w:jc w:val="both"/>
        <w:rPr>
          <w:rFonts w:cs="Arial"/>
          <w:szCs w:val="24"/>
        </w:rPr>
      </w:pPr>
      <w:r w:rsidRPr="00B44818">
        <w:rPr>
          <w:rFonts w:cs="Arial"/>
          <w:szCs w:val="24"/>
        </w:rPr>
        <w:t xml:space="preserve">Divulgación de los instrumentos de acción climática en el Carbon Disclosure Project (CDP); allí estaba dispuesto el Plan de Acción Climática y, en 2023, se actualizó con la información de la Política Pública de Acción Climática. Luego </w:t>
      </w:r>
      <w:r w:rsidRPr="00B44818">
        <w:rPr>
          <w:rFonts w:cs="Arial"/>
          <w:szCs w:val="24"/>
        </w:rPr>
        <w:lastRenderedPageBreak/>
        <w:t>del reporte, se indicó que Bogotá obtuvo la calificación más alta por la calidad del reporte.</w:t>
      </w:r>
    </w:p>
    <w:p w14:paraId="5F9CA13C" w14:textId="77777777" w:rsidR="008B55E1" w:rsidRPr="00B44818" w:rsidRDefault="008B55E1" w:rsidP="00B36460">
      <w:pPr>
        <w:pStyle w:val="Prrafodelista"/>
        <w:widowControl w:val="0"/>
        <w:numPr>
          <w:ilvl w:val="0"/>
          <w:numId w:val="82"/>
        </w:numPr>
        <w:autoSpaceDE w:val="0"/>
        <w:autoSpaceDN w:val="0"/>
        <w:adjustRightInd w:val="0"/>
        <w:ind w:left="426" w:hanging="284"/>
        <w:jc w:val="both"/>
        <w:rPr>
          <w:rFonts w:cs="Arial"/>
          <w:szCs w:val="24"/>
        </w:rPr>
      </w:pPr>
      <w:r w:rsidRPr="00B44818">
        <w:rPr>
          <w:rFonts w:cs="Arial"/>
          <w:szCs w:val="24"/>
        </w:rPr>
        <w:t xml:space="preserve">Participación en el evento “Financiación para la Adaptación al Cambio Climático” realizado en Santiago de Chile y organizado por C40. </w:t>
      </w:r>
    </w:p>
    <w:p w14:paraId="16E25EFB" w14:textId="77777777" w:rsidR="008B55E1" w:rsidRPr="00B44818" w:rsidRDefault="008B55E1" w:rsidP="00B36460">
      <w:pPr>
        <w:pStyle w:val="Prrafodelista"/>
        <w:widowControl w:val="0"/>
        <w:numPr>
          <w:ilvl w:val="0"/>
          <w:numId w:val="82"/>
        </w:numPr>
        <w:autoSpaceDE w:val="0"/>
        <w:autoSpaceDN w:val="0"/>
        <w:adjustRightInd w:val="0"/>
        <w:ind w:left="426" w:hanging="284"/>
        <w:jc w:val="both"/>
        <w:rPr>
          <w:rFonts w:cs="Arial"/>
          <w:szCs w:val="24"/>
        </w:rPr>
      </w:pPr>
      <w:r w:rsidRPr="00B44818">
        <w:rPr>
          <w:rFonts w:eastAsia="DejaVu Sans" w:cs="Arial"/>
          <w:kern w:val="2"/>
          <w:szCs w:val="24"/>
          <w:lang w:eastAsia="zh-CN"/>
        </w:rPr>
        <w:t>Participación en la Academia de Acción Climática Inclusiva para acelerar la buena creación de empleos verdes y justos y la transición justa, como parte del fortalecimiento ofrecido por C40 para avanzar en la identificación y generación de empleos verdes.</w:t>
      </w:r>
    </w:p>
    <w:p w14:paraId="5E1A296E" w14:textId="77777777" w:rsidR="00ED5403" w:rsidRPr="00B44818" w:rsidRDefault="00ED5403" w:rsidP="00ED5403">
      <w:pPr>
        <w:pStyle w:val="Prrafodelista"/>
        <w:widowControl w:val="0"/>
        <w:autoSpaceDE w:val="0"/>
        <w:autoSpaceDN w:val="0"/>
        <w:adjustRightInd w:val="0"/>
        <w:ind w:left="426"/>
        <w:jc w:val="both"/>
        <w:rPr>
          <w:rFonts w:cs="Arial"/>
          <w:szCs w:val="24"/>
        </w:rPr>
      </w:pPr>
    </w:p>
    <w:p w14:paraId="2C976CC4" w14:textId="77777777" w:rsidR="008B55E1" w:rsidRPr="00B44818" w:rsidRDefault="008B55E1" w:rsidP="00ED5403">
      <w:pPr>
        <w:rPr>
          <w:rFonts w:cs="Arial"/>
          <w:b/>
          <w:bCs/>
          <w:szCs w:val="24"/>
        </w:rPr>
      </w:pPr>
      <w:bookmarkStart w:id="847" w:name="_Toc152253724"/>
      <w:r w:rsidRPr="00B44818">
        <w:rPr>
          <w:rFonts w:cs="Arial"/>
          <w:b/>
          <w:bCs/>
          <w:szCs w:val="24"/>
        </w:rPr>
        <w:t>Grupo Interno de Trabajo sobre Cambio Climático (GIT-CC)</w:t>
      </w:r>
      <w:bookmarkEnd w:id="847"/>
    </w:p>
    <w:p w14:paraId="483476C4" w14:textId="77777777" w:rsidR="008B55E1" w:rsidRPr="00B44818" w:rsidRDefault="008B55E1" w:rsidP="008B55E1">
      <w:pPr>
        <w:rPr>
          <w:rFonts w:cs="Arial"/>
          <w:szCs w:val="24"/>
          <w:highlight w:val="yellow"/>
        </w:rPr>
      </w:pPr>
    </w:p>
    <w:p w14:paraId="1FBD15B2" w14:textId="77777777" w:rsidR="008B55E1" w:rsidRPr="00B44818" w:rsidRDefault="008B55E1" w:rsidP="009E2523">
      <w:pPr>
        <w:widowControl w:val="0"/>
        <w:autoSpaceDE w:val="0"/>
        <w:autoSpaceDN w:val="0"/>
        <w:adjustRightInd w:val="0"/>
        <w:spacing w:after="120"/>
        <w:contextualSpacing/>
        <w:jc w:val="both"/>
        <w:rPr>
          <w:rFonts w:eastAsia="DejaVu Sans" w:cs="Arial"/>
          <w:kern w:val="2"/>
          <w:szCs w:val="24"/>
          <w:lang w:eastAsia="zh-CN"/>
        </w:rPr>
      </w:pPr>
      <w:r w:rsidRPr="00B44818">
        <w:rPr>
          <w:rFonts w:cs="Arial"/>
          <w:szCs w:val="24"/>
        </w:rPr>
        <w:t xml:space="preserve">La </w:t>
      </w:r>
      <w:r w:rsidRPr="00B44818">
        <w:rPr>
          <w:rFonts w:eastAsia="Arial" w:cs="Arial"/>
          <w:szCs w:val="24"/>
        </w:rPr>
        <w:t>Secretaría Distrital de Ambiente (SDA)</w:t>
      </w:r>
      <w:r w:rsidRPr="00B44818">
        <w:rPr>
          <w:rFonts w:cs="Arial"/>
          <w:szCs w:val="24"/>
        </w:rPr>
        <w:t xml:space="preserve"> cuenta con un </w:t>
      </w:r>
      <w:r w:rsidRPr="00B44818">
        <w:rPr>
          <w:rFonts w:eastAsia="Arial" w:cs="Arial"/>
          <w:szCs w:val="24"/>
        </w:rPr>
        <w:t xml:space="preserve">Grupo Interno de Trabajo sobre Cambio Climático (GIT-CC) conformado mediante la </w:t>
      </w:r>
      <w:r w:rsidRPr="00B44818">
        <w:rPr>
          <w:rFonts w:eastAsia="Arial" w:cs="Arial"/>
          <w:color w:val="000000"/>
          <w:szCs w:val="24"/>
        </w:rPr>
        <w:t>Resolución 0045 de 2022 “</w:t>
      </w:r>
      <w:r w:rsidRPr="00B44818">
        <w:rPr>
          <w:rFonts w:eastAsia="Arial" w:cs="Arial"/>
          <w:i/>
          <w:color w:val="000000"/>
          <w:szCs w:val="24"/>
        </w:rPr>
        <w:t>Por medio de la cual se conforma el Grupo Interno de Trabajo sobre Cambio Climático de la Secretaría Distrital de Ambiente y se adoptan otras determinaciones</w:t>
      </w:r>
      <w:r w:rsidRPr="00B44818">
        <w:rPr>
          <w:rFonts w:eastAsia="Arial" w:cs="Arial"/>
          <w:color w:val="000000"/>
          <w:szCs w:val="24"/>
        </w:rPr>
        <w:t>”, el cual</w:t>
      </w:r>
      <w:r w:rsidRPr="00B44818">
        <w:rPr>
          <w:rFonts w:eastAsia="DejaVu Sans" w:cs="Arial"/>
          <w:kern w:val="2"/>
          <w:szCs w:val="24"/>
          <w:lang w:eastAsia="zh-CN"/>
        </w:rPr>
        <w:t xml:space="preserve"> busca fortalecer los procesos de planeación, gestión y cooperación frente al cambio climático al interior de la entidad. </w:t>
      </w:r>
    </w:p>
    <w:p w14:paraId="33F614FF" w14:textId="77777777" w:rsidR="008B55E1" w:rsidRPr="00B44818" w:rsidRDefault="008B55E1" w:rsidP="008B55E1">
      <w:pPr>
        <w:widowControl w:val="0"/>
        <w:autoSpaceDE w:val="0"/>
        <w:autoSpaceDN w:val="0"/>
        <w:adjustRightInd w:val="0"/>
        <w:contextualSpacing/>
        <w:rPr>
          <w:rFonts w:eastAsia="DejaVu Sans" w:cs="Arial"/>
          <w:kern w:val="2"/>
          <w:szCs w:val="24"/>
          <w:lang w:eastAsia="zh-CN"/>
        </w:rPr>
      </w:pPr>
    </w:p>
    <w:p w14:paraId="0290517C" w14:textId="77777777" w:rsidR="008B55E1" w:rsidRPr="00B44818" w:rsidRDefault="008B55E1" w:rsidP="009E2523">
      <w:pPr>
        <w:widowControl w:val="0"/>
        <w:autoSpaceDE w:val="0"/>
        <w:autoSpaceDN w:val="0"/>
        <w:adjustRightInd w:val="0"/>
        <w:spacing w:before="120"/>
        <w:contextualSpacing/>
        <w:jc w:val="both"/>
        <w:rPr>
          <w:rFonts w:cs="Arial"/>
          <w:szCs w:val="24"/>
        </w:rPr>
      </w:pPr>
      <w:r w:rsidRPr="00B44818">
        <w:rPr>
          <w:rFonts w:eastAsia="DejaVu Sans" w:cs="Arial"/>
          <w:kern w:val="2"/>
          <w:szCs w:val="24"/>
          <w:lang w:eastAsia="zh-CN"/>
        </w:rPr>
        <w:t xml:space="preserve">El Grupo de Trabajo cuenta con un plan de trabajo anual que guía su labor; en 2023 contempló </w:t>
      </w:r>
      <w:r w:rsidRPr="00B44818">
        <w:rPr>
          <w:rFonts w:eastAsia="Arial" w:cs="Arial"/>
          <w:szCs w:val="24"/>
        </w:rPr>
        <w:t xml:space="preserve">seis actividades principales. Dentro de las labores a destacar se encuentra el apoyo, por parte de algunos de sus integrantes, en la formulación de la Política Pública de Acción Climática y en la elaboración del proyecto de decreto </w:t>
      </w:r>
      <w:r w:rsidRPr="00B44818">
        <w:rPr>
          <w:rFonts w:eastAsia="Arial" w:cs="Arial"/>
          <w:i/>
          <w:szCs w:val="24"/>
        </w:rPr>
        <w:t xml:space="preserve">“Por medio del cual se establecen las metas de mitigación y los presupuestos sectoriales de carbono para que Bogotá alcance progresivamente la carbononeutralidad y se dictan otras disposiciones para la gestión del cambio climático en el Distrito Capital”. </w:t>
      </w:r>
      <w:r w:rsidRPr="00B44818">
        <w:rPr>
          <w:rFonts w:eastAsia="Arial" w:cs="Arial"/>
          <w:szCs w:val="24"/>
        </w:rPr>
        <w:t xml:space="preserve">Así mismo, otros profesionales </w:t>
      </w:r>
      <w:r w:rsidRPr="00B44818">
        <w:rPr>
          <w:rFonts w:cs="Arial"/>
          <w:szCs w:val="24"/>
        </w:rPr>
        <w:t>que también integran el Grupo, avanzaron en el diseño de un curso de formación virtual sobre mitigación, dirigido a servidores públicos del Distrito, el cual se espera ofertar en 2024 en la plataforma PAO del Departamento Administrativo del Servicio Civil Distrital (DASCD).</w:t>
      </w:r>
    </w:p>
    <w:p w14:paraId="26A0284B" w14:textId="77777777" w:rsidR="005E7FE0" w:rsidRPr="00B44818" w:rsidRDefault="005E7FE0" w:rsidP="009E2523">
      <w:pPr>
        <w:widowControl w:val="0"/>
        <w:autoSpaceDE w:val="0"/>
        <w:autoSpaceDN w:val="0"/>
        <w:adjustRightInd w:val="0"/>
        <w:spacing w:before="120"/>
        <w:contextualSpacing/>
        <w:jc w:val="both"/>
        <w:rPr>
          <w:rFonts w:cs="Arial"/>
          <w:szCs w:val="24"/>
        </w:rPr>
      </w:pPr>
    </w:p>
    <w:p w14:paraId="158A670B" w14:textId="77777777" w:rsidR="008B55E1" w:rsidRPr="00B44818" w:rsidRDefault="008B55E1" w:rsidP="005E7FE0">
      <w:pPr>
        <w:rPr>
          <w:rFonts w:cs="Arial"/>
          <w:b/>
          <w:bCs/>
          <w:szCs w:val="24"/>
        </w:rPr>
      </w:pPr>
      <w:bookmarkStart w:id="848" w:name="_Toc152253725"/>
      <w:r w:rsidRPr="00B44818">
        <w:rPr>
          <w:rFonts w:cs="Arial"/>
          <w:b/>
          <w:bCs/>
          <w:szCs w:val="24"/>
        </w:rPr>
        <w:t>Gestión del Riesgo por Incendio Forestal</w:t>
      </w:r>
      <w:bookmarkEnd w:id="848"/>
    </w:p>
    <w:p w14:paraId="00B72DD7" w14:textId="29A569B7" w:rsidR="008B55E1" w:rsidRPr="00B44818" w:rsidRDefault="008B55E1" w:rsidP="009E2523">
      <w:pPr>
        <w:spacing w:before="120"/>
        <w:jc w:val="both"/>
        <w:rPr>
          <w:rFonts w:cs="Arial"/>
        </w:rPr>
      </w:pPr>
      <w:r w:rsidRPr="31554518">
        <w:rPr>
          <w:rFonts w:cs="Arial"/>
        </w:rPr>
        <w:t xml:space="preserve">La gestión se adelantó </w:t>
      </w:r>
      <w:r w:rsidR="31554518" w:rsidRPr="31554518">
        <w:rPr>
          <w:rFonts w:cs="Arial"/>
        </w:rPr>
        <w:t xml:space="preserve">según </w:t>
      </w:r>
      <w:r w:rsidRPr="31554518">
        <w:rPr>
          <w:rFonts w:cs="Arial"/>
        </w:rPr>
        <w:t xml:space="preserve">los procesos de gestión del riesgo de desastres que establece la Ley 1523 de 2012, y </w:t>
      </w:r>
      <w:r w:rsidR="31554518" w:rsidRPr="31554518">
        <w:rPr>
          <w:rFonts w:cs="Arial"/>
        </w:rPr>
        <w:t>según</w:t>
      </w:r>
      <w:r w:rsidRPr="31554518">
        <w:rPr>
          <w:rFonts w:cs="Arial"/>
        </w:rPr>
        <w:t xml:space="preserve"> el Plan de Acción de la Comisión Distrital para la Prevención y Mitigación de Incendios Forestales (CDPMIF). A continuación, se relacionan las actividades más relevantes, según cada proceso:</w:t>
      </w:r>
    </w:p>
    <w:p w14:paraId="053C4FFA" w14:textId="77777777" w:rsidR="008B55E1" w:rsidRPr="00B44818" w:rsidRDefault="008B55E1" w:rsidP="009E2523">
      <w:pPr>
        <w:spacing w:before="120"/>
        <w:jc w:val="both"/>
        <w:rPr>
          <w:rFonts w:cs="Arial"/>
          <w:szCs w:val="24"/>
        </w:rPr>
      </w:pPr>
      <w:r w:rsidRPr="00B44818">
        <w:rPr>
          <w:rFonts w:cs="Arial"/>
          <w:szCs w:val="24"/>
          <w:u w:val="single"/>
        </w:rPr>
        <w:t>Proceso Conocimiento del Riesgo</w:t>
      </w:r>
      <w:r w:rsidRPr="00B44818">
        <w:rPr>
          <w:rFonts w:cs="Arial"/>
          <w:szCs w:val="24"/>
        </w:rPr>
        <w:t>:</w:t>
      </w:r>
    </w:p>
    <w:p w14:paraId="75D4E20D" w14:textId="77777777" w:rsidR="008B55E1" w:rsidRPr="00B44818" w:rsidRDefault="008B55E1" w:rsidP="00B36460">
      <w:pPr>
        <w:pStyle w:val="Prrafodelista"/>
        <w:numPr>
          <w:ilvl w:val="0"/>
          <w:numId w:val="83"/>
        </w:numPr>
        <w:spacing w:before="120"/>
        <w:jc w:val="both"/>
        <w:rPr>
          <w:rFonts w:cs="Arial"/>
          <w:szCs w:val="24"/>
        </w:rPr>
      </w:pPr>
      <w:r w:rsidRPr="00B44818">
        <w:rPr>
          <w:rFonts w:cs="Arial"/>
          <w:szCs w:val="24"/>
        </w:rPr>
        <w:lastRenderedPageBreak/>
        <w:t xml:space="preserve">Diseño y divulgación de dos campañas de prevención de incendios forestales (IF). </w:t>
      </w:r>
    </w:p>
    <w:p w14:paraId="02F10613" w14:textId="77777777" w:rsidR="008B55E1" w:rsidRPr="00B44818" w:rsidRDefault="008B55E1" w:rsidP="00B36460">
      <w:pPr>
        <w:pStyle w:val="Prrafodelista"/>
        <w:numPr>
          <w:ilvl w:val="0"/>
          <w:numId w:val="83"/>
        </w:numPr>
        <w:spacing w:before="120"/>
        <w:jc w:val="both"/>
        <w:rPr>
          <w:rFonts w:cs="Arial"/>
          <w:szCs w:val="24"/>
        </w:rPr>
      </w:pPr>
      <w:r w:rsidRPr="00B44818">
        <w:rPr>
          <w:rFonts w:cs="Arial"/>
          <w:szCs w:val="24"/>
        </w:rPr>
        <w:t>Revisión y aportes a las fichas de gestión del riesgo de desastre de algunos Planes de Manejo Ambiental (PMA) de áreas protegidas.</w:t>
      </w:r>
    </w:p>
    <w:p w14:paraId="7382ADA3" w14:textId="77777777" w:rsidR="008B55E1" w:rsidRPr="00B44818" w:rsidRDefault="008B55E1" w:rsidP="00B36460">
      <w:pPr>
        <w:pStyle w:val="Prrafodelista"/>
        <w:numPr>
          <w:ilvl w:val="0"/>
          <w:numId w:val="83"/>
        </w:numPr>
        <w:spacing w:before="120"/>
        <w:jc w:val="both"/>
        <w:rPr>
          <w:rFonts w:cs="Arial"/>
          <w:szCs w:val="24"/>
        </w:rPr>
      </w:pPr>
      <w:r w:rsidRPr="00B44818">
        <w:rPr>
          <w:rFonts w:cs="Arial"/>
          <w:szCs w:val="24"/>
        </w:rPr>
        <w:t>Realización de 25 evaluaciones de complejidad de incendios forestales y 20 reportes de dichos eventos en el Sistema Nacional de Información Forestal.</w:t>
      </w:r>
    </w:p>
    <w:p w14:paraId="774C42E5" w14:textId="77777777" w:rsidR="008B55E1" w:rsidRPr="00B44818" w:rsidRDefault="008B55E1" w:rsidP="00B36460">
      <w:pPr>
        <w:pStyle w:val="Prrafodelista"/>
        <w:numPr>
          <w:ilvl w:val="0"/>
          <w:numId w:val="83"/>
        </w:numPr>
        <w:spacing w:before="120"/>
        <w:jc w:val="both"/>
        <w:rPr>
          <w:rFonts w:cs="Arial"/>
          <w:szCs w:val="24"/>
        </w:rPr>
      </w:pPr>
      <w:r w:rsidRPr="00B44818">
        <w:rPr>
          <w:rFonts w:cs="Arial"/>
          <w:szCs w:val="24"/>
        </w:rPr>
        <w:t>Aportes a la actualización de: escenario de riesgo por IF Santa Fe, Plan Distrital Gestión del Riesgo de Desastres y Estrategia Distrital para la Respuesta a Emergencias; estos últimos, en lo que a incendios forestales se refiere.</w:t>
      </w:r>
    </w:p>
    <w:p w14:paraId="43AF45B3" w14:textId="77777777" w:rsidR="008B55E1" w:rsidRPr="00B44818" w:rsidRDefault="008B55E1" w:rsidP="00B36460">
      <w:pPr>
        <w:pStyle w:val="Prrafodelista"/>
        <w:numPr>
          <w:ilvl w:val="0"/>
          <w:numId w:val="83"/>
        </w:numPr>
        <w:spacing w:before="120"/>
        <w:jc w:val="both"/>
        <w:rPr>
          <w:rFonts w:cs="Arial"/>
          <w:szCs w:val="24"/>
        </w:rPr>
      </w:pPr>
      <w:r w:rsidRPr="00B44818">
        <w:rPr>
          <w:rFonts w:cs="Arial"/>
          <w:szCs w:val="24"/>
        </w:rPr>
        <w:t>Aportes al proyecto de Resolución para la adopción de los Lineamientos de silvicultura preventiva (art. 114 Dec. 555/21), elaborados por el Jardín Botánico José Celestino Mutis.</w:t>
      </w:r>
    </w:p>
    <w:p w14:paraId="6196C05A" w14:textId="77777777" w:rsidR="008B55E1" w:rsidRPr="00B44818" w:rsidRDefault="008B55E1" w:rsidP="009E2523">
      <w:pPr>
        <w:spacing w:before="120"/>
        <w:jc w:val="both"/>
        <w:rPr>
          <w:rFonts w:cs="Arial"/>
          <w:szCs w:val="24"/>
        </w:rPr>
      </w:pPr>
      <w:r w:rsidRPr="00B44818">
        <w:rPr>
          <w:rFonts w:cs="Arial"/>
          <w:szCs w:val="24"/>
          <w:u w:val="single"/>
        </w:rPr>
        <w:t>Proceso Reducción del Riesgo</w:t>
      </w:r>
      <w:r w:rsidRPr="00B44818">
        <w:rPr>
          <w:rFonts w:cs="Arial"/>
          <w:szCs w:val="24"/>
        </w:rPr>
        <w:t>:</w:t>
      </w:r>
    </w:p>
    <w:p w14:paraId="6F5E370D" w14:textId="77777777" w:rsidR="008B55E1" w:rsidRPr="00B44818" w:rsidRDefault="008B55E1" w:rsidP="00B36460">
      <w:pPr>
        <w:pStyle w:val="Prrafodelista"/>
        <w:numPr>
          <w:ilvl w:val="0"/>
          <w:numId w:val="84"/>
        </w:numPr>
        <w:spacing w:before="120"/>
        <w:jc w:val="both"/>
        <w:rPr>
          <w:rFonts w:cs="Arial"/>
          <w:szCs w:val="24"/>
        </w:rPr>
      </w:pPr>
      <w:r w:rsidRPr="00B44818">
        <w:rPr>
          <w:rFonts w:cs="Arial"/>
          <w:szCs w:val="24"/>
        </w:rPr>
        <w:t>Acciones de Prevención: programación y realización de siete capacitaciones en gestión del riesgo por incendio forestal. Elaboración de la estructura técnica y el diseño de un curso virtual sobre la misma temática; se inició el cargue del curso en la plataforma ‘Soy 10 aprende’ de la Secretaría General, para ofertarlo en 2024.</w:t>
      </w:r>
    </w:p>
    <w:p w14:paraId="0C72DF51" w14:textId="77777777" w:rsidR="008B55E1" w:rsidRPr="00B44818" w:rsidRDefault="008B55E1" w:rsidP="00B36460">
      <w:pPr>
        <w:pStyle w:val="Prrafodelista"/>
        <w:numPr>
          <w:ilvl w:val="0"/>
          <w:numId w:val="84"/>
        </w:numPr>
        <w:spacing w:before="120"/>
        <w:jc w:val="both"/>
        <w:rPr>
          <w:rFonts w:cs="Arial"/>
          <w:szCs w:val="24"/>
        </w:rPr>
      </w:pPr>
      <w:r w:rsidRPr="00B44818">
        <w:rPr>
          <w:rFonts w:cs="Arial"/>
          <w:szCs w:val="24"/>
        </w:rPr>
        <w:t>Acciones de Mitigación: recorridos por senderos para identificar obstáculos y combustibles que favorezcan la propagación del fuego; elaboración de la estrategia de emergencias por incendio forestal para la Reserva Distrital de Humedal Tibanica.</w:t>
      </w:r>
    </w:p>
    <w:p w14:paraId="1AE9AC47" w14:textId="77777777" w:rsidR="008B55E1" w:rsidRPr="00B44818" w:rsidRDefault="008B55E1" w:rsidP="009E2523">
      <w:pPr>
        <w:spacing w:before="120"/>
        <w:rPr>
          <w:rFonts w:cs="Arial"/>
          <w:szCs w:val="24"/>
        </w:rPr>
      </w:pPr>
      <w:r w:rsidRPr="00B44818">
        <w:rPr>
          <w:rFonts w:cs="Arial"/>
          <w:szCs w:val="24"/>
          <w:u w:val="single"/>
        </w:rPr>
        <w:t>Proceso Manejo del Desastre</w:t>
      </w:r>
      <w:r w:rsidRPr="00B44818">
        <w:rPr>
          <w:rFonts w:cs="Arial"/>
          <w:szCs w:val="24"/>
        </w:rPr>
        <w:t>:</w:t>
      </w:r>
    </w:p>
    <w:p w14:paraId="1182F1B1" w14:textId="77777777" w:rsidR="008B55E1" w:rsidRPr="00B44818" w:rsidRDefault="008B55E1" w:rsidP="00B36460">
      <w:pPr>
        <w:pStyle w:val="Prrafodelista"/>
        <w:numPr>
          <w:ilvl w:val="0"/>
          <w:numId w:val="85"/>
        </w:numPr>
        <w:spacing w:before="120"/>
        <w:ind w:left="357" w:hanging="357"/>
        <w:jc w:val="both"/>
        <w:rPr>
          <w:rFonts w:cs="Arial"/>
          <w:szCs w:val="24"/>
        </w:rPr>
      </w:pPr>
      <w:r w:rsidRPr="00B44818">
        <w:rPr>
          <w:rFonts w:cs="Arial"/>
          <w:szCs w:val="24"/>
        </w:rPr>
        <w:t>Acciones de manejo de eventos forestales (quemas e incendios forestales) reportados a la CDPMIF: visitas de verificación de áreas afectadas, georreferenciación de incendios forestales, seguimiento y actualización de datos. Participación en Puesto de Mando Unificado (PMU) de un incendio forestal.</w:t>
      </w:r>
    </w:p>
    <w:p w14:paraId="677EDB3B" w14:textId="77777777" w:rsidR="008B55E1" w:rsidRPr="00B44818" w:rsidRDefault="008B55E1" w:rsidP="00B36460">
      <w:pPr>
        <w:pStyle w:val="Prrafodelista"/>
        <w:numPr>
          <w:ilvl w:val="0"/>
          <w:numId w:val="85"/>
        </w:numPr>
        <w:jc w:val="both"/>
        <w:rPr>
          <w:rFonts w:cs="Arial"/>
          <w:szCs w:val="24"/>
        </w:rPr>
      </w:pPr>
      <w:r w:rsidRPr="00B44818">
        <w:rPr>
          <w:rFonts w:cs="Arial"/>
          <w:szCs w:val="24"/>
        </w:rPr>
        <w:t>Reunión interinstitucional para definir competencias y criterios de evaluación y georreferenciación de incendios forestales.</w:t>
      </w:r>
    </w:p>
    <w:p w14:paraId="08AD4EAA" w14:textId="77777777" w:rsidR="008B55E1" w:rsidRPr="00B44818" w:rsidRDefault="008B55E1" w:rsidP="00B36460">
      <w:pPr>
        <w:pStyle w:val="Prrafodelista"/>
        <w:numPr>
          <w:ilvl w:val="0"/>
          <w:numId w:val="85"/>
        </w:numPr>
        <w:jc w:val="both"/>
        <w:rPr>
          <w:rFonts w:cs="Arial"/>
          <w:szCs w:val="24"/>
        </w:rPr>
      </w:pPr>
      <w:r w:rsidRPr="00B44818">
        <w:rPr>
          <w:rFonts w:cs="Arial"/>
          <w:szCs w:val="24"/>
        </w:rPr>
        <w:t>Participación y aportes a la Red Técnica de Gestión del Riesgo del Sistema Nacional Ambiental (SINA), para abordar el fenómeno El Niño 2023.</w:t>
      </w:r>
    </w:p>
    <w:p w14:paraId="7BAF7645" w14:textId="77777777" w:rsidR="008B55E1" w:rsidRPr="00B44818" w:rsidRDefault="008B55E1" w:rsidP="00B36460">
      <w:pPr>
        <w:pStyle w:val="Prrafodelista"/>
        <w:numPr>
          <w:ilvl w:val="0"/>
          <w:numId w:val="85"/>
        </w:numPr>
        <w:jc w:val="both"/>
        <w:rPr>
          <w:rFonts w:cs="Arial"/>
          <w:szCs w:val="24"/>
        </w:rPr>
      </w:pPr>
      <w:r w:rsidRPr="00B44818">
        <w:rPr>
          <w:rFonts w:cs="Arial"/>
          <w:szCs w:val="24"/>
        </w:rPr>
        <w:t>Aportes a la formulación del Plan de Acción de la Segunda Temporada de Menos Lluvias de 2023 y reportes de las acciones de la SDA en el Plan de Acción de las dos temporadas de 2023.</w:t>
      </w:r>
    </w:p>
    <w:p w14:paraId="15591CD8" w14:textId="77777777" w:rsidR="008B55E1" w:rsidRPr="00B44818" w:rsidRDefault="008B55E1" w:rsidP="00B36460">
      <w:pPr>
        <w:pStyle w:val="Prrafodelista"/>
        <w:numPr>
          <w:ilvl w:val="0"/>
          <w:numId w:val="85"/>
        </w:numPr>
        <w:jc w:val="both"/>
        <w:rPr>
          <w:rFonts w:cs="Arial"/>
          <w:szCs w:val="24"/>
        </w:rPr>
      </w:pPr>
      <w:r w:rsidRPr="00B44818">
        <w:rPr>
          <w:rFonts w:cs="Arial"/>
          <w:szCs w:val="24"/>
        </w:rPr>
        <w:lastRenderedPageBreak/>
        <w:t>Elaboración de la valoración económica y ambiental de daños ocasionados por los incendios forestales ocurridos en el humedal de Tibanica y socialización.</w:t>
      </w:r>
    </w:p>
    <w:p w14:paraId="16B453FA" w14:textId="77777777" w:rsidR="008B55E1" w:rsidRPr="00B44818" w:rsidRDefault="008B55E1" w:rsidP="00B36460">
      <w:pPr>
        <w:pStyle w:val="Prrafodelista"/>
        <w:numPr>
          <w:ilvl w:val="0"/>
          <w:numId w:val="85"/>
        </w:numPr>
        <w:jc w:val="both"/>
        <w:rPr>
          <w:rFonts w:cs="Arial"/>
          <w:szCs w:val="24"/>
        </w:rPr>
      </w:pPr>
      <w:r w:rsidRPr="00B44818">
        <w:rPr>
          <w:rFonts w:cs="Arial"/>
          <w:szCs w:val="24"/>
        </w:rPr>
        <w:t>Preparación institucional para afrontar las consecuencias del Fenómeno El Niño 2023-2024.</w:t>
      </w:r>
    </w:p>
    <w:p w14:paraId="1F065891" w14:textId="77777777" w:rsidR="008B55E1" w:rsidRPr="00B44818" w:rsidRDefault="008B55E1" w:rsidP="008B55E1">
      <w:pPr>
        <w:rPr>
          <w:rFonts w:cs="Arial"/>
          <w:szCs w:val="24"/>
        </w:rPr>
      </w:pPr>
    </w:p>
    <w:p w14:paraId="518075BC" w14:textId="77777777" w:rsidR="008B55E1" w:rsidRPr="00B44818" w:rsidRDefault="008B55E1" w:rsidP="009E2523">
      <w:pPr>
        <w:spacing w:before="120"/>
        <w:jc w:val="both"/>
        <w:rPr>
          <w:rFonts w:eastAsia="Arial" w:cs="Arial"/>
          <w:szCs w:val="24"/>
        </w:rPr>
      </w:pPr>
      <w:r w:rsidRPr="00B44818">
        <w:rPr>
          <w:rFonts w:eastAsia="Arial" w:cs="Arial"/>
          <w:szCs w:val="24"/>
        </w:rPr>
        <w:t>Presidencia de la Comisión Distrital para la Prevención y Mitigación de Incendios Forestales (CDPMIF): el rol principal de la SDA como presidente de la instancia es participar y liderar el desarrollo de las sesiones ordinarias y extraordinarias de la Comisión, en las cuales se orienta la realización de algunas acciones y se entrega el reporte del cumplimiento de los compromisos. Así mismo, la entidad realiza los informes de las acciones de gestión y los reportes de sus avances frente al plan de acción; de igual forma, revisa y avala los documentos consolidados y generados en el seno de la Comisión.</w:t>
      </w:r>
    </w:p>
    <w:p w14:paraId="7F90C562" w14:textId="77777777" w:rsidR="005E7FE0" w:rsidRPr="00B44818" w:rsidRDefault="005E7FE0" w:rsidP="009E2523">
      <w:pPr>
        <w:spacing w:before="120"/>
        <w:jc w:val="both"/>
        <w:rPr>
          <w:rFonts w:eastAsia="Arial" w:cs="Arial"/>
          <w:szCs w:val="24"/>
        </w:rPr>
      </w:pPr>
    </w:p>
    <w:p w14:paraId="615DCAD0" w14:textId="6958D588" w:rsidR="004E6661" w:rsidRPr="00B44818" w:rsidRDefault="007F0249" w:rsidP="007F0249">
      <w:pPr>
        <w:pStyle w:val="Ttulo2"/>
      </w:pPr>
      <w:bookmarkStart w:id="849" w:name="_Toc156784411"/>
      <w:bookmarkStart w:id="850" w:name="_Toc156784867"/>
      <w:bookmarkStart w:id="851" w:name="_Toc156813561"/>
      <w:bookmarkStart w:id="852" w:name="_Toc156814236"/>
      <w:bookmarkStart w:id="853" w:name="_Toc157495985"/>
      <w:bookmarkStart w:id="854" w:name="_Toc157584942"/>
      <w:r w:rsidRPr="00B44818">
        <w:rPr>
          <w:lang w:val="es-ES"/>
        </w:rPr>
        <w:t xml:space="preserve">11.6 </w:t>
      </w:r>
      <w:r w:rsidR="004E6661" w:rsidRPr="00B44818">
        <w:t>Resultados en la transformación de la problemática</w:t>
      </w:r>
      <w:bookmarkEnd w:id="849"/>
      <w:bookmarkEnd w:id="850"/>
      <w:bookmarkEnd w:id="851"/>
      <w:bookmarkEnd w:id="852"/>
      <w:bookmarkEnd w:id="853"/>
      <w:bookmarkEnd w:id="854"/>
    </w:p>
    <w:p w14:paraId="4A034875" w14:textId="77777777" w:rsidR="005A644C" w:rsidRPr="00B44818" w:rsidRDefault="005A644C" w:rsidP="005A644C">
      <w:pPr>
        <w:rPr>
          <w:rFonts w:cs="Arial"/>
          <w:szCs w:val="24"/>
        </w:rPr>
      </w:pPr>
    </w:p>
    <w:p w14:paraId="5C30EB53" w14:textId="77777777" w:rsidR="001D252A" w:rsidRPr="00B44818" w:rsidRDefault="001D252A" w:rsidP="00EF4FEC">
      <w:pPr>
        <w:spacing w:after="120"/>
        <w:jc w:val="both"/>
        <w:rPr>
          <w:rFonts w:cs="Arial"/>
          <w:szCs w:val="24"/>
          <w:lang w:val="es-ES"/>
        </w:rPr>
      </w:pPr>
      <w:r w:rsidRPr="00B44818">
        <w:rPr>
          <w:rFonts w:cs="Arial"/>
          <w:szCs w:val="24"/>
          <w:lang w:val="es-ES"/>
        </w:rPr>
        <w:t>Durante la vigencia 2023 se logró incorporar y realizar verificación a la aplicación de determinantes ambientales que incluyen criterios de sostenibilidad ambiental en trescientos dos (302) proyectos de diferentes escalas, promoviendo la construcción sostenible y el ecourbanismo en la ciudad; así mismo, se realizó el acompañamiento para la implementación y mantenimiento de 5730 m2 de techos verdes y jardines verticales en la Ciudad, lo cual ha contribuido a mejorar las condiciones ambientales de barrios, parques, plazas, plazoletas, alamedas, senderos ecológicos, áreas con potencial ecoturístico, zonas verdes y espacio público en general, así como edificaciones públicas y privadas, garantizando mejores espacios para la habitabilidad urbana, mayor equidad e igualdad en la población capitalina.</w:t>
      </w:r>
    </w:p>
    <w:p w14:paraId="5BC0AFD8" w14:textId="77777777" w:rsidR="001D252A" w:rsidRPr="00B44818" w:rsidRDefault="001D252A" w:rsidP="00071052">
      <w:pPr>
        <w:spacing w:after="120"/>
        <w:jc w:val="both"/>
        <w:rPr>
          <w:rFonts w:cs="Arial"/>
          <w:szCs w:val="24"/>
        </w:rPr>
      </w:pPr>
    </w:p>
    <w:p w14:paraId="0A26D726" w14:textId="240F2EA3" w:rsidR="001D252A" w:rsidRPr="00B44818" w:rsidRDefault="001D252A" w:rsidP="00C62261">
      <w:pPr>
        <w:jc w:val="both"/>
        <w:rPr>
          <w:rFonts w:eastAsia="Arial" w:cs="Arial"/>
          <w:color w:val="000000"/>
        </w:rPr>
      </w:pPr>
      <w:r w:rsidRPr="31300150">
        <w:rPr>
          <w:rFonts w:cs="Arial"/>
        </w:rPr>
        <w:t xml:space="preserve">Gracias a las acciones desarrolladas para el fortalecimiento de los negocios verdes en la ciudad de Bogotá se logró compartir con la ciudadanía la perspectiva en temas de sostenibilidad y negocios verdes, consolidar las acciones de articulación con las entidades interesadas en emprendimiento verde en la ciudad e incentivar el emprendimiento verde de la ciudad. </w:t>
      </w:r>
      <w:r w:rsidRPr="31300150">
        <w:rPr>
          <w:rFonts w:eastAsia="Arial" w:cs="Arial"/>
          <w:color w:val="000000" w:themeColor="text2"/>
        </w:rPr>
        <w:t xml:space="preserve">Para el año </w:t>
      </w:r>
      <w:r w:rsidR="31300150" w:rsidRPr="31300150">
        <w:rPr>
          <w:rFonts w:eastAsia="Arial" w:cs="Arial"/>
          <w:color w:val="000000" w:themeColor="text2"/>
        </w:rPr>
        <w:t>2023</w:t>
      </w:r>
      <w:r w:rsidRPr="31300150">
        <w:rPr>
          <w:rFonts w:eastAsia="Arial" w:cs="Arial"/>
          <w:color w:val="000000" w:themeColor="text2"/>
        </w:rPr>
        <w:t xml:space="preserve"> se obtienen </w:t>
      </w:r>
      <w:r w:rsidRPr="31300150">
        <w:rPr>
          <w:rFonts w:eastAsia="Arial" w:cs="Arial"/>
        </w:rPr>
        <w:t>32</w:t>
      </w:r>
      <w:r w:rsidRPr="31300150">
        <w:rPr>
          <w:rFonts w:eastAsia="Arial" w:cs="Arial"/>
          <w:color w:val="000000" w:themeColor="text2"/>
        </w:rPr>
        <w:t xml:space="preserve"> negocios verdes nuevos.</w:t>
      </w:r>
    </w:p>
    <w:p w14:paraId="0F1892F1" w14:textId="77777777" w:rsidR="001D252A" w:rsidRPr="00B44818" w:rsidRDefault="001D252A" w:rsidP="00C62261">
      <w:pPr>
        <w:jc w:val="both"/>
        <w:rPr>
          <w:rFonts w:eastAsia="Arial" w:cs="Arial"/>
          <w:i/>
          <w:color w:val="000000"/>
          <w:szCs w:val="24"/>
        </w:rPr>
      </w:pPr>
    </w:p>
    <w:p w14:paraId="3CC9DBA0" w14:textId="77777777" w:rsidR="001D252A" w:rsidRPr="00B44818" w:rsidRDefault="001D252A" w:rsidP="00C62261">
      <w:pPr>
        <w:jc w:val="both"/>
        <w:rPr>
          <w:rFonts w:cs="Arial"/>
          <w:szCs w:val="24"/>
        </w:rPr>
      </w:pPr>
      <w:r w:rsidRPr="00B44818">
        <w:rPr>
          <w:rFonts w:cs="Arial"/>
          <w:szCs w:val="24"/>
        </w:rPr>
        <w:lastRenderedPageBreak/>
        <w:t xml:space="preserve">Como resultado del desarrollo del proyecto en la vigencia 2023, se logró que 287 empresas mejoraran su desempeño ambiental, mediante la implementación de acciones dirigidas al </w:t>
      </w:r>
      <w:r w:rsidRPr="00B44818">
        <w:rPr>
          <w:rFonts w:eastAsia="Times New Roman" w:cs="Arial"/>
          <w:szCs w:val="24"/>
        </w:rPr>
        <w:t>uso eficiente de los recursos naturales agua, energía, aire y materiales</w:t>
      </w:r>
      <w:r w:rsidRPr="00B44818">
        <w:rPr>
          <w:rFonts w:cs="Arial"/>
          <w:szCs w:val="24"/>
        </w:rPr>
        <w:t xml:space="preserve">, lo que a su vez se refleja en aportes </w:t>
      </w:r>
      <w:r w:rsidRPr="00B44818">
        <w:rPr>
          <w:rFonts w:cs="Arial"/>
          <w:szCs w:val="24"/>
          <w:lang w:val="es-419"/>
        </w:rPr>
        <w:t xml:space="preserve">en la sostenibilidad ambiental </w:t>
      </w:r>
      <w:r w:rsidRPr="00B44818">
        <w:rPr>
          <w:rFonts w:cs="Arial"/>
          <w:szCs w:val="24"/>
        </w:rPr>
        <w:t>de nuestra ciudad.</w:t>
      </w:r>
    </w:p>
    <w:p w14:paraId="7D485CC5" w14:textId="77777777" w:rsidR="00C62261" w:rsidRPr="00B44818" w:rsidRDefault="00C62261" w:rsidP="00C62261">
      <w:pPr>
        <w:jc w:val="both"/>
        <w:rPr>
          <w:rFonts w:cs="Arial"/>
          <w:szCs w:val="24"/>
        </w:rPr>
      </w:pPr>
    </w:p>
    <w:p w14:paraId="1671FF80" w14:textId="77777777" w:rsidR="001D252A" w:rsidRPr="00B44818" w:rsidRDefault="001D252A" w:rsidP="00071052">
      <w:pPr>
        <w:jc w:val="both"/>
        <w:rPr>
          <w:rFonts w:cs="Arial"/>
          <w:szCs w:val="24"/>
        </w:rPr>
      </w:pPr>
      <w:r w:rsidRPr="00B44818">
        <w:rPr>
          <w:rFonts w:cs="Arial"/>
          <w:szCs w:val="24"/>
        </w:rPr>
        <w:t>En materia de cambio climático, se culminó la Política Pública de Acción Climática 2050, aprobada mediante sesión del Consejo Distrital de Política Económica y Social del Distrito Capital (CONPES) No. 31 el 13 de septiembre del 2023, la cual presta especial atención al fortalecimiento del compromiso de los diferentes sectores (18 entidades del orden distrital, una entidad regional y una nacional) y actores de la sociedad, con el fin de establecer alianzas, desarrollar sistemas de monitoreo, movilizar recursos y abordar los cuellos de botella que restringen la gestión integral frente al cambio climático. Sus objetivos específicos son:</w:t>
      </w:r>
    </w:p>
    <w:p w14:paraId="00CD891A" w14:textId="77777777" w:rsidR="00071052" w:rsidRPr="00B44818" w:rsidRDefault="00071052" w:rsidP="00071052">
      <w:pPr>
        <w:jc w:val="both"/>
        <w:rPr>
          <w:rFonts w:cs="Arial"/>
          <w:szCs w:val="24"/>
        </w:rPr>
      </w:pPr>
    </w:p>
    <w:p w14:paraId="39A6AB5E" w14:textId="0FCA87B0" w:rsidR="001D252A" w:rsidRPr="00B44818" w:rsidRDefault="001D252A" w:rsidP="00071052">
      <w:pPr>
        <w:jc w:val="both"/>
        <w:rPr>
          <w:rFonts w:cs="Arial"/>
          <w:szCs w:val="24"/>
        </w:rPr>
      </w:pPr>
      <w:r w:rsidRPr="00B44818">
        <w:rPr>
          <w:rFonts w:cs="Arial"/>
          <w:szCs w:val="24"/>
        </w:rPr>
        <w:t xml:space="preserve">1. Reducir las emisiones de gases de efecto invernadero (GEI) de Bogotá para alcanzar </w:t>
      </w:r>
      <w:r w:rsidR="002852C3" w:rsidRPr="00B44818">
        <w:rPr>
          <w:rFonts w:cs="Arial"/>
          <w:szCs w:val="24"/>
        </w:rPr>
        <w:t>el carbono</w:t>
      </w:r>
      <w:r w:rsidRPr="00B44818">
        <w:rPr>
          <w:rFonts w:cs="Arial"/>
          <w:szCs w:val="24"/>
        </w:rPr>
        <w:t xml:space="preserve"> neutralidad a 2050.</w:t>
      </w:r>
    </w:p>
    <w:p w14:paraId="4A08F5BD" w14:textId="77777777" w:rsidR="001D252A" w:rsidRPr="00B44818" w:rsidRDefault="001D252A" w:rsidP="00071052">
      <w:pPr>
        <w:jc w:val="both"/>
        <w:rPr>
          <w:rFonts w:cs="Arial"/>
          <w:szCs w:val="24"/>
        </w:rPr>
      </w:pPr>
      <w:r w:rsidRPr="00B44818">
        <w:rPr>
          <w:rFonts w:cs="Arial"/>
          <w:szCs w:val="24"/>
        </w:rPr>
        <w:t>2. Reducir la vulnerabilidad de la ciudad ante las amenazas climáticas y hacerla resiliente al cambio climático.</w:t>
      </w:r>
    </w:p>
    <w:p w14:paraId="54C81D2A" w14:textId="77777777" w:rsidR="001D252A" w:rsidRPr="00B44818" w:rsidRDefault="001D252A" w:rsidP="00071052">
      <w:pPr>
        <w:jc w:val="both"/>
        <w:rPr>
          <w:rFonts w:cs="Arial"/>
          <w:szCs w:val="24"/>
        </w:rPr>
      </w:pPr>
      <w:r w:rsidRPr="00B44818">
        <w:rPr>
          <w:rFonts w:cs="Arial"/>
          <w:szCs w:val="24"/>
        </w:rPr>
        <w:t>3. Mejorar la gobernanza y la gestión del conocimiento para la acción climática.</w:t>
      </w:r>
    </w:p>
    <w:p w14:paraId="1C13B55E" w14:textId="77777777" w:rsidR="001D252A" w:rsidRPr="00B44818" w:rsidRDefault="001D252A" w:rsidP="00071052">
      <w:pPr>
        <w:jc w:val="both"/>
        <w:rPr>
          <w:rFonts w:cs="Arial"/>
          <w:color w:val="FF0000"/>
          <w:szCs w:val="24"/>
        </w:rPr>
      </w:pPr>
    </w:p>
    <w:p w14:paraId="1325D2E6" w14:textId="63B367C5" w:rsidR="001D252A" w:rsidRPr="00B44818" w:rsidRDefault="001D252A" w:rsidP="00071052">
      <w:pPr>
        <w:jc w:val="both"/>
        <w:rPr>
          <w:rFonts w:cs="Arial"/>
        </w:rPr>
      </w:pPr>
      <w:r w:rsidRPr="31D15123">
        <w:rPr>
          <w:rFonts w:cs="Arial"/>
        </w:rPr>
        <w:t>De otro lado, gracias a las acciones de gestión del riesgo por incendio forestal enmarcadas en los procesos de conocimiento y reducción del riesgo y manejo de desastres (procesos fijados en la Ley 1523 de 2012), se aportó para evitar la ocurrencia de incendios forestales o, en caso de presentarse, reducir o disminuir los daños y pérdidas; por otra parte, dichas acciones favorecen la calidad del aire y la Estructura Ecológica Principal (EEP).</w:t>
      </w:r>
    </w:p>
    <w:p w14:paraId="5A5628DD" w14:textId="77777777" w:rsidR="00071052" w:rsidRPr="00B44818" w:rsidRDefault="00071052" w:rsidP="00071052">
      <w:pPr>
        <w:jc w:val="both"/>
        <w:rPr>
          <w:rFonts w:cs="Arial"/>
          <w:szCs w:val="24"/>
        </w:rPr>
      </w:pPr>
    </w:p>
    <w:p w14:paraId="2D188DC2" w14:textId="77777777" w:rsidR="001D252A" w:rsidRPr="00B44818" w:rsidRDefault="001D252A" w:rsidP="00071052">
      <w:pPr>
        <w:jc w:val="both"/>
        <w:rPr>
          <w:rFonts w:cs="Arial"/>
        </w:rPr>
      </w:pPr>
      <w:r w:rsidRPr="31D15123">
        <w:rPr>
          <w:rFonts w:cs="Arial"/>
        </w:rPr>
        <w:t>Todo lo anterior, tiene como propósito principal evitar la generación de eventos forestales que deterioran los ecosistemas; de esta forma, se espera disminuir la probabilidad de afectación de las condiciones ambientales y, por tanto, de las comunidades, por lo cual las acciones mencionadas se reflejan en el bienestar y calidad de vida de la población bogotana.</w:t>
      </w:r>
    </w:p>
    <w:p w14:paraId="2E4F2279" w14:textId="77777777" w:rsidR="00071052" w:rsidRPr="00B44818" w:rsidRDefault="00071052" w:rsidP="00071052">
      <w:pPr>
        <w:jc w:val="both"/>
        <w:rPr>
          <w:rFonts w:cs="Arial"/>
          <w:szCs w:val="24"/>
        </w:rPr>
      </w:pPr>
    </w:p>
    <w:p w14:paraId="6C2BD812" w14:textId="70C9150C" w:rsidR="001D252A" w:rsidRPr="00B44818" w:rsidRDefault="001D252A" w:rsidP="00071052">
      <w:pPr>
        <w:jc w:val="both"/>
        <w:rPr>
          <w:rFonts w:cs="Arial"/>
        </w:rPr>
      </w:pPr>
      <w:r w:rsidRPr="675C53DB">
        <w:rPr>
          <w:rFonts w:cs="Arial"/>
        </w:rPr>
        <w:t xml:space="preserve">De manera complementaria, la Secretaría Distrital de Ambiente también aportó para evitar mayor afectación en la población y los ecosistemas, a causa de emergencias, gracias a la activación y respuesta oportuna de aquellas en las cuales la entidad es responsable ejecutor. Así mismo, para fortalecer el conocimiento de los servidores </w:t>
      </w:r>
      <w:r w:rsidRPr="675C53DB">
        <w:rPr>
          <w:rFonts w:cs="Arial"/>
        </w:rPr>
        <w:lastRenderedPageBreak/>
        <w:t>sobre la temática y, derivado de esto, obtener una adecuada respuesta, se brindaron capacitaciones sobre temas relacionados.</w:t>
      </w:r>
    </w:p>
    <w:p w14:paraId="5292FF44" w14:textId="77777777" w:rsidR="00C62261" w:rsidRPr="00B44818" w:rsidRDefault="00C62261" w:rsidP="00071052">
      <w:pPr>
        <w:jc w:val="both"/>
        <w:rPr>
          <w:rFonts w:cs="Arial"/>
          <w:szCs w:val="24"/>
        </w:rPr>
      </w:pPr>
    </w:p>
    <w:p w14:paraId="7DE39921" w14:textId="1CE22370" w:rsidR="004E6661" w:rsidRPr="00B44818" w:rsidRDefault="00C62261" w:rsidP="005A644C">
      <w:pPr>
        <w:pStyle w:val="Ttulo2"/>
        <w:ind w:left="465" w:hanging="465"/>
      </w:pPr>
      <w:bookmarkStart w:id="855" w:name="_Toc156784412"/>
      <w:bookmarkStart w:id="856" w:name="_Toc156784868"/>
      <w:bookmarkStart w:id="857" w:name="_Toc156813562"/>
      <w:bookmarkStart w:id="858" w:name="_Toc156814237"/>
      <w:bookmarkStart w:id="859" w:name="_Toc157495986"/>
      <w:bookmarkStart w:id="860" w:name="_Toc157584943"/>
      <w:r w:rsidRPr="00B44818">
        <w:t>1</w:t>
      </w:r>
      <w:r w:rsidR="007F0249" w:rsidRPr="00B44818">
        <w:t>1</w:t>
      </w:r>
      <w:r w:rsidRPr="00B44818">
        <w:t xml:space="preserve">.7 </w:t>
      </w:r>
      <w:r w:rsidR="004E6661" w:rsidRPr="00B44818">
        <w:t>Observaciones</w:t>
      </w:r>
      <w:bookmarkEnd w:id="855"/>
      <w:bookmarkEnd w:id="856"/>
      <w:bookmarkEnd w:id="857"/>
      <w:bookmarkEnd w:id="858"/>
      <w:bookmarkEnd w:id="859"/>
      <w:bookmarkEnd w:id="860"/>
    </w:p>
    <w:p w14:paraId="1F767177" w14:textId="77777777" w:rsidR="004E6661" w:rsidRPr="00B44818" w:rsidRDefault="004E6661" w:rsidP="006F4FFE">
      <w:pPr>
        <w:jc w:val="both"/>
        <w:rPr>
          <w:rFonts w:cs="Arial"/>
          <w:szCs w:val="24"/>
        </w:rPr>
      </w:pPr>
    </w:p>
    <w:p w14:paraId="5D9FB6FA" w14:textId="77777777" w:rsidR="006F4FFE" w:rsidRPr="00B44818" w:rsidRDefault="006F4FFE" w:rsidP="006F4FFE">
      <w:pPr>
        <w:jc w:val="both"/>
        <w:rPr>
          <w:rFonts w:cs="Arial"/>
          <w:szCs w:val="24"/>
        </w:rPr>
      </w:pPr>
      <w:r w:rsidRPr="00B44818">
        <w:rPr>
          <w:rFonts w:cs="Arial"/>
          <w:szCs w:val="24"/>
        </w:rPr>
        <w:t>A través de los proyectos de responsabilidad empresarial y sostenibilidad diferentes organizaciones fueron promotores de socializar temas de gestión de energías renovables, responsabilidad socio ambiental, movilidad sostenible, estilos de vida sostenible, a cerca de 20.000 personas. De esta manera, se contribuye a que los ciudadanos amplíen su visión sobre la relación del mejoramiento de la calidad ambiental y el territorio, y el papel que tienen las empresas en participar activamente de la educación ambiental.</w:t>
      </w:r>
    </w:p>
    <w:p w14:paraId="533B807E" w14:textId="77777777" w:rsidR="006F4FFE" w:rsidRPr="00B44818" w:rsidRDefault="006F4FFE" w:rsidP="006F4FFE">
      <w:pPr>
        <w:jc w:val="both"/>
        <w:rPr>
          <w:rFonts w:cs="Arial"/>
          <w:szCs w:val="24"/>
        </w:rPr>
      </w:pPr>
    </w:p>
    <w:p w14:paraId="2CBD3C4A" w14:textId="77777777" w:rsidR="006F4FFE" w:rsidRPr="00B44818" w:rsidRDefault="006F4FFE" w:rsidP="006F4FFE">
      <w:pPr>
        <w:jc w:val="both"/>
        <w:rPr>
          <w:rFonts w:cs="Arial"/>
          <w:szCs w:val="24"/>
        </w:rPr>
      </w:pPr>
      <w:r w:rsidRPr="00B44818">
        <w:rPr>
          <w:rFonts w:cs="Arial"/>
          <w:szCs w:val="24"/>
        </w:rPr>
        <w:t>La promoción de la construcción sostenible y el ecourbanismo en la ciudad, han contribuido a mejorar las condiciones ambientales de barrios, parques, plazas, plazoletas, alamedas, senderos ecológicos, áreas con potencial ecoturístico, zonas verdes y espacio público en general, así como edificaciones públicas y privadas, garantizando mejores espacios para la habitabilidad urbana, mayor equidad e igualdad en la población capitalina.</w:t>
      </w:r>
    </w:p>
    <w:p w14:paraId="72BEA68A" w14:textId="77777777" w:rsidR="006F4FFE" w:rsidRPr="00B44818" w:rsidRDefault="006F4FFE" w:rsidP="006F4FFE">
      <w:pPr>
        <w:jc w:val="both"/>
        <w:rPr>
          <w:rFonts w:cs="Arial"/>
          <w:szCs w:val="24"/>
        </w:rPr>
      </w:pPr>
    </w:p>
    <w:p w14:paraId="1707FD2A" w14:textId="56E00A59" w:rsidR="006F4FFE" w:rsidRPr="00B44818" w:rsidRDefault="006F4FFE" w:rsidP="006B7DD1">
      <w:pPr>
        <w:spacing w:after="120"/>
        <w:jc w:val="both"/>
        <w:rPr>
          <w:rFonts w:cs="Arial"/>
        </w:rPr>
      </w:pPr>
      <w:r w:rsidRPr="7DE9A6AF">
        <w:rPr>
          <w:rFonts w:cs="Arial"/>
        </w:rPr>
        <w:t>Es importante aclarar que las acciones de gestión del riesgo por incendio forestal, como una acción de adaptación al cambio climático, y las relacionadas con la activación y respuesta a emergencias no son específicamente sociales, sin embargo, tienen incidencia positiva en la población en general, debido a que se ven reflejadas en los ecosistemas y, por ende, en la calidad de vida de la comunidad, como se menciona en el ítem de resultados en la transformación del problema de este documento.</w:t>
      </w:r>
    </w:p>
    <w:p w14:paraId="039D8043" w14:textId="77777777" w:rsidR="004C3D92" w:rsidRPr="00B44818" w:rsidRDefault="004C3D92" w:rsidP="006B7DD1">
      <w:pPr>
        <w:spacing w:after="120"/>
        <w:jc w:val="both"/>
        <w:rPr>
          <w:rFonts w:cs="Arial"/>
          <w:szCs w:val="24"/>
        </w:rPr>
      </w:pPr>
    </w:p>
    <w:p w14:paraId="6A54DC9B" w14:textId="6B924736" w:rsidR="00074CA7" w:rsidRPr="00B44818" w:rsidRDefault="000B3449" w:rsidP="000D24AA">
      <w:pPr>
        <w:pStyle w:val="TtuloTDC"/>
        <w:outlineLvl w:val="0"/>
        <w:rPr>
          <w:szCs w:val="24"/>
        </w:rPr>
      </w:pPr>
      <w:bookmarkStart w:id="861" w:name="_Toc157495987"/>
      <w:bookmarkStart w:id="862" w:name="_Toc157584944"/>
      <w:r w:rsidRPr="00B44818">
        <w:rPr>
          <w:szCs w:val="24"/>
        </w:rPr>
        <w:t xml:space="preserve">12. </w:t>
      </w:r>
      <w:r w:rsidR="007F0249" w:rsidRPr="00B44818">
        <w:rPr>
          <w:szCs w:val="24"/>
        </w:rPr>
        <w:t xml:space="preserve">PROYECTO DE INVERSIÓN 7804 – FORTALECIMIENTO </w:t>
      </w:r>
      <w:r w:rsidR="00074CA7" w:rsidRPr="00B44818">
        <w:rPr>
          <w:szCs w:val="24"/>
        </w:rPr>
        <w:t>DE LA GESTIÓN DE INFORMACIÓN AMBIENTAL PRIORIZADA DE LA SDA</w:t>
      </w:r>
      <w:bookmarkEnd w:id="861"/>
      <w:bookmarkEnd w:id="862"/>
    </w:p>
    <w:p w14:paraId="54A00BB0" w14:textId="77777777" w:rsidR="00074CA7" w:rsidRPr="00B44818" w:rsidRDefault="00074CA7" w:rsidP="00074CA7">
      <w:pPr>
        <w:jc w:val="both"/>
        <w:rPr>
          <w:rFonts w:eastAsia="Arial" w:cs="Arial"/>
          <w:szCs w:val="24"/>
        </w:rPr>
      </w:pPr>
    </w:p>
    <w:p w14:paraId="1AED2F90" w14:textId="2C06808F" w:rsidR="00074CA7" w:rsidRPr="00B44818" w:rsidRDefault="00073851" w:rsidP="005A644C">
      <w:pPr>
        <w:pStyle w:val="Ttulo2"/>
        <w:ind w:left="465" w:hanging="465"/>
      </w:pPr>
      <w:bookmarkStart w:id="863" w:name="_heading=h.30j0zll" w:colFirst="0" w:colLast="0"/>
      <w:bookmarkStart w:id="864" w:name="_Toc156784413"/>
      <w:bookmarkStart w:id="865" w:name="_Toc156784869"/>
      <w:bookmarkStart w:id="866" w:name="_Toc156813563"/>
      <w:bookmarkStart w:id="867" w:name="_Toc156814238"/>
      <w:bookmarkStart w:id="868" w:name="_Toc157495988"/>
      <w:bookmarkStart w:id="869" w:name="_Toc157584945"/>
      <w:bookmarkEnd w:id="863"/>
      <w:r w:rsidRPr="00B44818">
        <w:t>1</w:t>
      </w:r>
      <w:r w:rsidR="007F0249" w:rsidRPr="00B44818">
        <w:t>2</w:t>
      </w:r>
      <w:r w:rsidRPr="00B44818">
        <w:t xml:space="preserve">.1 </w:t>
      </w:r>
      <w:r w:rsidR="00074CA7" w:rsidRPr="00B44818">
        <w:t>Identificación y descripción de la problemática social</w:t>
      </w:r>
      <w:bookmarkEnd w:id="864"/>
      <w:bookmarkEnd w:id="865"/>
      <w:bookmarkEnd w:id="866"/>
      <w:bookmarkEnd w:id="867"/>
      <w:bookmarkEnd w:id="868"/>
      <w:bookmarkEnd w:id="869"/>
    </w:p>
    <w:p w14:paraId="18466BE0" w14:textId="5803C28F" w:rsidR="00074CA7" w:rsidRPr="00B44818" w:rsidRDefault="00074CA7" w:rsidP="00074CA7">
      <w:pPr>
        <w:widowControl w:val="0"/>
        <w:spacing w:before="240" w:after="240"/>
        <w:jc w:val="both"/>
        <w:rPr>
          <w:rFonts w:eastAsia="Arial" w:cs="Arial"/>
        </w:rPr>
      </w:pPr>
      <w:r w:rsidRPr="350A20D5">
        <w:rPr>
          <w:rFonts w:eastAsia="Arial" w:cs="Arial"/>
        </w:rPr>
        <w:t xml:space="preserve">Se identificó como problemática principal la existencia de un nivel medio de articulación en la gestión de la información de la entidad, para lo cual se trazó como objetivo elevar la articulación en la gestión de información en la SDA, a través de mejorar la gestión de los sistemas de información, aumentar el aprovechamiento </w:t>
      </w:r>
      <w:r w:rsidRPr="350A20D5">
        <w:rPr>
          <w:rFonts w:eastAsia="Arial" w:cs="Arial"/>
        </w:rPr>
        <w:lastRenderedPageBreak/>
        <w:t xml:space="preserve">de los datos generados, aumentar el nivel de adopción de aspectos de gobierno y control de las Tecnologías de la información y Comunicaciones -TIC, mejorar la articulación y aumentar el aporte de las TIC a la estrategia de la entidad con un modelo de gestión estratégica de TI, todos ellos encaminados a la generación de capacidades relacionadas con sistemas de información, datos e información, gobierno de TI, servicios tecnológicos y estrategia de TI. </w:t>
      </w:r>
    </w:p>
    <w:p w14:paraId="60A52B91" w14:textId="12946E57" w:rsidR="00074CA7" w:rsidRPr="00B44818" w:rsidRDefault="00074CA7" w:rsidP="00074CA7">
      <w:pPr>
        <w:widowControl w:val="0"/>
        <w:spacing w:before="240" w:after="240"/>
        <w:jc w:val="both"/>
        <w:rPr>
          <w:rFonts w:eastAsia="Arial" w:cs="Arial"/>
        </w:rPr>
      </w:pPr>
      <w:r w:rsidRPr="350A20D5">
        <w:rPr>
          <w:rFonts w:eastAsia="Arial" w:cs="Arial"/>
        </w:rPr>
        <w:t xml:space="preserve">Bajo este entendido la problemática social que se asocia a este proyecto de inversión, tiene que ver con el bajo acceso a la información pública que tenga en cuenta criterios de usabilidad y accesibilidad, en tal sentido, el Visor Geográfico Ambiental (VGA) </w:t>
      </w:r>
      <w:r w:rsidR="350A20D5" w:rsidRPr="350A20D5">
        <w:rPr>
          <w:rFonts w:eastAsia="Arial" w:cs="Arial"/>
        </w:rPr>
        <w:t>que</w:t>
      </w:r>
      <w:r w:rsidRPr="350A20D5">
        <w:rPr>
          <w:rFonts w:eastAsia="Arial" w:cs="Arial"/>
        </w:rPr>
        <w:t xml:space="preserve"> es la herramienta habilitada por la Secretaría Distrital de Ambiente para poner a disposición de la ciudadanía, la academia, el sector público y privado y demás interesados, la información institucional georeferenciada, orientada al acceso y consulta de la ciudadanía sobre el estado ambiental de la ciudad, apoyado en un histórico de datos recolectados y analizados por la entidad, así como otros servicios de generación de cadenas de servicios, que sigue las políticas, estándares e interoperabilidad de la Infraestructura de Datos Espaciales para el Distrito Capital (IDECA), y desarrollado con herramientas de Software Libre y de Código Abierto (</w:t>
      </w:r>
      <w:hyperlink r:id="rId77">
        <w:r w:rsidRPr="350A20D5">
          <w:rPr>
            <w:rFonts w:eastAsia="Arial" w:cs="Arial"/>
            <w:u w:val="single"/>
          </w:rPr>
          <w:t>https://visorgeo.ambientebogota.gov.co/</w:t>
        </w:r>
      </w:hyperlink>
      <w:r w:rsidRPr="350A20D5">
        <w:rPr>
          <w:rFonts w:eastAsia="Arial" w:cs="Arial"/>
        </w:rPr>
        <w:t>).</w:t>
      </w:r>
    </w:p>
    <w:p w14:paraId="3B85468C" w14:textId="05688516" w:rsidR="00074CA7" w:rsidRPr="00B44818" w:rsidRDefault="00074CA7" w:rsidP="00074CA7">
      <w:pPr>
        <w:widowControl w:val="0"/>
        <w:spacing w:before="240" w:after="240"/>
        <w:jc w:val="both"/>
        <w:rPr>
          <w:rFonts w:eastAsia="Arial" w:cs="Arial"/>
        </w:rPr>
      </w:pPr>
      <w:r w:rsidRPr="46CFEA25">
        <w:rPr>
          <w:rFonts w:eastAsia="Arial" w:cs="Arial"/>
        </w:rPr>
        <w:t>Así mismo, a través del portal web o sede electrónica de la SDA, se realiza la publicación de información oficial y servicios ambientales dispuestos para los usuarios internos y comunidad en general, provee información y servicios, así como la de divulgar y promover normas, políticas y directrices relacionadas con el objeto y las funciones de la SDA. Este es el mecanismo por medio del cual se publican, entre otros, los temas y actividades que tienen que ver con su misión, su visión, objetivos y las funciones que le corresponden. Adicionalmente, se da a conocer información sobre Políticas, planes, programas y proyectos institucionales, Trámites; Servicios; Indicadores de Gestión; Planes y Programas; Publicaciones; Normas; Convocatorias; Información presupuestal y de contratación; páginas recomendadas, y, en general, información relacionada con el gobierno y la entidad o de los programas que desarrollan las entidades si es el caso. Adicionalmente, permite la opción de solicitar trámites en línea y ofrece herramientas de interacción para los usuarios del sitio. (</w:t>
      </w:r>
      <w:hyperlink r:id="rId78">
        <w:r w:rsidRPr="46CFEA25">
          <w:rPr>
            <w:rFonts w:eastAsia="Arial" w:cs="Arial"/>
            <w:u w:val="single"/>
          </w:rPr>
          <w:t>https://www.ambientebogota.gov.co/es/inicio</w:t>
        </w:r>
      </w:hyperlink>
      <w:r w:rsidRPr="46CFEA25">
        <w:rPr>
          <w:rFonts w:eastAsia="Arial" w:cs="Arial"/>
        </w:rPr>
        <w:t>)</w:t>
      </w:r>
    </w:p>
    <w:p w14:paraId="02F03FC8" w14:textId="66F4EDE5" w:rsidR="00074CA7" w:rsidRPr="00B44818" w:rsidRDefault="00073851" w:rsidP="005A644C">
      <w:pPr>
        <w:pStyle w:val="Ttulo2"/>
        <w:ind w:left="465" w:hanging="465"/>
      </w:pPr>
      <w:bookmarkStart w:id="870" w:name="_heading=h.1fob9te" w:colFirst="0" w:colLast="0"/>
      <w:bookmarkStart w:id="871" w:name="_Toc156784414"/>
      <w:bookmarkStart w:id="872" w:name="_Toc156784870"/>
      <w:bookmarkStart w:id="873" w:name="_Toc156813564"/>
      <w:bookmarkStart w:id="874" w:name="_Toc156814239"/>
      <w:bookmarkStart w:id="875" w:name="_Toc157495989"/>
      <w:bookmarkStart w:id="876" w:name="_Toc157584946"/>
      <w:bookmarkEnd w:id="870"/>
      <w:r w:rsidRPr="00B44818">
        <w:t>1</w:t>
      </w:r>
      <w:r w:rsidR="007F0249" w:rsidRPr="00B44818">
        <w:t>2</w:t>
      </w:r>
      <w:r w:rsidRPr="00B44818">
        <w:t xml:space="preserve">.2 </w:t>
      </w:r>
      <w:r w:rsidR="00074CA7" w:rsidRPr="00B44818">
        <w:t>Políticas Públicas relacionadas con la problemática identificada</w:t>
      </w:r>
      <w:bookmarkEnd w:id="871"/>
      <w:bookmarkEnd w:id="872"/>
      <w:bookmarkEnd w:id="873"/>
      <w:bookmarkEnd w:id="874"/>
      <w:bookmarkEnd w:id="875"/>
      <w:bookmarkEnd w:id="876"/>
    </w:p>
    <w:p w14:paraId="55CB83BE" w14:textId="77777777" w:rsidR="00074CA7" w:rsidRPr="00B44818" w:rsidRDefault="00074CA7" w:rsidP="00074CA7">
      <w:pPr>
        <w:jc w:val="both"/>
        <w:rPr>
          <w:rFonts w:eastAsia="Arial" w:cs="Arial"/>
          <w:szCs w:val="24"/>
        </w:rPr>
      </w:pPr>
    </w:p>
    <w:p w14:paraId="7B89F0AE" w14:textId="77777777" w:rsidR="00074CA7" w:rsidRPr="00B44818" w:rsidRDefault="00074CA7" w:rsidP="00B36460">
      <w:pPr>
        <w:numPr>
          <w:ilvl w:val="0"/>
          <w:numId w:val="115"/>
        </w:numPr>
        <w:pBdr>
          <w:top w:val="nil"/>
          <w:left w:val="nil"/>
          <w:bottom w:val="nil"/>
          <w:right w:val="nil"/>
          <w:between w:val="nil"/>
        </w:pBdr>
        <w:ind w:left="502"/>
        <w:jc w:val="both"/>
        <w:rPr>
          <w:rFonts w:eastAsia="Arial" w:cs="Arial"/>
          <w:szCs w:val="24"/>
        </w:rPr>
      </w:pPr>
      <w:r w:rsidRPr="00B44818">
        <w:rPr>
          <w:rFonts w:eastAsia="Arial" w:cs="Arial"/>
          <w:szCs w:val="24"/>
        </w:rPr>
        <w:t xml:space="preserve">Política Pública Distrital de Transparencia, Integridad y No Tolerancia con la Corrupción (PPDTINC), documento Consejo Distrital de Política Económica y </w:t>
      </w:r>
      <w:r w:rsidRPr="00B44818">
        <w:rPr>
          <w:rFonts w:eastAsia="Arial" w:cs="Arial"/>
          <w:szCs w:val="24"/>
        </w:rPr>
        <w:lastRenderedPageBreak/>
        <w:t>Social del Distrito Capital - CONPES D.C. 01, publicada en el Registro Distrital No. 6489 de fecha 6 de febrero de 2019.</w:t>
      </w:r>
    </w:p>
    <w:p w14:paraId="75E34030" w14:textId="77777777" w:rsidR="00074CA7" w:rsidRPr="00B44818" w:rsidRDefault="00074CA7" w:rsidP="00074CA7">
      <w:pPr>
        <w:pBdr>
          <w:top w:val="nil"/>
          <w:left w:val="nil"/>
          <w:bottom w:val="nil"/>
          <w:right w:val="nil"/>
          <w:between w:val="nil"/>
        </w:pBdr>
        <w:jc w:val="both"/>
        <w:rPr>
          <w:rFonts w:eastAsia="Arial" w:cs="Arial"/>
          <w:szCs w:val="24"/>
        </w:rPr>
      </w:pPr>
    </w:p>
    <w:p w14:paraId="2A2270BE" w14:textId="77777777" w:rsidR="00074CA7" w:rsidRPr="00B44818" w:rsidRDefault="00074CA7" w:rsidP="00B36460">
      <w:pPr>
        <w:numPr>
          <w:ilvl w:val="0"/>
          <w:numId w:val="115"/>
        </w:numPr>
        <w:pBdr>
          <w:top w:val="nil"/>
          <w:left w:val="nil"/>
          <w:bottom w:val="nil"/>
          <w:right w:val="nil"/>
          <w:between w:val="nil"/>
        </w:pBdr>
        <w:ind w:left="502"/>
        <w:jc w:val="both"/>
        <w:rPr>
          <w:rFonts w:eastAsia="Arial" w:cs="Arial"/>
          <w:szCs w:val="24"/>
        </w:rPr>
      </w:pPr>
      <w:r w:rsidRPr="00B44818">
        <w:rPr>
          <w:rFonts w:eastAsia="Arial" w:cs="Arial"/>
          <w:szCs w:val="24"/>
        </w:rPr>
        <w:t xml:space="preserve">Ley 1712 de 2014 - Derecho de acceso a la información: es el derecho fundamental que tiene la persona para conocer sobre la existencia y acceder a la información pública en posesión o bajo control de las entidades publicadas obligadas por ley a su difusión. </w:t>
      </w:r>
    </w:p>
    <w:p w14:paraId="51B84410" w14:textId="77777777" w:rsidR="00C62261" w:rsidRPr="00B44818" w:rsidRDefault="00C62261" w:rsidP="005A644C">
      <w:pPr>
        <w:pBdr>
          <w:top w:val="nil"/>
          <w:left w:val="nil"/>
          <w:bottom w:val="nil"/>
          <w:right w:val="nil"/>
          <w:between w:val="nil"/>
        </w:pBdr>
        <w:jc w:val="both"/>
        <w:rPr>
          <w:rFonts w:eastAsia="Arial" w:cs="Arial"/>
          <w:szCs w:val="24"/>
        </w:rPr>
      </w:pPr>
    </w:p>
    <w:p w14:paraId="064BF3E1" w14:textId="58F878DE" w:rsidR="00074CA7" w:rsidRPr="00B44818" w:rsidRDefault="00074CA7" w:rsidP="00B36460">
      <w:pPr>
        <w:pStyle w:val="Ttulo2"/>
        <w:numPr>
          <w:ilvl w:val="1"/>
          <w:numId w:val="123"/>
        </w:numPr>
        <w:tabs>
          <w:tab w:val="clear" w:pos="993"/>
          <w:tab w:val="left" w:pos="567"/>
        </w:tabs>
        <w:ind w:hanging="323"/>
      </w:pPr>
      <w:bookmarkStart w:id="877" w:name="_heading=h.3znysh7" w:colFirst="0" w:colLast="0"/>
      <w:bookmarkStart w:id="878" w:name="_Toc156784415"/>
      <w:bookmarkStart w:id="879" w:name="_Toc156784871"/>
      <w:bookmarkStart w:id="880" w:name="_Toc156813565"/>
      <w:bookmarkStart w:id="881" w:name="_Toc156814240"/>
      <w:bookmarkStart w:id="882" w:name="_Toc157495990"/>
      <w:bookmarkStart w:id="883" w:name="_Toc157584947"/>
      <w:bookmarkEnd w:id="877"/>
      <w:r w:rsidRPr="00B44818">
        <w:t>Población:</w:t>
      </w:r>
      <w:bookmarkEnd w:id="878"/>
      <w:bookmarkEnd w:id="879"/>
      <w:bookmarkEnd w:id="880"/>
      <w:bookmarkEnd w:id="881"/>
      <w:bookmarkEnd w:id="882"/>
      <w:bookmarkEnd w:id="883"/>
      <w:r w:rsidRPr="00B44818">
        <w:t xml:space="preserve"> </w:t>
      </w:r>
    </w:p>
    <w:p w14:paraId="2AD7C3D3" w14:textId="77777777" w:rsidR="00074CA7" w:rsidRPr="00B44818" w:rsidRDefault="00074CA7" w:rsidP="00074CA7">
      <w:pPr>
        <w:rPr>
          <w:rFonts w:cs="Arial"/>
          <w:szCs w:val="24"/>
        </w:rPr>
      </w:pPr>
    </w:p>
    <w:p w14:paraId="32803B43" w14:textId="77777777" w:rsidR="00074CA7" w:rsidRPr="00B44818" w:rsidRDefault="00074CA7" w:rsidP="00B36460">
      <w:pPr>
        <w:pStyle w:val="Prrafodelista"/>
        <w:numPr>
          <w:ilvl w:val="0"/>
          <w:numId w:val="117"/>
        </w:numPr>
        <w:ind w:left="502"/>
        <w:jc w:val="both"/>
        <w:rPr>
          <w:rFonts w:eastAsia="Arial" w:cs="Arial"/>
          <w:szCs w:val="24"/>
        </w:rPr>
      </w:pPr>
      <w:r w:rsidRPr="00B44818">
        <w:rPr>
          <w:rFonts w:eastAsia="Arial" w:cs="Arial"/>
          <w:b/>
          <w:szCs w:val="24"/>
        </w:rPr>
        <w:t>Población total afectada:</w:t>
      </w:r>
      <w:r w:rsidRPr="00B44818">
        <w:rPr>
          <w:rFonts w:eastAsia="Arial" w:cs="Arial"/>
          <w:szCs w:val="24"/>
        </w:rPr>
        <w:t xml:space="preserve"> corresponden a los habitantes del Distrito Capital conforme a las proyecciones anuales de población por sexo para el período 2018-2023 del DANE, es decir 7.743.955 personas.</w:t>
      </w:r>
    </w:p>
    <w:p w14:paraId="7C6E495C" w14:textId="77777777" w:rsidR="00074CA7" w:rsidRPr="00B44818" w:rsidRDefault="00074CA7" w:rsidP="00074CA7">
      <w:pPr>
        <w:jc w:val="both"/>
        <w:rPr>
          <w:rFonts w:eastAsia="Arial" w:cs="Arial"/>
          <w:szCs w:val="24"/>
        </w:rPr>
      </w:pPr>
    </w:p>
    <w:p w14:paraId="2E014E53" w14:textId="77777777" w:rsidR="00074CA7" w:rsidRPr="00B44818" w:rsidRDefault="00074CA7" w:rsidP="00B36460">
      <w:pPr>
        <w:pStyle w:val="Prrafodelista"/>
        <w:numPr>
          <w:ilvl w:val="0"/>
          <w:numId w:val="117"/>
        </w:numPr>
        <w:ind w:left="502"/>
        <w:jc w:val="both"/>
        <w:rPr>
          <w:rFonts w:eastAsia="Arial" w:cs="Arial"/>
          <w:szCs w:val="24"/>
        </w:rPr>
      </w:pPr>
      <w:r w:rsidRPr="00B44818">
        <w:rPr>
          <w:rFonts w:eastAsia="Arial" w:cs="Arial"/>
          <w:b/>
          <w:szCs w:val="24"/>
        </w:rPr>
        <w:t xml:space="preserve">Población para atender en la vigencia: </w:t>
      </w:r>
      <w:r w:rsidRPr="00B44818">
        <w:rPr>
          <w:rFonts w:eastAsia="Arial" w:cs="Arial"/>
          <w:szCs w:val="24"/>
        </w:rPr>
        <w:t>corresponden a los habitantes del Distrito Capital conforme a las proyecciones anuales de población por sexo para el período 2018-2023 del DANE, es decir 7.743.955 personas.</w:t>
      </w:r>
    </w:p>
    <w:p w14:paraId="0326A265" w14:textId="77777777" w:rsidR="00074CA7" w:rsidRPr="00B44818" w:rsidRDefault="00074CA7" w:rsidP="00074CA7">
      <w:pPr>
        <w:jc w:val="both"/>
        <w:rPr>
          <w:rFonts w:eastAsia="Arial" w:cs="Arial"/>
          <w:szCs w:val="24"/>
        </w:rPr>
      </w:pPr>
    </w:p>
    <w:p w14:paraId="7C30A0CE" w14:textId="77777777" w:rsidR="00074CA7" w:rsidRPr="00B44818" w:rsidRDefault="00074CA7" w:rsidP="00B36460">
      <w:pPr>
        <w:pStyle w:val="Prrafodelista"/>
        <w:numPr>
          <w:ilvl w:val="0"/>
          <w:numId w:val="117"/>
        </w:numPr>
        <w:pBdr>
          <w:top w:val="nil"/>
          <w:left w:val="nil"/>
          <w:bottom w:val="nil"/>
          <w:right w:val="nil"/>
          <w:between w:val="nil"/>
        </w:pBdr>
        <w:ind w:left="502"/>
        <w:jc w:val="both"/>
        <w:rPr>
          <w:rFonts w:eastAsia="Arial" w:cs="Arial"/>
          <w:szCs w:val="24"/>
        </w:rPr>
      </w:pPr>
      <w:r w:rsidRPr="00B44818">
        <w:rPr>
          <w:rFonts w:eastAsia="Arial" w:cs="Arial"/>
          <w:b/>
          <w:szCs w:val="24"/>
        </w:rPr>
        <w:t xml:space="preserve">Población atendida en la vigencia: </w:t>
      </w:r>
    </w:p>
    <w:p w14:paraId="7095EDCE" w14:textId="77777777" w:rsidR="00074CA7" w:rsidRPr="00B44818" w:rsidRDefault="00074CA7" w:rsidP="00074CA7">
      <w:pPr>
        <w:ind w:left="426"/>
        <w:jc w:val="both"/>
        <w:rPr>
          <w:rFonts w:eastAsia="Arial" w:cs="Arial"/>
          <w:i/>
          <w:szCs w:val="24"/>
          <w:u w:val="single"/>
        </w:rPr>
      </w:pPr>
      <w:r w:rsidRPr="00B44818">
        <w:rPr>
          <w:rFonts w:eastAsia="Arial" w:cs="Arial"/>
          <w:i/>
          <w:szCs w:val="24"/>
          <w:u w:val="single"/>
        </w:rPr>
        <w:t>En el Visor Geográfico Ambiental - VGA</w:t>
      </w:r>
    </w:p>
    <w:p w14:paraId="42D0E90E" w14:textId="77777777" w:rsidR="00074CA7" w:rsidRPr="00B44818" w:rsidRDefault="00074CA7" w:rsidP="00B36460">
      <w:pPr>
        <w:widowControl w:val="0"/>
        <w:numPr>
          <w:ilvl w:val="0"/>
          <w:numId w:val="118"/>
        </w:numPr>
        <w:pBdr>
          <w:top w:val="nil"/>
          <w:left w:val="nil"/>
          <w:bottom w:val="nil"/>
          <w:right w:val="nil"/>
          <w:between w:val="nil"/>
        </w:pBdr>
        <w:tabs>
          <w:tab w:val="left" w:pos="8198"/>
        </w:tabs>
        <w:ind w:right="640"/>
        <w:jc w:val="both"/>
        <w:rPr>
          <w:rFonts w:eastAsia="Arial" w:cs="Arial"/>
          <w:szCs w:val="24"/>
        </w:rPr>
      </w:pPr>
      <w:r w:rsidRPr="00B44818">
        <w:rPr>
          <w:rFonts w:eastAsia="Arial" w:cs="Arial"/>
          <w:szCs w:val="24"/>
        </w:rPr>
        <w:t>Desde el 2020 hasta septiembre de 2023, el Visor Geográfico Ambiental ha registrado un total de 473,062 visitas</w:t>
      </w:r>
    </w:p>
    <w:p w14:paraId="6389833E" w14:textId="77777777" w:rsidR="00074CA7" w:rsidRPr="00B44818" w:rsidRDefault="00074CA7" w:rsidP="00B36460">
      <w:pPr>
        <w:widowControl w:val="0"/>
        <w:numPr>
          <w:ilvl w:val="0"/>
          <w:numId w:val="118"/>
        </w:numPr>
        <w:pBdr>
          <w:top w:val="nil"/>
          <w:left w:val="nil"/>
          <w:bottom w:val="nil"/>
          <w:right w:val="nil"/>
          <w:between w:val="nil"/>
        </w:pBdr>
        <w:ind w:right="640"/>
        <w:jc w:val="both"/>
        <w:rPr>
          <w:rFonts w:eastAsia="Arial" w:cs="Arial"/>
          <w:szCs w:val="24"/>
        </w:rPr>
      </w:pPr>
      <w:r w:rsidRPr="00B44818">
        <w:rPr>
          <w:rFonts w:eastAsia="Arial" w:cs="Arial"/>
          <w:szCs w:val="24"/>
        </w:rPr>
        <w:t>más de 40000 descargas de los datos abiertos disponibles en la plataforma</w:t>
      </w:r>
    </w:p>
    <w:p w14:paraId="2D7CD477" w14:textId="001BC865" w:rsidR="00074CA7" w:rsidRPr="00B44818" w:rsidRDefault="00074CA7" w:rsidP="00B36460">
      <w:pPr>
        <w:widowControl w:val="0"/>
        <w:numPr>
          <w:ilvl w:val="0"/>
          <w:numId w:val="118"/>
        </w:numPr>
        <w:pBdr>
          <w:top w:val="nil"/>
          <w:left w:val="nil"/>
          <w:bottom w:val="nil"/>
          <w:right w:val="nil"/>
          <w:between w:val="nil"/>
        </w:pBdr>
        <w:ind w:right="640"/>
        <w:jc w:val="both"/>
        <w:rPr>
          <w:rFonts w:eastAsia="Arial" w:cs="Arial"/>
        </w:rPr>
      </w:pPr>
      <w:r w:rsidRPr="6BF57E1C">
        <w:rPr>
          <w:rFonts w:eastAsia="Arial" w:cs="Arial"/>
        </w:rPr>
        <w:t>155.296 visitas en total en la vigencia 2023, de las cuales 17.478 visitas se realizaron entre los meses de noviembre y diciembre de 2023.</w:t>
      </w:r>
    </w:p>
    <w:p w14:paraId="28EFA522" w14:textId="77777777" w:rsidR="00074CA7" w:rsidRPr="00B44818" w:rsidRDefault="00074CA7" w:rsidP="00B36460">
      <w:pPr>
        <w:widowControl w:val="0"/>
        <w:numPr>
          <w:ilvl w:val="0"/>
          <w:numId w:val="118"/>
        </w:numPr>
        <w:pBdr>
          <w:top w:val="nil"/>
          <w:left w:val="nil"/>
          <w:bottom w:val="nil"/>
          <w:right w:val="nil"/>
          <w:between w:val="nil"/>
        </w:pBdr>
        <w:ind w:right="640"/>
        <w:jc w:val="both"/>
        <w:rPr>
          <w:rFonts w:eastAsia="Arial" w:cs="Arial"/>
          <w:szCs w:val="24"/>
        </w:rPr>
      </w:pPr>
      <w:r w:rsidRPr="00B44818">
        <w:rPr>
          <w:rFonts w:eastAsia="Arial" w:cs="Arial"/>
          <w:szCs w:val="24"/>
        </w:rPr>
        <w:t>En promedio una persona consulta, explora o navega en el VGA por 3 minutos y 45 segundos.</w:t>
      </w:r>
    </w:p>
    <w:p w14:paraId="0C9EE345" w14:textId="77777777" w:rsidR="00074CA7" w:rsidRPr="00B44818" w:rsidRDefault="00074CA7" w:rsidP="00B36460">
      <w:pPr>
        <w:widowControl w:val="0"/>
        <w:numPr>
          <w:ilvl w:val="0"/>
          <w:numId w:val="118"/>
        </w:numPr>
        <w:pBdr>
          <w:top w:val="nil"/>
          <w:left w:val="nil"/>
          <w:bottom w:val="nil"/>
          <w:right w:val="nil"/>
          <w:between w:val="nil"/>
        </w:pBdr>
        <w:ind w:right="640"/>
        <w:jc w:val="both"/>
        <w:rPr>
          <w:rFonts w:eastAsia="Arial" w:cs="Arial"/>
          <w:szCs w:val="24"/>
        </w:rPr>
      </w:pPr>
      <w:r w:rsidRPr="00B44818">
        <w:rPr>
          <w:rFonts w:eastAsia="Arial" w:cs="Arial"/>
          <w:szCs w:val="24"/>
        </w:rPr>
        <w:t>Del total de usuarios que consultan el VGA, el 39,4 % son hombres y 60,6 % son mujeres y respecto al rango etario es entre los 25-34 años la edad en que más consultan el VGA.</w:t>
      </w:r>
    </w:p>
    <w:p w14:paraId="46818058" w14:textId="77777777" w:rsidR="00074CA7" w:rsidRPr="00B44818" w:rsidRDefault="00074CA7" w:rsidP="00074CA7">
      <w:pPr>
        <w:ind w:left="426"/>
        <w:jc w:val="both"/>
        <w:rPr>
          <w:rFonts w:eastAsia="Arial" w:cs="Arial"/>
          <w:szCs w:val="24"/>
        </w:rPr>
      </w:pPr>
    </w:p>
    <w:p w14:paraId="7125853C" w14:textId="77777777" w:rsidR="00074CA7" w:rsidRPr="00B44818" w:rsidRDefault="00074CA7" w:rsidP="00074CA7">
      <w:pPr>
        <w:ind w:left="426"/>
        <w:jc w:val="both"/>
        <w:rPr>
          <w:rFonts w:eastAsia="Arial" w:cs="Arial"/>
          <w:i/>
          <w:szCs w:val="24"/>
          <w:u w:val="single"/>
        </w:rPr>
      </w:pPr>
      <w:r w:rsidRPr="00B44818">
        <w:rPr>
          <w:rFonts w:eastAsia="Arial" w:cs="Arial"/>
          <w:i/>
          <w:szCs w:val="24"/>
          <w:u w:val="single"/>
        </w:rPr>
        <w:t>En el Portal web o sede electrónica de la SDA</w:t>
      </w:r>
    </w:p>
    <w:p w14:paraId="477543C3" w14:textId="77777777" w:rsidR="00074CA7" w:rsidRPr="00B44818" w:rsidRDefault="00074CA7" w:rsidP="00B36460">
      <w:pPr>
        <w:widowControl w:val="0"/>
        <w:numPr>
          <w:ilvl w:val="0"/>
          <w:numId w:val="118"/>
        </w:numPr>
        <w:pBdr>
          <w:top w:val="nil"/>
          <w:left w:val="nil"/>
          <w:bottom w:val="nil"/>
          <w:right w:val="nil"/>
          <w:between w:val="nil"/>
        </w:pBdr>
        <w:ind w:right="640"/>
        <w:jc w:val="both"/>
        <w:rPr>
          <w:rFonts w:eastAsia="Arial" w:cs="Arial"/>
          <w:szCs w:val="24"/>
        </w:rPr>
      </w:pPr>
      <w:r w:rsidRPr="00B44818">
        <w:rPr>
          <w:rFonts w:eastAsia="Arial" w:cs="Arial"/>
          <w:szCs w:val="24"/>
        </w:rPr>
        <w:t>4.130.314 visitas únicos en total en la vigencia 2023.</w:t>
      </w:r>
    </w:p>
    <w:p w14:paraId="78B55824" w14:textId="77777777" w:rsidR="00074CA7" w:rsidRPr="00B44818" w:rsidRDefault="00074CA7" w:rsidP="00B36460">
      <w:pPr>
        <w:widowControl w:val="0"/>
        <w:numPr>
          <w:ilvl w:val="0"/>
          <w:numId w:val="118"/>
        </w:numPr>
        <w:pBdr>
          <w:top w:val="nil"/>
          <w:left w:val="nil"/>
          <w:bottom w:val="nil"/>
          <w:right w:val="nil"/>
          <w:between w:val="nil"/>
        </w:pBdr>
        <w:ind w:right="640"/>
        <w:jc w:val="both"/>
        <w:rPr>
          <w:rFonts w:eastAsia="Arial" w:cs="Arial"/>
          <w:szCs w:val="24"/>
        </w:rPr>
      </w:pPr>
      <w:r w:rsidRPr="00B44818">
        <w:rPr>
          <w:rFonts w:eastAsia="Arial" w:cs="Arial"/>
          <w:szCs w:val="24"/>
        </w:rPr>
        <w:t>870.267 usuarios del portal web en la vigencia 2023</w:t>
      </w:r>
    </w:p>
    <w:p w14:paraId="60036825" w14:textId="77777777" w:rsidR="00074CA7" w:rsidRPr="00B44818" w:rsidRDefault="00074CA7" w:rsidP="00B36460">
      <w:pPr>
        <w:widowControl w:val="0"/>
        <w:numPr>
          <w:ilvl w:val="0"/>
          <w:numId w:val="118"/>
        </w:numPr>
        <w:pBdr>
          <w:top w:val="nil"/>
          <w:left w:val="nil"/>
          <w:bottom w:val="nil"/>
          <w:right w:val="nil"/>
          <w:between w:val="nil"/>
        </w:pBdr>
        <w:ind w:right="640"/>
        <w:jc w:val="both"/>
        <w:rPr>
          <w:rFonts w:eastAsia="Arial" w:cs="Arial"/>
          <w:szCs w:val="24"/>
        </w:rPr>
      </w:pPr>
      <w:r w:rsidRPr="00B44818">
        <w:rPr>
          <w:rFonts w:eastAsia="Arial" w:cs="Arial"/>
          <w:szCs w:val="24"/>
        </w:rPr>
        <w:t>El portal web marca un promedio de 11.316 visitas diarias.</w:t>
      </w:r>
    </w:p>
    <w:p w14:paraId="7DBF3213" w14:textId="77777777" w:rsidR="00074CA7" w:rsidRPr="00B44818" w:rsidRDefault="00074CA7" w:rsidP="00074CA7">
      <w:pPr>
        <w:jc w:val="both"/>
        <w:rPr>
          <w:rFonts w:eastAsia="Arial" w:cs="Arial"/>
          <w:b/>
          <w:szCs w:val="24"/>
          <w:u w:val="single"/>
        </w:rPr>
      </w:pPr>
    </w:p>
    <w:p w14:paraId="2AF0EC8E" w14:textId="7811F48C" w:rsidR="00074CA7" w:rsidRPr="00B44818" w:rsidRDefault="00074CA7" w:rsidP="00B36460">
      <w:pPr>
        <w:pStyle w:val="Ttulo2"/>
        <w:numPr>
          <w:ilvl w:val="1"/>
          <w:numId w:val="123"/>
        </w:numPr>
        <w:tabs>
          <w:tab w:val="clear" w:pos="993"/>
          <w:tab w:val="left" w:pos="709"/>
        </w:tabs>
        <w:ind w:hanging="323"/>
      </w:pPr>
      <w:bookmarkStart w:id="884" w:name="_heading=h.2et92p0" w:colFirst="0" w:colLast="0"/>
      <w:bookmarkStart w:id="885" w:name="_Toc156784416"/>
      <w:bookmarkStart w:id="886" w:name="_Toc156784872"/>
      <w:bookmarkStart w:id="887" w:name="_Toc156813566"/>
      <w:bookmarkStart w:id="888" w:name="_Toc156814241"/>
      <w:bookmarkStart w:id="889" w:name="_Toc157495991"/>
      <w:bookmarkStart w:id="890" w:name="_Toc157584948"/>
      <w:bookmarkEnd w:id="884"/>
      <w:r w:rsidRPr="00B44818">
        <w:lastRenderedPageBreak/>
        <w:t>Proyecto de Inversión</w:t>
      </w:r>
      <w:bookmarkEnd w:id="885"/>
      <w:bookmarkEnd w:id="886"/>
      <w:bookmarkEnd w:id="887"/>
      <w:bookmarkEnd w:id="888"/>
      <w:bookmarkEnd w:id="889"/>
      <w:bookmarkEnd w:id="890"/>
    </w:p>
    <w:p w14:paraId="77AFBB8E" w14:textId="77777777" w:rsidR="00074CA7" w:rsidRPr="00B44818" w:rsidRDefault="00074CA7" w:rsidP="00074CA7">
      <w:pPr>
        <w:rPr>
          <w:rFonts w:cs="Arial"/>
          <w:szCs w:val="24"/>
        </w:rPr>
      </w:pPr>
    </w:p>
    <w:p w14:paraId="2BBB2ABA" w14:textId="77777777" w:rsidR="00074CA7" w:rsidRPr="00B44818" w:rsidRDefault="00074CA7" w:rsidP="00B36460">
      <w:pPr>
        <w:numPr>
          <w:ilvl w:val="0"/>
          <w:numId w:val="116"/>
        </w:numPr>
        <w:pBdr>
          <w:top w:val="nil"/>
          <w:left w:val="nil"/>
          <w:bottom w:val="nil"/>
          <w:right w:val="nil"/>
          <w:between w:val="nil"/>
        </w:pBdr>
        <w:jc w:val="both"/>
        <w:rPr>
          <w:rFonts w:eastAsia="Arial" w:cs="Arial"/>
          <w:szCs w:val="24"/>
        </w:rPr>
      </w:pPr>
      <w:r w:rsidRPr="00B44818">
        <w:rPr>
          <w:rFonts w:eastAsia="Arial" w:cs="Arial"/>
          <w:szCs w:val="24"/>
        </w:rPr>
        <w:t>Código: 7804</w:t>
      </w:r>
    </w:p>
    <w:p w14:paraId="4662EA07" w14:textId="77777777" w:rsidR="00074CA7" w:rsidRPr="00B44818" w:rsidRDefault="00074CA7" w:rsidP="00074CA7">
      <w:pPr>
        <w:pBdr>
          <w:top w:val="nil"/>
          <w:left w:val="nil"/>
          <w:bottom w:val="nil"/>
          <w:right w:val="nil"/>
          <w:between w:val="nil"/>
        </w:pBdr>
        <w:ind w:left="720"/>
        <w:jc w:val="both"/>
        <w:rPr>
          <w:rFonts w:eastAsia="Arial" w:cs="Arial"/>
          <w:szCs w:val="24"/>
        </w:rPr>
      </w:pPr>
    </w:p>
    <w:p w14:paraId="5BB8DAD2" w14:textId="77777777" w:rsidR="00074CA7" w:rsidRPr="00B44818" w:rsidRDefault="00074CA7" w:rsidP="00B36460">
      <w:pPr>
        <w:numPr>
          <w:ilvl w:val="0"/>
          <w:numId w:val="116"/>
        </w:numPr>
        <w:pBdr>
          <w:top w:val="nil"/>
          <w:left w:val="nil"/>
          <w:bottom w:val="nil"/>
          <w:right w:val="nil"/>
          <w:between w:val="nil"/>
        </w:pBdr>
        <w:jc w:val="both"/>
        <w:rPr>
          <w:rFonts w:eastAsia="Arial" w:cs="Arial"/>
          <w:szCs w:val="24"/>
        </w:rPr>
      </w:pPr>
      <w:r w:rsidRPr="00B44818">
        <w:rPr>
          <w:rFonts w:eastAsia="Arial" w:cs="Arial"/>
          <w:szCs w:val="24"/>
        </w:rPr>
        <w:t>Nombre del proyecto: Fortalecimiento de la gestión de información ambiental priorizada de la SDA</w:t>
      </w:r>
    </w:p>
    <w:p w14:paraId="5DAF80AE" w14:textId="77777777" w:rsidR="00074CA7" w:rsidRPr="00B44818" w:rsidRDefault="00074CA7" w:rsidP="00074CA7">
      <w:pPr>
        <w:pBdr>
          <w:top w:val="nil"/>
          <w:left w:val="nil"/>
          <w:bottom w:val="nil"/>
          <w:right w:val="nil"/>
          <w:between w:val="nil"/>
        </w:pBdr>
        <w:jc w:val="both"/>
        <w:rPr>
          <w:rFonts w:eastAsia="Arial" w:cs="Arial"/>
          <w:szCs w:val="24"/>
        </w:rPr>
      </w:pPr>
    </w:p>
    <w:p w14:paraId="1DE0269D" w14:textId="30B09AA6" w:rsidR="00BD12B7" w:rsidRPr="00BD12B7" w:rsidRDefault="00BD12B7" w:rsidP="00BD12B7">
      <w:pPr>
        <w:pStyle w:val="Descripcin"/>
        <w:keepNext/>
        <w:rPr>
          <w:szCs w:val="24"/>
        </w:rPr>
      </w:pPr>
      <w:bookmarkStart w:id="891" w:name="_Toc157032522"/>
      <w:bookmarkStart w:id="892" w:name="_Toc157496320"/>
      <w:bookmarkStart w:id="893" w:name="_Toc157605771"/>
      <w:r w:rsidRPr="00BD12B7">
        <w:rPr>
          <w:szCs w:val="24"/>
        </w:rPr>
        <w:t xml:space="preserve">Tabla </w:t>
      </w:r>
      <w:r w:rsidRPr="00BD12B7">
        <w:rPr>
          <w:szCs w:val="24"/>
        </w:rPr>
        <w:fldChar w:fldCharType="begin"/>
      </w:r>
      <w:r w:rsidRPr="00BD12B7">
        <w:rPr>
          <w:szCs w:val="24"/>
        </w:rPr>
        <w:instrText xml:space="preserve"> SEQ Tabla \* ARABIC </w:instrText>
      </w:r>
      <w:r w:rsidRPr="00BD12B7">
        <w:rPr>
          <w:szCs w:val="24"/>
        </w:rPr>
        <w:fldChar w:fldCharType="separate"/>
      </w:r>
      <w:r w:rsidR="00483C83">
        <w:rPr>
          <w:noProof/>
          <w:szCs w:val="24"/>
        </w:rPr>
        <w:t>52</w:t>
      </w:r>
      <w:r w:rsidRPr="00BD12B7">
        <w:rPr>
          <w:szCs w:val="24"/>
        </w:rPr>
        <w:fldChar w:fldCharType="end"/>
      </w:r>
      <w:r w:rsidRPr="00BD12B7">
        <w:rPr>
          <w:szCs w:val="24"/>
        </w:rPr>
        <w:t>. Meta proyecto de inversión</w:t>
      </w:r>
      <w:bookmarkEnd w:id="891"/>
      <w:bookmarkEnd w:id="892"/>
      <w:bookmarkEnd w:id="893"/>
    </w:p>
    <w:tbl>
      <w:tblPr>
        <w:tblW w:w="8080"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1559"/>
        <w:gridCol w:w="1985"/>
        <w:gridCol w:w="1701"/>
      </w:tblGrid>
      <w:tr w:rsidR="00074CA7" w:rsidRPr="00BD12B7" w14:paraId="40BC385D" w14:textId="77777777">
        <w:trPr>
          <w:tblHeader/>
        </w:trPr>
        <w:tc>
          <w:tcPr>
            <w:tcW w:w="2835" w:type="dxa"/>
            <w:shd w:val="clear" w:color="auto" w:fill="auto"/>
            <w:vAlign w:val="center"/>
          </w:tcPr>
          <w:p w14:paraId="6227A0D0" w14:textId="77777777" w:rsidR="00074CA7" w:rsidRPr="00BD12B7" w:rsidRDefault="00074CA7">
            <w:pPr>
              <w:pBdr>
                <w:top w:val="nil"/>
                <w:left w:val="nil"/>
                <w:bottom w:val="nil"/>
                <w:right w:val="nil"/>
                <w:between w:val="nil"/>
              </w:pBdr>
              <w:jc w:val="center"/>
              <w:rPr>
                <w:rFonts w:eastAsia="Arial" w:cs="Arial"/>
                <w:b/>
                <w:sz w:val="20"/>
                <w:szCs w:val="20"/>
              </w:rPr>
            </w:pPr>
            <w:r w:rsidRPr="00BD12B7">
              <w:rPr>
                <w:rFonts w:eastAsia="Arial" w:cs="Arial"/>
                <w:b/>
                <w:sz w:val="20"/>
                <w:szCs w:val="20"/>
              </w:rPr>
              <w:t>META</w:t>
            </w:r>
          </w:p>
        </w:tc>
        <w:tc>
          <w:tcPr>
            <w:tcW w:w="1559" w:type="dxa"/>
            <w:vAlign w:val="center"/>
          </w:tcPr>
          <w:p w14:paraId="25512EEB" w14:textId="77777777" w:rsidR="00074CA7" w:rsidRPr="00BD12B7" w:rsidRDefault="00074CA7">
            <w:pPr>
              <w:pBdr>
                <w:top w:val="nil"/>
                <w:left w:val="nil"/>
                <w:bottom w:val="nil"/>
                <w:right w:val="nil"/>
                <w:between w:val="nil"/>
              </w:pBdr>
              <w:jc w:val="center"/>
              <w:rPr>
                <w:rFonts w:eastAsia="Arial" w:cs="Arial"/>
                <w:b/>
                <w:sz w:val="20"/>
                <w:szCs w:val="20"/>
              </w:rPr>
            </w:pPr>
            <w:r w:rsidRPr="00BD12B7">
              <w:rPr>
                <w:rFonts w:eastAsia="Arial" w:cs="Arial"/>
                <w:b/>
                <w:sz w:val="20"/>
                <w:szCs w:val="20"/>
              </w:rPr>
              <w:t>ASIGNADO</w:t>
            </w:r>
          </w:p>
        </w:tc>
        <w:tc>
          <w:tcPr>
            <w:tcW w:w="1985" w:type="dxa"/>
            <w:vAlign w:val="center"/>
          </w:tcPr>
          <w:p w14:paraId="3681C1AB" w14:textId="77777777" w:rsidR="00074CA7" w:rsidRPr="00BD12B7" w:rsidRDefault="00074CA7">
            <w:pPr>
              <w:pBdr>
                <w:top w:val="nil"/>
                <w:left w:val="nil"/>
                <w:bottom w:val="nil"/>
                <w:right w:val="nil"/>
                <w:between w:val="nil"/>
              </w:pBdr>
              <w:jc w:val="center"/>
              <w:rPr>
                <w:rFonts w:eastAsia="Arial" w:cs="Arial"/>
                <w:b/>
                <w:sz w:val="20"/>
                <w:szCs w:val="20"/>
              </w:rPr>
            </w:pPr>
            <w:r w:rsidRPr="00BD12B7">
              <w:rPr>
                <w:rFonts w:eastAsia="Arial" w:cs="Arial"/>
                <w:b/>
                <w:sz w:val="20"/>
                <w:szCs w:val="20"/>
              </w:rPr>
              <w:t>COMPROMETIDO</w:t>
            </w:r>
          </w:p>
        </w:tc>
        <w:tc>
          <w:tcPr>
            <w:tcW w:w="1701" w:type="dxa"/>
            <w:vAlign w:val="center"/>
          </w:tcPr>
          <w:p w14:paraId="2AEF7DDC" w14:textId="77777777" w:rsidR="00074CA7" w:rsidRPr="00BD12B7" w:rsidRDefault="00074CA7">
            <w:pPr>
              <w:pBdr>
                <w:top w:val="nil"/>
                <w:left w:val="nil"/>
                <w:bottom w:val="nil"/>
                <w:right w:val="nil"/>
                <w:between w:val="nil"/>
              </w:pBdr>
              <w:jc w:val="center"/>
              <w:rPr>
                <w:rFonts w:eastAsia="Arial" w:cs="Arial"/>
                <w:b/>
                <w:sz w:val="20"/>
                <w:szCs w:val="20"/>
              </w:rPr>
            </w:pPr>
            <w:r w:rsidRPr="00BD12B7">
              <w:rPr>
                <w:rFonts w:eastAsia="Arial" w:cs="Arial"/>
                <w:b/>
                <w:sz w:val="20"/>
                <w:szCs w:val="20"/>
              </w:rPr>
              <w:t>GIRADO</w:t>
            </w:r>
          </w:p>
        </w:tc>
      </w:tr>
      <w:tr w:rsidR="00C151E5" w:rsidRPr="00BD12B7" w14:paraId="6D873286" w14:textId="77777777" w:rsidTr="00C151E5">
        <w:tc>
          <w:tcPr>
            <w:tcW w:w="2835" w:type="dxa"/>
            <w:shd w:val="clear" w:color="auto" w:fill="auto"/>
            <w:vAlign w:val="center"/>
          </w:tcPr>
          <w:p w14:paraId="0FCB20A7" w14:textId="77777777" w:rsidR="00C151E5" w:rsidRPr="00BD12B7" w:rsidRDefault="00C151E5" w:rsidP="00C151E5">
            <w:pPr>
              <w:pBdr>
                <w:top w:val="nil"/>
                <w:left w:val="nil"/>
                <w:bottom w:val="nil"/>
                <w:right w:val="nil"/>
                <w:between w:val="nil"/>
              </w:pBdr>
              <w:jc w:val="both"/>
              <w:rPr>
                <w:rFonts w:eastAsia="Arial" w:cs="Arial"/>
                <w:sz w:val="20"/>
                <w:szCs w:val="20"/>
              </w:rPr>
            </w:pPr>
            <w:r w:rsidRPr="00BD12B7">
              <w:rPr>
                <w:rFonts w:eastAsia="Arial" w:cs="Arial"/>
                <w:sz w:val="20"/>
                <w:szCs w:val="20"/>
              </w:rPr>
              <w:t>Actualizar 24 servicios de información que permitan la implementación de un modelo para la gestión de sistemas de información</w:t>
            </w:r>
          </w:p>
        </w:tc>
        <w:tc>
          <w:tcPr>
            <w:tcW w:w="1559" w:type="dxa"/>
            <w:vAlign w:val="center"/>
          </w:tcPr>
          <w:p w14:paraId="7EB06A79" w14:textId="0C9E084B" w:rsidR="00C151E5" w:rsidRPr="00C151E5" w:rsidRDefault="00C151E5" w:rsidP="00C151E5">
            <w:pPr>
              <w:pBdr>
                <w:top w:val="nil"/>
                <w:left w:val="nil"/>
                <w:bottom w:val="nil"/>
                <w:right w:val="nil"/>
                <w:between w:val="nil"/>
              </w:pBdr>
              <w:jc w:val="center"/>
              <w:rPr>
                <w:rFonts w:eastAsia="Arial" w:cs="Arial"/>
                <w:sz w:val="20"/>
                <w:szCs w:val="20"/>
              </w:rPr>
            </w:pPr>
            <w:r w:rsidRPr="00C151E5">
              <w:rPr>
                <w:sz w:val="20"/>
                <w:szCs w:val="20"/>
              </w:rPr>
              <w:t>1.783.375.441</w:t>
            </w:r>
          </w:p>
        </w:tc>
        <w:tc>
          <w:tcPr>
            <w:tcW w:w="1985" w:type="dxa"/>
            <w:vAlign w:val="center"/>
          </w:tcPr>
          <w:p w14:paraId="50F1B2EB" w14:textId="0A8E58DE" w:rsidR="00C151E5" w:rsidRPr="00C151E5" w:rsidRDefault="00C151E5" w:rsidP="00C151E5">
            <w:pPr>
              <w:pBdr>
                <w:top w:val="nil"/>
                <w:left w:val="nil"/>
                <w:bottom w:val="nil"/>
                <w:right w:val="nil"/>
                <w:between w:val="nil"/>
              </w:pBdr>
              <w:jc w:val="center"/>
              <w:rPr>
                <w:rFonts w:eastAsia="Arial" w:cs="Arial"/>
                <w:sz w:val="20"/>
                <w:szCs w:val="20"/>
              </w:rPr>
            </w:pPr>
            <w:r w:rsidRPr="00C151E5">
              <w:rPr>
                <w:sz w:val="20"/>
                <w:szCs w:val="20"/>
              </w:rPr>
              <w:t>1.754.922.179</w:t>
            </w:r>
          </w:p>
        </w:tc>
        <w:tc>
          <w:tcPr>
            <w:tcW w:w="1701" w:type="dxa"/>
            <w:vAlign w:val="center"/>
          </w:tcPr>
          <w:p w14:paraId="6369D116" w14:textId="57BFBCBE" w:rsidR="00C151E5" w:rsidRPr="00C151E5" w:rsidRDefault="00C151E5" w:rsidP="00C151E5">
            <w:pPr>
              <w:pBdr>
                <w:top w:val="nil"/>
                <w:left w:val="nil"/>
                <w:bottom w:val="nil"/>
                <w:right w:val="nil"/>
                <w:between w:val="nil"/>
              </w:pBdr>
              <w:jc w:val="center"/>
              <w:rPr>
                <w:rFonts w:eastAsia="Arial" w:cs="Arial"/>
                <w:sz w:val="20"/>
                <w:szCs w:val="20"/>
              </w:rPr>
            </w:pPr>
            <w:r w:rsidRPr="00C151E5">
              <w:rPr>
                <w:sz w:val="20"/>
                <w:szCs w:val="20"/>
              </w:rPr>
              <w:t>1.474.267.414</w:t>
            </w:r>
          </w:p>
        </w:tc>
      </w:tr>
    </w:tbl>
    <w:p w14:paraId="159FE6C6" w14:textId="77777777" w:rsidR="002D17A9" w:rsidRPr="009D1EC5" w:rsidRDefault="002D17A9" w:rsidP="002D17A9">
      <w:pPr>
        <w:spacing w:before="6" w:line="240" w:lineRule="exact"/>
        <w:jc w:val="center"/>
        <w:rPr>
          <w:rFonts w:cs="Arial"/>
          <w:szCs w:val="24"/>
        </w:rPr>
      </w:pPr>
      <w:r w:rsidRPr="009D1EC5">
        <w:rPr>
          <w:rFonts w:cs="Arial"/>
          <w:szCs w:val="24"/>
        </w:rPr>
        <w:t>Fuente: Elaboración propia SDA, 2023</w:t>
      </w:r>
    </w:p>
    <w:p w14:paraId="76AA3058" w14:textId="77777777" w:rsidR="00074CA7" w:rsidRPr="00B44818" w:rsidRDefault="00074CA7" w:rsidP="00074CA7">
      <w:pPr>
        <w:pBdr>
          <w:top w:val="nil"/>
          <w:left w:val="nil"/>
          <w:bottom w:val="nil"/>
          <w:right w:val="nil"/>
          <w:between w:val="nil"/>
        </w:pBdr>
        <w:ind w:left="720"/>
        <w:jc w:val="both"/>
        <w:rPr>
          <w:rFonts w:eastAsia="Arial" w:cs="Arial"/>
          <w:b/>
          <w:szCs w:val="24"/>
        </w:rPr>
      </w:pPr>
    </w:p>
    <w:p w14:paraId="7A0D8EEF" w14:textId="77777777" w:rsidR="00074CA7" w:rsidRPr="00B44818" w:rsidRDefault="00074CA7" w:rsidP="00B36460">
      <w:pPr>
        <w:numPr>
          <w:ilvl w:val="0"/>
          <w:numId w:val="116"/>
        </w:numPr>
        <w:pBdr>
          <w:top w:val="nil"/>
          <w:left w:val="nil"/>
          <w:bottom w:val="nil"/>
          <w:right w:val="nil"/>
          <w:between w:val="nil"/>
        </w:pBdr>
        <w:spacing w:after="120"/>
        <w:jc w:val="both"/>
        <w:rPr>
          <w:rFonts w:eastAsia="Arial" w:cs="Arial"/>
          <w:b/>
          <w:szCs w:val="24"/>
        </w:rPr>
      </w:pPr>
      <w:r w:rsidRPr="00B44818">
        <w:rPr>
          <w:rFonts w:eastAsia="Arial" w:cs="Arial"/>
          <w:szCs w:val="24"/>
        </w:rPr>
        <w:t xml:space="preserve">Presupuesto: </w:t>
      </w:r>
    </w:p>
    <w:p w14:paraId="6990F7A8" w14:textId="69FC2691" w:rsidR="00074CA7" w:rsidRPr="00B44818" w:rsidRDefault="00074CA7" w:rsidP="005A644C">
      <w:pPr>
        <w:ind w:left="426"/>
        <w:jc w:val="both"/>
        <w:rPr>
          <w:rFonts w:eastAsia="Arial" w:cs="Arial"/>
        </w:rPr>
      </w:pPr>
      <w:r w:rsidRPr="160F6EEB">
        <w:rPr>
          <w:rFonts w:eastAsia="Arial" w:cs="Arial"/>
          <w:i/>
          <w:u w:val="single"/>
        </w:rPr>
        <w:t>En el Visor Geográfico Ambiental</w:t>
      </w:r>
      <w:r w:rsidRPr="160F6EEB">
        <w:rPr>
          <w:rFonts w:eastAsia="Arial" w:cs="Arial"/>
          <w:i/>
        </w:rPr>
        <w:t xml:space="preserve"> </w:t>
      </w:r>
      <w:r w:rsidRPr="160F6EEB">
        <w:rPr>
          <w:rFonts w:eastAsia="Arial" w:cs="Arial"/>
        </w:rPr>
        <w:t>el presupuesto invertido incluye todas las acciones de gestión y gobernanza de los datos geográficos y la realización de publicación interactiva y de acceso abierto a la comunidad, que además la atención, apoyo, administración, coordinación, desarrollo, mantenimiento y documentación de los servicios y productos geográficos en la entidad, el desarrollo y adopción de las políticas de información geográfica así como el manejo definido por la infraestructura de datos espaciales del Distrito Capital - IDECA, además las actividades relacionadas con el diseño gráfico y creación de estrategias de comunicación, que permitan fortalecer la divulgación, está representado en prestaciones de servicios profesionales de personas naturales, que suma un valor total en la vigencia 2023 de 397 millones de pesos.</w:t>
      </w:r>
      <w:r w:rsidR="005A644C" w:rsidRPr="160F6EEB">
        <w:rPr>
          <w:rFonts w:eastAsia="Arial" w:cs="Arial"/>
        </w:rPr>
        <w:t xml:space="preserve"> </w:t>
      </w:r>
      <w:r w:rsidRPr="160F6EEB">
        <w:rPr>
          <w:rFonts w:eastAsia="Arial" w:cs="Arial"/>
          <w:i/>
          <w:u w:val="single"/>
        </w:rPr>
        <w:t>En el Portal web o sede electrónica de la SDA está</w:t>
      </w:r>
      <w:r w:rsidRPr="160F6EEB">
        <w:rPr>
          <w:rFonts w:eastAsia="Arial" w:cs="Arial"/>
        </w:rPr>
        <w:t xml:space="preserve"> representado en prestación de servicios profesionales de persona natural, que suma un valor total en la vigencia 2023 de $79 millones de pesos.</w:t>
      </w:r>
    </w:p>
    <w:p w14:paraId="7979E1B6" w14:textId="77777777" w:rsidR="00074CA7" w:rsidRPr="00B44818" w:rsidRDefault="00074CA7" w:rsidP="00074CA7">
      <w:pPr>
        <w:jc w:val="both"/>
        <w:rPr>
          <w:rFonts w:eastAsia="Arial" w:cs="Arial"/>
          <w:szCs w:val="24"/>
        </w:rPr>
      </w:pPr>
    </w:p>
    <w:p w14:paraId="53D502B8" w14:textId="79B2E84D" w:rsidR="00074CA7" w:rsidRPr="00B44818" w:rsidRDefault="00074CA7" w:rsidP="00B36460">
      <w:pPr>
        <w:pStyle w:val="TtuloTDC"/>
        <w:numPr>
          <w:ilvl w:val="1"/>
          <w:numId w:val="123"/>
        </w:numPr>
        <w:rPr>
          <w:szCs w:val="24"/>
        </w:rPr>
      </w:pPr>
      <w:bookmarkStart w:id="894" w:name="_heading=h.tyjcwt" w:colFirst="0" w:colLast="0"/>
      <w:bookmarkEnd w:id="894"/>
      <w:r w:rsidRPr="00B44818">
        <w:rPr>
          <w:szCs w:val="24"/>
        </w:rPr>
        <w:t xml:space="preserve">Acciones adelantadas por proyectos de inversión, meta y actividades </w:t>
      </w:r>
    </w:p>
    <w:p w14:paraId="2DD63392" w14:textId="77777777" w:rsidR="00074CA7" w:rsidRPr="00B44818" w:rsidRDefault="00074CA7" w:rsidP="00074CA7">
      <w:pPr>
        <w:jc w:val="both"/>
        <w:rPr>
          <w:rFonts w:eastAsia="Arial" w:cs="Arial"/>
          <w:szCs w:val="24"/>
        </w:rPr>
      </w:pPr>
    </w:p>
    <w:p w14:paraId="0D854301" w14:textId="77777777" w:rsidR="00074CA7" w:rsidRPr="00B44818" w:rsidRDefault="00074CA7" w:rsidP="00074CA7">
      <w:pPr>
        <w:jc w:val="both"/>
        <w:rPr>
          <w:rFonts w:eastAsia="Arial" w:cs="Arial"/>
          <w:b/>
          <w:szCs w:val="24"/>
        </w:rPr>
      </w:pPr>
      <w:r w:rsidRPr="00B44818">
        <w:rPr>
          <w:rFonts w:eastAsia="Arial" w:cs="Arial"/>
          <w:b/>
          <w:szCs w:val="24"/>
        </w:rPr>
        <w:t xml:space="preserve">En el Visor Geográfico Ambiental </w:t>
      </w:r>
    </w:p>
    <w:p w14:paraId="4C684478"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p>
    <w:p w14:paraId="571797E5"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r w:rsidRPr="00B44818">
        <w:rPr>
          <w:rFonts w:eastAsia="Arial" w:cs="Arial"/>
          <w:szCs w:val="24"/>
        </w:rPr>
        <w:t xml:space="preserve">Durante la vigencia 2023 se implementaron varias mejoras en el VGA, cambios y atención de incidencias reportados del sistema como parte de la fase de </w:t>
      </w:r>
      <w:r w:rsidRPr="00B44818">
        <w:rPr>
          <w:rFonts w:eastAsia="Arial" w:cs="Arial"/>
          <w:szCs w:val="24"/>
        </w:rPr>
        <w:lastRenderedPageBreak/>
        <w:t xml:space="preserve">mantenimiento y soporte técnico del Visor Geográfico para la difusión de Información Ambiental y Participación Ciudadana de la Secretaría Distrital de Ambiente. </w:t>
      </w:r>
    </w:p>
    <w:p w14:paraId="3F2B0009"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p>
    <w:p w14:paraId="6FAD3CEC" w14:textId="299FC150" w:rsidR="00074CA7" w:rsidRPr="00B44818" w:rsidRDefault="00074CA7" w:rsidP="00074CA7">
      <w:pPr>
        <w:widowControl w:val="0"/>
        <w:pBdr>
          <w:top w:val="nil"/>
          <w:left w:val="nil"/>
          <w:bottom w:val="nil"/>
          <w:right w:val="nil"/>
          <w:between w:val="nil"/>
        </w:pBdr>
        <w:ind w:right="49"/>
        <w:jc w:val="both"/>
        <w:rPr>
          <w:rFonts w:eastAsia="Arial" w:cs="Arial"/>
        </w:rPr>
      </w:pPr>
      <w:r w:rsidRPr="5F35B21C">
        <w:rPr>
          <w:rFonts w:eastAsia="Arial" w:cs="Arial"/>
        </w:rPr>
        <w:t xml:space="preserve">Desarrollo y constante mantenimiento de una plataforma web basada en software de código abierto, la cual funciona como interfaz gráfica del Sistema de Información Geográfica de la Secretaría Distrital de Ambiente. Su principal objetivo es difundir información actualizada y de carácter ambiental de Bogotá. </w:t>
      </w:r>
      <w:r w:rsidR="5F35B21C" w:rsidRPr="5F35B21C">
        <w:rPr>
          <w:rFonts w:eastAsia="Arial" w:cs="Arial"/>
        </w:rPr>
        <w:t>Actualmente</w:t>
      </w:r>
      <w:r w:rsidRPr="5F35B21C">
        <w:rPr>
          <w:rFonts w:eastAsia="Arial" w:cs="Arial"/>
        </w:rPr>
        <w:t xml:space="preserve">, esta plataforma </w:t>
      </w:r>
      <w:r w:rsidR="5F35B21C" w:rsidRPr="5F35B21C">
        <w:rPr>
          <w:rFonts w:eastAsia="Arial" w:cs="Arial"/>
        </w:rPr>
        <w:t>tiene</w:t>
      </w:r>
      <w:r w:rsidRPr="5F35B21C">
        <w:rPr>
          <w:rFonts w:eastAsia="Arial" w:cs="Arial"/>
        </w:rPr>
        <w:t xml:space="preserve"> más de 100 capas geográficas temáticas proporcionadas por la entidad.</w:t>
      </w:r>
    </w:p>
    <w:p w14:paraId="640719E6"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p>
    <w:p w14:paraId="7F79899B" w14:textId="7D82D479" w:rsidR="00074CA7" w:rsidRPr="00B44818" w:rsidRDefault="00074CA7" w:rsidP="00074CA7">
      <w:pPr>
        <w:widowControl w:val="0"/>
        <w:pBdr>
          <w:top w:val="nil"/>
          <w:left w:val="nil"/>
          <w:bottom w:val="nil"/>
          <w:right w:val="nil"/>
          <w:between w:val="nil"/>
        </w:pBdr>
        <w:ind w:right="49"/>
        <w:jc w:val="both"/>
        <w:rPr>
          <w:rFonts w:eastAsia="Arial" w:cs="Arial"/>
        </w:rPr>
      </w:pPr>
      <w:r w:rsidRPr="396B9D87">
        <w:rPr>
          <w:rFonts w:eastAsia="Arial" w:cs="Arial"/>
        </w:rPr>
        <w:t xml:space="preserve">La SDA posee el nivel más alto de madurez de las entidades productoras de datos geográficos del Distrito </w:t>
      </w:r>
      <w:r w:rsidR="396B9D87" w:rsidRPr="396B9D87">
        <w:rPr>
          <w:rFonts w:eastAsia="Arial" w:cs="Arial"/>
        </w:rPr>
        <w:t>según</w:t>
      </w:r>
      <w:r w:rsidRPr="396B9D87">
        <w:rPr>
          <w:rFonts w:eastAsia="Arial" w:cs="Arial"/>
        </w:rPr>
        <w:t xml:space="preserve"> los resultados del modelo de evaluación del nivel de madurez </w:t>
      </w:r>
      <w:r w:rsidR="396B9D87" w:rsidRPr="396B9D87">
        <w:rPr>
          <w:rFonts w:eastAsia="Arial" w:cs="Arial"/>
        </w:rPr>
        <w:t>de</w:t>
      </w:r>
      <w:r w:rsidRPr="396B9D87">
        <w:rPr>
          <w:rFonts w:eastAsia="Arial" w:cs="Arial"/>
        </w:rPr>
        <w:t xml:space="preserve"> la Infraestructura de Datos Espaciales para el Distrito Capital (IDECA). Este nivel de madurez se entiende como un marco de referencia que permite a las organizaciones evaluar cuán eficientes son sus procesos en consonancia con las mejores prácticas de la industria. El modelo sirve como un punto de referencia independiente que permite a las organizaciones medir su madurez en diversas áreas relacionadas.</w:t>
      </w:r>
    </w:p>
    <w:p w14:paraId="74A10594"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p>
    <w:p w14:paraId="605FEBC9"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r w:rsidRPr="00B44818">
        <w:rPr>
          <w:rFonts w:eastAsia="Arial" w:cs="Arial"/>
          <w:szCs w:val="24"/>
        </w:rPr>
        <w:t>Esta herramienta se ajusta a los lineamientos establecidos por IDECA en lo que respecta a la adopción de la Política de Gestión de Información Geoespacial para el Distrito Capital, disposición de servicios web de la entidad, disposición de datos abiertos en formatos que facilitan su acceso y reutilización, mapa de referencia en Visor Geográfico Ambiental y reportes. Además, adhiere a los estándares de metadato, catálogo de objetos, evaluación de calidad, simbología y diccionario de datos. Asimismo, hace uso de recursos como ortofotos y geocodificador de IDECA para localizar lugares ubicados en el Distrito Capital a partir de direcciones, sitios de interés o coordenadas.</w:t>
      </w:r>
    </w:p>
    <w:p w14:paraId="5AE562F2"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p>
    <w:p w14:paraId="2D11D174"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r w:rsidRPr="00B44818">
        <w:rPr>
          <w:rFonts w:eastAsia="Arial" w:cs="Arial"/>
          <w:szCs w:val="24"/>
        </w:rPr>
        <w:t>Implementación del Acuerdo 002 CTDD con relación a la integración del componente geográfico en los procesos institucionales de la SDA, entre ellos: actualización de la información geográfica y gestión de servicios geográficos, asesoramiento y aprobación de los productos geográficos generados por desarrolladores externos y Gestión de la Información Geográfica Temática Institucional.</w:t>
      </w:r>
    </w:p>
    <w:p w14:paraId="1F9D2C6E"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p>
    <w:p w14:paraId="5EDA89E7" w14:textId="03DDB94E" w:rsidR="00074CA7" w:rsidRPr="00B44818" w:rsidRDefault="00074CA7" w:rsidP="00074CA7">
      <w:pPr>
        <w:widowControl w:val="0"/>
        <w:pBdr>
          <w:top w:val="nil"/>
          <w:left w:val="nil"/>
          <w:bottom w:val="nil"/>
          <w:right w:val="nil"/>
          <w:between w:val="nil"/>
        </w:pBdr>
        <w:ind w:right="49"/>
        <w:jc w:val="both"/>
        <w:rPr>
          <w:rFonts w:eastAsia="Arial" w:cs="Arial"/>
          <w:szCs w:val="24"/>
        </w:rPr>
      </w:pPr>
      <w:r w:rsidRPr="00B44818">
        <w:rPr>
          <w:rFonts w:eastAsia="Arial" w:cs="Arial"/>
          <w:szCs w:val="24"/>
        </w:rPr>
        <w:t xml:space="preserve">Integración con plataformas de datos abiertos a nivel distrital para que los ciudadanos tengan acceso y puedan utilizar los datos de manera fácil y eficiente </w:t>
      </w:r>
      <w:r w:rsidRPr="00B44818">
        <w:rPr>
          <w:rFonts w:eastAsia="Arial" w:cs="Arial"/>
          <w:szCs w:val="24"/>
        </w:rPr>
        <w:lastRenderedPageBreak/>
        <w:t>entre ellas: Datos abiertos Bogotá y Mapas Bogotá.</w:t>
      </w:r>
      <w:r w:rsidR="005A644C" w:rsidRPr="00B44818">
        <w:rPr>
          <w:rFonts w:eastAsia="Arial" w:cs="Arial"/>
          <w:szCs w:val="24"/>
        </w:rPr>
        <w:t xml:space="preserve"> </w:t>
      </w:r>
      <w:r w:rsidRPr="00B44818">
        <w:rPr>
          <w:rFonts w:eastAsia="Arial" w:cs="Arial"/>
          <w:szCs w:val="24"/>
        </w:rPr>
        <w:t>Integración con otros sistemas y personalización de desarrollos que incorporan información geográfica de interés tanto para la ciudadanía como para la SDA. Entre ellos se identifican los módulos de puntos posconsumo, atención a emergencias, humedales Bogotá, residuos Hospitalarios, SIA- MÓVIL y, la integración con la página y los indicadores Observatorio Ambiental de Bogotá.</w:t>
      </w:r>
    </w:p>
    <w:p w14:paraId="00E9538A"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p>
    <w:p w14:paraId="123688D6"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r w:rsidRPr="00B44818">
        <w:rPr>
          <w:rFonts w:eastAsia="Arial" w:cs="Arial"/>
          <w:szCs w:val="24"/>
        </w:rPr>
        <w:t>Desarrollo de reportes que proporcionan información sobre la jurisdicción ambiental de un predio y si este se encuentra dentro de la Estructura Ecológica Principal, además de reportes relacionados con la respuesta a emergencias y la descarga de datos en formato abierto</w:t>
      </w:r>
    </w:p>
    <w:p w14:paraId="28B84489" w14:textId="20861981" w:rsidR="00074CA7" w:rsidRPr="00B44818" w:rsidRDefault="00074CA7" w:rsidP="00BD12B7">
      <w:pPr>
        <w:pBdr>
          <w:top w:val="nil"/>
          <w:left w:val="nil"/>
          <w:bottom w:val="nil"/>
          <w:right w:val="nil"/>
          <w:between w:val="nil"/>
        </w:pBdr>
        <w:rPr>
          <w:rFonts w:eastAsia="Arial" w:cs="Arial"/>
          <w:b/>
          <w:szCs w:val="24"/>
        </w:rPr>
      </w:pPr>
    </w:p>
    <w:p w14:paraId="085E2978" w14:textId="6680B2C9" w:rsidR="00BD12B7" w:rsidRPr="00BD12B7" w:rsidRDefault="00BD12B7" w:rsidP="00BD12B7">
      <w:pPr>
        <w:pStyle w:val="Descripcin"/>
        <w:keepNext/>
        <w:rPr>
          <w:szCs w:val="24"/>
        </w:rPr>
      </w:pPr>
      <w:bookmarkStart w:id="895" w:name="_Toc157584765"/>
      <w:r w:rsidRPr="00BD12B7">
        <w:rPr>
          <w:szCs w:val="24"/>
        </w:rPr>
        <w:t xml:space="preserve">Ilustración </w:t>
      </w:r>
      <w:r w:rsidRPr="00BD12B7">
        <w:rPr>
          <w:szCs w:val="24"/>
        </w:rPr>
        <w:fldChar w:fldCharType="begin"/>
      </w:r>
      <w:r w:rsidRPr="00BD12B7">
        <w:rPr>
          <w:szCs w:val="24"/>
        </w:rPr>
        <w:instrText xml:space="preserve"> SEQ Ilustración \* ARABIC </w:instrText>
      </w:r>
      <w:r w:rsidRPr="00BD12B7">
        <w:rPr>
          <w:szCs w:val="24"/>
        </w:rPr>
        <w:fldChar w:fldCharType="separate"/>
      </w:r>
      <w:r w:rsidR="00554275">
        <w:rPr>
          <w:noProof/>
          <w:szCs w:val="24"/>
        </w:rPr>
        <w:t>18</w:t>
      </w:r>
      <w:r w:rsidRPr="00BD12B7">
        <w:rPr>
          <w:szCs w:val="24"/>
        </w:rPr>
        <w:fldChar w:fldCharType="end"/>
      </w:r>
      <w:r w:rsidRPr="00BD12B7">
        <w:rPr>
          <w:szCs w:val="24"/>
        </w:rPr>
        <w:t>. Imagen web Visor Geográfico Ambiental - VGA</w:t>
      </w:r>
      <w:bookmarkEnd w:id="895"/>
    </w:p>
    <w:tbl>
      <w:tblPr>
        <w:tblW w:w="87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43"/>
        <w:gridCol w:w="4439"/>
      </w:tblGrid>
      <w:tr w:rsidR="00074CA7" w:rsidRPr="00B44818" w14:paraId="1884A854" w14:textId="77777777" w:rsidTr="005A644C">
        <w:trPr>
          <w:trHeight w:val="3247"/>
        </w:trPr>
        <w:tc>
          <w:tcPr>
            <w:tcW w:w="4343" w:type="dxa"/>
          </w:tcPr>
          <w:p w14:paraId="4029F35E" w14:textId="77777777" w:rsidR="00074CA7" w:rsidRPr="00B44818" w:rsidRDefault="00074CA7">
            <w:pPr>
              <w:widowControl w:val="0"/>
              <w:ind w:right="640"/>
              <w:jc w:val="both"/>
              <w:rPr>
                <w:rFonts w:eastAsia="Arial" w:cs="Arial"/>
              </w:rPr>
            </w:pPr>
            <w:r w:rsidRPr="00B44818">
              <w:rPr>
                <w:rFonts w:cs="Arial"/>
                <w:noProof/>
                <w:szCs w:val="24"/>
              </w:rPr>
              <w:drawing>
                <wp:anchor distT="114300" distB="114300" distL="114300" distR="114300" simplePos="0" relativeHeight="251658268" behindDoc="0" locked="0" layoutInCell="1" hidden="0" allowOverlap="1" wp14:anchorId="11C67FEC" wp14:editId="07263E67">
                  <wp:simplePos x="0" y="0"/>
                  <wp:positionH relativeFrom="column">
                    <wp:posOffset>-3809</wp:posOffset>
                  </wp:positionH>
                  <wp:positionV relativeFrom="paragraph">
                    <wp:posOffset>280670</wp:posOffset>
                  </wp:positionV>
                  <wp:extent cx="2479675" cy="1647190"/>
                  <wp:effectExtent l="0" t="0" r="0" b="0"/>
                  <wp:wrapSquare wrapText="bothSides" distT="114300" distB="114300" distL="114300" distR="114300"/>
                  <wp:docPr id="108126048" name="Picture 108126048"/>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9"/>
                          <a:srcRect/>
                          <a:stretch>
                            <a:fillRect/>
                          </a:stretch>
                        </pic:blipFill>
                        <pic:spPr>
                          <a:xfrm>
                            <a:off x="0" y="0"/>
                            <a:ext cx="2479675" cy="1647190"/>
                          </a:xfrm>
                          <a:prstGeom prst="rect">
                            <a:avLst/>
                          </a:prstGeom>
                          <a:ln/>
                        </pic:spPr>
                      </pic:pic>
                    </a:graphicData>
                  </a:graphic>
                </wp:anchor>
              </w:drawing>
            </w:r>
          </w:p>
        </w:tc>
        <w:tc>
          <w:tcPr>
            <w:tcW w:w="4439" w:type="dxa"/>
          </w:tcPr>
          <w:p w14:paraId="246A2E73" w14:textId="77777777" w:rsidR="00074CA7" w:rsidRPr="00B44818" w:rsidRDefault="00074CA7">
            <w:pPr>
              <w:widowControl w:val="0"/>
              <w:ind w:right="640"/>
              <w:jc w:val="both"/>
              <w:rPr>
                <w:rFonts w:eastAsia="Arial" w:cs="Arial"/>
              </w:rPr>
            </w:pPr>
            <w:r w:rsidRPr="00B44818">
              <w:rPr>
                <w:rFonts w:cs="Arial"/>
                <w:noProof/>
                <w:szCs w:val="24"/>
              </w:rPr>
              <w:drawing>
                <wp:anchor distT="114300" distB="114300" distL="114300" distR="114300" simplePos="0" relativeHeight="251658269" behindDoc="0" locked="0" layoutInCell="1" hidden="0" allowOverlap="1" wp14:anchorId="6134BBB3" wp14:editId="3F11AA67">
                  <wp:simplePos x="0" y="0"/>
                  <wp:positionH relativeFrom="column">
                    <wp:posOffset>12701</wp:posOffset>
                  </wp:positionH>
                  <wp:positionV relativeFrom="paragraph">
                    <wp:posOffset>280670</wp:posOffset>
                  </wp:positionV>
                  <wp:extent cx="2537460" cy="1645920"/>
                  <wp:effectExtent l="0" t="0" r="0" b="0"/>
                  <wp:wrapSquare wrapText="bothSides" distT="114300" distB="114300" distL="114300" distR="114300"/>
                  <wp:docPr id="336604363" name="Picture 336604363"/>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0"/>
                          <a:srcRect/>
                          <a:stretch>
                            <a:fillRect/>
                          </a:stretch>
                        </pic:blipFill>
                        <pic:spPr>
                          <a:xfrm>
                            <a:off x="0" y="0"/>
                            <a:ext cx="2537460" cy="1645920"/>
                          </a:xfrm>
                          <a:prstGeom prst="rect">
                            <a:avLst/>
                          </a:prstGeom>
                          <a:ln/>
                        </pic:spPr>
                      </pic:pic>
                    </a:graphicData>
                  </a:graphic>
                </wp:anchor>
              </w:drawing>
            </w:r>
          </w:p>
        </w:tc>
      </w:tr>
    </w:tbl>
    <w:p w14:paraId="343A5AFC" w14:textId="77777777" w:rsidR="00074CA7" w:rsidRPr="00B44818" w:rsidRDefault="00074CA7" w:rsidP="00127980">
      <w:pPr>
        <w:jc w:val="center"/>
        <w:rPr>
          <w:rFonts w:eastAsia="Arial" w:cs="Arial"/>
          <w:szCs w:val="24"/>
        </w:rPr>
      </w:pPr>
      <w:r w:rsidRPr="00127980">
        <w:rPr>
          <w:rFonts w:eastAsia="Arial" w:cs="Arial"/>
          <w:bCs/>
        </w:rPr>
        <w:t>Fuente:</w:t>
      </w:r>
      <w:r w:rsidRPr="4D757777">
        <w:rPr>
          <w:rFonts w:eastAsia="Arial" w:cs="Arial"/>
        </w:rPr>
        <w:t xml:space="preserve"> Visor Geográfico Ambiental - DPSIA</w:t>
      </w:r>
    </w:p>
    <w:p w14:paraId="4009C15F" w14:textId="3BACF6DF" w:rsidR="4D757777" w:rsidRDefault="4D757777" w:rsidP="4D757777">
      <w:pPr>
        <w:ind w:right="49"/>
        <w:jc w:val="both"/>
        <w:rPr>
          <w:rFonts w:eastAsia="Arial" w:cs="Arial"/>
          <w:b/>
          <w:bCs/>
        </w:rPr>
      </w:pPr>
    </w:p>
    <w:p w14:paraId="3DC13F6D" w14:textId="77777777" w:rsidR="00074CA7" w:rsidRPr="00B44818" w:rsidRDefault="00074CA7" w:rsidP="00074CA7">
      <w:pPr>
        <w:ind w:right="49"/>
        <w:jc w:val="both"/>
        <w:rPr>
          <w:rFonts w:eastAsia="Arial" w:cs="Arial"/>
          <w:b/>
          <w:szCs w:val="24"/>
        </w:rPr>
      </w:pPr>
      <w:r w:rsidRPr="00B44818">
        <w:rPr>
          <w:rFonts w:eastAsia="Arial" w:cs="Arial"/>
          <w:b/>
          <w:szCs w:val="24"/>
        </w:rPr>
        <w:t>En el Portal web o sede electrónica de la SDA</w:t>
      </w:r>
    </w:p>
    <w:p w14:paraId="7B366958" w14:textId="77777777" w:rsidR="005A644C" w:rsidRPr="00B44818" w:rsidRDefault="005A644C" w:rsidP="00074CA7">
      <w:pPr>
        <w:ind w:right="49"/>
        <w:jc w:val="both"/>
        <w:rPr>
          <w:rFonts w:eastAsia="Arial" w:cs="Arial"/>
          <w:szCs w:val="24"/>
        </w:rPr>
      </w:pPr>
    </w:p>
    <w:p w14:paraId="39AB162F" w14:textId="502B3549" w:rsidR="00074CA7" w:rsidRPr="00B44818" w:rsidRDefault="4D757777" w:rsidP="00074CA7">
      <w:pPr>
        <w:widowControl w:val="0"/>
        <w:pBdr>
          <w:top w:val="nil"/>
          <w:left w:val="nil"/>
          <w:bottom w:val="nil"/>
          <w:right w:val="nil"/>
          <w:between w:val="nil"/>
        </w:pBdr>
        <w:ind w:right="49"/>
        <w:jc w:val="both"/>
        <w:rPr>
          <w:rFonts w:eastAsia="Arial" w:cs="Arial"/>
        </w:rPr>
      </w:pPr>
      <w:r w:rsidRPr="4D757777">
        <w:rPr>
          <w:rFonts w:eastAsia="Arial" w:cs="Arial"/>
        </w:rPr>
        <w:t>En</w:t>
      </w:r>
      <w:r w:rsidR="00074CA7" w:rsidRPr="4D757777">
        <w:rPr>
          <w:rFonts w:eastAsia="Arial" w:cs="Arial"/>
        </w:rPr>
        <w:t xml:space="preserve"> la vigencia 2023 se </w:t>
      </w:r>
      <w:r w:rsidRPr="4D757777">
        <w:rPr>
          <w:rFonts w:eastAsia="Arial" w:cs="Arial"/>
        </w:rPr>
        <w:t>renovó tecnológicamente</w:t>
      </w:r>
      <w:r w:rsidR="00074CA7" w:rsidRPr="4D757777">
        <w:rPr>
          <w:rFonts w:eastAsia="Arial" w:cs="Arial"/>
        </w:rPr>
        <w:t xml:space="preserve"> sus componentes y funcionalidades, siguiendo las normas, guías y directrices </w:t>
      </w:r>
      <w:r w:rsidRPr="4D757777">
        <w:rPr>
          <w:rFonts w:eastAsia="Arial" w:cs="Arial"/>
        </w:rPr>
        <w:t>del</w:t>
      </w:r>
      <w:r w:rsidR="00074CA7" w:rsidRPr="4D757777">
        <w:rPr>
          <w:rFonts w:eastAsia="Arial" w:cs="Arial"/>
        </w:rPr>
        <w:t xml:space="preserve"> gobierno distrital y nacional. Esta actualización del portal web incluyó un rediseño que incorpora criterios de accesibilidad y estrategias de optimización para los motores de búsqueda. Como resultado, se logró un total de 16,259,819 visitas desde el 2020 al 2023. Se implementan los certificados de sitio seguro para la mayoría de los aplicativos de la entidad.</w:t>
      </w:r>
    </w:p>
    <w:p w14:paraId="737EDDE4"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r w:rsidRPr="00B44818">
        <w:rPr>
          <w:rFonts w:eastAsia="Arial" w:cs="Arial"/>
          <w:szCs w:val="24"/>
        </w:rPr>
        <w:t xml:space="preserve"> </w:t>
      </w:r>
    </w:p>
    <w:p w14:paraId="65136558" w14:textId="74463A8C" w:rsidR="00074CA7" w:rsidRPr="00B44818" w:rsidRDefault="00074CA7" w:rsidP="00074CA7">
      <w:pPr>
        <w:widowControl w:val="0"/>
        <w:pBdr>
          <w:top w:val="nil"/>
          <w:left w:val="nil"/>
          <w:bottom w:val="nil"/>
          <w:right w:val="nil"/>
          <w:between w:val="nil"/>
        </w:pBdr>
        <w:ind w:right="49"/>
        <w:jc w:val="both"/>
        <w:rPr>
          <w:rFonts w:eastAsia="Arial" w:cs="Arial"/>
          <w:szCs w:val="24"/>
        </w:rPr>
      </w:pPr>
      <w:r w:rsidRPr="00B44818">
        <w:rPr>
          <w:rFonts w:eastAsia="Arial" w:cs="Arial"/>
          <w:szCs w:val="24"/>
        </w:rPr>
        <w:t>Se desarrolló servicio para validar certificados expedidos por la entidad referente</w:t>
      </w:r>
      <w:hyperlink r:id="rId81">
        <w:r w:rsidRPr="00B44818">
          <w:rPr>
            <w:rFonts w:eastAsia="Arial" w:cs="Arial"/>
            <w:szCs w:val="24"/>
          </w:rPr>
          <w:t xml:space="preserve"> a </w:t>
        </w:r>
        <w:r w:rsidRPr="00B44818">
          <w:rPr>
            <w:rFonts w:eastAsia="Arial" w:cs="Arial"/>
            <w:szCs w:val="24"/>
          </w:rPr>
          <w:lastRenderedPageBreak/>
          <w:t>Industrias Forestale</w:t>
        </w:r>
      </w:hyperlink>
      <w:r w:rsidRPr="00B44818">
        <w:rPr>
          <w:rFonts w:eastAsia="Arial" w:cs="Arial"/>
          <w:szCs w:val="24"/>
        </w:rPr>
        <w:t>s y para validación de certificado de Inspección, Vigilancia y Control a las ONG por parte de la entidad. Se desarrolló el micrositio web para la convención internacional de emergencia climática 2023. Se desarrolló servicio en línea para que los ciudadanos puedan verificar listado de predios potencialmente contaminados, sitios contaminados y pasivos ambientales.</w:t>
      </w:r>
    </w:p>
    <w:p w14:paraId="3423C200"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p>
    <w:p w14:paraId="5AD65C74" w14:textId="77777777" w:rsidR="00074CA7" w:rsidRPr="00B44818" w:rsidRDefault="00074CA7" w:rsidP="00074CA7">
      <w:pPr>
        <w:widowControl w:val="0"/>
        <w:pBdr>
          <w:top w:val="nil"/>
          <w:left w:val="nil"/>
          <w:bottom w:val="nil"/>
          <w:right w:val="nil"/>
          <w:between w:val="nil"/>
        </w:pBdr>
        <w:ind w:right="49"/>
        <w:jc w:val="both"/>
        <w:rPr>
          <w:rFonts w:eastAsia="Arial" w:cs="Arial"/>
          <w:szCs w:val="24"/>
        </w:rPr>
      </w:pPr>
      <w:r w:rsidRPr="00B44818">
        <w:rPr>
          <w:rFonts w:eastAsia="Arial" w:cs="Arial"/>
          <w:szCs w:val="24"/>
        </w:rPr>
        <w:t xml:space="preserve">Se actualizó la intranet institucional, mejorando la visibilidad y ofreciendo contenido más relevante para todos los colaboradores de la entidad, para ello se realizó el análisis, diseño, desarrollo, pruebas y puesta en producción de la nueva intranet, Su renovación trajo nuevas secciones, una interfaz más amigable y un diseño con el que se buscó que sea más fácil y llamativo navegar.  </w:t>
      </w:r>
    </w:p>
    <w:p w14:paraId="6CA5C1E7" w14:textId="77777777" w:rsidR="00074CA7" w:rsidRPr="00B44818" w:rsidRDefault="00074CA7" w:rsidP="00074CA7">
      <w:pPr>
        <w:jc w:val="both"/>
        <w:rPr>
          <w:rFonts w:eastAsia="Arial" w:cs="Arial"/>
          <w:szCs w:val="24"/>
        </w:rPr>
      </w:pPr>
    </w:p>
    <w:p w14:paraId="2E0CAD1C" w14:textId="7C26C741" w:rsidR="00074CA7" w:rsidRPr="00B44818" w:rsidRDefault="45ED3033" w:rsidP="00B36460">
      <w:pPr>
        <w:pStyle w:val="TtuloTDC"/>
        <w:numPr>
          <w:ilvl w:val="1"/>
          <w:numId w:val="123"/>
        </w:numPr>
      </w:pPr>
      <w:bookmarkStart w:id="896" w:name="_heading=h.3dy6vkm" w:colFirst="0" w:colLast="0"/>
      <w:bookmarkEnd w:id="896"/>
      <w:r>
        <w:t xml:space="preserve"> </w:t>
      </w:r>
      <w:r w:rsidR="00074CA7">
        <w:t>Resultados en la transformación de la problemática</w:t>
      </w:r>
    </w:p>
    <w:p w14:paraId="3759DE1E" w14:textId="77777777" w:rsidR="00074CA7" w:rsidRPr="00B44818" w:rsidRDefault="00074CA7" w:rsidP="00074CA7">
      <w:pPr>
        <w:pBdr>
          <w:top w:val="nil"/>
          <w:left w:val="nil"/>
          <w:bottom w:val="nil"/>
          <w:right w:val="nil"/>
          <w:between w:val="nil"/>
        </w:pBdr>
        <w:jc w:val="both"/>
        <w:rPr>
          <w:rFonts w:eastAsia="Arial" w:cs="Arial"/>
          <w:szCs w:val="24"/>
        </w:rPr>
      </w:pPr>
    </w:p>
    <w:p w14:paraId="0DAB01AA" w14:textId="65CECB98" w:rsidR="00074CA7" w:rsidRPr="00B44818" w:rsidRDefault="00074CA7" w:rsidP="00074CA7">
      <w:pPr>
        <w:pBdr>
          <w:top w:val="nil"/>
          <w:left w:val="nil"/>
          <w:bottom w:val="nil"/>
          <w:right w:val="nil"/>
          <w:between w:val="nil"/>
        </w:pBdr>
        <w:jc w:val="both"/>
        <w:rPr>
          <w:rFonts w:eastAsia="Arial" w:cs="Arial"/>
        </w:rPr>
      </w:pPr>
      <w:r w:rsidRPr="646382EA">
        <w:rPr>
          <w:rFonts w:eastAsia="Arial" w:cs="Arial"/>
        </w:rPr>
        <w:t>Producto de las acciones anteriormente descritas se les ha ofrecido a la población, ciudadanía, usuarios y demás grupos de valor e interesados, información ambiental de calidad, oportuna y con criterios de usabilidad y accesibilidad, como garantía al derecho fundamental de acceso a la información para conocer sobre la existencia y acceder a la información pública tanto de gestión de la entidad, temática ambiental, como georreferenciada en el Visor y cuantificada y cualificada a través de indicadores en el Observatorio Ambiental de Bogotá.</w:t>
      </w:r>
    </w:p>
    <w:p w14:paraId="746B8549" w14:textId="77777777" w:rsidR="00074CA7" w:rsidRPr="00B44818" w:rsidRDefault="00074CA7" w:rsidP="00074CA7">
      <w:pPr>
        <w:pBdr>
          <w:top w:val="nil"/>
          <w:left w:val="nil"/>
          <w:bottom w:val="nil"/>
          <w:right w:val="nil"/>
          <w:between w:val="nil"/>
        </w:pBdr>
        <w:jc w:val="both"/>
        <w:rPr>
          <w:rFonts w:eastAsia="Arial" w:cs="Arial"/>
          <w:szCs w:val="24"/>
        </w:rPr>
      </w:pPr>
    </w:p>
    <w:p w14:paraId="5BE53A01" w14:textId="77777777" w:rsidR="00074CA7" w:rsidRPr="00B44818" w:rsidRDefault="00074CA7" w:rsidP="00074CA7">
      <w:pPr>
        <w:pBdr>
          <w:top w:val="nil"/>
          <w:left w:val="nil"/>
          <w:bottom w:val="nil"/>
          <w:right w:val="nil"/>
          <w:between w:val="nil"/>
        </w:pBdr>
        <w:jc w:val="both"/>
        <w:rPr>
          <w:rFonts w:eastAsia="Arial" w:cs="Arial"/>
          <w:szCs w:val="24"/>
        </w:rPr>
      </w:pPr>
      <w:r w:rsidRPr="00B44818">
        <w:rPr>
          <w:rFonts w:eastAsia="Arial" w:cs="Arial"/>
          <w:szCs w:val="24"/>
        </w:rPr>
        <w:t xml:space="preserve">Se ha promovido una gestión pública transparente que orienta su gestión al acceso a la información, a los servicios y a la participación ciudadanía, a partir de tener más y mejor informada y cualificada a la ciudadanía sobre el componente ambiental de la ciudad, que contribuya así a participar más incidentemente en las políticas e instrumentos de planeación y gestión ambiental, en los procesos de consulta y rendición de cuenta y en la vigilancia de la gestión pública y sus resultados, a través del control social. </w:t>
      </w:r>
    </w:p>
    <w:p w14:paraId="03EF1534" w14:textId="77777777" w:rsidR="00074CA7" w:rsidRPr="00B44818" w:rsidRDefault="00074CA7" w:rsidP="00074CA7">
      <w:pPr>
        <w:pBdr>
          <w:top w:val="nil"/>
          <w:left w:val="nil"/>
          <w:bottom w:val="nil"/>
          <w:right w:val="nil"/>
          <w:between w:val="nil"/>
        </w:pBdr>
        <w:jc w:val="both"/>
        <w:rPr>
          <w:rFonts w:eastAsia="Arial" w:cs="Arial"/>
          <w:szCs w:val="24"/>
        </w:rPr>
      </w:pPr>
    </w:p>
    <w:p w14:paraId="060D2165" w14:textId="77777777" w:rsidR="00074CA7" w:rsidRPr="00B44818" w:rsidRDefault="00074CA7" w:rsidP="00074CA7">
      <w:pPr>
        <w:pBdr>
          <w:top w:val="nil"/>
          <w:left w:val="nil"/>
          <w:bottom w:val="nil"/>
          <w:right w:val="nil"/>
          <w:between w:val="nil"/>
        </w:pBdr>
        <w:jc w:val="both"/>
        <w:rPr>
          <w:rFonts w:eastAsia="Arial" w:cs="Arial"/>
          <w:szCs w:val="24"/>
        </w:rPr>
      </w:pPr>
      <w:r w:rsidRPr="00B44818">
        <w:rPr>
          <w:rFonts w:eastAsia="Arial" w:cs="Arial"/>
          <w:szCs w:val="24"/>
        </w:rPr>
        <w:t>Con la visibilización de la información se fomenta la transparencia, integridad y la protección de lo público; además de potencializar el conocimiento de la ciudadanía frente a los temas ambientales y generar proyectos, soluciones o iniciativas en torno a las problemáticas ambientales, a través del aprovechamiento de los datos abiertos y la información ambiental.</w:t>
      </w:r>
    </w:p>
    <w:p w14:paraId="6B0ED46F" w14:textId="77777777" w:rsidR="008208E1" w:rsidRPr="00B44818" w:rsidRDefault="008208E1" w:rsidP="00074CA7">
      <w:pPr>
        <w:pBdr>
          <w:top w:val="nil"/>
          <w:left w:val="nil"/>
          <w:bottom w:val="nil"/>
          <w:right w:val="nil"/>
          <w:between w:val="nil"/>
        </w:pBdr>
        <w:jc w:val="both"/>
        <w:rPr>
          <w:rFonts w:eastAsia="Arial" w:cs="Arial"/>
          <w:szCs w:val="24"/>
        </w:rPr>
      </w:pPr>
    </w:p>
    <w:p w14:paraId="040309DE" w14:textId="3F7AE000" w:rsidR="008208E1" w:rsidRPr="00B44818" w:rsidRDefault="007F0249" w:rsidP="008208E1">
      <w:pPr>
        <w:pStyle w:val="Ttulo2"/>
        <w:tabs>
          <w:tab w:val="clear" w:pos="993"/>
          <w:tab w:val="left" w:pos="567"/>
        </w:tabs>
      </w:pPr>
      <w:bookmarkStart w:id="897" w:name="_Toc156784417"/>
      <w:bookmarkStart w:id="898" w:name="_Toc156784873"/>
      <w:bookmarkStart w:id="899" w:name="_Toc156813567"/>
      <w:bookmarkStart w:id="900" w:name="_Toc156814242"/>
      <w:bookmarkStart w:id="901" w:name="_Toc157495992"/>
      <w:bookmarkStart w:id="902" w:name="_Toc157584949"/>
      <w:r w:rsidRPr="00B44818">
        <w:lastRenderedPageBreak/>
        <w:t xml:space="preserve">12.7 </w:t>
      </w:r>
      <w:r w:rsidR="008208E1" w:rsidRPr="00B44818">
        <w:t>Observaciones</w:t>
      </w:r>
      <w:bookmarkEnd w:id="897"/>
      <w:bookmarkEnd w:id="898"/>
      <w:bookmarkEnd w:id="899"/>
      <w:bookmarkEnd w:id="900"/>
      <w:bookmarkEnd w:id="901"/>
      <w:bookmarkEnd w:id="902"/>
    </w:p>
    <w:p w14:paraId="3C93B976" w14:textId="77777777" w:rsidR="008208E1" w:rsidRPr="00B44818" w:rsidRDefault="008208E1" w:rsidP="00074CA7">
      <w:pPr>
        <w:pBdr>
          <w:top w:val="nil"/>
          <w:left w:val="nil"/>
          <w:bottom w:val="nil"/>
          <w:right w:val="nil"/>
          <w:between w:val="nil"/>
        </w:pBdr>
        <w:jc w:val="both"/>
        <w:rPr>
          <w:rFonts w:eastAsia="Arial" w:cs="Arial"/>
          <w:szCs w:val="24"/>
        </w:rPr>
      </w:pPr>
    </w:p>
    <w:p w14:paraId="7D0A10DE" w14:textId="0739C326" w:rsidR="008208E1" w:rsidRDefault="008208E1" w:rsidP="00074CA7">
      <w:pPr>
        <w:pBdr>
          <w:top w:val="nil"/>
          <w:left w:val="nil"/>
          <w:bottom w:val="nil"/>
          <w:right w:val="nil"/>
          <w:between w:val="nil"/>
        </w:pBdr>
        <w:jc w:val="both"/>
        <w:rPr>
          <w:rFonts w:eastAsia="Arial" w:cs="Arial"/>
          <w:szCs w:val="24"/>
        </w:rPr>
      </w:pPr>
      <w:r w:rsidRPr="00B44818">
        <w:rPr>
          <w:rFonts w:eastAsia="Arial" w:cs="Arial"/>
          <w:szCs w:val="24"/>
        </w:rPr>
        <w:t>Ninguna</w:t>
      </w:r>
    </w:p>
    <w:p w14:paraId="4E003F0D" w14:textId="77777777" w:rsidR="00672E65" w:rsidRPr="00B44818" w:rsidRDefault="00672E65" w:rsidP="00074CA7">
      <w:pPr>
        <w:pBdr>
          <w:top w:val="nil"/>
          <w:left w:val="nil"/>
          <w:bottom w:val="nil"/>
          <w:right w:val="nil"/>
          <w:between w:val="nil"/>
        </w:pBdr>
        <w:jc w:val="both"/>
        <w:rPr>
          <w:rFonts w:eastAsia="Arial" w:cs="Arial"/>
          <w:szCs w:val="24"/>
        </w:rPr>
      </w:pPr>
    </w:p>
    <w:p w14:paraId="24D9BEBA" w14:textId="51CC83B2" w:rsidR="00074CA7" w:rsidRPr="00B44818" w:rsidRDefault="000B3449" w:rsidP="000D24AA">
      <w:pPr>
        <w:pStyle w:val="TtuloTDC"/>
        <w:outlineLvl w:val="0"/>
        <w:rPr>
          <w:szCs w:val="24"/>
        </w:rPr>
      </w:pPr>
      <w:bookmarkStart w:id="903" w:name="_Toc157495993"/>
      <w:bookmarkStart w:id="904" w:name="_Toc157584950"/>
      <w:r w:rsidRPr="00B44818">
        <w:rPr>
          <w:szCs w:val="24"/>
        </w:rPr>
        <w:t xml:space="preserve">13. </w:t>
      </w:r>
      <w:r w:rsidR="00074CA7" w:rsidRPr="00B44818">
        <w:rPr>
          <w:szCs w:val="24"/>
        </w:rPr>
        <w:t>PROYECTO DE INVERSIÓN 7805 FORMULAR Y/O ACTUALIZAR EL 100% DE LOS INSTRUMENTOS DE PLANEACIÓN AMBIENTAL PRIORIZADOS</w:t>
      </w:r>
      <w:bookmarkEnd w:id="903"/>
      <w:bookmarkEnd w:id="904"/>
    </w:p>
    <w:p w14:paraId="22BF5F32" w14:textId="77777777" w:rsidR="007F0249" w:rsidRPr="00B44818" w:rsidRDefault="007F0249" w:rsidP="007F0249">
      <w:pPr>
        <w:pStyle w:val="Ttulo2"/>
        <w:tabs>
          <w:tab w:val="clear" w:pos="993"/>
          <w:tab w:val="left" w:pos="709"/>
        </w:tabs>
      </w:pPr>
      <w:bookmarkStart w:id="905" w:name="_heading=h.4d34og8" w:colFirst="0" w:colLast="0"/>
      <w:bookmarkStart w:id="906" w:name="_Toc156784418"/>
      <w:bookmarkStart w:id="907" w:name="_Toc156784874"/>
      <w:bookmarkStart w:id="908" w:name="_Toc156813568"/>
      <w:bookmarkStart w:id="909" w:name="_Toc156814243"/>
      <w:bookmarkEnd w:id="905"/>
    </w:p>
    <w:p w14:paraId="76607366" w14:textId="700EAC5F" w:rsidR="00074CA7" w:rsidRPr="00B44818" w:rsidRDefault="007F0249" w:rsidP="007F0249">
      <w:pPr>
        <w:pStyle w:val="Ttulo2"/>
        <w:tabs>
          <w:tab w:val="clear" w:pos="993"/>
          <w:tab w:val="left" w:pos="709"/>
        </w:tabs>
      </w:pPr>
      <w:bookmarkStart w:id="910" w:name="_Toc157495994"/>
      <w:bookmarkStart w:id="911" w:name="_Toc157584951"/>
      <w:r w:rsidRPr="00B44818">
        <w:t xml:space="preserve">13.1 </w:t>
      </w:r>
      <w:r w:rsidR="00074CA7" w:rsidRPr="00B44818">
        <w:t>Identificación y descripción de la problemática social</w:t>
      </w:r>
      <w:bookmarkEnd w:id="906"/>
      <w:bookmarkEnd w:id="907"/>
      <w:bookmarkEnd w:id="908"/>
      <w:bookmarkEnd w:id="909"/>
      <w:bookmarkEnd w:id="910"/>
      <w:bookmarkEnd w:id="911"/>
    </w:p>
    <w:p w14:paraId="6D381580" w14:textId="77777777" w:rsidR="00074CA7" w:rsidRPr="00B44818" w:rsidRDefault="00074CA7" w:rsidP="00074CA7">
      <w:pPr>
        <w:widowControl w:val="0"/>
        <w:pBdr>
          <w:top w:val="nil"/>
          <w:left w:val="nil"/>
          <w:bottom w:val="nil"/>
          <w:right w:val="nil"/>
          <w:between w:val="nil"/>
        </w:pBdr>
        <w:spacing w:before="240" w:after="240"/>
        <w:jc w:val="both"/>
        <w:rPr>
          <w:rFonts w:eastAsia="Arial" w:cs="Arial"/>
          <w:szCs w:val="24"/>
        </w:rPr>
      </w:pPr>
      <w:r w:rsidRPr="00B44818">
        <w:rPr>
          <w:rFonts w:eastAsia="Arial" w:cs="Arial"/>
          <w:szCs w:val="24"/>
        </w:rPr>
        <w:t>Se identificó como problemática principal la baja incidencia de la planeación ambiental para la sostenibilidad ambiental distrital y regional, dentro de las posibles causas están, instrumentos de planeación desactualizados y desarmonizados con los instrumentos de mayor jerarquía del territorio. Se identificó la necesidad de contar con instrumentos de planeación ambiental actualizados a las necesidades de las poblaciones que hoy conforman y habitan el territorio distrital, por lo que se desarrollan acciones para orientar y liderar la formulación de políticas ambientales y de aprovechamiento sostenible de los recursos ambientales y del suelo, tendientes a preservar la diversidad e integridad del ambiente.</w:t>
      </w:r>
    </w:p>
    <w:p w14:paraId="1B9DBCAC" w14:textId="77777777" w:rsidR="00074CA7" w:rsidRPr="00B44818" w:rsidRDefault="00074CA7" w:rsidP="00074CA7">
      <w:pPr>
        <w:widowControl w:val="0"/>
        <w:spacing w:before="240" w:after="240"/>
        <w:jc w:val="both"/>
        <w:rPr>
          <w:rFonts w:eastAsia="Arial" w:cs="Arial"/>
          <w:szCs w:val="24"/>
        </w:rPr>
      </w:pPr>
      <w:r w:rsidRPr="00B44818">
        <w:rPr>
          <w:rFonts w:eastAsia="Arial" w:cs="Arial"/>
          <w:szCs w:val="24"/>
        </w:rPr>
        <w:t>Bajo este entendido la problemática social que se asocia a este proyecto de inversión, tiene que ver con la participación de los actores estratégicos en los acuerdos y formulación de los instrumentos de planeación para el manejo y protección de las áreas protegidas distritales. A continuación, se describe la problemática:</w:t>
      </w:r>
    </w:p>
    <w:p w14:paraId="0D5BDEFD" w14:textId="77777777" w:rsidR="00074CA7" w:rsidRPr="00B44818" w:rsidRDefault="00074CA7" w:rsidP="00074CA7">
      <w:pPr>
        <w:widowControl w:val="0"/>
        <w:pBdr>
          <w:top w:val="nil"/>
          <w:left w:val="nil"/>
          <w:bottom w:val="nil"/>
          <w:right w:val="nil"/>
          <w:between w:val="nil"/>
        </w:pBdr>
        <w:spacing w:before="240" w:after="240"/>
        <w:jc w:val="both"/>
        <w:rPr>
          <w:rFonts w:eastAsia="Arial" w:cs="Arial"/>
          <w:b/>
          <w:szCs w:val="24"/>
        </w:rPr>
      </w:pPr>
      <w:r w:rsidRPr="00B44818">
        <w:rPr>
          <w:rFonts w:eastAsia="Arial" w:cs="Arial"/>
          <w:b/>
          <w:szCs w:val="24"/>
        </w:rPr>
        <w:t>Planes de Manejo Ambientales de las áreas protegidas distritales</w:t>
      </w:r>
    </w:p>
    <w:p w14:paraId="188654D9" w14:textId="29C55974" w:rsidR="00074CA7" w:rsidRPr="00B44818" w:rsidRDefault="00074CA7" w:rsidP="00074CA7">
      <w:pPr>
        <w:widowControl w:val="0"/>
        <w:pBdr>
          <w:top w:val="nil"/>
          <w:left w:val="nil"/>
          <w:bottom w:val="nil"/>
          <w:right w:val="nil"/>
          <w:between w:val="nil"/>
        </w:pBdr>
        <w:spacing w:before="240" w:after="240"/>
        <w:jc w:val="both"/>
        <w:rPr>
          <w:rFonts w:eastAsia="Arial" w:cs="Arial"/>
          <w:szCs w:val="24"/>
        </w:rPr>
      </w:pPr>
      <w:r w:rsidRPr="00B44818">
        <w:rPr>
          <w:rFonts w:eastAsia="Arial" w:cs="Arial"/>
          <w:szCs w:val="24"/>
        </w:rPr>
        <w:t xml:space="preserve">Los Planes de Manejo Ambientales de las áreas protegidas distritales son una herramienta para el uso sostenible, considerados como acuerdos entre las entidades competentes y se traduce en el manejo del humedal desde un punto de vista integral como el eje articulador para la gestión, con el objeto de mantener la productividad y biodiversidad de estos ecosistemas. Las áreas protegidas de humedal presentan constantemente factores de presión o tensionantes generados directa o indirectamente por acción humana; por ejemplo, el ingreso de aguas contaminadas a los cuerpos de agua es uno de los tensionantes con mayores impactos, mayor presencia y ocurrencia en los humedales; asimismo, los humedales presentan especies de flora invasora o potencialmente invasora en la </w:t>
      </w:r>
      <w:r w:rsidRPr="00B44818">
        <w:rPr>
          <w:rFonts w:eastAsia="Arial" w:cs="Arial"/>
          <w:szCs w:val="24"/>
        </w:rPr>
        <w:lastRenderedPageBreak/>
        <w:t xml:space="preserve">franja acuática y terrestre, por otro lado, la disposición y presencia de residuos sólidos ordinarios y residuos de construcción y demolición (RCD) es una problemática registrada en todos los humedales, tanto en franja acuática como franja terrestre, considerado este </w:t>
      </w:r>
      <w:r w:rsidR="001B503A" w:rsidRPr="00B44818">
        <w:rPr>
          <w:rFonts w:eastAsia="Arial" w:cs="Arial"/>
          <w:szCs w:val="24"/>
        </w:rPr>
        <w:t>tensionantes</w:t>
      </w:r>
      <w:r w:rsidRPr="00B44818">
        <w:rPr>
          <w:rFonts w:eastAsia="Arial" w:cs="Arial"/>
          <w:szCs w:val="24"/>
        </w:rPr>
        <w:t xml:space="preserve"> en un nivel de inaceptable. De no hacer protección y restauración de los humedales, se pierde el componente de servicios ecosistémico, pérdida de bienes y servicios ambientales y como consecuencia se presenta afectación en disposición inadecuada de basuras, y contaminación del agua de los humedales lo que puede afectar la comunidad, por otra parte como tensionantes sociales se resaltan las condiciones de inseguridad presentes en muchos de los humedales, en forma de acciones delictivas, consumo de sustancias psicoactivas y alcohólicas y actos indecentes en el espacio público.</w:t>
      </w:r>
    </w:p>
    <w:p w14:paraId="7471C080" w14:textId="1939188E" w:rsidR="00074CA7" w:rsidRPr="00B44818" w:rsidRDefault="00074CA7" w:rsidP="00074CA7">
      <w:pPr>
        <w:widowControl w:val="0"/>
        <w:pBdr>
          <w:top w:val="nil"/>
          <w:left w:val="nil"/>
          <w:bottom w:val="nil"/>
          <w:right w:val="nil"/>
          <w:between w:val="nil"/>
        </w:pBdr>
        <w:spacing w:before="240" w:after="240"/>
        <w:jc w:val="both"/>
        <w:rPr>
          <w:rFonts w:eastAsia="Arial" w:cs="Arial"/>
          <w:szCs w:val="24"/>
        </w:rPr>
      </w:pPr>
      <w:r w:rsidRPr="00B44818">
        <w:rPr>
          <w:rFonts w:eastAsia="Arial" w:cs="Arial"/>
          <w:szCs w:val="24"/>
        </w:rPr>
        <w:t xml:space="preserve">Con el fin de mitigar la problemática detectada dentro de los procesos de formulación y actualización de los PMA, se realiza un trabajo participativo con la comunidad para atender los </w:t>
      </w:r>
      <w:r w:rsidR="001B503A" w:rsidRPr="00B44818">
        <w:rPr>
          <w:rFonts w:eastAsia="Arial" w:cs="Arial"/>
          <w:szCs w:val="24"/>
        </w:rPr>
        <w:t>tensionantes</w:t>
      </w:r>
      <w:r w:rsidRPr="00B44818">
        <w:rPr>
          <w:rFonts w:eastAsia="Arial" w:cs="Arial"/>
          <w:szCs w:val="24"/>
        </w:rPr>
        <w:t xml:space="preserve"> que se generan alrededor de los humedales y donde se pretende buscar identificar, generar y planear una serie de acciones para recuperar, proteger, y mantener las condiciones ambientales de los ecosistemas que se están evaluando.</w:t>
      </w:r>
    </w:p>
    <w:p w14:paraId="4AF2ED21" w14:textId="6A152259" w:rsidR="00074CA7" w:rsidRPr="00B44818" w:rsidRDefault="00074CA7" w:rsidP="00074CA7">
      <w:pPr>
        <w:widowControl w:val="0"/>
        <w:spacing w:before="240" w:after="240"/>
        <w:jc w:val="both"/>
        <w:rPr>
          <w:rFonts w:eastAsia="Arial" w:cs="Arial"/>
        </w:rPr>
      </w:pPr>
      <w:r w:rsidRPr="2DFD80F5">
        <w:rPr>
          <w:rFonts w:eastAsia="Arial" w:cs="Arial"/>
        </w:rPr>
        <w:t xml:space="preserve">Por otra parte, el </w:t>
      </w:r>
      <w:r w:rsidRPr="2DFD80F5">
        <w:rPr>
          <w:rFonts w:eastAsia="Arial" w:cs="Arial"/>
          <w:b/>
        </w:rPr>
        <w:t>Observatorio Ambiental de Bogotá – OAB</w:t>
      </w:r>
      <w:r w:rsidRPr="2DFD80F5">
        <w:rPr>
          <w:rFonts w:eastAsia="Arial" w:cs="Arial"/>
        </w:rPr>
        <w:t xml:space="preserve">, es un instrumento de planeación ambiental que permite la democratización de la información ambiental del Distrito Capital, haciéndola accesible a todos los sectores de la población, a través de herramientas de software libre y de fácil acceso, promoviendo la gestión del conocimiento, la investigación, la participación ciudadana, proporcionando información básica e indicadores sobre el estado ambiental de la ciudad y sobre la respuesta institucional a desafíos (metas) ambientales, propiciando un escenario mediante el cual la comunidad puede estar más y mejor informada, y cualificar sus procesos de participación en la gestión ambiental, lo que trasciende en mejores apuestas y toma de decisiones para la ciudad. El portal web se encuentra disponible a través de la URL </w:t>
      </w:r>
      <w:hyperlink r:id="rId82">
        <w:r w:rsidRPr="2DFD80F5">
          <w:rPr>
            <w:rFonts w:eastAsia="Arial" w:cs="Arial"/>
            <w:u w:val="single"/>
          </w:rPr>
          <w:t>https://oab.ambientebogota.gov.co/</w:t>
        </w:r>
      </w:hyperlink>
      <w:r w:rsidRPr="2DFD80F5">
        <w:rPr>
          <w:rFonts w:eastAsia="Arial" w:cs="Arial"/>
        </w:rPr>
        <w:t>.</w:t>
      </w:r>
      <w:r w:rsidRPr="2DFD80F5">
        <w:rPr>
          <w:rFonts w:cs="Arial"/>
        </w:rPr>
        <w:t xml:space="preserve"> </w:t>
      </w:r>
    </w:p>
    <w:p w14:paraId="647FE3ED" w14:textId="77777777" w:rsidR="00074CA7" w:rsidRPr="00B44818" w:rsidRDefault="00074CA7" w:rsidP="00074CA7">
      <w:pPr>
        <w:widowControl w:val="0"/>
        <w:spacing w:before="240" w:after="240"/>
        <w:jc w:val="both"/>
        <w:rPr>
          <w:rFonts w:eastAsia="Arial" w:cs="Arial"/>
          <w:szCs w:val="24"/>
        </w:rPr>
      </w:pPr>
      <w:r w:rsidRPr="00B44818">
        <w:rPr>
          <w:rFonts w:eastAsia="Arial" w:cs="Arial"/>
          <w:szCs w:val="24"/>
        </w:rPr>
        <w:t>A partir de esta herramienta se promueve la cultura de la información, desde la calidad, oportunidad y pertinencia, reduciendo las dificultades de acceso y uso de esta y, permitiendo conocer el estado y la calidad del ambiente en Bogotá, así como los resultados de la gestión desarrollada por varias entidades del Sistema Ambiental del Distrito Capital frente a problemas ambientales.</w:t>
      </w:r>
    </w:p>
    <w:p w14:paraId="1957EC3E" w14:textId="5678CBF2" w:rsidR="00074CA7" w:rsidRPr="00B44818" w:rsidRDefault="007F0249" w:rsidP="008208E1">
      <w:pPr>
        <w:pStyle w:val="Ttulo2"/>
        <w:tabs>
          <w:tab w:val="clear" w:pos="993"/>
          <w:tab w:val="left" w:pos="567"/>
        </w:tabs>
      </w:pPr>
      <w:bookmarkStart w:id="912" w:name="_heading=h.2s8eyo1" w:colFirst="0" w:colLast="0"/>
      <w:bookmarkStart w:id="913" w:name="_Toc156784419"/>
      <w:bookmarkStart w:id="914" w:name="_Toc156784875"/>
      <w:bookmarkStart w:id="915" w:name="_Toc156813569"/>
      <w:bookmarkStart w:id="916" w:name="_Toc156814244"/>
      <w:bookmarkStart w:id="917" w:name="_Toc157495995"/>
      <w:bookmarkStart w:id="918" w:name="_Toc157584952"/>
      <w:bookmarkEnd w:id="912"/>
      <w:r w:rsidRPr="00B44818">
        <w:lastRenderedPageBreak/>
        <w:t xml:space="preserve">13.2 </w:t>
      </w:r>
      <w:r w:rsidR="00074CA7" w:rsidRPr="00B44818">
        <w:t>Políticas Públicas relacionadas con la problemática identificada</w:t>
      </w:r>
      <w:bookmarkEnd w:id="913"/>
      <w:bookmarkEnd w:id="914"/>
      <w:bookmarkEnd w:id="915"/>
      <w:bookmarkEnd w:id="916"/>
      <w:bookmarkEnd w:id="917"/>
      <w:bookmarkEnd w:id="918"/>
    </w:p>
    <w:p w14:paraId="5D0EC4A3" w14:textId="77777777" w:rsidR="00074CA7" w:rsidRPr="00B44818" w:rsidRDefault="00074CA7" w:rsidP="008208E1">
      <w:pPr>
        <w:pStyle w:val="Ttulo2"/>
        <w:ind w:left="930"/>
      </w:pPr>
    </w:p>
    <w:p w14:paraId="1A9A914F" w14:textId="77777777" w:rsidR="00074CA7" w:rsidRPr="00B44818" w:rsidRDefault="00074CA7" w:rsidP="00B36460">
      <w:pPr>
        <w:numPr>
          <w:ilvl w:val="0"/>
          <w:numId w:val="115"/>
        </w:numPr>
        <w:pBdr>
          <w:top w:val="nil"/>
          <w:left w:val="nil"/>
          <w:bottom w:val="nil"/>
          <w:right w:val="nil"/>
          <w:between w:val="nil"/>
        </w:pBdr>
        <w:ind w:left="502"/>
        <w:jc w:val="both"/>
        <w:rPr>
          <w:rFonts w:eastAsia="Arial" w:cs="Arial"/>
          <w:szCs w:val="24"/>
        </w:rPr>
      </w:pPr>
      <w:r w:rsidRPr="00B44818">
        <w:rPr>
          <w:rFonts w:eastAsia="Arial" w:cs="Arial"/>
          <w:szCs w:val="24"/>
        </w:rPr>
        <w:t>Política Pública de Humedales del Distrito Capital.</w:t>
      </w:r>
    </w:p>
    <w:p w14:paraId="36C55359" w14:textId="77777777" w:rsidR="00074CA7" w:rsidRPr="00B44818" w:rsidRDefault="00074CA7" w:rsidP="00B36460">
      <w:pPr>
        <w:numPr>
          <w:ilvl w:val="0"/>
          <w:numId w:val="115"/>
        </w:numPr>
        <w:pBdr>
          <w:top w:val="nil"/>
          <w:left w:val="nil"/>
          <w:bottom w:val="nil"/>
          <w:right w:val="nil"/>
          <w:between w:val="nil"/>
        </w:pBdr>
        <w:ind w:left="502"/>
        <w:jc w:val="both"/>
        <w:rPr>
          <w:rFonts w:eastAsia="Arial" w:cs="Arial"/>
          <w:szCs w:val="24"/>
        </w:rPr>
      </w:pPr>
      <w:r w:rsidRPr="00B44818">
        <w:rPr>
          <w:rFonts w:eastAsia="Arial" w:cs="Arial"/>
          <w:szCs w:val="24"/>
        </w:rPr>
        <w:t>Política Pública para la Gestión de la Conservación de la Biodiversidad en el D.C.</w:t>
      </w:r>
    </w:p>
    <w:p w14:paraId="4B1B5A65" w14:textId="77777777" w:rsidR="00074CA7" w:rsidRPr="00B44818" w:rsidRDefault="00074CA7" w:rsidP="00B36460">
      <w:pPr>
        <w:numPr>
          <w:ilvl w:val="0"/>
          <w:numId w:val="115"/>
        </w:numPr>
        <w:pBdr>
          <w:top w:val="nil"/>
          <w:left w:val="nil"/>
          <w:bottom w:val="nil"/>
          <w:right w:val="nil"/>
          <w:between w:val="nil"/>
        </w:pBdr>
        <w:ind w:left="499" w:hanging="357"/>
        <w:jc w:val="both"/>
        <w:rPr>
          <w:rFonts w:eastAsia="Arial" w:cs="Arial"/>
          <w:szCs w:val="24"/>
        </w:rPr>
      </w:pPr>
      <w:r w:rsidRPr="00B44818">
        <w:rPr>
          <w:rFonts w:eastAsia="Arial" w:cs="Arial"/>
          <w:szCs w:val="24"/>
        </w:rPr>
        <w:t>En el OAB se tienen en cuenta el componente de transparencia o de gestión de la información relacionado en las políticas públicas ambientales del Distrito Capital.</w:t>
      </w:r>
    </w:p>
    <w:p w14:paraId="73679F18" w14:textId="77777777" w:rsidR="00074CA7" w:rsidRPr="00B44818" w:rsidRDefault="00074CA7" w:rsidP="00B36460">
      <w:pPr>
        <w:numPr>
          <w:ilvl w:val="0"/>
          <w:numId w:val="115"/>
        </w:numPr>
        <w:pBdr>
          <w:top w:val="nil"/>
          <w:left w:val="nil"/>
          <w:bottom w:val="nil"/>
          <w:right w:val="nil"/>
          <w:between w:val="nil"/>
        </w:pBdr>
        <w:ind w:left="499" w:hanging="357"/>
        <w:jc w:val="both"/>
        <w:rPr>
          <w:rFonts w:eastAsia="Arial" w:cs="Arial"/>
          <w:szCs w:val="24"/>
        </w:rPr>
      </w:pPr>
      <w:r w:rsidRPr="00B44818">
        <w:rPr>
          <w:rFonts w:eastAsia="Arial" w:cs="Arial"/>
          <w:szCs w:val="24"/>
        </w:rPr>
        <w:t>Política Pública Distrital de Transparencia, Integridad y No Tolerancia con la Corrupción (PPDTINC), documento Consejo Distrital de Política Económica y Social del Distrito Capital - CONPES D.C. 01, publicada en el Registro Distrital No. 6489 de fecha 6 de febrero de 2019.</w:t>
      </w:r>
    </w:p>
    <w:p w14:paraId="694F43B8" w14:textId="77777777" w:rsidR="00074CA7" w:rsidRPr="00B44818" w:rsidRDefault="00074CA7" w:rsidP="00B36460">
      <w:pPr>
        <w:numPr>
          <w:ilvl w:val="0"/>
          <w:numId w:val="115"/>
        </w:numPr>
        <w:pBdr>
          <w:top w:val="nil"/>
          <w:left w:val="nil"/>
          <w:bottom w:val="nil"/>
          <w:right w:val="nil"/>
          <w:between w:val="nil"/>
        </w:pBdr>
        <w:ind w:left="499" w:hanging="357"/>
        <w:jc w:val="both"/>
        <w:rPr>
          <w:rFonts w:eastAsia="Arial" w:cs="Arial"/>
          <w:szCs w:val="24"/>
        </w:rPr>
      </w:pPr>
      <w:r w:rsidRPr="00B44818">
        <w:rPr>
          <w:rFonts w:eastAsia="Arial" w:cs="Arial"/>
          <w:szCs w:val="24"/>
        </w:rPr>
        <w:t xml:space="preserve">Ley 1712 de 2014 - Derecho de acceso a la información: es el derecho fundamental que tiene la persona para conocer sobre la existencia y acceder a la información pública en posesión o bajo control de las entidades públicas obligadas por ley a su difusión. </w:t>
      </w:r>
    </w:p>
    <w:p w14:paraId="433EEB3D" w14:textId="77777777" w:rsidR="008208E1" w:rsidRPr="00B44818" w:rsidRDefault="008208E1" w:rsidP="008208E1">
      <w:pPr>
        <w:pBdr>
          <w:top w:val="nil"/>
          <w:left w:val="nil"/>
          <w:bottom w:val="nil"/>
          <w:right w:val="nil"/>
          <w:between w:val="nil"/>
        </w:pBdr>
        <w:ind w:left="499"/>
        <w:jc w:val="both"/>
        <w:rPr>
          <w:rFonts w:eastAsia="Arial" w:cs="Arial"/>
          <w:szCs w:val="24"/>
        </w:rPr>
      </w:pPr>
    </w:p>
    <w:p w14:paraId="20E5C82E" w14:textId="4D872F7A" w:rsidR="00074CA7" w:rsidRPr="00B44818" w:rsidRDefault="00B42529" w:rsidP="00B42529">
      <w:pPr>
        <w:pStyle w:val="Ttulo2"/>
      </w:pPr>
      <w:bookmarkStart w:id="919" w:name="_heading=h.17dp8vu" w:colFirst="0" w:colLast="0"/>
      <w:bookmarkStart w:id="920" w:name="_Toc156784420"/>
      <w:bookmarkStart w:id="921" w:name="_Toc156784876"/>
      <w:bookmarkStart w:id="922" w:name="_Toc156813570"/>
      <w:bookmarkStart w:id="923" w:name="_Toc156814245"/>
      <w:bookmarkStart w:id="924" w:name="_Toc157495996"/>
      <w:bookmarkStart w:id="925" w:name="_Toc157584953"/>
      <w:bookmarkEnd w:id="919"/>
      <w:r w:rsidRPr="00B44818">
        <w:t>1</w:t>
      </w:r>
      <w:r w:rsidR="007F0249" w:rsidRPr="00B44818">
        <w:t>3</w:t>
      </w:r>
      <w:r w:rsidRPr="00B44818">
        <w:t xml:space="preserve">.3 </w:t>
      </w:r>
      <w:r w:rsidR="00074CA7" w:rsidRPr="00B44818">
        <w:t>Población</w:t>
      </w:r>
      <w:bookmarkEnd w:id="920"/>
      <w:bookmarkEnd w:id="921"/>
      <w:bookmarkEnd w:id="922"/>
      <w:bookmarkEnd w:id="923"/>
      <w:bookmarkEnd w:id="924"/>
      <w:bookmarkEnd w:id="925"/>
    </w:p>
    <w:p w14:paraId="6E46E341" w14:textId="77777777" w:rsidR="008208E1" w:rsidRPr="00B44818" w:rsidRDefault="008208E1" w:rsidP="008208E1">
      <w:pPr>
        <w:rPr>
          <w:rFonts w:cs="Arial"/>
          <w:szCs w:val="24"/>
        </w:rPr>
      </w:pPr>
    </w:p>
    <w:p w14:paraId="2A3D5A7D" w14:textId="77777777" w:rsidR="00074CA7" w:rsidRPr="00B44818" w:rsidRDefault="00074CA7" w:rsidP="00B36460">
      <w:pPr>
        <w:pStyle w:val="Prrafodelista"/>
        <w:numPr>
          <w:ilvl w:val="0"/>
          <w:numId w:val="119"/>
        </w:numPr>
        <w:jc w:val="both"/>
        <w:rPr>
          <w:rFonts w:eastAsia="Arial" w:cs="Arial"/>
          <w:szCs w:val="24"/>
        </w:rPr>
      </w:pPr>
      <w:r w:rsidRPr="00B44818">
        <w:rPr>
          <w:rFonts w:eastAsia="Arial" w:cs="Arial"/>
          <w:b/>
          <w:szCs w:val="24"/>
        </w:rPr>
        <w:t>Población total afectada:</w:t>
      </w:r>
      <w:r w:rsidRPr="00B44818">
        <w:rPr>
          <w:rFonts w:eastAsia="Arial" w:cs="Arial"/>
          <w:szCs w:val="24"/>
        </w:rPr>
        <w:t xml:space="preserve"> corresponden a los habitantes del Distrito Capital conforme a las proyecciones anuales de población por área para el período 2020-2035 del DANE, es decir 7.907.281 personas para el año 2023.</w:t>
      </w:r>
    </w:p>
    <w:p w14:paraId="0EC535B8" w14:textId="77777777" w:rsidR="00074CA7" w:rsidRPr="00B44818" w:rsidRDefault="00074CA7" w:rsidP="00074CA7">
      <w:pPr>
        <w:jc w:val="both"/>
        <w:rPr>
          <w:rFonts w:eastAsia="Arial" w:cs="Arial"/>
          <w:szCs w:val="24"/>
        </w:rPr>
      </w:pPr>
    </w:p>
    <w:p w14:paraId="3EAA922F" w14:textId="490B5DDF" w:rsidR="00074CA7" w:rsidRDefault="00074CA7" w:rsidP="00B36460">
      <w:pPr>
        <w:pStyle w:val="Prrafodelista"/>
        <w:numPr>
          <w:ilvl w:val="0"/>
          <w:numId w:val="119"/>
        </w:numPr>
        <w:jc w:val="both"/>
        <w:rPr>
          <w:rFonts w:eastAsia="Arial" w:cs="Arial"/>
          <w:szCs w:val="24"/>
        </w:rPr>
      </w:pPr>
      <w:r w:rsidRPr="00B44818">
        <w:rPr>
          <w:rFonts w:eastAsia="Arial" w:cs="Arial"/>
          <w:b/>
          <w:szCs w:val="24"/>
        </w:rPr>
        <w:t xml:space="preserve">Población para atender en la vigencia: </w:t>
      </w:r>
      <w:r w:rsidRPr="00B44818">
        <w:rPr>
          <w:rFonts w:eastAsia="Arial" w:cs="Arial"/>
          <w:bCs/>
          <w:szCs w:val="24"/>
        </w:rPr>
        <w:t>c</w:t>
      </w:r>
      <w:r w:rsidRPr="00B44818">
        <w:rPr>
          <w:rFonts w:eastAsia="Arial" w:cs="Arial"/>
          <w:szCs w:val="24"/>
        </w:rPr>
        <w:t>orresponden a los habitantes del Distrito Capital conforme a las proyecciones anuales de población por área para el período 2020-2035 del DANE, es decir 7.907.281 personas para el año 2023</w:t>
      </w:r>
      <w:r w:rsidR="00672E65">
        <w:rPr>
          <w:rFonts w:eastAsia="Arial" w:cs="Arial"/>
          <w:szCs w:val="24"/>
        </w:rPr>
        <w:t>.</w:t>
      </w:r>
    </w:p>
    <w:p w14:paraId="724F2A1C" w14:textId="77777777" w:rsidR="00672E65" w:rsidRPr="00672E65" w:rsidRDefault="00672E65" w:rsidP="00672E65">
      <w:pPr>
        <w:pStyle w:val="Prrafodelista"/>
        <w:rPr>
          <w:rFonts w:eastAsia="Arial" w:cs="Arial"/>
          <w:szCs w:val="24"/>
        </w:rPr>
      </w:pPr>
    </w:p>
    <w:p w14:paraId="541D22FB" w14:textId="77777777" w:rsidR="00672E65" w:rsidRPr="00672E65" w:rsidRDefault="00672E65" w:rsidP="00672E65">
      <w:pPr>
        <w:jc w:val="both"/>
        <w:rPr>
          <w:rFonts w:eastAsia="Arial" w:cs="Arial"/>
          <w:szCs w:val="24"/>
        </w:rPr>
      </w:pPr>
    </w:p>
    <w:p w14:paraId="30B6F3B6" w14:textId="77777777" w:rsidR="00074CA7" w:rsidRPr="00B44818" w:rsidRDefault="00074CA7" w:rsidP="00074CA7">
      <w:pPr>
        <w:jc w:val="both"/>
        <w:rPr>
          <w:rFonts w:eastAsia="Arial" w:cs="Arial"/>
          <w:szCs w:val="24"/>
        </w:rPr>
      </w:pPr>
    </w:p>
    <w:p w14:paraId="75B05066" w14:textId="77777777" w:rsidR="00074CA7" w:rsidRPr="00B44818" w:rsidRDefault="00074CA7" w:rsidP="00B36460">
      <w:pPr>
        <w:numPr>
          <w:ilvl w:val="0"/>
          <w:numId w:val="119"/>
        </w:numPr>
        <w:pBdr>
          <w:top w:val="nil"/>
          <w:left w:val="nil"/>
          <w:bottom w:val="nil"/>
          <w:right w:val="nil"/>
          <w:between w:val="nil"/>
        </w:pBdr>
        <w:jc w:val="both"/>
        <w:rPr>
          <w:rFonts w:eastAsia="Arial" w:cs="Arial"/>
          <w:szCs w:val="24"/>
        </w:rPr>
      </w:pPr>
      <w:r w:rsidRPr="00B44818">
        <w:rPr>
          <w:rFonts w:eastAsia="Arial" w:cs="Arial"/>
          <w:b/>
          <w:szCs w:val="24"/>
        </w:rPr>
        <w:t xml:space="preserve">Población atendida en la vigencia: </w:t>
      </w:r>
    </w:p>
    <w:p w14:paraId="08095D9B" w14:textId="65F557C2" w:rsidR="00074CA7" w:rsidRPr="00B44818" w:rsidRDefault="00074CA7" w:rsidP="3ED0E913">
      <w:pPr>
        <w:widowControl w:val="0"/>
        <w:spacing w:before="240" w:after="240"/>
        <w:jc w:val="both"/>
        <w:rPr>
          <w:rFonts w:eastAsia="Arial" w:cs="Arial"/>
        </w:rPr>
      </w:pPr>
      <w:r w:rsidRPr="3ED0E913">
        <w:rPr>
          <w:rFonts w:eastAsia="Arial" w:cs="Arial"/>
          <w:i/>
          <w:u w:val="single"/>
        </w:rPr>
        <w:t xml:space="preserve">En los Planes de Manejo Ambiental: </w:t>
      </w:r>
      <w:r w:rsidR="3ED0E913" w:rsidRPr="3ED0E913">
        <w:rPr>
          <w:rFonts w:eastAsia="Arial" w:cs="Arial"/>
        </w:rPr>
        <w:t xml:space="preserve">las </w:t>
      </w:r>
      <w:r w:rsidR="75BA4D21" w:rsidRPr="75BA4D21">
        <w:rPr>
          <w:rFonts w:eastAsia="Arial" w:cs="Arial"/>
        </w:rPr>
        <w:t>reservas distritales de</w:t>
      </w:r>
      <w:r w:rsidRPr="3ED0E913">
        <w:rPr>
          <w:rFonts w:eastAsia="Arial" w:cs="Arial"/>
        </w:rPr>
        <w:t xml:space="preserve"> humedales de la ciudad de Bogotá se ubican en las localidades de Usaquén, Suba, Engativá, Barrios Unidos, Fontibón, Kennedy, Bosa, Tunjuelito y Ciudad Bolívar, en las cuales habitan 5.345.386 personas, representando un 72% de la población de la ciudad. Se destaca la presencia de organizaciones comunitarias, ambientales o científicas, organizaciones no gubernamentales sin ánimo de lucro, universidades, Juntas de </w:t>
      </w:r>
      <w:r w:rsidRPr="3ED0E913">
        <w:rPr>
          <w:rFonts w:eastAsia="Arial" w:cs="Arial"/>
        </w:rPr>
        <w:lastRenderedPageBreak/>
        <w:t xml:space="preserve">Acción Comunal, Cabildos indígenas, instituciones estatales, entre otros; los cuales se han articulado a lo largo de tiempo con mayor o menor armonía en instancias como el Comité Distrital de Humedales, que se transforma en la Mesa Distrital de Humedales, Comisiones Locales Ambientales, Comités de Emergencia Local y Mesas Territoriales por humedal, en pro de la conservación, recuperación y protección de estas áreas protegidas. </w:t>
      </w:r>
    </w:p>
    <w:p w14:paraId="6A58C338" w14:textId="77777777" w:rsidR="00074CA7" w:rsidRPr="00B44818" w:rsidRDefault="00074CA7" w:rsidP="00074CA7">
      <w:pPr>
        <w:widowControl w:val="0"/>
        <w:pBdr>
          <w:top w:val="nil"/>
          <w:left w:val="nil"/>
          <w:bottom w:val="nil"/>
          <w:right w:val="nil"/>
          <w:between w:val="nil"/>
        </w:pBdr>
        <w:spacing w:before="240" w:after="240"/>
        <w:jc w:val="both"/>
        <w:rPr>
          <w:rFonts w:eastAsia="Arial" w:cs="Arial"/>
          <w:szCs w:val="24"/>
        </w:rPr>
      </w:pPr>
      <w:r w:rsidRPr="00B44818">
        <w:rPr>
          <w:rFonts w:eastAsia="Arial" w:cs="Arial"/>
          <w:szCs w:val="24"/>
        </w:rPr>
        <w:t>En los procesos de participación ciudadana se estructura una serie de acciones para la protección, recuperación y avanzar en conservar en estado idóneo y adecuado esos ecosistemas estratégicos para la ciudad y que llevan un componente social como lo exige la norma.</w:t>
      </w:r>
    </w:p>
    <w:p w14:paraId="6A463939" w14:textId="45E6028B" w:rsidR="00074CA7" w:rsidRPr="00B44818" w:rsidRDefault="00074CA7" w:rsidP="00074CA7">
      <w:pPr>
        <w:widowControl w:val="0"/>
        <w:ind w:right="49"/>
        <w:jc w:val="both"/>
        <w:rPr>
          <w:rFonts w:eastAsia="Arial" w:cs="Arial"/>
          <w:b/>
          <w:szCs w:val="24"/>
        </w:rPr>
      </w:pPr>
      <w:r w:rsidRPr="00B44818">
        <w:rPr>
          <w:rFonts w:eastAsia="Arial" w:cs="Arial"/>
          <w:i/>
          <w:szCs w:val="24"/>
          <w:u w:val="single"/>
        </w:rPr>
        <w:t xml:space="preserve">En el Observatorio Ambiental de Bogotá (datos con corte a 30 de </w:t>
      </w:r>
      <w:r w:rsidR="00653A41">
        <w:rPr>
          <w:rFonts w:eastAsia="Arial" w:cs="Arial"/>
          <w:i/>
          <w:szCs w:val="24"/>
          <w:u w:val="single"/>
        </w:rPr>
        <w:t>diciem</w:t>
      </w:r>
      <w:r w:rsidRPr="00B44818">
        <w:rPr>
          <w:rFonts w:eastAsia="Arial" w:cs="Arial"/>
          <w:i/>
          <w:szCs w:val="24"/>
          <w:u w:val="single"/>
        </w:rPr>
        <w:t>bre de 2023):</w:t>
      </w:r>
    </w:p>
    <w:p w14:paraId="230E1F8B" w14:textId="77777777" w:rsidR="00074CA7" w:rsidRPr="00B44818" w:rsidRDefault="00074CA7" w:rsidP="00B36460">
      <w:pPr>
        <w:widowControl w:val="0"/>
        <w:numPr>
          <w:ilvl w:val="0"/>
          <w:numId w:val="114"/>
        </w:numPr>
        <w:ind w:right="49"/>
        <w:jc w:val="both"/>
        <w:rPr>
          <w:rFonts w:eastAsia="Arial" w:cs="Arial"/>
        </w:rPr>
      </w:pPr>
      <w:r w:rsidRPr="75BA4D21">
        <w:rPr>
          <w:rFonts w:eastAsia="Arial" w:cs="Arial"/>
        </w:rPr>
        <w:t>6.438 personas en total registradas en el OAB, de las cuales 133 personas se registraron durante la vigencia 2023.</w:t>
      </w:r>
    </w:p>
    <w:p w14:paraId="6FDCD72F" w14:textId="77777777" w:rsidR="00074CA7" w:rsidRPr="00B44818" w:rsidRDefault="00074CA7" w:rsidP="00B36460">
      <w:pPr>
        <w:widowControl w:val="0"/>
        <w:numPr>
          <w:ilvl w:val="0"/>
          <w:numId w:val="114"/>
        </w:numPr>
        <w:ind w:right="40"/>
        <w:jc w:val="both"/>
        <w:rPr>
          <w:rFonts w:eastAsia="Arial" w:cs="Arial"/>
        </w:rPr>
      </w:pPr>
      <w:r w:rsidRPr="75BA4D21">
        <w:rPr>
          <w:rFonts w:eastAsia="Arial" w:cs="Arial"/>
        </w:rPr>
        <w:t>Durante el año 2023, se logró sensibilizar a un total de 2.397 personas acerca del uso y la divulgación del Observatorio Ambiental (OAB). Este impacto se extendió principalmente entre miembros del gremio académico, incluyendo universidades y colegios. Además, se llevaron a cabo diversas actividades como parte de la participación del OAB en eventos como foros. Estas iniciativas no solo alcanzaron a personas interesadas, sino también a actores sociales en las comunidades locales, así como a entidades y organismos nacionales e internacionales que manifestaron interés en conocer y replicar la experiencia exitosa del OAB.</w:t>
      </w:r>
    </w:p>
    <w:p w14:paraId="06380F0D" w14:textId="77777777" w:rsidR="00074CA7" w:rsidRPr="00B44818" w:rsidRDefault="00074CA7" w:rsidP="00B36460">
      <w:pPr>
        <w:widowControl w:val="0"/>
        <w:numPr>
          <w:ilvl w:val="0"/>
          <w:numId w:val="114"/>
        </w:numPr>
        <w:ind w:right="49"/>
        <w:jc w:val="both"/>
        <w:rPr>
          <w:rFonts w:eastAsia="Arial" w:cs="Arial"/>
          <w:szCs w:val="24"/>
        </w:rPr>
      </w:pPr>
      <w:r w:rsidRPr="00B44818">
        <w:rPr>
          <w:rFonts w:eastAsia="Arial" w:cs="Arial"/>
          <w:szCs w:val="24"/>
        </w:rPr>
        <w:t xml:space="preserve">Durante el año 2023 se registraron 999.293 visitas para consulta y uso del OAB durante la vigencia 2023, aproximadamente 3.000 visitas diarias al Observatorio. </w:t>
      </w:r>
    </w:p>
    <w:p w14:paraId="2FA62BA2" w14:textId="77777777" w:rsidR="00074CA7" w:rsidRPr="00B44818" w:rsidRDefault="00074CA7" w:rsidP="00074CA7">
      <w:pPr>
        <w:jc w:val="both"/>
        <w:rPr>
          <w:rFonts w:eastAsia="Arial" w:cs="Arial"/>
          <w:b/>
          <w:szCs w:val="24"/>
          <w:u w:val="single"/>
        </w:rPr>
      </w:pPr>
    </w:p>
    <w:p w14:paraId="14E4AB63" w14:textId="50A74A30" w:rsidR="00074CA7" w:rsidRPr="00B44818" w:rsidRDefault="00B42529" w:rsidP="008208E1">
      <w:pPr>
        <w:pStyle w:val="Ttulo2"/>
        <w:tabs>
          <w:tab w:val="clear" w:pos="993"/>
          <w:tab w:val="left" w:pos="709"/>
        </w:tabs>
        <w:ind w:hanging="323"/>
      </w:pPr>
      <w:bookmarkStart w:id="926" w:name="_heading=h.3rdcrjn" w:colFirst="0" w:colLast="0"/>
      <w:bookmarkStart w:id="927" w:name="_Toc156784421"/>
      <w:bookmarkStart w:id="928" w:name="_Toc156784877"/>
      <w:bookmarkStart w:id="929" w:name="_Toc156813571"/>
      <w:bookmarkStart w:id="930" w:name="_Toc156814246"/>
      <w:bookmarkStart w:id="931" w:name="_Toc157495997"/>
      <w:bookmarkStart w:id="932" w:name="_Toc157584954"/>
      <w:bookmarkEnd w:id="926"/>
      <w:r w:rsidRPr="00B44818">
        <w:t>1</w:t>
      </w:r>
      <w:r w:rsidR="007F0249" w:rsidRPr="00B44818">
        <w:t>3</w:t>
      </w:r>
      <w:r w:rsidRPr="00B44818">
        <w:t xml:space="preserve">.4 </w:t>
      </w:r>
      <w:r w:rsidR="00074CA7" w:rsidRPr="00B44818">
        <w:t>Proyecto de Inversión</w:t>
      </w:r>
      <w:bookmarkEnd w:id="927"/>
      <w:bookmarkEnd w:id="928"/>
      <w:bookmarkEnd w:id="929"/>
      <w:bookmarkEnd w:id="930"/>
      <w:bookmarkEnd w:id="931"/>
      <w:bookmarkEnd w:id="932"/>
    </w:p>
    <w:p w14:paraId="238FBE06" w14:textId="77777777" w:rsidR="00074CA7" w:rsidRPr="00B44818" w:rsidRDefault="00074CA7" w:rsidP="00074CA7">
      <w:pPr>
        <w:rPr>
          <w:rFonts w:cs="Arial"/>
          <w:szCs w:val="24"/>
        </w:rPr>
      </w:pPr>
    </w:p>
    <w:p w14:paraId="5C79A37A" w14:textId="77777777" w:rsidR="00074CA7" w:rsidRPr="00B44818" w:rsidRDefault="00074CA7" w:rsidP="00B36460">
      <w:pPr>
        <w:numPr>
          <w:ilvl w:val="0"/>
          <w:numId w:val="113"/>
        </w:numPr>
        <w:pBdr>
          <w:top w:val="nil"/>
          <w:left w:val="nil"/>
          <w:bottom w:val="nil"/>
          <w:right w:val="nil"/>
          <w:between w:val="nil"/>
        </w:pBdr>
        <w:jc w:val="both"/>
        <w:rPr>
          <w:rFonts w:eastAsia="Arial" w:cs="Arial"/>
          <w:szCs w:val="24"/>
        </w:rPr>
      </w:pPr>
      <w:r w:rsidRPr="00B44818">
        <w:rPr>
          <w:rFonts w:eastAsia="Arial" w:cs="Arial"/>
          <w:szCs w:val="24"/>
        </w:rPr>
        <w:t>Código:7805</w:t>
      </w:r>
    </w:p>
    <w:p w14:paraId="41815B1C" w14:textId="77777777" w:rsidR="00074CA7" w:rsidRPr="00B44818" w:rsidRDefault="00074CA7" w:rsidP="00B36460">
      <w:pPr>
        <w:numPr>
          <w:ilvl w:val="0"/>
          <w:numId w:val="113"/>
        </w:numPr>
        <w:pBdr>
          <w:top w:val="nil"/>
          <w:left w:val="nil"/>
          <w:bottom w:val="nil"/>
          <w:right w:val="nil"/>
          <w:between w:val="nil"/>
        </w:pBdr>
        <w:jc w:val="both"/>
        <w:rPr>
          <w:rFonts w:eastAsia="Arial" w:cs="Arial"/>
          <w:szCs w:val="24"/>
        </w:rPr>
      </w:pPr>
      <w:r w:rsidRPr="00B44818">
        <w:rPr>
          <w:rFonts w:eastAsia="Arial" w:cs="Arial"/>
          <w:szCs w:val="24"/>
        </w:rPr>
        <w:t>Nombre del proyecto: Fortalecimiento de la planeación ambiental para la sostenibilidad ambiental Distrital y Regional. Bogotá</w:t>
      </w:r>
    </w:p>
    <w:p w14:paraId="48F49439" w14:textId="77777777" w:rsidR="00074CA7" w:rsidRPr="00B44818" w:rsidRDefault="00074CA7" w:rsidP="00074CA7">
      <w:pPr>
        <w:pBdr>
          <w:top w:val="nil"/>
          <w:left w:val="nil"/>
          <w:bottom w:val="nil"/>
          <w:right w:val="nil"/>
          <w:between w:val="nil"/>
        </w:pBdr>
        <w:jc w:val="both"/>
        <w:rPr>
          <w:rFonts w:eastAsia="Arial" w:cs="Arial"/>
          <w:szCs w:val="24"/>
        </w:rPr>
      </w:pPr>
    </w:p>
    <w:p w14:paraId="3C5D15E7" w14:textId="59D4CBFD" w:rsidR="00BD12B7" w:rsidRPr="00BD12B7" w:rsidRDefault="00BD12B7" w:rsidP="00BD12B7">
      <w:pPr>
        <w:pStyle w:val="Descripcin"/>
        <w:keepNext/>
        <w:rPr>
          <w:szCs w:val="24"/>
        </w:rPr>
      </w:pPr>
      <w:bookmarkStart w:id="933" w:name="_Toc157032523"/>
      <w:bookmarkStart w:id="934" w:name="_Toc157496321"/>
      <w:bookmarkStart w:id="935" w:name="_Toc157605772"/>
      <w:r w:rsidRPr="00BD12B7">
        <w:rPr>
          <w:szCs w:val="24"/>
        </w:rPr>
        <w:lastRenderedPageBreak/>
        <w:t xml:space="preserve">Tabla </w:t>
      </w:r>
      <w:r w:rsidRPr="00BD12B7">
        <w:rPr>
          <w:szCs w:val="24"/>
        </w:rPr>
        <w:fldChar w:fldCharType="begin"/>
      </w:r>
      <w:r w:rsidRPr="00BD12B7">
        <w:rPr>
          <w:szCs w:val="24"/>
        </w:rPr>
        <w:instrText xml:space="preserve"> SEQ Tabla \* ARABIC </w:instrText>
      </w:r>
      <w:r w:rsidRPr="00BD12B7">
        <w:rPr>
          <w:szCs w:val="24"/>
        </w:rPr>
        <w:fldChar w:fldCharType="separate"/>
      </w:r>
      <w:r w:rsidR="00483C83">
        <w:rPr>
          <w:noProof/>
          <w:szCs w:val="24"/>
        </w:rPr>
        <w:t>53</w:t>
      </w:r>
      <w:r w:rsidRPr="00BD12B7">
        <w:rPr>
          <w:szCs w:val="24"/>
        </w:rPr>
        <w:fldChar w:fldCharType="end"/>
      </w:r>
      <w:r w:rsidRPr="00BD12B7">
        <w:rPr>
          <w:szCs w:val="24"/>
        </w:rPr>
        <w:t>. Metas proyecto de inversión</w:t>
      </w:r>
      <w:bookmarkEnd w:id="933"/>
      <w:bookmarkEnd w:id="934"/>
      <w:bookmarkEnd w:id="935"/>
    </w:p>
    <w:tbl>
      <w:tblPr>
        <w:tblW w:w="808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8"/>
        <w:gridCol w:w="1788"/>
        <w:gridCol w:w="2126"/>
        <w:gridCol w:w="1848"/>
      </w:tblGrid>
      <w:tr w:rsidR="00074CA7" w:rsidRPr="00B44818" w14:paraId="6927B4C5" w14:textId="77777777">
        <w:trPr>
          <w:jc w:val="right"/>
        </w:trPr>
        <w:tc>
          <w:tcPr>
            <w:tcW w:w="2318" w:type="dxa"/>
            <w:vAlign w:val="center"/>
          </w:tcPr>
          <w:p w14:paraId="69E726AC" w14:textId="77777777" w:rsidR="00074CA7" w:rsidRPr="00B44818" w:rsidRDefault="00074CA7">
            <w:pPr>
              <w:pBdr>
                <w:top w:val="nil"/>
                <w:left w:val="nil"/>
                <w:bottom w:val="nil"/>
                <w:right w:val="nil"/>
                <w:between w:val="nil"/>
              </w:pBdr>
              <w:jc w:val="center"/>
              <w:rPr>
                <w:rFonts w:eastAsia="Arial" w:cs="Arial"/>
                <w:szCs w:val="24"/>
              </w:rPr>
            </w:pPr>
            <w:r w:rsidRPr="00B44818">
              <w:rPr>
                <w:rFonts w:eastAsia="Arial" w:cs="Arial"/>
                <w:b/>
                <w:szCs w:val="24"/>
              </w:rPr>
              <w:t>METAS</w:t>
            </w:r>
          </w:p>
        </w:tc>
        <w:tc>
          <w:tcPr>
            <w:tcW w:w="1788" w:type="dxa"/>
            <w:vAlign w:val="center"/>
          </w:tcPr>
          <w:p w14:paraId="63C377C3" w14:textId="77777777" w:rsidR="00074CA7" w:rsidRPr="00B44818" w:rsidRDefault="00074CA7">
            <w:pPr>
              <w:pBdr>
                <w:top w:val="nil"/>
                <w:left w:val="nil"/>
                <w:bottom w:val="nil"/>
                <w:right w:val="nil"/>
                <w:between w:val="nil"/>
              </w:pBdr>
              <w:jc w:val="center"/>
              <w:rPr>
                <w:rFonts w:eastAsia="Arial" w:cs="Arial"/>
                <w:szCs w:val="24"/>
              </w:rPr>
            </w:pPr>
            <w:r w:rsidRPr="00B44818">
              <w:rPr>
                <w:rFonts w:eastAsia="Arial" w:cs="Arial"/>
                <w:b/>
                <w:szCs w:val="24"/>
              </w:rPr>
              <w:t>ASIGNADO</w:t>
            </w:r>
          </w:p>
        </w:tc>
        <w:tc>
          <w:tcPr>
            <w:tcW w:w="2126" w:type="dxa"/>
            <w:vAlign w:val="center"/>
          </w:tcPr>
          <w:p w14:paraId="5CD66787" w14:textId="77777777" w:rsidR="00074CA7" w:rsidRPr="00B44818" w:rsidRDefault="00074CA7">
            <w:pPr>
              <w:pBdr>
                <w:top w:val="nil"/>
                <w:left w:val="nil"/>
                <w:bottom w:val="nil"/>
                <w:right w:val="nil"/>
                <w:between w:val="nil"/>
              </w:pBdr>
              <w:jc w:val="center"/>
              <w:rPr>
                <w:rFonts w:eastAsia="Arial" w:cs="Arial"/>
                <w:szCs w:val="24"/>
              </w:rPr>
            </w:pPr>
            <w:r w:rsidRPr="00B44818">
              <w:rPr>
                <w:rFonts w:eastAsia="Arial" w:cs="Arial"/>
                <w:b/>
                <w:szCs w:val="24"/>
              </w:rPr>
              <w:t>COMPROMETIDO (30 de noviembre de 2023)</w:t>
            </w:r>
          </w:p>
        </w:tc>
        <w:tc>
          <w:tcPr>
            <w:tcW w:w="1848" w:type="dxa"/>
            <w:vAlign w:val="center"/>
          </w:tcPr>
          <w:p w14:paraId="284E9144" w14:textId="77777777" w:rsidR="00074CA7" w:rsidRPr="00B44818" w:rsidRDefault="00074CA7">
            <w:pPr>
              <w:pBdr>
                <w:top w:val="nil"/>
                <w:left w:val="nil"/>
                <w:bottom w:val="nil"/>
                <w:right w:val="nil"/>
                <w:between w:val="nil"/>
              </w:pBdr>
              <w:jc w:val="center"/>
              <w:rPr>
                <w:rFonts w:eastAsia="Arial" w:cs="Arial"/>
                <w:szCs w:val="24"/>
              </w:rPr>
            </w:pPr>
            <w:r w:rsidRPr="00B44818">
              <w:rPr>
                <w:rFonts w:eastAsia="Arial" w:cs="Arial"/>
                <w:b/>
                <w:szCs w:val="24"/>
              </w:rPr>
              <w:t>GIRADO (30 de noviembre de 2023)</w:t>
            </w:r>
          </w:p>
        </w:tc>
      </w:tr>
      <w:tr w:rsidR="00697377" w:rsidRPr="00B44818" w14:paraId="76A02905" w14:textId="77777777" w:rsidTr="00697377">
        <w:trPr>
          <w:jc w:val="right"/>
        </w:trPr>
        <w:tc>
          <w:tcPr>
            <w:tcW w:w="2318" w:type="dxa"/>
            <w:vAlign w:val="center"/>
          </w:tcPr>
          <w:p w14:paraId="334EC5F4" w14:textId="77777777" w:rsidR="00697377" w:rsidRPr="00B44818" w:rsidRDefault="00697377" w:rsidP="00697377">
            <w:pPr>
              <w:pBdr>
                <w:top w:val="nil"/>
                <w:left w:val="nil"/>
                <w:bottom w:val="nil"/>
                <w:right w:val="nil"/>
                <w:between w:val="nil"/>
              </w:pBdr>
              <w:jc w:val="both"/>
              <w:rPr>
                <w:rFonts w:eastAsia="Arial" w:cs="Arial"/>
                <w:szCs w:val="24"/>
              </w:rPr>
            </w:pPr>
            <w:r w:rsidRPr="00B44818">
              <w:rPr>
                <w:rFonts w:eastAsia="Arial" w:cs="Arial"/>
                <w:szCs w:val="24"/>
              </w:rPr>
              <w:t>Formular y/o actualizar 100% de los instrumentos de planeación ambiental priorizados</w:t>
            </w:r>
          </w:p>
        </w:tc>
        <w:tc>
          <w:tcPr>
            <w:tcW w:w="1788" w:type="dxa"/>
            <w:vAlign w:val="center"/>
          </w:tcPr>
          <w:p w14:paraId="700CFA0E" w14:textId="4E6CCA70" w:rsidR="00697377" w:rsidRPr="00697377" w:rsidRDefault="00697377" w:rsidP="00697377">
            <w:pPr>
              <w:jc w:val="center"/>
              <w:rPr>
                <w:rFonts w:eastAsia="Arial" w:cs="Arial"/>
                <w:sz w:val="20"/>
                <w:szCs w:val="20"/>
              </w:rPr>
            </w:pPr>
            <w:r w:rsidRPr="00697377">
              <w:rPr>
                <w:sz w:val="20"/>
                <w:szCs w:val="20"/>
              </w:rPr>
              <w:t>$ 2.084.759.926</w:t>
            </w:r>
          </w:p>
        </w:tc>
        <w:tc>
          <w:tcPr>
            <w:tcW w:w="2126" w:type="dxa"/>
            <w:vAlign w:val="center"/>
          </w:tcPr>
          <w:p w14:paraId="3CE1D1D0" w14:textId="7D4DDEE5" w:rsidR="00697377" w:rsidRPr="00697377" w:rsidRDefault="00697377" w:rsidP="00697377">
            <w:pPr>
              <w:jc w:val="center"/>
              <w:rPr>
                <w:rFonts w:eastAsia="Arial" w:cs="Arial"/>
                <w:sz w:val="20"/>
                <w:szCs w:val="20"/>
              </w:rPr>
            </w:pPr>
            <w:r w:rsidRPr="00697377">
              <w:rPr>
                <w:sz w:val="20"/>
                <w:szCs w:val="20"/>
              </w:rPr>
              <w:t>$2.084.734.435</w:t>
            </w:r>
          </w:p>
        </w:tc>
        <w:tc>
          <w:tcPr>
            <w:tcW w:w="1848" w:type="dxa"/>
            <w:vAlign w:val="center"/>
          </w:tcPr>
          <w:p w14:paraId="3E3AF39A" w14:textId="01BD967B" w:rsidR="00697377" w:rsidRPr="00697377" w:rsidRDefault="00697377" w:rsidP="00697377">
            <w:pPr>
              <w:jc w:val="center"/>
              <w:rPr>
                <w:rFonts w:eastAsia="Arial" w:cs="Arial"/>
                <w:sz w:val="20"/>
                <w:szCs w:val="20"/>
              </w:rPr>
            </w:pPr>
            <w:r w:rsidRPr="00697377">
              <w:rPr>
                <w:sz w:val="20"/>
                <w:szCs w:val="20"/>
              </w:rPr>
              <w:t>$1.851.760.861</w:t>
            </w:r>
          </w:p>
        </w:tc>
      </w:tr>
      <w:tr w:rsidR="00697377" w:rsidRPr="00B44818" w14:paraId="4AED00BD" w14:textId="77777777" w:rsidTr="00697377">
        <w:trPr>
          <w:jc w:val="right"/>
        </w:trPr>
        <w:tc>
          <w:tcPr>
            <w:tcW w:w="2318" w:type="dxa"/>
            <w:vAlign w:val="center"/>
          </w:tcPr>
          <w:p w14:paraId="795288FE" w14:textId="77777777" w:rsidR="00697377" w:rsidRPr="00B44818" w:rsidRDefault="00697377" w:rsidP="00697377">
            <w:pPr>
              <w:pBdr>
                <w:top w:val="nil"/>
                <w:left w:val="nil"/>
                <w:bottom w:val="nil"/>
                <w:right w:val="nil"/>
                <w:between w:val="nil"/>
              </w:pBdr>
              <w:jc w:val="both"/>
              <w:rPr>
                <w:rFonts w:eastAsia="Arial" w:cs="Arial"/>
                <w:szCs w:val="24"/>
              </w:rPr>
            </w:pPr>
            <w:r w:rsidRPr="00B44818">
              <w:rPr>
                <w:rFonts w:eastAsia="Arial" w:cs="Arial"/>
                <w:szCs w:val="24"/>
              </w:rPr>
              <w:t>Adelantar 20 acciones de gestión del conocimiento en materia ambiental</w:t>
            </w:r>
          </w:p>
        </w:tc>
        <w:tc>
          <w:tcPr>
            <w:tcW w:w="1788" w:type="dxa"/>
            <w:vAlign w:val="center"/>
          </w:tcPr>
          <w:p w14:paraId="6E5E72EE" w14:textId="61429C30" w:rsidR="00697377" w:rsidRPr="00697377" w:rsidRDefault="00697377" w:rsidP="00697377">
            <w:pPr>
              <w:jc w:val="center"/>
              <w:rPr>
                <w:rFonts w:eastAsia="Arial" w:cs="Arial"/>
                <w:sz w:val="20"/>
                <w:szCs w:val="20"/>
              </w:rPr>
            </w:pPr>
            <w:r w:rsidRPr="00697377">
              <w:rPr>
                <w:sz w:val="20"/>
                <w:szCs w:val="20"/>
              </w:rPr>
              <w:t>$903.464.491</w:t>
            </w:r>
          </w:p>
        </w:tc>
        <w:tc>
          <w:tcPr>
            <w:tcW w:w="2126" w:type="dxa"/>
            <w:vAlign w:val="center"/>
          </w:tcPr>
          <w:p w14:paraId="386BFBA3" w14:textId="7DAD2FF1" w:rsidR="00697377" w:rsidRPr="00697377" w:rsidRDefault="00697377" w:rsidP="00697377">
            <w:pPr>
              <w:jc w:val="center"/>
              <w:rPr>
                <w:rFonts w:eastAsia="Arial" w:cs="Arial"/>
                <w:sz w:val="20"/>
                <w:szCs w:val="20"/>
              </w:rPr>
            </w:pPr>
            <w:r w:rsidRPr="00697377">
              <w:rPr>
                <w:sz w:val="20"/>
                <w:szCs w:val="20"/>
              </w:rPr>
              <w:t>$903.464.491</w:t>
            </w:r>
          </w:p>
        </w:tc>
        <w:tc>
          <w:tcPr>
            <w:tcW w:w="1848" w:type="dxa"/>
            <w:vAlign w:val="center"/>
          </w:tcPr>
          <w:p w14:paraId="21A17AB4" w14:textId="536EBD6C" w:rsidR="00697377" w:rsidRPr="00697377" w:rsidRDefault="00697377" w:rsidP="00697377">
            <w:pPr>
              <w:jc w:val="center"/>
              <w:rPr>
                <w:rFonts w:eastAsia="Arial" w:cs="Arial"/>
                <w:sz w:val="20"/>
                <w:szCs w:val="20"/>
              </w:rPr>
            </w:pPr>
            <w:r w:rsidRPr="00697377">
              <w:rPr>
                <w:sz w:val="20"/>
                <w:szCs w:val="20"/>
              </w:rPr>
              <w:t>$798.167.766</w:t>
            </w:r>
          </w:p>
        </w:tc>
      </w:tr>
    </w:tbl>
    <w:p w14:paraId="09323242" w14:textId="77777777" w:rsidR="00127980" w:rsidRPr="009D1EC5" w:rsidRDefault="00127980" w:rsidP="00127980">
      <w:pPr>
        <w:spacing w:before="6" w:line="240" w:lineRule="exact"/>
        <w:jc w:val="center"/>
        <w:rPr>
          <w:rFonts w:cs="Arial"/>
          <w:szCs w:val="24"/>
        </w:rPr>
      </w:pPr>
      <w:r w:rsidRPr="009D1EC5">
        <w:rPr>
          <w:rFonts w:cs="Arial"/>
          <w:szCs w:val="24"/>
        </w:rPr>
        <w:t>Fuente: Elaboración propia SDA, 2023</w:t>
      </w:r>
    </w:p>
    <w:p w14:paraId="01423917" w14:textId="77777777" w:rsidR="00074CA7" w:rsidRPr="00B44818" w:rsidRDefault="00074CA7" w:rsidP="00074CA7">
      <w:pPr>
        <w:jc w:val="both"/>
        <w:rPr>
          <w:rFonts w:eastAsia="Arial" w:cs="Arial"/>
          <w:szCs w:val="24"/>
        </w:rPr>
      </w:pPr>
    </w:p>
    <w:p w14:paraId="6494E671" w14:textId="77777777" w:rsidR="00074CA7" w:rsidRPr="00B44818" w:rsidRDefault="00074CA7" w:rsidP="00B36460">
      <w:pPr>
        <w:numPr>
          <w:ilvl w:val="0"/>
          <w:numId w:val="113"/>
        </w:numPr>
        <w:pBdr>
          <w:top w:val="nil"/>
          <w:left w:val="nil"/>
          <w:bottom w:val="nil"/>
          <w:right w:val="nil"/>
          <w:between w:val="nil"/>
        </w:pBdr>
        <w:jc w:val="both"/>
        <w:rPr>
          <w:rFonts w:eastAsia="Arial" w:cs="Arial"/>
          <w:szCs w:val="24"/>
        </w:rPr>
      </w:pPr>
      <w:r w:rsidRPr="00B44818">
        <w:rPr>
          <w:rFonts w:eastAsia="Arial" w:cs="Arial"/>
          <w:szCs w:val="24"/>
        </w:rPr>
        <w:t>Presupuesto:</w:t>
      </w:r>
    </w:p>
    <w:p w14:paraId="3F597B02" w14:textId="77777777" w:rsidR="00074CA7" w:rsidRPr="00B44818" w:rsidRDefault="00074CA7" w:rsidP="00074CA7">
      <w:pPr>
        <w:jc w:val="both"/>
        <w:rPr>
          <w:rFonts w:eastAsia="Arial" w:cs="Arial"/>
          <w:i/>
          <w:szCs w:val="24"/>
          <w:u w:val="single"/>
        </w:rPr>
      </w:pPr>
    </w:p>
    <w:p w14:paraId="66D0C7A0" w14:textId="77777777" w:rsidR="00074CA7" w:rsidRPr="00B44818" w:rsidRDefault="00074CA7" w:rsidP="00074CA7">
      <w:pPr>
        <w:ind w:left="709"/>
        <w:jc w:val="both"/>
        <w:rPr>
          <w:rFonts w:eastAsia="Arial" w:cs="Arial"/>
        </w:rPr>
      </w:pPr>
      <w:r w:rsidRPr="75BA4D21">
        <w:rPr>
          <w:rFonts w:eastAsia="Arial" w:cs="Arial"/>
          <w:i/>
          <w:u w:val="single"/>
        </w:rPr>
        <w:t xml:space="preserve">En los Planes de Manejo Ambiental: </w:t>
      </w:r>
      <w:r w:rsidRPr="75BA4D21">
        <w:rPr>
          <w:rFonts w:eastAsia="Arial" w:cs="Arial"/>
        </w:rPr>
        <w:t>durante el año se programó un presupuesto total de $804 millones que corresponde a la contratación de un grupo de personas naturales de diferentes profesiones y con conocimientos especializados para que realicen actividades que permitan la recuperación, la protección y el uso sostenible de las áreas protegidas del Distrito Capital. De este presupuesto se ejecutó el 100% del total programado.</w:t>
      </w:r>
    </w:p>
    <w:p w14:paraId="72874566" w14:textId="77777777" w:rsidR="00074CA7" w:rsidRPr="00B44818" w:rsidRDefault="00074CA7" w:rsidP="00074CA7">
      <w:pPr>
        <w:ind w:left="709"/>
        <w:jc w:val="both"/>
        <w:rPr>
          <w:rFonts w:eastAsia="Arial" w:cs="Arial"/>
          <w:szCs w:val="24"/>
        </w:rPr>
      </w:pPr>
    </w:p>
    <w:p w14:paraId="4A7E590F" w14:textId="77777777" w:rsidR="00074CA7" w:rsidRPr="00B44818" w:rsidRDefault="00074CA7" w:rsidP="00074CA7">
      <w:pPr>
        <w:widowControl w:val="0"/>
        <w:ind w:left="709" w:right="49"/>
        <w:jc w:val="both"/>
        <w:rPr>
          <w:rFonts w:eastAsia="Arial" w:cs="Arial"/>
          <w:szCs w:val="24"/>
        </w:rPr>
      </w:pPr>
      <w:r w:rsidRPr="00B44818">
        <w:rPr>
          <w:rFonts w:eastAsia="Arial" w:cs="Arial"/>
          <w:i/>
          <w:szCs w:val="24"/>
          <w:u w:val="single"/>
        </w:rPr>
        <w:t>En el Observatorio Ambiental de Bogotá</w:t>
      </w:r>
      <w:r w:rsidRPr="00B44818">
        <w:rPr>
          <w:rFonts w:eastAsia="Arial" w:cs="Arial"/>
          <w:i/>
          <w:szCs w:val="24"/>
        </w:rPr>
        <w:t xml:space="preserve">: </w:t>
      </w:r>
      <w:r w:rsidRPr="00B44818">
        <w:rPr>
          <w:rFonts w:eastAsia="Arial" w:cs="Arial"/>
          <w:szCs w:val="24"/>
        </w:rPr>
        <w:t xml:space="preserve">el presupuesto invertido en la administración integral del OAB, incluyen todas las actividades y acciones de sensibilización y el desarrollo de sus cuatro componentes para la gestión de la información, gestión del conocimiento, administración tecnológica y divulgación de la información, está representado en prestaciones de servicios profesionales y de apoyo a la gestión, que suma un valor total en la vigencia 2023 de $792 millones. </w:t>
      </w:r>
    </w:p>
    <w:p w14:paraId="6C2B69CA" w14:textId="77777777" w:rsidR="00074CA7" w:rsidRPr="00B44818" w:rsidRDefault="00074CA7" w:rsidP="00074CA7">
      <w:pPr>
        <w:jc w:val="both"/>
        <w:rPr>
          <w:rFonts w:eastAsia="Arial" w:cs="Arial"/>
          <w:b/>
          <w:bCs/>
          <w:szCs w:val="24"/>
        </w:rPr>
      </w:pPr>
    </w:p>
    <w:p w14:paraId="58866650" w14:textId="789D3033" w:rsidR="00074CA7" w:rsidRPr="00B44818" w:rsidRDefault="00B42529" w:rsidP="008208E1">
      <w:pPr>
        <w:pStyle w:val="Ttulo2"/>
        <w:tabs>
          <w:tab w:val="clear" w:pos="993"/>
          <w:tab w:val="left" w:pos="709"/>
        </w:tabs>
      </w:pPr>
      <w:bookmarkStart w:id="936" w:name="_heading=h.26in1rg" w:colFirst="0" w:colLast="0"/>
      <w:bookmarkStart w:id="937" w:name="_Toc156784422"/>
      <w:bookmarkStart w:id="938" w:name="_Toc156784878"/>
      <w:bookmarkStart w:id="939" w:name="_Toc156813572"/>
      <w:bookmarkStart w:id="940" w:name="_Toc156814247"/>
      <w:bookmarkStart w:id="941" w:name="_Toc157495998"/>
      <w:bookmarkStart w:id="942" w:name="_Toc157584955"/>
      <w:bookmarkEnd w:id="936"/>
      <w:r w:rsidRPr="00B44818">
        <w:t>1</w:t>
      </w:r>
      <w:r w:rsidR="007F0249" w:rsidRPr="00B44818">
        <w:t>3</w:t>
      </w:r>
      <w:r w:rsidRPr="00B44818">
        <w:t xml:space="preserve">.5 </w:t>
      </w:r>
      <w:r w:rsidR="00074CA7" w:rsidRPr="00B44818">
        <w:t>Acciones adelantadas por proyectos de inversión, meta y actividades</w:t>
      </w:r>
      <w:bookmarkEnd w:id="937"/>
      <w:bookmarkEnd w:id="938"/>
      <w:bookmarkEnd w:id="939"/>
      <w:bookmarkEnd w:id="940"/>
      <w:bookmarkEnd w:id="941"/>
      <w:bookmarkEnd w:id="942"/>
      <w:r w:rsidR="00074CA7" w:rsidRPr="00B44818">
        <w:t xml:space="preserve"> </w:t>
      </w:r>
    </w:p>
    <w:p w14:paraId="370FF5B0" w14:textId="77777777" w:rsidR="00074CA7" w:rsidRPr="00B44818" w:rsidRDefault="00074CA7" w:rsidP="00074CA7">
      <w:pPr>
        <w:widowControl w:val="0"/>
        <w:pBdr>
          <w:top w:val="nil"/>
          <w:left w:val="nil"/>
          <w:bottom w:val="nil"/>
          <w:right w:val="nil"/>
          <w:between w:val="nil"/>
        </w:pBdr>
        <w:spacing w:before="260"/>
        <w:ind w:right="640"/>
        <w:jc w:val="both"/>
        <w:rPr>
          <w:rFonts w:eastAsia="Arial" w:cs="Arial"/>
          <w:szCs w:val="24"/>
        </w:rPr>
      </w:pPr>
      <w:r w:rsidRPr="00B44818">
        <w:rPr>
          <w:rFonts w:eastAsia="Arial" w:cs="Arial"/>
          <w:b/>
          <w:szCs w:val="24"/>
        </w:rPr>
        <w:t>Planes de Manejo Ambientales de las áreas protegidas distritales</w:t>
      </w:r>
    </w:p>
    <w:p w14:paraId="7A51269E" w14:textId="77777777" w:rsidR="00074CA7" w:rsidRPr="00B44818" w:rsidRDefault="00074CA7" w:rsidP="00074CA7">
      <w:pPr>
        <w:widowControl w:val="0"/>
        <w:ind w:right="49"/>
        <w:jc w:val="both"/>
        <w:rPr>
          <w:rFonts w:eastAsia="Arial" w:cs="Arial"/>
          <w:szCs w:val="24"/>
        </w:rPr>
      </w:pPr>
    </w:p>
    <w:p w14:paraId="164378C2" w14:textId="77777777" w:rsidR="00074CA7" w:rsidRPr="00B44818" w:rsidRDefault="00074CA7" w:rsidP="00074CA7">
      <w:pPr>
        <w:widowControl w:val="0"/>
        <w:ind w:right="49"/>
        <w:jc w:val="both"/>
        <w:rPr>
          <w:rFonts w:eastAsia="Arial" w:cs="Arial"/>
          <w:szCs w:val="24"/>
        </w:rPr>
      </w:pPr>
      <w:r w:rsidRPr="00B44818">
        <w:rPr>
          <w:rFonts w:eastAsia="Arial" w:cs="Arial"/>
          <w:szCs w:val="24"/>
        </w:rPr>
        <w:t xml:space="preserve">Se trabajó y consolidó la estrategia de participación ciudadana para la actualización </w:t>
      </w:r>
      <w:r w:rsidRPr="00B44818">
        <w:rPr>
          <w:rFonts w:eastAsia="Arial" w:cs="Arial"/>
          <w:szCs w:val="24"/>
        </w:rPr>
        <w:lastRenderedPageBreak/>
        <w:t>de los PMA, de acuerdo con las indicaciones de los directivos de la SDA. Se realizó trabajo con comunidades y se desarrollaron talleres participativos de diagnóstico y evaluación con la comunidad aledaña al área protegida, en el marco de la actualización de los PMA, de igual forma se realizó reunión de armonización con el Cabildo Indígena Muisca de Bosa. Se contrató al equipo de trabajo del Cabildo Indígena Muisca de Bosa en cumplimiento de los acuerdos de consulta previa. Se adelantaron las actividades relacionadas con la consulta espiritual en el marco de la consulta previa para la actualización del PMA la Isla, liderada por el equipo del Cabildo Indígena Muisca de Bosa contratado por la SDA.</w:t>
      </w:r>
    </w:p>
    <w:p w14:paraId="357C599C" w14:textId="77777777" w:rsidR="00074CA7" w:rsidRPr="00B44818" w:rsidRDefault="00074CA7" w:rsidP="00074CA7">
      <w:pPr>
        <w:jc w:val="both"/>
        <w:rPr>
          <w:rFonts w:eastAsia="Arial" w:cs="Arial"/>
          <w:b/>
          <w:szCs w:val="24"/>
        </w:rPr>
      </w:pPr>
    </w:p>
    <w:p w14:paraId="7E8672CF" w14:textId="77777777" w:rsidR="00074CA7" w:rsidRPr="00B44818" w:rsidRDefault="00074CA7" w:rsidP="00074CA7">
      <w:pPr>
        <w:jc w:val="both"/>
        <w:rPr>
          <w:rFonts w:eastAsia="Arial" w:cs="Arial"/>
          <w:b/>
          <w:szCs w:val="24"/>
        </w:rPr>
      </w:pPr>
      <w:r w:rsidRPr="00B44818">
        <w:rPr>
          <w:rFonts w:eastAsia="Arial" w:cs="Arial"/>
          <w:b/>
          <w:szCs w:val="24"/>
        </w:rPr>
        <w:t>Observatorio Ambiental de Bogotá</w:t>
      </w:r>
    </w:p>
    <w:p w14:paraId="06EF77CC" w14:textId="77777777" w:rsidR="00074CA7" w:rsidRPr="00B44818" w:rsidRDefault="00074CA7" w:rsidP="00074CA7">
      <w:pPr>
        <w:jc w:val="both"/>
        <w:rPr>
          <w:rFonts w:eastAsia="Arial" w:cs="Arial"/>
          <w:b/>
          <w:szCs w:val="24"/>
        </w:rPr>
      </w:pPr>
    </w:p>
    <w:p w14:paraId="2BD385AF" w14:textId="10E9255B" w:rsidR="00074CA7" w:rsidRPr="00B44818" w:rsidRDefault="00074CA7" w:rsidP="00074CA7">
      <w:pPr>
        <w:jc w:val="both"/>
        <w:rPr>
          <w:rFonts w:eastAsia="Arial" w:cs="Arial"/>
          <w:b/>
        </w:rPr>
      </w:pPr>
      <w:r w:rsidRPr="75BA4D21">
        <w:rPr>
          <w:rFonts w:eastAsia="Arial" w:cs="Arial"/>
        </w:rPr>
        <w:t>Se implementaron varias mejoras al OAB para fortalecer aspectos de usabilidad y accesibilidad, a fin de facilitar su uso. Algunas de ellas fueron: mejorar la visualización del portal web, minimizar el número de clics para el acceso a la información</w:t>
      </w:r>
      <w:r w:rsidR="75BA4D21" w:rsidRPr="75BA4D21">
        <w:rPr>
          <w:rFonts w:eastAsia="Arial" w:cs="Arial"/>
        </w:rPr>
        <w:t>,</w:t>
      </w:r>
      <w:r w:rsidRPr="75BA4D21">
        <w:rPr>
          <w:rFonts w:eastAsia="Arial" w:cs="Arial"/>
        </w:rPr>
        <w:t xml:space="preserve"> agrupación de indicadores por localidad, organización del menú principal, ajuste de íconos, actualización del buscador, nueva visualización de gráficas de indicadores a través de ApexCharts, nuevo diseño de ficha técnica de los indicadores</w:t>
      </w:r>
      <w:r w:rsidR="75BA4D21" w:rsidRPr="75BA4D21">
        <w:rPr>
          <w:rFonts w:eastAsia="Arial" w:cs="Arial"/>
        </w:rPr>
        <w:t>,</w:t>
      </w:r>
      <w:r w:rsidRPr="75BA4D21">
        <w:rPr>
          <w:rFonts w:eastAsia="Arial" w:cs="Arial"/>
        </w:rPr>
        <w:t xml:space="preserve"> continuación de </w:t>
      </w:r>
      <w:r w:rsidR="75BA4D21" w:rsidRPr="75BA4D21">
        <w:rPr>
          <w:rFonts w:eastAsia="Arial" w:cs="Arial"/>
        </w:rPr>
        <w:t xml:space="preserve">la </w:t>
      </w:r>
      <w:r w:rsidRPr="75BA4D21">
        <w:rPr>
          <w:rFonts w:eastAsia="Arial" w:cs="Arial"/>
        </w:rPr>
        <w:t xml:space="preserve">estrategia con el Observatorio Ambiental de Bogotá (videos explicativos sobre indicadores), infografías, nuevo logo del OAB con el nuevo código de color en el portal armonizado con la imagen institucional, diseño y publicación del módulo Kids, incorporación de carrusel de Redes de sistemas de información ambiental y la Red de Observatorios Distritales, encuesta de satisfacción del OAB, y entre muchos otras mejoras visuales, de contenido y de accesibilidad. </w:t>
      </w:r>
    </w:p>
    <w:p w14:paraId="6CBC435E" w14:textId="77777777" w:rsidR="00074CA7" w:rsidRPr="00B44818" w:rsidRDefault="00074CA7" w:rsidP="00B42529">
      <w:pPr>
        <w:widowControl w:val="0"/>
        <w:jc w:val="both"/>
        <w:rPr>
          <w:rFonts w:eastAsia="Arial" w:cs="Arial"/>
          <w:szCs w:val="24"/>
        </w:rPr>
      </w:pPr>
      <w:r w:rsidRPr="00B44818">
        <w:rPr>
          <w:rFonts w:eastAsia="Arial" w:cs="Arial"/>
          <w:szCs w:val="24"/>
        </w:rPr>
        <w:t>Así mismo se realizaron acciones que mejoran el posicionamiento del OAB en los buscadores web, logrando pasar de 12.512 palabras clave posicionadas en enero de 2023 a 14.311 palabras en diciembre de 2023, lo cual permite que la ciudadanía consulte más el observatorio y se informe más con los datos que se exponen en el portal.</w:t>
      </w:r>
    </w:p>
    <w:p w14:paraId="689DF6EF" w14:textId="636F0FF8" w:rsidR="00B42529" w:rsidRDefault="00B42529" w:rsidP="00B42529">
      <w:pPr>
        <w:widowControl w:val="0"/>
        <w:jc w:val="both"/>
        <w:rPr>
          <w:rFonts w:eastAsia="Arial" w:cs="Arial"/>
          <w:szCs w:val="24"/>
        </w:rPr>
      </w:pPr>
    </w:p>
    <w:p w14:paraId="36C49428" w14:textId="77777777" w:rsidR="00672E65" w:rsidRPr="00B44818" w:rsidRDefault="00672E65" w:rsidP="00B42529">
      <w:pPr>
        <w:widowControl w:val="0"/>
        <w:jc w:val="both"/>
        <w:rPr>
          <w:rFonts w:eastAsia="Arial" w:cs="Arial"/>
          <w:szCs w:val="24"/>
        </w:rPr>
      </w:pPr>
    </w:p>
    <w:p w14:paraId="0D716137" w14:textId="4BA7D886" w:rsidR="00074CA7" w:rsidRPr="00B44818" w:rsidRDefault="007F0249" w:rsidP="00FE5106">
      <w:pPr>
        <w:pStyle w:val="Ttulo2"/>
        <w:tabs>
          <w:tab w:val="clear" w:pos="993"/>
          <w:tab w:val="left" w:pos="426"/>
        </w:tabs>
        <w:spacing w:after="0"/>
      </w:pPr>
      <w:bookmarkStart w:id="943" w:name="_heading=h.lnxbz9" w:colFirst="0" w:colLast="0"/>
      <w:bookmarkStart w:id="944" w:name="_Toc156784423"/>
      <w:bookmarkStart w:id="945" w:name="_Toc156784879"/>
      <w:bookmarkStart w:id="946" w:name="_Toc156813573"/>
      <w:bookmarkStart w:id="947" w:name="_Toc156814248"/>
      <w:bookmarkStart w:id="948" w:name="_Toc157495999"/>
      <w:bookmarkStart w:id="949" w:name="_Toc157584956"/>
      <w:bookmarkEnd w:id="943"/>
      <w:r w:rsidRPr="00B44818">
        <w:t xml:space="preserve">13.6 </w:t>
      </w:r>
      <w:r w:rsidR="00074CA7" w:rsidRPr="00B44818">
        <w:t>Resultados en la transformación de la problemática:</w:t>
      </w:r>
      <w:bookmarkEnd w:id="944"/>
      <w:bookmarkEnd w:id="945"/>
      <w:bookmarkEnd w:id="946"/>
      <w:bookmarkEnd w:id="947"/>
      <w:bookmarkEnd w:id="948"/>
      <w:bookmarkEnd w:id="949"/>
    </w:p>
    <w:p w14:paraId="23C315C9" w14:textId="77777777" w:rsidR="007F0249" w:rsidRPr="00B44818" w:rsidRDefault="007F0249" w:rsidP="00B42529">
      <w:pPr>
        <w:widowControl w:val="0"/>
        <w:jc w:val="both"/>
        <w:rPr>
          <w:rFonts w:eastAsia="Arial" w:cs="Arial"/>
          <w:szCs w:val="24"/>
        </w:rPr>
      </w:pPr>
    </w:p>
    <w:p w14:paraId="54C835AD" w14:textId="1FBFFFBF" w:rsidR="007F0249" w:rsidRPr="00B44818" w:rsidRDefault="00074CA7" w:rsidP="00B42529">
      <w:pPr>
        <w:widowControl w:val="0"/>
        <w:jc w:val="both"/>
        <w:rPr>
          <w:rFonts w:eastAsia="Arial" w:cs="Arial"/>
          <w:szCs w:val="24"/>
        </w:rPr>
      </w:pPr>
      <w:r w:rsidRPr="00B44818">
        <w:rPr>
          <w:rFonts w:eastAsia="Arial" w:cs="Arial"/>
          <w:szCs w:val="24"/>
        </w:rPr>
        <w:t xml:space="preserve">Con la información derivada de los talleres con la comunidad y visitas de campo, </w:t>
      </w:r>
    </w:p>
    <w:p w14:paraId="51AB3C64" w14:textId="012A749C" w:rsidR="00074CA7" w:rsidRPr="00B44818" w:rsidRDefault="00074CA7" w:rsidP="00B42529">
      <w:pPr>
        <w:widowControl w:val="0"/>
        <w:jc w:val="both"/>
        <w:rPr>
          <w:rFonts w:eastAsia="Arial" w:cs="Arial"/>
          <w:szCs w:val="24"/>
        </w:rPr>
      </w:pPr>
      <w:r w:rsidRPr="00B44818">
        <w:rPr>
          <w:rFonts w:eastAsia="Arial" w:cs="Arial"/>
          <w:szCs w:val="24"/>
        </w:rPr>
        <w:t>donde se permitió recoger información importante para el diagnóstico, se identificó con la comunidad puntos a resaltar en el área protegida, problemáticas ambientales y sociales, y se recogieron aportes de la ciudadanía para la actualización de los Planes de Manejo Ambiental.</w:t>
      </w:r>
    </w:p>
    <w:p w14:paraId="3138B81F" w14:textId="41822114" w:rsidR="00074CA7" w:rsidRPr="00B44818" w:rsidRDefault="27975AEC" w:rsidP="00074CA7">
      <w:pPr>
        <w:widowControl w:val="0"/>
        <w:spacing w:before="260"/>
        <w:jc w:val="both"/>
        <w:rPr>
          <w:rFonts w:eastAsia="Arial" w:cs="Arial"/>
        </w:rPr>
      </w:pPr>
      <w:r w:rsidRPr="27975AEC">
        <w:rPr>
          <w:rFonts w:eastAsia="Arial" w:cs="Arial"/>
        </w:rPr>
        <w:lastRenderedPageBreak/>
        <w:t>El</w:t>
      </w:r>
      <w:r w:rsidR="00074CA7" w:rsidRPr="75BA4D21">
        <w:rPr>
          <w:rFonts w:eastAsia="Arial" w:cs="Arial"/>
        </w:rPr>
        <w:t xml:space="preserve"> resultado </w:t>
      </w:r>
      <w:r w:rsidRPr="27975AEC">
        <w:rPr>
          <w:rFonts w:eastAsia="Arial" w:cs="Arial"/>
        </w:rPr>
        <w:t>de la oferta</w:t>
      </w:r>
      <w:r w:rsidR="00074CA7" w:rsidRPr="75BA4D21">
        <w:rPr>
          <w:rFonts w:eastAsia="Arial" w:cs="Arial"/>
        </w:rPr>
        <w:t xml:space="preserve"> de información ambiental de calidad, oportuna y con criterios de usabilidad y accesibilidad a la ciudadanía, usuarios y demás grupos de valor e interesados, </w:t>
      </w:r>
      <w:r w:rsidRPr="27975AEC">
        <w:rPr>
          <w:rFonts w:eastAsia="Arial" w:cs="Arial"/>
        </w:rPr>
        <w:t>garantiza el</w:t>
      </w:r>
      <w:r w:rsidR="00074CA7" w:rsidRPr="75BA4D21">
        <w:rPr>
          <w:rFonts w:eastAsia="Arial" w:cs="Arial"/>
        </w:rPr>
        <w:t xml:space="preserve"> derecho fundamental de acceso a la información para conocer la existencia y </w:t>
      </w:r>
      <w:r w:rsidRPr="27975AEC">
        <w:rPr>
          <w:rFonts w:eastAsia="Arial" w:cs="Arial"/>
        </w:rPr>
        <w:t>acceso</w:t>
      </w:r>
      <w:r w:rsidR="00074CA7" w:rsidRPr="75BA4D21">
        <w:rPr>
          <w:rFonts w:eastAsia="Arial" w:cs="Arial"/>
        </w:rPr>
        <w:t xml:space="preserve"> a la información pública de gestión de la entidad, temática ambiental, georreferenciada en el Visor y cuantificada y cualificada </w:t>
      </w:r>
      <w:r w:rsidRPr="27975AEC">
        <w:rPr>
          <w:rFonts w:eastAsia="Arial" w:cs="Arial"/>
        </w:rPr>
        <w:t>con</w:t>
      </w:r>
      <w:r w:rsidR="00074CA7" w:rsidRPr="75BA4D21">
        <w:rPr>
          <w:rFonts w:eastAsia="Arial" w:cs="Arial"/>
        </w:rPr>
        <w:t xml:space="preserve"> indicadores en el Observatorio Ambiental de Bogotá.</w:t>
      </w:r>
    </w:p>
    <w:p w14:paraId="67FC5766" w14:textId="18DF2B2E" w:rsidR="00074CA7" w:rsidRPr="00B44818" w:rsidRDefault="00074CA7" w:rsidP="00074CA7">
      <w:pPr>
        <w:widowControl w:val="0"/>
        <w:spacing w:before="260"/>
        <w:jc w:val="both"/>
        <w:rPr>
          <w:rFonts w:eastAsia="Arial" w:cs="Arial"/>
        </w:rPr>
      </w:pPr>
      <w:r w:rsidRPr="6F81EEE3">
        <w:rPr>
          <w:rFonts w:eastAsia="Arial" w:cs="Arial"/>
        </w:rPr>
        <w:t>De igual modo, con la visibilización de la información se fomenta la transparencia, integridad y  la protección de lo público; además de potencializar el conocimiento de la ciudadanía frente a los temas ambientales y generar proyectos, soluciones o iniciativas en torno a las problemáticas ambientales, a través del aprovechamiento de los datos abiertos y la información ambiental, proporciona información básica e indicadores sobre el estado ambiental de la ciudad y sobre la respuesta institucional a desafíos (metas) ambientales, propicia un escenario mediante al cual la comunidad puede estar más y mejor informada, y cualificar sus procesos de participación en la gestión ambiental, permitiendo una interacción con la ciudadanía a fin de que ésta participe proactivamente en la generación de información ambiental y en proyectos ambientales de Bogotá D.C.</w:t>
      </w:r>
    </w:p>
    <w:p w14:paraId="395D20F4" w14:textId="2AD8C3FD" w:rsidR="6F81EEE3" w:rsidRDefault="6F81EEE3" w:rsidP="6F81EEE3">
      <w:pPr>
        <w:widowControl w:val="0"/>
        <w:spacing w:before="260"/>
        <w:jc w:val="both"/>
        <w:rPr>
          <w:rFonts w:eastAsia="Arial" w:cs="Arial"/>
        </w:rPr>
      </w:pPr>
    </w:p>
    <w:p w14:paraId="56B1D199" w14:textId="77777777" w:rsidR="00074CA7" w:rsidRPr="00B44818" w:rsidRDefault="00074CA7" w:rsidP="008208E1">
      <w:pPr>
        <w:widowControl w:val="0"/>
        <w:jc w:val="both"/>
        <w:rPr>
          <w:rFonts w:eastAsia="Arial" w:cs="Arial"/>
          <w:szCs w:val="24"/>
        </w:rPr>
      </w:pPr>
      <w:r w:rsidRPr="00B44818">
        <w:rPr>
          <w:rFonts w:eastAsia="Arial" w:cs="Arial"/>
          <w:szCs w:val="24"/>
        </w:rPr>
        <w:t xml:space="preserve">Así mismo, apoya los procesos de la Secretaría Distrital de Ambiente (SDA) y Bogotá, orientados a informar de forma pública, permanente y transparente los resultados de su gestión ambiental y a los procesos de planeación de la ciudad y genera información para una toma de decisiones más eficientes. Con ello, el Observatorio Ambiental de Bogotá (OAB) se constituye en una herramienta importante en la gestión del conocimiento e información ambiental de la ciudad. </w:t>
      </w:r>
    </w:p>
    <w:p w14:paraId="5B416E94" w14:textId="77777777" w:rsidR="008208E1" w:rsidRPr="00B44818" w:rsidRDefault="008208E1" w:rsidP="008208E1">
      <w:pPr>
        <w:widowControl w:val="0"/>
        <w:jc w:val="both"/>
        <w:rPr>
          <w:rFonts w:eastAsia="Arial" w:cs="Arial"/>
          <w:szCs w:val="24"/>
        </w:rPr>
      </w:pPr>
    </w:p>
    <w:p w14:paraId="4BFC3E7B" w14:textId="1B7AF5D2" w:rsidR="008208E1" w:rsidRPr="00B44818" w:rsidRDefault="00B42529" w:rsidP="008208E1">
      <w:pPr>
        <w:pStyle w:val="Ttulo2"/>
        <w:tabs>
          <w:tab w:val="clear" w:pos="993"/>
          <w:tab w:val="left" w:pos="567"/>
        </w:tabs>
      </w:pPr>
      <w:bookmarkStart w:id="950" w:name="_Toc156784424"/>
      <w:bookmarkStart w:id="951" w:name="_Toc156784880"/>
      <w:bookmarkStart w:id="952" w:name="_Toc156813574"/>
      <w:bookmarkStart w:id="953" w:name="_Toc156814249"/>
      <w:bookmarkStart w:id="954" w:name="_Toc157496000"/>
      <w:bookmarkStart w:id="955" w:name="_Toc157584957"/>
      <w:r w:rsidRPr="00B44818">
        <w:t>1</w:t>
      </w:r>
      <w:r w:rsidR="007F0249" w:rsidRPr="00B44818">
        <w:t>3</w:t>
      </w:r>
      <w:r w:rsidRPr="00B44818">
        <w:t xml:space="preserve">.7 </w:t>
      </w:r>
      <w:r w:rsidR="008208E1" w:rsidRPr="00B44818">
        <w:t>Observaciones</w:t>
      </w:r>
      <w:bookmarkEnd w:id="950"/>
      <w:bookmarkEnd w:id="951"/>
      <w:bookmarkEnd w:id="952"/>
      <w:bookmarkEnd w:id="953"/>
      <w:bookmarkEnd w:id="954"/>
      <w:bookmarkEnd w:id="955"/>
    </w:p>
    <w:p w14:paraId="2CEC384B" w14:textId="226B7606" w:rsidR="008208E1" w:rsidRPr="00B44818" w:rsidRDefault="008208E1" w:rsidP="008208E1">
      <w:pPr>
        <w:widowControl w:val="0"/>
        <w:jc w:val="both"/>
        <w:rPr>
          <w:rFonts w:eastAsia="Arial" w:cs="Arial"/>
          <w:szCs w:val="24"/>
        </w:rPr>
      </w:pPr>
      <w:r w:rsidRPr="00B44818">
        <w:rPr>
          <w:rFonts w:eastAsia="Arial" w:cs="Arial"/>
          <w:szCs w:val="24"/>
        </w:rPr>
        <w:t>Ninguna</w:t>
      </w:r>
    </w:p>
    <w:p w14:paraId="56C4FAE7" w14:textId="43526A51" w:rsidR="00826849" w:rsidRPr="00B44818" w:rsidRDefault="007C351B" w:rsidP="000D24AA">
      <w:pPr>
        <w:pStyle w:val="TtuloTDC"/>
        <w:outlineLvl w:val="0"/>
        <w:rPr>
          <w:szCs w:val="24"/>
        </w:rPr>
      </w:pPr>
      <w:bookmarkStart w:id="956" w:name="_Toc94277052"/>
      <w:bookmarkStart w:id="957" w:name="_Toc157496001"/>
      <w:bookmarkStart w:id="958" w:name="_Toc157584958"/>
      <w:r w:rsidRPr="00B44818">
        <w:rPr>
          <w:szCs w:val="24"/>
        </w:rPr>
        <w:t xml:space="preserve">14. </w:t>
      </w:r>
      <w:r w:rsidR="00826849" w:rsidRPr="00B44818">
        <w:rPr>
          <w:szCs w:val="24"/>
        </w:rPr>
        <w:t>PROYECTO DE INVERSIÓN 7806 – FORTALECIMIENTO JURÍDICO DE LA SECRETARÍA DISTRITAL DE AMBIENTE.BOGOTÁ</w:t>
      </w:r>
      <w:bookmarkEnd w:id="956"/>
      <w:bookmarkEnd w:id="957"/>
      <w:bookmarkEnd w:id="958"/>
    </w:p>
    <w:p w14:paraId="27C6744A" w14:textId="77777777" w:rsidR="008208E1" w:rsidRPr="00B44818" w:rsidRDefault="008208E1" w:rsidP="008208E1">
      <w:pPr>
        <w:rPr>
          <w:rFonts w:cs="Arial"/>
          <w:szCs w:val="24"/>
        </w:rPr>
      </w:pPr>
    </w:p>
    <w:p w14:paraId="11D83CB1" w14:textId="70A9D38F" w:rsidR="004E6661" w:rsidRPr="00B44818" w:rsidRDefault="00CC0A81" w:rsidP="00CC0A81">
      <w:pPr>
        <w:pStyle w:val="Ttulo2"/>
      </w:pPr>
      <w:bookmarkStart w:id="959" w:name="_Toc156784425"/>
      <w:bookmarkStart w:id="960" w:name="_Toc156784881"/>
      <w:bookmarkStart w:id="961" w:name="_Toc156813575"/>
      <w:bookmarkStart w:id="962" w:name="_Toc156814250"/>
      <w:bookmarkStart w:id="963" w:name="_Toc157496002"/>
      <w:bookmarkStart w:id="964" w:name="_Toc157584959"/>
      <w:r w:rsidRPr="00B44818">
        <w:t>1</w:t>
      </w:r>
      <w:r w:rsidR="007F0249" w:rsidRPr="00B44818">
        <w:t>4</w:t>
      </w:r>
      <w:r w:rsidRPr="00B44818">
        <w:t xml:space="preserve">.1 </w:t>
      </w:r>
      <w:r w:rsidR="004E6661" w:rsidRPr="00B44818">
        <w:t>Identificación y descripción de la problemática social</w:t>
      </w:r>
      <w:bookmarkEnd w:id="959"/>
      <w:bookmarkEnd w:id="960"/>
      <w:bookmarkEnd w:id="961"/>
      <w:bookmarkEnd w:id="962"/>
      <w:bookmarkEnd w:id="963"/>
      <w:bookmarkEnd w:id="964"/>
    </w:p>
    <w:p w14:paraId="09E3CF37" w14:textId="77777777" w:rsidR="008208E1" w:rsidRPr="00B44818" w:rsidRDefault="008208E1" w:rsidP="008208E1">
      <w:pPr>
        <w:pStyle w:val="Prrafodelista"/>
        <w:ind w:left="930"/>
        <w:rPr>
          <w:rFonts w:cs="Arial"/>
          <w:szCs w:val="24"/>
        </w:rPr>
      </w:pPr>
    </w:p>
    <w:p w14:paraId="4E98D0AC" w14:textId="44E3CEB5" w:rsidR="00B26082" w:rsidRPr="00B44818" w:rsidRDefault="00B26082" w:rsidP="00B26082">
      <w:pPr>
        <w:jc w:val="both"/>
        <w:rPr>
          <w:rFonts w:cs="Arial"/>
          <w:szCs w:val="24"/>
          <w:lang w:val="es-ES"/>
        </w:rPr>
      </w:pPr>
      <w:r w:rsidRPr="00B44818">
        <w:rPr>
          <w:rFonts w:cs="Arial"/>
          <w:szCs w:val="24"/>
          <w:lang w:val="es-ES"/>
        </w:rPr>
        <w:t>A continuación, se relaciona la problemática social por cada una de las líneas de acción del Proyecto de inversión 7806</w:t>
      </w:r>
      <w:r w:rsidR="00CC0A81" w:rsidRPr="00B44818">
        <w:rPr>
          <w:rFonts w:cs="Arial"/>
          <w:szCs w:val="24"/>
          <w:lang w:val="es-ES"/>
        </w:rPr>
        <w:t>.</w:t>
      </w:r>
    </w:p>
    <w:p w14:paraId="5EBFF554" w14:textId="77777777" w:rsidR="00CC0A81" w:rsidRPr="00B44818" w:rsidRDefault="00CC0A81" w:rsidP="00B26082">
      <w:pPr>
        <w:jc w:val="both"/>
        <w:rPr>
          <w:rFonts w:cs="Arial"/>
          <w:szCs w:val="24"/>
          <w:lang w:val="es-ES"/>
        </w:rPr>
      </w:pPr>
    </w:p>
    <w:p w14:paraId="76F364A7" w14:textId="77777777" w:rsidR="00EB3153" w:rsidRPr="00B44818" w:rsidRDefault="00EB3153" w:rsidP="00EB3153">
      <w:pPr>
        <w:spacing w:before="240" w:line="276" w:lineRule="auto"/>
        <w:contextualSpacing/>
        <w:rPr>
          <w:rFonts w:cs="Arial"/>
          <w:b/>
          <w:bCs/>
          <w:szCs w:val="24"/>
          <w:lang w:val="es-ES"/>
        </w:rPr>
      </w:pPr>
      <w:r w:rsidRPr="00B44818">
        <w:rPr>
          <w:rFonts w:cs="Arial"/>
          <w:b/>
          <w:bCs/>
          <w:szCs w:val="24"/>
          <w:lang w:val="es-ES"/>
        </w:rPr>
        <w:lastRenderedPageBreak/>
        <w:t>Problemática línea de acción Regulación Normativa:</w:t>
      </w:r>
    </w:p>
    <w:p w14:paraId="7269600A" w14:textId="77777777" w:rsidR="00EB3153" w:rsidRPr="00B44818" w:rsidRDefault="00EB3153" w:rsidP="00EB3153">
      <w:pPr>
        <w:spacing w:before="240" w:line="276" w:lineRule="auto"/>
        <w:contextualSpacing/>
        <w:rPr>
          <w:rFonts w:cs="Arial"/>
          <w:szCs w:val="24"/>
          <w:lang w:val="es-ES"/>
        </w:rPr>
      </w:pPr>
    </w:p>
    <w:p w14:paraId="4F9645C2" w14:textId="77777777" w:rsidR="00EB3153" w:rsidRPr="00B44818" w:rsidRDefault="00EB3153" w:rsidP="006B7DD1">
      <w:pPr>
        <w:spacing w:before="240" w:after="120"/>
        <w:contextualSpacing/>
        <w:jc w:val="both"/>
        <w:rPr>
          <w:rFonts w:cs="Arial"/>
          <w:szCs w:val="24"/>
          <w:lang w:val="es-ES"/>
        </w:rPr>
      </w:pPr>
      <w:r w:rsidRPr="00B44818">
        <w:rPr>
          <w:rFonts w:cs="Arial"/>
          <w:szCs w:val="24"/>
          <w:lang w:val="es-ES"/>
        </w:rPr>
        <w:t>La Secretaría Distrital de Ambiente (SDA) enfrenta el proceso de desactualización, falta de reglamentación, unificación y análisis de vigencia y concordancia de las normas en materia legal ambiental de competencia de la Entidad aspecto que afecta la tutela efectiva del derecho a un ambiente sano para los habitantes del Distrito Capital, dadas las siguientes causas:</w:t>
      </w:r>
    </w:p>
    <w:p w14:paraId="52FF137E" w14:textId="6F37E995" w:rsidR="00EB3153" w:rsidRPr="00B44818" w:rsidRDefault="00EB3153" w:rsidP="00B36460">
      <w:pPr>
        <w:pStyle w:val="Prrafodelista"/>
        <w:numPr>
          <w:ilvl w:val="0"/>
          <w:numId w:val="86"/>
        </w:numPr>
        <w:spacing w:before="240" w:after="120"/>
        <w:jc w:val="both"/>
        <w:rPr>
          <w:rFonts w:cs="Arial"/>
          <w:lang w:eastAsia="es-CO"/>
        </w:rPr>
      </w:pPr>
      <w:r w:rsidRPr="12825C14">
        <w:rPr>
          <w:rFonts w:cs="Arial"/>
          <w:lang w:eastAsia="es-CO"/>
        </w:rPr>
        <w:t>Falta de revisión jurídica de las normas ambientales existentes de tal forma que se establezcan las prioridades en materia de regulación y elaboración de las normas ambientales para prevenir, controlar y mitigar los impactos ambientales</w:t>
      </w:r>
      <w:r w:rsidR="12825C14" w:rsidRPr="12825C14">
        <w:rPr>
          <w:rFonts w:cs="Arial"/>
          <w:lang w:eastAsia="es-CO"/>
        </w:rPr>
        <w:t>.</w:t>
      </w:r>
    </w:p>
    <w:p w14:paraId="1E9BB7D2" w14:textId="188BFA1A" w:rsidR="00EB3153" w:rsidRPr="00B44818" w:rsidRDefault="00EB3153" w:rsidP="00B36460">
      <w:pPr>
        <w:pStyle w:val="Prrafodelista"/>
        <w:numPr>
          <w:ilvl w:val="0"/>
          <w:numId w:val="86"/>
        </w:numPr>
        <w:spacing w:before="240" w:after="120"/>
        <w:jc w:val="both"/>
        <w:rPr>
          <w:rFonts w:cs="Arial"/>
          <w:lang w:eastAsia="es-CO"/>
        </w:rPr>
      </w:pPr>
      <w:r w:rsidRPr="12825C14">
        <w:rPr>
          <w:rFonts w:cs="Arial"/>
          <w:lang w:eastAsia="es-CO"/>
        </w:rPr>
        <w:t>La evolución y la dinámica social, económica y cultural del Distrito Capital supera las disposiciones normativas y las obligaciones contenidas en las normas ambientales, conlleva a la inaplicación de las normas ambientales para prevenir, controlar y mitigar los impactos ambientales</w:t>
      </w:r>
      <w:r w:rsidR="12825C14" w:rsidRPr="12825C14">
        <w:rPr>
          <w:rFonts w:cs="Arial"/>
          <w:lang w:eastAsia="es-CO"/>
        </w:rPr>
        <w:t>.</w:t>
      </w:r>
    </w:p>
    <w:p w14:paraId="56E7AE1B" w14:textId="51239F34" w:rsidR="00EB3153" w:rsidRPr="00B44818" w:rsidRDefault="00EB3153" w:rsidP="00B36460">
      <w:pPr>
        <w:pStyle w:val="Prrafodelista"/>
        <w:numPr>
          <w:ilvl w:val="0"/>
          <w:numId w:val="86"/>
        </w:numPr>
        <w:spacing w:after="120"/>
        <w:ind w:left="714" w:hanging="357"/>
        <w:jc w:val="both"/>
        <w:rPr>
          <w:rFonts w:cs="Arial"/>
          <w:lang w:eastAsia="es-CO"/>
        </w:rPr>
      </w:pPr>
      <w:r w:rsidRPr="12825C14">
        <w:rPr>
          <w:rFonts w:cs="Arial"/>
          <w:lang w:eastAsia="es-CO"/>
        </w:rPr>
        <w:t>Falta de identificación de vigencia de la normativa ambiental a nivel nacional y distrital por declaratoria expresa de norma derogada, declaradas inconstitucionales o nulas</w:t>
      </w:r>
      <w:r w:rsidR="12825C14" w:rsidRPr="12825C14">
        <w:rPr>
          <w:rFonts w:cs="Arial"/>
          <w:lang w:eastAsia="es-CO"/>
        </w:rPr>
        <w:t>.</w:t>
      </w:r>
    </w:p>
    <w:p w14:paraId="110F3234" w14:textId="77777777" w:rsidR="00EB3153" w:rsidRPr="00B44818" w:rsidRDefault="00EB3153" w:rsidP="00B36460">
      <w:pPr>
        <w:pStyle w:val="Prrafodelista"/>
        <w:numPr>
          <w:ilvl w:val="0"/>
          <w:numId w:val="86"/>
        </w:numPr>
        <w:spacing w:after="120"/>
        <w:ind w:left="714" w:hanging="357"/>
        <w:jc w:val="both"/>
        <w:rPr>
          <w:rFonts w:cs="Arial"/>
          <w:szCs w:val="24"/>
          <w:lang w:val="es-ES"/>
        </w:rPr>
      </w:pPr>
      <w:r w:rsidRPr="00B44818">
        <w:rPr>
          <w:rFonts w:cs="Arial"/>
          <w:szCs w:val="24"/>
          <w:lang w:eastAsia="es-CO"/>
        </w:rPr>
        <w:t>Falta de unificación normativa ambiental a nivel nacional y distrital de reglamentación de las normas ambientales expedidas por el Congreso de la República, el Alcalde Mayor de Bogotá y el Concejo de Bogotá lo cual dificulta la interpretación y aplicación de las normas ambientales.</w:t>
      </w:r>
    </w:p>
    <w:p w14:paraId="6B9EC2DF" w14:textId="77777777" w:rsidR="00EB3153" w:rsidRPr="00B44818" w:rsidRDefault="00EB3153" w:rsidP="00EB3153">
      <w:pPr>
        <w:spacing w:before="240" w:line="276" w:lineRule="auto"/>
        <w:contextualSpacing/>
        <w:rPr>
          <w:rFonts w:cs="Arial"/>
          <w:b/>
          <w:bCs/>
          <w:szCs w:val="24"/>
          <w:lang w:val="es-ES"/>
        </w:rPr>
      </w:pPr>
      <w:r w:rsidRPr="00B44818">
        <w:rPr>
          <w:rFonts w:cs="Arial"/>
          <w:b/>
          <w:bCs/>
          <w:szCs w:val="24"/>
          <w:lang w:val="es-ES"/>
        </w:rPr>
        <w:t>Problemática línea de acción Representación Judicial:</w:t>
      </w:r>
    </w:p>
    <w:p w14:paraId="44A6E54A" w14:textId="77777777" w:rsidR="00EB3153" w:rsidRPr="00B44818" w:rsidRDefault="00EB3153" w:rsidP="00EB3153">
      <w:pPr>
        <w:spacing w:before="240" w:line="276" w:lineRule="auto"/>
        <w:contextualSpacing/>
        <w:rPr>
          <w:rFonts w:cs="Arial"/>
          <w:szCs w:val="24"/>
          <w:lang w:val="es-ES"/>
        </w:rPr>
      </w:pPr>
    </w:p>
    <w:p w14:paraId="51B72086" w14:textId="77777777" w:rsidR="00EB3153" w:rsidRPr="00B44818" w:rsidRDefault="00EB3153" w:rsidP="000F7FE5">
      <w:pPr>
        <w:spacing w:after="120"/>
        <w:contextualSpacing/>
        <w:jc w:val="both"/>
        <w:rPr>
          <w:rFonts w:cs="Arial"/>
          <w:lang w:eastAsia="es-CO"/>
        </w:rPr>
      </w:pPr>
      <w:r w:rsidRPr="12825C14">
        <w:rPr>
          <w:rFonts w:cs="Arial"/>
          <w:lang w:eastAsia="es-CO"/>
        </w:rPr>
        <w:t xml:space="preserve">La Secretaría Distrital de Ambiente en desarrollo de la actividad misional está expuesta a litigios, con ocasión de los actos, hechos, omisiones u operaciones que expida, realice o en que incurra o participe, que se relacionen con asuntos inherentes al desarrollo de su objeto y funciones,  por la expedición de algunos actos administrativos que se puedan considerar ilegales, u otras circunstancias que generen daños antijurídicos a ciudadanos en particular o a la ciudadanía en general, que pueden afectar los intereses legales y económicos de la Entidad. </w:t>
      </w:r>
    </w:p>
    <w:p w14:paraId="796789F2" w14:textId="77777777" w:rsidR="00EB3153" w:rsidRPr="00B44818" w:rsidRDefault="00EB3153" w:rsidP="00013A5D">
      <w:pPr>
        <w:spacing w:after="120"/>
        <w:contextualSpacing/>
        <w:jc w:val="both"/>
        <w:rPr>
          <w:rFonts w:cs="Arial"/>
          <w:szCs w:val="24"/>
          <w:lang w:eastAsia="es-CO"/>
        </w:rPr>
      </w:pPr>
    </w:p>
    <w:p w14:paraId="1423FDE1" w14:textId="77777777" w:rsidR="00EB3153" w:rsidRPr="00B44818" w:rsidRDefault="00EB3153" w:rsidP="00013A5D">
      <w:pPr>
        <w:spacing w:before="240" w:after="120"/>
        <w:contextualSpacing/>
        <w:rPr>
          <w:rFonts w:cs="Arial"/>
          <w:b/>
          <w:bCs/>
          <w:szCs w:val="24"/>
          <w:lang w:val="es-ES"/>
        </w:rPr>
      </w:pPr>
      <w:r w:rsidRPr="00B44818">
        <w:rPr>
          <w:rFonts w:cs="Arial"/>
          <w:b/>
          <w:bCs/>
          <w:szCs w:val="24"/>
          <w:lang w:val="es-ES"/>
        </w:rPr>
        <w:t>Problemática línea de acción Entidades sin Ánimo de Lucro (ESAL) Ambientales:</w:t>
      </w:r>
    </w:p>
    <w:p w14:paraId="146E44D4" w14:textId="60F0804A" w:rsidR="0024639D" w:rsidRPr="00B44818" w:rsidRDefault="00EB3153" w:rsidP="00CC0A81">
      <w:pPr>
        <w:rPr>
          <w:rFonts w:cs="Arial"/>
          <w:szCs w:val="24"/>
          <w:lang w:eastAsia="es-CO"/>
        </w:rPr>
      </w:pPr>
      <w:r w:rsidRPr="00B44818">
        <w:rPr>
          <w:rFonts w:cs="Arial"/>
          <w:szCs w:val="24"/>
          <w:lang w:eastAsia="es-CO"/>
        </w:rPr>
        <w:t xml:space="preserve">La principal problemática corresponde a la existencia de Entidades sin Ánimo de Lucro registradas en la SDA con objeto social orientado a la defensa y protección </w:t>
      </w:r>
      <w:r w:rsidRPr="00B44818">
        <w:rPr>
          <w:rFonts w:cs="Arial"/>
          <w:szCs w:val="24"/>
          <w:lang w:eastAsia="es-CO"/>
        </w:rPr>
        <w:lastRenderedPageBreak/>
        <w:t>del medio ambiente y los recursos naturales renovables en el Distrito Capital, que en el desarrollo de su objeto social pueden desviarse de sus funciones, deberes y objetivos legales y estatutarios, se aparten de los fines que motivaron su creación</w:t>
      </w:r>
      <w:r w:rsidR="00CC0A81" w:rsidRPr="00B44818">
        <w:rPr>
          <w:rFonts w:cs="Arial"/>
          <w:szCs w:val="24"/>
          <w:lang w:eastAsia="es-CO"/>
        </w:rPr>
        <w:t>.</w:t>
      </w:r>
    </w:p>
    <w:p w14:paraId="2EE2D772" w14:textId="77777777" w:rsidR="00CC0A81" w:rsidRPr="00B44818" w:rsidRDefault="00CC0A81" w:rsidP="00CC0A81">
      <w:pPr>
        <w:rPr>
          <w:rFonts w:cs="Arial"/>
          <w:szCs w:val="24"/>
          <w:lang w:eastAsia="es-CO"/>
        </w:rPr>
      </w:pPr>
    </w:p>
    <w:p w14:paraId="6A4B6969" w14:textId="55BB8E47" w:rsidR="004E6661" w:rsidRPr="00B44818" w:rsidRDefault="00CC0A81" w:rsidP="00DD72D0">
      <w:pPr>
        <w:pStyle w:val="Ttulo2"/>
      </w:pPr>
      <w:bookmarkStart w:id="965" w:name="_Toc156784426"/>
      <w:bookmarkStart w:id="966" w:name="_Toc156784882"/>
      <w:bookmarkStart w:id="967" w:name="_Toc156813576"/>
      <w:bookmarkStart w:id="968" w:name="_Toc156814251"/>
      <w:bookmarkStart w:id="969" w:name="_Toc157496003"/>
      <w:bookmarkStart w:id="970" w:name="_Toc157584960"/>
      <w:r w:rsidRPr="00B44818">
        <w:t>1</w:t>
      </w:r>
      <w:r w:rsidR="007F0249" w:rsidRPr="00B44818">
        <w:t>4</w:t>
      </w:r>
      <w:r w:rsidRPr="00B44818">
        <w:t xml:space="preserve">.2 </w:t>
      </w:r>
      <w:r w:rsidR="004E6661" w:rsidRPr="00B44818">
        <w:t>Políticas Públicas relacionadas con la problemática identificada</w:t>
      </w:r>
      <w:bookmarkEnd w:id="965"/>
      <w:bookmarkEnd w:id="966"/>
      <w:bookmarkEnd w:id="967"/>
      <w:bookmarkEnd w:id="968"/>
      <w:bookmarkEnd w:id="969"/>
      <w:bookmarkEnd w:id="970"/>
    </w:p>
    <w:p w14:paraId="0405C017" w14:textId="77777777" w:rsidR="008208E1" w:rsidRPr="00B44818" w:rsidRDefault="008208E1" w:rsidP="00CC0A81">
      <w:pPr>
        <w:pStyle w:val="Prrafodelista"/>
        <w:ind w:left="0"/>
        <w:jc w:val="both"/>
        <w:rPr>
          <w:rFonts w:cs="Arial"/>
          <w:szCs w:val="24"/>
          <w:lang w:eastAsia="es-CO"/>
        </w:rPr>
      </w:pPr>
    </w:p>
    <w:p w14:paraId="476DA84A" w14:textId="110EE8CD" w:rsidR="00013A5D" w:rsidRPr="00B44818" w:rsidRDefault="00805DCE" w:rsidP="00CC0A81">
      <w:pPr>
        <w:pStyle w:val="Prrafodelista"/>
        <w:ind w:left="0"/>
        <w:jc w:val="both"/>
        <w:rPr>
          <w:rFonts w:cs="Arial"/>
          <w:color w:val="BFBFBF" w:themeColor="background1" w:themeShade="BF"/>
          <w:szCs w:val="24"/>
        </w:rPr>
      </w:pPr>
      <w:r w:rsidRPr="00B44818">
        <w:rPr>
          <w:rFonts w:cs="Arial"/>
          <w:szCs w:val="24"/>
          <w:lang w:eastAsia="es-CO"/>
        </w:rPr>
        <w:t>De acuerdo con el Mapa de Políticas Públicas Distritales ubicado en la página web de la Secretaría de Planeación, no se encuentra formulada una Política que se pueda asociar a las tres (3) problemáticas que atiende el Proyecto de inversión</w:t>
      </w:r>
      <w:r w:rsidR="004E6661" w:rsidRPr="00B44818">
        <w:rPr>
          <w:rFonts w:cs="Arial"/>
          <w:color w:val="BFBFBF" w:themeColor="background1" w:themeShade="BF"/>
          <w:szCs w:val="24"/>
        </w:rPr>
        <w:t>.</w:t>
      </w:r>
    </w:p>
    <w:p w14:paraId="2D80EF4B" w14:textId="73B0244E" w:rsidR="004E6661" w:rsidRPr="00B44818" w:rsidRDefault="004E6661" w:rsidP="00CC0A81">
      <w:pPr>
        <w:pStyle w:val="Prrafodelista"/>
        <w:ind w:left="0"/>
        <w:jc w:val="both"/>
        <w:rPr>
          <w:rFonts w:cs="Arial"/>
          <w:color w:val="BFBFBF" w:themeColor="background1" w:themeShade="BF"/>
          <w:szCs w:val="24"/>
        </w:rPr>
      </w:pPr>
      <w:r w:rsidRPr="00B44818">
        <w:rPr>
          <w:rFonts w:cs="Arial"/>
          <w:color w:val="BFBFBF" w:themeColor="background1" w:themeShade="BF"/>
          <w:szCs w:val="24"/>
        </w:rPr>
        <w:t xml:space="preserve"> </w:t>
      </w:r>
    </w:p>
    <w:p w14:paraId="5642D856" w14:textId="68E4A8DD" w:rsidR="004A01B5" w:rsidRPr="00B44818" w:rsidRDefault="00073851" w:rsidP="00DD72D0">
      <w:pPr>
        <w:pStyle w:val="Ttulo2"/>
      </w:pPr>
      <w:bookmarkStart w:id="971" w:name="_Toc156784427"/>
      <w:bookmarkStart w:id="972" w:name="_Toc156784883"/>
      <w:bookmarkStart w:id="973" w:name="_Toc156813577"/>
      <w:bookmarkStart w:id="974" w:name="_Toc156814252"/>
      <w:bookmarkStart w:id="975" w:name="_Toc157496004"/>
      <w:bookmarkStart w:id="976" w:name="_Toc157584961"/>
      <w:r w:rsidRPr="00B44818">
        <w:t>1</w:t>
      </w:r>
      <w:r w:rsidR="007C351B" w:rsidRPr="00B44818">
        <w:t>4</w:t>
      </w:r>
      <w:r w:rsidRPr="00B44818">
        <w:t xml:space="preserve">.3 </w:t>
      </w:r>
      <w:r w:rsidR="004E6661" w:rsidRPr="00B44818">
        <w:t>Población</w:t>
      </w:r>
      <w:bookmarkEnd w:id="971"/>
      <w:bookmarkEnd w:id="972"/>
      <w:bookmarkEnd w:id="973"/>
      <w:bookmarkEnd w:id="974"/>
      <w:bookmarkEnd w:id="975"/>
      <w:bookmarkEnd w:id="976"/>
    </w:p>
    <w:p w14:paraId="33627F1F" w14:textId="77777777" w:rsidR="00FD0D16" w:rsidRPr="00B44818" w:rsidRDefault="00FD0D16" w:rsidP="00CC0A81">
      <w:pPr>
        <w:jc w:val="both"/>
        <w:rPr>
          <w:rFonts w:cs="Arial"/>
          <w:szCs w:val="24"/>
          <w:lang w:eastAsia="es-CO"/>
        </w:rPr>
      </w:pPr>
      <w:r w:rsidRPr="00B44818">
        <w:rPr>
          <w:rFonts w:cs="Arial"/>
          <w:szCs w:val="24"/>
          <w:lang w:eastAsia="es-CO"/>
        </w:rPr>
        <w:t xml:space="preserve">La población afectada por las (3) Problemáticas descritas anteriormente corresponde a la totalidad de ciudadanos del Distro Capital.  De acuerdo con las estadísticas oficiales del Departamento Nacional de Planeación corresponde a 7.871.075, ciudadanos discriminados de la siguiente manera; </w:t>
      </w:r>
    </w:p>
    <w:p w14:paraId="5725963C" w14:textId="77777777" w:rsidR="00FD0D16" w:rsidRPr="00B44818" w:rsidRDefault="00FD0D16" w:rsidP="00B36460">
      <w:pPr>
        <w:pStyle w:val="Prrafodelista"/>
        <w:numPr>
          <w:ilvl w:val="0"/>
          <w:numId w:val="87"/>
        </w:numPr>
        <w:spacing w:after="120"/>
        <w:jc w:val="both"/>
        <w:rPr>
          <w:rFonts w:cs="Arial"/>
          <w:szCs w:val="24"/>
          <w:lang w:eastAsia="es-CO"/>
        </w:rPr>
      </w:pPr>
      <w:r w:rsidRPr="00B44818">
        <w:rPr>
          <w:rFonts w:cs="Arial"/>
          <w:szCs w:val="24"/>
          <w:lang w:eastAsia="es-CO"/>
        </w:rPr>
        <w:t xml:space="preserve">3.768.387– Hombres </w:t>
      </w:r>
    </w:p>
    <w:p w14:paraId="58014EAB" w14:textId="77777777" w:rsidR="00FD0D16" w:rsidRPr="00B44818" w:rsidRDefault="00FD0D16" w:rsidP="00B36460">
      <w:pPr>
        <w:pStyle w:val="Prrafodelista"/>
        <w:numPr>
          <w:ilvl w:val="0"/>
          <w:numId w:val="87"/>
        </w:numPr>
        <w:spacing w:after="120"/>
        <w:jc w:val="both"/>
        <w:rPr>
          <w:rFonts w:cs="Arial"/>
          <w:szCs w:val="24"/>
          <w:lang w:eastAsia="es-CO"/>
        </w:rPr>
      </w:pPr>
      <w:r w:rsidRPr="00B44818">
        <w:rPr>
          <w:rFonts w:cs="Arial"/>
          <w:szCs w:val="24"/>
          <w:lang w:eastAsia="es-CO"/>
        </w:rPr>
        <w:t xml:space="preserve">4.102.688 – Mujeres </w:t>
      </w:r>
    </w:p>
    <w:p w14:paraId="5E6505AC" w14:textId="55BC4867" w:rsidR="004E6661" w:rsidRPr="00B44818" w:rsidRDefault="00CC0A81" w:rsidP="00DD72D0">
      <w:pPr>
        <w:pStyle w:val="Ttulo2"/>
        <w:rPr>
          <w:rStyle w:val="Ttulo2Car"/>
          <w:b/>
        </w:rPr>
      </w:pPr>
      <w:bookmarkStart w:id="977" w:name="_Toc156784428"/>
      <w:bookmarkStart w:id="978" w:name="_Toc156784884"/>
      <w:bookmarkStart w:id="979" w:name="_Toc156813578"/>
      <w:bookmarkStart w:id="980" w:name="_Toc156814253"/>
      <w:bookmarkStart w:id="981" w:name="_Toc157496005"/>
      <w:bookmarkStart w:id="982" w:name="_Toc157584962"/>
      <w:r w:rsidRPr="00B44818">
        <w:t>1</w:t>
      </w:r>
      <w:r w:rsidR="007C351B" w:rsidRPr="00B44818">
        <w:t>4</w:t>
      </w:r>
      <w:r w:rsidRPr="00B44818">
        <w:rPr>
          <w:rStyle w:val="Ttulo2Car"/>
          <w:b/>
          <w:bCs/>
        </w:rPr>
        <w:t xml:space="preserve">.4 </w:t>
      </w:r>
      <w:r w:rsidR="004E6661" w:rsidRPr="00B44818">
        <w:rPr>
          <w:rStyle w:val="Ttulo2Car"/>
          <w:b/>
          <w:bCs/>
        </w:rPr>
        <w:t>Proyecto de Inversión</w:t>
      </w:r>
      <w:bookmarkEnd w:id="977"/>
      <w:bookmarkEnd w:id="978"/>
      <w:bookmarkEnd w:id="979"/>
      <w:bookmarkEnd w:id="980"/>
      <w:bookmarkEnd w:id="981"/>
      <w:bookmarkEnd w:id="982"/>
    </w:p>
    <w:p w14:paraId="64C58D33" w14:textId="7B6A54E5" w:rsidR="00F136DA" w:rsidRPr="00B44818" w:rsidRDefault="004E6661" w:rsidP="00B36460">
      <w:pPr>
        <w:pStyle w:val="Prrafodelista"/>
        <w:numPr>
          <w:ilvl w:val="0"/>
          <w:numId w:val="88"/>
        </w:numPr>
        <w:spacing w:after="120"/>
        <w:rPr>
          <w:rFonts w:cs="Arial"/>
          <w:szCs w:val="24"/>
          <w:lang w:val="es-ES"/>
        </w:rPr>
      </w:pPr>
      <w:r w:rsidRPr="00B44818">
        <w:rPr>
          <w:rFonts w:cs="Arial"/>
          <w:color w:val="BFBFBF" w:themeColor="background1" w:themeShade="BF"/>
          <w:szCs w:val="24"/>
        </w:rPr>
        <w:t xml:space="preserve"> </w:t>
      </w:r>
      <w:r w:rsidR="00F136DA" w:rsidRPr="00B44818">
        <w:rPr>
          <w:rFonts w:cs="Arial"/>
          <w:b/>
          <w:szCs w:val="24"/>
          <w:lang w:val="es-ES"/>
        </w:rPr>
        <w:t>Código:</w:t>
      </w:r>
      <w:r w:rsidR="00F136DA" w:rsidRPr="00B44818">
        <w:rPr>
          <w:rFonts w:cs="Arial"/>
          <w:szCs w:val="24"/>
          <w:lang w:val="es-ES"/>
        </w:rPr>
        <w:t xml:space="preserve"> 7806</w:t>
      </w:r>
    </w:p>
    <w:p w14:paraId="09C6DBB6" w14:textId="77777777" w:rsidR="00F136DA" w:rsidRPr="00B44818" w:rsidRDefault="00F136DA" w:rsidP="00B36460">
      <w:pPr>
        <w:pStyle w:val="Prrafodelista"/>
        <w:numPr>
          <w:ilvl w:val="0"/>
          <w:numId w:val="89"/>
        </w:numPr>
        <w:spacing w:after="120"/>
        <w:rPr>
          <w:rFonts w:cs="Arial"/>
          <w:szCs w:val="24"/>
          <w:lang w:val="es-ES"/>
        </w:rPr>
      </w:pPr>
      <w:r w:rsidRPr="00B44818">
        <w:rPr>
          <w:rFonts w:cs="Arial"/>
          <w:b/>
          <w:szCs w:val="24"/>
          <w:lang w:val="es-ES"/>
        </w:rPr>
        <w:t>Nombre:</w:t>
      </w:r>
      <w:r w:rsidRPr="00B44818">
        <w:rPr>
          <w:rFonts w:cs="Arial"/>
          <w:szCs w:val="24"/>
          <w:lang w:val="es-ES"/>
        </w:rPr>
        <w:t xml:space="preserve"> Fortalecimiento Jurídico de la Secretaría Distrital de Ambiente. Bogotá</w:t>
      </w:r>
    </w:p>
    <w:p w14:paraId="00E0269C" w14:textId="317D5F28" w:rsidR="004E6661" w:rsidRPr="00B44818" w:rsidRDefault="00DD72D0" w:rsidP="00DD72D0">
      <w:pPr>
        <w:pStyle w:val="Ttulo2"/>
      </w:pPr>
      <w:bookmarkStart w:id="983" w:name="_Toc156784429"/>
      <w:bookmarkStart w:id="984" w:name="_Toc156784885"/>
      <w:bookmarkStart w:id="985" w:name="_Toc156813579"/>
      <w:bookmarkStart w:id="986" w:name="_Toc156814254"/>
      <w:bookmarkStart w:id="987" w:name="_Toc157496006"/>
      <w:bookmarkStart w:id="988" w:name="_Toc157584963"/>
      <w:r w:rsidRPr="00B44818">
        <w:t>1</w:t>
      </w:r>
      <w:r w:rsidR="007C351B" w:rsidRPr="00B44818">
        <w:t>4</w:t>
      </w:r>
      <w:r w:rsidRPr="00B44818">
        <w:t xml:space="preserve">.5 </w:t>
      </w:r>
      <w:r w:rsidR="004E6661" w:rsidRPr="00B44818">
        <w:t>Acciones adelantadas por proyectos de inversión, meta y actividades</w:t>
      </w:r>
      <w:bookmarkEnd w:id="983"/>
      <w:bookmarkEnd w:id="984"/>
      <w:bookmarkEnd w:id="985"/>
      <w:bookmarkEnd w:id="986"/>
      <w:bookmarkEnd w:id="987"/>
      <w:bookmarkEnd w:id="988"/>
      <w:r w:rsidR="004E6661" w:rsidRPr="00B44818">
        <w:t xml:space="preserve"> </w:t>
      </w:r>
    </w:p>
    <w:p w14:paraId="3235EC6A" w14:textId="12F5531E" w:rsidR="004E6661" w:rsidRPr="00B44818" w:rsidRDefault="004E6661" w:rsidP="00DD72D0">
      <w:pPr>
        <w:pStyle w:val="Ttulo2"/>
      </w:pPr>
    </w:p>
    <w:p w14:paraId="46E9B35C" w14:textId="144586F5" w:rsidR="00F72F13" w:rsidRPr="00F72F13" w:rsidRDefault="00F72F13" w:rsidP="00F72F13">
      <w:pPr>
        <w:pStyle w:val="Descripcin"/>
        <w:keepNext/>
        <w:rPr>
          <w:szCs w:val="24"/>
        </w:rPr>
      </w:pPr>
      <w:bookmarkStart w:id="989" w:name="_Toc157032524"/>
      <w:bookmarkStart w:id="990" w:name="_Toc157496322"/>
      <w:bookmarkStart w:id="991" w:name="_Toc157605773"/>
      <w:r w:rsidRPr="00F72F13">
        <w:rPr>
          <w:szCs w:val="24"/>
        </w:rPr>
        <w:t xml:space="preserve">Tabla </w:t>
      </w:r>
      <w:r w:rsidRPr="00F72F13">
        <w:rPr>
          <w:szCs w:val="24"/>
        </w:rPr>
        <w:fldChar w:fldCharType="begin"/>
      </w:r>
      <w:r w:rsidRPr="00F72F13">
        <w:rPr>
          <w:szCs w:val="24"/>
        </w:rPr>
        <w:instrText xml:space="preserve"> SEQ Tabla \* ARABIC </w:instrText>
      </w:r>
      <w:r w:rsidRPr="00F72F13">
        <w:rPr>
          <w:szCs w:val="24"/>
        </w:rPr>
        <w:fldChar w:fldCharType="separate"/>
      </w:r>
      <w:r w:rsidR="00483C83">
        <w:rPr>
          <w:noProof/>
          <w:szCs w:val="24"/>
        </w:rPr>
        <w:t>54</w:t>
      </w:r>
      <w:r w:rsidRPr="00F72F13">
        <w:rPr>
          <w:szCs w:val="24"/>
        </w:rPr>
        <w:fldChar w:fldCharType="end"/>
      </w:r>
      <w:r w:rsidRPr="00F72F13">
        <w:rPr>
          <w:szCs w:val="24"/>
        </w:rPr>
        <w:t>. Avance por meta proyecto de inversión</w:t>
      </w:r>
      <w:bookmarkEnd w:id="989"/>
      <w:bookmarkEnd w:id="990"/>
      <w:bookmarkEnd w:id="991"/>
    </w:p>
    <w:tbl>
      <w:tblPr>
        <w:tblStyle w:val="Tablaconcuadrcula"/>
        <w:tblW w:w="9061" w:type="dxa"/>
        <w:tblLayout w:type="fixed"/>
        <w:tblLook w:val="0600" w:firstRow="0" w:lastRow="0" w:firstColumn="0" w:lastColumn="0" w:noHBand="1" w:noVBand="1"/>
      </w:tblPr>
      <w:tblGrid>
        <w:gridCol w:w="4673"/>
        <w:gridCol w:w="1836"/>
        <w:gridCol w:w="2552"/>
      </w:tblGrid>
      <w:tr w:rsidR="00D67C6A" w:rsidRPr="00F72F13" w14:paraId="3EB7ABBC" w14:textId="77777777" w:rsidTr="00F72F13">
        <w:trPr>
          <w:trHeight w:val="426"/>
          <w:tblHeader/>
        </w:trPr>
        <w:tc>
          <w:tcPr>
            <w:tcW w:w="4673" w:type="dxa"/>
            <w:shd w:val="clear" w:color="auto" w:fill="DDDDDD" w:themeFill="accent1"/>
            <w:vAlign w:val="center"/>
          </w:tcPr>
          <w:p w14:paraId="5D7E0809" w14:textId="5E460956" w:rsidR="00D67C6A" w:rsidRPr="00F72F13" w:rsidRDefault="00D67C6A" w:rsidP="00F42D8C">
            <w:pPr>
              <w:jc w:val="center"/>
              <w:rPr>
                <w:rFonts w:cs="Arial"/>
                <w:b/>
                <w:sz w:val="20"/>
                <w:szCs w:val="20"/>
              </w:rPr>
            </w:pPr>
            <w:r w:rsidRPr="00F72F13">
              <w:rPr>
                <w:rFonts w:cs="Arial"/>
                <w:b/>
                <w:sz w:val="20"/>
                <w:szCs w:val="20"/>
              </w:rPr>
              <w:t>META PROYECTO DE INVERSIÓN</w:t>
            </w:r>
          </w:p>
        </w:tc>
        <w:tc>
          <w:tcPr>
            <w:tcW w:w="1836" w:type="dxa"/>
            <w:shd w:val="clear" w:color="auto" w:fill="DDDDDD" w:themeFill="accent1"/>
            <w:vAlign w:val="center"/>
          </w:tcPr>
          <w:p w14:paraId="47071F4E" w14:textId="3FE115B6" w:rsidR="00D67C6A" w:rsidRPr="00F72F13" w:rsidRDefault="00D67C6A" w:rsidP="00F42D8C">
            <w:pPr>
              <w:jc w:val="center"/>
              <w:rPr>
                <w:rFonts w:cs="Arial"/>
                <w:b/>
                <w:sz w:val="20"/>
                <w:szCs w:val="20"/>
              </w:rPr>
            </w:pPr>
            <w:r w:rsidRPr="00F72F13">
              <w:rPr>
                <w:rFonts w:cs="Arial"/>
                <w:b/>
                <w:sz w:val="20"/>
                <w:szCs w:val="20"/>
              </w:rPr>
              <w:t>PROGRAMADO</w:t>
            </w:r>
          </w:p>
        </w:tc>
        <w:tc>
          <w:tcPr>
            <w:tcW w:w="2552" w:type="dxa"/>
            <w:shd w:val="clear" w:color="auto" w:fill="DDDDDD" w:themeFill="accent1"/>
            <w:vAlign w:val="center"/>
          </w:tcPr>
          <w:p w14:paraId="7748CB99" w14:textId="390ACF6B" w:rsidR="00D67C6A" w:rsidRPr="00F72F13" w:rsidRDefault="00D67C6A" w:rsidP="00F42D8C">
            <w:pPr>
              <w:jc w:val="center"/>
              <w:rPr>
                <w:rFonts w:cs="Arial"/>
                <w:b/>
                <w:sz w:val="20"/>
                <w:szCs w:val="20"/>
              </w:rPr>
            </w:pPr>
            <w:r w:rsidRPr="00F72F13">
              <w:rPr>
                <w:rFonts w:cs="Arial"/>
                <w:b/>
                <w:sz w:val="20"/>
                <w:szCs w:val="20"/>
              </w:rPr>
              <w:t>EJECUTADO</w:t>
            </w:r>
          </w:p>
        </w:tc>
      </w:tr>
      <w:tr w:rsidR="00D67C6A" w:rsidRPr="00F72F13" w14:paraId="741D6282" w14:textId="77777777" w:rsidTr="00F72F13">
        <w:trPr>
          <w:trHeight w:val="285"/>
        </w:trPr>
        <w:tc>
          <w:tcPr>
            <w:tcW w:w="4673" w:type="dxa"/>
          </w:tcPr>
          <w:p w14:paraId="27442E94" w14:textId="77777777" w:rsidR="00D67C6A" w:rsidRPr="00F72F13" w:rsidRDefault="00D67C6A">
            <w:pPr>
              <w:jc w:val="both"/>
              <w:rPr>
                <w:rFonts w:cs="Arial"/>
                <w:sz w:val="20"/>
                <w:szCs w:val="20"/>
              </w:rPr>
            </w:pPr>
            <w:r w:rsidRPr="00F72F13">
              <w:rPr>
                <w:rFonts w:cs="Arial"/>
                <w:sz w:val="20"/>
                <w:szCs w:val="20"/>
              </w:rPr>
              <w:t>REVISIÓN Y/O ELABORACIÓN DEL 100% DE ACTOS ADMINISTRATIVOS DE CARÁCTER AMBIENTAL</w:t>
            </w:r>
          </w:p>
        </w:tc>
        <w:tc>
          <w:tcPr>
            <w:tcW w:w="1836" w:type="dxa"/>
            <w:vAlign w:val="center"/>
          </w:tcPr>
          <w:p w14:paraId="7DBBB117" w14:textId="77777777" w:rsidR="00D67C6A" w:rsidRPr="00F72F13" w:rsidRDefault="00D67C6A" w:rsidP="00F42D8C">
            <w:pPr>
              <w:jc w:val="center"/>
              <w:rPr>
                <w:rFonts w:cs="Arial"/>
                <w:sz w:val="20"/>
                <w:szCs w:val="20"/>
              </w:rPr>
            </w:pPr>
          </w:p>
          <w:p w14:paraId="2485AA94" w14:textId="77777777" w:rsidR="00D67C6A" w:rsidRPr="00F72F13" w:rsidRDefault="00D67C6A" w:rsidP="00F42D8C">
            <w:pPr>
              <w:jc w:val="center"/>
              <w:rPr>
                <w:rFonts w:cs="Arial"/>
                <w:sz w:val="20"/>
                <w:szCs w:val="20"/>
              </w:rPr>
            </w:pPr>
            <w:r w:rsidRPr="00F72F13">
              <w:rPr>
                <w:rFonts w:cs="Arial"/>
                <w:sz w:val="20"/>
                <w:szCs w:val="20"/>
              </w:rPr>
              <w:t>7%</w:t>
            </w:r>
          </w:p>
        </w:tc>
        <w:tc>
          <w:tcPr>
            <w:tcW w:w="2552" w:type="dxa"/>
            <w:vAlign w:val="center"/>
          </w:tcPr>
          <w:p w14:paraId="36EDC6E8" w14:textId="77777777" w:rsidR="00D67C6A" w:rsidRPr="00F72F13" w:rsidRDefault="00D67C6A" w:rsidP="00F42D8C">
            <w:pPr>
              <w:jc w:val="center"/>
              <w:rPr>
                <w:rFonts w:cs="Arial"/>
                <w:sz w:val="20"/>
                <w:szCs w:val="20"/>
              </w:rPr>
            </w:pPr>
          </w:p>
          <w:p w14:paraId="5AF495A3" w14:textId="77777777" w:rsidR="00D67C6A" w:rsidRPr="00F72F13" w:rsidRDefault="00D67C6A" w:rsidP="00F42D8C">
            <w:pPr>
              <w:jc w:val="center"/>
              <w:rPr>
                <w:rFonts w:cs="Arial"/>
                <w:sz w:val="20"/>
                <w:szCs w:val="20"/>
              </w:rPr>
            </w:pPr>
            <w:r w:rsidRPr="00F72F13">
              <w:rPr>
                <w:rFonts w:cs="Arial"/>
                <w:sz w:val="20"/>
                <w:szCs w:val="20"/>
              </w:rPr>
              <w:t>7%</w:t>
            </w:r>
          </w:p>
        </w:tc>
      </w:tr>
      <w:tr w:rsidR="00D67C6A" w:rsidRPr="00F72F13" w14:paraId="5BF0881F" w14:textId="77777777" w:rsidTr="00F72F13">
        <w:trPr>
          <w:trHeight w:val="285"/>
        </w:trPr>
        <w:tc>
          <w:tcPr>
            <w:tcW w:w="4673" w:type="dxa"/>
          </w:tcPr>
          <w:p w14:paraId="2658FC54" w14:textId="77777777" w:rsidR="00D67C6A" w:rsidRPr="00F72F13" w:rsidRDefault="00D67C6A">
            <w:pPr>
              <w:jc w:val="both"/>
              <w:rPr>
                <w:rFonts w:cs="Arial"/>
                <w:sz w:val="20"/>
                <w:szCs w:val="20"/>
              </w:rPr>
            </w:pPr>
            <w:r w:rsidRPr="00F72F13">
              <w:rPr>
                <w:rFonts w:cs="Arial"/>
                <w:sz w:val="20"/>
                <w:szCs w:val="20"/>
              </w:rPr>
              <w:t>ATENDER EL 100% DE LOS PROCESOS JUDICIALES, CONTENCIOSO ADMINISTRATIVOS, CONSTITUCIONALES Y EXTRAJUDICIALES, EN LOS QUE LA SDA ES PARTE O INTERVINE COMO AUTORIDAD AMBIENTAL.</w:t>
            </w:r>
          </w:p>
        </w:tc>
        <w:tc>
          <w:tcPr>
            <w:tcW w:w="1836" w:type="dxa"/>
            <w:vAlign w:val="center"/>
          </w:tcPr>
          <w:p w14:paraId="4EF43AE3" w14:textId="77777777" w:rsidR="00D67C6A" w:rsidRPr="00F72F13" w:rsidRDefault="00D67C6A" w:rsidP="00F42D8C">
            <w:pPr>
              <w:jc w:val="center"/>
              <w:rPr>
                <w:rFonts w:cs="Arial"/>
                <w:sz w:val="20"/>
                <w:szCs w:val="20"/>
              </w:rPr>
            </w:pPr>
            <w:r w:rsidRPr="00F72F13">
              <w:rPr>
                <w:rFonts w:cs="Arial"/>
                <w:sz w:val="20"/>
                <w:szCs w:val="20"/>
              </w:rPr>
              <w:t>100%</w:t>
            </w:r>
          </w:p>
        </w:tc>
        <w:tc>
          <w:tcPr>
            <w:tcW w:w="2552" w:type="dxa"/>
            <w:vAlign w:val="center"/>
          </w:tcPr>
          <w:p w14:paraId="05EE0C40" w14:textId="77777777" w:rsidR="00D67C6A" w:rsidRPr="00F72F13" w:rsidRDefault="00D67C6A" w:rsidP="00F42D8C">
            <w:pPr>
              <w:jc w:val="center"/>
              <w:rPr>
                <w:rFonts w:cs="Arial"/>
                <w:sz w:val="20"/>
                <w:szCs w:val="20"/>
              </w:rPr>
            </w:pPr>
          </w:p>
          <w:p w14:paraId="19D35856" w14:textId="7B04ECA5" w:rsidR="00D67C6A" w:rsidRPr="00F72F13" w:rsidRDefault="00F42D8C" w:rsidP="00F42D8C">
            <w:pPr>
              <w:ind w:right="583"/>
              <w:jc w:val="center"/>
              <w:rPr>
                <w:rFonts w:cs="Arial"/>
                <w:sz w:val="20"/>
                <w:szCs w:val="20"/>
              </w:rPr>
            </w:pPr>
            <w:r w:rsidRPr="00F72F13">
              <w:rPr>
                <w:rFonts w:cs="Arial"/>
                <w:sz w:val="20"/>
                <w:szCs w:val="20"/>
              </w:rPr>
              <w:t xml:space="preserve">                </w:t>
            </w:r>
            <w:r w:rsidR="00D67C6A" w:rsidRPr="00F72F13">
              <w:rPr>
                <w:rFonts w:cs="Arial"/>
                <w:sz w:val="20"/>
                <w:szCs w:val="20"/>
              </w:rPr>
              <w:t>100%</w:t>
            </w:r>
          </w:p>
        </w:tc>
      </w:tr>
      <w:tr w:rsidR="00D67C6A" w:rsidRPr="00F72F13" w14:paraId="41527F65" w14:textId="77777777" w:rsidTr="00F72F13">
        <w:trPr>
          <w:trHeight w:val="285"/>
        </w:trPr>
        <w:tc>
          <w:tcPr>
            <w:tcW w:w="4673" w:type="dxa"/>
          </w:tcPr>
          <w:p w14:paraId="35A305E6" w14:textId="77777777" w:rsidR="00D67C6A" w:rsidRPr="00F72F13" w:rsidRDefault="00D67C6A">
            <w:pPr>
              <w:jc w:val="both"/>
              <w:rPr>
                <w:rFonts w:cs="Arial"/>
                <w:sz w:val="20"/>
                <w:szCs w:val="20"/>
              </w:rPr>
            </w:pPr>
            <w:r w:rsidRPr="00F72F13">
              <w:rPr>
                <w:rFonts w:cs="Arial"/>
                <w:sz w:val="20"/>
                <w:szCs w:val="20"/>
              </w:rPr>
              <w:t xml:space="preserve">REALIZAR EL 100% ACTUACIONES DE INSPECCIÓN, VIGILANCIA Y CONTROL A LAS </w:t>
            </w:r>
            <w:r w:rsidRPr="00F72F13">
              <w:rPr>
                <w:rFonts w:cs="Arial"/>
                <w:sz w:val="20"/>
                <w:szCs w:val="20"/>
              </w:rPr>
              <w:lastRenderedPageBreak/>
              <w:t>ENTIDADES SIN ÁNIMO DE LUCRO (ESAL) DE CARÁCTER AMBIENTAL.</w:t>
            </w:r>
          </w:p>
        </w:tc>
        <w:tc>
          <w:tcPr>
            <w:tcW w:w="1836" w:type="dxa"/>
            <w:vAlign w:val="center"/>
          </w:tcPr>
          <w:p w14:paraId="79C83594" w14:textId="77777777" w:rsidR="00D67C6A" w:rsidRPr="00F72F13" w:rsidRDefault="00D67C6A" w:rsidP="00F42D8C">
            <w:pPr>
              <w:jc w:val="center"/>
              <w:rPr>
                <w:rFonts w:cs="Arial"/>
                <w:sz w:val="20"/>
                <w:szCs w:val="20"/>
              </w:rPr>
            </w:pPr>
            <w:r w:rsidRPr="00F72F13">
              <w:rPr>
                <w:rFonts w:cs="Arial"/>
                <w:sz w:val="20"/>
                <w:szCs w:val="20"/>
              </w:rPr>
              <w:lastRenderedPageBreak/>
              <w:t>8,5%</w:t>
            </w:r>
          </w:p>
        </w:tc>
        <w:tc>
          <w:tcPr>
            <w:tcW w:w="2552" w:type="dxa"/>
            <w:vAlign w:val="center"/>
          </w:tcPr>
          <w:p w14:paraId="10BC6AA0" w14:textId="77777777" w:rsidR="00D67C6A" w:rsidRPr="00F72F13" w:rsidRDefault="00D67C6A" w:rsidP="00F42D8C">
            <w:pPr>
              <w:jc w:val="center"/>
              <w:rPr>
                <w:rFonts w:cs="Arial"/>
                <w:sz w:val="20"/>
                <w:szCs w:val="20"/>
              </w:rPr>
            </w:pPr>
          </w:p>
          <w:p w14:paraId="25F16493" w14:textId="77777777" w:rsidR="00D67C6A" w:rsidRPr="00F72F13" w:rsidRDefault="00D67C6A" w:rsidP="00F42D8C">
            <w:pPr>
              <w:jc w:val="center"/>
              <w:rPr>
                <w:rFonts w:cs="Arial"/>
                <w:sz w:val="20"/>
                <w:szCs w:val="20"/>
              </w:rPr>
            </w:pPr>
            <w:r w:rsidRPr="00F72F13">
              <w:rPr>
                <w:rFonts w:cs="Arial"/>
                <w:sz w:val="20"/>
                <w:szCs w:val="20"/>
              </w:rPr>
              <w:t>8,5%</w:t>
            </w:r>
          </w:p>
          <w:p w14:paraId="38AC33F8" w14:textId="77777777" w:rsidR="00D67C6A" w:rsidRPr="00F72F13" w:rsidRDefault="00D67C6A" w:rsidP="00F42D8C">
            <w:pPr>
              <w:jc w:val="center"/>
              <w:rPr>
                <w:rFonts w:cs="Arial"/>
                <w:sz w:val="20"/>
                <w:szCs w:val="20"/>
              </w:rPr>
            </w:pPr>
          </w:p>
        </w:tc>
      </w:tr>
    </w:tbl>
    <w:p w14:paraId="54696B0B" w14:textId="65BEBADB" w:rsidR="00D67C6A" w:rsidRPr="00B44818" w:rsidRDefault="00D67C6A" w:rsidP="00127980">
      <w:pPr>
        <w:jc w:val="center"/>
        <w:rPr>
          <w:rFonts w:cs="Arial"/>
          <w:szCs w:val="24"/>
          <w:lang w:val="es-ES"/>
        </w:rPr>
      </w:pPr>
      <w:r w:rsidRPr="00B44818">
        <w:rPr>
          <w:rFonts w:cs="Arial"/>
          <w:szCs w:val="24"/>
          <w:lang w:val="es-ES"/>
        </w:rPr>
        <w:t>Fuente: Dirección Legal Ambiental</w:t>
      </w:r>
    </w:p>
    <w:p w14:paraId="04BBD8AE" w14:textId="29D181C8" w:rsidR="00D67C6A" w:rsidRPr="00B44818" w:rsidRDefault="00F42D8C" w:rsidP="002D38FB">
      <w:pPr>
        <w:pStyle w:val="Ttulo2"/>
        <w:rPr>
          <w:color w:val="FF0000"/>
          <w:lang w:val="es-ES"/>
        </w:rPr>
      </w:pPr>
      <w:r w:rsidRPr="00B44818">
        <w:t xml:space="preserve"> </w:t>
      </w:r>
    </w:p>
    <w:p w14:paraId="4089491A" w14:textId="4B8EC5EE" w:rsidR="00F72F13" w:rsidRPr="00F72F13" w:rsidRDefault="00F72F13" w:rsidP="00F72F13">
      <w:pPr>
        <w:pStyle w:val="Descripcin"/>
        <w:keepNext/>
        <w:rPr>
          <w:szCs w:val="24"/>
        </w:rPr>
      </w:pPr>
      <w:bookmarkStart w:id="992" w:name="_Toc157032525"/>
      <w:bookmarkStart w:id="993" w:name="_Toc157496323"/>
      <w:bookmarkStart w:id="994" w:name="_Toc157605774"/>
      <w:r w:rsidRPr="00F72F13">
        <w:rPr>
          <w:szCs w:val="24"/>
        </w:rPr>
        <w:t xml:space="preserve">Tabla </w:t>
      </w:r>
      <w:r w:rsidRPr="00F72F13">
        <w:rPr>
          <w:szCs w:val="24"/>
        </w:rPr>
        <w:fldChar w:fldCharType="begin"/>
      </w:r>
      <w:r w:rsidRPr="00F72F13">
        <w:rPr>
          <w:szCs w:val="24"/>
        </w:rPr>
        <w:instrText xml:space="preserve"> SEQ Tabla \* ARABIC </w:instrText>
      </w:r>
      <w:r w:rsidRPr="00F72F13">
        <w:rPr>
          <w:szCs w:val="24"/>
        </w:rPr>
        <w:fldChar w:fldCharType="separate"/>
      </w:r>
      <w:r w:rsidR="00483C83">
        <w:rPr>
          <w:noProof/>
          <w:szCs w:val="24"/>
        </w:rPr>
        <w:t>55</w:t>
      </w:r>
      <w:r w:rsidRPr="00F72F13">
        <w:rPr>
          <w:szCs w:val="24"/>
        </w:rPr>
        <w:fldChar w:fldCharType="end"/>
      </w:r>
      <w:r w:rsidRPr="00F72F13">
        <w:rPr>
          <w:szCs w:val="24"/>
        </w:rPr>
        <w:t>. Presupuesto por meta proyecto de inversión</w:t>
      </w:r>
      <w:bookmarkEnd w:id="992"/>
      <w:bookmarkEnd w:id="993"/>
      <w:bookmarkEnd w:id="994"/>
    </w:p>
    <w:tbl>
      <w:tblPr>
        <w:tblStyle w:val="Tablanormal11"/>
        <w:tblpPr w:leftFromText="180" w:rightFromText="180" w:vertAnchor="text" w:tblpY="1"/>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55"/>
        <w:gridCol w:w="2085"/>
        <w:gridCol w:w="1843"/>
        <w:gridCol w:w="1984"/>
      </w:tblGrid>
      <w:tr w:rsidR="00D67C6A" w:rsidRPr="00F72F13" w14:paraId="436398EB" w14:textId="77777777" w:rsidTr="00F72F13">
        <w:trPr>
          <w:trHeight w:val="559"/>
        </w:trPr>
        <w:tc>
          <w:tcPr>
            <w:tcW w:w="3155" w:type="dxa"/>
            <w:shd w:val="clear" w:color="auto" w:fill="DDDDDD" w:themeFill="accent1"/>
            <w:vAlign w:val="center"/>
          </w:tcPr>
          <w:p w14:paraId="357431CD" w14:textId="1AF28707" w:rsidR="00D67C6A" w:rsidRPr="00F72F13" w:rsidRDefault="00D67C6A" w:rsidP="00F42D8C">
            <w:pPr>
              <w:jc w:val="center"/>
              <w:rPr>
                <w:rFonts w:cs="Arial"/>
                <w:b/>
                <w:sz w:val="22"/>
              </w:rPr>
            </w:pPr>
            <w:r w:rsidRPr="00F72F13">
              <w:rPr>
                <w:rFonts w:cs="Arial"/>
                <w:b/>
                <w:sz w:val="22"/>
              </w:rPr>
              <w:t>META PROYECTO DE INVERSIÓN</w:t>
            </w:r>
          </w:p>
        </w:tc>
        <w:tc>
          <w:tcPr>
            <w:tcW w:w="2085" w:type="dxa"/>
            <w:shd w:val="clear" w:color="auto" w:fill="DDDDDD" w:themeFill="accent1"/>
            <w:vAlign w:val="center"/>
          </w:tcPr>
          <w:p w14:paraId="45A74DDA" w14:textId="6532D2BC" w:rsidR="00D67C6A" w:rsidRPr="00F72F13" w:rsidRDefault="00D67C6A" w:rsidP="00F42D8C">
            <w:pPr>
              <w:jc w:val="center"/>
              <w:rPr>
                <w:rFonts w:cs="Arial"/>
                <w:b/>
                <w:sz w:val="22"/>
              </w:rPr>
            </w:pPr>
            <w:r w:rsidRPr="00F72F13">
              <w:rPr>
                <w:rFonts w:cs="Arial"/>
                <w:b/>
                <w:sz w:val="22"/>
              </w:rPr>
              <w:t>PRESUSPUESTO ASIGANDO</w:t>
            </w:r>
          </w:p>
        </w:tc>
        <w:tc>
          <w:tcPr>
            <w:tcW w:w="1843" w:type="dxa"/>
            <w:shd w:val="clear" w:color="auto" w:fill="DDDDDD" w:themeFill="accent1"/>
            <w:vAlign w:val="center"/>
          </w:tcPr>
          <w:p w14:paraId="3E628FDE" w14:textId="69CB632A" w:rsidR="00D67C6A" w:rsidRPr="00F72F13" w:rsidRDefault="00D67C6A" w:rsidP="00F42D8C">
            <w:pPr>
              <w:jc w:val="center"/>
              <w:rPr>
                <w:rFonts w:cs="Arial"/>
                <w:b/>
                <w:sz w:val="22"/>
              </w:rPr>
            </w:pPr>
            <w:r w:rsidRPr="00F72F13">
              <w:rPr>
                <w:rFonts w:cs="Arial"/>
                <w:b/>
                <w:sz w:val="22"/>
              </w:rPr>
              <w:t>COMPROMISOS</w:t>
            </w:r>
          </w:p>
        </w:tc>
        <w:tc>
          <w:tcPr>
            <w:tcW w:w="1984" w:type="dxa"/>
            <w:shd w:val="clear" w:color="auto" w:fill="DDDDDD" w:themeFill="accent1"/>
            <w:vAlign w:val="center"/>
          </w:tcPr>
          <w:p w14:paraId="66361229" w14:textId="77777777" w:rsidR="00D67C6A" w:rsidRPr="00F72F13" w:rsidRDefault="00D67C6A" w:rsidP="00F42D8C">
            <w:pPr>
              <w:jc w:val="center"/>
              <w:rPr>
                <w:rFonts w:cs="Arial"/>
                <w:b/>
                <w:sz w:val="22"/>
              </w:rPr>
            </w:pPr>
            <w:r w:rsidRPr="00F72F13">
              <w:rPr>
                <w:rFonts w:cs="Arial"/>
                <w:b/>
                <w:sz w:val="22"/>
              </w:rPr>
              <w:t>GIROS</w:t>
            </w:r>
          </w:p>
        </w:tc>
      </w:tr>
      <w:tr w:rsidR="002137DF" w:rsidRPr="00F72F13" w14:paraId="6BD848A5" w14:textId="77777777" w:rsidTr="002137DF">
        <w:trPr>
          <w:trHeight w:val="224"/>
        </w:trPr>
        <w:tc>
          <w:tcPr>
            <w:tcW w:w="3155" w:type="dxa"/>
          </w:tcPr>
          <w:p w14:paraId="5EEE4A08" w14:textId="77777777" w:rsidR="002137DF" w:rsidRPr="00F72F13" w:rsidRDefault="002137DF" w:rsidP="002137DF">
            <w:pPr>
              <w:jc w:val="both"/>
              <w:rPr>
                <w:rFonts w:cs="Arial"/>
                <w:sz w:val="22"/>
              </w:rPr>
            </w:pPr>
            <w:r w:rsidRPr="00F72F13">
              <w:rPr>
                <w:rFonts w:cs="Arial"/>
                <w:sz w:val="22"/>
              </w:rPr>
              <w:t>REVISIÓN Y/O ELABORACIÓN DEL 100% DE ACTOS ADMINISTRATIVOS DE CARÁCTER AMBIENTAL</w:t>
            </w:r>
          </w:p>
        </w:tc>
        <w:tc>
          <w:tcPr>
            <w:tcW w:w="2085" w:type="dxa"/>
            <w:vAlign w:val="center"/>
          </w:tcPr>
          <w:p w14:paraId="5DD04BE2" w14:textId="38176832" w:rsidR="002137DF" w:rsidRPr="002137DF" w:rsidRDefault="002137DF" w:rsidP="002137DF">
            <w:pPr>
              <w:jc w:val="center"/>
              <w:rPr>
                <w:rFonts w:cs="Arial"/>
                <w:sz w:val="22"/>
              </w:rPr>
            </w:pPr>
            <w:r w:rsidRPr="002137DF">
              <w:rPr>
                <w:rFonts w:cs="Arial"/>
                <w:sz w:val="22"/>
              </w:rPr>
              <w:t>$ 671.044.300</w:t>
            </w:r>
          </w:p>
        </w:tc>
        <w:tc>
          <w:tcPr>
            <w:tcW w:w="1843" w:type="dxa"/>
            <w:vAlign w:val="center"/>
          </w:tcPr>
          <w:p w14:paraId="67865037" w14:textId="6D810148" w:rsidR="002137DF" w:rsidRPr="002137DF" w:rsidRDefault="002137DF" w:rsidP="002137DF">
            <w:pPr>
              <w:jc w:val="center"/>
              <w:rPr>
                <w:rFonts w:cs="Arial"/>
                <w:sz w:val="22"/>
              </w:rPr>
            </w:pPr>
            <w:r w:rsidRPr="002137DF">
              <w:rPr>
                <w:rFonts w:cs="Arial"/>
                <w:sz w:val="22"/>
              </w:rPr>
              <w:t>$ 671.044.300</w:t>
            </w:r>
          </w:p>
        </w:tc>
        <w:tc>
          <w:tcPr>
            <w:tcW w:w="1984" w:type="dxa"/>
            <w:vAlign w:val="center"/>
          </w:tcPr>
          <w:p w14:paraId="3D22670E" w14:textId="7193932B" w:rsidR="002137DF" w:rsidRPr="002137DF" w:rsidRDefault="002137DF" w:rsidP="002137DF">
            <w:pPr>
              <w:jc w:val="center"/>
              <w:rPr>
                <w:rFonts w:cs="Arial"/>
                <w:sz w:val="22"/>
              </w:rPr>
            </w:pPr>
            <w:r w:rsidRPr="002137DF">
              <w:rPr>
                <w:rFonts w:cs="Arial"/>
                <w:sz w:val="22"/>
              </w:rPr>
              <w:t>$ 649.414.200</w:t>
            </w:r>
          </w:p>
        </w:tc>
      </w:tr>
      <w:tr w:rsidR="002137DF" w:rsidRPr="00F72F13" w14:paraId="4FE2B01A" w14:textId="77777777" w:rsidTr="002137DF">
        <w:trPr>
          <w:trHeight w:val="224"/>
        </w:trPr>
        <w:tc>
          <w:tcPr>
            <w:tcW w:w="3155" w:type="dxa"/>
          </w:tcPr>
          <w:p w14:paraId="6367C37F" w14:textId="77777777" w:rsidR="002137DF" w:rsidRPr="00F72F13" w:rsidRDefault="002137DF" w:rsidP="002137DF">
            <w:pPr>
              <w:jc w:val="both"/>
              <w:rPr>
                <w:rFonts w:cs="Arial"/>
                <w:sz w:val="22"/>
              </w:rPr>
            </w:pPr>
            <w:r w:rsidRPr="00F72F13">
              <w:rPr>
                <w:rFonts w:cs="Arial"/>
                <w:sz w:val="22"/>
              </w:rPr>
              <w:t>ATENDER EL 100% DE LOS PROCESOS JUDICIALES, CONTENCIOSO ADMINISTRATIVOS, CONSTITUCIONALES Y EXTRAJUDICIALES, EN LOS QUE LA SDA ES PARTE O INTERVINE COMO AUTORIDAD AMBIENTAL.</w:t>
            </w:r>
          </w:p>
        </w:tc>
        <w:tc>
          <w:tcPr>
            <w:tcW w:w="2085" w:type="dxa"/>
            <w:vAlign w:val="center"/>
          </w:tcPr>
          <w:p w14:paraId="2AA24744" w14:textId="7505130A" w:rsidR="002137DF" w:rsidRPr="002137DF" w:rsidRDefault="002137DF" w:rsidP="002137DF">
            <w:pPr>
              <w:jc w:val="center"/>
              <w:rPr>
                <w:rFonts w:cs="Arial"/>
                <w:sz w:val="22"/>
              </w:rPr>
            </w:pPr>
            <w:r w:rsidRPr="002137DF">
              <w:rPr>
                <w:rFonts w:cs="Arial"/>
                <w:sz w:val="22"/>
              </w:rPr>
              <w:t>$ 616.246.700</w:t>
            </w:r>
          </w:p>
        </w:tc>
        <w:tc>
          <w:tcPr>
            <w:tcW w:w="1843" w:type="dxa"/>
            <w:vAlign w:val="center"/>
          </w:tcPr>
          <w:p w14:paraId="5D04D5E5" w14:textId="3BC52775" w:rsidR="002137DF" w:rsidRPr="002137DF" w:rsidRDefault="002137DF" w:rsidP="002137DF">
            <w:pPr>
              <w:jc w:val="center"/>
              <w:rPr>
                <w:rFonts w:cs="Arial"/>
                <w:sz w:val="22"/>
              </w:rPr>
            </w:pPr>
            <w:r w:rsidRPr="002137DF">
              <w:rPr>
                <w:rFonts w:cs="Arial"/>
                <w:sz w:val="22"/>
              </w:rPr>
              <w:t>$ 616.158.100</w:t>
            </w:r>
          </w:p>
        </w:tc>
        <w:tc>
          <w:tcPr>
            <w:tcW w:w="1984" w:type="dxa"/>
            <w:vAlign w:val="center"/>
          </w:tcPr>
          <w:p w14:paraId="681D8776" w14:textId="28EC2436" w:rsidR="002137DF" w:rsidRPr="002137DF" w:rsidRDefault="002137DF" w:rsidP="002137DF">
            <w:pPr>
              <w:jc w:val="center"/>
              <w:rPr>
                <w:rFonts w:cs="Arial"/>
                <w:sz w:val="22"/>
              </w:rPr>
            </w:pPr>
            <w:r w:rsidRPr="002137DF">
              <w:rPr>
                <w:rFonts w:cs="Arial"/>
                <w:sz w:val="22"/>
              </w:rPr>
              <w:t>$ 579.596.867</w:t>
            </w:r>
          </w:p>
        </w:tc>
      </w:tr>
      <w:tr w:rsidR="002137DF" w:rsidRPr="00F72F13" w14:paraId="13C182B9" w14:textId="77777777" w:rsidTr="002137DF">
        <w:trPr>
          <w:trHeight w:val="224"/>
        </w:trPr>
        <w:tc>
          <w:tcPr>
            <w:tcW w:w="3155" w:type="dxa"/>
          </w:tcPr>
          <w:p w14:paraId="468AC769" w14:textId="77777777" w:rsidR="002137DF" w:rsidRPr="00F72F13" w:rsidRDefault="002137DF" w:rsidP="002137DF">
            <w:pPr>
              <w:jc w:val="both"/>
              <w:rPr>
                <w:rFonts w:cs="Arial"/>
                <w:sz w:val="22"/>
              </w:rPr>
            </w:pPr>
            <w:r w:rsidRPr="00F72F13">
              <w:rPr>
                <w:rFonts w:cs="Arial"/>
                <w:sz w:val="22"/>
              </w:rPr>
              <w:t>REALIZAR EL 100% ACTUACIONES DE INSPECCIÓN, VIGILANCIA Y CONTROL A LAS ENTIDADES SIN ÁNIMO DE LUCRO (ESAL) DE CARÁCTER AMBIENTAL.</w:t>
            </w:r>
          </w:p>
        </w:tc>
        <w:tc>
          <w:tcPr>
            <w:tcW w:w="2085" w:type="dxa"/>
            <w:vAlign w:val="center"/>
          </w:tcPr>
          <w:p w14:paraId="4AD40400" w14:textId="5EB84E68" w:rsidR="002137DF" w:rsidRPr="002137DF" w:rsidRDefault="002137DF" w:rsidP="002137DF">
            <w:pPr>
              <w:jc w:val="center"/>
              <w:rPr>
                <w:rFonts w:cs="Arial"/>
                <w:sz w:val="22"/>
              </w:rPr>
            </w:pPr>
            <w:r w:rsidRPr="002137DF">
              <w:rPr>
                <w:rFonts w:cs="Arial"/>
                <w:sz w:val="22"/>
              </w:rPr>
              <w:t>$ 170.765.400</w:t>
            </w:r>
          </w:p>
          <w:p w14:paraId="42AA4419" w14:textId="77777777" w:rsidR="002137DF" w:rsidRPr="002137DF" w:rsidRDefault="002137DF" w:rsidP="002137DF">
            <w:pPr>
              <w:jc w:val="center"/>
              <w:rPr>
                <w:rFonts w:cs="Arial"/>
                <w:sz w:val="22"/>
              </w:rPr>
            </w:pPr>
          </w:p>
          <w:p w14:paraId="4AD0281C" w14:textId="77777777" w:rsidR="002137DF" w:rsidRPr="002137DF" w:rsidRDefault="002137DF" w:rsidP="002137DF">
            <w:pPr>
              <w:jc w:val="center"/>
              <w:rPr>
                <w:rFonts w:cs="Arial"/>
                <w:sz w:val="22"/>
              </w:rPr>
            </w:pPr>
          </w:p>
        </w:tc>
        <w:tc>
          <w:tcPr>
            <w:tcW w:w="1843" w:type="dxa"/>
            <w:vAlign w:val="center"/>
          </w:tcPr>
          <w:p w14:paraId="6163EF35" w14:textId="5FA4DBA6" w:rsidR="002137DF" w:rsidRPr="002137DF" w:rsidRDefault="002137DF" w:rsidP="002137DF">
            <w:pPr>
              <w:jc w:val="center"/>
              <w:rPr>
                <w:rFonts w:cs="Arial"/>
                <w:sz w:val="22"/>
              </w:rPr>
            </w:pPr>
            <w:r w:rsidRPr="002137DF">
              <w:rPr>
                <w:rFonts w:cs="Arial"/>
                <w:sz w:val="22"/>
              </w:rPr>
              <w:t>$ 170.765.400</w:t>
            </w:r>
          </w:p>
          <w:p w14:paraId="00D56EC2" w14:textId="19035398" w:rsidR="002137DF" w:rsidRPr="002137DF" w:rsidRDefault="002137DF" w:rsidP="002137DF">
            <w:pPr>
              <w:jc w:val="center"/>
              <w:rPr>
                <w:rFonts w:cs="Arial"/>
                <w:sz w:val="22"/>
              </w:rPr>
            </w:pPr>
          </w:p>
        </w:tc>
        <w:tc>
          <w:tcPr>
            <w:tcW w:w="1984" w:type="dxa"/>
            <w:vAlign w:val="center"/>
          </w:tcPr>
          <w:p w14:paraId="3C5D28DA" w14:textId="77777777" w:rsidR="002137DF" w:rsidRPr="002137DF" w:rsidRDefault="002137DF" w:rsidP="002137DF">
            <w:pPr>
              <w:jc w:val="center"/>
              <w:rPr>
                <w:rFonts w:cs="Arial"/>
                <w:sz w:val="22"/>
              </w:rPr>
            </w:pPr>
            <w:r w:rsidRPr="002137DF">
              <w:rPr>
                <w:rFonts w:cs="Arial"/>
                <w:sz w:val="22"/>
              </w:rPr>
              <w:t>$ 158.586.400</w:t>
            </w:r>
          </w:p>
          <w:p w14:paraId="2B41BB77" w14:textId="77777777" w:rsidR="002137DF" w:rsidRPr="002137DF" w:rsidRDefault="002137DF" w:rsidP="002137DF">
            <w:pPr>
              <w:jc w:val="center"/>
              <w:rPr>
                <w:rFonts w:cs="Arial"/>
                <w:sz w:val="22"/>
              </w:rPr>
            </w:pPr>
          </w:p>
        </w:tc>
      </w:tr>
      <w:tr w:rsidR="002137DF" w:rsidRPr="00F72F13" w14:paraId="2391971E" w14:textId="77777777" w:rsidTr="00560626">
        <w:trPr>
          <w:trHeight w:val="224"/>
        </w:trPr>
        <w:tc>
          <w:tcPr>
            <w:tcW w:w="3155" w:type="dxa"/>
          </w:tcPr>
          <w:p w14:paraId="01C0B96B" w14:textId="77777777" w:rsidR="002137DF" w:rsidRPr="00F72F13" w:rsidRDefault="002137DF" w:rsidP="002137DF">
            <w:pPr>
              <w:jc w:val="both"/>
              <w:rPr>
                <w:rFonts w:cs="Arial"/>
                <w:b/>
                <w:bCs/>
                <w:sz w:val="22"/>
              </w:rPr>
            </w:pPr>
            <w:r w:rsidRPr="00F72F13">
              <w:rPr>
                <w:rFonts w:cs="Arial"/>
                <w:b/>
                <w:bCs/>
                <w:sz w:val="22"/>
              </w:rPr>
              <w:t xml:space="preserve">TOTAL </w:t>
            </w:r>
          </w:p>
        </w:tc>
        <w:tc>
          <w:tcPr>
            <w:tcW w:w="2085" w:type="dxa"/>
          </w:tcPr>
          <w:p w14:paraId="5995F8EA" w14:textId="382A5F9C" w:rsidR="002137DF" w:rsidRPr="002137DF" w:rsidRDefault="002137DF" w:rsidP="002137DF">
            <w:pPr>
              <w:jc w:val="center"/>
              <w:rPr>
                <w:rFonts w:cs="Arial"/>
                <w:b/>
                <w:sz w:val="22"/>
              </w:rPr>
            </w:pPr>
            <w:r w:rsidRPr="002137DF">
              <w:rPr>
                <w:rFonts w:cs="Arial"/>
                <w:b/>
                <w:sz w:val="22"/>
              </w:rPr>
              <w:t>$ 1.458.056.400</w:t>
            </w:r>
          </w:p>
        </w:tc>
        <w:tc>
          <w:tcPr>
            <w:tcW w:w="1843" w:type="dxa"/>
          </w:tcPr>
          <w:p w14:paraId="697B07F1" w14:textId="198C84EE" w:rsidR="002137DF" w:rsidRPr="002137DF" w:rsidRDefault="002137DF" w:rsidP="002137DF">
            <w:pPr>
              <w:jc w:val="center"/>
              <w:rPr>
                <w:rFonts w:cs="Arial"/>
                <w:b/>
                <w:sz w:val="22"/>
              </w:rPr>
            </w:pPr>
            <w:r w:rsidRPr="002137DF">
              <w:rPr>
                <w:rFonts w:cs="Arial"/>
                <w:b/>
                <w:sz w:val="22"/>
              </w:rPr>
              <w:t>$ 1.457.967.800</w:t>
            </w:r>
          </w:p>
        </w:tc>
        <w:tc>
          <w:tcPr>
            <w:tcW w:w="1984" w:type="dxa"/>
          </w:tcPr>
          <w:p w14:paraId="2FEC9EB7" w14:textId="73694992" w:rsidR="002137DF" w:rsidRPr="002137DF" w:rsidRDefault="002137DF" w:rsidP="002137DF">
            <w:pPr>
              <w:jc w:val="center"/>
              <w:rPr>
                <w:rFonts w:cs="Arial"/>
                <w:b/>
                <w:sz w:val="22"/>
              </w:rPr>
            </w:pPr>
            <w:r w:rsidRPr="002137DF">
              <w:rPr>
                <w:rFonts w:cs="Arial"/>
                <w:b/>
                <w:sz w:val="22"/>
              </w:rPr>
              <w:t xml:space="preserve">$ 1.387.597.467   </w:t>
            </w:r>
          </w:p>
        </w:tc>
      </w:tr>
    </w:tbl>
    <w:p w14:paraId="235F1C10" w14:textId="61135C31" w:rsidR="00D67C6A" w:rsidRPr="00B44818" w:rsidRDefault="00D67C6A" w:rsidP="00127980">
      <w:pPr>
        <w:jc w:val="center"/>
        <w:rPr>
          <w:rFonts w:cs="Arial"/>
          <w:szCs w:val="24"/>
          <w:lang w:val="es-ES"/>
        </w:rPr>
      </w:pPr>
      <w:r w:rsidRPr="00B44818">
        <w:rPr>
          <w:rFonts w:cs="Arial"/>
          <w:szCs w:val="24"/>
          <w:lang w:val="es-ES"/>
        </w:rPr>
        <w:t>Fuente: Dirección Legal Ambiental.</w:t>
      </w:r>
    </w:p>
    <w:p w14:paraId="5608E637" w14:textId="77777777" w:rsidR="00D67C6A" w:rsidRPr="00B44818" w:rsidRDefault="00D67C6A" w:rsidP="00D67C6A">
      <w:pPr>
        <w:rPr>
          <w:rFonts w:cs="Arial"/>
          <w:szCs w:val="24"/>
        </w:rPr>
      </w:pPr>
    </w:p>
    <w:p w14:paraId="2E74BE66" w14:textId="0C1DAE08" w:rsidR="00D67C6A" w:rsidRPr="00B44818" w:rsidRDefault="00D67C6A" w:rsidP="00D67C6A">
      <w:pPr>
        <w:rPr>
          <w:rFonts w:cs="Arial"/>
          <w:szCs w:val="24"/>
          <w:lang w:val="es-ES"/>
        </w:rPr>
      </w:pPr>
      <w:r w:rsidRPr="00B44818">
        <w:rPr>
          <w:rFonts w:cs="Arial"/>
          <w:szCs w:val="24"/>
          <w:lang w:val="es-ES"/>
        </w:rPr>
        <w:t>A continuación, se relacionan las acciones adelantadas en la vigencia 2023;</w:t>
      </w:r>
    </w:p>
    <w:p w14:paraId="1DDD4B36" w14:textId="77777777" w:rsidR="00D67C6A" w:rsidRPr="00B44818" w:rsidRDefault="00D67C6A" w:rsidP="00D67C6A">
      <w:pPr>
        <w:spacing w:before="160"/>
        <w:rPr>
          <w:rFonts w:eastAsia="Arial" w:cs="Arial"/>
          <w:b/>
          <w:bCs/>
          <w:szCs w:val="24"/>
        </w:rPr>
      </w:pPr>
      <w:r w:rsidRPr="00B44818">
        <w:rPr>
          <w:rFonts w:eastAsia="Arial" w:cs="Arial"/>
          <w:b/>
          <w:bCs/>
          <w:szCs w:val="24"/>
        </w:rPr>
        <w:t>Línea de acción Regulación Normativa:</w:t>
      </w:r>
    </w:p>
    <w:p w14:paraId="4D9B1E2C" w14:textId="77777777" w:rsidR="00D67C6A" w:rsidRPr="00B44818" w:rsidRDefault="00D67C6A" w:rsidP="00D67C6A">
      <w:pPr>
        <w:jc w:val="both"/>
        <w:rPr>
          <w:rFonts w:eastAsia="Arial" w:cs="Arial"/>
          <w:szCs w:val="24"/>
        </w:rPr>
      </w:pPr>
    </w:p>
    <w:p w14:paraId="52E169BB" w14:textId="77777777" w:rsidR="00D67C6A" w:rsidRPr="00B44818" w:rsidRDefault="00D67C6A" w:rsidP="00D67C6A">
      <w:pPr>
        <w:jc w:val="both"/>
        <w:rPr>
          <w:rFonts w:eastAsia="Arial" w:cs="Arial"/>
          <w:szCs w:val="24"/>
        </w:rPr>
      </w:pPr>
      <w:r w:rsidRPr="00B44818">
        <w:rPr>
          <w:rFonts w:eastAsia="Arial" w:cs="Arial"/>
          <w:szCs w:val="24"/>
        </w:rPr>
        <w:t xml:space="preserve">Durante la vigencia de 2023, la Dirección Legal Ambiental realizó la revisión jurídica a distintos proyectos normativos relacionadas con temas de reglamentación del Plan de Ordenamiento Territorial de Bogotá D.C., Factor Regional de las Fuentes Hídricas, Permisos de concesión de aguas, Gestión  integral de Residuos de </w:t>
      </w:r>
      <w:r w:rsidRPr="00B44818">
        <w:rPr>
          <w:rFonts w:eastAsia="Arial" w:cs="Arial"/>
          <w:szCs w:val="24"/>
        </w:rPr>
        <w:lastRenderedPageBreak/>
        <w:t xml:space="preserve">Construcción y Demolición, transferencia de derechos de construcción y desarrollo para la gestión del suelo de la estructura ecológica principal del Distrito Capital, presentación y ejecución de los proyectos de cierre minero, Manual de Silvicultura Urbana, Zonas Verdes y Jardinería para Bogotá D.C., metodología para la investigación de sitios contaminados, Etiquetado Vehicular Ambiental, Zonas Urbanas por un Mejor Aire (ZUMA) en Bogotá D.C., metas de mitigación y los presupuestos sectoriales de carbono para el Distrito Capital, entre otros. </w:t>
      </w:r>
    </w:p>
    <w:p w14:paraId="2CA20C6B" w14:textId="77777777" w:rsidR="00D67C6A" w:rsidRPr="00B44818" w:rsidRDefault="00D67C6A" w:rsidP="00D67C6A">
      <w:pPr>
        <w:jc w:val="both"/>
        <w:rPr>
          <w:rFonts w:eastAsia="Arial" w:cs="Arial"/>
          <w:szCs w:val="24"/>
        </w:rPr>
      </w:pPr>
    </w:p>
    <w:p w14:paraId="5FC32469" w14:textId="77777777" w:rsidR="00D67C6A" w:rsidRPr="00B44818" w:rsidRDefault="00D67C6A" w:rsidP="19B70148">
      <w:pPr>
        <w:shd w:val="clear" w:color="auto" w:fill="FFFFFF" w:themeFill="background1"/>
        <w:jc w:val="both"/>
        <w:rPr>
          <w:rFonts w:eastAsia="Arial" w:cs="Arial"/>
        </w:rPr>
      </w:pPr>
      <w:r w:rsidRPr="19B70148">
        <w:rPr>
          <w:rFonts w:eastAsia="Arial" w:cs="Arial"/>
        </w:rPr>
        <w:t>La Dirección Legal Ambiental de la Secretaría Distrital de Ambiente durante el año 2023, trabajó en el mejoramiento de buenas prácticas regulatorias, es así como logró la proyección y expedición de actos administrativos de carácter general, para el caso, ocho (8) Decretos, cuarenta y un (41) Resoluciones y tres (3) Circulares.</w:t>
      </w:r>
    </w:p>
    <w:p w14:paraId="5C58AB2E" w14:textId="77777777" w:rsidR="00D67C6A" w:rsidRPr="00B44818" w:rsidRDefault="00D67C6A" w:rsidP="00D67C6A">
      <w:pPr>
        <w:pBdr>
          <w:top w:val="nil"/>
          <w:left w:val="nil"/>
          <w:bottom w:val="nil"/>
          <w:right w:val="nil"/>
          <w:between w:val="nil"/>
        </w:pBdr>
        <w:shd w:val="clear" w:color="auto" w:fill="FFFFFF"/>
        <w:ind w:left="795"/>
        <w:jc w:val="both"/>
        <w:rPr>
          <w:rFonts w:eastAsia="Arial" w:cs="Arial"/>
          <w:color w:val="000000"/>
          <w:szCs w:val="24"/>
        </w:rPr>
      </w:pPr>
    </w:p>
    <w:p w14:paraId="4FC7FFA4" w14:textId="77777777" w:rsidR="00D0562F" w:rsidRPr="00D0562F" w:rsidRDefault="00D0562F" w:rsidP="00D0562F">
      <w:pPr>
        <w:shd w:val="clear" w:color="auto" w:fill="FFFFFF"/>
        <w:spacing w:after="120"/>
        <w:jc w:val="both"/>
        <w:rPr>
          <w:rFonts w:eastAsia="Arial" w:cs="Arial"/>
          <w:szCs w:val="24"/>
        </w:rPr>
      </w:pPr>
      <w:r w:rsidRPr="00D0562F">
        <w:rPr>
          <w:rFonts w:eastAsia="Arial" w:cs="Arial"/>
          <w:szCs w:val="24"/>
        </w:rPr>
        <w:t>La Dirección Legal Ambiental de la Secretaría Distrital de Ambiente durante el año 2023, trabajó en el mejoramiento de buenas prácticas regulatorias, es así como logró la proyección y expedición de actos administrativos de carácter general, para el caso, doce (12) Decretos, sesenta y seis (66) Resoluciones y tres (3) Circulares.</w:t>
      </w:r>
    </w:p>
    <w:p w14:paraId="12084C3A" w14:textId="77777777" w:rsidR="00D0562F" w:rsidRPr="00D0562F" w:rsidRDefault="00D0562F" w:rsidP="00D0562F">
      <w:pPr>
        <w:shd w:val="clear" w:color="auto" w:fill="FFFFFF"/>
        <w:spacing w:after="120"/>
        <w:jc w:val="both"/>
        <w:rPr>
          <w:rFonts w:eastAsia="Arial" w:cs="Arial"/>
          <w:szCs w:val="24"/>
        </w:rPr>
      </w:pPr>
      <w:r w:rsidRPr="00D0562F">
        <w:rPr>
          <w:rFonts w:eastAsia="Arial" w:cs="Arial"/>
          <w:szCs w:val="24"/>
        </w:rPr>
        <w:t xml:space="preserve">Aunado a lo anterior, se revisaron actos administrativos que a la fecha están en trámite de expedición, dieciocho (18) proyectos de Decretos, setenta y cinco (75) proyecto de Resoluciones, que aún se encuentran cumpliendo alguna de las fases del ciclo de gobernanza regulatoria. </w:t>
      </w:r>
    </w:p>
    <w:p w14:paraId="1D95130E" w14:textId="77777777" w:rsidR="00D0562F" w:rsidRPr="00D0562F" w:rsidRDefault="00D0562F" w:rsidP="00D0562F">
      <w:pPr>
        <w:shd w:val="clear" w:color="auto" w:fill="FFFFFF"/>
        <w:spacing w:after="120"/>
        <w:jc w:val="both"/>
        <w:rPr>
          <w:rFonts w:eastAsia="Arial" w:cs="Arial"/>
          <w:szCs w:val="24"/>
        </w:rPr>
      </w:pPr>
      <w:r w:rsidRPr="00D0562F">
        <w:rPr>
          <w:rFonts w:eastAsia="Arial" w:cs="Arial"/>
          <w:szCs w:val="24"/>
        </w:rPr>
        <w:t>Durante la vigencia 2023, la Dirección Legal Ambiental ha emitido sesenta y un (61) conceptos jurídicos y/o conceptos de viabilidad jurídica, los cuales contribuyeron a la protección del medio ambiente y a mejorar las condiciones medioambientales de los habitantes de la ciudad de Bogotá D.C.</w:t>
      </w:r>
    </w:p>
    <w:p w14:paraId="76C46AD8" w14:textId="1C9D5648" w:rsidR="006D3031" w:rsidRPr="00B44818" w:rsidRDefault="00D0562F" w:rsidP="00D0562F">
      <w:pPr>
        <w:shd w:val="clear" w:color="auto" w:fill="FFFFFF"/>
        <w:spacing w:after="120"/>
        <w:jc w:val="both"/>
        <w:rPr>
          <w:rFonts w:eastAsia="Arial" w:cs="Arial"/>
          <w:color w:val="333333"/>
          <w:szCs w:val="24"/>
        </w:rPr>
      </w:pPr>
      <w:r w:rsidRPr="00D0562F">
        <w:rPr>
          <w:rFonts w:eastAsia="Arial" w:cs="Arial"/>
          <w:szCs w:val="24"/>
        </w:rPr>
        <w:t>Adicionalmente, esta oficina prestó 105 asesorías jurídicas, en temas requeridos por la Secretaria de Ambiente y las dependencias de la entidades tales como: licencias ambientales, ordenamiento territorial,  humedales, adquisición predial, recuperación ecológica, endurecimiento de zonas verdes, tala de emergencia,  tenencia de fauna silvestre, reducción de emisiones del parque automotor, procesos sancionatorios ambientales, flora y fauna silvestre, silvicultura urbana; industrias forestales y publicidad exterior visual, entre otras, mediante el análisis, vigencia y concordancia con la aplicación de la misma.</w:t>
      </w:r>
    </w:p>
    <w:p w14:paraId="257F1E2E" w14:textId="77777777" w:rsidR="00D0562F" w:rsidRPr="00D0562F" w:rsidRDefault="00D0562F" w:rsidP="00D0562F">
      <w:pPr>
        <w:spacing w:before="160" w:after="120"/>
        <w:jc w:val="both"/>
        <w:rPr>
          <w:rFonts w:eastAsia="Arial" w:cs="Arial"/>
          <w:szCs w:val="24"/>
        </w:rPr>
      </w:pPr>
      <w:r w:rsidRPr="00D0562F">
        <w:rPr>
          <w:rFonts w:eastAsia="Arial" w:cs="Arial"/>
          <w:szCs w:val="24"/>
        </w:rPr>
        <w:t xml:space="preserve">Además de ello, la Dirección Legal Ambiental, en cumplimiento marco normativo relacionado con las prácticas regulatorias de las entidades del Distrito Capital y, especialmente, lo dispuesto en el  artículo 10 del Decreto 474 de 2022, publicó en el portal único LegalBog Participa por un término mínimo de cinco (5) días hábiles, </w:t>
      </w:r>
      <w:r w:rsidRPr="00D0562F">
        <w:rPr>
          <w:rFonts w:eastAsia="Arial" w:cs="Arial"/>
          <w:szCs w:val="24"/>
        </w:rPr>
        <w:lastRenderedPageBreak/>
        <w:t xml:space="preserve">todos los actos administrativos de carácter general, propuestos en la agenda regulatoria de la Secretaría Distrital de Ambiente, para recibir las opiniones, observaciones, sugerencias o propuestas de la ciudadanía o grupos de interés sobre los Decretos y/o Resoluciones. </w:t>
      </w:r>
    </w:p>
    <w:p w14:paraId="09F6EEE6" w14:textId="6137B1D1" w:rsidR="00D0562F" w:rsidRDefault="00D0562F" w:rsidP="00D0562F">
      <w:pPr>
        <w:spacing w:before="160" w:after="120"/>
        <w:jc w:val="both"/>
        <w:rPr>
          <w:rFonts w:eastAsia="Arial" w:cs="Arial"/>
          <w:szCs w:val="24"/>
        </w:rPr>
      </w:pPr>
      <w:r w:rsidRPr="00D0562F">
        <w:rPr>
          <w:rFonts w:eastAsia="Arial" w:cs="Arial"/>
          <w:szCs w:val="24"/>
        </w:rPr>
        <w:t>De manera concreta, la Dirección Legal Ambiental publicó entre enero y hasta la fecha un total de 28 proyectos de actos administrativos para participación ciudadana, de los cuales se recibieron un total de 73 comentarios en 20 de estos proyectos normativos</w:t>
      </w:r>
      <w:r>
        <w:rPr>
          <w:rFonts w:eastAsia="Arial" w:cs="Arial"/>
          <w:szCs w:val="24"/>
        </w:rPr>
        <w:t>.</w:t>
      </w:r>
    </w:p>
    <w:p w14:paraId="4155F921" w14:textId="030FA343" w:rsidR="00C27A32" w:rsidRPr="00B44818" w:rsidRDefault="00D67C6A" w:rsidP="00D0562F">
      <w:pPr>
        <w:spacing w:before="160" w:after="120"/>
        <w:jc w:val="both"/>
        <w:rPr>
          <w:rFonts w:eastAsia="Arial" w:cs="Arial"/>
          <w:b/>
          <w:bCs/>
          <w:szCs w:val="24"/>
        </w:rPr>
      </w:pPr>
      <w:r w:rsidRPr="00B44818">
        <w:rPr>
          <w:rFonts w:eastAsia="Arial" w:cs="Arial"/>
          <w:b/>
          <w:bCs/>
          <w:szCs w:val="24"/>
        </w:rPr>
        <w:t>Línea de Representación Judicial:</w:t>
      </w:r>
    </w:p>
    <w:p w14:paraId="27AD9893" w14:textId="77777777" w:rsidR="00D0562F" w:rsidRPr="00D0562F" w:rsidRDefault="00D0562F" w:rsidP="00D0562F">
      <w:pPr>
        <w:spacing w:after="120"/>
        <w:jc w:val="both"/>
        <w:rPr>
          <w:rFonts w:cs="Arial"/>
          <w:szCs w:val="24"/>
        </w:rPr>
      </w:pPr>
      <w:r w:rsidRPr="00D0562F">
        <w:rPr>
          <w:rFonts w:cs="Arial"/>
          <w:szCs w:val="24"/>
        </w:rPr>
        <w:t>Durante la vigencia del año 2023 se atendieron ciento treinta y un (154) procesos contra la Entidad en los cuales la Representación Judicial se encontraba a cargo de la misma, estos procesos corresponden a procesos de: reparación directa, nulidad y restablecimiento, acción contractual, nulidad simple, expropiación, servidumbre y ejecutivo.</w:t>
      </w:r>
    </w:p>
    <w:p w14:paraId="54E8248D" w14:textId="6E83DC50" w:rsidR="00D0562F" w:rsidRDefault="00D0562F" w:rsidP="00D0562F">
      <w:pPr>
        <w:spacing w:after="120"/>
        <w:jc w:val="both"/>
        <w:rPr>
          <w:rFonts w:cs="Arial"/>
          <w:szCs w:val="24"/>
        </w:rPr>
      </w:pPr>
      <w:r w:rsidRPr="00D0562F">
        <w:rPr>
          <w:rFonts w:cs="Arial"/>
          <w:szCs w:val="24"/>
        </w:rPr>
        <w:t>Respecto a las acciones de tutela, la SDA atendió en la vigencia 2023 doscientos veinte siete (252) tutelas en contra de la Entidad, de los fallos notificados a la fecha se tuvo un éxito procesal de 98,7%.</w:t>
      </w:r>
    </w:p>
    <w:p w14:paraId="54C8253D" w14:textId="5CAC3132" w:rsidR="00D67C6A" w:rsidRPr="00B44818" w:rsidRDefault="00D67C6A" w:rsidP="00D0562F">
      <w:pPr>
        <w:spacing w:after="120"/>
        <w:jc w:val="both"/>
        <w:rPr>
          <w:rFonts w:cs="Arial"/>
          <w:szCs w:val="24"/>
        </w:rPr>
      </w:pPr>
      <w:r w:rsidRPr="00B44818">
        <w:rPr>
          <w:rFonts w:cs="Arial"/>
          <w:szCs w:val="24"/>
        </w:rPr>
        <w:t xml:space="preserve">En el </w:t>
      </w:r>
      <w:r w:rsidR="00C27A32" w:rsidRPr="00B44818">
        <w:rPr>
          <w:rFonts w:cs="Arial"/>
          <w:szCs w:val="24"/>
        </w:rPr>
        <w:t>año 2023</w:t>
      </w:r>
      <w:r w:rsidRPr="00B44818">
        <w:rPr>
          <w:rFonts w:cs="Arial"/>
          <w:szCs w:val="24"/>
        </w:rPr>
        <w:t xml:space="preserve"> la Entidad ha ejecutado las siguientes acciones:</w:t>
      </w:r>
    </w:p>
    <w:p w14:paraId="2967344E" w14:textId="77777777" w:rsidR="00D67C6A" w:rsidRPr="00B44818" w:rsidRDefault="00D67C6A" w:rsidP="00B36460">
      <w:pPr>
        <w:numPr>
          <w:ilvl w:val="0"/>
          <w:numId w:val="93"/>
        </w:numPr>
        <w:spacing w:after="120"/>
        <w:jc w:val="both"/>
        <w:rPr>
          <w:rFonts w:cs="Arial"/>
        </w:rPr>
      </w:pPr>
      <w:r w:rsidRPr="2CFB7788">
        <w:rPr>
          <w:rFonts w:cs="Arial"/>
        </w:rPr>
        <w:t xml:space="preserve">La SDA fue notificada de diecisiete (17) procesos nuevos, de diferente naturaleza jurídica, los cuales fueron atendidos de manera oportuna por la Dirección Legal Ambiental. </w:t>
      </w:r>
    </w:p>
    <w:p w14:paraId="774E66FB" w14:textId="77777777" w:rsidR="00D67C6A" w:rsidRPr="00B44818" w:rsidRDefault="00D67C6A" w:rsidP="00B36460">
      <w:pPr>
        <w:numPr>
          <w:ilvl w:val="0"/>
          <w:numId w:val="93"/>
        </w:numPr>
        <w:spacing w:after="120"/>
        <w:jc w:val="both"/>
        <w:rPr>
          <w:rFonts w:cs="Arial"/>
          <w:szCs w:val="24"/>
        </w:rPr>
      </w:pPr>
      <w:r w:rsidRPr="00B44818">
        <w:rPr>
          <w:rFonts w:cs="Arial"/>
          <w:szCs w:val="24"/>
        </w:rPr>
        <w:t>La Entidad interpuso dos (2) acciones de repetición para la recuperación del patrimonio, acciones iniciadas con el fin de preservar el patrimonio público y minimizar el impacto.</w:t>
      </w:r>
    </w:p>
    <w:p w14:paraId="15D19270" w14:textId="77777777" w:rsidR="00D67C6A" w:rsidRPr="00B44818" w:rsidRDefault="00D67C6A" w:rsidP="00B36460">
      <w:pPr>
        <w:numPr>
          <w:ilvl w:val="0"/>
          <w:numId w:val="92"/>
        </w:numPr>
        <w:spacing w:after="120"/>
        <w:jc w:val="both"/>
        <w:rPr>
          <w:rFonts w:cs="Arial"/>
          <w:szCs w:val="24"/>
        </w:rPr>
      </w:pPr>
      <w:r w:rsidRPr="00B44818">
        <w:rPr>
          <w:rFonts w:cs="Arial"/>
          <w:szCs w:val="24"/>
        </w:rPr>
        <w:t xml:space="preserve">Durante el año 2023 se logró decretar el cumplimiento de una acción popular cuyo fallo había sido proferido en el año 2022, y archivar el proceso. </w:t>
      </w:r>
    </w:p>
    <w:p w14:paraId="23EB91DB" w14:textId="77777777" w:rsidR="00D67C6A" w:rsidRPr="00B44818" w:rsidRDefault="00D67C6A" w:rsidP="00B36460">
      <w:pPr>
        <w:numPr>
          <w:ilvl w:val="0"/>
          <w:numId w:val="92"/>
        </w:numPr>
        <w:spacing w:after="120"/>
        <w:jc w:val="both"/>
        <w:rPr>
          <w:rFonts w:cs="Arial"/>
          <w:szCs w:val="24"/>
        </w:rPr>
      </w:pPr>
      <w:r w:rsidRPr="00B44818">
        <w:rPr>
          <w:rFonts w:cs="Arial"/>
          <w:szCs w:val="24"/>
        </w:rPr>
        <w:t xml:space="preserve">Durante el año 2023, se notificaron cuatro (4) fallos favorables en acciones populares.  </w:t>
      </w:r>
    </w:p>
    <w:p w14:paraId="1F4736C2" w14:textId="77777777" w:rsidR="00D67C6A" w:rsidRPr="00B44818" w:rsidRDefault="00D67C6A" w:rsidP="009B7DF8">
      <w:pPr>
        <w:spacing w:after="120"/>
        <w:jc w:val="both"/>
        <w:rPr>
          <w:rFonts w:cs="Arial"/>
          <w:szCs w:val="24"/>
        </w:rPr>
      </w:pPr>
      <w:r w:rsidRPr="00B44818">
        <w:rPr>
          <w:rFonts w:cs="Arial"/>
          <w:szCs w:val="24"/>
        </w:rPr>
        <w:t xml:space="preserve">Por otra parte, se hace mención de las órdenes judiciales sobre las cuales se tuvo un adelanto para su cumplimiento: </w:t>
      </w:r>
    </w:p>
    <w:p w14:paraId="19B68A0E" w14:textId="77777777" w:rsidR="00D67C6A" w:rsidRPr="00B44818" w:rsidRDefault="00D67C6A" w:rsidP="00B36460">
      <w:pPr>
        <w:numPr>
          <w:ilvl w:val="0"/>
          <w:numId w:val="91"/>
        </w:numPr>
        <w:spacing w:after="120"/>
        <w:jc w:val="both"/>
        <w:rPr>
          <w:rFonts w:cs="Arial"/>
          <w:szCs w:val="24"/>
        </w:rPr>
      </w:pPr>
      <w:r w:rsidRPr="00B44818">
        <w:rPr>
          <w:rFonts w:cs="Arial"/>
          <w:b/>
          <w:szCs w:val="24"/>
        </w:rPr>
        <w:t xml:space="preserve">Acciones de cumplimiento: </w:t>
      </w:r>
      <w:r w:rsidRPr="00B44818">
        <w:rPr>
          <w:rFonts w:cs="Arial"/>
          <w:szCs w:val="24"/>
        </w:rPr>
        <w:t xml:space="preserve">en el año 2023 se presentó una demanda de cumplimiento, la cual resolvió negar las pretensiones y desvincular a la SDA. </w:t>
      </w:r>
    </w:p>
    <w:p w14:paraId="0ADAFA8E" w14:textId="77777777" w:rsidR="00D67C6A" w:rsidRPr="00B44818" w:rsidRDefault="00D67C6A" w:rsidP="00B36460">
      <w:pPr>
        <w:numPr>
          <w:ilvl w:val="0"/>
          <w:numId w:val="91"/>
        </w:numPr>
        <w:spacing w:after="120"/>
        <w:jc w:val="both"/>
        <w:rPr>
          <w:rFonts w:cs="Arial"/>
        </w:rPr>
      </w:pPr>
      <w:r w:rsidRPr="2CFB7788">
        <w:rPr>
          <w:rFonts w:cs="Arial"/>
          <w:b/>
        </w:rPr>
        <w:lastRenderedPageBreak/>
        <w:t xml:space="preserve">Acciones populares: </w:t>
      </w:r>
      <w:r w:rsidRPr="2CFB7788">
        <w:rPr>
          <w:rFonts w:cs="Arial"/>
        </w:rPr>
        <w:t xml:space="preserve">la SDA durante el 2023 tuvo conocimiento de cincuenta (50) acciones populares, en las cuales en unos casos se adelantaron acciones para dar cumplimiento a las órdenes dadas que son de su competencia, y en otros casos prestó colaboración técnica a entidades del Distrito con el fin de dar cumplimiento a las órdenes judiciales. </w:t>
      </w:r>
    </w:p>
    <w:p w14:paraId="0DCAC74C" w14:textId="38F07D2F" w:rsidR="00D67C6A" w:rsidRPr="00B44818" w:rsidRDefault="00D67C6A" w:rsidP="00B36460">
      <w:pPr>
        <w:numPr>
          <w:ilvl w:val="0"/>
          <w:numId w:val="91"/>
        </w:numPr>
        <w:jc w:val="both"/>
        <w:rPr>
          <w:rFonts w:cs="Arial"/>
        </w:rPr>
      </w:pPr>
      <w:r w:rsidRPr="2CFB7788">
        <w:rPr>
          <w:rFonts w:cs="Arial"/>
          <w:b/>
        </w:rPr>
        <w:t xml:space="preserve">Procesos penales: </w:t>
      </w:r>
      <w:r w:rsidRPr="2CFB7788">
        <w:rPr>
          <w:rFonts w:cs="Arial"/>
        </w:rPr>
        <w:t xml:space="preserve">hasta el 31 de diciembre de 2023 en la SDA se adelantaron 747 actuaciones penales, de las cuales 601 se encuentran en indagación ante la </w:t>
      </w:r>
      <w:r w:rsidR="036091BA" w:rsidRPr="036091BA">
        <w:rPr>
          <w:rFonts w:cs="Arial"/>
        </w:rPr>
        <w:t>Fiscalía General</w:t>
      </w:r>
      <w:r w:rsidRPr="2CFB7788">
        <w:rPr>
          <w:rFonts w:cs="Arial"/>
        </w:rPr>
        <w:t xml:space="preserve"> de la Nación, y las restantes 128 corresponden a procesos penales.</w:t>
      </w:r>
    </w:p>
    <w:p w14:paraId="374C5A71" w14:textId="77777777" w:rsidR="00D67C6A" w:rsidRPr="00B44818" w:rsidRDefault="00D67C6A" w:rsidP="00B36460">
      <w:pPr>
        <w:numPr>
          <w:ilvl w:val="0"/>
          <w:numId w:val="91"/>
        </w:numPr>
        <w:jc w:val="both"/>
        <w:rPr>
          <w:rFonts w:cs="Arial"/>
          <w:szCs w:val="24"/>
        </w:rPr>
      </w:pPr>
      <w:r w:rsidRPr="00B44818">
        <w:rPr>
          <w:rFonts w:cs="Arial"/>
          <w:b/>
          <w:szCs w:val="24"/>
        </w:rPr>
        <w:t xml:space="preserve">Denuncias relevantes presentadas por la SDA durante el año 2023: </w:t>
      </w:r>
      <w:r w:rsidRPr="00B44818">
        <w:rPr>
          <w:rFonts w:cs="Arial"/>
          <w:szCs w:val="24"/>
        </w:rPr>
        <w:t>la SDA instauró denuncias, en calidad de autoridad ambiental, por los delitos de urbanización ilegal, contaminación ambiental y concierto para delinquir, por las invasiones que se registran en el Humedal Techo y en el Parque Ecológico Distrital de Montaña Entrenubes, esto fue soportado en los técnicos de la DCA, SCASP y SER. Actualmente, se encuentra en indagación ante la Fiscalía General de la Nación.</w:t>
      </w:r>
    </w:p>
    <w:p w14:paraId="073684DC" w14:textId="77777777" w:rsidR="00D67C6A" w:rsidRPr="00B44818" w:rsidRDefault="00D67C6A" w:rsidP="00D67C6A">
      <w:pPr>
        <w:jc w:val="both"/>
        <w:rPr>
          <w:rFonts w:cs="Arial"/>
          <w:szCs w:val="24"/>
        </w:rPr>
      </w:pPr>
    </w:p>
    <w:p w14:paraId="51939D4D" w14:textId="77777777" w:rsidR="00D67C6A" w:rsidRPr="00B44818" w:rsidRDefault="00D67C6A" w:rsidP="00D67C6A">
      <w:pPr>
        <w:jc w:val="both"/>
        <w:rPr>
          <w:rFonts w:cs="Arial"/>
        </w:rPr>
      </w:pPr>
      <w:r w:rsidRPr="036091BA">
        <w:rPr>
          <w:rFonts w:cs="Arial"/>
        </w:rPr>
        <w:t>Adicionalmente, la SDA ha prestado el correspondiente acompañamiento jurídico a otras entidades distritales y a otras dependencias dentro de la SDA, con el fin de dar cumplimiento estricto a las órdenes impartidas por las autoridades judiciales.</w:t>
      </w:r>
    </w:p>
    <w:p w14:paraId="27066159" w14:textId="77777777" w:rsidR="00D67C6A" w:rsidRPr="00B44818" w:rsidRDefault="00D67C6A" w:rsidP="00D67C6A">
      <w:pPr>
        <w:jc w:val="both"/>
        <w:rPr>
          <w:rFonts w:cs="Arial"/>
          <w:szCs w:val="24"/>
        </w:rPr>
      </w:pPr>
    </w:p>
    <w:p w14:paraId="3AD16D06" w14:textId="77777777" w:rsidR="00D67C6A" w:rsidRPr="00B44818" w:rsidRDefault="00D67C6A" w:rsidP="00D67C6A">
      <w:pPr>
        <w:jc w:val="both"/>
        <w:rPr>
          <w:rFonts w:cs="Arial"/>
          <w:szCs w:val="24"/>
        </w:rPr>
      </w:pPr>
      <w:r w:rsidRPr="00B44818">
        <w:rPr>
          <w:rFonts w:cs="Arial"/>
          <w:szCs w:val="24"/>
        </w:rPr>
        <w:t>En la vigencia 2023, se implementó la Política de prevención del daño antijurídico que había sido reformulada en el año 2021, lo cual permitió que se avanzara en el cumplimiento de la meta de ejecución de actos administrativos, realización de cobros persuasivos de obligaciones a favor de la Entidad, realización de capacitaciones en la atención de derechos de petición y la expedición de un manual con esta finalidad</w:t>
      </w:r>
    </w:p>
    <w:p w14:paraId="0F5042EB" w14:textId="77777777" w:rsidR="00D67C6A" w:rsidRPr="00B44818" w:rsidRDefault="00D67C6A" w:rsidP="00D67C6A">
      <w:pPr>
        <w:jc w:val="both"/>
        <w:rPr>
          <w:rFonts w:cs="Arial"/>
          <w:szCs w:val="24"/>
        </w:rPr>
      </w:pPr>
    </w:p>
    <w:p w14:paraId="1523ECA4" w14:textId="77777777" w:rsidR="00D67C6A" w:rsidRPr="00B44818" w:rsidRDefault="00D67C6A" w:rsidP="00D67C6A">
      <w:pPr>
        <w:jc w:val="both"/>
        <w:rPr>
          <w:rFonts w:cs="Arial"/>
        </w:rPr>
      </w:pPr>
      <w:r w:rsidRPr="512491B8">
        <w:rPr>
          <w:rFonts w:cs="Arial"/>
        </w:rPr>
        <w:t>Finalmente, en el periodo comprendido entre el 01 de enero al 31 de diciembre de 2023, el Comité de Conciliación de la Secretaría Distrital de Ambiente realizó 27 sesiones en las cuales se definieron directrices y parámetros para la correcta y efectiva representación judicial y extrajudicial de los procesos a cargo de la Secretaría Distrital de Ambiente.</w:t>
      </w:r>
    </w:p>
    <w:p w14:paraId="1E3A1D0E" w14:textId="77777777" w:rsidR="00D67C6A" w:rsidRPr="00B44818" w:rsidRDefault="00D67C6A" w:rsidP="00D67C6A">
      <w:pPr>
        <w:jc w:val="both"/>
        <w:rPr>
          <w:rFonts w:cs="Arial"/>
          <w:szCs w:val="24"/>
        </w:rPr>
      </w:pPr>
    </w:p>
    <w:p w14:paraId="367974E2" w14:textId="77777777" w:rsidR="00D67C6A" w:rsidRPr="00B44818" w:rsidRDefault="00D67C6A" w:rsidP="00D67C6A">
      <w:pPr>
        <w:spacing w:before="240" w:line="276" w:lineRule="auto"/>
        <w:contextualSpacing/>
        <w:rPr>
          <w:rFonts w:eastAsia="Arial" w:cs="Arial"/>
          <w:b/>
          <w:bCs/>
          <w:szCs w:val="24"/>
        </w:rPr>
      </w:pPr>
      <w:r w:rsidRPr="00B44818">
        <w:rPr>
          <w:rFonts w:eastAsia="Arial" w:cs="Arial"/>
          <w:b/>
          <w:bCs/>
          <w:szCs w:val="24"/>
        </w:rPr>
        <w:t>Línea de acción Entidades sin Ánimo de Lucro (ESAL) Ambientales:</w:t>
      </w:r>
    </w:p>
    <w:p w14:paraId="6C85D0EC" w14:textId="77777777" w:rsidR="00D67C6A" w:rsidRPr="00B44818" w:rsidRDefault="00D67C6A" w:rsidP="00D67C6A">
      <w:pPr>
        <w:pBdr>
          <w:top w:val="nil"/>
          <w:left w:val="nil"/>
          <w:bottom w:val="nil"/>
          <w:right w:val="nil"/>
          <w:between w:val="nil"/>
        </w:pBdr>
        <w:suppressAutoHyphens/>
        <w:jc w:val="both"/>
        <w:rPr>
          <w:rFonts w:eastAsia="Times New Roman" w:cs="Arial"/>
          <w:szCs w:val="24"/>
        </w:rPr>
      </w:pPr>
    </w:p>
    <w:p w14:paraId="64ACF13B" w14:textId="77777777" w:rsidR="00D67C6A" w:rsidRPr="00B44818" w:rsidRDefault="00D67C6A" w:rsidP="00D67C6A">
      <w:pPr>
        <w:jc w:val="both"/>
        <w:textAlignment w:val="baseline"/>
        <w:rPr>
          <w:rFonts w:eastAsia="Times New Roman" w:cs="Arial"/>
        </w:rPr>
      </w:pPr>
      <w:r w:rsidRPr="49B27D79">
        <w:rPr>
          <w:rFonts w:eastAsia="Times New Roman" w:cs="Arial"/>
        </w:rPr>
        <w:t xml:space="preserve">En la vigencia 2023, realizó Inspección, Vigilancia y Control a 360 entidades sin ánimo de lucro de carácter ambiental, clasificadas por estado y tipo de persona </w:t>
      </w:r>
      <w:r w:rsidRPr="49B27D79">
        <w:rPr>
          <w:rFonts w:eastAsia="Times New Roman" w:cs="Arial"/>
        </w:rPr>
        <w:lastRenderedPageBreak/>
        <w:t xml:space="preserve">jurídica, las cuales se encuentran domiciliadas en las diferentes localidades del Distrito Capital. </w:t>
      </w:r>
    </w:p>
    <w:p w14:paraId="1B4C8680" w14:textId="66EB81F8" w:rsidR="49B27D79" w:rsidRDefault="49B27D79" w:rsidP="49B27D79">
      <w:pPr>
        <w:jc w:val="both"/>
        <w:rPr>
          <w:rFonts w:eastAsia="Times New Roman" w:cs="Arial"/>
        </w:rPr>
      </w:pPr>
    </w:p>
    <w:p w14:paraId="59AF5C3E" w14:textId="5102AFC1" w:rsidR="00D67C6A" w:rsidRPr="00B44818" w:rsidRDefault="00D67C6A" w:rsidP="00D67C6A">
      <w:pPr>
        <w:jc w:val="both"/>
        <w:rPr>
          <w:rFonts w:cs="Arial"/>
        </w:rPr>
      </w:pPr>
      <w:r w:rsidRPr="0B0C4BC6">
        <w:rPr>
          <w:rFonts w:cs="Arial"/>
        </w:rPr>
        <w:t>Durante el periodo comprendido entre el 01 de enero al 31 de diciembre de 2023, se realizaron 973 gestiones, las cuales se relacionan a continuación:</w:t>
      </w:r>
    </w:p>
    <w:p w14:paraId="03212C51" w14:textId="0C14E294" w:rsidR="02F97F2C" w:rsidRPr="00F72F13" w:rsidRDefault="02F97F2C" w:rsidP="02F97F2C">
      <w:pPr>
        <w:jc w:val="both"/>
        <w:rPr>
          <w:rFonts w:cs="Arial"/>
          <w:sz w:val="32"/>
          <w:szCs w:val="32"/>
        </w:rPr>
      </w:pPr>
    </w:p>
    <w:p w14:paraId="4A1678A6" w14:textId="457222B1" w:rsidR="00F72F13" w:rsidRPr="00F72F13" w:rsidRDefault="00F72F13" w:rsidP="00F72F13">
      <w:pPr>
        <w:pStyle w:val="Descripcin"/>
        <w:keepNext/>
        <w:rPr>
          <w:sz w:val="20"/>
          <w:szCs w:val="20"/>
        </w:rPr>
      </w:pPr>
      <w:bookmarkStart w:id="995" w:name="_Toc157032526"/>
      <w:bookmarkStart w:id="996" w:name="_Toc157496324"/>
      <w:bookmarkStart w:id="997" w:name="_Toc157605775"/>
      <w:r w:rsidRPr="00F72F13">
        <w:rPr>
          <w:szCs w:val="24"/>
        </w:rPr>
        <w:t xml:space="preserve">Tabla </w:t>
      </w:r>
      <w:r w:rsidRPr="00F72F13">
        <w:rPr>
          <w:szCs w:val="24"/>
        </w:rPr>
        <w:fldChar w:fldCharType="begin"/>
      </w:r>
      <w:r w:rsidRPr="00F72F13">
        <w:rPr>
          <w:szCs w:val="24"/>
        </w:rPr>
        <w:instrText xml:space="preserve"> SEQ Tabla \* ARABIC </w:instrText>
      </w:r>
      <w:r w:rsidRPr="00F72F13">
        <w:rPr>
          <w:szCs w:val="24"/>
        </w:rPr>
        <w:fldChar w:fldCharType="separate"/>
      </w:r>
      <w:r w:rsidR="00483C83">
        <w:rPr>
          <w:noProof/>
          <w:szCs w:val="24"/>
        </w:rPr>
        <w:t>56</w:t>
      </w:r>
      <w:r w:rsidRPr="00F72F13">
        <w:rPr>
          <w:szCs w:val="24"/>
        </w:rPr>
        <w:fldChar w:fldCharType="end"/>
      </w:r>
      <w:r w:rsidRPr="00F72F13">
        <w:rPr>
          <w:szCs w:val="24"/>
        </w:rPr>
        <w:t>. Gestiones realizadas 2023 grupo ESAL</w:t>
      </w:r>
      <w:bookmarkEnd w:id="995"/>
      <w:bookmarkEnd w:id="996"/>
      <w:bookmarkEnd w:id="997"/>
    </w:p>
    <w:tbl>
      <w:tblPr>
        <w:tblW w:w="7577" w:type="dxa"/>
        <w:jc w:val="center"/>
        <w:tblCellMar>
          <w:left w:w="70" w:type="dxa"/>
          <w:right w:w="70" w:type="dxa"/>
        </w:tblCellMar>
        <w:tblLook w:val="04A0" w:firstRow="1" w:lastRow="0" w:firstColumn="1" w:lastColumn="0" w:noHBand="0" w:noVBand="1"/>
      </w:tblPr>
      <w:tblGrid>
        <w:gridCol w:w="4686"/>
        <w:gridCol w:w="207"/>
        <w:gridCol w:w="207"/>
        <w:gridCol w:w="207"/>
        <w:gridCol w:w="2270"/>
      </w:tblGrid>
      <w:tr w:rsidR="00D67C6A" w:rsidRPr="00B44818" w14:paraId="422F7413" w14:textId="77777777" w:rsidTr="00F72F13">
        <w:trPr>
          <w:trHeight w:val="271"/>
          <w:tblHeader/>
          <w:jc w:val="center"/>
        </w:trPr>
        <w:tc>
          <w:tcPr>
            <w:tcW w:w="7577"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3A5941A" w14:textId="77777777" w:rsidR="00D67C6A" w:rsidRPr="00B44818" w:rsidRDefault="00D67C6A">
            <w:pPr>
              <w:jc w:val="center"/>
              <w:rPr>
                <w:rFonts w:cs="Arial"/>
                <w:b/>
                <w:bCs/>
                <w:color w:val="000000"/>
                <w:szCs w:val="24"/>
              </w:rPr>
            </w:pPr>
            <w:r w:rsidRPr="00B44818">
              <w:rPr>
                <w:rFonts w:cs="Arial"/>
                <w:b/>
                <w:bCs/>
                <w:color w:val="000000"/>
                <w:szCs w:val="24"/>
              </w:rPr>
              <w:t xml:space="preserve">SECRETARÍA DISTRITAL DE AMBIENTE </w:t>
            </w:r>
          </w:p>
        </w:tc>
      </w:tr>
      <w:tr w:rsidR="00D67C6A" w:rsidRPr="00B44818" w14:paraId="4FB08E63" w14:textId="77777777" w:rsidTr="00F72F13">
        <w:trPr>
          <w:trHeight w:val="271"/>
          <w:tblHeader/>
          <w:jc w:val="center"/>
        </w:trPr>
        <w:tc>
          <w:tcPr>
            <w:tcW w:w="7577"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184D372" w14:textId="77777777" w:rsidR="00D67C6A" w:rsidRPr="00B44818" w:rsidRDefault="00D67C6A">
            <w:pPr>
              <w:jc w:val="center"/>
              <w:rPr>
                <w:rFonts w:cs="Arial"/>
                <w:b/>
                <w:bCs/>
                <w:color w:val="000000"/>
                <w:szCs w:val="24"/>
              </w:rPr>
            </w:pPr>
            <w:r w:rsidRPr="00B44818">
              <w:rPr>
                <w:rFonts w:cs="Arial"/>
                <w:b/>
                <w:bCs/>
                <w:color w:val="000000"/>
                <w:szCs w:val="24"/>
              </w:rPr>
              <w:t xml:space="preserve">DIRECCIÓN LEGAL AMBIENTAL - GRUPO ESAL </w:t>
            </w:r>
          </w:p>
        </w:tc>
      </w:tr>
      <w:tr w:rsidR="00D67C6A" w:rsidRPr="00B44818" w14:paraId="6B061463" w14:textId="77777777" w:rsidTr="00F72F13">
        <w:trPr>
          <w:trHeight w:val="271"/>
          <w:tblHeader/>
          <w:jc w:val="center"/>
        </w:trPr>
        <w:tc>
          <w:tcPr>
            <w:tcW w:w="7577"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3533ADD" w14:textId="77777777" w:rsidR="00D67C6A" w:rsidRPr="00B44818" w:rsidRDefault="00D67C6A">
            <w:pPr>
              <w:jc w:val="center"/>
              <w:rPr>
                <w:rFonts w:cs="Arial"/>
                <w:b/>
                <w:bCs/>
                <w:color w:val="000000"/>
                <w:szCs w:val="24"/>
              </w:rPr>
            </w:pPr>
            <w:r w:rsidRPr="00B44818">
              <w:rPr>
                <w:rFonts w:cs="Arial"/>
                <w:b/>
                <w:bCs/>
                <w:color w:val="000000"/>
                <w:szCs w:val="24"/>
              </w:rPr>
              <w:t xml:space="preserve">GESTIÓN REALIZADA 2023 </w:t>
            </w:r>
          </w:p>
        </w:tc>
      </w:tr>
      <w:tr w:rsidR="00D67C6A" w:rsidRPr="00B44818" w14:paraId="416E39E0" w14:textId="77777777" w:rsidTr="00F72F13">
        <w:trPr>
          <w:trHeight w:val="378"/>
          <w:tblHeader/>
          <w:jc w:val="center"/>
        </w:trPr>
        <w:tc>
          <w:tcPr>
            <w:tcW w:w="5307" w:type="dxa"/>
            <w:gridSpan w:val="4"/>
            <w:tcBorders>
              <w:top w:val="nil"/>
              <w:left w:val="single" w:sz="8" w:space="0" w:color="000000"/>
              <w:bottom w:val="single" w:sz="8" w:space="0" w:color="000000"/>
              <w:right w:val="nil"/>
            </w:tcBorders>
            <w:shd w:val="clear" w:color="auto" w:fill="auto"/>
            <w:vAlign w:val="center"/>
            <w:hideMark/>
          </w:tcPr>
          <w:p w14:paraId="63490D94" w14:textId="77777777" w:rsidR="00D67C6A" w:rsidRPr="00B44818" w:rsidRDefault="00D67C6A">
            <w:pPr>
              <w:jc w:val="center"/>
              <w:rPr>
                <w:rFonts w:cs="Arial"/>
                <w:b/>
                <w:bCs/>
                <w:color w:val="000000"/>
                <w:szCs w:val="24"/>
              </w:rPr>
            </w:pPr>
            <w:r w:rsidRPr="00B44818">
              <w:rPr>
                <w:rFonts w:cs="Arial"/>
                <w:b/>
                <w:bCs/>
                <w:color w:val="000000"/>
                <w:szCs w:val="24"/>
              </w:rPr>
              <w:t xml:space="preserve">CONCEPTO </w:t>
            </w:r>
          </w:p>
        </w:tc>
        <w:tc>
          <w:tcPr>
            <w:tcW w:w="2270" w:type="dxa"/>
            <w:tcBorders>
              <w:top w:val="nil"/>
              <w:left w:val="nil"/>
              <w:bottom w:val="nil"/>
              <w:right w:val="single" w:sz="8" w:space="0" w:color="000000"/>
            </w:tcBorders>
            <w:shd w:val="clear" w:color="auto" w:fill="auto"/>
            <w:vAlign w:val="center"/>
            <w:hideMark/>
          </w:tcPr>
          <w:p w14:paraId="049ACB19" w14:textId="77777777" w:rsidR="00D67C6A" w:rsidRPr="00B44818" w:rsidRDefault="00D67C6A">
            <w:pPr>
              <w:jc w:val="center"/>
              <w:rPr>
                <w:rFonts w:cs="Arial"/>
                <w:b/>
                <w:bCs/>
                <w:color w:val="000000"/>
                <w:szCs w:val="24"/>
              </w:rPr>
            </w:pPr>
            <w:r w:rsidRPr="00B44818">
              <w:rPr>
                <w:rFonts w:cs="Arial"/>
                <w:b/>
                <w:bCs/>
                <w:color w:val="000000"/>
                <w:szCs w:val="24"/>
              </w:rPr>
              <w:t>ACUMULADO 2023</w:t>
            </w:r>
          </w:p>
        </w:tc>
      </w:tr>
      <w:tr w:rsidR="00D67C6A" w:rsidRPr="00B44818" w14:paraId="2258AF68" w14:textId="77777777" w:rsidTr="00F72F13">
        <w:trPr>
          <w:trHeight w:val="258"/>
          <w:jc w:val="center"/>
        </w:trPr>
        <w:tc>
          <w:tcPr>
            <w:tcW w:w="5100" w:type="dxa"/>
            <w:gridSpan w:val="3"/>
            <w:tcBorders>
              <w:top w:val="single" w:sz="8" w:space="0" w:color="000000"/>
              <w:left w:val="single" w:sz="8" w:space="0" w:color="000000"/>
              <w:bottom w:val="nil"/>
              <w:right w:val="nil"/>
            </w:tcBorders>
            <w:shd w:val="clear" w:color="000000" w:fill="FFFFFF"/>
            <w:noWrap/>
            <w:vAlign w:val="bottom"/>
            <w:hideMark/>
          </w:tcPr>
          <w:p w14:paraId="3CAF1E44" w14:textId="77777777" w:rsidR="00D67C6A" w:rsidRPr="00B44818" w:rsidRDefault="00D67C6A">
            <w:pPr>
              <w:rPr>
                <w:rFonts w:cs="Arial"/>
                <w:color w:val="000000"/>
                <w:szCs w:val="24"/>
              </w:rPr>
            </w:pPr>
            <w:r w:rsidRPr="00B44818">
              <w:rPr>
                <w:rFonts w:cs="Arial"/>
                <w:color w:val="000000"/>
                <w:szCs w:val="24"/>
              </w:rPr>
              <w:t xml:space="preserve">Análisis financiero a la información económica </w:t>
            </w:r>
          </w:p>
        </w:tc>
        <w:tc>
          <w:tcPr>
            <w:tcW w:w="207" w:type="dxa"/>
            <w:tcBorders>
              <w:top w:val="nil"/>
              <w:left w:val="nil"/>
              <w:bottom w:val="nil"/>
              <w:right w:val="nil"/>
            </w:tcBorders>
            <w:shd w:val="clear" w:color="000000" w:fill="FFFFFF"/>
            <w:noWrap/>
            <w:vAlign w:val="bottom"/>
            <w:hideMark/>
          </w:tcPr>
          <w:p w14:paraId="2528F304"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single" w:sz="8" w:space="0" w:color="auto"/>
              <w:left w:val="single" w:sz="8" w:space="0" w:color="auto"/>
              <w:bottom w:val="nil"/>
              <w:right w:val="single" w:sz="8" w:space="0" w:color="auto"/>
            </w:tcBorders>
            <w:shd w:val="clear" w:color="000000" w:fill="FFFFFF"/>
            <w:noWrap/>
            <w:vAlign w:val="bottom"/>
            <w:hideMark/>
          </w:tcPr>
          <w:p w14:paraId="2EFFB1E7" w14:textId="1424C833" w:rsidR="00D67C6A" w:rsidRPr="00B44818" w:rsidRDefault="00D67C6A">
            <w:pPr>
              <w:jc w:val="right"/>
              <w:rPr>
                <w:rFonts w:cs="Arial"/>
                <w:color w:val="000000"/>
                <w:szCs w:val="24"/>
              </w:rPr>
            </w:pPr>
            <w:r w:rsidRPr="00B44818">
              <w:rPr>
                <w:rFonts w:cs="Arial"/>
                <w:color w:val="000000"/>
                <w:szCs w:val="24"/>
              </w:rPr>
              <w:t>1</w:t>
            </w:r>
            <w:r w:rsidR="00D0562F">
              <w:rPr>
                <w:rFonts w:cs="Arial"/>
                <w:color w:val="000000"/>
                <w:szCs w:val="24"/>
              </w:rPr>
              <w:t>89</w:t>
            </w:r>
          </w:p>
        </w:tc>
      </w:tr>
      <w:tr w:rsidR="00D67C6A" w:rsidRPr="00B44818" w14:paraId="2A273AEB" w14:textId="77777777" w:rsidTr="00F72F13">
        <w:trPr>
          <w:trHeight w:val="258"/>
          <w:jc w:val="center"/>
        </w:trPr>
        <w:tc>
          <w:tcPr>
            <w:tcW w:w="5100" w:type="dxa"/>
            <w:gridSpan w:val="3"/>
            <w:tcBorders>
              <w:top w:val="nil"/>
              <w:left w:val="single" w:sz="8" w:space="0" w:color="000000"/>
              <w:bottom w:val="nil"/>
              <w:right w:val="nil"/>
            </w:tcBorders>
            <w:shd w:val="clear" w:color="000000" w:fill="FFFFFF"/>
            <w:noWrap/>
            <w:vAlign w:val="bottom"/>
            <w:hideMark/>
          </w:tcPr>
          <w:p w14:paraId="3F4DDD02" w14:textId="77777777" w:rsidR="00D67C6A" w:rsidRPr="00B44818" w:rsidRDefault="00D67C6A">
            <w:pPr>
              <w:rPr>
                <w:rFonts w:cs="Arial"/>
                <w:color w:val="000000"/>
                <w:szCs w:val="24"/>
              </w:rPr>
            </w:pPr>
            <w:r w:rsidRPr="00B44818">
              <w:rPr>
                <w:rFonts w:cs="Arial"/>
                <w:color w:val="000000"/>
                <w:szCs w:val="24"/>
              </w:rPr>
              <w:t xml:space="preserve">Análisis y concepto de la información financiera </w:t>
            </w:r>
          </w:p>
        </w:tc>
        <w:tc>
          <w:tcPr>
            <w:tcW w:w="207" w:type="dxa"/>
            <w:tcBorders>
              <w:top w:val="nil"/>
              <w:left w:val="nil"/>
              <w:bottom w:val="nil"/>
              <w:right w:val="nil"/>
            </w:tcBorders>
            <w:shd w:val="clear" w:color="000000" w:fill="FFFFFF"/>
            <w:noWrap/>
            <w:vAlign w:val="bottom"/>
            <w:hideMark/>
          </w:tcPr>
          <w:p w14:paraId="2924605B"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73915999" w14:textId="77777777" w:rsidR="00D67C6A" w:rsidRPr="00B44818" w:rsidRDefault="00D67C6A">
            <w:pPr>
              <w:jc w:val="right"/>
              <w:rPr>
                <w:rFonts w:cs="Arial"/>
                <w:color w:val="000000"/>
                <w:szCs w:val="24"/>
              </w:rPr>
            </w:pPr>
            <w:r w:rsidRPr="00B44818">
              <w:rPr>
                <w:rFonts w:cs="Arial"/>
                <w:color w:val="000000"/>
                <w:szCs w:val="24"/>
              </w:rPr>
              <w:t>0</w:t>
            </w:r>
          </w:p>
        </w:tc>
      </w:tr>
      <w:tr w:rsidR="00D67C6A" w:rsidRPr="00B44818" w14:paraId="4F098004" w14:textId="77777777" w:rsidTr="00F72F13">
        <w:trPr>
          <w:trHeight w:val="258"/>
          <w:jc w:val="center"/>
        </w:trPr>
        <w:tc>
          <w:tcPr>
            <w:tcW w:w="5307" w:type="dxa"/>
            <w:gridSpan w:val="4"/>
            <w:tcBorders>
              <w:top w:val="nil"/>
              <w:left w:val="single" w:sz="8" w:space="0" w:color="000000"/>
              <w:bottom w:val="single" w:sz="4" w:space="0" w:color="auto"/>
              <w:right w:val="nil"/>
            </w:tcBorders>
            <w:shd w:val="clear" w:color="000000" w:fill="FFFFFF"/>
            <w:noWrap/>
            <w:vAlign w:val="bottom"/>
            <w:hideMark/>
          </w:tcPr>
          <w:p w14:paraId="3E0C186C" w14:textId="77777777" w:rsidR="00D67C6A" w:rsidRPr="00B44818" w:rsidRDefault="00D67C6A">
            <w:pPr>
              <w:rPr>
                <w:rFonts w:cs="Arial"/>
                <w:color w:val="000000"/>
                <w:szCs w:val="24"/>
              </w:rPr>
            </w:pPr>
            <w:r w:rsidRPr="00B44818">
              <w:rPr>
                <w:rFonts w:cs="Arial"/>
                <w:color w:val="000000"/>
                <w:szCs w:val="24"/>
              </w:rPr>
              <w:t>Conceptos y evaluaciones legales desfavorables</w:t>
            </w:r>
          </w:p>
        </w:tc>
        <w:tc>
          <w:tcPr>
            <w:tcW w:w="2270" w:type="dxa"/>
            <w:tcBorders>
              <w:top w:val="nil"/>
              <w:left w:val="single" w:sz="8" w:space="0" w:color="auto"/>
              <w:bottom w:val="single" w:sz="4" w:space="0" w:color="auto"/>
              <w:right w:val="single" w:sz="8" w:space="0" w:color="auto"/>
            </w:tcBorders>
            <w:shd w:val="clear" w:color="000000" w:fill="FFFFFF"/>
            <w:noWrap/>
            <w:vAlign w:val="bottom"/>
            <w:hideMark/>
          </w:tcPr>
          <w:p w14:paraId="7111B2E9" w14:textId="4587D585" w:rsidR="00D67C6A" w:rsidRPr="00B44818" w:rsidRDefault="00D0562F">
            <w:pPr>
              <w:jc w:val="right"/>
              <w:rPr>
                <w:rFonts w:cs="Arial"/>
                <w:color w:val="000000"/>
                <w:szCs w:val="24"/>
              </w:rPr>
            </w:pPr>
            <w:r>
              <w:rPr>
                <w:rFonts w:cs="Arial"/>
                <w:color w:val="000000"/>
                <w:szCs w:val="24"/>
              </w:rPr>
              <w:t>34</w:t>
            </w:r>
          </w:p>
        </w:tc>
      </w:tr>
      <w:tr w:rsidR="00D67C6A" w:rsidRPr="00B44818" w14:paraId="324C927C" w14:textId="77777777" w:rsidTr="00F72F13">
        <w:trPr>
          <w:trHeight w:val="258"/>
          <w:jc w:val="center"/>
        </w:trPr>
        <w:tc>
          <w:tcPr>
            <w:tcW w:w="5100" w:type="dxa"/>
            <w:gridSpan w:val="3"/>
            <w:tcBorders>
              <w:top w:val="single" w:sz="4" w:space="0" w:color="auto"/>
              <w:left w:val="single" w:sz="8" w:space="0" w:color="000000"/>
              <w:bottom w:val="nil"/>
              <w:right w:val="nil"/>
            </w:tcBorders>
            <w:shd w:val="clear" w:color="000000" w:fill="FFFFFF"/>
            <w:noWrap/>
            <w:vAlign w:val="bottom"/>
            <w:hideMark/>
          </w:tcPr>
          <w:p w14:paraId="3A80FE88" w14:textId="77777777" w:rsidR="00D67C6A" w:rsidRPr="00B44818" w:rsidRDefault="00D67C6A">
            <w:pPr>
              <w:rPr>
                <w:rFonts w:cs="Arial"/>
                <w:color w:val="000000"/>
                <w:szCs w:val="24"/>
              </w:rPr>
            </w:pPr>
            <w:r w:rsidRPr="00B44818">
              <w:rPr>
                <w:rFonts w:cs="Arial"/>
                <w:color w:val="000000"/>
                <w:szCs w:val="24"/>
              </w:rPr>
              <w:t>Conceptos y evaluaciones legales favorables</w:t>
            </w:r>
          </w:p>
        </w:tc>
        <w:tc>
          <w:tcPr>
            <w:tcW w:w="207" w:type="dxa"/>
            <w:tcBorders>
              <w:top w:val="single" w:sz="4" w:space="0" w:color="auto"/>
              <w:left w:val="nil"/>
              <w:bottom w:val="nil"/>
              <w:right w:val="nil"/>
            </w:tcBorders>
            <w:shd w:val="clear" w:color="000000" w:fill="FFFFFF"/>
            <w:noWrap/>
            <w:vAlign w:val="bottom"/>
            <w:hideMark/>
          </w:tcPr>
          <w:p w14:paraId="01B18286"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single" w:sz="4" w:space="0" w:color="auto"/>
              <w:left w:val="single" w:sz="8" w:space="0" w:color="auto"/>
              <w:bottom w:val="nil"/>
              <w:right w:val="single" w:sz="8" w:space="0" w:color="auto"/>
            </w:tcBorders>
            <w:shd w:val="clear" w:color="000000" w:fill="FFFFFF"/>
            <w:noWrap/>
            <w:vAlign w:val="bottom"/>
            <w:hideMark/>
          </w:tcPr>
          <w:p w14:paraId="11E8FD5D" w14:textId="1EE9CA8B" w:rsidR="00D67C6A" w:rsidRPr="00B44818" w:rsidRDefault="00D0562F">
            <w:pPr>
              <w:jc w:val="right"/>
              <w:rPr>
                <w:rFonts w:cs="Arial"/>
                <w:color w:val="000000"/>
                <w:szCs w:val="24"/>
              </w:rPr>
            </w:pPr>
            <w:r>
              <w:rPr>
                <w:rFonts w:cs="Arial"/>
                <w:color w:val="000000"/>
                <w:szCs w:val="24"/>
              </w:rPr>
              <w:t>53</w:t>
            </w:r>
          </w:p>
        </w:tc>
      </w:tr>
      <w:tr w:rsidR="00D67C6A" w:rsidRPr="00B44818" w14:paraId="446EB3E3" w14:textId="77777777" w:rsidTr="00F72F13">
        <w:trPr>
          <w:trHeight w:val="258"/>
          <w:jc w:val="center"/>
        </w:trPr>
        <w:tc>
          <w:tcPr>
            <w:tcW w:w="4686" w:type="dxa"/>
            <w:tcBorders>
              <w:top w:val="nil"/>
              <w:left w:val="single" w:sz="8" w:space="0" w:color="000000"/>
              <w:bottom w:val="nil"/>
              <w:right w:val="nil"/>
            </w:tcBorders>
            <w:shd w:val="clear" w:color="000000" w:fill="FFFFFF"/>
            <w:noWrap/>
            <w:vAlign w:val="bottom"/>
            <w:hideMark/>
          </w:tcPr>
          <w:p w14:paraId="3E9C6448" w14:textId="77777777" w:rsidR="00D67C6A" w:rsidRPr="00B44818" w:rsidRDefault="00D67C6A">
            <w:pPr>
              <w:rPr>
                <w:rFonts w:cs="Arial"/>
                <w:color w:val="000000"/>
                <w:szCs w:val="24"/>
              </w:rPr>
            </w:pPr>
            <w:r w:rsidRPr="00B44818">
              <w:rPr>
                <w:rFonts w:cs="Arial"/>
                <w:color w:val="000000"/>
                <w:szCs w:val="24"/>
              </w:rPr>
              <w:t xml:space="preserve">Visitas administrativas </w:t>
            </w:r>
          </w:p>
        </w:tc>
        <w:tc>
          <w:tcPr>
            <w:tcW w:w="207" w:type="dxa"/>
            <w:tcBorders>
              <w:top w:val="nil"/>
              <w:left w:val="nil"/>
              <w:bottom w:val="nil"/>
              <w:right w:val="nil"/>
            </w:tcBorders>
            <w:shd w:val="clear" w:color="000000" w:fill="FFFFFF"/>
            <w:noWrap/>
            <w:vAlign w:val="bottom"/>
            <w:hideMark/>
          </w:tcPr>
          <w:p w14:paraId="10BFF1B4"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2EA84E2C"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09CBC847"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69CEFA8C" w14:textId="701183AB" w:rsidR="00D67C6A" w:rsidRPr="00B44818" w:rsidRDefault="00D0562F">
            <w:pPr>
              <w:jc w:val="right"/>
              <w:rPr>
                <w:rFonts w:cs="Arial"/>
                <w:color w:val="000000"/>
                <w:szCs w:val="24"/>
              </w:rPr>
            </w:pPr>
            <w:r>
              <w:rPr>
                <w:rFonts w:cs="Arial"/>
                <w:color w:val="000000"/>
                <w:szCs w:val="24"/>
              </w:rPr>
              <w:t>13</w:t>
            </w:r>
          </w:p>
        </w:tc>
      </w:tr>
      <w:tr w:rsidR="00D67C6A" w:rsidRPr="00B44818" w14:paraId="0A307CC8" w14:textId="77777777" w:rsidTr="00F72F13">
        <w:trPr>
          <w:trHeight w:val="258"/>
          <w:jc w:val="center"/>
        </w:trPr>
        <w:tc>
          <w:tcPr>
            <w:tcW w:w="5100" w:type="dxa"/>
            <w:gridSpan w:val="3"/>
            <w:tcBorders>
              <w:top w:val="nil"/>
              <w:left w:val="single" w:sz="8" w:space="0" w:color="000000"/>
              <w:bottom w:val="nil"/>
              <w:right w:val="nil"/>
            </w:tcBorders>
            <w:shd w:val="clear" w:color="000000" w:fill="FFFFFF"/>
            <w:noWrap/>
            <w:vAlign w:val="bottom"/>
            <w:hideMark/>
          </w:tcPr>
          <w:p w14:paraId="65F7DBF0" w14:textId="77777777" w:rsidR="00D67C6A" w:rsidRPr="00B44818" w:rsidRDefault="00D67C6A">
            <w:pPr>
              <w:rPr>
                <w:rFonts w:cs="Arial"/>
                <w:color w:val="000000"/>
                <w:szCs w:val="24"/>
              </w:rPr>
            </w:pPr>
            <w:r w:rsidRPr="00B44818">
              <w:rPr>
                <w:rFonts w:cs="Arial"/>
                <w:color w:val="000000"/>
                <w:szCs w:val="24"/>
              </w:rPr>
              <w:t>Certificados de inspección, vigilancia y control</w:t>
            </w:r>
          </w:p>
        </w:tc>
        <w:tc>
          <w:tcPr>
            <w:tcW w:w="207" w:type="dxa"/>
            <w:tcBorders>
              <w:top w:val="nil"/>
              <w:left w:val="nil"/>
              <w:bottom w:val="nil"/>
              <w:right w:val="nil"/>
            </w:tcBorders>
            <w:shd w:val="clear" w:color="000000" w:fill="FFFFFF"/>
            <w:noWrap/>
            <w:vAlign w:val="bottom"/>
            <w:hideMark/>
          </w:tcPr>
          <w:p w14:paraId="70BD632C"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2C9278C9" w14:textId="77777777" w:rsidR="00D67C6A" w:rsidRPr="00B44818" w:rsidRDefault="00D67C6A">
            <w:pPr>
              <w:jc w:val="right"/>
              <w:rPr>
                <w:rFonts w:cs="Arial"/>
                <w:color w:val="000000"/>
                <w:szCs w:val="24"/>
              </w:rPr>
            </w:pPr>
            <w:r w:rsidRPr="00B44818">
              <w:rPr>
                <w:rFonts w:cs="Arial"/>
                <w:color w:val="000000"/>
                <w:szCs w:val="24"/>
              </w:rPr>
              <w:t>29</w:t>
            </w:r>
          </w:p>
        </w:tc>
      </w:tr>
      <w:tr w:rsidR="00D67C6A" w:rsidRPr="00B44818" w14:paraId="7810B27C" w14:textId="77777777" w:rsidTr="00F72F13">
        <w:trPr>
          <w:trHeight w:val="258"/>
          <w:jc w:val="center"/>
        </w:trPr>
        <w:tc>
          <w:tcPr>
            <w:tcW w:w="4686" w:type="dxa"/>
            <w:tcBorders>
              <w:top w:val="nil"/>
              <w:left w:val="single" w:sz="8" w:space="0" w:color="000000"/>
              <w:bottom w:val="nil"/>
              <w:right w:val="nil"/>
            </w:tcBorders>
            <w:shd w:val="clear" w:color="000000" w:fill="FFFFFF"/>
            <w:noWrap/>
            <w:vAlign w:val="bottom"/>
            <w:hideMark/>
          </w:tcPr>
          <w:p w14:paraId="012FBC42" w14:textId="77777777" w:rsidR="00D67C6A" w:rsidRPr="00B44818" w:rsidRDefault="00D67C6A">
            <w:pPr>
              <w:rPr>
                <w:rFonts w:cs="Arial"/>
                <w:color w:val="000000"/>
                <w:szCs w:val="24"/>
              </w:rPr>
            </w:pPr>
            <w:r w:rsidRPr="00B44818">
              <w:rPr>
                <w:rFonts w:cs="Arial"/>
                <w:color w:val="000000"/>
                <w:szCs w:val="24"/>
              </w:rPr>
              <w:t xml:space="preserve">Atención Usuario </w:t>
            </w:r>
          </w:p>
        </w:tc>
        <w:tc>
          <w:tcPr>
            <w:tcW w:w="207" w:type="dxa"/>
            <w:tcBorders>
              <w:top w:val="nil"/>
              <w:left w:val="nil"/>
              <w:bottom w:val="nil"/>
              <w:right w:val="nil"/>
            </w:tcBorders>
            <w:shd w:val="clear" w:color="000000" w:fill="FFFFFF"/>
            <w:noWrap/>
            <w:vAlign w:val="bottom"/>
            <w:hideMark/>
          </w:tcPr>
          <w:p w14:paraId="1F55DAEA"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3BBBF98F"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3561AAEB"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7EE6D1EF" w14:textId="47E2B138" w:rsidR="00D67C6A" w:rsidRPr="00B44818" w:rsidRDefault="00D0562F">
            <w:pPr>
              <w:jc w:val="right"/>
              <w:rPr>
                <w:rFonts w:cs="Arial"/>
                <w:color w:val="000000"/>
                <w:szCs w:val="24"/>
              </w:rPr>
            </w:pPr>
            <w:r>
              <w:rPr>
                <w:rFonts w:cs="Arial"/>
                <w:color w:val="000000"/>
                <w:szCs w:val="24"/>
              </w:rPr>
              <w:t>12</w:t>
            </w:r>
          </w:p>
        </w:tc>
      </w:tr>
      <w:tr w:rsidR="00D67C6A" w:rsidRPr="00B44818" w14:paraId="3C93ED77"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339C3835" w14:textId="77777777" w:rsidR="00D67C6A" w:rsidRPr="00B44818" w:rsidRDefault="00D67C6A">
            <w:pPr>
              <w:rPr>
                <w:rFonts w:cs="Arial"/>
                <w:color w:val="000000"/>
                <w:szCs w:val="24"/>
              </w:rPr>
            </w:pPr>
            <w:r w:rsidRPr="00B44818">
              <w:rPr>
                <w:rFonts w:cs="Arial"/>
                <w:color w:val="000000"/>
                <w:szCs w:val="24"/>
              </w:rPr>
              <w:t>Requerimientos expedidos a ESAL</w:t>
            </w:r>
          </w:p>
        </w:tc>
        <w:tc>
          <w:tcPr>
            <w:tcW w:w="207" w:type="dxa"/>
            <w:tcBorders>
              <w:top w:val="nil"/>
              <w:left w:val="nil"/>
              <w:bottom w:val="nil"/>
              <w:right w:val="nil"/>
            </w:tcBorders>
            <w:shd w:val="clear" w:color="000000" w:fill="FFFFFF"/>
            <w:noWrap/>
            <w:vAlign w:val="bottom"/>
            <w:hideMark/>
          </w:tcPr>
          <w:p w14:paraId="0B251828"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291C7446"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43A56EAE" w14:textId="4FAC88BC" w:rsidR="00D67C6A" w:rsidRPr="00B44818" w:rsidRDefault="00D67C6A">
            <w:pPr>
              <w:jc w:val="right"/>
              <w:rPr>
                <w:rFonts w:cs="Arial"/>
                <w:color w:val="000000"/>
                <w:szCs w:val="24"/>
              </w:rPr>
            </w:pPr>
            <w:r w:rsidRPr="00B44818">
              <w:rPr>
                <w:rFonts w:cs="Arial"/>
                <w:color w:val="000000"/>
                <w:szCs w:val="24"/>
              </w:rPr>
              <w:t>3</w:t>
            </w:r>
            <w:r w:rsidR="00D0562F">
              <w:rPr>
                <w:rFonts w:cs="Arial"/>
                <w:color w:val="000000"/>
                <w:szCs w:val="24"/>
              </w:rPr>
              <w:t>15</w:t>
            </w:r>
          </w:p>
        </w:tc>
      </w:tr>
      <w:tr w:rsidR="00D67C6A" w:rsidRPr="00B44818" w14:paraId="4EDFD79A" w14:textId="77777777" w:rsidTr="00F72F13">
        <w:trPr>
          <w:trHeight w:val="258"/>
          <w:jc w:val="center"/>
        </w:trPr>
        <w:tc>
          <w:tcPr>
            <w:tcW w:w="5100" w:type="dxa"/>
            <w:gridSpan w:val="3"/>
            <w:tcBorders>
              <w:top w:val="nil"/>
              <w:left w:val="single" w:sz="8" w:space="0" w:color="000000"/>
              <w:bottom w:val="nil"/>
              <w:right w:val="nil"/>
            </w:tcBorders>
            <w:shd w:val="clear" w:color="000000" w:fill="FFFFFF"/>
            <w:noWrap/>
            <w:vAlign w:val="bottom"/>
            <w:hideMark/>
          </w:tcPr>
          <w:p w14:paraId="1209C96C" w14:textId="77777777" w:rsidR="00D67C6A" w:rsidRPr="00B44818" w:rsidRDefault="00D67C6A">
            <w:pPr>
              <w:rPr>
                <w:rFonts w:cs="Arial"/>
                <w:color w:val="000000"/>
                <w:szCs w:val="24"/>
              </w:rPr>
            </w:pPr>
            <w:r w:rsidRPr="00B44818">
              <w:rPr>
                <w:rFonts w:cs="Arial"/>
                <w:color w:val="000000"/>
                <w:szCs w:val="24"/>
              </w:rPr>
              <w:t>Solicitudes de información a entidades</w:t>
            </w:r>
          </w:p>
        </w:tc>
        <w:tc>
          <w:tcPr>
            <w:tcW w:w="207" w:type="dxa"/>
            <w:tcBorders>
              <w:top w:val="nil"/>
              <w:left w:val="nil"/>
              <w:bottom w:val="nil"/>
              <w:right w:val="nil"/>
            </w:tcBorders>
            <w:shd w:val="clear" w:color="000000" w:fill="FFFFFF"/>
            <w:noWrap/>
            <w:vAlign w:val="bottom"/>
            <w:hideMark/>
          </w:tcPr>
          <w:p w14:paraId="1C80E9E3"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18995F0B" w14:textId="77777777" w:rsidR="00D67C6A" w:rsidRPr="00B44818" w:rsidRDefault="00D67C6A">
            <w:pPr>
              <w:jc w:val="right"/>
              <w:rPr>
                <w:rFonts w:cs="Arial"/>
                <w:color w:val="000000"/>
                <w:szCs w:val="24"/>
              </w:rPr>
            </w:pPr>
            <w:r w:rsidRPr="00B44818">
              <w:rPr>
                <w:rFonts w:cs="Arial"/>
                <w:color w:val="000000"/>
                <w:szCs w:val="24"/>
              </w:rPr>
              <w:t>2</w:t>
            </w:r>
          </w:p>
        </w:tc>
      </w:tr>
      <w:tr w:rsidR="00D67C6A" w:rsidRPr="00B44818" w14:paraId="79CAF01A"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7C5F0808" w14:textId="77777777" w:rsidR="00D67C6A" w:rsidRPr="00B44818" w:rsidRDefault="00D67C6A">
            <w:pPr>
              <w:rPr>
                <w:rFonts w:cs="Arial"/>
                <w:color w:val="000000"/>
                <w:szCs w:val="24"/>
              </w:rPr>
            </w:pPr>
            <w:r w:rsidRPr="00B44818">
              <w:rPr>
                <w:rFonts w:cs="Arial"/>
                <w:color w:val="000000"/>
                <w:szCs w:val="24"/>
              </w:rPr>
              <w:t>Respuesta y/o Informe de Queja</w:t>
            </w:r>
          </w:p>
        </w:tc>
        <w:tc>
          <w:tcPr>
            <w:tcW w:w="207" w:type="dxa"/>
            <w:tcBorders>
              <w:top w:val="nil"/>
              <w:left w:val="nil"/>
              <w:bottom w:val="nil"/>
              <w:right w:val="nil"/>
            </w:tcBorders>
            <w:shd w:val="clear" w:color="000000" w:fill="FFFFFF"/>
            <w:noWrap/>
            <w:vAlign w:val="bottom"/>
            <w:hideMark/>
          </w:tcPr>
          <w:p w14:paraId="64C419FC"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5225B4C8"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0B954D80" w14:textId="77AA9BA6" w:rsidR="00D67C6A" w:rsidRPr="00B44818" w:rsidRDefault="00D0562F">
            <w:pPr>
              <w:jc w:val="right"/>
              <w:rPr>
                <w:rFonts w:cs="Arial"/>
                <w:color w:val="000000"/>
                <w:szCs w:val="24"/>
              </w:rPr>
            </w:pPr>
            <w:r>
              <w:rPr>
                <w:rFonts w:cs="Arial"/>
                <w:color w:val="000000"/>
                <w:szCs w:val="24"/>
              </w:rPr>
              <w:t>2</w:t>
            </w:r>
          </w:p>
        </w:tc>
      </w:tr>
      <w:tr w:rsidR="00D67C6A" w:rsidRPr="00B44818" w14:paraId="15D343D5"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796A1605" w14:textId="77777777" w:rsidR="00D67C6A" w:rsidRPr="00B44818" w:rsidRDefault="00D67C6A">
            <w:pPr>
              <w:rPr>
                <w:rFonts w:cs="Arial"/>
                <w:color w:val="000000"/>
                <w:szCs w:val="24"/>
              </w:rPr>
            </w:pPr>
            <w:r w:rsidRPr="00B44818">
              <w:rPr>
                <w:rFonts w:cs="Arial"/>
                <w:color w:val="000000"/>
                <w:szCs w:val="24"/>
              </w:rPr>
              <w:t xml:space="preserve">Autos de averiguación preliminar </w:t>
            </w:r>
          </w:p>
        </w:tc>
        <w:tc>
          <w:tcPr>
            <w:tcW w:w="207" w:type="dxa"/>
            <w:tcBorders>
              <w:top w:val="nil"/>
              <w:left w:val="nil"/>
              <w:bottom w:val="nil"/>
              <w:right w:val="nil"/>
            </w:tcBorders>
            <w:shd w:val="clear" w:color="000000" w:fill="FFFFFF"/>
            <w:noWrap/>
            <w:vAlign w:val="bottom"/>
            <w:hideMark/>
          </w:tcPr>
          <w:p w14:paraId="75DBB254"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08552BBE"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467BC8CD" w14:textId="6B4587A6" w:rsidR="00D67C6A" w:rsidRPr="00B44818" w:rsidRDefault="00D0562F">
            <w:pPr>
              <w:jc w:val="right"/>
              <w:rPr>
                <w:rFonts w:cs="Arial"/>
                <w:color w:val="000000"/>
                <w:szCs w:val="24"/>
              </w:rPr>
            </w:pPr>
            <w:r>
              <w:rPr>
                <w:rFonts w:cs="Arial"/>
                <w:color w:val="000000"/>
                <w:szCs w:val="24"/>
              </w:rPr>
              <w:t>0</w:t>
            </w:r>
          </w:p>
        </w:tc>
      </w:tr>
      <w:tr w:rsidR="00D67C6A" w:rsidRPr="00B44818" w14:paraId="0DD6E230"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64DDF04F" w14:textId="77777777" w:rsidR="00D67C6A" w:rsidRPr="00B44818" w:rsidRDefault="00D67C6A">
            <w:pPr>
              <w:rPr>
                <w:rFonts w:cs="Arial"/>
                <w:color w:val="000000"/>
                <w:szCs w:val="24"/>
              </w:rPr>
            </w:pPr>
            <w:r w:rsidRPr="00B44818">
              <w:rPr>
                <w:rFonts w:cs="Arial"/>
                <w:color w:val="000000"/>
                <w:szCs w:val="24"/>
              </w:rPr>
              <w:t>Autos de cargos y pruebas</w:t>
            </w:r>
          </w:p>
        </w:tc>
        <w:tc>
          <w:tcPr>
            <w:tcW w:w="207" w:type="dxa"/>
            <w:tcBorders>
              <w:top w:val="nil"/>
              <w:left w:val="nil"/>
              <w:bottom w:val="nil"/>
              <w:right w:val="nil"/>
            </w:tcBorders>
            <w:shd w:val="clear" w:color="000000" w:fill="FFFFFF"/>
            <w:noWrap/>
            <w:vAlign w:val="bottom"/>
            <w:hideMark/>
          </w:tcPr>
          <w:p w14:paraId="3158EDCD"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3BA7A8EA"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2A07F1E0" w14:textId="492350A4" w:rsidR="00D67C6A" w:rsidRPr="00B44818" w:rsidRDefault="00D0562F">
            <w:pPr>
              <w:jc w:val="right"/>
              <w:rPr>
                <w:rFonts w:cs="Arial"/>
                <w:color w:val="000000"/>
                <w:szCs w:val="24"/>
              </w:rPr>
            </w:pPr>
            <w:r>
              <w:rPr>
                <w:rFonts w:cs="Arial"/>
                <w:color w:val="000000"/>
                <w:szCs w:val="24"/>
              </w:rPr>
              <w:t>2</w:t>
            </w:r>
          </w:p>
        </w:tc>
      </w:tr>
      <w:tr w:rsidR="00D67C6A" w:rsidRPr="00B44818" w14:paraId="1E3F2814" w14:textId="77777777" w:rsidTr="00F72F13">
        <w:trPr>
          <w:trHeight w:val="258"/>
          <w:jc w:val="center"/>
        </w:trPr>
        <w:tc>
          <w:tcPr>
            <w:tcW w:w="4686" w:type="dxa"/>
            <w:tcBorders>
              <w:top w:val="nil"/>
              <w:left w:val="single" w:sz="8" w:space="0" w:color="000000"/>
              <w:bottom w:val="nil"/>
              <w:right w:val="nil"/>
            </w:tcBorders>
            <w:shd w:val="clear" w:color="000000" w:fill="FFFFFF"/>
            <w:noWrap/>
            <w:vAlign w:val="bottom"/>
            <w:hideMark/>
          </w:tcPr>
          <w:p w14:paraId="07B00DAE" w14:textId="77777777" w:rsidR="00D67C6A" w:rsidRPr="00B44818" w:rsidRDefault="00D67C6A">
            <w:pPr>
              <w:rPr>
                <w:rFonts w:cs="Arial"/>
                <w:color w:val="000000"/>
                <w:szCs w:val="24"/>
              </w:rPr>
            </w:pPr>
            <w:r w:rsidRPr="00B44818">
              <w:rPr>
                <w:rFonts w:cs="Arial"/>
                <w:color w:val="000000"/>
                <w:szCs w:val="24"/>
              </w:rPr>
              <w:t>Auto que corre traslado</w:t>
            </w:r>
          </w:p>
        </w:tc>
        <w:tc>
          <w:tcPr>
            <w:tcW w:w="207" w:type="dxa"/>
            <w:tcBorders>
              <w:top w:val="nil"/>
              <w:left w:val="nil"/>
              <w:bottom w:val="nil"/>
              <w:right w:val="nil"/>
            </w:tcBorders>
            <w:shd w:val="clear" w:color="000000" w:fill="FFFFFF"/>
            <w:noWrap/>
            <w:vAlign w:val="bottom"/>
            <w:hideMark/>
          </w:tcPr>
          <w:p w14:paraId="08096F35"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6CFBF10F"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185BBE1E"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12994D82" w14:textId="77777777" w:rsidR="00D67C6A" w:rsidRPr="00B44818" w:rsidRDefault="00D67C6A">
            <w:pPr>
              <w:jc w:val="right"/>
              <w:rPr>
                <w:rFonts w:cs="Arial"/>
                <w:color w:val="000000"/>
                <w:szCs w:val="24"/>
              </w:rPr>
            </w:pPr>
            <w:r w:rsidRPr="00B44818">
              <w:rPr>
                <w:rFonts w:cs="Arial"/>
                <w:color w:val="000000"/>
                <w:szCs w:val="24"/>
              </w:rPr>
              <w:t>0</w:t>
            </w:r>
          </w:p>
        </w:tc>
      </w:tr>
      <w:tr w:rsidR="00D67C6A" w:rsidRPr="00B44818" w14:paraId="7E473347" w14:textId="77777777" w:rsidTr="00F72F13">
        <w:trPr>
          <w:trHeight w:val="258"/>
          <w:jc w:val="center"/>
        </w:trPr>
        <w:tc>
          <w:tcPr>
            <w:tcW w:w="5307" w:type="dxa"/>
            <w:gridSpan w:val="4"/>
            <w:tcBorders>
              <w:top w:val="nil"/>
              <w:left w:val="single" w:sz="8" w:space="0" w:color="000000"/>
              <w:bottom w:val="nil"/>
              <w:right w:val="nil"/>
            </w:tcBorders>
            <w:shd w:val="clear" w:color="000000" w:fill="FFFFFF"/>
            <w:noWrap/>
            <w:vAlign w:val="bottom"/>
            <w:hideMark/>
          </w:tcPr>
          <w:p w14:paraId="77F1556A" w14:textId="77777777" w:rsidR="00D67C6A" w:rsidRPr="00B44818" w:rsidRDefault="00D67C6A">
            <w:pPr>
              <w:rPr>
                <w:rFonts w:cs="Arial"/>
                <w:color w:val="000000"/>
                <w:szCs w:val="24"/>
              </w:rPr>
            </w:pPr>
            <w:r w:rsidRPr="00B44818">
              <w:rPr>
                <w:rFonts w:cs="Arial"/>
                <w:color w:val="000000"/>
                <w:szCs w:val="24"/>
              </w:rPr>
              <w:t xml:space="preserve">Auto que deja sin efecto una actuación administrativa </w:t>
            </w:r>
          </w:p>
        </w:tc>
        <w:tc>
          <w:tcPr>
            <w:tcW w:w="2270" w:type="dxa"/>
            <w:tcBorders>
              <w:top w:val="nil"/>
              <w:left w:val="single" w:sz="8" w:space="0" w:color="auto"/>
              <w:bottom w:val="nil"/>
              <w:right w:val="single" w:sz="8" w:space="0" w:color="auto"/>
            </w:tcBorders>
            <w:shd w:val="clear" w:color="000000" w:fill="FFFFFF"/>
            <w:noWrap/>
            <w:vAlign w:val="bottom"/>
            <w:hideMark/>
          </w:tcPr>
          <w:p w14:paraId="0066AEA9" w14:textId="77777777" w:rsidR="00D67C6A" w:rsidRPr="00B44818" w:rsidRDefault="00D67C6A">
            <w:pPr>
              <w:jc w:val="right"/>
              <w:rPr>
                <w:rFonts w:cs="Arial"/>
                <w:color w:val="000000"/>
                <w:szCs w:val="24"/>
              </w:rPr>
            </w:pPr>
            <w:r w:rsidRPr="00B44818">
              <w:rPr>
                <w:rFonts w:cs="Arial"/>
                <w:color w:val="000000"/>
                <w:szCs w:val="24"/>
              </w:rPr>
              <w:t>1</w:t>
            </w:r>
          </w:p>
        </w:tc>
      </w:tr>
      <w:tr w:rsidR="00D67C6A" w:rsidRPr="00B44818" w14:paraId="70EC712B" w14:textId="77777777" w:rsidTr="00F72F13">
        <w:trPr>
          <w:trHeight w:val="258"/>
          <w:jc w:val="center"/>
        </w:trPr>
        <w:tc>
          <w:tcPr>
            <w:tcW w:w="5307" w:type="dxa"/>
            <w:gridSpan w:val="4"/>
            <w:tcBorders>
              <w:top w:val="nil"/>
              <w:left w:val="single" w:sz="8" w:space="0" w:color="000000"/>
              <w:bottom w:val="nil"/>
              <w:right w:val="nil"/>
            </w:tcBorders>
            <w:shd w:val="clear" w:color="000000" w:fill="FFFFFF"/>
            <w:noWrap/>
            <w:vAlign w:val="bottom"/>
            <w:hideMark/>
          </w:tcPr>
          <w:p w14:paraId="0C87193E" w14:textId="77777777" w:rsidR="00D67C6A" w:rsidRPr="00B44818" w:rsidRDefault="00D67C6A">
            <w:pPr>
              <w:rPr>
                <w:rFonts w:cs="Arial"/>
                <w:color w:val="000000"/>
                <w:szCs w:val="24"/>
              </w:rPr>
            </w:pPr>
            <w:r w:rsidRPr="00B44818">
              <w:rPr>
                <w:rFonts w:cs="Arial"/>
                <w:color w:val="000000"/>
                <w:szCs w:val="24"/>
              </w:rPr>
              <w:t>Auto que avoca conocimiento de recurso de apelación</w:t>
            </w:r>
          </w:p>
        </w:tc>
        <w:tc>
          <w:tcPr>
            <w:tcW w:w="2270" w:type="dxa"/>
            <w:tcBorders>
              <w:top w:val="nil"/>
              <w:left w:val="single" w:sz="8" w:space="0" w:color="auto"/>
              <w:bottom w:val="nil"/>
              <w:right w:val="single" w:sz="8" w:space="0" w:color="auto"/>
            </w:tcBorders>
            <w:shd w:val="clear" w:color="000000" w:fill="FFFFFF"/>
            <w:noWrap/>
            <w:vAlign w:val="bottom"/>
            <w:hideMark/>
          </w:tcPr>
          <w:p w14:paraId="35E01759" w14:textId="77777777" w:rsidR="00D67C6A" w:rsidRPr="00B44818" w:rsidRDefault="00D67C6A">
            <w:pPr>
              <w:jc w:val="right"/>
              <w:rPr>
                <w:rFonts w:cs="Arial"/>
                <w:color w:val="000000"/>
                <w:szCs w:val="24"/>
              </w:rPr>
            </w:pPr>
            <w:r w:rsidRPr="00B44818">
              <w:rPr>
                <w:rFonts w:cs="Arial"/>
                <w:color w:val="000000"/>
                <w:szCs w:val="24"/>
              </w:rPr>
              <w:t>2</w:t>
            </w:r>
          </w:p>
        </w:tc>
      </w:tr>
      <w:tr w:rsidR="00D67C6A" w:rsidRPr="00B44818" w14:paraId="4324BC68"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39BE7588" w14:textId="77777777" w:rsidR="00D67C6A" w:rsidRPr="00B44818" w:rsidRDefault="00D67C6A">
            <w:pPr>
              <w:rPr>
                <w:rFonts w:cs="Arial"/>
                <w:color w:val="000000"/>
                <w:szCs w:val="24"/>
              </w:rPr>
            </w:pPr>
            <w:r w:rsidRPr="00B44818">
              <w:rPr>
                <w:rFonts w:cs="Arial"/>
                <w:color w:val="000000"/>
                <w:szCs w:val="24"/>
              </w:rPr>
              <w:t>Resoluciones de archivo</w:t>
            </w:r>
          </w:p>
        </w:tc>
        <w:tc>
          <w:tcPr>
            <w:tcW w:w="207" w:type="dxa"/>
            <w:tcBorders>
              <w:top w:val="nil"/>
              <w:left w:val="nil"/>
              <w:bottom w:val="nil"/>
              <w:right w:val="nil"/>
            </w:tcBorders>
            <w:shd w:val="clear" w:color="000000" w:fill="FFFFFF"/>
            <w:noWrap/>
            <w:vAlign w:val="bottom"/>
            <w:hideMark/>
          </w:tcPr>
          <w:p w14:paraId="5AAFC66F"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245C7CF9"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0B331E79" w14:textId="4BF77F6D" w:rsidR="00D67C6A" w:rsidRPr="00B44818" w:rsidRDefault="00D0562F">
            <w:pPr>
              <w:jc w:val="right"/>
              <w:rPr>
                <w:rFonts w:cs="Arial"/>
                <w:color w:val="000000"/>
                <w:szCs w:val="24"/>
              </w:rPr>
            </w:pPr>
            <w:r>
              <w:rPr>
                <w:rFonts w:cs="Arial"/>
                <w:color w:val="000000"/>
                <w:szCs w:val="24"/>
              </w:rPr>
              <w:t>62</w:t>
            </w:r>
          </w:p>
        </w:tc>
      </w:tr>
      <w:tr w:rsidR="00D67C6A" w:rsidRPr="00B44818" w14:paraId="1E333855"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735CC150" w14:textId="77777777" w:rsidR="00D67C6A" w:rsidRPr="00B44818" w:rsidRDefault="00D67C6A">
            <w:pPr>
              <w:rPr>
                <w:rFonts w:cs="Arial"/>
                <w:color w:val="000000"/>
                <w:szCs w:val="24"/>
              </w:rPr>
            </w:pPr>
            <w:r w:rsidRPr="00B44818">
              <w:rPr>
                <w:rFonts w:cs="Arial"/>
                <w:color w:val="000000"/>
                <w:szCs w:val="24"/>
              </w:rPr>
              <w:t>Oficio de respuesta o comunicación</w:t>
            </w:r>
          </w:p>
        </w:tc>
        <w:tc>
          <w:tcPr>
            <w:tcW w:w="207" w:type="dxa"/>
            <w:tcBorders>
              <w:top w:val="nil"/>
              <w:left w:val="nil"/>
              <w:bottom w:val="nil"/>
              <w:right w:val="nil"/>
            </w:tcBorders>
            <w:shd w:val="clear" w:color="000000" w:fill="FFFFFF"/>
            <w:noWrap/>
            <w:vAlign w:val="bottom"/>
            <w:hideMark/>
          </w:tcPr>
          <w:p w14:paraId="48710A9B"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33B0AF8E"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1C4BACDC" w14:textId="48A6F5D0" w:rsidR="00D67C6A" w:rsidRPr="00B44818" w:rsidRDefault="00D0562F">
            <w:pPr>
              <w:jc w:val="right"/>
              <w:rPr>
                <w:rFonts w:cs="Arial"/>
                <w:color w:val="000000"/>
                <w:szCs w:val="24"/>
              </w:rPr>
            </w:pPr>
            <w:r>
              <w:rPr>
                <w:rFonts w:cs="Arial"/>
                <w:color w:val="000000"/>
                <w:szCs w:val="24"/>
              </w:rPr>
              <w:t>20</w:t>
            </w:r>
          </w:p>
        </w:tc>
      </w:tr>
      <w:tr w:rsidR="00D67C6A" w:rsidRPr="00B44818" w14:paraId="7B416749"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2E04E880" w14:textId="77777777" w:rsidR="00D67C6A" w:rsidRPr="00B44818" w:rsidRDefault="00D67C6A">
            <w:pPr>
              <w:rPr>
                <w:rFonts w:cs="Arial"/>
                <w:color w:val="000000"/>
                <w:szCs w:val="24"/>
              </w:rPr>
            </w:pPr>
            <w:r w:rsidRPr="00B44818">
              <w:rPr>
                <w:rFonts w:cs="Arial"/>
                <w:color w:val="000000"/>
                <w:szCs w:val="24"/>
              </w:rPr>
              <w:t>Respuesta a derechos de petición</w:t>
            </w:r>
          </w:p>
        </w:tc>
        <w:tc>
          <w:tcPr>
            <w:tcW w:w="207" w:type="dxa"/>
            <w:tcBorders>
              <w:top w:val="nil"/>
              <w:left w:val="nil"/>
              <w:bottom w:val="nil"/>
              <w:right w:val="nil"/>
            </w:tcBorders>
            <w:shd w:val="clear" w:color="000000" w:fill="FFFFFF"/>
            <w:noWrap/>
            <w:vAlign w:val="bottom"/>
            <w:hideMark/>
          </w:tcPr>
          <w:p w14:paraId="0D584541"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0E657E6C"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66AFA45D" w14:textId="1C004CE5" w:rsidR="00D67C6A" w:rsidRPr="00B44818" w:rsidRDefault="00D67C6A">
            <w:pPr>
              <w:jc w:val="right"/>
              <w:rPr>
                <w:rFonts w:cs="Arial"/>
                <w:color w:val="000000"/>
                <w:szCs w:val="24"/>
              </w:rPr>
            </w:pPr>
            <w:r w:rsidRPr="00B44818">
              <w:rPr>
                <w:rFonts w:cs="Arial"/>
                <w:color w:val="000000"/>
                <w:szCs w:val="24"/>
              </w:rPr>
              <w:t>7</w:t>
            </w:r>
            <w:r w:rsidR="00D0562F">
              <w:rPr>
                <w:rFonts w:cs="Arial"/>
                <w:color w:val="000000"/>
                <w:szCs w:val="24"/>
              </w:rPr>
              <w:t>4</w:t>
            </w:r>
          </w:p>
        </w:tc>
      </w:tr>
      <w:tr w:rsidR="00D67C6A" w:rsidRPr="00B44818" w14:paraId="3B352944"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1724641E" w14:textId="77777777" w:rsidR="00D67C6A" w:rsidRPr="00B44818" w:rsidRDefault="00D67C6A">
            <w:pPr>
              <w:rPr>
                <w:rFonts w:cs="Arial"/>
                <w:color w:val="000000"/>
                <w:szCs w:val="24"/>
              </w:rPr>
            </w:pPr>
            <w:r w:rsidRPr="00B44818">
              <w:rPr>
                <w:rFonts w:cs="Arial"/>
                <w:color w:val="000000"/>
                <w:szCs w:val="24"/>
              </w:rPr>
              <w:t>Comunicaciones a las entidades</w:t>
            </w:r>
          </w:p>
        </w:tc>
        <w:tc>
          <w:tcPr>
            <w:tcW w:w="207" w:type="dxa"/>
            <w:tcBorders>
              <w:top w:val="nil"/>
              <w:left w:val="nil"/>
              <w:bottom w:val="nil"/>
              <w:right w:val="nil"/>
            </w:tcBorders>
            <w:shd w:val="clear" w:color="000000" w:fill="FFFFFF"/>
            <w:noWrap/>
            <w:vAlign w:val="bottom"/>
            <w:hideMark/>
          </w:tcPr>
          <w:p w14:paraId="6A218B78"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23F059C1"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56B00ED0" w14:textId="77777777" w:rsidR="00D67C6A" w:rsidRPr="00B44818" w:rsidRDefault="00D67C6A">
            <w:pPr>
              <w:jc w:val="right"/>
              <w:rPr>
                <w:rFonts w:cs="Arial"/>
                <w:color w:val="000000"/>
                <w:szCs w:val="24"/>
              </w:rPr>
            </w:pPr>
            <w:r w:rsidRPr="00B44818">
              <w:rPr>
                <w:rFonts w:cs="Arial"/>
                <w:color w:val="000000"/>
                <w:szCs w:val="24"/>
              </w:rPr>
              <w:t>3</w:t>
            </w:r>
          </w:p>
        </w:tc>
      </w:tr>
      <w:tr w:rsidR="00D67C6A" w:rsidRPr="00B44818" w14:paraId="6751CD8D" w14:textId="77777777" w:rsidTr="00F72F13">
        <w:trPr>
          <w:trHeight w:val="258"/>
          <w:jc w:val="center"/>
        </w:trPr>
        <w:tc>
          <w:tcPr>
            <w:tcW w:w="5100" w:type="dxa"/>
            <w:gridSpan w:val="3"/>
            <w:tcBorders>
              <w:top w:val="nil"/>
              <w:left w:val="single" w:sz="8" w:space="0" w:color="000000"/>
              <w:bottom w:val="nil"/>
              <w:right w:val="nil"/>
            </w:tcBorders>
            <w:shd w:val="clear" w:color="000000" w:fill="FFFFFF"/>
            <w:noWrap/>
            <w:vAlign w:val="bottom"/>
            <w:hideMark/>
          </w:tcPr>
          <w:p w14:paraId="017CD82B" w14:textId="77777777" w:rsidR="00D67C6A" w:rsidRPr="00B44818" w:rsidRDefault="00D67C6A">
            <w:pPr>
              <w:rPr>
                <w:rFonts w:cs="Arial"/>
                <w:color w:val="000000"/>
                <w:szCs w:val="24"/>
              </w:rPr>
            </w:pPr>
            <w:r w:rsidRPr="00B44818">
              <w:rPr>
                <w:rFonts w:cs="Arial"/>
                <w:color w:val="000000"/>
                <w:szCs w:val="24"/>
              </w:rPr>
              <w:t>Comunicación actos administrativos</w:t>
            </w:r>
          </w:p>
        </w:tc>
        <w:tc>
          <w:tcPr>
            <w:tcW w:w="207" w:type="dxa"/>
            <w:tcBorders>
              <w:top w:val="nil"/>
              <w:left w:val="nil"/>
              <w:bottom w:val="nil"/>
              <w:right w:val="nil"/>
            </w:tcBorders>
            <w:shd w:val="clear" w:color="000000" w:fill="FFFFFF"/>
            <w:noWrap/>
            <w:vAlign w:val="bottom"/>
            <w:hideMark/>
          </w:tcPr>
          <w:p w14:paraId="2D7DA185"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47AA3220" w14:textId="77777777" w:rsidR="00D67C6A" w:rsidRPr="00B44818" w:rsidRDefault="00D67C6A">
            <w:pPr>
              <w:jc w:val="right"/>
              <w:rPr>
                <w:rFonts w:cs="Arial"/>
                <w:color w:val="000000"/>
                <w:szCs w:val="24"/>
              </w:rPr>
            </w:pPr>
            <w:r w:rsidRPr="00B44818">
              <w:rPr>
                <w:rFonts w:cs="Arial"/>
                <w:color w:val="000000"/>
                <w:szCs w:val="24"/>
              </w:rPr>
              <w:t>2</w:t>
            </w:r>
          </w:p>
        </w:tc>
      </w:tr>
      <w:tr w:rsidR="00D67C6A" w:rsidRPr="00B44818" w14:paraId="4C4BF3D7" w14:textId="77777777" w:rsidTr="00F72F13">
        <w:trPr>
          <w:trHeight w:val="258"/>
          <w:jc w:val="center"/>
        </w:trPr>
        <w:tc>
          <w:tcPr>
            <w:tcW w:w="5100" w:type="dxa"/>
            <w:gridSpan w:val="3"/>
            <w:tcBorders>
              <w:top w:val="nil"/>
              <w:left w:val="single" w:sz="8" w:space="0" w:color="000000"/>
              <w:bottom w:val="nil"/>
              <w:right w:val="nil"/>
            </w:tcBorders>
            <w:shd w:val="clear" w:color="000000" w:fill="FFFFFF"/>
            <w:noWrap/>
            <w:vAlign w:val="bottom"/>
            <w:hideMark/>
          </w:tcPr>
          <w:p w14:paraId="48478D2A" w14:textId="77777777" w:rsidR="00D67C6A" w:rsidRPr="00B44818" w:rsidRDefault="00D67C6A">
            <w:pPr>
              <w:rPr>
                <w:rFonts w:cs="Arial"/>
                <w:color w:val="000000"/>
                <w:szCs w:val="24"/>
              </w:rPr>
            </w:pPr>
            <w:r w:rsidRPr="00B44818">
              <w:rPr>
                <w:rFonts w:cs="Arial"/>
                <w:color w:val="000000"/>
                <w:szCs w:val="24"/>
              </w:rPr>
              <w:t>Resolución de recurso de reposición</w:t>
            </w:r>
          </w:p>
        </w:tc>
        <w:tc>
          <w:tcPr>
            <w:tcW w:w="207" w:type="dxa"/>
            <w:tcBorders>
              <w:top w:val="nil"/>
              <w:left w:val="nil"/>
              <w:bottom w:val="nil"/>
              <w:right w:val="nil"/>
            </w:tcBorders>
            <w:shd w:val="clear" w:color="000000" w:fill="FFFFFF"/>
            <w:noWrap/>
            <w:vAlign w:val="bottom"/>
            <w:hideMark/>
          </w:tcPr>
          <w:p w14:paraId="7BFF5028"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0CB30ED0" w14:textId="77777777" w:rsidR="00D67C6A" w:rsidRPr="00B44818" w:rsidRDefault="00D67C6A">
            <w:pPr>
              <w:jc w:val="right"/>
              <w:rPr>
                <w:rFonts w:cs="Arial"/>
                <w:color w:val="000000"/>
                <w:szCs w:val="24"/>
              </w:rPr>
            </w:pPr>
            <w:r w:rsidRPr="00B44818">
              <w:rPr>
                <w:rFonts w:cs="Arial"/>
                <w:color w:val="000000"/>
                <w:szCs w:val="24"/>
              </w:rPr>
              <w:t>0</w:t>
            </w:r>
          </w:p>
        </w:tc>
      </w:tr>
      <w:tr w:rsidR="00D67C6A" w:rsidRPr="00B44818" w14:paraId="6B3C13C0" w14:textId="77777777" w:rsidTr="00F72F13">
        <w:trPr>
          <w:trHeight w:val="258"/>
          <w:jc w:val="center"/>
        </w:trPr>
        <w:tc>
          <w:tcPr>
            <w:tcW w:w="4686" w:type="dxa"/>
            <w:tcBorders>
              <w:top w:val="nil"/>
              <w:left w:val="single" w:sz="8" w:space="0" w:color="000000"/>
              <w:bottom w:val="nil"/>
              <w:right w:val="nil"/>
            </w:tcBorders>
            <w:shd w:val="clear" w:color="000000" w:fill="FFFFFF"/>
            <w:noWrap/>
            <w:vAlign w:val="bottom"/>
            <w:hideMark/>
          </w:tcPr>
          <w:p w14:paraId="18D65460" w14:textId="77777777" w:rsidR="00D67C6A" w:rsidRPr="00B44818" w:rsidRDefault="00D67C6A">
            <w:pPr>
              <w:rPr>
                <w:rFonts w:cs="Arial"/>
                <w:color w:val="000000"/>
                <w:szCs w:val="24"/>
              </w:rPr>
            </w:pPr>
            <w:r w:rsidRPr="00B44818">
              <w:rPr>
                <w:rFonts w:cs="Arial"/>
                <w:color w:val="000000"/>
                <w:szCs w:val="24"/>
              </w:rPr>
              <w:t>Tramite de notificación</w:t>
            </w:r>
          </w:p>
        </w:tc>
        <w:tc>
          <w:tcPr>
            <w:tcW w:w="207" w:type="dxa"/>
            <w:tcBorders>
              <w:top w:val="nil"/>
              <w:left w:val="nil"/>
              <w:bottom w:val="nil"/>
              <w:right w:val="nil"/>
            </w:tcBorders>
            <w:shd w:val="clear" w:color="000000" w:fill="FFFFFF"/>
            <w:noWrap/>
            <w:vAlign w:val="bottom"/>
            <w:hideMark/>
          </w:tcPr>
          <w:p w14:paraId="716FB579"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6591D18D"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2620EBF6"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5808F8C2" w14:textId="21B41AEF" w:rsidR="00D67C6A" w:rsidRPr="00B44818" w:rsidRDefault="00D0562F">
            <w:pPr>
              <w:jc w:val="right"/>
              <w:rPr>
                <w:rFonts w:cs="Arial"/>
                <w:color w:val="000000"/>
                <w:szCs w:val="24"/>
              </w:rPr>
            </w:pPr>
            <w:r>
              <w:rPr>
                <w:rFonts w:cs="Arial"/>
                <w:color w:val="000000"/>
                <w:szCs w:val="24"/>
              </w:rPr>
              <w:t>111</w:t>
            </w:r>
          </w:p>
        </w:tc>
      </w:tr>
      <w:tr w:rsidR="00D67C6A" w:rsidRPr="00B44818" w14:paraId="67B5B09C"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7ACE8E74" w14:textId="77777777" w:rsidR="00D67C6A" w:rsidRPr="00B44818" w:rsidRDefault="00D67C6A">
            <w:pPr>
              <w:rPr>
                <w:rFonts w:cs="Arial"/>
                <w:color w:val="000000"/>
                <w:szCs w:val="24"/>
              </w:rPr>
            </w:pPr>
            <w:r w:rsidRPr="00B44818">
              <w:rPr>
                <w:rFonts w:cs="Arial"/>
                <w:color w:val="000000"/>
                <w:szCs w:val="24"/>
              </w:rPr>
              <w:lastRenderedPageBreak/>
              <w:t>Oficios Requerimientos</w:t>
            </w:r>
          </w:p>
        </w:tc>
        <w:tc>
          <w:tcPr>
            <w:tcW w:w="207" w:type="dxa"/>
            <w:tcBorders>
              <w:top w:val="nil"/>
              <w:left w:val="nil"/>
              <w:bottom w:val="nil"/>
              <w:right w:val="nil"/>
            </w:tcBorders>
            <w:shd w:val="clear" w:color="000000" w:fill="FFFFFF"/>
            <w:noWrap/>
            <w:vAlign w:val="bottom"/>
            <w:hideMark/>
          </w:tcPr>
          <w:p w14:paraId="613BF2F2"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53E42307"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722099B5" w14:textId="77777777" w:rsidR="00D67C6A" w:rsidRPr="00B44818" w:rsidRDefault="00D67C6A">
            <w:pPr>
              <w:jc w:val="right"/>
              <w:rPr>
                <w:rFonts w:cs="Arial"/>
                <w:color w:val="000000"/>
                <w:szCs w:val="24"/>
              </w:rPr>
            </w:pPr>
            <w:r w:rsidRPr="00B44818">
              <w:rPr>
                <w:rFonts w:cs="Arial"/>
                <w:color w:val="000000"/>
                <w:szCs w:val="24"/>
              </w:rPr>
              <w:t>11</w:t>
            </w:r>
          </w:p>
        </w:tc>
      </w:tr>
      <w:tr w:rsidR="00D67C6A" w:rsidRPr="00B44818" w14:paraId="14947E32" w14:textId="77777777" w:rsidTr="00F72F13">
        <w:trPr>
          <w:trHeight w:val="258"/>
          <w:jc w:val="center"/>
        </w:trPr>
        <w:tc>
          <w:tcPr>
            <w:tcW w:w="4686" w:type="dxa"/>
            <w:tcBorders>
              <w:top w:val="nil"/>
              <w:left w:val="single" w:sz="8" w:space="0" w:color="000000"/>
              <w:bottom w:val="nil"/>
              <w:right w:val="nil"/>
            </w:tcBorders>
            <w:shd w:val="clear" w:color="000000" w:fill="FFFFFF"/>
            <w:noWrap/>
            <w:vAlign w:val="bottom"/>
            <w:hideMark/>
          </w:tcPr>
          <w:p w14:paraId="40453440" w14:textId="77777777" w:rsidR="00D67C6A" w:rsidRPr="00B44818" w:rsidRDefault="00D67C6A">
            <w:pPr>
              <w:rPr>
                <w:rFonts w:cs="Arial"/>
                <w:color w:val="000000"/>
                <w:szCs w:val="24"/>
              </w:rPr>
            </w:pPr>
            <w:r w:rsidRPr="00B44818">
              <w:rPr>
                <w:rFonts w:cs="Arial"/>
                <w:color w:val="000000"/>
                <w:szCs w:val="24"/>
              </w:rPr>
              <w:t>Resolución Decisoria</w:t>
            </w:r>
          </w:p>
        </w:tc>
        <w:tc>
          <w:tcPr>
            <w:tcW w:w="207" w:type="dxa"/>
            <w:tcBorders>
              <w:top w:val="nil"/>
              <w:left w:val="nil"/>
              <w:bottom w:val="nil"/>
              <w:right w:val="nil"/>
            </w:tcBorders>
            <w:shd w:val="clear" w:color="000000" w:fill="FFFFFF"/>
            <w:noWrap/>
            <w:vAlign w:val="bottom"/>
            <w:hideMark/>
          </w:tcPr>
          <w:p w14:paraId="39F26473"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23046A85"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7B772284"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2474169E" w14:textId="03410CC6" w:rsidR="00D67C6A" w:rsidRPr="00B44818" w:rsidRDefault="00D67C6A">
            <w:pPr>
              <w:jc w:val="right"/>
              <w:rPr>
                <w:rFonts w:cs="Arial"/>
                <w:color w:val="000000"/>
                <w:szCs w:val="24"/>
              </w:rPr>
            </w:pPr>
            <w:r w:rsidRPr="00B44818">
              <w:rPr>
                <w:rFonts w:cs="Arial"/>
                <w:color w:val="000000"/>
                <w:szCs w:val="24"/>
              </w:rPr>
              <w:t>1</w:t>
            </w:r>
            <w:r w:rsidR="00D0562F">
              <w:rPr>
                <w:rFonts w:cs="Arial"/>
                <w:color w:val="000000"/>
                <w:szCs w:val="24"/>
              </w:rPr>
              <w:t>1</w:t>
            </w:r>
          </w:p>
        </w:tc>
      </w:tr>
      <w:tr w:rsidR="00D67C6A" w:rsidRPr="00B44818" w14:paraId="3C6D0ABB" w14:textId="77777777" w:rsidTr="00F72F13">
        <w:trPr>
          <w:trHeight w:val="258"/>
          <w:jc w:val="center"/>
        </w:trPr>
        <w:tc>
          <w:tcPr>
            <w:tcW w:w="5307" w:type="dxa"/>
            <w:gridSpan w:val="4"/>
            <w:tcBorders>
              <w:top w:val="nil"/>
              <w:left w:val="single" w:sz="8" w:space="0" w:color="000000"/>
              <w:bottom w:val="nil"/>
              <w:right w:val="nil"/>
            </w:tcBorders>
            <w:shd w:val="clear" w:color="000000" w:fill="FFFFFF"/>
            <w:noWrap/>
            <w:vAlign w:val="bottom"/>
            <w:hideMark/>
          </w:tcPr>
          <w:p w14:paraId="1FBA12FE" w14:textId="77777777" w:rsidR="00D67C6A" w:rsidRPr="00B44818" w:rsidRDefault="00D67C6A">
            <w:pPr>
              <w:rPr>
                <w:rFonts w:cs="Arial"/>
                <w:color w:val="000000"/>
                <w:szCs w:val="24"/>
              </w:rPr>
            </w:pPr>
            <w:r w:rsidRPr="00B44818">
              <w:rPr>
                <w:rFonts w:cs="Arial"/>
                <w:color w:val="000000"/>
                <w:szCs w:val="24"/>
              </w:rPr>
              <w:t xml:space="preserve">Resolución declara caducidad facultad sancionatoria </w:t>
            </w:r>
          </w:p>
        </w:tc>
        <w:tc>
          <w:tcPr>
            <w:tcW w:w="2270" w:type="dxa"/>
            <w:tcBorders>
              <w:top w:val="nil"/>
              <w:left w:val="single" w:sz="8" w:space="0" w:color="auto"/>
              <w:bottom w:val="nil"/>
              <w:right w:val="single" w:sz="8" w:space="0" w:color="auto"/>
            </w:tcBorders>
            <w:shd w:val="clear" w:color="000000" w:fill="FFFFFF"/>
            <w:noWrap/>
            <w:vAlign w:val="bottom"/>
            <w:hideMark/>
          </w:tcPr>
          <w:p w14:paraId="4077510C" w14:textId="775789DE" w:rsidR="00D67C6A" w:rsidRPr="00B44818" w:rsidRDefault="00D0562F">
            <w:pPr>
              <w:jc w:val="right"/>
              <w:rPr>
                <w:rFonts w:cs="Arial"/>
                <w:color w:val="000000"/>
                <w:szCs w:val="24"/>
              </w:rPr>
            </w:pPr>
            <w:r>
              <w:rPr>
                <w:rFonts w:cs="Arial"/>
                <w:color w:val="000000"/>
                <w:szCs w:val="24"/>
              </w:rPr>
              <w:t>7</w:t>
            </w:r>
          </w:p>
        </w:tc>
      </w:tr>
      <w:tr w:rsidR="00D67C6A" w:rsidRPr="00B44818" w14:paraId="72F986BC"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3E418BD0" w14:textId="77777777" w:rsidR="00D67C6A" w:rsidRPr="00B44818" w:rsidRDefault="00D67C6A">
            <w:pPr>
              <w:rPr>
                <w:rFonts w:cs="Arial"/>
                <w:color w:val="000000"/>
                <w:szCs w:val="24"/>
              </w:rPr>
            </w:pPr>
            <w:r w:rsidRPr="00B44818">
              <w:rPr>
                <w:rFonts w:cs="Arial"/>
                <w:color w:val="000000"/>
                <w:szCs w:val="24"/>
              </w:rPr>
              <w:t>Informe de documentos allegados</w:t>
            </w:r>
          </w:p>
        </w:tc>
        <w:tc>
          <w:tcPr>
            <w:tcW w:w="207" w:type="dxa"/>
            <w:tcBorders>
              <w:top w:val="nil"/>
              <w:left w:val="nil"/>
              <w:bottom w:val="nil"/>
              <w:right w:val="nil"/>
            </w:tcBorders>
            <w:shd w:val="clear" w:color="000000" w:fill="FFFFFF"/>
            <w:noWrap/>
            <w:vAlign w:val="bottom"/>
            <w:hideMark/>
          </w:tcPr>
          <w:p w14:paraId="739D8945"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7DA80CAE"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32FB6FB7" w14:textId="77777777" w:rsidR="00D67C6A" w:rsidRPr="00B44818" w:rsidRDefault="00D67C6A">
            <w:pPr>
              <w:jc w:val="right"/>
              <w:rPr>
                <w:rFonts w:cs="Arial"/>
                <w:color w:val="000000"/>
                <w:szCs w:val="24"/>
              </w:rPr>
            </w:pPr>
            <w:r w:rsidRPr="00B44818">
              <w:rPr>
                <w:rFonts w:cs="Arial"/>
                <w:color w:val="000000"/>
                <w:szCs w:val="24"/>
              </w:rPr>
              <w:t>4</w:t>
            </w:r>
          </w:p>
        </w:tc>
      </w:tr>
      <w:tr w:rsidR="00D67C6A" w:rsidRPr="00B44818" w14:paraId="064AED88"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69B2D088" w14:textId="77777777" w:rsidR="00D67C6A" w:rsidRPr="00B44818" w:rsidRDefault="00D67C6A">
            <w:pPr>
              <w:rPr>
                <w:rFonts w:cs="Arial"/>
                <w:color w:val="000000"/>
                <w:szCs w:val="24"/>
              </w:rPr>
            </w:pPr>
            <w:r w:rsidRPr="00B44818">
              <w:rPr>
                <w:rFonts w:cs="Arial"/>
                <w:color w:val="000000"/>
                <w:szCs w:val="24"/>
              </w:rPr>
              <w:t xml:space="preserve">Resuelve recursos de apelación </w:t>
            </w:r>
          </w:p>
        </w:tc>
        <w:tc>
          <w:tcPr>
            <w:tcW w:w="207" w:type="dxa"/>
            <w:tcBorders>
              <w:top w:val="nil"/>
              <w:left w:val="nil"/>
              <w:bottom w:val="nil"/>
              <w:right w:val="nil"/>
            </w:tcBorders>
            <w:shd w:val="clear" w:color="000000" w:fill="FFFFFF"/>
            <w:noWrap/>
            <w:vAlign w:val="bottom"/>
            <w:hideMark/>
          </w:tcPr>
          <w:p w14:paraId="0BF6E387"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198357A9"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5EC6A8E9" w14:textId="77777777" w:rsidR="00D67C6A" w:rsidRPr="00B44818" w:rsidRDefault="00D67C6A">
            <w:pPr>
              <w:jc w:val="right"/>
              <w:rPr>
                <w:rFonts w:cs="Arial"/>
                <w:color w:val="000000"/>
                <w:szCs w:val="24"/>
              </w:rPr>
            </w:pPr>
            <w:r w:rsidRPr="00B44818">
              <w:rPr>
                <w:rFonts w:cs="Arial"/>
                <w:color w:val="000000"/>
                <w:szCs w:val="24"/>
              </w:rPr>
              <w:t>3</w:t>
            </w:r>
          </w:p>
        </w:tc>
      </w:tr>
      <w:tr w:rsidR="00D67C6A" w:rsidRPr="00B44818" w14:paraId="4F3A757D" w14:textId="77777777" w:rsidTr="00F72F13">
        <w:trPr>
          <w:trHeight w:val="258"/>
          <w:jc w:val="center"/>
        </w:trPr>
        <w:tc>
          <w:tcPr>
            <w:tcW w:w="4893" w:type="dxa"/>
            <w:gridSpan w:val="2"/>
            <w:tcBorders>
              <w:top w:val="nil"/>
              <w:left w:val="single" w:sz="8" w:space="0" w:color="000000"/>
              <w:bottom w:val="nil"/>
              <w:right w:val="nil"/>
            </w:tcBorders>
            <w:shd w:val="clear" w:color="000000" w:fill="FFFFFF"/>
            <w:noWrap/>
            <w:vAlign w:val="bottom"/>
            <w:hideMark/>
          </w:tcPr>
          <w:p w14:paraId="038729B1" w14:textId="77777777" w:rsidR="00D67C6A" w:rsidRPr="00B44818" w:rsidRDefault="00D67C6A">
            <w:pPr>
              <w:rPr>
                <w:rFonts w:cs="Arial"/>
                <w:color w:val="000000"/>
                <w:szCs w:val="24"/>
              </w:rPr>
            </w:pPr>
            <w:r w:rsidRPr="00B44818">
              <w:rPr>
                <w:rFonts w:cs="Arial"/>
                <w:color w:val="000000"/>
                <w:szCs w:val="24"/>
              </w:rPr>
              <w:t>Traslados a conceptos PQRS</w:t>
            </w:r>
          </w:p>
        </w:tc>
        <w:tc>
          <w:tcPr>
            <w:tcW w:w="207" w:type="dxa"/>
            <w:tcBorders>
              <w:top w:val="nil"/>
              <w:left w:val="nil"/>
              <w:bottom w:val="nil"/>
              <w:right w:val="nil"/>
            </w:tcBorders>
            <w:shd w:val="clear" w:color="000000" w:fill="FFFFFF"/>
            <w:noWrap/>
            <w:vAlign w:val="bottom"/>
            <w:hideMark/>
          </w:tcPr>
          <w:p w14:paraId="73571003"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6E0E4371"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343E25BC" w14:textId="77777777" w:rsidR="00D67C6A" w:rsidRPr="00B44818" w:rsidRDefault="00D67C6A">
            <w:pPr>
              <w:jc w:val="right"/>
              <w:rPr>
                <w:rFonts w:cs="Arial"/>
                <w:color w:val="000000"/>
                <w:szCs w:val="24"/>
              </w:rPr>
            </w:pPr>
            <w:r w:rsidRPr="00B44818">
              <w:rPr>
                <w:rFonts w:cs="Arial"/>
                <w:color w:val="000000"/>
                <w:szCs w:val="24"/>
              </w:rPr>
              <w:t>0</w:t>
            </w:r>
          </w:p>
        </w:tc>
      </w:tr>
      <w:tr w:rsidR="00D67C6A" w:rsidRPr="00B44818" w14:paraId="1EBB9745" w14:textId="77777777" w:rsidTr="00F72F13">
        <w:trPr>
          <w:trHeight w:val="258"/>
          <w:jc w:val="center"/>
        </w:trPr>
        <w:tc>
          <w:tcPr>
            <w:tcW w:w="4686" w:type="dxa"/>
            <w:tcBorders>
              <w:top w:val="nil"/>
              <w:left w:val="single" w:sz="8" w:space="0" w:color="000000"/>
              <w:bottom w:val="nil"/>
              <w:right w:val="nil"/>
            </w:tcBorders>
            <w:shd w:val="clear" w:color="000000" w:fill="FFFFFF"/>
            <w:noWrap/>
            <w:vAlign w:val="bottom"/>
            <w:hideMark/>
          </w:tcPr>
          <w:p w14:paraId="10BA0E3C" w14:textId="77777777" w:rsidR="00D67C6A" w:rsidRPr="00B44818" w:rsidRDefault="00D67C6A">
            <w:pPr>
              <w:rPr>
                <w:rFonts w:cs="Arial"/>
                <w:color w:val="000000"/>
                <w:szCs w:val="24"/>
              </w:rPr>
            </w:pPr>
            <w:r w:rsidRPr="00B44818">
              <w:rPr>
                <w:rFonts w:cs="Arial"/>
                <w:color w:val="000000"/>
                <w:szCs w:val="24"/>
              </w:rPr>
              <w:t xml:space="preserve">Notificación por aviso </w:t>
            </w:r>
          </w:p>
        </w:tc>
        <w:tc>
          <w:tcPr>
            <w:tcW w:w="207" w:type="dxa"/>
            <w:tcBorders>
              <w:top w:val="nil"/>
              <w:left w:val="nil"/>
              <w:bottom w:val="nil"/>
              <w:right w:val="nil"/>
            </w:tcBorders>
            <w:shd w:val="clear" w:color="000000" w:fill="FFFFFF"/>
            <w:noWrap/>
            <w:vAlign w:val="bottom"/>
            <w:hideMark/>
          </w:tcPr>
          <w:p w14:paraId="4CC0D4C2"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1CAF02D3"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010C2529"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49FA3477" w14:textId="77777777" w:rsidR="00D67C6A" w:rsidRPr="00B44818" w:rsidRDefault="00D67C6A">
            <w:pPr>
              <w:jc w:val="right"/>
              <w:rPr>
                <w:rFonts w:cs="Arial"/>
                <w:color w:val="000000"/>
                <w:szCs w:val="24"/>
              </w:rPr>
            </w:pPr>
            <w:r w:rsidRPr="00B44818">
              <w:rPr>
                <w:rFonts w:cs="Arial"/>
                <w:color w:val="000000"/>
                <w:szCs w:val="24"/>
              </w:rPr>
              <w:t>97</w:t>
            </w:r>
          </w:p>
        </w:tc>
      </w:tr>
      <w:tr w:rsidR="00D67C6A" w:rsidRPr="00B44818" w14:paraId="05A50A58" w14:textId="77777777" w:rsidTr="00F72F13">
        <w:trPr>
          <w:trHeight w:val="258"/>
          <w:jc w:val="center"/>
        </w:trPr>
        <w:tc>
          <w:tcPr>
            <w:tcW w:w="4686" w:type="dxa"/>
            <w:tcBorders>
              <w:top w:val="nil"/>
              <w:left w:val="single" w:sz="8" w:space="0" w:color="000000"/>
              <w:bottom w:val="nil"/>
              <w:right w:val="nil"/>
            </w:tcBorders>
            <w:shd w:val="clear" w:color="000000" w:fill="FFFFFF"/>
            <w:noWrap/>
            <w:vAlign w:val="bottom"/>
            <w:hideMark/>
          </w:tcPr>
          <w:p w14:paraId="1DA6EF6F" w14:textId="77777777" w:rsidR="00D67C6A" w:rsidRPr="00B44818" w:rsidRDefault="00D67C6A">
            <w:pPr>
              <w:rPr>
                <w:rFonts w:cs="Arial"/>
                <w:color w:val="000000"/>
                <w:szCs w:val="24"/>
              </w:rPr>
            </w:pPr>
            <w:r w:rsidRPr="00B44818">
              <w:rPr>
                <w:rFonts w:cs="Arial"/>
                <w:color w:val="000000"/>
                <w:szCs w:val="24"/>
              </w:rPr>
              <w:t>Respuesta PQRS</w:t>
            </w:r>
          </w:p>
        </w:tc>
        <w:tc>
          <w:tcPr>
            <w:tcW w:w="207" w:type="dxa"/>
            <w:tcBorders>
              <w:top w:val="nil"/>
              <w:left w:val="nil"/>
              <w:bottom w:val="nil"/>
              <w:right w:val="nil"/>
            </w:tcBorders>
            <w:shd w:val="clear" w:color="000000" w:fill="FFFFFF"/>
            <w:noWrap/>
            <w:vAlign w:val="bottom"/>
            <w:hideMark/>
          </w:tcPr>
          <w:p w14:paraId="283C4619"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2B59FF94"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36AEAA15"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65BFAEE2" w14:textId="77777777" w:rsidR="00D67C6A" w:rsidRPr="00B44818" w:rsidRDefault="00D67C6A">
            <w:pPr>
              <w:jc w:val="right"/>
              <w:rPr>
                <w:rFonts w:cs="Arial"/>
                <w:color w:val="000000"/>
                <w:szCs w:val="24"/>
              </w:rPr>
            </w:pPr>
            <w:r w:rsidRPr="00B44818">
              <w:rPr>
                <w:rFonts w:cs="Arial"/>
                <w:color w:val="000000"/>
                <w:szCs w:val="24"/>
              </w:rPr>
              <w:t>0</w:t>
            </w:r>
          </w:p>
        </w:tc>
      </w:tr>
      <w:tr w:rsidR="00D67C6A" w:rsidRPr="00B44818" w14:paraId="4FFC46A9" w14:textId="77777777" w:rsidTr="00F72F13">
        <w:trPr>
          <w:trHeight w:val="271"/>
          <w:jc w:val="center"/>
        </w:trPr>
        <w:tc>
          <w:tcPr>
            <w:tcW w:w="4893" w:type="dxa"/>
            <w:gridSpan w:val="2"/>
            <w:tcBorders>
              <w:top w:val="nil"/>
              <w:left w:val="single" w:sz="8" w:space="0" w:color="000000"/>
              <w:bottom w:val="nil"/>
              <w:right w:val="nil"/>
            </w:tcBorders>
            <w:shd w:val="clear" w:color="000000" w:fill="FFFFFF"/>
            <w:noWrap/>
            <w:vAlign w:val="bottom"/>
            <w:hideMark/>
          </w:tcPr>
          <w:p w14:paraId="278A7736" w14:textId="77777777" w:rsidR="00D67C6A" w:rsidRPr="00B44818" w:rsidRDefault="00D67C6A">
            <w:pPr>
              <w:rPr>
                <w:rFonts w:cs="Arial"/>
                <w:color w:val="000000"/>
                <w:szCs w:val="24"/>
              </w:rPr>
            </w:pPr>
            <w:r w:rsidRPr="00B44818">
              <w:rPr>
                <w:rFonts w:cs="Arial"/>
                <w:color w:val="000000"/>
                <w:szCs w:val="24"/>
              </w:rPr>
              <w:t>Traslado por competencia</w:t>
            </w:r>
          </w:p>
        </w:tc>
        <w:tc>
          <w:tcPr>
            <w:tcW w:w="207" w:type="dxa"/>
            <w:tcBorders>
              <w:top w:val="nil"/>
              <w:left w:val="nil"/>
              <w:bottom w:val="nil"/>
              <w:right w:val="nil"/>
            </w:tcBorders>
            <w:shd w:val="clear" w:color="000000" w:fill="FFFFFF"/>
            <w:noWrap/>
            <w:vAlign w:val="bottom"/>
            <w:hideMark/>
          </w:tcPr>
          <w:p w14:paraId="060C10A9" w14:textId="77777777" w:rsidR="00D67C6A" w:rsidRPr="00B44818" w:rsidRDefault="00D67C6A">
            <w:pPr>
              <w:rPr>
                <w:rFonts w:cs="Arial"/>
                <w:color w:val="000000"/>
                <w:szCs w:val="24"/>
              </w:rPr>
            </w:pPr>
            <w:r w:rsidRPr="00B44818">
              <w:rPr>
                <w:rFonts w:cs="Arial"/>
                <w:color w:val="000000"/>
                <w:szCs w:val="24"/>
              </w:rPr>
              <w:t> </w:t>
            </w:r>
          </w:p>
        </w:tc>
        <w:tc>
          <w:tcPr>
            <w:tcW w:w="207" w:type="dxa"/>
            <w:tcBorders>
              <w:top w:val="nil"/>
              <w:left w:val="nil"/>
              <w:bottom w:val="nil"/>
              <w:right w:val="nil"/>
            </w:tcBorders>
            <w:shd w:val="clear" w:color="000000" w:fill="FFFFFF"/>
            <w:noWrap/>
            <w:vAlign w:val="bottom"/>
            <w:hideMark/>
          </w:tcPr>
          <w:p w14:paraId="17E7E629" w14:textId="77777777" w:rsidR="00D67C6A" w:rsidRPr="00B44818" w:rsidRDefault="00D67C6A">
            <w:pPr>
              <w:rPr>
                <w:rFonts w:cs="Arial"/>
                <w:color w:val="000000"/>
                <w:szCs w:val="24"/>
              </w:rPr>
            </w:pPr>
            <w:r w:rsidRPr="00B44818">
              <w:rPr>
                <w:rFonts w:cs="Arial"/>
                <w:color w:val="000000"/>
                <w:szCs w:val="24"/>
              </w:rPr>
              <w:t> </w:t>
            </w:r>
          </w:p>
        </w:tc>
        <w:tc>
          <w:tcPr>
            <w:tcW w:w="2270" w:type="dxa"/>
            <w:tcBorders>
              <w:top w:val="nil"/>
              <w:left w:val="single" w:sz="8" w:space="0" w:color="auto"/>
              <w:bottom w:val="nil"/>
              <w:right w:val="single" w:sz="8" w:space="0" w:color="auto"/>
            </w:tcBorders>
            <w:shd w:val="clear" w:color="000000" w:fill="FFFFFF"/>
            <w:noWrap/>
            <w:vAlign w:val="bottom"/>
            <w:hideMark/>
          </w:tcPr>
          <w:p w14:paraId="3675604D" w14:textId="6432FF18" w:rsidR="00D67C6A" w:rsidRPr="00B44818" w:rsidRDefault="00D0562F">
            <w:pPr>
              <w:jc w:val="right"/>
              <w:rPr>
                <w:rFonts w:cs="Arial"/>
                <w:color w:val="000000"/>
                <w:szCs w:val="24"/>
              </w:rPr>
            </w:pPr>
            <w:r>
              <w:rPr>
                <w:rFonts w:cs="Arial"/>
                <w:color w:val="000000"/>
                <w:szCs w:val="24"/>
              </w:rPr>
              <w:t>9</w:t>
            </w:r>
          </w:p>
        </w:tc>
      </w:tr>
      <w:tr w:rsidR="00D61DDF" w:rsidRPr="00B44818" w14:paraId="602754D6" w14:textId="77777777" w:rsidTr="00F72F13">
        <w:trPr>
          <w:trHeight w:val="271"/>
          <w:jc w:val="center"/>
        </w:trPr>
        <w:tc>
          <w:tcPr>
            <w:tcW w:w="4893" w:type="dxa"/>
            <w:gridSpan w:val="2"/>
            <w:tcBorders>
              <w:top w:val="nil"/>
              <w:left w:val="single" w:sz="8" w:space="0" w:color="000000"/>
              <w:bottom w:val="single" w:sz="8" w:space="0" w:color="000000"/>
              <w:right w:val="nil"/>
            </w:tcBorders>
            <w:shd w:val="clear" w:color="000000" w:fill="FFFFFF"/>
            <w:noWrap/>
            <w:vAlign w:val="bottom"/>
          </w:tcPr>
          <w:p w14:paraId="05CCB562" w14:textId="77777777" w:rsidR="00D61DDF" w:rsidRPr="00B44818" w:rsidRDefault="00D61DDF">
            <w:pPr>
              <w:rPr>
                <w:rFonts w:cs="Arial"/>
                <w:color w:val="000000"/>
                <w:szCs w:val="24"/>
              </w:rPr>
            </w:pPr>
          </w:p>
        </w:tc>
        <w:tc>
          <w:tcPr>
            <w:tcW w:w="207" w:type="dxa"/>
            <w:tcBorders>
              <w:top w:val="nil"/>
              <w:left w:val="nil"/>
              <w:bottom w:val="single" w:sz="8" w:space="0" w:color="000000"/>
              <w:right w:val="nil"/>
            </w:tcBorders>
            <w:shd w:val="clear" w:color="000000" w:fill="FFFFFF"/>
            <w:noWrap/>
            <w:vAlign w:val="bottom"/>
          </w:tcPr>
          <w:p w14:paraId="19571FF5" w14:textId="77777777" w:rsidR="00D61DDF" w:rsidRPr="00B44818" w:rsidRDefault="00D61DDF">
            <w:pPr>
              <w:rPr>
                <w:rFonts w:cs="Arial"/>
                <w:color w:val="000000"/>
                <w:szCs w:val="24"/>
              </w:rPr>
            </w:pPr>
          </w:p>
        </w:tc>
        <w:tc>
          <w:tcPr>
            <w:tcW w:w="207" w:type="dxa"/>
            <w:tcBorders>
              <w:top w:val="nil"/>
              <w:left w:val="nil"/>
              <w:bottom w:val="single" w:sz="8" w:space="0" w:color="000000"/>
              <w:right w:val="nil"/>
            </w:tcBorders>
            <w:shd w:val="clear" w:color="000000" w:fill="FFFFFF"/>
            <w:noWrap/>
            <w:vAlign w:val="bottom"/>
          </w:tcPr>
          <w:p w14:paraId="3E71CC0D" w14:textId="77777777" w:rsidR="00D61DDF" w:rsidRPr="00B44818" w:rsidRDefault="00D61DDF">
            <w:pPr>
              <w:rPr>
                <w:rFonts w:cs="Arial"/>
                <w:color w:val="000000"/>
                <w:szCs w:val="24"/>
              </w:rPr>
            </w:pPr>
          </w:p>
        </w:tc>
        <w:tc>
          <w:tcPr>
            <w:tcW w:w="2270" w:type="dxa"/>
            <w:tcBorders>
              <w:top w:val="nil"/>
              <w:left w:val="single" w:sz="8" w:space="0" w:color="auto"/>
              <w:bottom w:val="single" w:sz="8" w:space="0" w:color="auto"/>
              <w:right w:val="single" w:sz="8" w:space="0" w:color="auto"/>
            </w:tcBorders>
            <w:shd w:val="clear" w:color="000000" w:fill="FFFFFF"/>
            <w:noWrap/>
            <w:vAlign w:val="bottom"/>
          </w:tcPr>
          <w:p w14:paraId="2EADE498" w14:textId="77777777" w:rsidR="00D61DDF" w:rsidRPr="00B44818" w:rsidRDefault="00D61DDF">
            <w:pPr>
              <w:jc w:val="right"/>
              <w:rPr>
                <w:rFonts w:cs="Arial"/>
                <w:color w:val="000000"/>
                <w:szCs w:val="24"/>
              </w:rPr>
            </w:pPr>
          </w:p>
        </w:tc>
      </w:tr>
    </w:tbl>
    <w:p w14:paraId="3EC4AE93" w14:textId="77777777" w:rsidR="00127980" w:rsidRPr="009D1EC5" w:rsidRDefault="00127980" w:rsidP="00127980">
      <w:pPr>
        <w:spacing w:before="6" w:line="240" w:lineRule="exact"/>
        <w:jc w:val="center"/>
        <w:rPr>
          <w:rFonts w:cs="Arial"/>
          <w:szCs w:val="24"/>
        </w:rPr>
      </w:pPr>
      <w:r w:rsidRPr="009D1EC5">
        <w:rPr>
          <w:rFonts w:cs="Arial"/>
          <w:szCs w:val="24"/>
        </w:rPr>
        <w:t>Fuente: Elaboración propia SDA, 2023</w:t>
      </w:r>
    </w:p>
    <w:p w14:paraId="261DEB8F" w14:textId="282E23F4" w:rsidR="00651911" w:rsidRDefault="00651911" w:rsidP="00651911">
      <w:pPr>
        <w:suppressAutoHyphens/>
        <w:jc w:val="both"/>
        <w:textAlignment w:val="baseline"/>
        <w:rPr>
          <w:rFonts w:cs="Arial"/>
          <w:b/>
          <w:bCs/>
          <w:szCs w:val="24"/>
        </w:rPr>
      </w:pPr>
    </w:p>
    <w:p w14:paraId="0D2600E4" w14:textId="77777777" w:rsidR="00127980" w:rsidRPr="00B44818" w:rsidRDefault="00127980" w:rsidP="00651911">
      <w:pPr>
        <w:suppressAutoHyphens/>
        <w:jc w:val="both"/>
        <w:textAlignment w:val="baseline"/>
        <w:rPr>
          <w:rFonts w:cs="Arial"/>
          <w:b/>
          <w:bCs/>
          <w:szCs w:val="24"/>
        </w:rPr>
      </w:pPr>
    </w:p>
    <w:p w14:paraId="1C2F8F53" w14:textId="657DCC92" w:rsidR="00D67C6A" w:rsidRPr="00B44818" w:rsidRDefault="00D67C6A" w:rsidP="00B36460">
      <w:pPr>
        <w:pStyle w:val="Prrafodelista"/>
        <w:numPr>
          <w:ilvl w:val="0"/>
          <w:numId w:val="90"/>
        </w:numPr>
        <w:suppressAutoHyphens/>
        <w:ind w:left="360"/>
        <w:contextualSpacing w:val="0"/>
        <w:jc w:val="both"/>
        <w:textAlignment w:val="baseline"/>
        <w:rPr>
          <w:rFonts w:cs="Arial"/>
          <w:b/>
          <w:bCs/>
          <w:szCs w:val="24"/>
        </w:rPr>
      </w:pPr>
      <w:r w:rsidRPr="00B44818">
        <w:rPr>
          <w:rFonts w:cs="Arial"/>
          <w:b/>
          <w:bCs/>
          <w:szCs w:val="24"/>
        </w:rPr>
        <w:t xml:space="preserve">Procesos policivos de segunda instancia </w:t>
      </w:r>
    </w:p>
    <w:p w14:paraId="679A1308" w14:textId="77777777" w:rsidR="00D67C6A" w:rsidRPr="00B44818" w:rsidRDefault="00D67C6A" w:rsidP="00D67C6A">
      <w:pPr>
        <w:pStyle w:val="Prrafodelista"/>
        <w:ind w:left="360"/>
        <w:jc w:val="both"/>
        <w:textAlignment w:val="baseline"/>
        <w:rPr>
          <w:rFonts w:eastAsia="Times New Roman" w:cs="Arial"/>
          <w:szCs w:val="24"/>
          <w:highlight w:val="cyan"/>
        </w:rPr>
      </w:pPr>
    </w:p>
    <w:p w14:paraId="1CD8F65F" w14:textId="77777777" w:rsidR="00D67C6A" w:rsidRPr="00B44818" w:rsidRDefault="00D67C6A" w:rsidP="00D67C6A">
      <w:pPr>
        <w:jc w:val="both"/>
        <w:textAlignment w:val="baseline"/>
        <w:rPr>
          <w:rFonts w:eastAsia="Times New Roman" w:cs="Arial"/>
          <w:szCs w:val="24"/>
        </w:rPr>
      </w:pPr>
      <w:r w:rsidRPr="00B44818">
        <w:rPr>
          <w:rFonts w:eastAsia="Times New Roman" w:cs="Arial"/>
          <w:szCs w:val="24"/>
        </w:rPr>
        <w:t xml:space="preserve">En la vigencia 2023, </w:t>
      </w:r>
      <w:r w:rsidRPr="00B44818">
        <w:rPr>
          <w:rFonts w:cs="Arial"/>
          <w:szCs w:val="24"/>
          <w:lang w:val="es-ES"/>
        </w:rPr>
        <w:t>la Dirección Legal Ambiental profirió fallo de segunda instancia conforme a las competencias atribuidas por el Acuerdo Distrital 735 de 2019, en tres procesos policivos trasladados por competencia por las Inspecciones de Policía</w:t>
      </w:r>
      <w:r w:rsidRPr="00B44818">
        <w:rPr>
          <w:rFonts w:eastAsia="Times New Roman" w:cs="Arial"/>
          <w:szCs w:val="24"/>
        </w:rPr>
        <w:t xml:space="preserve">.  </w:t>
      </w:r>
    </w:p>
    <w:p w14:paraId="4A705388" w14:textId="77777777" w:rsidR="00D67C6A" w:rsidRPr="00B44818" w:rsidRDefault="00D67C6A" w:rsidP="00D67C6A">
      <w:pPr>
        <w:jc w:val="both"/>
        <w:textAlignment w:val="baseline"/>
        <w:rPr>
          <w:rFonts w:eastAsia="Times New Roman" w:cs="Arial"/>
          <w:szCs w:val="24"/>
        </w:rPr>
      </w:pPr>
    </w:p>
    <w:p w14:paraId="52416B03" w14:textId="77777777" w:rsidR="00D67C6A" w:rsidRPr="00B44818" w:rsidRDefault="00D67C6A" w:rsidP="00D67C6A">
      <w:pPr>
        <w:jc w:val="both"/>
        <w:rPr>
          <w:rFonts w:cs="Arial"/>
          <w:szCs w:val="24"/>
          <w:lang w:val="es-ES"/>
        </w:rPr>
      </w:pPr>
      <w:r w:rsidRPr="3AF4C6B8">
        <w:rPr>
          <w:rFonts w:cs="Arial"/>
          <w:lang w:val="es-ES"/>
        </w:rPr>
        <w:t>A la fecha se encuentra un proceso policivo pendiente de fallo de segunda instancia.</w:t>
      </w:r>
    </w:p>
    <w:p w14:paraId="4FBDBF44" w14:textId="2ED3D181" w:rsidR="3AF4C6B8" w:rsidRDefault="3AF4C6B8" w:rsidP="3AF4C6B8">
      <w:pPr>
        <w:jc w:val="both"/>
        <w:rPr>
          <w:rFonts w:cs="Arial"/>
          <w:lang w:val="es-ES"/>
        </w:rPr>
      </w:pPr>
    </w:p>
    <w:p w14:paraId="1EE2988C" w14:textId="77777777" w:rsidR="00D67C6A" w:rsidRPr="00B44818" w:rsidRDefault="00D67C6A" w:rsidP="00B36460">
      <w:pPr>
        <w:pStyle w:val="Prrafodelista"/>
        <w:numPr>
          <w:ilvl w:val="0"/>
          <w:numId w:val="90"/>
        </w:numPr>
        <w:suppressAutoHyphens/>
        <w:spacing w:after="200" w:line="276" w:lineRule="auto"/>
        <w:ind w:left="426"/>
        <w:contextualSpacing w:val="0"/>
        <w:rPr>
          <w:rFonts w:cs="Arial"/>
          <w:b/>
          <w:bCs/>
          <w:szCs w:val="24"/>
        </w:rPr>
      </w:pPr>
      <w:bookmarkStart w:id="998" w:name="_Toc62493259"/>
      <w:r w:rsidRPr="00B44818">
        <w:rPr>
          <w:rFonts w:cs="Arial"/>
          <w:b/>
          <w:bCs/>
          <w:szCs w:val="24"/>
        </w:rPr>
        <w:t>Actualización de las bases de datos de las ESAL</w:t>
      </w:r>
      <w:bookmarkEnd w:id="998"/>
    </w:p>
    <w:p w14:paraId="7603068D" w14:textId="77777777" w:rsidR="00D67C6A" w:rsidRPr="00B44818" w:rsidRDefault="00D67C6A" w:rsidP="003051D1">
      <w:pPr>
        <w:spacing w:after="120"/>
        <w:jc w:val="both"/>
        <w:rPr>
          <w:rFonts w:eastAsia="Arial" w:cs="Arial"/>
          <w:szCs w:val="24"/>
        </w:rPr>
      </w:pPr>
      <w:r w:rsidRPr="00B44818">
        <w:rPr>
          <w:rFonts w:eastAsia="Arial" w:cs="Arial"/>
          <w:szCs w:val="24"/>
        </w:rPr>
        <w:t>Conforme con lo dispuesto en el Decreto 172 de mayo 04 de 2009, respecto del proceso de integración al Sistema de Información de Personas Jurídicas – SIPEJ-, Se realizó actualización del sistema de información de personas jurídicas con las gestiones producto de la inspección, vigilancia y control a las (360) ESAL.</w:t>
      </w:r>
    </w:p>
    <w:p w14:paraId="11399A27" w14:textId="77777777" w:rsidR="007F0249" w:rsidRPr="00B44818" w:rsidRDefault="007F0249" w:rsidP="003051D1">
      <w:pPr>
        <w:spacing w:after="120"/>
        <w:jc w:val="both"/>
        <w:rPr>
          <w:rFonts w:eastAsia="Arial" w:cs="Arial"/>
          <w:szCs w:val="24"/>
        </w:rPr>
      </w:pPr>
    </w:p>
    <w:p w14:paraId="08FEEA8D" w14:textId="0917775E" w:rsidR="004E6661" w:rsidRPr="00B44818" w:rsidRDefault="00397BE3" w:rsidP="00397BE3">
      <w:pPr>
        <w:pStyle w:val="Ttulo2"/>
      </w:pPr>
      <w:bookmarkStart w:id="999" w:name="_Toc156784431"/>
      <w:bookmarkStart w:id="1000" w:name="_Toc156784887"/>
      <w:bookmarkStart w:id="1001" w:name="_Toc156813581"/>
      <w:bookmarkStart w:id="1002" w:name="_Toc156814256"/>
      <w:bookmarkStart w:id="1003" w:name="_Toc157496007"/>
      <w:bookmarkStart w:id="1004" w:name="_Toc157584964"/>
      <w:r w:rsidRPr="00B44818">
        <w:lastRenderedPageBreak/>
        <w:t>1</w:t>
      </w:r>
      <w:r w:rsidR="007C351B" w:rsidRPr="00B44818">
        <w:t>4</w:t>
      </w:r>
      <w:r w:rsidRPr="00B44818">
        <w:t xml:space="preserve">.6 </w:t>
      </w:r>
      <w:r w:rsidR="004E6661" w:rsidRPr="00B44818">
        <w:t>Resultados en la transformación de la problemática:</w:t>
      </w:r>
      <w:bookmarkEnd w:id="999"/>
      <w:bookmarkEnd w:id="1000"/>
      <w:bookmarkEnd w:id="1001"/>
      <w:bookmarkEnd w:id="1002"/>
      <w:bookmarkEnd w:id="1003"/>
      <w:bookmarkEnd w:id="1004"/>
    </w:p>
    <w:p w14:paraId="1F6CA0C9" w14:textId="77777777" w:rsidR="002F5CF0" w:rsidRPr="00B44818" w:rsidRDefault="002F5CF0" w:rsidP="002F5CF0">
      <w:pPr>
        <w:spacing w:before="160"/>
        <w:rPr>
          <w:rFonts w:eastAsia="Arial" w:cs="Arial"/>
          <w:color w:val="2F5496"/>
          <w:szCs w:val="24"/>
        </w:rPr>
      </w:pPr>
      <w:r w:rsidRPr="00B44818">
        <w:rPr>
          <w:rFonts w:eastAsia="Arial" w:cs="Arial"/>
          <w:b/>
          <w:bCs/>
          <w:szCs w:val="24"/>
        </w:rPr>
        <w:t>Línea de acción Regulación Normativa</w:t>
      </w:r>
      <w:r w:rsidRPr="00B44818">
        <w:rPr>
          <w:rFonts w:eastAsia="Arial" w:cs="Arial"/>
          <w:color w:val="2F5496"/>
          <w:szCs w:val="24"/>
        </w:rPr>
        <w:t>:</w:t>
      </w:r>
    </w:p>
    <w:p w14:paraId="2560FA24" w14:textId="77777777" w:rsidR="002F5CF0" w:rsidRPr="00B44818" w:rsidRDefault="002F5CF0" w:rsidP="002F5CF0">
      <w:pPr>
        <w:rPr>
          <w:rFonts w:eastAsia="Arial" w:cs="Arial"/>
          <w:color w:val="2F5496"/>
          <w:szCs w:val="24"/>
        </w:rPr>
      </w:pPr>
    </w:p>
    <w:p w14:paraId="1468F69F" w14:textId="77777777" w:rsidR="002F5CF0" w:rsidRPr="00B44818" w:rsidRDefault="002F5CF0" w:rsidP="002F5CF0">
      <w:pPr>
        <w:jc w:val="both"/>
        <w:rPr>
          <w:rFonts w:eastAsia="Arial" w:cs="Arial"/>
        </w:rPr>
      </w:pPr>
      <w:r w:rsidRPr="1C56A083">
        <w:rPr>
          <w:rFonts w:eastAsia="Arial" w:cs="Arial"/>
        </w:rPr>
        <w:t xml:space="preserve">La Secretaría Distrital de Ambiente en atención a su obligación reglamentaria mediante la expedición de diferentes actos administrativos generó los siguientes resultados para beneficio de la población de la ciudad de Bogotá D.C. </w:t>
      </w:r>
    </w:p>
    <w:p w14:paraId="4679EC7B" w14:textId="77777777" w:rsidR="00397BE3" w:rsidRPr="00B44818" w:rsidRDefault="00397BE3" w:rsidP="002F5CF0">
      <w:pPr>
        <w:jc w:val="both"/>
        <w:rPr>
          <w:rFonts w:eastAsia="Arial" w:cs="Arial"/>
          <w:szCs w:val="24"/>
        </w:rPr>
      </w:pPr>
    </w:p>
    <w:p w14:paraId="19C9E670" w14:textId="77777777" w:rsidR="002F5CF0" w:rsidRPr="00B44818" w:rsidRDefault="002F5CF0" w:rsidP="00B36460">
      <w:pPr>
        <w:numPr>
          <w:ilvl w:val="0"/>
          <w:numId w:val="94"/>
        </w:numPr>
        <w:pBdr>
          <w:top w:val="nil"/>
          <w:left w:val="nil"/>
          <w:bottom w:val="nil"/>
          <w:right w:val="nil"/>
          <w:between w:val="nil"/>
        </w:pBdr>
        <w:jc w:val="both"/>
        <w:rPr>
          <w:rFonts w:eastAsia="Arial" w:cs="Arial"/>
          <w:color w:val="000000"/>
          <w:szCs w:val="24"/>
        </w:rPr>
      </w:pPr>
      <w:r w:rsidRPr="00B44818">
        <w:rPr>
          <w:rFonts w:eastAsia="Arial" w:cs="Arial"/>
          <w:color w:val="000000"/>
          <w:szCs w:val="24"/>
        </w:rPr>
        <w:t>Avance en el cumplimiento de los fallos del río Bogotá y los Cerros Orientales, implementando medidas de adaptación y mitigación para la crisis climática y logrando implementar estrategias para la conectividad estructural y funcional entre varios elementos de la Estructura Ecológica Principal.</w:t>
      </w:r>
    </w:p>
    <w:p w14:paraId="719A24C3" w14:textId="77777777" w:rsidR="002F5CF0" w:rsidRPr="00B44818" w:rsidRDefault="002F5CF0" w:rsidP="002F5CF0">
      <w:pPr>
        <w:pBdr>
          <w:top w:val="nil"/>
          <w:left w:val="nil"/>
          <w:bottom w:val="nil"/>
          <w:right w:val="nil"/>
          <w:between w:val="nil"/>
        </w:pBdr>
        <w:ind w:left="720"/>
        <w:jc w:val="both"/>
        <w:rPr>
          <w:rFonts w:eastAsia="Arial" w:cs="Arial"/>
          <w:szCs w:val="24"/>
        </w:rPr>
      </w:pPr>
    </w:p>
    <w:p w14:paraId="41813105" w14:textId="2CCA444F" w:rsidR="002F5CF0" w:rsidRPr="00D0562F" w:rsidRDefault="002F5CF0" w:rsidP="662983AE">
      <w:pPr>
        <w:numPr>
          <w:ilvl w:val="0"/>
          <w:numId w:val="94"/>
        </w:numPr>
        <w:pBdr>
          <w:top w:val="nil"/>
          <w:left w:val="nil"/>
          <w:bottom w:val="nil"/>
          <w:right w:val="nil"/>
          <w:between w:val="nil"/>
        </w:pBdr>
        <w:shd w:val="clear" w:color="auto" w:fill="FFFFFF" w:themeFill="background1"/>
        <w:jc w:val="both"/>
        <w:rPr>
          <w:rFonts w:eastAsia="Arial" w:cs="Arial"/>
        </w:rPr>
      </w:pPr>
      <w:r w:rsidRPr="00D0562F">
        <w:rPr>
          <w:rFonts w:eastAsia="Arial" w:cs="Arial"/>
        </w:rPr>
        <w:t xml:space="preserve">El establecimiento del Etiquetado Vehicular Ambiental - EVA, </w:t>
      </w:r>
      <w:r w:rsidR="662983AE" w:rsidRPr="00D0562F">
        <w:rPr>
          <w:rFonts w:eastAsia="Arial" w:cs="Arial"/>
        </w:rPr>
        <w:t>para clasificar</w:t>
      </w:r>
      <w:r w:rsidRPr="00D0562F">
        <w:rPr>
          <w:rFonts w:eastAsia="Arial" w:cs="Arial"/>
        </w:rPr>
        <w:t xml:space="preserve"> las fuentes móviles terrestres de carretera y los vehículos de cero emisiones según su impacto ambiental en la calidad del aire y en las emisiones de gases de efecto invernadero - GEI, para </w:t>
      </w:r>
      <w:r w:rsidR="662983AE" w:rsidRPr="00D0562F">
        <w:rPr>
          <w:rFonts w:eastAsia="Arial" w:cs="Arial"/>
        </w:rPr>
        <w:t>utilizarse en</w:t>
      </w:r>
      <w:r w:rsidRPr="00D0562F">
        <w:rPr>
          <w:rFonts w:eastAsia="Arial" w:cs="Arial"/>
        </w:rPr>
        <w:t xml:space="preserve"> programas y proyectos de reducción de emisiones contaminantes de la ciudad, </w:t>
      </w:r>
      <w:r w:rsidR="662983AE" w:rsidRPr="00D0562F">
        <w:rPr>
          <w:rFonts w:eastAsia="Arial" w:cs="Arial"/>
        </w:rPr>
        <w:t>y en</w:t>
      </w:r>
      <w:r w:rsidRPr="00D0562F">
        <w:rPr>
          <w:rFonts w:eastAsia="Arial" w:cs="Arial"/>
        </w:rPr>
        <w:t xml:space="preserve"> la gestión de la movilidad y en la promoción de tecnologías de bajas y cero emisiones.</w:t>
      </w:r>
    </w:p>
    <w:p w14:paraId="1442611D" w14:textId="77777777" w:rsidR="002F5CF0" w:rsidRPr="001B503A" w:rsidRDefault="002F5CF0" w:rsidP="002F5CF0">
      <w:pPr>
        <w:pBdr>
          <w:top w:val="nil"/>
          <w:left w:val="nil"/>
          <w:bottom w:val="nil"/>
          <w:right w:val="nil"/>
          <w:between w:val="nil"/>
        </w:pBdr>
        <w:shd w:val="clear" w:color="auto" w:fill="FFFFFF"/>
        <w:ind w:left="720"/>
        <w:jc w:val="both"/>
        <w:rPr>
          <w:rFonts w:eastAsia="Arial" w:cs="Arial"/>
          <w:color w:val="000000" w:themeColor="text1"/>
          <w:szCs w:val="24"/>
        </w:rPr>
      </w:pPr>
    </w:p>
    <w:p w14:paraId="51945646" w14:textId="77777777" w:rsidR="002F5CF0" w:rsidRPr="001B503A" w:rsidRDefault="002F5CF0" w:rsidP="00B36460">
      <w:pPr>
        <w:numPr>
          <w:ilvl w:val="0"/>
          <w:numId w:val="94"/>
        </w:numPr>
        <w:pBdr>
          <w:top w:val="nil"/>
          <w:left w:val="nil"/>
          <w:bottom w:val="nil"/>
          <w:right w:val="nil"/>
          <w:between w:val="nil"/>
        </w:pBdr>
        <w:shd w:val="clear" w:color="auto" w:fill="FFFFFF"/>
        <w:jc w:val="both"/>
        <w:rPr>
          <w:rFonts w:eastAsia="Arial" w:cs="Arial"/>
          <w:color w:val="000000" w:themeColor="text1"/>
          <w:szCs w:val="24"/>
        </w:rPr>
      </w:pPr>
      <w:r w:rsidRPr="001B503A">
        <w:rPr>
          <w:rFonts w:eastAsia="Arial" w:cs="Arial"/>
          <w:color w:val="000000" w:themeColor="text1"/>
          <w:szCs w:val="24"/>
        </w:rPr>
        <w:t>La actualización del Manual de Normas y Procedimientos para la Gestión de Aceites Usados en el Distrito Capital de conformidad con las normas de orden nacional y distrital, junto con el procedimiento y obligaciones de los actores que intervienen en la cadena de generación, manejo, almacenamiento, recolección, transporte, utilización y disposición de aceites usados con el fin de minimizar los riesgos, garantizar la seguridad y proteger la vida, la salud humana y el medio ambiente.</w:t>
      </w:r>
    </w:p>
    <w:p w14:paraId="42BE92DF" w14:textId="77777777" w:rsidR="002F5CF0" w:rsidRPr="001B503A" w:rsidRDefault="002F5CF0" w:rsidP="002F5CF0">
      <w:pPr>
        <w:pBdr>
          <w:top w:val="nil"/>
          <w:left w:val="nil"/>
          <w:bottom w:val="nil"/>
          <w:right w:val="nil"/>
          <w:between w:val="nil"/>
        </w:pBdr>
        <w:shd w:val="clear" w:color="auto" w:fill="FFFFFF"/>
        <w:ind w:left="720"/>
        <w:jc w:val="both"/>
        <w:rPr>
          <w:rFonts w:eastAsia="Arial" w:cs="Arial"/>
          <w:color w:val="000000" w:themeColor="text1"/>
          <w:szCs w:val="24"/>
        </w:rPr>
      </w:pPr>
    </w:p>
    <w:p w14:paraId="24154DE1" w14:textId="77777777" w:rsidR="002F5CF0" w:rsidRPr="001B503A" w:rsidRDefault="002F5CF0" w:rsidP="00B36460">
      <w:pPr>
        <w:numPr>
          <w:ilvl w:val="0"/>
          <w:numId w:val="94"/>
        </w:numPr>
        <w:pBdr>
          <w:top w:val="nil"/>
          <w:left w:val="nil"/>
          <w:bottom w:val="nil"/>
          <w:right w:val="nil"/>
          <w:between w:val="nil"/>
        </w:pBdr>
        <w:shd w:val="clear" w:color="auto" w:fill="FFFFFF"/>
        <w:jc w:val="both"/>
        <w:rPr>
          <w:rFonts w:eastAsia="Arial" w:cs="Arial"/>
          <w:color w:val="000000" w:themeColor="text1"/>
          <w:szCs w:val="24"/>
        </w:rPr>
      </w:pPr>
      <w:r w:rsidRPr="001B503A">
        <w:rPr>
          <w:rFonts w:eastAsia="Arial" w:cs="Arial"/>
          <w:color w:val="000000" w:themeColor="text1"/>
          <w:szCs w:val="24"/>
        </w:rPr>
        <w:t>La reglamentación de las Zonas Urbanas por un Mejor Aire (ZUMA) en Bogotá D.C., como una herramienta que busca mejorar la calidad del aire, reducir las emisiones en la industria y del transporte, fortalecer las coberturas vegetales, realizar el mantenimiento de la malla vial y disminuir los riesgos de enfermedades respiratorias asociadas a fenómenos de contaminación. Con las ZUMA, la Administración distrital buscará trabajar en diferentes acciones para cumplir con el objetivo intermedio 3 de la Organización Mundial de la Salud (OMS) en la concentración de material particulado 2.5, que correspondiente a 15 µg/m3 en el corto plazo; en el mediano, de 9 µg/m3; y en el largo, de 5 µg/m3.</w:t>
      </w:r>
    </w:p>
    <w:p w14:paraId="6059748C" w14:textId="77777777" w:rsidR="002F5CF0" w:rsidRPr="001B503A" w:rsidRDefault="002F5CF0" w:rsidP="002F5CF0">
      <w:pPr>
        <w:pBdr>
          <w:top w:val="nil"/>
          <w:left w:val="nil"/>
          <w:bottom w:val="nil"/>
          <w:right w:val="nil"/>
          <w:between w:val="nil"/>
        </w:pBdr>
        <w:shd w:val="clear" w:color="auto" w:fill="FFFFFF"/>
        <w:ind w:left="720"/>
        <w:jc w:val="both"/>
        <w:rPr>
          <w:rFonts w:eastAsia="Arial" w:cs="Arial"/>
          <w:color w:val="000000" w:themeColor="text1"/>
          <w:szCs w:val="24"/>
        </w:rPr>
      </w:pPr>
    </w:p>
    <w:p w14:paraId="62D90775" w14:textId="7E8533B6" w:rsidR="002F5CF0" w:rsidRPr="001B503A" w:rsidRDefault="002F5CF0" w:rsidP="7191ABF3">
      <w:pPr>
        <w:numPr>
          <w:ilvl w:val="0"/>
          <w:numId w:val="94"/>
        </w:numPr>
        <w:pBdr>
          <w:top w:val="nil"/>
          <w:left w:val="nil"/>
          <w:bottom w:val="nil"/>
          <w:right w:val="nil"/>
          <w:between w:val="nil"/>
        </w:pBdr>
        <w:shd w:val="clear" w:color="auto" w:fill="FFFFFF" w:themeFill="background1"/>
        <w:jc w:val="both"/>
        <w:rPr>
          <w:rFonts w:eastAsia="Arial" w:cs="Arial"/>
          <w:color w:val="000000" w:themeColor="text1"/>
        </w:rPr>
      </w:pPr>
      <w:r w:rsidRPr="001B503A">
        <w:rPr>
          <w:rFonts w:eastAsia="Arial" w:cs="Arial"/>
          <w:color w:val="000000" w:themeColor="text1"/>
        </w:rPr>
        <w:lastRenderedPageBreak/>
        <w:t>La compilación del Manual de Coberturas Vegetales como un instrumento que integra, articula y complementa los componentes, estrategias, instrumentos, guías, manuales, protocolos y demás insumos técnicos de intervención para la gestión y manejo de las coberturas vegetales en el Distrito Capital, con el propósito de generar intervenciones coordinadas para el manejo y gestión de las coberturas vegetales, además de propender por la materialización del principio de eficacia administrativa.</w:t>
      </w:r>
    </w:p>
    <w:p w14:paraId="3B000339" w14:textId="77777777" w:rsidR="002F5CF0" w:rsidRPr="001B503A" w:rsidRDefault="002F5CF0" w:rsidP="00397BE3">
      <w:pPr>
        <w:rPr>
          <w:rFonts w:cs="Arial"/>
          <w:color w:val="000000" w:themeColor="text1"/>
          <w:szCs w:val="24"/>
        </w:rPr>
      </w:pPr>
    </w:p>
    <w:p w14:paraId="0A8874E2" w14:textId="77777777" w:rsidR="002F5CF0" w:rsidRPr="001B503A" w:rsidRDefault="002F5CF0" w:rsidP="00397BE3">
      <w:pPr>
        <w:shd w:val="clear" w:color="auto" w:fill="FFFFFF"/>
        <w:jc w:val="both"/>
        <w:rPr>
          <w:rFonts w:eastAsia="Tahoma" w:cs="Arial"/>
          <w:color w:val="000000" w:themeColor="text1"/>
          <w:szCs w:val="24"/>
        </w:rPr>
      </w:pPr>
      <w:r w:rsidRPr="001B503A">
        <w:rPr>
          <w:rFonts w:eastAsia="Tahoma" w:cs="Arial"/>
          <w:color w:val="000000" w:themeColor="text1"/>
          <w:szCs w:val="24"/>
        </w:rPr>
        <w:t>De otra parte, los resultados de la participación ciudadana se han presentado en 20 actos administrativos, comentarios y/o sugerencias de la ciudadanía. En este sentido, en 2023 en sector ambiente se demuestra que se ha fortalecido las acciones de participación ciudadana, en calidad de destinatarios de las normas ambientales. </w:t>
      </w:r>
    </w:p>
    <w:p w14:paraId="30E6B18B" w14:textId="77777777" w:rsidR="001009F9" w:rsidRPr="00B44818" w:rsidRDefault="001009F9" w:rsidP="00397BE3">
      <w:pPr>
        <w:rPr>
          <w:rFonts w:eastAsia="Arial" w:cs="Arial"/>
          <w:b/>
          <w:bCs/>
          <w:szCs w:val="24"/>
        </w:rPr>
      </w:pPr>
    </w:p>
    <w:p w14:paraId="320EC2D0" w14:textId="268D7F3E" w:rsidR="002F5CF0" w:rsidRPr="00B44818" w:rsidRDefault="002F5CF0" w:rsidP="00397BE3">
      <w:pPr>
        <w:rPr>
          <w:rFonts w:eastAsia="Arial" w:cs="Arial"/>
          <w:b/>
          <w:bCs/>
          <w:szCs w:val="24"/>
        </w:rPr>
      </w:pPr>
      <w:r w:rsidRPr="00B44818">
        <w:rPr>
          <w:rFonts w:eastAsia="Arial" w:cs="Arial"/>
          <w:b/>
          <w:bCs/>
          <w:szCs w:val="24"/>
        </w:rPr>
        <w:t>Línea de Representación Judicial:</w:t>
      </w:r>
    </w:p>
    <w:p w14:paraId="35EF8843" w14:textId="77777777" w:rsidR="00F15B4F" w:rsidRPr="00B44818" w:rsidRDefault="00F15B4F" w:rsidP="00397BE3">
      <w:pPr>
        <w:rPr>
          <w:rFonts w:eastAsia="Arial" w:cs="Arial"/>
          <w:color w:val="2F5496"/>
          <w:szCs w:val="24"/>
        </w:rPr>
      </w:pPr>
    </w:p>
    <w:p w14:paraId="7B54750F" w14:textId="77777777" w:rsidR="002F5CF0" w:rsidRPr="001B503A" w:rsidRDefault="002F5CF0" w:rsidP="00397BE3">
      <w:pPr>
        <w:jc w:val="both"/>
        <w:rPr>
          <w:rFonts w:eastAsia="Tahoma" w:cs="Arial"/>
          <w:color w:val="000000" w:themeColor="text1"/>
        </w:rPr>
      </w:pPr>
      <w:r w:rsidRPr="001B503A">
        <w:rPr>
          <w:rFonts w:eastAsia="Tahoma" w:cs="Arial"/>
          <w:color w:val="000000" w:themeColor="text1"/>
        </w:rPr>
        <w:t xml:space="preserve">El grupo de Defensa Judicial, a nivel social, genera un impacto significativo a través de las acciones populares, con las cuales se propende por la protección de los derechos colectivos que puedan estar siendo amenazados o vulnerados por las acciones u omisiones de las autoridades o particulares. Dentro de estas acciones hay casos en los cuales el juez ha ordenado el amparo de los derechos colectivos, a través de órdenes a esta Entidad que significan generar acciones encaminadas, principalmente, a la protección del medio ambiente, restablecimiento del equilibrio ecológico y conservación de áreas de importancia ecológica. </w:t>
      </w:r>
    </w:p>
    <w:p w14:paraId="25E6E3C7" w14:textId="1655875C" w:rsidR="0381D973" w:rsidRPr="001B503A" w:rsidRDefault="0381D973" w:rsidP="0381D973">
      <w:pPr>
        <w:jc w:val="both"/>
        <w:rPr>
          <w:rFonts w:eastAsia="Tahoma" w:cs="Arial"/>
          <w:color w:val="000000" w:themeColor="text1"/>
        </w:rPr>
      </w:pPr>
    </w:p>
    <w:p w14:paraId="721BB5EF" w14:textId="77777777" w:rsidR="002F5CF0" w:rsidRPr="001B503A" w:rsidRDefault="002F5CF0" w:rsidP="000A6CEB">
      <w:pPr>
        <w:jc w:val="both"/>
        <w:rPr>
          <w:rFonts w:eastAsia="Tahoma" w:cs="Arial"/>
          <w:color w:val="000000" w:themeColor="text1"/>
        </w:rPr>
      </w:pPr>
      <w:r w:rsidRPr="001B503A">
        <w:rPr>
          <w:rFonts w:eastAsia="Tahoma" w:cs="Arial"/>
          <w:color w:val="000000" w:themeColor="text1"/>
        </w:rPr>
        <w:t xml:space="preserve">Ahora bien, las órdenes que son dictadas los jueces verifican su cumplimiento de manera permanente, lo que implica que la SDA cumpla con las órdenes de forma permanente y rigurosa, lo cual genera un impacto positivo en el restablecimiento de los derechos que protegía la acción popular, sino en general en los derechos de la comunidad. </w:t>
      </w:r>
    </w:p>
    <w:p w14:paraId="2C1F8AD6" w14:textId="1B0A2FB2" w:rsidR="002F5CF0" w:rsidRPr="001B503A" w:rsidRDefault="002F5CF0" w:rsidP="00F15B4F">
      <w:pPr>
        <w:spacing w:before="120" w:after="120"/>
        <w:jc w:val="both"/>
        <w:rPr>
          <w:rFonts w:eastAsia="Tahoma" w:cs="Arial"/>
          <w:color w:val="000000" w:themeColor="text1"/>
        </w:rPr>
      </w:pPr>
      <w:r w:rsidRPr="001B503A">
        <w:rPr>
          <w:rFonts w:eastAsia="Tahoma" w:cs="Arial"/>
          <w:color w:val="000000" w:themeColor="text1"/>
        </w:rPr>
        <w:t xml:space="preserve">En este periodo se </w:t>
      </w:r>
      <w:r w:rsidR="0381D973" w:rsidRPr="001B503A">
        <w:rPr>
          <w:rFonts w:eastAsia="Tahoma" w:cs="Arial"/>
          <w:color w:val="000000" w:themeColor="text1"/>
        </w:rPr>
        <w:t>promovió</w:t>
      </w:r>
      <w:r w:rsidRPr="001B503A">
        <w:rPr>
          <w:rFonts w:eastAsia="Tahoma" w:cs="Arial"/>
          <w:color w:val="000000" w:themeColor="text1"/>
        </w:rPr>
        <w:t xml:space="preserve"> la realización de pactos de cumplimiento con los promotores de las acciones populares, </w:t>
      </w:r>
      <w:r w:rsidR="0381D973" w:rsidRPr="001B503A">
        <w:rPr>
          <w:rFonts w:eastAsia="Tahoma" w:cs="Arial"/>
          <w:color w:val="000000" w:themeColor="text1"/>
        </w:rPr>
        <w:t>para</w:t>
      </w:r>
      <w:r w:rsidRPr="001B503A">
        <w:rPr>
          <w:rFonts w:eastAsia="Tahoma" w:cs="Arial"/>
          <w:color w:val="000000" w:themeColor="text1"/>
        </w:rPr>
        <w:t xml:space="preserve"> garantizar de manera pronta y efectiva el goce de los derechos colectivos de las comunidades, terminar las controversias judiciales anticipadamente y </w:t>
      </w:r>
      <w:r w:rsidR="0381D973" w:rsidRPr="001B503A">
        <w:rPr>
          <w:rFonts w:eastAsia="Tahoma" w:cs="Arial"/>
          <w:color w:val="000000" w:themeColor="text1"/>
        </w:rPr>
        <w:t xml:space="preserve">aplicar el </w:t>
      </w:r>
      <w:r w:rsidRPr="001B503A">
        <w:rPr>
          <w:rFonts w:eastAsia="Tahoma" w:cs="Arial"/>
          <w:color w:val="000000" w:themeColor="text1"/>
        </w:rPr>
        <w:t xml:space="preserve">principio de economía procesal. </w:t>
      </w:r>
    </w:p>
    <w:p w14:paraId="511DF4B4" w14:textId="77777777" w:rsidR="002F5CF0" w:rsidRPr="001B503A" w:rsidRDefault="002F5CF0" w:rsidP="00397BE3">
      <w:pPr>
        <w:jc w:val="both"/>
        <w:rPr>
          <w:rFonts w:eastAsia="Tahoma" w:cs="Arial"/>
          <w:color w:val="000000" w:themeColor="text1"/>
          <w:szCs w:val="24"/>
        </w:rPr>
      </w:pPr>
      <w:r w:rsidRPr="001B503A">
        <w:rPr>
          <w:rFonts w:eastAsia="Tahoma" w:cs="Arial"/>
          <w:color w:val="000000" w:themeColor="text1"/>
        </w:rPr>
        <w:t xml:space="preserve">Sumado a esto, a través de la colaboración técnica y jurídica prestada a la Secretaría Jurídica se ha logrado en defensa de los intereses del Distrito dar continuidad a los proyectos que se vienen ejecutando en la ciudad, los cuales generan un gran impacto sobre la vida cotidiana de los habitantes, un ejemplo de </w:t>
      </w:r>
      <w:r w:rsidRPr="001B503A">
        <w:rPr>
          <w:rFonts w:eastAsia="Tahoma" w:cs="Arial"/>
          <w:color w:val="000000" w:themeColor="text1"/>
        </w:rPr>
        <w:lastRenderedPageBreak/>
        <w:t xml:space="preserve">esto es las acciones populares sobre la Av. 68, el Metro de Bogotá, y la Av. Guayacanes, los cuales gracias a la defensa técnica se permitió continuar con su ejecución. </w:t>
      </w:r>
    </w:p>
    <w:p w14:paraId="52117691" w14:textId="070BB9F7" w:rsidR="0381D973" w:rsidRPr="001B503A" w:rsidRDefault="0381D973" w:rsidP="0381D973">
      <w:pPr>
        <w:jc w:val="both"/>
        <w:rPr>
          <w:rFonts w:eastAsia="Tahoma" w:cs="Arial"/>
          <w:color w:val="000000" w:themeColor="text1"/>
        </w:rPr>
      </w:pPr>
    </w:p>
    <w:p w14:paraId="054189BE" w14:textId="77777777" w:rsidR="002F5CF0" w:rsidRPr="001B503A" w:rsidRDefault="002F5CF0" w:rsidP="00397BE3">
      <w:pPr>
        <w:jc w:val="both"/>
        <w:rPr>
          <w:rFonts w:eastAsia="Tahoma" w:cs="Arial"/>
          <w:color w:val="000000" w:themeColor="text1"/>
          <w:szCs w:val="24"/>
        </w:rPr>
      </w:pPr>
      <w:r w:rsidRPr="001B503A">
        <w:rPr>
          <w:rFonts w:eastAsia="Tahoma" w:cs="Arial"/>
          <w:color w:val="000000" w:themeColor="text1"/>
          <w:szCs w:val="24"/>
        </w:rPr>
        <w:t xml:space="preserve">Finalmente, es importante señalar que, durante el período comprendido entre el 1 de enero al 31 de diciembre de 2023, a través del éxito procesal la Entidad generó un ahorro de $859.653.260. Esto, representa un impacto positivo para el Distrito toda vez que ese valor pues ser destinado a la ejecución de proyectos que beneficien al Distrito Capital, en lugar de ser destinado al pago de una sentencia judicial. </w:t>
      </w:r>
    </w:p>
    <w:p w14:paraId="05129050" w14:textId="77777777" w:rsidR="001009F9" w:rsidRPr="001B503A" w:rsidRDefault="001009F9" w:rsidP="00397BE3">
      <w:pPr>
        <w:jc w:val="both"/>
        <w:rPr>
          <w:rFonts w:eastAsia="Tahoma" w:cs="Arial"/>
          <w:color w:val="000000" w:themeColor="text1"/>
          <w:szCs w:val="24"/>
        </w:rPr>
      </w:pPr>
    </w:p>
    <w:p w14:paraId="3E4DE42A" w14:textId="77777777" w:rsidR="002F5CF0" w:rsidRPr="001B503A" w:rsidRDefault="002F5CF0" w:rsidP="00397BE3">
      <w:pPr>
        <w:contextualSpacing/>
        <w:rPr>
          <w:rFonts w:eastAsia="Arial" w:cs="Arial"/>
          <w:b/>
          <w:bCs/>
          <w:color w:val="000000" w:themeColor="text1"/>
          <w:szCs w:val="24"/>
        </w:rPr>
      </w:pPr>
      <w:r w:rsidRPr="001B503A">
        <w:rPr>
          <w:rFonts w:eastAsia="Arial" w:cs="Arial"/>
          <w:b/>
          <w:bCs/>
          <w:color w:val="000000" w:themeColor="text1"/>
          <w:szCs w:val="24"/>
        </w:rPr>
        <w:t>Línea de acción Entidades sin Ánimo de Lucro (ESAL) Ambientales:</w:t>
      </w:r>
    </w:p>
    <w:p w14:paraId="4D36E431" w14:textId="77777777" w:rsidR="002F5CF0" w:rsidRPr="001B503A" w:rsidRDefault="002F5CF0" w:rsidP="00397BE3">
      <w:pPr>
        <w:jc w:val="both"/>
        <w:rPr>
          <w:rFonts w:cs="Arial"/>
          <w:bCs/>
          <w:color w:val="000000" w:themeColor="text1"/>
          <w:szCs w:val="24"/>
        </w:rPr>
      </w:pPr>
    </w:p>
    <w:p w14:paraId="4DDD09D6" w14:textId="77777777" w:rsidR="002F5CF0" w:rsidRPr="001B503A" w:rsidRDefault="002F5CF0" w:rsidP="00397BE3">
      <w:pPr>
        <w:jc w:val="both"/>
        <w:rPr>
          <w:rFonts w:eastAsia="Tahoma" w:cs="Arial"/>
          <w:color w:val="000000" w:themeColor="text1"/>
          <w:szCs w:val="24"/>
        </w:rPr>
      </w:pPr>
      <w:r w:rsidRPr="001B503A">
        <w:rPr>
          <w:rFonts w:eastAsia="Tahoma" w:cs="Arial"/>
          <w:color w:val="000000" w:themeColor="text1"/>
          <w:szCs w:val="24"/>
        </w:rPr>
        <w:t xml:space="preserve">Con las acciones ejecutadas por el Grupo de ESAL, se logra impactar de forma positiva en el Distrito Capital, garantizando que las actividades desarrolladas por parte de las Entidades Sin Ánimo de Lucro están encaminadas a la mejora del medio ambiente en el Distrito, generando desarrollo sostenible y mejora en las localidades. </w:t>
      </w:r>
    </w:p>
    <w:p w14:paraId="33CF2F02" w14:textId="77777777" w:rsidR="002F5CF0" w:rsidRPr="00B44818" w:rsidRDefault="002F5CF0" w:rsidP="00397BE3">
      <w:pPr>
        <w:jc w:val="both"/>
        <w:rPr>
          <w:rFonts w:cs="Arial"/>
          <w:bCs/>
          <w:szCs w:val="24"/>
        </w:rPr>
      </w:pPr>
      <w:r w:rsidRPr="001B503A">
        <w:rPr>
          <w:rFonts w:eastAsia="Tahoma" w:cs="Arial"/>
          <w:color w:val="000000" w:themeColor="text1"/>
          <w:szCs w:val="24"/>
        </w:rPr>
        <w:t>Mediante la revisión de los estados financieros, la reinversión de excedentes, desarrollo de actividades y cumplimiento de la Ley, se minimiza el riesgo en cuanto a la desviación de los</w:t>
      </w:r>
      <w:r w:rsidRPr="001B503A">
        <w:rPr>
          <w:rFonts w:cs="Arial"/>
          <w:bCs/>
          <w:color w:val="000000" w:themeColor="text1"/>
          <w:szCs w:val="24"/>
        </w:rPr>
        <w:t xml:space="preserve"> dineros de las Esal, generando un acompañamiento </w:t>
      </w:r>
      <w:r w:rsidRPr="00B44818">
        <w:rPr>
          <w:rFonts w:cs="Arial"/>
          <w:bCs/>
          <w:szCs w:val="24"/>
        </w:rPr>
        <w:t xml:space="preserve">constante en la presentación de los documentos requeridos, simplificando tramites y corroborando las actividades que se desarrollan sean tendientes con su objeto social. </w:t>
      </w:r>
    </w:p>
    <w:p w14:paraId="33EBC7AE" w14:textId="77777777" w:rsidR="00397BE3" w:rsidRPr="00B44818" w:rsidRDefault="00397BE3" w:rsidP="00397BE3">
      <w:pPr>
        <w:jc w:val="both"/>
        <w:rPr>
          <w:rFonts w:cs="Arial"/>
          <w:bCs/>
          <w:szCs w:val="24"/>
        </w:rPr>
      </w:pPr>
    </w:p>
    <w:p w14:paraId="0EC3E757" w14:textId="2DE05595" w:rsidR="00397BE3" w:rsidRPr="00B44818" w:rsidRDefault="00397BE3" w:rsidP="00397BE3">
      <w:pPr>
        <w:pStyle w:val="Ttulo2"/>
        <w:spacing w:after="0"/>
      </w:pPr>
      <w:bookmarkStart w:id="1005" w:name="_Toc156784432"/>
      <w:bookmarkStart w:id="1006" w:name="_Toc156784888"/>
      <w:bookmarkStart w:id="1007" w:name="_Toc156813582"/>
      <w:bookmarkStart w:id="1008" w:name="_Toc156814257"/>
      <w:bookmarkStart w:id="1009" w:name="_Toc157496008"/>
      <w:bookmarkStart w:id="1010" w:name="_Toc157584965"/>
      <w:r w:rsidRPr="00B44818">
        <w:t>1</w:t>
      </w:r>
      <w:r w:rsidR="007C351B" w:rsidRPr="00B44818">
        <w:t>4</w:t>
      </w:r>
      <w:r w:rsidRPr="00B44818">
        <w:t xml:space="preserve">.7 </w:t>
      </w:r>
      <w:r w:rsidR="004E6661" w:rsidRPr="00B44818">
        <w:t>Observaciones</w:t>
      </w:r>
      <w:bookmarkEnd w:id="1005"/>
      <w:bookmarkEnd w:id="1006"/>
      <w:bookmarkEnd w:id="1007"/>
      <w:bookmarkEnd w:id="1008"/>
      <w:bookmarkEnd w:id="1009"/>
      <w:bookmarkEnd w:id="1010"/>
    </w:p>
    <w:p w14:paraId="64691EE1" w14:textId="0A9199BF" w:rsidR="004E6661" w:rsidRPr="00B44818" w:rsidRDefault="006D3031" w:rsidP="007F0249">
      <w:pPr>
        <w:rPr>
          <w:rFonts w:cs="Arial"/>
          <w:szCs w:val="24"/>
        </w:rPr>
      </w:pPr>
      <w:bookmarkStart w:id="1011" w:name="_Toc156784433"/>
      <w:bookmarkStart w:id="1012" w:name="_Toc156784889"/>
      <w:bookmarkStart w:id="1013" w:name="_Toc156813583"/>
      <w:bookmarkStart w:id="1014" w:name="_Toc156814258"/>
      <w:r w:rsidRPr="00B44818">
        <w:rPr>
          <w:rFonts w:cs="Arial"/>
          <w:szCs w:val="24"/>
        </w:rPr>
        <w:t>Ninguna</w:t>
      </w:r>
      <w:bookmarkEnd w:id="1011"/>
      <w:bookmarkEnd w:id="1012"/>
      <w:bookmarkEnd w:id="1013"/>
      <w:bookmarkEnd w:id="1014"/>
    </w:p>
    <w:p w14:paraId="3567257C" w14:textId="46392E10" w:rsidR="00734006" w:rsidRPr="00B44818" w:rsidRDefault="00734006" w:rsidP="000D24AA">
      <w:pPr>
        <w:pStyle w:val="TtuloTDC"/>
        <w:numPr>
          <w:ilvl w:val="0"/>
          <w:numId w:val="133"/>
        </w:numPr>
        <w:outlineLvl w:val="0"/>
        <w:rPr>
          <w:szCs w:val="24"/>
        </w:rPr>
      </w:pPr>
      <w:bookmarkStart w:id="1015" w:name="_Toc94277059"/>
      <w:bookmarkStart w:id="1016" w:name="_Toc157496009"/>
      <w:bookmarkStart w:id="1017" w:name="_Toc157584966"/>
      <w:r w:rsidRPr="00B44818">
        <w:rPr>
          <w:szCs w:val="24"/>
        </w:rPr>
        <w:t>PROYECTO DE INVERSIÓN 7811 – IMPLEMENTACIÓN DE ESTRATEGIAS INTEGRALES QUE CONLLEVEN A LA CONSERVACIÓN DE ÁREAS CON ALTO VALOR ECOSISTÉMICO EN BOGOTÁ</w:t>
      </w:r>
      <w:bookmarkEnd w:id="1015"/>
      <w:bookmarkEnd w:id="1016"/>
      <w:bookmarkEnd w:id="1017"/>
    </w:p>
    <w:p w14:paraId="5115CD61" w14:textId="77777777" w:rsidR="00734006" w:rsidRPr="00B44818" w:rsidRDefault="00734006" w:rsidP="00734006">
      <w:pPr>
        <w:jc w:val="both"/>
        <w:rPr>
          <w:rFonts w:cs="Arial"/>
          <w:szCs w:val="24"/>
        </w:rPr>
      </w:pPr>
    </w:p>
    <w:p w14:paraId="116F580A" w14:textId="7754577F" w:rsidR="00B13856" w:rsidRPr="00B44818" w:rsidRDefault="003D7943" w:rsidP="003D7943">
      <w:pPr>
        <w:pStyle w:val="Ttulo2"/>
      </w:pPr>
      <w:bookmarkStart w:id="1018" w:name="_Toc156784434"/>
      <w:bookmarkStart w:id="1019" w:name="_Toc156784890"/>
      <w:bookmarkStart w:id="1020" w:name="_Toc156813584"/>
      <w:bookmarkStart w:id="1021" w:name="_Toc156814259"/>
      <w:bookmarkStart w:id="1022" w:name="_Toc157496010"/>
      <w:bookmarkStart w:id="1023" w:name="_Toc157584967"/>
      <w:r w:rsidRPr="00B44818">
        <w:t>1</w:t>
      </w:r>
      <w:r w:rsidR="007C351B" w:rsidRPr="00B44818">
        <w:t>5</w:t>
      </w:r>
      <w:r w:rsidR="00073851" w:rsidRPr="00B44818">
        <w:t xml:space="preserve">.1 </w:t>
      </w:r>
      <w:r w:rsidR="00B13856" w:rsidRPr="00B44818">
        <w:t>Identificación y descripción de la problemática social</w:t>
      </w:r>
      <w:bookmarkEnd w:id="1018"/>
      <w:bookmarkEnd w:id="1019"/>
      <w:bookmarkEnd w:id="1020"/>
      <w:bookmarkEnd w:id="1021"/>
      <w:bookmarkEnd w:id="1022"/>
      <w:bookmarkEnd w:id="1023"/>
    </w:p>
    <w:p w14:paraId="14B5E4D3" w14:textId="77777777" w:rsidR="00E37AB1" w:rsidRPr="00B44818" w:rsidRDefault="00E37AB1" w:rsidP="00E37AB1">
      <w:pPr>
        <w:rPr>
          <w:rFonts w:cs="Arial"/>
          <w:szCs w:val="24"/>
          <w:lang w:val="es-ES"/>
        </w:rPr>
      </w:pPr>
    </w:p>
    <w:p w14:paraId="1431F8A8" w14:textId="274F7F71" w:rsidR="00510207" w:rsidRPr="00B44818" w:rsidRDefault="00510207" w:rsidP="00E37AB1">
      <w:pPr>
        <w:jc w:val="both"/>
        <w:rPr>
          <w:rFonts w:cs="Arial"/>
          <w:b/>
          <w:bCs/>
          <w:szCs w:val="24"/>
        </w:rPr>
      </w:pPr>
      <w:r w:rsidRPr="00B44818">
        <w:rPr>
          <w:rFonts w:cs="Arial"/>
          <w:b/>
          <w:bCs/>
          <w:szCs w:val="24"/>
        </w:rPr>
        <w:t xml:space="preserve">Meta 1: </w:t>
      </w:r>
      <w:r w:rsidRPr="00B44818">
        <w:rPr>
          <w:rFonts w:cs="Arial"/>
          <w:szCs w:val="24"/>
        </w:rPr>
        <w:t xml:space="preserve">En el marco de la planificación de acciones para la recuperación de áreas afectadas por tensionantes de origen antrópico, se identificó </w:t>
      </w:r>
      <w:r w:rsidR="00810279" w:rsidRPr="00B44818">
        <w:rPr>
          <w:rFonts w:cs="Arial"/>
          <w:szCs w:val="24"/>
        </w:rPr>
        <w:t>que las principales causas son la</w:t>
      </w:r>
      <w:r w:rsidRPr="00B44818">
        <w:rPr>
          <w:rFonts w:cs="Arial"/>
          <w:szCs w:val="24"/>
        </w:rPr>
        <w:t xml:space="preserve"> desinformación, falta de apropiación del territorio y las ocupaciones ilegales. A continuación, se relaciona de manera específica como fue percibida:</w:t>
      </w:r>
    </w:p>
    <w:p w14:paraId="5C1D0A7D" w14:textId="77777777" w:rsidR="00510207" w:rsidRPr="00B44818" w:rsidRDefault="00510207" w:rsidP="00E37AB1">
      <w:pPr>
        <w:jc w:val="both"/>
        <w:rPr>
          <w:rFonts w:cs="Arial"/>
          <w:szCs w:val="24"/>
        </w:rPr>
      </w:pPr>
      <w:r w:rsidRPr="00B44818">
        <w:rPr>
          <w:rFonts w:cs="Arial"/>
          <w:szCs w:val="24"/>
        </w:rPr>
        <w:lastRenderedPageBreak/>
        <w:t xml:space="preserve"> </w:t>
      </w:r>
    </w:p>
    <w:p w14:paraId="612845DC" w14:textId="5E1CD53F" w:rsidR="00510207" w:rsidRPr="00B44818" w:rsidRDefault="00510207" w:rsidP="00E37AB1">
      <w:pPr>
        <w:jc w:val="both"/>
        <w:rPr>
          <w:rFonts w:cs="Arial"/>
          <w:szCs w:val="24"/>
        </w:rPr>
      </w:pPr>
      <w:r w:rsidRPr="00B44818">
        <w:rPr>
          <w:rFonts w:cs="Arial"/>
          <w:b/>
          <w:bCs/>
          <w:szCs w:val="24"/>
        </w:rPr>
        <w:t>Desinformación:</w:t>
      </w:r>
      <w:r w:rsidRPr="00B44818">
        <w:rPr>
          <w:rFonts w:cs="Arial"/>
          <w:szCs w:val="24"/>
        </w:rPr>
        <w:t xml:space="preserve"> La desinformación respecto a la extensión, las características, los servicios sociales y ambientales que brinda el área protegida, así como el desconocimiento de la riqueza biótica e hí</w:t>
      </w:r>
      <w:r w:rsidR="00810279" w:rsidRPr="00B44818">
        <w:rPr>
          <w:rFonts w:cs="Arial"/>
          <w:szCs w:val="24"/>
        </w:rPr>
        <w:t>drica son</w:t>
      </w:r>
      <w:r w:rsidRPr="00B44818">
        <w:rPr>
          <w:rFonts w:cs="Arial"/>
          <w:szCs w:val="24"/>
        </w:rPr>
        <w:t xml:space="preserve"> una barrera significativa para la apropiación y conservación del territorio.  </w:t>
      </w:r>
    </w:p>
    <w:p w14:paraId="4B8F1203" w14:textId="77777777" w:rsidR="00510207" w:rsidRPr="00B44818" w:rsidRDefault="00510207" w:rsidP="00E37AB1">
      <w:pPr>
        <w:jc w:val="both"/>
        <w:rPr>
          <w:rFonts w:cs="Arial"/>
          <w:szCs w:val="24"/>
        </w:rPr>
      </w:pPr>
    </w:p>
    <w:p w14:paraId="610CEAB4" w14:textId="77777777" w:rsidR="00510207" w:rsidRPr="00B44818" w:rsidRDefault="00510207" w:rsidP="00E37AB1">
      <w:pPr>
        <w:jc w:val="both"/>
        <w:rPr>
          <w:rFonts w:cs="Arial"/>
          <w:szCs w:val="24"/>
        </w:rPr>
      </w:pPr>
      <w:r w:rsidRPr="00B44818">
        <w:rPr>
          <w:rFonts w:cs="Arial"/>
          <w:b/>
          <w:bCs/>
          <w:szCs w:val="24"/>
        </w:rPr>
        <w:t>Falta de apropiación del territorio:</w:t>
      </w:r>
      <w:r w:rsidRPr="00B44818">
        <w:rPr>
          <w:rFonts w:cs="Arial"/>
          <w:szCs w:val="24"/>
        </w:rPr>
        <w:t xml:space="preserve"> esta problemática refleja una desconexión entre la comunidad y el Parque Ecológico Distrital de Montaña Entrenubes. Esto se expresa mediante la inadecuada disposición de residuos en el territorio y en las diferentes fuentes hídricas.  </w:t>
      </w:r>
    </w:p>
    <w:p w14:paraId="483A2DA9" w14:textId="77777777" w:rsidR="00510207" w:rsidRPr="00B44818" w:rsidRDefault="00510207" w:rsidP="00E37AB1">
      <w:pPr>
        <w:jc w:val="both"/>
        <w:rPr>
          <w:rFonts w:cs="Arial"/>
          <w:szCs w:val="24"/>
        </w:rPr>
      </w:pPr>
    </w:p>
    <w:p w14:paraId="2A392057" w14:textId="10B534E8" w:rsidR="00510207" w:rsidRPr="00B44818" w:rsidRDefault="00510207" w:rsidP="00E37AB1">
      <w:pPr>
        <w:jc w:val="both"/>
        <w:rPr>
          <w:rFonts w:cs="Arial"/>
        </w:rPr>
      </w:pPr>
      <w:r w:rsidRPr="4004A9CC">
        <w:rPr>
          <w:rFonts w:cs="Arial"/>
          <w:b/>
        </w:rPr>
        <w:t>Ocupaciones ilegales</w:t>
      </w:r>
      <w:r w:rsidRPr="4004A9CC">
        <w:rPr>
          <w:rFonts w:cs="Arial"/>
        </w:rPr>
        <w:t xml:space="preserve">: Al borde del </w:t>
      </w:r>
      <w:r w:rsidR="4004A9CC" w:rsidRPr="4004A9CC">
        <w:rPr>
          <w:rFonts w:cs="Arial"/>
        </w:rPr>
        <w:t>Parque Ecológico Distrital de Montaña Entrenubes</w:t>
      </w:r>
      <w:r w:rsidRPr="4004A9CC">
        <w:rPr>
          <w:rFonts w:cs="Arial"/>
        </w:rPr>
        <w:t xml:space="preserve"> y en su interior, la principal problemática evidenciada son las ocupaciones ilegales, las cuales representan una amenaza para la conservación, ya que estas desencadenan otros tensionantes, que afectan evidentemente el área protegida y la calidad de vida de las personas que habitan en el sector.  Actualmente se cuenta con un total de 3.453 ocupaciones ilegales (SDHt), las cuales se encuentran ubicadas en zonas de alto riesgo no mitigable, por remoción, inundación y con altas pendientes. Así mismo, se sitúan en zonas de la estructura ecológica principal de la ciudad.</w:t>
      </w:r>
    </w:p>
    <w:p w14:paraId="20CD7E4D" w14:textId="77777777" w:rsidR="00510207" w:rsidRPr="00B44818" w:rsidRDefault="00510207" w:rsidP="00E37AB1">
      <w:pPr>
        <w:jc w:val="both"/>
        <w:rPr>
          <w:rFonts w:cs="Arial"/>
          <w:b/>
          <w:bCs/>
          <w:szCs w:val="24"/>
        </w:rPr>
      </w:pPr>
    </w:p>
    <w:p w14:paraId="0C69C41D" w14:textId="26F8A999" w:rsidR="00A9037C" w:rsidRPr="00B44818" w:rsidRDefault="00A9037C" w:rsidP="00E37AB1">
      <w:pPr>
        <w:jc w:val="both"/>
        <w:rPr>
          <w:rFonts w:cs="Arial"/>
          <w:b/>
          <w:bCs/>
          <w:szCs w:val="24"/>
        </w:rPr>
      </w:pPr>
      <w:r w:rsidRPr="116A8449">
        <w:rPr>
          <w:rFonts w:cs="Arial"/>
          <w:b/>
        </w:rPr>
        <w:t xml:space="preserve">Meta 2: </w:t>
      </w:r>
    </w:p>
    <w:p w14:paraId="0AED8E77" w14:textId="497E81DE" w:rsidR="116A8449" w:rsidRDefault="116A8449" w:rsidP="116A8449">
      <w:pPr>
        <w:jc w:val="both"/>
        <w:rPr>
          <w:rFonts w:cs="Arial"/>
          <w:b/>
          <w:bCs/>
        </w:rPr>
      </w:pPr>
    </w:p>
    <w:p w14:paraId="09BD52FA" w14:textId="07BCD949" w:rsidR="00147C63" w:rsidRPr="00B44818" w:rsidRDefault="00147C63" w:rsidP="00E37AB1">
      <w:pPr>
        <w:jc w:val="both"/>
        <w:rPr>
          <w:rFonts w:cs="Arial"/>
        </w:rPr>
      </w:pPr>
      <w:r w:rsidRPr="4004A9CC">
        <w:rPr>
          <w:rFonts w:cs="Arial"/>
        </w:rPr>
        <w:t>En la Estructura Ecológica Principal (EEP) y áreas de importancia ambiental, se identifican un conjunto de tensionantes en materia socioambiental, los cuales tienen sus implicaciones en la biodiversidad, en los servicios ecosistémicos y en la conectividad. Debido en gran parte a los conflictos que se generan por los diversos usos de suelo que se manifiestan a través de acciones inadecuadas de los servicios ecosistémicos, las cuales no son compatibles con las necesidades de conservación y consolidación de los ecosistemas. Por otro lado, la presencia de una diversidad de actores en la Estructura Ecológica Principal (EEP) y áreas de importancia ambiental, que desde su vocación académica, social, cultural, productiva, de conservación y promoción de la biodiversidad, hace necesario consolidar estrategias para la implementación adecuada y articulada de las políticas ambientales, que requiere de un entendimiento con la ciudadanía y de la presencia de actores institucionales, para contribuir en los procesos de gobernanza de manera articulada para promover la educación ambiental, el intercambio de saberes, la conectividad ecológica, la biodiversidad y la restauración.</w:t>
      </w:r>
    </w:p>
    <w:p w14:paraId="077DD382" w14:textId="76DFFB6C" w:rsidR="00A9037C" w:rsidRPr="00B44818" w:rsidRDefault="00147C63" w:rsidP="00E37AB1">
      <w:pPr>
        <w:jc w:val="both"/>
        <w:rPr>
          <w:rFonts w:cs="Arial"/>
          <w:b/>
          <w:bCs/>
          <w:szCs w:val="24"/>
        </w:rPr>
      </w:pPr>
      <w:r w:rsidRPr="00B44818">
        <w:rPr>
          <w:rFonts w:cs="Arial"/>
          <w:b/>
          <w:bCs/>
          <w:szCs w:val="24"/>
        </w:rPr>
        <w:t xml:space="preserve">     </w:t>
      </w:r>
    </w:p>
    <w:p w14:paraId="6A391F88" w14:textId="4A90C338" w:rsidR="00E86A4A" w:rsidRPr="00B44818" w:rsidRDefault="00E86A4A" w:rsidP="00E37AB1">
      <w:pPr>
        <w:pStyle w:val="Prrafodelista"/>
        <w:spacing w:after="120"/>
        <w:ind w:left="0"/>
        <w:jc w:val="both"/>
        <w:rPr>
          <w:rFonts w:cs="Arial"/>
          <w:b/>
          <w:bCs/>
          <w:szCs w:val="24"/>
        </w:rPr>
      </w:pPr>
      <w:r w:rsidRPr="00B44818">
        <w:rPr>
          <w:rFonts w:cs="Arial"/>
          <w:b/>
          <w:bCs/>
          <w:szCs w:val="24"/>
        </w:rPr>
        <w:lastRenderedPageBreak/>
        <w:t xml:space="preserve">Meta 3: </w:t>
      </w:r>
    </w:p>
    <w:p w14:paraId="00D366EF" w14:textId="77777777" w:rsidR="00E86A4A" w:rsidRPr="00B44818" w:rsidRDefault="00E86A4A" w:rsidP="00E37AB1">
      <w:pPr>
        <w:pStyle w:val="Prrafodelista"/>
        <w:spacing w:after="120"/>
        <w:ind w:left="0"/>
        <w:jc w:val="both"/>
        <w:rPr>
          <w:rFonts w:cs="Arial"/>
          <w:b/>
          <w:bCs/>
          <w:szCs w:val="24"/>
        </w:rPr>
      </w:pPr>
    </w:p>
    <w:p w14:paraId="7B94DE5E" w14:textId="2B8DC929" w:rsidR="00E86A4A" w:rsidRPr="00B44818" w:rsidRDefault="004D4B54" w:rsidP="00E37AB1">
      <w:pPr>
        <w:spacing w:after="120"/>
        <w:jc w:val="both"/>
        <w:rPr>
          <w:rFonts w:cs="Arial"/>
          <w:szCs w:val="24"/>
        </w:rPr>
      </w:pPr>
      <w:r w:rsidRPr="00B44818">
        <w:rPr>
          <w:rFonts w:cs="Arial"/>
          <w:szCs w:val="24"/>
        </w:rPr>
        <w:t>Para el caso de la Reserva Forestal Thomas Van der Hammen</w:t>
      </w:r>
      <w:r w:rsidR="00E86A4A" w:rsidRPr="00B44818">
        <w:rPr>
          <w:rFonts w:cs="Arial"/>
          <w:szCs w:val="24"/>
        </w:rPr>
        <w:t>, que representa una riqueza invaluable para la ciudad.</w:t>
      </w:r>
      <w:r w:rsidRPr="00B44818">
        <w:rPr>
          <w:rFonts w:cs="Arial"/>
          <w:szCs w:val="24"/>
        </w:rPr>
        <w:t xml:space="preserve"> Algunas de las problemáticas están asociadas a l</w:t>
      </w:r>
      <w:r w:rsidR="00E86A4A" w:rsidRPr="00B44818">
        <w:rPr>
          <w:rFonts w:cs="Arial"/>
          <w:szCs w:val="24"/>
        </w:rPr>
        <w:t xml:space="preserve">a indiferencia de los actores </w:t>
      </w:r>
      <w:r w:rsidRPr="00B44818">
        <w:rPr>
          <w:rFonts w:cs="Arial"/>
          <w:szCs w:val="24"/>
        </w:rPr>
        <w:t xml:space="preserve">sociales </w:t>
      </w:r>
      <w:r w:rsidR="00E86A4A" w:rsidRPr="00B44818">
        <w:rPr>
          <w:rFonts w:cs="Arial"/>
          <w:szCs w:val="24"/>
        </w:rPr>
        <w:t>frente a los mecanismos de participación en las acciones de conservación</w:t>
      </w:r>
      <w:r w:rsidRPr="00B44818">
        <w:rPr>
          <w:rFonts w:cs="Arial"/>
          <w:szCs w:val="24"/>
        </w:rPr>
        <w:t>, que</w:t>
      </w:r>
      <w:r w:rsidR="00E86A4A" w:rsidRPr="00B44818">
        <w:rPr>
          <w:rFonts w:cs="Arial"/>
          <w:szCs w:val="24"/>
        </w:rPr>
        <w:t xml:space="preserve"> conllevan a la debilidad en el abordaje de estrategias con enfoque diferencial y </w:t>
      </w:r>
      <w:r w:rsidRPr="00B44818">
        <w:rPr>
          <w:rFonts w:cs="Arial"/>
          <w:szCs w:val="24"/>
        </w:rPr>
        <w:t xml:space="preserve">a la formulación de </w:t>
      </w:r>
      <w:r w:rsidR="00E86A4A" w:rsidRPr="00B44818">
        <w:rPr>
          <w:rFonts w:cs="Arial"/>
          <w:szCs w:val="24"/>
        </w:rPr>
        <w:t xml:space="preserve">propuestas institucionales </w:t>
      </w:r>
      <w:r w:rsidRPr="00B44818">
        <w:rPr>
          <w:rFonts w:cs="Arial"/>
          <w:szCs w:val="24"/>
        </w:rPr>
        <w:t>con</w:t>
      </w:r>
      <w:r w:rsidR="00E86A4A" w:rsidRPr="00B44818">
        <w:rPr>
          <w:rFonts w:cs="Arial"/>
          <w:szCs w:val="24"/>
        </w:rPr>
        <w:t xml:space="preserve"> beneficios directos</w:t>
      </w:r>
      <w:r w:rsidRPr="00B44818">
        <w:rPr>
          <w:rFonts w:cs="Arial"/>
          <w:szCs w:val="24"/>
        </w:rPr>
        <w:t xml:space="preserve"> no claros</w:t>
      </w:r>
      <w:r w:rsidR="00E86A4A" w:rsidRPr="00B44818">
        <w:rPr>
          <w:rFonts w:cs="Arial"/>
          <w:szCs w:val="24"/>
        </w:rPr>
        <w:t xml:space="preserve"> para los actores</w:t>
      </w:r>
      <w:r w:rsidRPr="00B44818">
        <w:rPr>
          <w:rFonts w:cs="Arial"/>
          <w:szCs w:val="24"/>
        </w:rPr>
        <w:t xml:space="preserve">, lo que ocasiona </w:t>
      </w:r>
      <w:r w:rsidR="00E86A4A" w:rsidRPr="00B44818">
        <w:rPr>
          <w:rFonts w:cs="Arial"/>
          <w:szCs w:val="24"/>
        </w:rPr>
        <w:t xml:space="preserve">una baja apropiación y corresponsabilidad en torno al uso adecuado de áreas de alto valor ecosistémico y a una baja aceptación de las acciones para la conservación. </w:t>
      </w:r>
    </w:p>
    <w:p w14:paraId="0817FBD0" w14:textId="44E6EBAC" w:rsidR="00E86A4A" w:rsidRPr="00B44818" w:rsidRDefault="004D4B54" w:rsidP="00E37AB1">
      <w:pPr>
        <w:spacing w:after="120"/>
        <w:jc w:val="both"/>
        <w:rPr>
          <w:rFonts w:cs="Arial"/>
        </w:rPr>
      </w:pPr>
      <w:r w:rsidRPr="116A8449">
        <w:rPr>
          <w:rFonts w:cs="Arial"/>
        </w:rPr>
        <w:t>Asimismo</w:t>
      </w:r>
      <w:r w:rsidR="0019340F" w:rsidRPr="116A8449">
        <w:rPr>
          <w:rFonts w:cs="Arial"/>
        </w:rPr>
        <w:t>,</w:t>
      </w:r>
      <w:r w:rsidR="00E86A4A" w:rsidRPr="116A8449">
        <w:rPr>
          <w:rFonts w:cs="Arial"/>
        </w:rPr>
        <w:t xml:space="preserve"> la baja apropiación y corresponsabilidad refleja un desaprovechamiento de los conocimientos tradicionales que involucran a la sociedad lo que demuestra una atenci</w:t>
      </w:r>
      <w:r w:rsidR="005A047E" w:rsidRPr="116A8449">
        <w:rPr>
          <w:rFonts w:cs="Arial"/>
        </w:rPr>
        <w:t>ón poco efectiva</w:t>
      </w:r>
      <w:r w:rsidR="00E86A4A" w:rsidRPr="116A8449">
        <w:rPr>
          <w:rFonts w:cs="Arial"/>
        </w:rPr>
        <w:t xml:space="preserve">. Dicha falta de efectividad se debe principalmente a una visión desintegrada de las diferentes tipologías de conflictos </w:t>
      </w:r>
      <w:r w:rsidR="116A8449" w:rsidRPr="116A8449">
        <w:rPr>
          <w:rFonts w:cs="Arial"/>
        </w:rPr>
        <w:t>socioambientales</w:t>
      </w:r>
      <w:r w:rsidR="00E86A4A" w:rsidRPr="116A8449">
        <w:rPr>
          <w:rFonts w:cs="Arial"/>
        </w:rPr>
        <w:t xml:space="preserve"> y a una desarticulación interinstitucional que se evidencia en posiciones jurídicas y administrativas encontradas.</w:t>
      </w:r>
    </w:p>
    <w:p w14:paraId="653B2802" w14:textId="4D12736C" w:rsidR="00E86A4A" w:rsidRPr="00B44818" w:rsidRDefault="00E86A4A" w:rsidP="00E37AB1">
      <w:pPr>
        <w:pStyle w:val="Prrafodelista"/>
        <w:spacing w:after="120"/>
        <w:ind w:left="0"/>
        <w:jc w:val="both"/>
        <w:rPr>
          <w:rFonts w:cs="Arial"/>
          <w:szCs w:val="24"/>
        </w:rPr>
      </w:pPr>
      <w:r w:rsidRPr="00B44818">
        <w:rPr>
          <w:rFonts w:cs="Arial"/>
          <w:szCs w:val="24"/>
        </w:rPr>
        <w:t xml:space="preserve">De otro lado, existe una considerable complejidad en los procesos técnicos, jurídicos y económicos que conllevan a la dilatación de los procesos para la obtención del dominio público sobre predios estratégicos para la conservación. </w:t>
      </w:r>
    </w:p>
    <w:p w14:paraId="72CF702C" w14:textId="77777777" w:rsidR="0019340F" w:rsidRPr="00B44818" w:rsidRDefault="0019340F" w:rsidP="00E37AB1">
      <w:pPr>
        <w:pStyle w:val="Prrafodelista"/>
        <w:spacing w:after="120"/>
        <w:ind w:left="0"/>
        <w:jc w:val="both"/>
        <w:rPr>
          <w:rFonts w:cs="Arial"/>
          <w:szCs w:val="24"/>
        </w:rPr>
      </w:pPr>
    </w:p>
    <w:p w14:paraId="733D5883" w14:textId="1685452A" w:rsidR="00B13856" w:rsidRPr="00B44818" w:rsidRDefault="00073851" w:rsidP="003D7943">
      <w:pPr>
        <w:pStyle w:val="Ttulo2"/>
      </w:pPr>
      <w:bookmarkStart w:id="1024" w:name="_Toc156784435"/>
      <w:bookmarkStart w:id="1025" w:name="_Toc156784891"/>
      <w:bookmarkStart w:id="1026" w:name="_Toc156813585"/>
      <w:bookmarkStart w:id="1027" w:name="_Toc156814260"/>
      <w:bookmarkStart w:id="1028" w:name="_Toc157496011"/>
      <w:bookmarkStart w:id="1029" w:name="_Toc157584968"/>
      <w:r w:rsidRPr="00B44818">
        <w:t>1</w:t>
      </w:r>
      <w:r w:rsidR="007C351B" w:rsidRPr="00B44818">
        <w:t>5</w:t>
      </w:r>
      <w:r w:rsidRPr="00B44818">
        <w:t xml:space="preserve">.2 </w:t>
      </w:r>
      <w:r w:rsidR="00B13856" w:rsidRPr="00B44818">
        <w:t>Políticas Públicas relacionadas con la problemática identificada</w:t>
      </w:r>
      <w:bookmarkEnd w:id="1024"/>
      <w:bookmarkEnd w:id="1025"/>
      <w:bookmarkEnd w:id="1026"/>
      <w:bookmarkEnd w:id="1027"/>
      <w:bookmarkEnd w:id="1028"/>
      <w:bookmarkEnd w:id="1029"/>
    </w:p>
    <w:p w14:paraId="73FC6668" w14:textId="77777777" w:rsidR="0019340F" w:rsidRPr="00B44818" w:rsidRDefault="0019340F" w:rsidP="00E37AB1">
      <w:pPr>
        <w:jc w:val="both"/>
        <w:rPr>
          <w:rFonts w:cs="Arial"/>
          <w:szCs w:val="24"/>
        </w:rPr>
      </w:pPr>
    </w:p>
    <w:p w14:paraId="7FFE52A0" w14:textId="019CBF2A" w:rsidR="0019340F" w:rsidRPr="00B44818" w:rsidRDefault="0019340F" w:rsidP="00B36460">
      <w:pPr>
        <w:pStyle w:val="Prrafodelista"/>
        <w:numPr>
          <w:ilvl w:val="0"/>
          <w:numId w:val="15"/>
        </w:numPr>
        <w:jc w:val="both"/>
        <w:rPr>
          <w:rFonts w:cs="Arial"/>
          <w:szCs w:val="24"/>
        </w:rPr>
      </w:pPr>
      <w:r w:rsidRPr="00B44818">
        <w:rPr>
          <w:rFonts w:cs="Arial"/>
          <w:szCs w:val="24"/>
        </w:rPr>
        <w:t>Contribución al Plan Nacional de Desarrollo</w:t>
      </w:r>
    </w:p>
    <w:p w14:paraId="5AB4B4E4" w14:textId="533018C8" w:rsidR="0019340F" w:rsidRPr="00B44818" w:rsidRDefault="007C351B" w:rsidP="00E37AB1">
      <w:pPr>
        <w:jc w:val="both"/>
        <w:rPr>
          <w:rFonts w:cs="Arial"/>
          <w:szCs w:val="24"/>
        </w:rPr>
      </w:pPr>
      <w:r w:rsidRPr="00B44818">
        <w:rPr>
          <w:rFonts w:cs="Arial"/>
          <w:szCs w:val="24"/>
        </w:rPr>
        <w:t xml:space="preserve">- </w:t>
      </w:r>
      <w:r w:rsidR="0019340F" w:rsidRPr="00B44818">
        <w:rPr>
          <w:rFonts w:cs="Arial"/>
          <w:szCs w:val="24"/>
        </w:rPr>
        <w:t>Pacto por la sostenibilidad</w:t>
      </w:r>
    </w:p>
    <w:p w14:paraId="618C76E7" w14:textId="534FA514" w:rsidR="0019340F" w:rsidRPr="00B44818" w:rsidRDefault="007C351B" w:rsidP="007C351B">
      <w:pPr>
        <w:jc w:val="both"/>
        <w:rPr>
          <w:rFonts w:cs="Arial"/>
          <w:szCs w:val="24"/>
        </w:rPr>
      </w:pPr>
      <w:r w:rsidRPr="00B44818">
        <w:rPr>
          <w:rFonts w:cs="Arial"/>
          <w:szCs w:val="24"/>
        </w:rPr>
        <w:t xml:space="preserve">- </w:t>
      </w:r>
      <w:r w:rsidR="0019340F" w:rsidRPr="00B44818">
        <w:rPr>
          <w:rFonts w:cs="Arial"/>
          <w:szCs w:val="24"/>
        </w:rPr>
        <w:t>Línea estratégica: Biodiversidad y riqueza natural: activos estratégicos de la Nación</w:t>
      </w:r>
    </w:p>
    <w:p w14:paraId="64BA6138" w14:textId="63FFB9D7" w:rsidR="0019340F" w:rsidRPr="00B44818" w:rsidRDefault="0019340F" w:rsidP="007C351B">
      <w:pPr>
        <w:jc w:val="both"/>
        <w:rPr>
          <w:rFonts w:cs="Arial"/>
        </w:rPr>
      </w:pPr>
      <w:r w:rsidRPr="4B774F4D">
        <w:rPr>
          <w:rFonts w:cs="Arial"/>
        </w:rPr>
        <w:t>Objetivo 2. Realizar intervenciones integrales en áreas ambientales estratégicas y para las comunidades que las habitan</w:t>
      </w:r>
    </w:p>
    <w:p w14:paraId="5D30915C" w14:textId="131AD411" w:rsidR="0019340F" w:rsidRPr="00B44818" w:rsidRDefault="0019340F" w:rsidP="007C351B">
      <w:pPr>
        <w:jc w:val="both"/>
        <w:rPr>
          <w:rFonts w:cs="Arial"/>
        </w:rPr>
      </w:pPr>
      <w:r w:rsidRPr="4C5B9CD6">
        <w:rPr>
          <w:rFonts w:cs="Arial"/>
        </w:rPr>
        <w:t>Objetivo 3. Generar incentivos a la conservación y pagos por servicios ambientales para promover el ma</w:t>
      </w:r>
      <w:r w:rsidR="005A047E" w:rsidRPr="4C5B9CD6">
        <w:rPr>
          <w:rFonts w:cs="Arial"/>
        </w:rPr>
        <w:t>ntenimiento del capital natural</w:t>
      </w:r>
    </w:p>
    <w:p w14:paraId="2B456578" w14:textId="69481E76" w:rsidR="0019340F" w:rsidRPr="00B44818" w:rsidRDefault="007C351B" w:rsidP="007C351B">
      <w:pPr>
        <w:jc w:val="both"/>
        <w:rPr>
          <w:rFonts w:cs="Arial"/>
          <w:szCs w:val="24"/>
        </w:rPr>
      </w:pPr>
      <w:r w:rsidRPr="00B44818">
        <w:rPr>
          <w:rFonts w:cs="Arial"/>
          <w:szCs w:val="24"/>
        </w:rPr>
        <w:t xml:space="preserve">- </w:t>
      </w:r>
      <w:r w:rsidR="0019340F" w:rsidRPr="00B44818">
        <w:rPr>
          <w:rFonts w:cs="Arial"/>
          <w:szCs w:val="24"/>
        </w:rPr>
        <w:t>Programa: Conservación de la biodiversidad y sus servicios ecosistémicos</w:t>
      </w:r>
    </w:p>
    <w:p w14:paraId="2F51B2C5" w14:textId="77777777" w:rsidR="003D7943" w:rsidRPr="00B44818" w:rsidRDefault="003D7943" w:rsidP="007C351B">
      <w:pPr>
        <w:jc w:val="both"/>
        <w:rPr>
          <w:rFonts w:cs="Arial"/>
          <w:szCs w:val="24"/>
        </w:rPr>
      </w:pPr>
    </w:p>
    <w:p w14:paraId="2052676A" w14:textId="2B73253E" w:rsidR="0019340F" w:rsidRPr="00B44818" w:rsidRDefault="0019340F" w:rsidP="00974999">
      <w:pPr>
        <w:pStyle w:val="Prrafodelista"/>
        <w:numPr>
          <w:ilvl w:val="0"/>
          <w:numId w:val="15"/>
        </w:numPr>
        <w:jc w:val="both"/>
        <w:rPr>
          <w:rFonts w:cs="Arial"/>
          <w:szCs w:val="24"/>
        </w:rPr>
      </w:pPr>
      <w:r w:rsidRPr="00B44818">
        <w:rPr>
          <w:rFonts w:cs="Arial"/>
          <w:szCs w:val="24"/>
        </w:rPr>
        <w:t>Plan de Desarrollo Departamental o Sectorial</w:t>
      </w:r>
    </w:p>
    <w:p w14:paraId="1456178A" w14:textId="77777777" w:rsidR="0019340F" w:rsidRPr="00B44818" w:rsidRDefault="0019340F" w:rsidP="00E37AB1">
      <w:pPr>
        <w:jc w:val="both"/>
        <w:rPr>
          <w:rFonts w:cs="Arial"/>
          <w:szCs w:val="24"/>
        </w:rPr>
      </w:pPr>
      <w:r w:rsidRPr="00B44818">
        <w:rPr>
          <w:rFonts w:cs="Arial"/>
          <w:szCs w:val="24"/>
        </w:rPr>
        <w:t>-</w:t>
      </w:r>
      <w:r w:rsidRPr="00B44818">
        <w:rPr>
          <w:rFonts w:cs="Arial"/>
          <w:szCs w:val="24"/>
        </w:rPr>
        <w:tab/>
        <w:t xml:space="preserve">Línea estratégica sostenibilidad. Programa Seguridad hídrica y recursos naturales para la vida: Conservar y proteger los ecosistemas y la biodiversidad, para garantizar los servicios ambientales, evitar la pérdida del hábitat de la fauna y </w:t>
      </w:r>
      <w:r w:rsidRPr="00B44818">
        <w:rPr>
          <w:rFonts w:cs="Arial"/>
          <w:szCs w:val="24"/>
        </w:rPr>
        <w:lastRenderedPageBreak/>
        <w:t>flora presentes en el territorio cundinamarqués y aumentar la oferta del recurso hídrico mejorando el acceso a los servicios de agua potable y saneamiento básico, con calidad, continuidad y cobertura en zonas urbanas y rurales.</w:t>
      </w:r>
    </w:p>
    <w:p w14:paraId="45D1CE4B" w14:textId="77777777" w:rsidR="0019340F" w:rsidRPr="00B44818" w:rsidRDefault="0019340F" w:rsidP="00E37AB1">
      <w:pPr>
        <w:jc w:val="both"/>
        <w:rPr>
          <w:rFonts w:cs="Arial"/>
          <w:szCs w:val="24"/>
        </w:rPr>
      </w:pPr>
    </w:p>
    <w:p w14:paraId="1CE3DFD3" w14:textId="26238D79" w:rsidR="0019340F" w:rsidRPr="00B44818" w:rsidRDefault="0019340F" w:rsidP="00E37AB1">
      <w:pPr>
        <w:jc w:val="both"/>
        <w:rPr>
          <w:rFonts w:cs="Arial"/>
          <w:szCs w:val="24"/>
        </w:rPr>
      </w:pPr>
      <w:r w:rsidRPr="4C5B9CD6">
        <w:rPr>
          <w:rFonts w:cs="Arial"/>
        </w:rPr>
        <w:t xml:space="preserve">3. Plan de Desarrollo Distrital o Municipal  </w:t>
      </w:r>
    </w:p>
    <w:p w14:paraId="49DC348D" w14:textId="33BFE80C" w:rsidR="4C5B9CD6" w:rsidRDefault="4C5B9CD6" w:rsidP="4C5B9CD6">
      <w:pPr>
        <w:jc w:val="both"/>
        <w:rPr>
          <w:rFonts w:cs="Arial"/>
        </w:rPr>
      </w:pPr>
    </w:p>
    <w:p w14:paraId="6D0E6D8D" w14:textId="77777777" w:rsidR="0019340F" w:rsidRPr="00B44818" w:rsidRDefault="0019340F" w:rsidP="00E37AB1">
      <w:pPr>
        <w:jc w:val="both"/>
        <w:rPr>
          <w:rFonts w:cs="Arial"/>
          <w:szCs w:val="24"/>
        </w:rPr>
      </w:pPr>
      <w:r w:rsidRPr="00B44818">
        <w:rPr>
          <w:rFonts w:cs="Arial"/>
          <w:szCs w:val="24"/>
        </w:rPr>
        <w:t>-</w:t>
      </w:r>
      <w:r w:rsidRPr="00B44818">
        <w:rPr>
          <w:rFonts w:cs="Arial"/>
          <w:szCs w:val="24"/>
        </w:rPr>
        <w:tab/>
        <w:t>Plan de desarrollo económico, social, ambiental y de obras públicas del distrito capital 2020-2024. “Un nuevo contrato social y ambiental para la Bogotá del siglo XXI”</w:t>
      </w:r>
    </w:p>
    <w:p w14:paraId="5D8DBA80" w14:textId="77777777" w:rsidR="0019340F" w:rsidRPr="00B44818" w:rsidRDefault="0019340F" w:rsidP="00E37AB1">
      <w:pPr>
        <w:jc w:val="both"/>
        <w:rPr>
          <w:rFonts w:cs="Arial"/>
          <w:szCs w:val="24"/>
        </w:rPr>
      </w:pPr>
      <w:r w:rsidRPr="00B44818">
        <w:rPr>
          <w:rFonts w:cs="Arial"/>
          <w:szCs w:val="24"/>
        </w:rPr>
        <w:t>-</w:t>
      </w:r>
      <w:r w:rsidRPr="00B44818">
        <w:rPr>
          <w:rFonts w:cs="Arial"/>
          <w:szCs w:val="24"/>
        </w:rPr>
        <w:tab/>
        <w:t>Propósito: 2. Cambiar nuestros hábitos de vida para reverdecer a Bogotá y adaptarnos y mitigar la crisis climática.</w:t>
      </w:r>
    </w:p>
    <w:p w14:paraId="21389924" w14:textId="77777777" w:rsidR="0019340F" w:rsidRPr="00B44818" w:rsidRDefault="0019340F" w:rsidP="00E37AB1">
      <w:pPr>
        <w:jc w:val="both"/>
        <w:rPr>
          <w:rFonts w:cs="Arial"/>
          <w:szCs w:val="24"/>
        </w:rPr>
      </w:pPr>
      <w:r w:rsidRPr="00B44818">
        <w:rPr>
          <w:rFonts w:cs="Arial"/>
          <w:szCs w:val="24"/>
        </w:rPr>
        <w:t>-</w:t>
      </w:r>
      <w:r w:rsidRPr="00B44818">
        <w:rPr>
          <w:rFonts w:cs="Arial"/>
          <w:szCs w:val="24"/>
        </w:rPr>
        <w:tab/>
        <w:t>Logro de ciudad: 12. Implementar estrategias de mantenimiento, recuperación, rehabilitación o restauración de la Estructura Ecológica Principal y demás áreas de interés ambiental en la ciudad-región, en:</w:t>
      </w:r>
    </w:p>
    <w:p w14:paraId="1357CF59" w14:textId="77777777" w:rsidR="0019340F" w:rsidRPr="00B44818" w:rsidRDefault="0019340F" w:rsidP="00E37AB1">
      <w:pPr>
        <w:jc w:val="both"/>
        <w:rPr>
          <w:rFonts w:cs="Arial"/>
          <w:szCs w:val="24"/>
        </w:rPr>
      </w:pPr>
      <w:r w:rsidRPr="00B44818">
        <w:rPr>
          <w:rFonts w:cs="Arial"/>
          <w:szCs w:val="24"/>
        </w:rPr>
        <w:t>-</w:t>
      </w:r>
      <w:r w:rsidRPr="00B44818">
        <w:rPr>
          <w:rFonts w:cs="Arial"/>
          <w:szCs w:val="24"/>
        </w:rPr>
        <w:tab/>
        <w:t>Meta 3: En cumplimiento del plan de manejo ambiental de la reserva Thomas van der Hammen en 100 Hectáreas de la reserva se implementarán las siguientes acciones, procesos de restauración en la reserva incluyendo el bosque las mercedes, procesos de adquisición predial; acuerdos de conformación e implementación de herramientas de paisajes con los propietarios y se adelantarán el acompañamiento y asesoría a los procesos de restitución productiva en las zonas de uso sostenible.</w:t>
      </w:r>
    </w:p>
    <w:p w14:paraId="2ABA57EF" w14:textId="77777777" w:rsidR="0019340F" w:rsidRPr="00B44818" w:rsidRDefault="0019340F" w:rsidP="00E37AB1">
      <w:pPr>
        <w:jc w:val="both"/>
        <w:rPr>
          <w:rFonts w:cs="Arial"/>
          <w:szCs w:val="24"/>
        </w:rPr>
      </w:pPr>
      <w:r w:rsidRPr="00B44818">
        <w:rPr>
          <w:rFonts w:cs="Arial"/>
          <w:szCs w:val="24"/>
        </w:rPr>
        <w:t>-</w:t>
      </w:r>
      <w:r w:rsidRPr="00B44818">
        <w:rPr>
          <w:rFonts w:cs="Arial"/>
          <w:szCs w:val="24"/>
        </w:rPr>
        <w:tab/>
        <w:t>Programa: Bogotá protectora de sus recursos naturales.</w:t>
      </w:r>
    </w:p>
    <w:p w14:paraId="471F462F" w14:textId="77777777" w:rsidR="000518F6" w:rsidRPr="00B44818" w:rsidRDefault="000518F6" w:rsidP="00E37AB1">
      <w:pPr>
        <w:jc w:val="both"/>
        <w:rPr>
          <w:rFonts w:cs="Arial"/>
          <w:szCs w:val="24"/>
        </w:rPr>
      </w:pPr>
    </w:p>
    <w:p w14:paraId="7989873C" w14:textId="15D4546A" w:rsidR="4C5B9CD6" w:rsidRDefault="0019340F" w:rsidP="4C5B9CD6">
      <w:pPr>
        <w:jc w:val="both"/>
        <w:rPr>
          <w:rFonts w:cs="Arial"/>
        </w:rPr>
      </w:pPr>
      <w:r w:rsidRPr="4C5B9CD6">
        <w:rPr>
          <w:rFonts w:cs="Arial"/>
        </w:rPr>
        <w:t>4. Alineación con el ODS</w:t>
      </w:r>
    </w:p>
    <w:p w14:paraId="27D88D0C" w14:textId="77777777" w:rsidR="0019340F" w:rsidRPr="00B44818" w:rsidRDefault="0019340F" w:rsidP="00E37AB1">
      <w:pPr>
        <w:jc w:val="both"/>
        <w:rPr>
          <w:rFonts w:cs="Arial"/>
          <w:szCs w:val="24"/>
        </w:rPr>
      </w:pPr>
      <w:r w:rsidRPr="00B44818">
        <w:rPr>
          <w:rFonts w:cs="Arial"/>
          <w:szCs w:val="24"/>
        </w:rPr>
        <w:t>-</w:t>
      </w:r>
      <w:r w:rsidRPr="00B44818">
        <w:rPr>
          <w:rFonts w:cs="Arial"/>
          <w:szCs w:val="24"/>
        </w:rPr>
        <w:tab/>
        <w:t>Objetivo 15. Proteger, restablecer y promover el uso sostenible de los ecosistemas terrestres, gestión sosteniblemente los bosques, luchar contra la desertificación, detener e invertir la degradación.</w:t>
      </w:r>
    </w:p>
    <w:p w14:paraId="39A7C845" w14:textId="3B8D72B0" w:rsidR="0019340F" w:rsidRPr="00B44818" w:rsidRDefault="0019340F" w:rsidP="00E37AB1">
      <w:pPr>
        <w:jc w:val="both"/>
        <w:rPr>
          <w:rFonts w:cs="Arial"/>
          <w:szCs w:val="24"/>
        </w:rPr>
      </w:pPr>
      <w:r w:rsidRPr="00B44818">
        <w:rPr>
          <w:rFonts w:cs="Arial"/>
          <w:szCs w:val="24"/>
        </w:rPr>
        <w:t>-</w:t>
      </w:r>
      <w:r w:rsidRPr="00B44818">
        <w:rPr>
          <w:rFonts w:cs="Arial"/>
          <w:szCs w:val="24"/>
        </w:rPr>
        <w:tab/>
        <w:t xml:space="preserve">Meta </w:t>
      </w:r>
      <w:r w:rsidR="001B503A" w:rsidRPr="00B44818">
        <w:rPr>
          <w:rFonts w:cs="Arial"/>
          <w:szCs w:val="24"/>
        </w:rPr>
        <w:t xml:space="preserve">CONPES </w:t>
      </w:r>
      <w:r w:rsidRPr="00B44818">
        <w:rPr>
          <w:rFonts w:cs="Arial"/>
          <w:szCs w:val="24"/>
        </w:rPr>
        <w:t>3918:</w:t>
      </w:r>
    </w:p>
    <w:p w14:paraId="74BAE0C5" w14:textId="77777777" w:rsidR="0019340F" w:rsidRPr="00B44818" w:rsidRDefault="0019340F" w:rsidP="00E37AB1">
      <w:pPr>
        <w:jc w:val="both"/>
        <w:rPr>
          <w:rFonts w:cs="Arial"/>
          <w:szCs w:val="24"/>
        </w:rPr>
      </w:pPr>
      <w:r w:rsidRPr="00B44818">
        <w:rPr>
          <w:rFonts w:cs="Arial"/>
          <w:szCs w:val="24"/>
        </w:rPr>
        <w:t>-</w:t>
      </w:r>
      <w:r w:rsidRPr="00B44818">
        <w:rPr>
          <w:rFonts w:cs="Arial"/>
          <w:szCs w:val="24"/>
        </w:rPr>
        <w:tab/>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32903924" w14:textId="0D774979" w:rsidR="003051D1" w:rsidRPr="00B44818" w:rsidRDefault="0019340F" w:rsidP="00E37AB1">
      <w:pPr>
        <w:jc w:val="both"/>
        <w:rPr>
          <w:rFonts w:cs="Arial"/>
        </w:rPr>
      </w:pPr>
      <w:r w:rsidRPr="4C5B9CD6">
        <w:rPr>
          <w:rFonts w:cs="Arial"/>
        </w:rPr>
        <w:t>-</w:t>
      </w:r>
      <w:r>
        <w:tab/>
      </w:r>
      <w:r w:rsidRPr="4C5B9CD6">
        <w:rPr>
          <w:rFonts w:cs="Arial"/>
        </w:rPr>
        <w:t xml:space="preserve">15.4 De aquí ́ a 2030, asegurar la conservación de los ecosistemas montañosos, incluida su diversidad biológica, a fin de mejorar su capacidad de proporcionar beneficios esenciales para el desarrollo sostenible. Indicador: 15.4.1 </w:t>
      </w:r>
      <w:r w:rsidRPr="4C5B9CD6">
        <w:rPr>
          <w:rFonts w:cs="Arial"/>
        </w:rPr>
        <w:lastRenderedPageBreak/>
        <w:t xml:space="preserve">Lugares importantes para la biodiversidad de las montañas incluidos en zonas </w:t>
      </w:r>
      <w:r w:rsidR="00AA7B8B" w:rsidRPr="4C5B9CD6">
        <w:rPr>
          <w:rFonts w:cs="Arial"/>
        </w:rPr>
        <w:t>protegidas.</w:t>
      </w:r>
    </w:p>
    <w:p w14:paraId="3B2DEA0A" w14:textId="77777777" w:rsidR="00AA7B8B" w:rsidRPr="00B44818" w:rsidRDefault="00AA7B8B" w:rsidP="00AA7B8B">
      <w:pPr>
        <w:tabs>
          <w:tab w:val="left" w:pos="6651"/>
        </w:tabs>
        <w:spacing w:after="120"/>
        <w:rPr>
          <w:rFonts w:cs="Arial"/>
          <w:szCs w:val="24"/>
        </w:rPr>
      </w:pPr>
    </w:p>
    <w:p w14:paraId="519C172A" w14:textId="5193A2BE" w:rsidR="004A01B5" w:rsidRPr="00B44818" w:rsidRDefault="002D2077" w:rsidP="003D7943">
      <w:pPr>
        <w:pStyle w:val="Ttulo2"/>
      </w:pPr>
      <w:bookmarkStart w:id="1030" w:name="_Toc156784436"/>
      <w:bookmarkStart w:id="1031" w:name="_Toc156784892"/>
      <w:bookmarkStart w:id="1032" w:name="_Toc156813586"/>
      <w:bookmarkStart w:id="1033" w:name="_Toc156814261"/>
      <w:bookmarkStart w:id="1034" w:name="_Toc157496012"/>
      <w:bookmarkStart w:id="1035" w:name="_Toc157584969"/>
      <w:r w:rsidRPr="00B44818">
        <w:t>1</w:t>
      </w:r>
      <w:r w:rsidR="007C351B" w:rsidRPr="00B44818">
        <w:t>5</w:t>
      </w:r>
      <w:r w:rsidRPr="00B44818">
        <w:t xml:space="preserve">.3 </w:t>
      </w:r>
      <w:r w:rsidR="00B13856" w:rsidRPr="00B44818">
        <w:t>Población:</w:t>
      </w:r>
      <w:bookmarkEnd w:id="1030"/>
      <w:bookmarkEnd w:id="1031"/>
      <w:bookmarkEnd w:id="1032"/>
      <w:bookmarkEnd w:id="1033"/>
      <w:bookmarkEnd w:id="1034"/>
      <w:bookmarkEnd w:id="1035"/>
      <w:r w:rsidR="00B13856" w:rsidRPr="00B44818">
        <w:t xml:space="preserve"> </w:t>
      </w:r>
    </w:p>
    <w:p w14:paraId="61ECE3E1" w14:textId="1C070846" w:rsidR="00B13856" w:rsidRPr="00B44818" w:rsidRDefault="00510207" w:rsidP="00AA7B8B">
      <w:pPr>
        <w:spacing w:after="120"/>
        <w:jc w:val="both"/>
        <w:rPr>
          <w:rFonts w:cs="Arial"/>
          <w:b/>
          <w:bCs/>
          <w:szCs w:val="24"/>
        </w:rPr>
      </w:pPr>
      <w:r w:rsidRPr="00B44818">
        <w:rPr>
          <w:rFonts w:cs="Arial"/>
          <w:b/>
          <w:bCs/>
          <w:szCs w:val="24"/>
        </w:rPr>
        <w:t xml:space="preserve">Meta 1: </w:t>
      </w:r>
    </w:p>
    <w:p w14:paraId="33A298D9" w14:textId="34DB59A4" w:rsidR="00510207" w:rsidRPr="00B44818" w:rsidRDefault="00510207" w:rsidP="00AA7B8B">
      <w:pPr>
        <w:spacing w:after="120"/>
        <w:jc w:val="both"/>
        <w:rPr>
          <w:rFonts w:cs="Arial"/>
          <w:b/>
          <w:bCs/>
          <w:szCs w:val="24"/>
        </w:rPr>
      </w:pPr>
      <w:r w:rsidRPr="00B44818">
        <w:rPr>
          <w:rFonts w:cs="Arial"/>
          <w:b/>
          <w:bCs/>
          <w:szCs w:val="24"/>
        </w:rPr>
        <w:t xml:space="preserve">Población total afectada: </w:t>
      </w:r>
    </w:p>
    <w:p w14:paraId="6E58512D" w14:textId="77777777" w:rsidR="00510207" w:rsidRPr="00B44818" w:rsidRDefault="00510207" w:rsidP="00DD26D3">
      <w:pPr>
        <w:jc w:val="both"/>
        <w:rPr>
          <w:rFonts w:eastAsia="Times New Roman" w:cs="Arial"/>
          <w:szCs w:val="24"/>
          <w:lang w:val="es-ES" w:eastAsia="zh-CN"/>
        </w:rPr>
      </w:pPr>
      <w:r w:rsidRPr="00B44818">
        <w:rPr>
          <w:rFonts w:eastAsia="Times New Roman" w:cs="Arial"/>
          <w:szCs w:val="24"/>
          <w:lang w:val="es-ES" w:eastAsia="zh-CN"/>
        </w:rPr>
        <w:t>Para la identificación de los datos poblacionales a atender en la vigencia, se utilizó como fuente primaria el reporte 2023 disponible en la página de SALUDATA. Se presenta a continuación, la población para las tres localidades que tienen injerencia en el Parque Entrenubes: </w:t>
      </w:r>
    </w:p>
    <w:p w14:paraId="1973205E" w14:textId="77777777" w:rsidR="00DF08F7" w:rsidRPr="00B44818" w:rsidRDefault="00DF08F7" w:rsidP="00DD26D3">
      <w:pPr>
        <w:jc w:val="both"/>
        <w:rPr>
          <w:rFonts w:eastAsia="Times New Roman" w:cs="Arial"/>
          <w:szCs w:val="24"/>
          <w:lang w:val="es-ES" w:eastAsia="zh-CN"/>
        </w:rPr>
      </w:pPr>
    </w:p>
    <w:p w14:paraId="40806D1A" w14:textId="2868A133" w:rsidR="00510207" w:rsidRPr="00B44818" w:rsidRDefault="00510207" w:rsidP="121AE3E4">
      <w:pPr>
        <w:pStyle w:val="Descripcin"/>
        <w:keepNext/>
        <w:rPr>
          <w:rFonts w:cs="Arial"/>
          <w:b/>
          <w:color w:val="000000" w:themeColor="text1"/>
          <w:szCs w:val="24"/>
        </w:rPr>
      </w:pPr>
      <w:bookmarkStart w:id="1036" w:name="_Toc156819140"/>
      <w:bookmarkStart w:id="1037" w:name="_Toc157032527"/>
      <w:bookmarkStart w:id="1038" w:name="_Toc157496325"/>
      <w:bookmarkStart w:id="1039" w:name="_Toc157605776"/>
      <w:r w:rsidRPr="121AE3E4">
        <w:rPr>
          <w:rFonts w:cs="Arial"/>
          <w:color w:val="000000" w:themeColor="text2"/>
          <w:szCs w:val="24"/>
        </w:rPr>
        <w:t xml:space="preserve">Tabla </w:t>
      </w:r>
      <w:r w:rsidR="00C825D1" w:rsidRPr="2BAFE4A0">
        <w:rPr>
          <w:rFonts w:cs="Arial"/>
          <w:color w:val="000000" w:themeColor="text2"/>
          <w:szCs w:val="24"/>
        </w:rPr>
        <w:fldChar w:fldCharType="begin"/>
      </w:r>
      <w:r w:rsidR="00C825D1" w:rsidRPr="2BAFE4A0">
        <w:rPr>
          <w:rFonts w:cs="Arial"/>
          <w:color w:val="000000" w:themeColor="text2"/>
          <w:szCs w:val="24"/>
        </w:rPr>
        <w:instrText xml:space="preserve"> SEQ Tabla \* ARABIC </w:instrText>
      </w:r>
      <w:r w:rsidR="00C825D1" w:rsidRPr="2BAFE4A0">
        <w:rPr>
          <w:rFonts w:cs="Arial"/>
          <w:color w:val="000000" w:themeColor="text2"/>
          <w:szCs w:val="24"/>
        </w:rPr>
        <w:fldChar w:fldCharType="separate"/>
      </w:r>
      <w:r w:rsidR="00483C83">
        <w:rPr>
          <w:rFonts w:cs="Arial"/>
          <w:noProof/>
          <w:color w:val="000000" w:themeColor="text2"/>
          <w:szCs w:val="24"/>
        </w:rPr>
        <w:t>57</w:t>
      </w:r>
      <w:r w:rsidR="00C825D1" w:rsidRPr="2BAFE4A0">
        <w:rPr>
          <w:rFonts w:cs="Arial"/>
          <w:color w:val="000000" w:themeColor="text2"/>
          <w:szCs w:val="24"/>
        </w:rPr>
        <w:fldChar w:fldCharType="end"/>
      </w:r>
      <w:r w:rsidRPr="121AE3E4">
        <w:rPr>
          <w:rFonts w:cs="Arial"/>
          <w:color w:val="000000" w:themeColor="text2"/>
          <w:szCs w:val="24"/>
          <w:lang w:val="es-ES"/>
        </w:rPr>
        <w:t xml:space="preserve">. </w:t>
      </w:r>
      <w:r w:rsidR="00E37AB1" w:rsidRPr="121AE3E4">
        <w:rPr>
          <w:rFonts w:cs="Arial"/>
          <w:color w:val="000000" w:themeColor="text2"/>
          <w:szCs w:val="24"/>
          <w:lang w:val="es-ES"/>
        </w:rPr>
        <w:t>Población</w:t>
      </w:r>
      <w:r w:rsidRPr="121AE3E4">
        <w:rPr>
          <w:rFonts w:cs="Arial"/>
          <w:color w:val="000000" w:themeColor="text2"/>
          <w:szCs w:val="24"/>
          <w:lang w:val="es-ES"/>
        </w:rPr>
        <w:t xml:space="preserve"> total afectada - localidades</w:t>
      </w:r>
      <w:bookmarkEnd w:id="1036"/>
      <w:bookmarkEnd w:id="1037"/>
      <w:bookmarkEnd w:id="1038"/>
      <w:bookmarkEnd w:id="1039"/>
    </w:p>
    <w:tbl>
      <w:tblPr>
        <w:tblStyle w:val="Tablaconcuadrcula1"/>
        <w:tblW w:w="0" w:type="auto"/>
        <w:jc w:val="center"/>
        <w:tblLook w:val="04A0" w:firstRow="1" w:lastRow="0" w:firstColumn="1" w:lastColumn="0" w:noHBand="0" w:noVBand="1"/>
      </w:tblPr>
      <w:tblGrid>
        <w:gridCol w:w="2980"/>
        <w:gridCol w:w="1886"/>
      </w:tblGrid>
      <w:tr w:rsidR="00DD26D3" w:rsidRPr="00B44818" w14:paraId="4D77CDD6" w14:textId="77777777" w:rsidTr="00AA34A3">
        <w:trPr>
          <w:trHeight w:val="297"/>
          <w:jc w:val="center"/>
        </w:trPr>
        <w:tc>
          <w:tcPr>
            <w:tcW w:w="0" w:type="auto"/>
            <w:hideMark/>
          </w:tcPr>
          <w:p w14:paraId="22CF52C4"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b/>
                <w:bCs/>
                <w:color w:val="000000" w:themeColor="text1"/>
                <w:szCs w:val="24"/>
                <w:lang w:val="es-ES" w:eastAsia="zh-CN"/>
              </w:rPr>
              <w:t>LOCALIDAD</w:t>
            </w:r>
          </w:p>
        </w:tc>
        <w:tc>
          <w:tcPr>
            <w:tcW w:w="0" w:type="auto"/>
            <w:hideMark/>
          </w:tcPr>
          <w:p w14:paraId="06A6F0FD"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b/>
                <w:bCs/>
                <w:color w:val="000000" w:themeColor="text1"/>
                <w:szCs w:val="24"/>
                <w:lang w:val="es-ES" w:eastAsia="zh-CN"/>
              </w:rPr>
              <w:t>POBLACIÓN</w:t>
            </w:r>
          </w:p>
        </w:tc>
      </w:tr>
      <w:tr w:rsidR="00DD26D3" w:rsidRPr="00B44818" w14:paraId="725C77BF" w14:textId="77777777" w:rsidTr="00AA34A3">
        <w:trPr>
          <w:trHeight w:val="267"/>
          <w:jc w:val="center"/>
        </w:trPr>
        <w:tc>
          <w:tcPr>
            <w:tcW w:w="0" w:type="auto"/>
            <w:hideMark/>
          </w:tcPr>
          <w:p w14:paraId="08205FDD"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SAN CRISTÓBAL</w:t>
            </w:r>
          </w:p>
        </w:tc>
        <w:tc>
          <w:tcPr>
            <w:tcW w:w="0" w:type="auto"/>
            <w:hideMark/>
          </w:tcPr>
          <w:p w14:paraId="5D0A61F2"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406.498</w:t>
            </w:r>
          </w:p>
        </w:tc>
      </w:tr>
      <w:tr w:rsidR="00DD26D3" w:rsidRPr="00B44818" w14:paraId="0E54E7B7" w14:textId="77777777" w:rsidTr="00AA34A3">
        <w:trPr>
          <w:trHeight w:val="298"/>
          <w:jc w:val="center"/>
        </w:trPr>
        <w:tc>
          <w:tcPr>
            <w:tcW w:w="0" w:type="auto"/>
            <w:hideMark/>
          </w:tcPr>
          <w:p w14:paraId="606ADDBC"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RAFAEL URIBE URIBE</w:t>
            </w:r>
          </w:p>
        </w:tc>
        <w:tc>
          <w:tcPr>
            <w:tcW w:w="0" w:type="auto"/>
            <w:hideMark/>
          </w:tcPr>
          <w:p w14:paraId="7EC95F2B"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389.238</w:t>
            </w:r>
          </w:p>
        </w:tc>
      </w:tr>
      <w:tr w:rsidR="00DD26D3" w:rsidRPr="00B44818" w14:paraId="69D9083C" w14:textId="77777777" w:rsidTr="00AA34A3">
        <w:trPr>
          <w:trHeight w:val="267"/>
          <w:jc w:val="center"/>
        </w:trPr>
        <w:tc>
          <w:tcPr>
            <w:tcW w:w="0" w:type="auto"/>
            <w:hideMark/>
          </w:tcPr>
          <w:p w14:paraId="6A4A0AF4"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USME</w:t>
            </w:r>
          </w:p>
        </w:tc>
        <w:tc>
          <w:tcPr>
            <w:tcW w:w="0" w:type="auto"/>
            <w:hideMark/>
          </w:tcPr>
          <w:p w14:paraId="35932AAD"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407.645</w:t>
            </w:r>
          </w:p>
        </w:tc>
      </w:tr>
      <w:tr w:rsidR="00DD26D3" w:rsidRPr="00B44818" w14:paraId="4B7A05D2" w14:textId="77777777" w:rsidTr="00AA34A3">
        <w:trPr>
          <w:trHeight w:val="255"/>
          <w:jc w:val="center"/>
        </w:trPr>
        <w:tc>
          <w:tcPr>
            <w:tcW w:w="0" w:type="auto"/>
            <w:hideMark/>
          </w:tcPr>
          <w:p w14:paraId="461DDA63"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b/>
                <w:bCs/>
                <w:color w:val="000000" w:themeColor="text1"/>
                <w:szCs w:val="24"/>
                <w:lang w:val="es-ES" w:eastAsia="zh-CN"/>
              </w:rPr>
              <w:t>TOTAL</w:t>
            </w:r>
          </w:p>
        </w:tc>
        <w:tc>
          <w:tcPr>
            <w:tcW w:w="0" w:type="auto"/>
            <w:hideMark/>
          </w:tcPr>
          <w:p w14:paraId="024FD3B9" w14:textId="77777777" w:rsidR="00510207" w:rsidRPr="00B44818" w:rsidRDefault="00510207" w:rsidP="00510207">
            <w:pPr>
              <w:spacing w:before="60"/>
              <w:ind w:left="115" w:right="115"/>
              <w:jc w:val="center"/>
              <w:rPr>
                <w:rFonts w:eastAsia="Times New Roman" w:cs="Arial"/>
                <w:color w:val="000000" w:themeColor="text1"/>
                <w:szCs w:val="24"/>
                <w:lang w:val="es-ES" w:eastAsia="zh-CN"/>
              </w:rPr>
            </w:pPr>
            <w:r w:rsidRPr="00B44818">
              <w:rPr>
                <w:rFonts w:eastAsia="Times New Roman" w:cs="Arial"/>
                <w:b/>
                <w:bCs/>
                <w:color w:val="000000" w:themeColor="text1"/>
                <w:szCs w:val="24"/>
                <w:lang w:val="es-ES" w:eastAsia="zh-CN"/>
              </w:rPr>
              <w:t>1´203.381</w:t>
            </w:r>
          </w:p>
        </w:tc>
      </w:tr>
    </w:tbl>
    <w:p w14:paraId="37945178" w14:textId="51F34C57" w:rsidR="00147C63" w:rsidRPr="00B44818" w:rsidRDefault="00147C63" w:rsidP="121AE3E4">
      <w:pPr>
        <w:pStyle w:val="Descripcin"/>
        <w:rPr>
          <w:rFonts w:cs="Arial"/>
          <w:color w:val="000000" w:themeColor="text1"/>
          <w:szCs w:val="24"/>
        </w:rPr>
      </w:pPr>
      <w:r w:rsidRPr="121AE3E4">
        <w:rPr>
          <w:rFonts w:cs="Arial"/>
          <w:color w:val="000000" w:themeColor="text2"/>
          <w:szCs w:val="24"/>
        </w:rPr>
        <w:t xml:space="preserve">Fuente: </w:t>
      </w:r>
      <w:r w:rsidR="4C5B9CD6" w:rsidRPr="4C5B9CD6">
        <w:rPr>
          <w:rFonts w:cs="Arial"/>
          <w:bCs w:val="0"/>
          <w:color w:val="000000" w:themeColor="text2"/>
          <w:szCs w:val="24"/>
        </w:rPr>
        <w:t>secretaria</w:t>
      </w:r>
      <w:r w:rsidRPr="121AE3E4">
        <w:rPr>
          <w:rFonts w:cs="Arial"/>
          <w:color w:val="000000" w:themeColor="text2"/>
          <w:szCs w:val="24"/>
        </w:rPr>
        <w:t xml:space="preserve"> Distrital de Planeación, 2023</w:t>
      </w:r>
    </w:p>
    <w:p w14:paraId="22E4C582" w14:textId="77777777" w:rsidR="00510207" w:rsidRPr="00B44818" w:rsidRDefault="00510207" w:rsidP="00510207">
      <w:pPr>
        <w:rPr>
          <w:rFonts w:eastAsia="Times New Roman" w:cs="Arial"/>
          <w:szCs w:val="24"/>
          <w:lang w:val="es-ES" w:eastAsia="zh-CN"/>
        </w:rPr>
      </w:pPr>
    </w:p>
    <w:p w14:paraId="067F22BE" w14:textId="16278587" w:rsidR="00510207" w:rsidRPr="00B44818" w:rsidRDefault="00510207" w:rsidP="00721E97">
      <w:pPr>
        <w:jc w:val="both"/>
        <w:rPr>
          <w:rFonts w:eastAsia="Times New Roman" w:cs="Arial"/>
          <w:lang w:val="es-ES" w:eastAsia="zh-CN"/>
        </w:rPr>
      </w:pPr>
      <w:r w:rsidRPr="4C5B9CD6">
        <w:rPr>
          <w:rFonts w:eastAsia="Times New Roman" w:cs="Arial"/>
          <w:b/>
          <w:lang w:val="es-ES" w:eastAsia="zh-CN"/>
        </w:rPr>
        <w:t>Población a atender en la vigencia:</w:t>
      </w:r>
      <w:r w:rsidRPr="4C5B9CD6">
        <w:rPr>
          <w:rFonts w:eastAsia="Times New Roman" w:cs="Arial"/>
          <w:lang w:val="es-ES" w:eastAsia="zh-CN"/>
        </w:rPr>
        <w:t xml:space="preserve"> Para la identificación de los datos poblacionales a atender en la vigencia, se utilizó como fuente primaria el reporte 2023 en el módulo de población de la Secretaría Distrital de Planeación, del área de influencia directa determinado por UPZ. Las UPZ a borde de parque corresponden a: Alfonso </w:t>
      </w:r>
      <w:r w:rsidR="4C5B9CD6" w:rsidRPr="4C5B9CD6">
        <w:rPr>
          <w:rFonts w:eastAsia="Times New Roman" w:cs="Arial"/>
          <w:lang w:val="es-ES" w:eastAsia="zh-CN"/>
        </w:rPr>
        <w:t>López</w:t>
      </w:r>
      <w:r w:rsidRPr="4C5B9CD6">
        <w:rPr>
          <w:rFonts w:eastAsia="Times New Roman" w:cs="Arial"/>
          <w:lang w:val="es-ES" w:eastAsia="zh-CN"/>
        </w:rPr>
        <w:t xml:space="preserve">, Ciudad Usme, Danubio, Gran Yomasa, La Flora, Parque </w:t>
      </w:r>
      <w:r w:rsidR="4C5B9CD6" w:rsidRPr="4C5B9CD6">
        <w:rPr>
          <w:rFonts w:eastAsia="Times New Roman" w:cs="Arial"/>
          <w:lang w:val="es-ES" w:eastAsia="zh-CN"/>
        </w:rPr>
        <w:t xml:space="preserve">Ecológico Distrital de Montaña </w:t>
      </w:r>
      <w:r w:rsidRPr="4C5B9CD6">
        <w:rPr>
          <w:rFonts w:eastAsia="Times New Roman" w:cs="Arial"/>
          <w:lang w:val="es-ES" w:eastAsia="zh-CN"/>
        </w:rPr>
        <w:t>Entrenubes, Diana Turbay, Marruecos, La Gloria y los Libertadores. El total de la población de las UPZ anteriormente mencionadas es de 671.176 personas.</w:t>
      </w:r>
    </w:p>
    <w:p w14:paraId="2F49B2EB" w14:textId="16922149" w:rsidR="4C5B9CD6" w:rsidRDefault="4C5B9CD6" w:rsidP="4C5B9CD6">
      <w:pPr>
        <w:jc w:val="both"/>
        <w:rPr>
          <w:rFonts w:eastAsia="Times New Roman" w:cs="Arial"/>
          <w:lang w:val="es-ES" w:eastAsia="zh-CN"/>
        </w:rPr>
      </w:pPr>
    </w:p>
    <w:p w14:paraId="586BCDA7" w14:textId="29632290" w:rsidR="00510207" w:rsidRPr="00B44818" w:rsidRDefault="00510207" w:rsidP="00721E97">
      <w:pPr>
        <w:rPr>
          <w:rFonts w:eastAsia="Times New Roman" w:cs="Arial"/>
          <w:szCs w:val="24"/>
          <w:lang w:val="es-ES" w:eastAsia="zh-CN"/>
        </w:rPr>
      </w:pPr>
      <w:r w:rsidRPr="00B44818">
        <w:rPr>
          <w:rFonts w:eastAsia="Times New Roman" w:cs="Arial"/>
          <w:b/>
          <w:bCs/>
          <w:szCs w:val="24"/>
          <w:lang w:val="es-ES" w:eastAsia="zh-CN"/>
        </w:rPr>
        <w:t>Población total atendida:</w:t>
      </w:r>
      <w:r w:rsidR="00721E97" w:rsidRPr="00B44818">
        <w:rPr>
          <w:rFonts w:eastAsia="Times New Roman" w:cs="Arial"/>
          <w:szCs w:val="24"/>
          <w:lang w:val="es-ES" w:eastAsia="zh-CN"/>
        </w:rPr>
        <w:t xml:space="preserve"> </w:t>
      </w:r>
      <w:r w:rsidRPr="00B44818">
        <w:rPr>
          <w:rFonts w:eastAsia="Times New Roman" w:cs="Arial"/>
          <w:szCs w:val="24"/>
          <w:lang w:val="es-ES" w:eastAsia="zh-CN"/>
        </w:rPr>
        <w:t>Para la vigencia del 2023 fueron atendidas 199 personas.</w:t>
      </w:r>
      <w:r w:rsidRPr="00B44818">
        <w:rPr>
          <w:rFonts w:eastAsia="Times New Roman" w:cs="Arial"/>
          <w:szCs w:val="24"/>
          <w:lang w:val="es-ES" w:eastAsia="zh-CN"/>
        </w:rPr>
        <w:br/>
      </w:r>
    </w:p>
    <w:p w14:paraId="3ABD59F5" w14:textId="61C13B29" w:rsidR="00510207" w:rsidRPr="00B44818" w:rsidRDefault="00721E97" w:rsidP="00721E97">
      <w:pPr>
        <w:jc w:val="both"/>
        <w:textAlignment w:val="baseline"/>
        <w:rPr>
          <w:rFonts w:eastAsia="Times New Roman" w:cs="Arial"/>
          <w:szCs w:val="24"/>
          <w:lang w:val="es-ES" w:eastAsia="zh-CN"/>
        </w:rPr>
      </w:pPr>
      <w:r w:rsidRPr="00B44818">
        <w:rPr>
          <w:rFonts w:eastAsia="Times New Roman" w:cs="Arial"/>
          <w:szCs w:val="24"/>
          <w:lang w:val="es-ES" w:eastAsia="zh-CN"/>
        </w:rPr>
        <w:t>E</w:t>
      </w:r>
      <w:r w:rsidR="00510207" w:rsidRPr="00B44818">
        <w:rPr>
          <w:rFonts w:eastAsia="Times New Roman" w:cs="Arial"/>
          <w:szCs w:val="24"/>
          <w:lang w:val="es-ES" w:eastAsia="zh-CN"/>
        </w:rPr>
        <w:t>n la siguiente tabla se evidencia la población total atendida por sexo: </w:t>
      </w:r>
    </w:p>
    <w:p w14:paraId="0D30E120" w14:textId="3D01E56C" w:rsidR="00510207" w:rsidRPr="00B44818" w:rsidRDefault="00510207" w:rsidP="00510207">
      <w:pPr>
        <w:rPr>
          <w:rFonts w:eastAsia="Times New Roman" w:cs="Arial"/>
          <w:lang w:val="es-ES" w:eastAsia="zh-CN"/>
        </w:rPr>
      </w:pPr>
    </w:p>
    <w:p w14:paraId="3670A03D" w14:textId="74AC1A0E" w:rsidR="00F72F13" w:rsidRPr="00F72F13" w:rsidRDefault="00F72F13" w:rsidP="00127980">
      <w:pPr>
        <w:pStyle w:val="Descripcin"/>
        <w:keepNext/>
        <w:rPr>
          <w:szCs w:val="24"/>
        </w:rPr>
      </w:pPr>
      <w:bookmarkStart w:id="1040" w:name="_Toc157032528"/>
      <w:bookmarkStart w:id="1041" w:name="_Toc157496326"/>
      <w:bookmarkStart w:id="1042" w:name="_Toc157605777"/>
      <w:r w:rsidRPr="00F72F13">
        <w:rPr>
          <w:szCs w:val="24"/>
        </w:rPr>
        <w:lastRenderedPageBreak/>
        <w:t xml:space="preserve">Tabla </w:t>
      </w:r>
      <w:r w:rsidRPr="00F72F13">
        <w:rPr>
          <w:szCs w:val="24"/>
        </w:rPr>
        <w:fldChar w:fldCharType="begin"/>
      </w:r>
      <w:r w:rsidRPr="00F72F13">
        <w:rPr>
          <w:szCs w:val="24"/>
        </w:rPr>
        <w:instrText xml:space="preserve"> SEQ Tabla \* ARABIC </w:instrText>
      </w:r>
      <w:r w:rsidRPr="00F72F13">
        <w:rPr>
          <w:szCs w:val="24"/>
        </w:rPr>
        <w:fldChar w:fldCharType="separate"/>
      </w:r>
      <w:r w:rsidR="00483C83">
        <w:rPr>
          <w:noProof/>
          <w:szCs w:val="24"/>
        </w:rPr>
        <w:t>58</w:t>
      </w:r>
      <w:r w:rsidRPr="00F72F13">
        <w:rPr>
          <w:szCs w:val="24"/>
        </w:rPr>
        <w:fldChar w:fldCharType="end"/>
      </w:r>
      <w:r w:rsidRPr="00F72F13">
        <w:rPr>
          <w:szCs w:val="24"/>
        </w:rPr>
        <w:t>. Población total atendida por sexo</w:t>
      </w:r>
      <w:bookmarkEnd w:id="1040"/>
      <w:bookmarkEnd w:id="1041"/>
      <w:bookmarkEnd w:id="1042"/>
    </w:p>
    <w:tbl>
      <w:tblPr>
        <w:tblStyle w:val="Tablaconcuadrcula1"/>
        <w:tblW w:w="9120" w:type="dxa"/>
        <w:jc w:val="center"/>
        <w:tblLook w:val="04A0" w:firstRow="1" w:lastRow="0" w:firstColumn="1" w:lastColumn="0" w:noHBand="0" w:noVBand="1"/>
      </w:tblPr>
      <w:tblGrid>
        <w:gridCol w:w="3930"/>
        <w:gridCol w:w="1123"/>
        <w:gridCol w:w="857"/>
        <w:gridCol w:w="1484"/>
        <w:gridCol w:w="936"/>
        <w:gridCol w:w="790"/>
      </w:tblGrid>
      <w:tr w:rsidR="00721E97" w:rsidRPr="00B44818" w14:paraId="5724DBCB" w14:textId="77777777" w:rsidTr="00127980">
        <w:trPr>
          <w:trHeight w:val="84"/>
          <w:tblHeader/>
          <w:jc w:val="center"/>
        </w:trPr>
        <w:tc>
          <w:tcPr>
            <w:tcW w:w="0" w:type="auto"/>
            <w:vMerge w:val="restart"/>
            <w:hideMark/>
          </w:tcPr>
          <w:p w14:paraId="5DBA624F" w14:textId="77777777" w:rsidR="003D7943" w:rsidRPr="00B44818" w:rsidRDefault="003D7943" w:rsidP="00510207">
            <w:pPr>
              <w:spacing w:after="120"/>
              <w:jc w:val="center"/>
              <w:rPr>
                <w:rFonts w:eastAsia="Times New Roman" w:cs="Arial"/>
                <w:b/>
                <w:bCs/>
                <w:szCs w:val="24"/>
                <w:lang w:val="es-ES" w:eastAsia="zh-CN"/>
              </w:rPr>
            </w:pPr>
          </w:p>
          <w:p w14:paraId="2739494A" w14:textId="19B55CEB" w:rsidR="00510207" w:rsidRPr="00B44818" w:rsidRDefault="00510207" w:rsidP="00510207">
            <w:pPr>
              <w:spacing w:after="120"/>
              <w:jc w:val="center"/>
              <w:rPr>
                <w:rFonts w:eastAsia="Times New Roman" w:cs="Arial"/>
                <w:szCs w:val="24"/>
                <w:lang w:val="es-ES" w:eastAsia="zh-CN"/>
              </w:rPr>
            </w:pPr>
            <w:r w:rsidRPr="00B44818">
              <w:rPr>
                <w:rFonts w:eastAsia="Times New Roman" w:cs="Arial"/>
                <w:b/>
                <w:bCs/>
                <w:szCs w:val="24"/>
                <w:lang w:val="es-ES" w:eastAsia="zh-CN"/>
              </w:rPr>
              <w:t>Grupo etario</w:t>
            </w:r>
          </w:p>
        </w:tc>
        <w:tc>
          <w:tcPr>
            <w:tcW w:w="0" w:type="auto"/>
            <w:gridSpan w:val="4"/>
            <w:hideMark/>
          </w:tcPr>
          <w:p w14:paraId="5BBD6C5B"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b/>
                <w:bCs/>
                <w:szCs w:val="24"/>
                <w:lang w:val="es-ES" w:eastAsia="zh-CN"/>
              </w:rPr>
              <w:t>Género</w:t>
            </w:r>
          </w:p>
        </w:tc>
        <w:tc>
          <w:tcPr>
            <w:tcW w:w="0" w:type="auto"/>
            <w:vMerge w:val="restart"/>
            <w:hideMark/>
          </w:tcPr>
          <w:p w14:paraId="0CF2BC0C"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b/>
                <w:bCs/>
                <w:szCs w:val="24"/>
                <w:lang w:val="es-ES" w:eastAsia="zh-CN"/>
              </w:rPr>
              <w:t>Total</w:t>
            </w:r>
          </w:p>
        </w:tc>
      </w:tr>
      <w:tr w:rsidR="00721E97" w:rsidRPr="00B44818" w14:paraId="033320CA" w14:textId="77777777" w:rsidTr="00127980">
        <w:trPr>
          <w:trHeight w:val="33"/>
          <w:tblHeader/>
          <w:jc w:val="center"/>
        </w:trPr>
        <w:tc>
          <w:tcPr>
            <w:tcW w:w="0" w:type="auto"/>
            <w:vMerge/>
            <w:hideMark/>
          </w:tcPr>
          <w:p w14:paraId="3C10E6DE" w14:textId="77777777" w:rsidR="00510207" w:rsidRPr="00B44818" w:rsidRDefault="00510207" w:rsidP="00510207">
            <w:pPr>
              <w:rPr>
                <w:rFonts w:eastAsia="Times New Roman" w:cs="Arial"/>
                <w:szCs w:val="24"/>
                <w:lang w:val="es-ES" w:eastAsia="zh-CN"/>
              </w:rPr>
            </w:pPr>
          </w:p>
        </w:tc>
        <w:tc>
          <w:tcPr>
            <w:tcW w:w="0" w:type="auto"/>
            <w:hideMark/>
          </w:tcPr>
          <w:p w14:paraId="6F75B09B" w14:textId="77777777" w:rsidR="00510207" w:rsidRPr="00B44818" w:rsidRDefault="00510207" w:rsidP="00510207">
            <w:pPr>
              <w:spacing w:after="120"/>
              <w:jc w:val="both"/>
              <w:rPr>
                <w:rFonts w:eastAsia="Times New Roman" w:cs="Arial"/>
                <w:szCs w:val="24"/>
                <w:lang w:val="es-ES" w:eastAsia="zh-CN"/>
              </w:rPr>
            </w:pPr>
            <w:r w:rsidRPr="00B44818">
              <w:rPr>
                <w:rFonts w:eastAsia="Times New Roman" w:cs="Arial"/>
                <w:b/>
                <w:bCs/>
                <w:szCs w:val="24"/>
                <w:lang w:val="es-ES" w:eastAsia="zh-CN"/>
              </w:rPr>
              <w:t>Hombre</w:t>
            </w:r>
          </w:p>
        </w:tc>
        <w:tc>
          <w:tcPr>
            <w:tcW w:w="0" w:type="auto"/>
            <w:hideMark/>
          </w:tcPr>
          <w:p w14:paraId="110521F9" w14:textId="77777777" w:rsidR="00510207" w:rsidRPr="00B44818" w:rsidRDefault="00510207" w:rsidP="00510207">
            <w:pPr>
              <w:spacing w:after="120"/>
              <w:jc w:val="both"/>
              <w:rPr>
                <w:rFonts w:eastAsia="Times New Roman" w:cs="Arial"/>
                <w:szCs w:val="24"/>
                <w:lang w:val="es-ES" w:eastAsia="zh-CN"/>
              </w:rPr>
            </w:pPr>
            <w:r w:rsidRPr="00B44818">
              <w:rPr>
                <w:rFonts w:eastAsia="Times New Roman" w:cs="Arial"/>
                <w:b/>
                <w:bCs/>
                <w:szCs w:val="24"/>
                <w:lang w:val="es-ES" w:eastAsia="zh-CN"/>
              </w:rPr>
              <w:t>Mujer</w:t>
            </w:r>
          </w:p>
        </w:tc>
        <w:tc>
          <w:tcPr>
            <w:tcW w:w="0" w:type="auto"/>
            <w:hideMark/>
          </w:tcPr>
          <w:p w14:paraId="0CF50415" w14:textId="77777777" w:rsidR="00510207" w:rsidRPr="00B44818" w:rsidRDefault="00510207" w:rsidP="00510207">
            <w:pPr>
              <w:spacing w:after="120"/>
              <w:jc w:val="both"/>
              <w:rPr>
                <w:rFonts w:eastAsia="Times New Roman" w:cs="Arial"/>
                <w:szCs w:val="24"/>
                <w:lang w:val="es-ES" w:eastAsia="zh-CN"/>
              </w:rPr>
            </w:pPr>
            <w:r w:rsidRPr="00B44818">
              <w:rPr>
                <w:rFonts w:eastAsia="Times New Roman" w:cs="Arial"/>
                <w:b/>
                <w:bCs/>
                <w:szCs w:val="24"/>
                <w:lang w:val="es-ES" w:eastAsia="zh-CN"/>
              </w:rPr>
              <w:t>Intersexual</w:t>
            </w:r>
          </w:p>
        </w:tc>
        <w:tc>
          <w:tcPr>
            <w:tcW w:w="0" w:type="auto"/>
            <w:hideMark/>
          </w:tcPr>
          <w:p w14:paraId="2EAA5D11" w14:textId="108D1A7A" w:rsidR="00510207" w:rsidRPr="00B44818" w:rsidRDefault="00510207" w:rsidP="00510207">
            <w:pPr>
              <w:spacing w:after="120"/>
              <w:jc w:val="both"/>
              <w:rPr>
                <w:rFonts w:eastAsia="Times New Roman" w:cs="Arial"/>
                <w:szCs w:val="24"/>
                <w:lang w:val="es-ES" w:eastAsia="zh-CN"/>
              </w:rPr>
            </w:pPr>
            <w:r w:rsidRPr="00B44818">
              <w:rPr>
                <w:rFonts w:eastAsia="Times New Roman" w:cs="Arial"/>
                <w:b/>
                <w:bCs/>
                <w:szCs w:val="24"/>
                <w:lang w:val="es-ES" w:eastAsia="zh-CN"/>
              </w:rPr>
              <w:t>LGBT</w:t>
            </w:r>
            <w:r w:rsidR="003051D1" w:rsidRPr="00B44818">
              <w:rPr>
                <w:rFonts w:eastAsia="Times New Roman" w:cs="Arial"/>
                <w:b/>
                <w:bCs/>
                <w:szCs w:val="24"/>
                <w:lang w:val="es-ES" w:eastAsia="zh-CN"/>
              </w:rPr>
              <w:t>I</w:t>
            </w:r>
          </w:p>
        </w:tc>
        <w:tc>
          <w:tcPr>
            <w:tcW w:w="0" w:type="auto"/>
            <w:vMerge/>
            <w:hideMark/>
          </w:tcPr>
          <w:p w14:paraId="58C11AEF" w14:textId="77777777" w:rsidR="00510207" w:rsidRPr="00B44818" w:rsidRDefault="00510207" w:rsidP="00510207">
            <w:pPr>
              <w:rPr>
                <w:rFonts w:eastAsia="Times New Roman" w:cs="Arial"/>
                <w:szCs w:val="24"/>
                <w:lang w:val="es-ES" w:eastAsia="zh-CN"/>
              </w:rPr>
            </w:pPr>
          </w:p>
        </w:tc>
      </w:tr>
      <w:tr w:rsidR="00721E97" w:rsidRPr="00B44818" w14:paraId="3A52853C" w14:textId="77777777" w:rsidTr="00127980">
        <w:trPr>
          <w:trHeight w:val="84"/>
          <w:jc w:val="center"/>
        </w:trPr>
        <w:tc>
          <w:tcPr>
            <w:tcW w:w="0" w:type="auto"/>
            <w:hideMark/>
          </w:tcPr>
          <w:p w14:paraId="5B7D9051" w14:textId="77777777" w:rsidR="00510207" w:rsidRPr="00B44818" w:rsidRDefault="00510207" w:rsidP="00510207">
            <w:pPr>
              <w:shd w:val="clear" w:color="auto" w:fill="FFFFFF"/>
              <w:rPr>
                <w:rFonts w:eastAsia="Times New Roman" w:cs="Arial"/>
                <w:szCs w:val="24"/>
                <w:lang w:val="es-ES" w:eastAsia="zh-CN"/>
              </w:rPr>
            </w:pPr>
            <w:r w:rsidRPr="00B44818">
              <w:rPr>
                <w:rFonts w:eastAsia="Times New Roman" w:cs="Arial"/>
                <w:szCs w:val="24"/>
                <w:lang w:val="es-ES" w:eastAsia="zh-CN"/>
              </w:rPr>
              <w:t>Primera Infancia (0-5 años)</w:t>
            </w:r>
          </w:p>
          <w:p w14:paraId="7B165056" w14:textId="77777777" w:rsidR="00510207" w:rsidRPr="00B44818" w:rsidRDefault="00510207" w:rsidP="00510207">
            <w:pPr>
              <w:rPr>
                <w:rFonts w:eastAsia="Times New Roman" w:cs="Arial"/>
                <w:szCs w:val="24"/>
                <w:lang w:val="es-ES" w:eastAsia="zh-CN"/>
              </w:rPr>
            </w:pPr>
          </w:p>
        </w:tc>
        <w:tc>
          <w:tcPr>
            <w:tcW w:w="0" w:type="auto"/>
            <w:hideMark/>
          </w:tcPr>
          <w:p w14:paraId="2214ED14"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17D7D93B"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4EB5726B"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21F33F60"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0BD30AD0"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r>
      <w:tr w:rsidR="00721E97" w:rsidRPr="00B44818" w14:paraId="113DF6AF" w14:textId="77777777" w:rsidTr="00127980">
        <w:trPr>
          <w:trHeight w:val="84"/>
          <w:jc w:val="center"/>
        </w:trPr>
        <w:tc>
          <w:tcPr>
            <w:tcW w:w="0" w:type="auto"/>
            <w:hideMark/>
          </w:tcPr>
          <w:p w14:paraId="0ACE2711" w14:textId="77777777" w:rsidR="00510207" w:rsidRPr="00B44818" w:rsidRDefault="00510207" w:rsidP="00510207">
            <w:pPr>
              <w:shd w:val="clear" w:color="auto" w:fill="FFFFFF"/>
              <w:spacing w:after="60"/>
              <w:rPr>
                <w:rFonts w:eastAsia="Times New Roman" w:cs="Arial"/>
                <w:szCs w:val="24"/>
                <w:lang w:val="es-ES" w:eastAsia="zh-CN"/>
              </w:rPr>
            </w:pPr>
            <w:r w:rsidRPr="00B44818">
              <w:rPr>
                <w:rFonts w:eastAsia="Times New Roman" w:cs="Arial"/>
                <w:szCs w:val="24"/>
                <w:lang w:val="es-ES" w:eastAsia="zh-CN"/>
              </w:rPr>
              <w:t>Infancia (6 - 11 años)</w:t>
            </w:r>
          </w:p>
        </w:tc>
        <w:tc>
          <w:tcPr>
            <w:tcW w:w="0" w:type="auto"/>
            <w:hideMark/>
          </w:tcPr>
          <w:p w14:paraId="21BD699B"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54</w:t>
            </w:r>
          </w:p>
        </w:tc>
        <w:tc>
          <w:tcPr>
            <w:tcW w:w="0" w:type="auto"/>
            <w:hideMark/>
          </w:tcPr>
          <w:p w14:paraId="7A891C26"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63</w:t>
            </w:r>
          </w:p>
        </w:tc>
        <w:tc>
          <w:tcPr>
            <w:tcW w:w="0" w:type="auto"/>
            <w:hideMark/>
          </w:tcPr>
          <w:p w14:paraId="7909CA86"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07AB661A"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5578AAD1"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117</w:t>
            </w:r>
          </w:p>
        </w:tc>
      </w:tr>
      <w:tr w:rsidR="00721E97" w:rsidRPr="00B44818" w14:paraId="0AAD8C56" w14:textId="77777777" w:rsidTr="00127980">
        <w:trPr>
          <w:trHeight w:val="84"/>
          <w:jc w:val="center"/>
        </w:trPr>
        <w:tc>
          <w:tcPr>
            <w:tcW w:w="0" w:type="auto"/>
            <w:hideMark/>
          </w:tcPr>
          <w:p w14:paraId="112D5A7D" w14:textId="77777777" w:rsidR="00510207" w:rsidRPr="00B44818" w:rsidRDefault="00510207" w:rsidP="00510207">
            <w:pPr>
              <w:shd w:val="clear" w:color="auto" w:fill="FFFFFF"/>
              <w:spacing w:after="60"/>
              <w:rPr>
                <w:rFonts w:eastAsia="Times New Roman" w:cs="Arial"/>
                <w:szCs w:val="24"/>
                <w:lang w:val="es-ES" w:eastAsia="zh-CN"/>
              </w:rPr>
            </w:pPr>
            <w:r w:rsidRPr="00B44818">
              <w:rPr>
                <w:rFonts w:eastAsia="Times New Roman" w:cs="Arial"/>
                <w:szCs w:val="24"/>
                <w:lang w:val="es-ES" w:eastAsia="zh-CN"/>
              </w:rPr>
              <w:t>Adolescencia (12 - 18 años)</w:t>
            </w:r>
          </w:p>
        </w:tc>
        <w:tc>
          <w:tcPr>
            <w:tcW w:w="0" w:type="auto"/>
            <w:hideMark/>
          </w:tcPr>
          <w:p w14:paraId="13F528C2"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3F29488F"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1</w:t>
            </w:r>
          </w:p>
        </w:tc>
        <w:tc>
          <w:tcPr>
            <w:tcW w:w="0" w:type="auto"/>
            <w:hideMark/>
          </w:tcPr>
          <w:p w14:paraId="2DD164A0"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550E1D53"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1987D2C5"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1</w:t>
            </w:r>
          </w:p>
        </w:tc>
      </w:tr>
      <w:tr w:rsidR="00721E97" w:rsidRPr="00B44818" w14:paraId="69B414C5" w14:textId="77777777" w:rsidTr="00127980">
        <w:trPr>
          <w:trHeight w:val="148"/>
          <w:jc w:val="center"/>
        </w:trPr>
        <w:tc>
          <w:tcPr>
            <w:tcW w:w="0" w:type="auto"/>
            <w:hideMark/>
          </w:tcPr>
          <w:p w14:paraId="3EED7EA2" w14:textId="77777777" w:rsidR="00510207" w:rsidRPr="00B44818" w:rsidRDefault="00510207" w:rsidP="00510207">
            <w:pPr>
              <w:shd w:val="clear" w:color="auto" w:fill="FFFFFF"/>
              <w:spacing w:after="60"/>
              <w:rPr>
                <w:rFonts w:eastAsia="Times New Roman" w:cs="Arial"/>
                <w:szCs w:val="24"/>
                <w:lang w:val="es-ES" w:eastAsia="zh-CN"/>
              </w:rPr>
            </w:pPr>
            <w:r w:rsidRPr="00B44818">
              <w:rPr>
                <w:rFonts w:eastAsia="Times New Roman" w:cs="Arial"/>
                <w:szCs w:val="24"/>
                <w:lang w:val="es-ES" w:eastAsia="zh-CN"/>
              </w:rPr>
              <w:t>Juventud (14 - 26 años)</w:t>
            </w:r>
          </w:p>
        </w:tc>
        <w:tc>
          <w:tcPr>
            <w:tcW w:w="0" w:type="auto"/>
            <w:hideMark/>
          </w:tcPr>
          <w:p w14:paraId="381FD9F4"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5</w:t>
            </w:r>
          </w:p>
        </w:tc>
        <w:tc>
          <w:tcPr>
            <w:tcW w:w="0" w:type="auto"/>
            <w:hideMark/>
          </w:tcPr>
          <w:p w14:paraId="38F93BF5"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9</w:t>
            </w:r>
          </w:p>
        </w:tc>
        <w:tc>
          <w:tcPr>
            <w:tcW w:w="0" w:type="auto"/>
            <w:hideMark/>
          </w:tcPr>
          <w:p w14:paraId="4C7E096F"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1A3CC297"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2801D779"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14</w:t>
            </w:r>
          </w:p>
        </w:tc>
      </w:tr>
      <w:tr w:rsidR="00721E97" w:rsidRPr="00B44818" w14:paraId="4017C337" w14:textId="77777777" w:rsidTr="00127980">
        <w:trPr>
          <w:trHeight w:val="84"/>
          <w:jc w:val="center"/>
        </w:trPr>
        <w:tc>
          <w:tcPr>
            <w:tcW w:w="0" w:type="auto"/>
            <w:hideMark/>
          </w:tcPr>
          <w:p w14:paraId="3C8DC546" w14:textId="77777777" w:rsidR="00510207" w:rsidRPr="00B44818" w:rsidRDefault="00510207" w:rsidP="00510207">
            <w:pPr>
              <w:shd w:val="clear" w:color="auto" w:fill="FFFFFF"/>
              <w:spacing w:after="60"/>
              <w:rPr>
                <w:rFonts w:eastAsia="Times New Roman" w:cs="Arial"/>
                <w:szCs w:val="24"/>
                <w:lang w:val="es-ES" w:eastAsia="zh-CN"/>
              </w:rPr>
            </w:pPr>
            <w:r w:rsidRPr="00B44818">
              <w:rPr>
                <w:rFonts w:eastAsia="Times New Roman" w:cs="Arial"/>
                <w:szCs w:val="24"/>
                <w:lang w:val="es-ES" w:eastAsia="zh-CN"/>
              </w:rPr>
              <w:t>Adultez (27- 59 años)</w:t>
            </w:r>
          </w:p>
        </w:tc>
        <w:tc>
          <w:tcPr>
            <w:tcW w:w="0" w:type="auto"/>
            <w:hideMark/>
          </w:tcPr>
          <w:p w14:paraId="25D5E400"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17</w:t>
            </w:r>
          </w:p>
        </w:tc>
        <w:tc>
          <w:tcPr>
            <w:tcW w:w="0" w:type="auto"/>
            <w:hideMark/>
          </w:tcPr>
          <w:p w14:paraId="1998981D"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23</w:t>
            </w:r>
          </w:p>
        </w:tc>
        <w:tc>
          <w:tcPr>
            <w:tcW w:w="0" w:type="auto"/>
            <w:hideMark/>
          </w:tcPr>
          <w:p w14:paraId="0E104849"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21B1D164"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0</w:t>
            </w:r>
          </w:p>
        </w:tc>
        <w:tc>
          <w:tcPr>
            <w:tcW w:w="0" w:type="auto"/>
            <w:hideMark/>
          </w:tcPr>
          <w:p w14:paraId="3DBABDFF" w14:textId="77777777" w:rsidR="00510207" w:rsidRPr="00B44818" w:rsidRDefault="00510207" w:rsidP="00510207">
            <w:pPr>
              <w:spacing w:after="120"/>
              <w:jc w:val="center"/>
              <w:rPr>
                <w:rFonts w:eastAsia="Times New Roman" w:cs="Arial"/>
                <w:szCs w:val="24"/>
                <w:lang w:val="es-ES" w:eastAsia="zh-CN"/>
              </w:rPr>
            </w:pPr>
            <w:r w:rsidRPr="00B44818">
              <w:rPr>
                <w:rFonts w:eastAsia="Times New Roman" w:cs="Arial"/>
                <w:szCs w:val="24"/>
                <w:lang w:val="es-ES" w:eastAsia="zh-CN"/>
              </w:rPr>
              <w:t>40</w:t>
            </w:r>
          </w:p>
        </w:tc>
      </w:tr>
      <w:tr w:rsidR="00DD26D3" w:rsidRPr="00B44818" w14:paraId="59AD7AE5" w14:textId="77777777" w:rsidTr="00127980">
        <w:trPr>
          <w:trHeight w:val="124"/>
          <w:jc w:val="center"/>
        </w:trPr>
        <w:tc>
          <w:tcPr>
            <w:tcW w:w="0" w:type="auto"/>
            <w:hideMark/>
          </w:tcPr>
          <w:p w14:paraId="6AA8FE2D" w14:textId="77777777" w:rsidR="00510207" w:rsidRPr="00B44818" w:rsidRDefault="00510207" w:rsidP="00510207">
            <w:pPr>
              <w:shd w:val="clear" w:color="auto" w:fill="FFFFFF"/>
              <w:spacing w:after="60"/>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Persona Mayor (60 años o más) envejecimiento y vejez.</w:t>
            </w:r>
          </w:p>
        </w:tc>
        <w:tc>
          <w:tcPr>
            <w:tcW w:w="0" w:type="auto"/>
            <w:hideMark/>
          </w:tcPr>
          <w:p w14:paraId="702C0572" w14:textId="77777777" w:rsidR="00510207" w:rsidRPr="00B44818" w:rsidRDefault="00510207" w:rsidP="00510207">
            <w:pPr>
              <w:spacing w:after="120"/>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16</w:t>
            </w:r>
          </w:p>
        </w:tc>
        <w:tc>
          <w:tcPr>
            <w:tcW w:w="0" w:type="auto"/>
            <w:hideMark/>
          </w:tcPr>
          <w:p w14:paraId="63D9E557" w14:textId="77777777" w:rsidR="00510207" w:rsidRPr="00B44818" w:rsidRDefault="00510207" w:rsidP="00510207">
            <w:pPr>
              <w:spacing w:after="120"/>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11</w:t>
            </w:r>
          </w:p>
        </w:tc>
        <w:tc>
          <w:tcPr>
            <w:tcW w:w="0" w:type="auto"/>
            <w:hideMark/>
          </w:tcPr>
          <w:p w14:paraId="39402F6B" w14:textId="77777777" w:rsidR="00510207" w:rsidRPr="00B44818" w:rsidRDefault="00510207" w:rsidP="00510207">
            <w:pPr>
              <w:spacing w:after="120"/>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0</w:t>
            </w:r>
          </w:p>
        </w:tc>
        <w:tc>
          <w:tcPr>
            <w:tcW w:w="0" w:type="auto"/>
            <w:hideMark/>
          </w:tcPr>
          <w:p w14:paraId="6E67FC87" w14:textId="77777777" w:rsidR="00510207" w:rsidRPr="00B44818" w:rsidRDefault="00510207" w:rsidP="00510207">
            <w:pPr>
              <w:spacing w:after="120"/>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0</w:t>
            </w:r>
          </w:p>
        </w:tc>
        <w:tc>
          <w:tcPr>
            <w:tcW w:w="0" w:type="auto"/>
            <w:hideMark/>
          </w:tcPr>
          <w:p w14:paraId="264FAD06" w14:textId="77777777" w:rsidR="00510207" w:rsidRPr="00B44818" w:rsidRDefault="00510207" w:rsidP="00510207">
            <w:pPr>
              <w:spacing w:after="120"/>
              <w:jc w:val="cente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27</w:t>
            </w:r>
          </w:p>
        </w:tc>
      </w:tr>
    </w:tbl>
    <w:p w14:paraId="5B656115" w14:textId="7B383D4B" w:rsidR="00147C63" w:rsidRPr="00B44818" w:rsidRDefault="00147C63" w:rsidP="121AE3E4">
      <w:pPr>
        <w:pStyle w:val="Descripcin"/>
        <w:rPr>
          <w:rFonts w:cs="Arial"/>
          <w:color w:val="000000" w:themeColor="text1"/>
          <w:szCs w:val="24"/>
        </w:rPr>
      </w:pPr>
      <w:r w:rsidRPr="121AE3E4">
        <w:rPr>
          <w:rFonts w:cs="Arial"/>
          <w:color w:val="000000" w:themeColor="text2"/>
          <w:szCs w:val="24"/>
        </w:rPr>
        <w:t>Fuente: Subdirección de ecosistemas y ruralidad, 2023</w:t>
      </w:r>
    </w:p>
    <w:p w14:paraId="0E04E2B3" w14:textId="77777777" w:rsidR="00DF08F7" w:rsidRPr="00B44818" w:rsidRDefault="00DF08F7" w:rsidP="00DF08F7">
      <w:pPr>
        <w:rPr>
          <w:rFonts w:cs="Arial"/>
          <w:b/>
          <w:bCs/>
          <w:szCs w:val="24"/>
        </w:rPr>
      </w:pPr>
    </w:p>
    <w:p w14:paraId="5C16A875" w14:textId="788B2B31" w:rsidR="00510207" w:rsidRPr="00B44818" w:rsidRDefault="00147C63" w:rsidP="00DF08F7">
      <w:pPr>
        <w:rPr>
          <w:rFonts w:cs="Arial"/>
          <w:b/>
          <w:bCs/>
          <w:szCs w:val="24"/>
        </w:rPr>
      </w:pPr>
      <w:r w:rsidRPr="00B44818">
        <w:rPr>
          <w:rFonts w:cs="Arial"/>
          <w:b/>
          <w:bCs/>
          <w:szCs w:val="24"/>
        </w:rPr>
        <w:t xml:space="preserve">Meta 2: </w:t>
      </w:r>
    </w:p>
    <w:p w14:paraId="29D479CC" w14:textId="7FFBBC95" w:rsidR="003A3054" w:rsidRPr="00B44818" w:rsidRDefault="00147C63" w:rsidP="00DF08F7">
      <w:pPr>
        <w:jc w:val="both"/>
        <w:rPr>
          <w:rFonts w:cs="Arial"/>
          <w:b/>
          <w:bCs/>
          <w:szCs w:val="24"/>
        </w:rPr>
      </w:pPr>
      <w:r w:rsidRPr="00B44818">
        <w:rPr>
          <w:rFonts w:cs="Arial"/>
          <w:b/>
          <w:bCs/>
          <w:szCs w:val="24"/>
        </w:rPr>
        <w:t xml:space="preserve">Población total afectada: </w:t>
      </w:r>
      <w:r w:rsidRPr="00B44818">
        <w:rPr>
          <w:rFonts w:cs="Arial"/>
          <w:szCs w:val="24"/>
        </w:rPr>
        <w:t xml:space="preserve">Total población en Bogotá 7.936.532, según datos de la </w:t>
      </w:r>
      <w:r w:rsidR="003051D1" w:rsidRPr="00B44818">
        <w:rPr>
          <w:rFonts w:cs="Arial"/>
          <w:szCs w:val="24"/>
        </w:rPr>
        <w:t>Secretaria</w:t>
      </w:r>
      <w:r w:rsidRPr="00B44818">
        <w:rPr>
          <w:rFonts w:cs="Arial"/>
          <w:szCs w:val="24"/>
        </w:rPr>
        <w:t xml:space="preserve"> Distrital de Planeación.</w:t>
      </w:r>
      <w:r w:rsidRPr="00B44818">
        <w:rPr>
          <w:rFonts w:cs="Arial"/>
          <w:b/>
          <w:bCs/>
          <w:szCs w:val="24"/>
        </w:rPr>
        <w:t xml:space="preserve">   </w:t>
      </w:r>
    </w:p>
    <w:p w14:paraId="0FFBE7CB" w14:textId="61409482" w:rsidR="00147C63" w:rsidRPr="00B44818" w:rsidRDefault="004D136C" w:rsidP="00DF08F7">
      <w:pPr>
        <w:jc w:val="both"/>
        <w:rPr>
          <w:rFonts w:cs="Arial"/>
          <w:szCs w:val="24"/>
        </w:rPr>
      </w:pPr>
      <w:r w:rsidRPr="00B44818">
        <w:rPr>
          <w:rFonts w:cs="Arial"/>
          <w:b/>
          <w:bCs/>
          <w:szCs w:val="24"/>
        </w:rPr>
        <w:t xml:space="preserve">Población a atender en la vigencia: </w:t>
      </w:r>
      <w:r w:rsidRPr="00B44818">
        <w:rPr>
          <w:rFonts w:cs="Arial"/>
          <w:szCs w:val="24"/>
        </w:rPr>
        <w:t xml:space="preserve">esta obedece al estimativo por UPZ de la localización de cada uno de los acuerdos de conservación. Se estima un total de 255.762 personas, desagregadas así: </w:t>
      </w:r>
    </w:p>
    <w:p w14:paraId="4E514E22" w14:textId="77777777" w:rsidR="00DF08F7" w:rsidRPr="00B44818" w:rsidRDefault="00DF08F7" w:rsidP="00DF08F7">
      <w:pPr>
        <w:jc w:val="both"/>
        <w:rPr>
          <w:rFonts w:cs="Arial"/>
          <w:szCs w:val="24"/>
        </w:rPr>
      </w:pPr>
    </w:p>
    <w:p w14:paraId="515FEDF1" w14:textId="620374F8" w:rsidR="00C822EB" w:rsidRPr="00B44818" w:rsidRDefault="00C822EB" w:rsidP="121AE3E4">
      <w:pPr>
        <w:pStyle w:val="Descripcin"/>
        <w:keepNext/>
        <w:spacing w:after="120"/>
        <w:rPr>
          <w:rFonts w:cs="Arial"/>
          <w:color w:val="000000" w:themeColor="text1"/>
          <w:szCs w:val="24"/>
        </w:rPr>
      </w:pPr>
      <w:bookmarkStart w:id="1043" w:name="_Toc156819141"/>
      <w:bookmarkStart w:id="1044" w:name="_Toc157032529"/>
      <w:bookmarkStart w:id="1045" w:name="_Toc157496327"/>
      <w:bookmarkStart w:id="1046" w:name="_Toc157605778"/>
      <w:r w:rsidRPr="121AE3E4">
        <w:rPr>
          <w:rFonts w:cs="Arial"/>
          <w:color w:val="000000" w:themeColor="text2"/>
          <w:szCs w:val="24"/>
        </w:rPr>
        <w:t xml:space="preserve">Tabla </w:t>
      </w:r>
      <w:r w:rsidR="00C825D1" w:rsidRPr="121AE3E4">
        <w:rPr>
          <w:rFonts w:cs="Arial"/>
          <w:color w:val="000000" w:themeColor="text2"/>
          <w:szCs w:val="24"/>
        </w:rPr>
        <w:fldChar w:fldCharType="begin"/>
      </w:r>
      <w:r w:rsidR="00C825D1" w:rsidRPr="121AE3E4">
        <w:rPr>
          <w:rFonts w:cs="Arial"/>
          <w:color w:val="000000" w:themeColor="text2"/>
          <w:szCs w:val="24"/>
        </w:rPr>
        <w:instrText xml:space="preserve"> SEQ Tabla \* ARABIC </w:instrText>
      </w:r>
      <w:r w:rsidR="00C825D1" w:rsidRPr="121AE3E4">
        <w:rPr>
          <w:rFonts w:cs="Arial"/>
          <w:color w:val="000000" w:themeColor="text2"/>
          <w:szCs w:val="24"/>
        </w:rPr>
        <w:fldChar w:fldCharType="separate"/>
      </w:r>
      <w:r w:rsidR="00483C83">
        <w:rPr>
          <w:rFonts w:cs="Arial"/>
          <w:noProof/>
          <w:color w:val="000000" w:themeColor="text2"/>
          <w:szCs w:val="24"/>
        </w:rPr>
        <w:t>59</w:t>
      </w:r>
      <w:r w:rsidR="00C825D1" w:rsidRPr="121AE3E4">
        <w:rPr>
          <w:rFonts w:cs="Arial"/>
          <w:color w:val="000000" w:themeColor="text2"/>
          <w:szCs w:val="24"/>
        </w:rPr>
        <w:fldChar w:fldCharType="end"/>
      </w:r>
      <w:r w:rsidRPr="121AE3E4">
        <w:rPr>
          <w:rFonts w:cs="Arial"/>
          <w:color w:val="000000" w:themeColor="text2"/>
          <w:szCs w:val="24"/>
          <w:lang w:val="es-ES"/>
        </w:rPr>
        <w:t xml:space="preserve">. </w:t>
      </w:r>
      <w:r w:rsidR="003051D1" w:rsidRPr="7D59544A">
        <w:rPr>
          <w:rFonts w:cs="Arial"/>
          <w:color w:val="000000" w:themeColor="text2"/>
          <w:szCs w:val="24"/>
          <w:lang w:val="es-ES"/>
        </w:rPr>
        <w:t>Estimativa población</w:t>
      </w:r>
      <w:r w:rsidRPr="7D59544A">
        <w:rPr>
          <w:rFonts w:cs="Arial"/>
          <w:color w:val="000000" w:themeColor="text2"/>
          <w:szCs w:val="24"/>
          <w:lang w:val="es-ES"/>
        </w:rPr>
        <w:t xml:space="preserve"> a atender</w:t>
      </w:r>
      <w:bookmarkEnd w:id="1043"/>
      <w:bookmarkEnd w:id="1044"/>
      <w:bookmarkEnd w:id="1045"/>
      <w:bookmarkEnd w:id="1046"/>
    </w:p>
    <w:tbl>
      <w:tblPr>
        <w:tblStyle w:val="Tablaconcuadrcula1"/>
        <w:tblW w:w="5000" w:type="pct"/>
        <w:jc w:val="center"/>
        <w:tblLook w:val="04A0" w:firstRow="1" w:lastRow="0" w:firstColumn="1" w:lastColumn="0" w:noHBand="0" w:noVBand="1"/>
      </w:tblPr>
      <w:tblGrid>
        <w:gridCol w:w="2863"/>
        <w:gridCol w:w="3482"/>
        <w:gridCol w:w="2434"/>
      </w:tblGrid>
      <w:tr w:rsidR="00DD26D3" w:rsidRPr="00B44818" w14:paraId="0D9246EC" w14:textId="77777777" w:rsidTr="00127980">
        <w:trPr>
          <w:trHeight w:val="106"/>
          <w:jc w:val="center"/>
        </w:trPr>
        <w:tc>
          <w:tcPr>
            <w:tcW w:w="1631" w:type="pct"/>
            <w:hideMark/>
          </w:tcPr>
          <w:p w14:paraId="63D9C7A0" w14:textId="77777777" w:rsidR="004D136C" w:rsidRPr="00B44818" w:rsidRDefault="004D136C" w:rsidP="004D136C">
            <w:pPr>
              <w:jc w:val="both"/>
              <w:rPr>
                <w:rFonts w:eastAsia="Times New Roman" w:cs="Arial"/>
                <w:b/>
                <w:bCs/>
                <w:color w:val="000000" w:themeColor="text1"/>
                <w:szCs w:val="24"/>
                <w:lang w:val="es-ES" w:eastAsia="zh-CN"/>
              </w:rPr>
            </w:pPr>
            <w:r w:rsidRPr="00B44818">
              <w:rPr>
                <w:rFonts w:eastAsia="Times New Roman" w:cs="Arial"/>
                <w:b/>
                <w:bCs/>
                <w:color w:val="000000" w:themeColor="text1"/>
                <w:szCs w:val="24"/>
                <w:lang w:val="es-ES" w:eastAsia="zh-CN"/>
              </w:rPr>
              <w:t>Institución educativa</w:t>
            </w:r>
          </w:p>
        </w:tc>
        <w:tc>
          <w:tcPr>
            <w:tcW w:w="1983" w:type="pct"/>
            <w:hideMark/>
          </w:tcPr>
          <w:p w14:paraId="34CC23AF" w14:textId="77777777" w:rsidR="004D136C" w:rsidRPr="00B44818" w:rsidRDefault="004D136C" w:rsidP="004D136C">
            <w:pPr>
              <w:jc w:val="both"/>
              <w:rPr>
                <w:rFonts w:eastAsia="Times New Roman" w:cs="Arial"/>
                <w:b/>
                <w:bCs/>
                <w:color w:val="000000" w:themeColor="text1"/>
                <w:szCs w:val="24"/>
                <w:lang w:val="es-ES" w:eastAsia="zh-CN"/>
              </w:rPr>
            </w:pPr>
            <w:r w:rsidRPr="00B44818">
              <w:rPr>
                <w:rFonts w:eastAsia="Times New Roman" w:cs="Arial"/>
                <w:b/>
                <w:bCs/>
                <w:color w:val="000000" w:themeColor="text1"/>
                <w:szCs w:val="24"/>
                <w:lang w:val="es-ES" w:eastAsia="zh-CN"/>
              </w:rPr>
              <w:t>Localidad/UPZ</w:t>
            </w:r>
          </w:p>
        </w:tc>
        <w:tc>
          <w:tcPr>
            <w:tcW w:w="1386" w:type="pct"/>
            <w:hideMark/>
          </w:tcPr>
          <w:p w14:paraId="1681D342" w14:textId="77777777" w:rsidR="004D136C" w:rsidRPr="00B44818" w:rsidRDefault="004D136C" w:rsidP="004D136C">
            <w:pPr>
              <w:jc w:val="both"/>
              <w:rPr>
                <w:rFonts w:eastAsia="Times New Roman" w:cs="Arial"/>
                <w:b/>
                <w:bCs/>
                <w:color w:val="000000" w:themeColor="text1"/>
                <w:szCs w:val="24"/>
                <w:lang w:val="es-ES" w:eastAsia="zh-CN"/>
              </w:rPr>
            </w:pPr>
            <w:r w:rsidRPr="00B44818">
              <w:rPr>
                <w:rFonts w:eastAsia="Times New Roman" w:cs="Arial"/>
                <w:b/>
                <w:bCs/>
                <w:color w:val="000000" w:themeColor="text1"/>
                <w:szCs w:val="24"/>
                <w:lang w:val="es-ES" w:eastAsia="zh-CN"/>
              </w:rPr>
              <w:t xml:space="preserve">Población </w:t>
            </w:r>
          </w:p>
        </w:tc>
      </w:tr>
      <w:tr w:rsidR="00DD26D3" w:rsidRPr="00B44818" w14:paraId="6159082C" w14:textId="77777777" w:rsidTr="00127980">
        <w:trPr>
          <w:trHeight w:val="218"/>
          <w:jc w:val="center"/>
        </w:trPr>
        <w:tc>
          <w:tcPr>
            <w:tcW w:w="1631" w:type="pct"/>
            <w:hideMark/>
          </w:tcPr>
          <w:p w14:paraId="3FB78B33"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 xml:space="preserve">Colegio Monseñor Bernardo Sánchez </w:t>
            </w:r>
          </w:p>
        </w:tc>
        <w:tc>
          <w:tcPr>
            <w:tcW w:w="1983" w:type="pct"/>
            <w:hideMark/>
          </w:tcPr>
          <w:p w14:paraId="7F63F798"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 xml:space="preserve">San Cristóbal/ Los Libertadores </w:t>
            </w:r>
          </w:p>
        </w:tc>
        <w:tc>
          <w:tcPr>
            <w:tcW w:w="1386" w:type="pct"/>
            <w:vAlign w:val="center"/>
            <w:hideMark/>
          </w:tcPr>
          <w:p w14:paraId="391E7AC7" w14:textId="77777777" w:rsidR="004D136C" w:rsidRPr="00B44818" w:rsidRDefault="004D136C" w:rsidP="00C822EB">
            <w:pPr>
              <w:jc w:val="right"/>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79.519</w:t>
            </w:r>
          </w:p>
        </w:tc>
      </w:tr>
      <w:tr w:rsidR="00DD26D3" w:rsidRPr="00B44818" w14:paraId="65AC320D" w14:textId="77777777" w:rsidTr="00127980">
        <w:trPr>
          <w:trHeight w:val="438"/>
          <w:jc w:val="center"/>
        </w:trPr>
        <w:tc>
          <w:tcPr>
            <w:tcW w:w="1631" w:type="pct"/>
            <w:hideMark/>
          </w:tcPr>
          <w:p w14:paraId="2F9B5EB2"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Colegio San Bartolomé la Merced</w:t>
            </w:r>
          </w:p>
        </w:tc>
        <w:tc>
          <w:tcPr>
            <w:tcW w:w="1983" w:type="pct"/>
            <w:hideMark/>
          </w:tcPr>
          <w:p w14:paraId="768C9CEA"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 xml:space="preserve">Santa Fe/ Sagrado Corazón </w:t>
            </w:r>
          </w:p>
        </w:tc>
        <w:tc>
          <w:tcPr>
            <w:tcW w:w="1386" w:type="pct"/>
            <w:vAlign w:val="center"/>
            <w:hideMark/>
          </w:tcPr>
          <w:p w14:paraId="0B6CBD70" w14:textId="77777777" w:rsidR="004D136C" w:rsidRPr="00B44818" w:rsidRDefault="004D136C" w:rsidP="00C822EB">
            <w:pPr>
              <w:jc w:val="right"/>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11.361</w:t>
            </w:r>
          </w:p>
        </w:tc>
      </w:tr>
      <w:tr w:rsidR="00DD26D3" w:rsidRPr="00B44818" w14:paraId="03233F75" w14:textId="77777777" w:rsidTr="00127980">
        <w:trPr>
          <w:trHeight w:val="388"/>
          <w:jc w:val="center"/>
        </w:trPr>
        <w:tc>
          <w:tcPr>
            <w:tcW w:w="1631" w:type="pct"/>
            <w:hideMark/>
          </w:tcPr>
          <w:p w14:paraId="1A08F7B0"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Colegio Lausana</w:t>
            </w:r>
          </w:p>
        </w:tc>
        <w:tc>
          <w:tcPr>
            <w:tcW w:w="1983" w:type="pct"/>
            <w:hideMark/>
          </w:tcPr>
          <w:p w14:paraId="6512E20B"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 xml:space="preserve">Suba/San José de Bavaria </w:t>
            </w:r>
          </w:p>
        </w:tc>
        <w:tc>
          <w:tcPr>
            <w:tcW w:w="1386" w:type="pct"/>
            <w:vAlign w:val="center"/>
            <w:hideMark/>
          </w:tcPr>
          <w:p w14:paraId="2076A84C" w14:textId="77777777" w:rsidR="004D136C" w:rsidRPr="00B44818" w:rsidRDefault="004D136C" w:rsidP="00C822EB">
            <w:pPr>
              <w:jc w:val="right"/>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52.753</w:t>
            </w:r>
          </w:p>
        </w:tc>
      </w:tr>
      <w:tr w:rsidR="00DD26D3" w:rsidRPr="00B44818" w14:paraId="02207171" w14:textId="77777777" w:rsidTr="00127980">
        <w:trPr>
          <w:trHeight w:val="318"/>
          <w:jc w:val="center"/>
        </w:trPr>
        <w:tc>
          <w:tcPr>
            <w:tcW w:w="1631" w:type="pct"/>
            <w:hideMark/>
          </w:tcPr>
          <w:p w14:paraId="7A4628CB" w14:textId="77777777" w:rsidR="004D136C" w:rsidRPr="00B44818" w:rsidRDefault="004D136C" w:rsidP="004D136C">
            <w:pP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Universidad ECCI</w:t>
            </w:r>
          </w:p>
        </w:tc>
        <w:tc>
          <w:tcPr>
            <w:tcW w:w="1983" w:type="pct"/>
            <w:hideMark/>
          </w:tcPr>
          <w:p w14:paraId="7097E3EA"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Suba/San José de Bavaria</w:t>
            </w:r>
          </w:p>
        </w:tc>
        <w:tc>
          <w:tcPr>
            <w:tcW w:w="1386" w:type="pct"/>
            <w:vAlign w:val="center"/>
            <w:hideMark/>
          </w:tcPr>
          <w:p w14:paraId="0E0F75A2" w14:textId="77777777" w:rsidR="004D136C" w:rsidRPr="00B44818" w:rsidRDefault="004D136C" w:rsidP="00C822EB">
            <w:pPr>
              <w:jc w:val="right"/>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52.753</w:t>
            </w:r>
          </w:p>
        </w:tc>
      </w:tr>
      <w:tr w:rsidR="00DD26D3" w:rsidRPr="00B44818" w14:paraId="7B7B35DD" w14:textId="77777777" w:rsidTr="00127980">
        <w:trPr>
          <w:trHeight w:val="280"/>
          <w:jc w:val="center"/>
        </w:trPr>
        <w:tc>
          <w:tcPr>
            <w:tcW w:w="1631" w:type="pct"/>
            <w:hideMark/>
          </w:tcPr>
          <w:p w14:paraId="31ACA842" w14:textId="77777777" w:rsidR="004D136C" w:rsidRPr="00B44818" w:rsidRDefault="004D136C" w:rsidP="004D136C">
            <w:pP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 xml:space="preserve">Universidad de América </w:t>
            </w:r>
          </w:p>
        </w:tc>
        <w:tc>
          <w:tcPr>
            <w:tcW w:w="1983" w:type="pct"/>
            <w:hideMark/>
          </w:tcPr>
          <w:p w14:paraId="47BFCC43"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 xml:space="preserve">Candelaria </w:t>
            </w:r>
          </w:p>
        </w:tc>
        <w:tc>
          <w:tcPr>
            <w:tcW w:w="1386" w:type="pct"/>
            <w:vAlign w:val="center"/>
            <w:hideMark/>
          </w:tcPr>
          <w:p w14:paraId="240C007B" w14:textId="77777777" w:rsidR="004D136C" w:rsidRPr="00B44818" w:rsidRDefault="004D136C" w:rsidP="00C822EB">
            <w:pPr>
              <w:jc w:val="right"/>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18.675</w:t>
            </w:r>
          </w:p>
        </w:tc>
      </w:tr>
      <w:tr w:rsidR="00DD26D3" w:rsidRPr="00B44818" w14:paraId="69BD5D1B" w14:textId="77777777" w:rsidTr="00127980">
        <w:trPr>
          <w:trHeight w:val="270"/>
          <w:jc w:val="center"/>
        </w:trPr>
        <w:tc>
          <w:tcPr>
            <w:tcW w:w="1631" w:type="pct"/>
            <w:hideMark/>
          </w:tcPr>
          <w:p w14:paraId="40CE4E8E" w14:textId="77777777" w:rsidR="004D136C" w:rsidRPr="00B44818" w:rsidRDefault="004D136C" w:rsidP="004D136C">
            <w:pP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Universidad Libre</w:t>
            </w:r>
          </w:p>
        </w:tc>
        <w:tc>
          <w:tcPr>
            <w:tcW w:w="1983" w:type="pct"/>
            <w:hideMark/>
          </w:tcPr>
          <w:p w14:paraId="45A86D62"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 xml:space="preserve">Engativá / Jardín Botánico </w:t>
            </w:r>
          </w:p>
        </w:tc>
        <w:tc>
          <w:tcPr>
            <w:tcW w:w="1386" w:type="pct"/>
            <w:vAlign w:val="center"/>
            <w:hideMark/>
          </w:tcPr>
          <w:p w14:paraId="69793399" w14:textId="77777777" w:rsidR="004D136C" w:rsidRPr="00B44818" w:rsidRDefault="004D136C" w:rsidP="00C822EB">
            <w:pPr>
              <w:jc w:val="right"/>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2.938</w:t>
            </w:r>
          </w:p>
        </w:tc>
      </w:tr>
      <w:tr w:rsidR="00DD26D3" w:rsidRPr="00B44818" w14:paraId="5513AD31" w14:textId="77777777" w:rsidTr="00127980">
        <w:trPr>
          <w:trHeight w:val="276"/>
          <w:jc w:val="center"/>
        </w:trPr>
        <w:tc>
          <w:tcPr>
            <w:tcW w:w="1631" w:type="pct"/>
            <w:hideMark/>
          </w:tcPr>
          <w:p w14:paraId="20A9BD90" w14:textId="77777777" w:rsidR="004D136C" w:rsidRPr="00B44818" w:rsidRDefault="004D136C" w:rsidP="004D136C">
            <w:pPr>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Universidad de la Salle</w:t>
            </w:r>
          </w:p>
        </w:tc>
        <w:tc>
          <w:tcPr>
            <w:tcW w:w="1983" w:type="pct"/>
            <w:hideMark/>
          </w:tcPr>
          <w:p w14:paraId="2AD9EE3E" w14:textId="77777777" w:rsidR="004D136C" w:rsidRPr="00B44818" w:rsidRDefault="004D136C" w:rsidP="004D136C">
            <w:pPr>
              <w:jc w:val="both"/>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 xml:space="preserve">Usaquén/La Uribe </w:t>
            </w:r>
          </w:p>
        </w:tc>
        <w:tc>
          <w:tcPr>
            <w:tcW w:w="1386" w:type="pct"/>
            <w:vAlign w:val="center"/>
            <w:hideMark/>
          </w:tcPr>
          <w:p w14:paraId="05958B75" w14:textId="77777777" w:rsidR="004D136C" w:rsidRPr="00B44818" w:rsidRDefault="004D136C" w:rsidP="00C822EB">
            <w:pPr>
              <w:jc w:val="right"/>
              <w:rPr>
                <w:rFonts w:eastAsia="Times New Roman" w:cs="Arial"/>
                <w:color w:val="000000" w:themeColor="text1"/>
                <w:szCs w:val="24"/>
                <w:lang w:val="es-ES" w:eastAsia="zh-CN"/>
              </w:rPr>
            </w:pPr>
            <w:r w:rsidRPr="00B44818">
              <w:rPr>
                <w:rFonts w:eastAsia="Times New Roman" w:cs="Arial"/>
                <w:color w:val="000000" w:themeColor="text1"/>
                <w:szCs w:val="24"/>
                <w:lang w:val="es-ES" w:eastAsia="zh-CN"/>
              </w:rPr>
              <w:t>37.763</w:t>
            </w:r>
          </w:p>
        </w:tc>
      </w:tr>
      <w:tr w:rsidR="00DD26D3" w:rsidRPr="00B44818" w14:paraId="26F30698" w14:textId="77777777" w:rsidTr="00127980">
        <w:trPr>
          <w:trHeight w:val="288"/>
          <w:jc w:val="center"/>
        </w:trPr>
        <w:tc>
          <w:tcPr>
            <w:tcW w:w="3614" w:type="pct"/>
            <w:gridSpan w:val="2"/>
            <w:noWrap/>
            <w:hideMark/>
          </w:tcPr>
          <w:p w14:paraId="59068F11" w14:textId="073AC4A2" w:rsidR="00C822EB" w:rsidRPr="00B44818" w:rsidRDefault="00C822EB" w:rsidP="004D136C">
            <w:pPr>
              <w:rPr>
                <w:rFonts w:eastAsia="Times New Roman" w:cs="Arial"/>
                <w:b/>
                <w:bCs/>
                <w:color w:val="000000" w:themeColor="text1"/>
                <w:szCs w:val="24"/>
                <w:lang w:val="es-ES" w:eastAsia="zh-CN"/>
              </w:rPr>
            </w:pPr>
            <w:r w:rsidRPr="00B44818">
              <w:rPr>
                <w:rFonts w:eastAsia="Times New Roman" w:cs="Arial"/>
                <w:b/>
                <w:bCs/>
                <w:color w:val="000000" w:themeColor="text1"/>
                <w:szCs w:val="24"/>
                <w:lang w:val="es-ES" w:eastAsia="zh-CN"/>
              </w:rPr>
              <w:t>Total</w:t>
            </w:r>
          </w:p>
        </w:tc>
        <w:tc>
          <w:tcPr>
            <w:tcW w:w="1386" w:type="pct"/>
            <w:noWrap/>
            <w:hideMark/>
          </w:tcPr>
          <w:p w14:paraId="6BAB5544" w14:textId="77777777" w:rsidR="00C822EB" w:rsidRPr="00B44818" w:rsidRDefault="00C822EB" w:rsidP="004D136C">
            <w:pPr>
              <w:jc w:val="right"/>
              <w:rPr>
                <w:rFonts w:eastAsia="Times New Roman" w:cs="Arial"/>
                <w:b/>
                <w:bCs/>
                <w:color w:val="000000" w:themeColor="text1"/>
                <w:szCs w:val="24"/>
                <w:lang w:val="es-ES" w:eastAsia="zh-CN"/>
              </w:rPr>
            </w:pPr>
            <w:r w:rsidRPr="00B44818">
              <w:rPr>
                <w:rFonts w:eastAsia="Times New Roman" w:cs="Arial"/>
                <w:b/>
                <w:bCs/>
                <w:color w:val="000000" w:themeColor="text1"/>
                <w:szCs w:val="24"/>
                <w:lang w:val="es-ES" w:eastAsia="zh-CN"/>
              </w:rPr>
              <w:t>255.762</w:t>
            </w:r>
          </w:p>
        </w:tc>
      </w:tr>
    </w:tbl>
    <w:p w14:paraId="1002F583" w14:textId="77777777" w:rsidR="00C822EB" w:rsidRPr="00F72F13" w:rsidRDefault="00C822EB" w:rsidP="00127980">
      <w:pPr>
        <w:pStyle w:val="Descripcin"/>
        <w:rPr>
          <w:rFonts w:cs="Arial"/>
          <w:b/>
          <w:bCs w:val="0"/>
          <w:color w:val="000000" w:themeColor="text1"/>
          <w:szCs w:val="24"/>
        </w:rPr>
      </w:pPr>
      <w:r w:rsidRPr="00F72F13">
        <w:rPr>
          <w:rFonts w:cs="Arial"/>
          <w:bCs w:val="0"/>
          <w:color w:val="000000" w:themeColor="text2"/>
          <w:szCs w:val="24"/>
        </w:rPr>
        <w:t>Fuente: Secretaria Distrital de Planeación, 2023</w:t>
      </w:r>
    </w:p>
    <w:p w14:paraId="15EBE212" w14:textId="77777777" w:rsidR="00DF08F7" w:rsidRPr="00B44818" w:rsidRDefault="00DF08F7" w:rsidP="004A01B5">
      <w:pPr>
        <w:rPr>
          <w:rFonts w:cs="Arial"/>
          <w:b/>
          <w:bCs/>
          <w:szCs w:val="24"/>
        </w:rPr>
      </w:pPr>
    </w:p>
    <w:p w14:paraId="338FE4A4" w14:textId="5131E76F" w:rsidR="004D136C" w:rsidRDefault="00C822EB" w:rsidP="004A01B5">
      <w:pPr>
        <w:rPr>
          <w:rFonts w:cs="Arial"/>
          <w:szCs w:val="24"/>
        </w:rPr>
      </w:pPr>
      <w:r w:rsidRPr="00B44818">
        <w:rPr>
          <w:rFonts w:cs="Arial"/>
          <w:b/>
          <w:bCs/>
          <w:szCs w:val="24"/>
        </w:rPr>
        <w:lastRenderedPageBreak/>
        <w:t xml:space="preserve">Población atendida en la vigencia: </w:t>
      </w:r>
      <w:r w:rsidRPr="00B44818">
        <w:rPr>
          <w:rFonts w:cs="Arial"/>
          <w:szCs w:val="24"/>
        </w:rPr>
        <w:t xml:space="preserve">en total se atendieron a través de las diferentes estrategias un total de 2.293 personas, tal como se muestra en la tabla: </w:t>
      </w:r>
    </w:p>
    <w:p w14:paraId="02885CC1" w14:textId="77777777" w:rsidR="000518F6" w:rsidRPr="00B44818" w:rsidRDefault="000518F6" w:rsidP="004A01B5">
      <w:pPr>
        <w:rPr>
          <w:rFonts w:cs="Arial"/>
          <w:szCs w:val="24"/>
        </w:rPr>
      </w:pPr>
    </w:p>
    <w:p w14:paraId="368DE13C" w14:textId="0B9F1F17" w:rsidR="00C822EB" w:rsidRPr="00B44818" w:rsidRDefault="00C822EB" w:rsidP="00DF08F7">
      <w:pPr>
        <w:pStyle w:val="Descripcin"/>
        <w:keepNext/>
        <w:rPr>
          <w:rFonts w:cs="Arial"/>
          <w:color w:val="000000" w:themeColor="text1"/>
          <w:szCs w:val="24"/>
        </w:rPr>
      </w:pPr>
      <w:bookmarkStart w:id="1047" w:name="_Toc156819142"/>
      <w:bookmarkStart w:id="1048" w:name="_Toc157032530"/>
      <w:bookmarkStart w:id="1049" w:name="_Toc157496328"/>
      <w:bookmarkStart w:id="1050" w:name="_Toc157605779"/>
      <w:r w:rsidRPr="00B44818">
        <w:rPr>
          <w:rFonts w:cs="Arial"/>
          <w:color w:val="000000" w:themeColor="text1"/>
          <w:szCs w:val="24"/>
        </w:rPr>
        <w:t xml:space="preserve">Tabla </w:t>
      </w:r>
      <w:r w:rsidR="00C825D1" w:rsidRPr="00B44818">
        <w:rPr>
          <w:rFonts w:cs="Arial"/>
          <w:color w:val="000000" w:themeColor="text1"/>
          <w:szCs w:val="24"/>
        </w:rPr>
        <w:fldChar w:fldCharType="begin"/>
      </w:r>
      <w:r w:rsidR="00C825D1" w:rsidRPr="00B44818">
        <w:rPr>
          <w:rFonts w:cs="Arial"/>
          <w:color w:val="000000" w:themeColor="text1"/>
          <w:szCs w:val="24"/>
        </w:rPr>
        <w:instrText xml:space="preserve"> SEQ Tabla \* ARABIC </w:instrText>
      </w:r>
      <w:r w:rsidR="00C825D1" w:rsidRPr="00B44818">
        <w:rPr>
          <w:rFonts w:cs="Arial"/>
          <w:color w:val="000000" w:themeColor="text1"/>
          <w:szCs w:val="24"/>
        </w:rPr>
        <w:fldChar w:fldCharType="separate"/>
      </w:r>
      <w:r w:rsidR="00483C83">
        <w:rPr>
          <w:rFonts w:cs="Arial"/>
          <w:noProof/>
          <w:color w:val="000000" w:themeColor="text1"/>
          <w:szCs w:val="24"/>
        </w:rPr>
        <w:t>60</w:t>
      </w:r>
      <w:r w:rsidR="00C825D1" w:rsidRPr="00B44818">
        <w:rPr>
          <w:rFonts w:cs="Arial"/>
          <w:noProof/>
          <w:color w:val="000000" w:themeColor="text1"/>
          <w:szCs w:val="24"/>
        </w:rPr>
        <w:fldChar w:fldCharType="end"/>
      </w:r>
      <w:r w:rsidRPr="00B44818">
        <w:rPr>
          <w:rFonts w:cs="Arial"/>
          <w:color w:val="000000" w:themeColor="text1"/>
          <w:szCs w:val="24"/>
          <w:lang w:val="es-ES"/>
        </w:rPr>
        <w:t>. Acumulado de personas atendidas en la vigencia</w:t>
      </w:r>
      <w:bookmarkEnd w:id="1047"/>
      <w:bookmarkEnd w:id="1048"/>
      <w:bookmarkEnd w:id="1049"/>
      <w:bookmarkEnd w:id="1050"/>
    </w:p>
    <w:tbl>
      <w:tblPr>
        <w:tblStyle w:val="TableNormal1"/>
        <w:tblW w:w="523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7"/>
        <w:gridCol w:w="921"/>
        <w:gridCol w:w="1377"/>
        <w:gridCol w:w="929"/>
        <w:gridCol w:w="871"/>
      </w:tblGrid>
      <w:tr w:rsidR="00DD26D3" w:rsidRPr="00B44818" w14:paraId="7929CDAB" w14:textId="77777777" w:rsidTr="00DF08F7">
        <w:trPr>
          <w:trHeight w:val="254"/>
          <w:tblHeader/>
          <w:jc w:val="center"/>
        </w:trPr>
        <w:tc>
          <w:tcPr>
            <w:tcW w:w="4364" w:type="dxa"/>
            <w:gridSpan w:val="4"/>
          </w:tcPr>
          <w:p w14:paraId="255BD0D8" w14:textId="77777777" w:rsidR="00C822EB" w:rsidRPr="00B44818" w:rsidRDefault="00C822EB" w:rsidP="00DF08F7">
            <w:pPr>
              <w:pStyle w:val="TableParagraph"/>
              <w:spacing w:line="234" w:lineRule="exact"/>
              <w:ind w:left="108"/>
              <w:jc w:val="center"/>
              <w:rPr>
                <w:rFonts w:ascii="Arial" w:hAnsi="Arial" w:cs="Arial"/>
                <w:b/>
                <w:color w:val="000000" w:themeColor="text1"/>
                <w:sz w:val="24"/>
                <w:szCs w:val="24"/>
              </w:rPr>
            </w:pPr>
            <w:r w:rsidRPr="00B44818">
              <w:rPr>
                <w:rFonts w:ascii="Arial" w:hAnsi="Arial" w:cs="Arial"/>
                <w:b/>
                <w:color w:val="000000" w:themeColor="text1"/>
                <w:sz w:val="24"/>
                <w:szCs w:val="24"/>
              </w:rPr>
              <w:t>Género</w:t>
            </w:r>
          </w:p>
        </w:tc>
        <w:tc>
          <w:tcPr>
            <w:tcW w:w="871" w:type="dxa"/>
            <w:vMerge w:val="restart"/>
          </w:tcPr>
          <w:p w14:paraId="4E67A4CB" w14:textId="77777777" w:rsidR="00C822EB" w:rsidRPr="00B44818" w:rsidRDefault="00C822EB" w:rsidP="00DF08F7">
            <w:pPr>
              <w:pStyle w:val="TableParagraph"/>
              <w:spacing w:line="250" w:lineRule="exact"/>
              <w:ind w:left="110"/>
              <w:jc w:val="center"/>
              <w:rPr>
                <w:rFonts w:ascii="Arial" w:hAnsi="Arial" w:cs="Arial"/>
                <w:b/>
                <w:color w:val="000000" w:themeColor="text1"/>
                <w:sz w:val="24"/>
                <w:szCs w:val="24"/>
              </w:rPr>
            </w:pPr>
            <w:r w:rsidRPr="00B44818">
              <w:rPr>
                <w:rFonts w:ascii="Arial" w:hAnsi="Arial" w:cs="Arial"/>
                <w:b/>
                <w:color w:val="000000" w:themeColor="text1"/>
                <w:sz w:val="24"/>
                <w:szCs w:val="24"/>
              </w:rPr>
              <w:t>Total</w:t>
            </w:r>
          </w:p>
        </w:tc>
      </w:tr>
      <w:tr w:rsidR="00DD26D3" w:rsidRPr="00B44818" w14:paraId="2F2E2CD8" w14:textId="77777777" w:rsidTr="121AE3E4">
        <w:trPr>
          <w:trHeight w:val="253"/>
          <w:tblHeader/>
          <w:jc w:val="center"/>
        </w:trPr>
        <w:tc>
          <w:tcPr>
            <w:tcW w:w="1137" w:type="dxa"/>
          </w:tcPr>
          <w:p w14:paraId="24825D1C" w14:textId="77777777" w:rsidR="00C822EB" w:rsidRPr="00B44818" w:rsidRDefault="00C822EB" w:rsidP="00DF08F7">
            <w:pPr>
              <w:pStyle w:val="TableParagraph"/>
              <w:spacing w:line="234" w:lineRule="exact"/>
              <w:ind w:left="108"/>
              <w:jc w:val="center"/>
              <w:rPr>
                <w:rFonts w:ascii="Arial" w:hAnsi="Arial" w:cs="Arial"/>
                <w:b/>
                <w:color w:val="000000" w:themeColor="text1"/>
                <w:sz w:val="24"/>
                <w:szCs w:val="24"/>
              </w:rPr>
            </w:pPr>
            <w:r w:rsidRPr="00B44818">
              <w:rPr>
                <w:rFonts w:ascii="Arial" w:hAnsi="Arial" w:cs="Arial"/>
                <w:b/>
                <w:color w:val="000000" w:themeColor="text1"/>
                <w:sz w:val="24"/>
                <w:szCs w:val="24"/>
              </w:rPr>
              <w:t>Hombre</w:t>
            </w:r>
          </w:p>
        </w:tc>
        <w:tc>
          <w:tcPr>
            <w:tcW w:w="921" w:type="dxa"/>
          </w:tcPr>
          <w:p w14:paraId="383ABB29" w14:textId="77777777" w:rsidR="00C822EB" w:rsidRPr="00B44818" w:rsidRDefault="00C822EB" w:rsidP="00DF08F7">
            <w:pPr>
              <w:pStyle w:val="TableParagraph"/>
              <w:spacing w:line="234" w:lineRule="exact"/>
              <w:ind w:left="108"/>
              <w:jc w:val="center"/>
              <w:rPr>
                <w:rFonts w:ascii="Arial" w:hAnsi="Arial" w:cs="Arial"/>
                <w:b/>
                <w:color w:val="000000" w:themeColor="text1"/>
                <w:sz w:val="24"/>
                <w:szCs w:val="24"/>
              </w:rPr>
            </w:pPr>
            <w:r w:rsidRPr="00B44818">
              <w:rPr>
                <w:rFonts w:ascii="Arial" w:hAnsi="Arial" w:cs="Arial"/>
                <w:b/>
                <w:color w:val="000000" w:themeColor="text1"/>
                <w:sz w:val="24"/>
                <w:szCs w:val="24"/>
              </w:rPr>
              <w:t>Mujer</w:t>
            </w:r>
          </w:p>
        </w:tc>
        <w:tc>
          <w:tcPr>
            <w:tcW w:w="1377" w:type="dxa"/>
          </w:tcPr>
          <w:p w14:paraId="402AF261" w14:textId="77777777" w:rsidR="00C822EB" w:rsidRPr="00B44818" w:rsidRDefault="00C822EB" w:rsidP="00DF08F7">
            <w:pPr>
              <w:pStyle w:val="TableParagraph"/>
              <w:spacing w:line="234" w:lineRule="exact"/>
              <w:ind w:left="109"/>
              <w:jc w:val="center"/>
              <w:rPr>
                <w:rFonts w:ascii="Arial" w:hAnsi="Arial" w:cs="Arial"/>
                <w:b/>
                <w:color w:val="000000" w:themeColor="text1"/>
                <w:sz w:val="24"/>
                <w:szCs w:val="24"/>
              </w:rPr>
            </w:pPr>
            <w:r w:rsidRPr="00B44818">
              <w:rPr>
                <w:rFonts w:ascii="Arial" w:hAnsi="Arial" w:cs="Arial"/>
                <w:b/>
                <w:color w:val="000000" w:themeColor="text1"/>
                <w:sz w:val="24"/>
                <w:szCs w:val="24"/>
              </w:rPr>
              <w:t>Intersexual</w:t>
            </w:r>
          </w:p>
        </w:tc>
        <w:tc>
          <w:tcPr>
            <w:tcW w:w="929" w:type="dxa"/>
          </w:tcPr>
          <w:p w14:paraId="4AA14EF3" w14:textId="03439C56" w:rsidR="00C822EB" w:rsidRPr="00B44818" w:rsidRDefault="00C822EB" w:rsidP="00DF08F7">
            <w:pPr>
              <w:pStyle w:val="TableParagraph"/>
              <w:spacing w:line="234" w:lineRule="exact"/>
              <w:ind w:left="110"/>
              <w:jc w:val="center"/>
              <w:rPr>
                <w:rFonts w:ascii="Arial" w:hAnsi="Arial" w:cs="Arial"/>
                <w:b/>
                <w:color w:val="000000" w:themeColor="text1"/>
                <w:sz w:val="24"/>
                <w:szCs w:val="24"/>
              </w:rPr>
            </w:pPr>
            <w:r w:rsidRPr="00B44818">
              <w:rPr>
                <w:rFonts w:ascii="Arial" w:hAnsi="Arial" w:cs="Arial"/>
                <w:b/>
                <w:color w:val="000000" w:themeColor="text1"/>
                <w:sz w:val="24"/>
                <w:szCs w:val="24"/>
              </w:rPr>
              <w:t>LGBT</w:t>
            </w:r>
            <w:r w:rsidR="00B060CA" w:rsidRPr="00B44818">
              <w:rPr>
                <w:rFonts w:ascii="Arial" w:hAnsi="Arial" w:cs="Arial"/>
                <w:b/>
                <w:color w:val="000000" w:themeColor="text1"/>
                <w:sz w:val="24"/>
                <w:szCs w:val="24"/>
              </w:rPr>
              <w:t>I</w:t>
            </w:r>
          </w:p>
        </w:tc>
        <w:tc>
          <w:tcPr>
            <w:tcW w:w="871" w:type="dxa"/>
            <w:vMerge/>
          </w:tcPr>
          <w:p w14:paraId="295EA6B5" w14:textId="77777777" w:rsidR="00C822EB" w:rsidRPr="00B44818" w:rsidRDefault="00C822EB" w:rsidP="00DF08F7">
            <w:pPr>
              <w:jc w:val="center"/>
              <w:rPr>
                <w:color w:val="000000" w:themeColor="text1"/>
                <w:szCs w:val="24"/>
              </w:rPr>
            </w:pPr>
          </w:p>
        </w:tc>
      </w:tr>
      <w:tr w:rsidR="00DD26D3" w:rsidRPr="00B44818" w14:paraId="5484A31B" w14:textId="77777777" w:rsidTr="00DF08F7">
        <w:trPr>
          <w:trHeight w:val="630"/>
          <w:tblHeader/>
          <w:jc w:val="center"/>
        </w:trPr>
        <w:tc>
          <w:tcPr>
            <w:tcW w:w="1137" w:type="dxa"/>
            <w:vAlign w:val="center"/>
          </w:tcPr>
          <w:p w14:paraId="263C5041" w14:textId="77777777" w:rsidR="00C822EB" w:rsidRPr="00B44818" w:rsidRDefault="00C822EB" w:rsidP="00DF08F7">
            <w:pPr>
              <w:pStyle w:val="TableParagraph"/>
              <w:jc w:val="center"/>
              <w:rPr>
                <w:rFonts w:ascii="Arial" w:hAnsi="Arial" w:cs="Arial"/>
                <w:color w:val="000000" w:themeColor="text1"/>
                <w:sz w:val="24"/>
                <w:szCs w:val="24"/>
              </w:rPr>
            </w:pPr>
            <w:r w:rsidRPr="00B44818">
              <w:rPr>
                <w:rFonts w:ascii="Arial" w:hAnsi="Arial" w:cs="Arial"/>
                <w:color w:val="000000" w:themeColor="text1"/>
                <w:sz w:val="24"/>
                <w:szCs w:val="24"/>
              </w:rPr>
              <w:t>1003</w:t>
            </w:r>
          </w:p>
        </w:tc>
        <w:tc>
          <w:tcPr>
            <w:tcW w:w="921" w:type="dxa"/>
            <w:vAlign w:val="center"/>
          </w:tcPr>
          <w:p w14:paraId="72DF892E" w14:textId="77777777" w:rsidR="00C822EB" w:rsidRPr="00B44818" w:rsidRDefault="00C822EB" w:rsidP="00DF08F7">
            <w:pPr>
              <w:pStyle w:val="TableParagraph"/>
              <w:jc w:val="center"/>
              <w:rPr>
                <w:rFonts w:ascii="Arial" w:hAnsi="Arial" w:cs="Arial"/>
                <w:color w:val="000000" w:themeColor="text1"/>
                <w:sz w:val="24"/>
                <w:szCs w:val="24"/>
              </w:rPr>
            </w:pPr>
            <w:r w:rsidRPr="00B44818">
              <w:rPr>
                <w:rFonts w:ascii="Arial" w:hAnsi="Arial" w:cs="Arial"/>
                <w:color w:val="000000" w:themeColor="text1"/>
                <w:sz w:val="24"/>
                <w:szCs w:val="24"/>
              </w:rPr>
              <w:t>1289</w:t>
            </w:r>
          </w:p>
        </w:tc>
        <w:tc>
          <w:tcPr>
            <w:tcW w:w="1377" w:type="dxa"/>
            <w:vAlign w:val="center"/>
          </w:tcPr>
          <w:p w14:paraId="049E9310" w14:textId="1131D3DC" w:rsidR="00C822EB" w:rsidRPr="00B44818" w:rsidRDefault="121AE3E4" w:rsidP="00DF08F7">
            <w:pPr>
              <w:pStyle w:val="TableParagraph"/>
              <w:jc w:val="center"/>
              <w:rPr>
                <w:rFonts w:ascii="Arial" w:hAnsi="Arial" w:cs="Arial"/>
                <w:color w:val="000000" w:themeColor="text1"/>
                <w:sz w:val="24"/>
                <w:szCs w:val="24"/>
              </w:rPr>
            </w:pPr>
            <w:r w:rsidRPr="121AE3E4">
              <w:rPr>
                <w:rFonts w:ascii="Arial" w:hAnsi="Arial" w:cs="Arial"/>
                <w:color w:val="000000" w:themeColor="text2"/>
                <w:sz w:val="24"/>
                <w:szCs w:val="24"/>
              </w:rPr>
              <w:t>0</w:t>
            </w:r>
          </w:p>
        </w:tc>
        <w:tc>
          <w:tcPr>
            <w:tcW w:w="929" w:type="dxa"/>
            <w:vAlign w:val="center"/>
          </w:tcPr>
          <w:p w14:paraId="527C8F46" w14:textId="7BCC7E38" w:rsidR="00C822EB" w:rsidRPr="00B44818" w:rsidRDefault="121AE3E4" w:rsidP="00DF08F7">
            <w:pPr>
              <w:pStyle w:val="TableParagraph"/>
              <w:jc w:val="center"/>
              <w:rPr>
                <w:rFonts w:ascii="Arial" w:hAnsi="Arial" w:cs="Arial"/>
                <w:color w:val="000000" w:themeColor="text1"/>
                <w:sz w:val="24"/>
                <w:szCs w:val="24"/>
              </w:rPr>
            </w:pPr>
            <w:r w:rsidRPr="121AE3E4">
              <w:rPr>
                <w:rFonts w:ascii="Arial" w:hAnsi="Arial" w:cs="Arial"/>
                <w:color w:val="000000" w:themeColor="text2"/>
                <w:sz w:val="24"/>
                <w:szCs w:val="24"/>
              </w:rPr>
              <w:t>0</w:t>
            </w:r>
          </w:p>
        </w:tc>
        <w:tc>
          <w:tcPr>
            <w:tcW w:w="871" w:type="dxa"/>
            <w:vAlign w:val="center"/>
          </w:tcPr>
          <w:p w14:paraId="0F914EB1" w14:textId="77777777" w:rsidR="00C822EB" w:rsidRPr="00B44818" w:rsidRDefault="00C822EB" w:rsidP="00DF08F7">
            <w:pPr>
              <w:pStyle w:val="TableParagraph"/>
              <w:jc w:val="center"/>
              <w:rPr>
                <w:rFonts w:ascii="Arial" w:hAnsi="Arial" w:cs="Arial"/>
                <w:color w:val="000000" w:themeColor="text1"/>
                <w:sz w:val="24"/>
                <w:szCs w:val="24"/>
              </w:rPr>
            </w:pPr>
            <w:r w:rsidRPr="00B44818">
              <w:rPr>
                <w:rFonts w:ascii="Arial" w:hAnsi="Arial" w:cs="Arial"/>
                <w:color w:val="000000" w:themeColor="text1"/>
                <w:sz w:val="24"/>
                <w:szCs w:val="24"/>
              </w:rPr>
              <w:t>2.293</w:t>
            </w:r>
          </w:p>
        </w:tc>
      </w:tr>
    </w:tbl>
    <w:p w14:paraId="7409FCB8" w14:textId="6286B282" w:rsidR="00147C63" w:rsidRPr="00F72F13" w:rsidRDefault="00C822EB" w:rsidP="00127980">
      <w:pPr>
        <w:pStyle w:val="Descripcin"/>
        <w:rPr>
          <w:rFonts w:cs="Arial"/>
          <w:b/>
          <w:bCs w:val="0"/>
          <w:color w:val="000000" w:themeColor="text1"/>
          <w:szCs w:val="24"/>
        </w:rPr>
      </w:pPr>
      <w:r w:rsidRPr="00F72F13">
        <w:rPr>
          <w:rFonts w:cs="Arial"/>
          <w:bCs w:val="0"/>
          <w:color w:val="000000" w:themeColor="text1"/>
          <w:szCs w:val="24"/>
        </w:rPr>
        <w:t>Fuente: Subdirección de ecosistemas y ruralidad, 2023</w:t>
      </w:r>
    </w:p>
    <w:p w14:paraId="003B7C25" w14:textId="77777777" w:rsidR="00DF08F7" w:rsidRPr="00B44818" w:rsidRDefault="00DF08F7" w:rsidP="00DF08F7">
      <w:pPr>
        <w:jc w:val="center"/>
        <w:rPr>
          <w:rFonts w:cs="Arial"/>
          <w:b/>
          <w:bCs/>
          <w:szCs w:val="24"/>
        </w:rPr>
      </w:pPr>
    </w:p>
    <w:p w14:paraId="57EF2BB8" w14:textId="5058F854" w:rsidR="00B13856" w:rsidRPr="00B44818" w:rsidRDefault="0019340F" w:rsidP="00DF08F7">
      <w:pPr>
        <w:rPr>
          <w:rFonts w:cs="Arial"/>
          <w:b/>
          <w:bCs/>
          <w:szCs w:val="24"/>
        </w:rPr>
      </w:pPr>
      <w:r w:rsidRPr="00B44818">
        <w:rPr>
          <w:rFonts w:cs="Arial"/>
          <w:b/>
          <w:bCs/>
          <w:szCs w:val="24"/>
        </w:rPr>
        <w:t>Meta 3:</w:t>
      </w:r>
    </w:p>
    <w:p w14:paraId="41471471" w14:textId="77777777" w:rsidR="00FA4087" w:rsidRPr="00B44818" w:rsidRDefault="00FA4087" w:rsidP="00DF08F7">
      <w:pPr>
        <w:jc w:val="center"/>
        <w:rPr>
          <w:rFonts w:cs="Arial"/>
          <w:b/>
          <w:bCs/>
          <w:szCs w:val="24"/>
        </w:rPr>
      </w:pPr>
    </w:p>
    <w:p w14:paraId="073AB8E4" w14:textId="520E8F62" w:rsidR="00FA4087" w:rsidRPr="00B44818" w:rsidRDefault="00FA4087" w:rsidP="00B13856">
      <w:pPr>
        <w:rPr>
          <w:rFonts w:cs="Arial"/>
          <w:b/>
          <w:bCs/>
          <w:szCs w:val="24"/>
        </w:rPr>
      </w:pPr>
      <w:r w:rsidRPr="00B44818">
        <w:rPr>
          <w:rFonts w:cs="Arial"/>
          <w:b/>
          <w:bCs/>
          <w:szCs w:val="24"/>
        </w:rPr>
        <w:t>Población total afectada:</w:t>
      </w:r>
    </w:p>
    <w:p w14:paraId="732983C5" w14:textId="77777777" w:rsidR="0019340F" w:rsidRPr="00B44818" w:rsidRDefault="0019340F" w:rsidP="00FB6484">
      <w:pPr>
        <w:pBdr>
          <w:top w:val="nil"/>
          <w:left w:val="nil"/>
          <w:bottom w:val="nil"/>
          <w:right w:val="nil"/>
          <w:between w:val="nil"/>
        </w:pBdr>
        <w:ind w:right="-568"/>
        <w:jc w:val="both"/>
        <w:rPr>
          <w:rFonts w:eastAsia="Arial Narrow" w:cs="Arial"/>
        </w:rPr>
      </w:pPr>
      <w:r w:rsidRPr="121AE3E4">
        <w:rPr>
          <w:rFonts w:eastAsia="Arial Narrow" w:cs="Arial"/>
        </w:rPr>
        <w:t xml:space="preserve">La población total afectada con la problemática del proyecto 7811 meta 3 específicamente en el territorio de la Reserva Forestal Productora Thomas Van der Hammen y áreas aferentes es de 750.035 personas, discriminadas así: </w:t>
      </w:r>
    </w:p>
    <w:p w14:paraId="28C9E2C1" w14:textId="2796848A" w:rsidR="0019340F" w:rsidRDefault="0019340F" w:rsidP="00FB6484">
      <w:pPr>
        <w:pBdr>
          <w:top w:val="nil"/>
          <w:left w:val="nil"/>
          <w:bottom w:val="nil"/>
          <w:right w:val="nil"/>
          <w:between w:val="nil"/>
        </w:pBdr>
        <w:ind w:right="-568"/>
        <w:jc w:val="both"/>
        <w:rPr>
          <w:rFonts w:eastAsia="Arial Narrow" w:cs="Arial"/>
        </w:rPr>
      </w:pPr>
    </w:p>
    <w:p w14:paraId="2B75A14C" w14:textId="2302492A" w:rsidR="00FA4087" w:rsidRPr="00B44818" w:rsidRDefault="00FA4087" w:rsidP="4B774F4D">
      <w:pPr>
        <w:pStyle w:val="Descripcin"/>
        <w:keepNext/>
        <w:pBdr>
          <w:top w:val="nil"/>
          <w:left w:val="nil"/>
          <w:bottom w:val="nil"/>
          <w:right w:val="nil"/>
          <w:between w:val="nil"/>
        </w:pBdr>
        <w:ind w:right="-568"/>
        <w:rPr>
          <w:rFonts w:cs="Arial"/>
          <w:szCs w:val="24"/>
          <w:lang w:val="es-ES"/>
        </w:rPr>
      </w:pPr>
      <w:bookmarkStart w:id="1051" w:name="_Toc156819143"/>
      <w:bookmarkStart w:id="1052" w:name="_Toc157032531"/>
      <w:bookmarkStart w:id="1053" w:name="_Toc157496329"/>
      <w:bookmarkStart w:id="1054" w:name="_Toc157605780"/>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61</w:t>
      </w:r>
      <w:r w:rsidRPr="00B44818">
        <w:rPr>
          <w:rFonts w:cs="Arial"/>
          <w:noProof/>
          <w:szCs w:val="24"/>
        </w:rPr>
        <w:fldChar w:fldCharType="end"/>
      </w:r>
      <w:r w:rsidRPr="00B44818">
        <w:rPr>
          <w:rFonts w:cs="Arial"/>
          <w:szCs w:val="24"/>
          <w:lang w:val="es-ES"/>
        </w:rPr>
        <w:t>. Población total para 2023</w:t>
      </w:r>
      <w:bookmarkEnd w:id="1051"/>
      <w:bookmarkEnd w:id="1052"/>
      <w:bookmarkEnd w:id="1053"/>
      <w:bookmarkEnd w:id="1054"/>
    </w:p>
    <w:p w14:paraId="3F720AAA" w14:textId="77777777" w:rsidR="00DF08F7" w:rsidRPr="00B44818" w:rsidRDefault="00DF08F7" w:rsidP="00DF08F7">
      <w:pPr>
        <w:rPr>
          <w:rFonts w:cs="Arial"/>
          <w:szCs w:val="24"/>
          <w:lang w:val="es-ES"/>
        </w:rPr>
      </w:pPr>
    </w:p>
    <w:tbl>
      <w:tblPr>
        <w:tblStyle w:val="Tablaconcuadrcula1"/>
        <w:tblW w:w="5375" w:type="dxa"/>
        <w:jc w:val="center"/>
        <w:tblLayout w:type="fixed"/>
        <w:tblLook w:val="0600" w:firstRow="0" w:lastRow="0" w:firstColumn="0" w:lastColumn="0" w:noHBand="1" w:noVBand="1"/>
      </w:tblPr>
      <w:tblGrid>
        <w:gridCol w:w="3120"/>
        <w:gridCol w:w="2255"/>
      </w:tblGrid>
      <w:tr w:rsidR="00721E97" w:rsidRPr="00B44818" w14:paraId="620C2743" w14:textId="77777777" w:rsidTr="00DF08F7">
        <w:trPr>
          <w:trHeight w:val="232"/>
          <w:jc w:val="center"/>
        </w:trPr>
        <w:tc>
          <w:tcPr>
            <w:tcW w:w="3120" w:type="dxa"/>
          </w:tcPr>
          <w:p w14:paraId="1619F538" w14:textId="77777777" w:rsidR="00FA4087" w:rsidRPr="00B44818" w:rsidRDefault="00FA4087" w:rsidP="0028022A">
            <w:pPr>
              <w:tabs>
                <w:tab w:val="left" w:pos="2160"/>
              </w:tabs>
              <w:jc w:val="center"/>
              <w:rPr>
                <w:rFonts w:eastAsia="Arial Narrow" w:cs="Arial"/>
                <w:b/>
                <w:szCs w:val="24"/>
              </w:rPr>
            </w:pPr>
            <w:r w:rsidRPr="00B44818">
              <w:rPr>
                <w:rFonts w:eastAsia="Arial Narrow" w:cs="Arial"/>
                <w:b/>
                <w:szCs w:val="24"/>
              </w:rPr>
              <w:t>Mujeres</w:t>
            </w:r>
          </w:p>
        </w:tc>
        <w:tc>
          <w:tcPr>
            <w:tcW w:w="2255" w:type="dxa"/>
          </w:tcPr>
          <w:p w14:paraId="7CE115BE" w14:textId="77777777" w:rsidR="00FA4087" w:rsidRPr="00B44818" w:rsidRDefault="00FA4087" w:rsidP="0028022A">
            <w:pPr>
              <w:tabs>
                <w:tab w:val="left" w:pos="2160"/>
              </w:tabs>
              <w:jc w:val="center"/>
              <w:rPr>
                <w:rFonts w:eastAsia="Arial Narrow" w:cs="Arial"/>
                <w:b/>
                <w:szCs w:val="24"/>
              </w:rPr>
            </w:pPr>
            <w:r w:rsidRPr="00B44818">
              <w:rPr>
                <w:rFonts w:eastAsia="Arial Narrow" w:cs="Arial"/>
                <w:b/>
                <w:szCs w:val="24"/>
              </w:rPr>
              <w:t>Hombres</w:t>
            </w:r>
          </w:p>
        </w:tc>
      </w:tr>
      <w:tr w:rsidR="00FA4087" w:rsidRPr="00B44818" w14:paraId="5CF395B1" w14:textId="77777777" w:rsidTr="00DF08F7">
        <w:trPr>
          <w:trHeight w:val="403"/>
          <w:jc w:val="center"/>
        </w:trPr>
        <w:tc>
          <w:tcPr>
            <w:tcW w:w="3120" w:type="dxa"/>
          </w:tcPr>
          <w:p w14:paraId="36D9FBE8" w14:textId="5023227C" w:rsidR="00FA4087" w:rsidRPr="00B44818" w:rsidRDefault="00FA4087" w:rsidP="00DF08F7">
            <w:pPr>
              <w:tabs>
                <w:tab w:val="left" w:pos="2160"/>
              </w:tabs>
              <w:ind w:right="-399"/>
              <w:jc w:val="center"/>
              <w:rPr>
                <w:rFonts w:eastAsia="Arial Narrow" w:cs="Arial"/>
                <w:b/>
                <w:color w:val="000000"/>
                <w:szCs w:val="24"/>
              </w:rPr>
            </w:pPr>
            <w:r w:rsidRPr="00B44818">
              <w:rPr>
                <w:rFonts w:eastAsia="Arial Narrow" w:cs="Arial"/>
                <w:b/>
                <w:color w:val="000000"/>
                <w:szCs w:val="24"/>
              </w:rPr>
              <w:t>396.257</w:t>
            </w:r>
          </w:p>
        </w:tc>
        <w:tc>
          <w:tcPr>
            <w:tcW w:w="2255" w:type="dxa"/>
          </w:tcPr>
          <w:p w14:paraId="4F6125CA" w14:textId="0BD39C62" w:rsidR="00FA4087" w:rsidRPr="00B44818" w:rsidRDefault="00FA4087" w:rsidP="00DF08F7">
            <w:pPr>
              <w:tabs>
                <w:tab w:val="left" w:pos="2160"/>
              </w:tabs>
              <w:ind w:right="-399"/>
              <w:jc w:val="center"/>
              <w:rPr>
                <w:rFonts w:eastAsia="Arial Narrow" w:cs="Arial"/>
                <w:b/>
                <w:color w:val="000000"/>
                <w:szCs w:val="24"/>
              </w:rPr>
            </w:pPr>
            <w:r w:rsidRPr="00B44818">
              <w:rPr>
                <w:rFonts w:eastAsia="Arial Narrow" w:cs="Arial"/>
                <w:b/>
                <w:color w:val="000000"/>
                <w:szCs w:val="24"/>
              </w:rPr>
              <w:t>357.760</w:t>
            </w:r>
          </w:p>
        </w:tc>
      </w:tr>
    </w:tbl>
    <w:p w14:paraId="6C4720C0" w14:textId="26C7F900" w:rsidR="00FA4087" w:rsidRPr="00B44818" w:rsidRDefault="00FA4087" w:rsidP="00127980">
      <w:pPr>
        <w:pStyle w:val="Descripcin"/>
        <w:rPr>
          <w:rFonts w:cs="Arial"/>
          <w:color w:val="000000" w:themeColor="text1"/>
          <w:szCs w:val="24"/>
        </w:rPr>
      </w:pPr>
      <w:r w:rsidRPr="00F72F13">
        <w:rPr>
          <w:rFonts w:cs="Arial"/>
          <w:bCs w:val="0"/>
          <w:color w:val="000000" w:themeColor="text2"/>
          <w:szCs w:val="24"/>
        </w:rPr>
        <w:t>Fuente:</w:t>
      </w:r>
      <w:r w:rsidRPr="121AE3E4">
        <w:rPr>
          <w:rFonts w:cs="Arial"/>
          <w:color w:val="000000" w:themeColor="text2"/>
          <w:szCs w:val="24"/>
        </w:rPr>
        <w:t xml:space="preserve"> </w:t>
      </w:r>
      <w:r w:rsidR="00F72F13">
        <w:rPr>
          <w:rFonts w:cs="Arial"/>
          <w:bCs w:val="0"/>
          <w:color w:val="000000" w:themeColor="text2"/>
          <w:szCs w:val="24"/>
        </w:rPr>
        <w:t>S</w:t>
      </w:r>
      <w:r w:rsidR="121AE3E4" w:rsidRPr="121AE3E4">
        <w:rPr>
          <w:rFonts w:cs="Arial"/>
          <w:bCs w:val="0"/>
          <w:color w:val="000000" w:themeColor="text2"/>
          <w:szCs w:val="24"/>
        </w:rPr>
        <w:t>ecretaria</w:t>
      </w:r>
      <w:r w:rsidR="00FB6484" w:rsidRPr="121AE3E4">
        <w:rPr>
          <w:rFonts w:cs="Arial"/>
          <w:color w:val="000000" w:themeColor="text2"/>
          <w:szCs w:val="24"/>
        </w:rPr>
        <w:t xml:space="preserve"> Distrital de Planeación,</w:t>
      </w:r>
      <w:r w:rsidRPr="121AE3E4">
        <w:rPr>
          <w:rFonts w:cs="Arial"/>
          <w:color w:val="000000" w:themeColor="text2"/>
          <w:szCs w:val="24"/>
        </w:rPr>
        <w:t xml:space="preserve"> 202</w:t>
      </w:r>
      <w:r w:rsidR="00FB6484" w:rsidRPr="121AE3E4">
        <w:rPr>
          <w:rFonts w:cs="Arial"/>
          <w:color w:val="000000" w:themeColor="text2"/>
          <w:szCs w:val="24"/>
        </w:rPr>
        <w:t>3</w:t>
      </w:r>
    </w:p>
    <w:p w14:paraId="0F6ABD00" w14:textId="77777777" w:rsidR="0028022A" w:rsidRPr="00B44818" w:rsidRDefault="0028022A" w:rsidP="00FB6484">
      <w:pPr>
        <w:rPr>
          <w:rFonts w:cs="Arial"/>
          <w:b/>
          <w:bCs/>
          <w:szCs w:val="24"/>
        </w:rPr>
      </w:pPr>
    </w:p>
    <w:p w14:paraId="091DB129" w14:textId="3933B31A" w:rsidR="00FB6484" w:rsidRPr="00B44818" w:rsidRDefault="00FB6484" w:rsidP="00FB6484">
      <w:pPr>
        <w:rPr>
          <w:rFonts w:cs="Arial"/>
          <w:b/>
          <w:bCs/>
          <w:szCs w:val="24"/>
        </w:rPr>
      </w:pPr>
      <w:r w:rsidRPr="00B44818">
        <w:rPr>
          <w:rFonts w:cs="Arial"/>
          <w:b/>
          <w:bCs/>
          <w:szCs w:val="24"/>
        </w:rPr>
        <w:t>Población a atender en la vigencia:</w:t>
      </w:r>
    </w:p>
    <w:p w14:paraId="1F7B8AA0" w14:textId="7DB9C0EE" w:rsidR="00FB6484" w:rsidRPr="00B44818" w:rsidRDefault="00FB6484" w:rsidP="00FB6484">
      <w:pPr>
        <w:rPr>
          <w:rFonts w:cs="Arial"/>
          <w:szCs w:val="24"/>
        </w:rPr>
      </w:pPr>
      <w:r w:rsidRPr="00B44818">
        <w:rPr>
          <w:rFonts w:cs="Arial"/>
          <w:szCs w:val="24"/>
        </w:rPr>
        <w:t xml:space="preserve">Esta dada por la comunidad educativa y trabajadores de los firmantes de los acuerdos así: </w:t>
      </w:r>
    </w:p>
    <w:p w14:paraId="271F8147" w14:textId="0DB72A19" w:rsidR="00FA619A" w:rsidRDefault="00FA619A" w:rsidP="00FB6484">
      <w:pPr>
        <w:rPr>
          <w:rFonts w:cs="Arial"/>
          <w:szCs w:val="24"/>
        </w:rPr>
      </w:pPr>
    </w:p>
    <w:p w14:paraId="65528E44" w14:textId="7DF1842B" w:rsidR="00FB6484" w:rsidRPr="00B44818" w:rsidRDefault="00FB6484" w:rsidP="4B774F4D">
      <w:pPr>
        <w:pStyle w:val="Descripcin"/>
        <w:keepNext/>
        <w:rPr>
          <w:rFonts w:cs="Arial"/>
          <w:szCs w:val="24"/>
        </w:rPr>
      </w:pPr>
      <w:bookmarkStart w:id="1055" w:name="_Toc156819144"/>
      <w:bookmarkStart w:id="1056" w:name="_Toc157032532"/>
      <w:bookmarkStart w:id="1057" w:name="_Toc157496330"/>
      <w:bookmarkStart w:id="1058" w:name="_Toc157605781"/>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62</w:t>
      </w:r>
      <w:r w:rsidR="00C825D1" w:rsidRPr="00B44818">
        <w:rPr>
          <w:rFonts w:cs="Arial"/>
          <w:szCs w:val="24"/>
        </w:rPr>
        <w:fldChar w:fldCharType="end"/>
      </w:r>
      <w:r w:rsidRPr="00B44818">
        <w:rPr>
          <w:rFonts w:cs="Arial"/>
          <w:szCs w:val="24"/>
        </w:rPr>
        <w:t xml:space="preserve">. </w:t>
      </w:r>
      <w:r w:rsidRPr="4B774F4D">
        <w:rPr>
          <w:rFonts w:cs="Arial"/>
          <w:szCs w:val="24"/>
        </w:rPr>
        <w:t>Población a atender en la vigencia</w:t>
      </w:r>
      <w:bookmarkEnd w:id="1055"/>
      <w:bookmarkEnd w:id="1056"/>
      <w:bookmarkEnd w:id="1057"/>
      <w:bookmarkEnd w:id="1058"/>
    </w:p>
    <w:tbl>
      <w:tblPr>
        <w:tblStyle w:val="Tablaconcuadrcula1"/>
        <w:tblW w:w="7939" w:type="dxa"/>
        <w:jc w:val="center"/>
        <w:tblLayout w:type="fixed"/>
        <w:tblLook w:val="04A0" w:firstRow="1" w:lastRow="0" w:firstColumn="1" w:lastColumn="0" w:noHBand="0" w:noVBand="1"/>
      </w:tblPr>
      <w:tblGrid>
        <w:gridCol w:w="4537"/>
        <w:gridCol w:w="3402"/>
      </w:tblGrid>
      <w:tr w:rsidR="00C94AB7" w:rsidRPr="00B44818" w14:paraId="147E9BDC" w14:textId="77777777" w:rsidTr="00F72F13">
        <w:trPr>
          <w:trHeight w:val="476"/>
          <w:jc w:val="center"/>
        </w:trPr>
        <w:tc>
          <w:tcPr>
            <w:tcW w:w="4537" w:type="dxa"/>
            <w:shd w:val="clear" w:color="auto" w:fill="DDDDDD" w:themeFill="accent1"/>
            <w:vAlign w:val="center"/>
          </w:tcPr>
          <w:p w14:paraId="76844344" w14:textId="49E69250" w:rsidR="00FB6484" w:rsidRPr="00B44818" w:rsidRDefault="00FB6484" w:rsidP="00DB7133">
            <w:pPr>
              <w:pBdr>
                <w:top w:val="nil"/>
                <w:left w:val="nil"/>
                <w:bottom w:val="nil"/>
                <w:right w:val="nil"/>
                <w:between w:val="nil"/>
              </w:pBdr>
              <w:tabs>
                <w:tab w:val="left" w:pos="733"/>
                <w:tab w:val="center" w:pos="2018"/>
              </w:tabs>
              <w:spacing w:after="120"/>
              <w:ind w:left="-426"/>
              <w:jc w:val="center"/>
              <w:rPr>
                <w:rFonts w:eastAsia="Arial Narrow" w:cs="Arial"/>
                <w:b/>
                <w:color w:val="000000" w:themeColor="text1"/>
                <w:szCs w:val="24"/>
              </w:rPr>
            </w:pPr>
            <w:r w:rsidRPr="00B44818">
              <w:rPr>
                <w:rFonts w:eastAsia="Arial Narrow" w:cs="Arial"/>
                <w:b/>
                <w:color w:val="000000" w:themeColor="text1"/>
                <w:szCs w:val="24"/>
              </w:rPr>
              <w:t>Firmante acuerdo de conservación</w:t>
            </w:r>
          </w:p>
        </w:tc>
        <w:tc>
          <w:tcPr>
            <w:tcW w:w="3402" w:type="dxa"/>
            <w:shd w:val="clear" w:color="auto" w:fill="DDDDDD" w:themeFill="accent1"/>
            <w:vAlign w:val="center"/>
          </w:tcPr>
          <w:p w14:paraId="4B158AE7" w14:textId="77777777" w:rsidR="00FB6484" w:rsidRPr="00B44818" w:rsidRDefault="00FB6484" w:rsidP="00DB7133">
            <w:pPr>
              <w:pBdr>
                <w:top w:val="nil"/>
                <w:left w:val="nil"/>
                <w:bottom w:val="nil"/>
                <w:right w:val="nil"/>
                <w:between w:val="nil"/>
              </w:pBdr>
              <w:spacing w:after="120"/>
              <w:ind w:left="-426"/>
              <w:jc w:val="center"/>
              <w:rPr>
                <w:rFonts w:eastAsia="Arial Narrow" w:cs="Arial"/>
                <w:b/>
                <w:color w:val="000000" w:themeColor="text1"/>
                <w:szCs w:val="24"/>
              </w:rPr>
            </w:pPr>
            <w:r w:rsidRPr="00B44818">
              <w:rPr>
                <w:rFonts w:eastAsia="Arial Narrow" w:cs="Arial"/>
                <w:b/>
                <w:color w:val="000000" w:themeColor="text1"/>
                <w:szCs w:val="24"/>
              </w:rPr>
              <w:t>Población</w:t>
            </w:r>
          </w:p>
        </w:tc>
      </w:tr>
      <w:tr w:rsidR="00C94AB7" w:rsidRPr="00B44818" w14:paraId="54049211" w14:textId="77777777" w:rsidTr="00F72F13">
        <w:trPr>
          <w:jc w:val="center"/>
        </w:trPr>
        <w:tc>
          <w:tcPr>
            <w:tcW w:w="4537" w:type="dxa"/>
          </w:tcPr>
          <w:p w14:paraId="582DF587" w14:textId="77777777" w:rsidR="00FB6484" w:rsidRPr="00B44818" w:rsidRDefault="00FB6484" w:rsidP="002F6FCD">
            <w:pPr>
              <w:pBdr>
                <w:top w:val="nil"/>
                <w:left w:val="nil"/>
                <w:bottom w:val="nil"/>
                <w:right w:val="nil"/>
                <w:between w:val="nil"/>
              </w:pBdr>
              <w:spacing w:after="120"/>
              <w:ind w:left="31"/>
              <w:jc w:val="both"/>
              <w:rPr>
                <w:rFonts w:eastAsia="Arial Narrow" w:cs="Arial"/>
                <w:color w:val="000000" w:themeColor="text1"/>
                <w:szCs w:val="24"/>
              </w:rPr>
            </w:pPr>
            <w:r w:rsidRPr="00B44818">
              <w:rPr>
                <w:rFonts w:eastAsia="Arial Narrow" w:cs="Arial"/>
                <w:color w:val="000000" w:themeColor="text1"/>
                <w:szCs w:val="24"/>
              </w:rPr>
              <w:t>Nuevo Campestre</w:t>
            </w:r>
          </w:p>
        </w:tc>
        <w:tc>
          <w:tcPr>
            <w:tcW w:w="3402" w:type="dxa"/>
          </w:tcPr>
          <w:p w14:paraId="76311521" w14:textId="77777777" w:rsidR="00FB6484" w:rsidRPr="00B44818" w:rsidRDefault="00FB6484" w:rsidP="002F6FCD">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270</w:t>
            </w:r>
          </w:p>
        </w:tc>
      </w:tr>
      <w:tr w:rsidR="00C94AB7" w:rsidRPr="00B44818" w14:paraId="792CB083" w14:textId="77777777" w:rsidTr="00F72F13">
        <w:trPr>
          <w:jc w:val="center"/>
        </w:trPr>
        <w:tc>
          <w:tcPr>
            <w:tcW w:w="4537" w:type="dxa"/>
          </w:tcPr>
          <w:p w14:paraId="4E647269" w14:textId="77777777" w:rsidR="00FB6484" w:rsidRPr="00B44818" w:rsidRDefault="00FB6484" w:rsidP="002F6FCD">
            <w:pPr>
              <w:pBdr>
                <w:top w:val="nil"/>
                <w:left w:val="nil"/>
                <w:bottom w:val="nil"/>
                <w:right w:val="nil"/>
                <w:between w:val="nil"/>
              </w:pBdr>
              <w:spacing w:after="120"/>
              <w:ind w:left="31"/>
              <w:jc w:val="both"/>
              <w:rPr>
                <w:rFonts w:eastAsia="Arial Narrow" w:cs="Arial"/>
                <w:color w:val="000000" w:themeColor="text1"/>
                <w:szCs w:val="24"/>
              </w:rPr>
            </w:pPr>
            <w:r w:rsidRPr="00B44818">
              <w:rPr>
                <w:rFonts w:eastAsia="Arial Narrow" w:cs="Arial"/>
                <w:color w:val="000000" w:themeColor="text1"/>
                <w:szCs w:val="24"/>
              </w:rPr>
              <w:t>José Joaquín Castro</w:t>
            </w:r>
          </w:p>
        </w:tc>
        <w:tc>
          <w:tcPr>
            <w:tcW w:w="3402" w:type="dxa"/>
          </w:tcPr>
          <w:p w14:paraId="7E8616FC" w14:textId="77777777" w:rsidR="00FB6484" w:rsidRPr="00B44818" w:rsidRDefault="00FB6484" w:rsidP="002F6FCD">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240</w:t>
            </w:r>
          </w:p>
        </w:tc>
      </w:tr>
      <w:tr w:rsidR="00C94AB7" w:rsidRPr="00B44818" w14:paraId="54643F79" w14:textId="77777777" w:rsidTr="00F72F13">
        <w:trPr>
          <w:jc w:val="center"/>
        </w:trPr>
        <w:tc>
          <w:tcPr>
            <w:tcW w:w="4537" w:type="dxa"/>
          </w:tcPr>
          <w:p w14:paraId="427C923E" w14:textId="77777777" w:rsidR="00FB6484" w:rsidRPr="00B44818" w:rsidRDefault="00FB6484" w:rsidP="002F6FCD">
            <w:pPr>
              <w:pBdr>
                <w:top w:val="nil"/>
                <w:left w:val="nil"/>
                <w:bottom w:val="nil"/>
                <w:right w:val="nil"/>
                <w:between w:val="nil"/>
              </w:pBdr>
              <w:spacing w:after="120"/>
              <w:ind w:left="31"/>
              <w:jc w:val="both"/>
              <w:rPr>
                <w:rFonts w:eastAsia="Arial Narrow" w:cs="Arial"/>
                <w:color w:val="000000" w:themeColor="text1"/>
                <w:szCs w:val="24"/>
              </w:rPr>
            </w:pPr>
            <w:r w:rsidRPr="00B44818">
              <w:rPr>
                <w:rFonts w:eastAsia="Arial Narrow" w:cs="Arial"/>
                <w:color w:val="000000" w:themeColor="text1"/>
                <w:szCs w:val="24"/>
              </w:rPr>
              <w:t>CAS</w:t>
            </w:r>
          </w:p>
        </w:tc>
        <w:tc>
          <w:tcPr>
            <w:tcW w:w="3402" w:type="dxa"/>
          </w:tcPr>
          <w:p w14:paraId="400329B8" w14:textId="77777777" w:rsidR="00FB6484" w:rsidRPr="00B44818" w:rsidRDefault="00FB6484" w:rsidP="002F6FCD">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1.050</w:t>
            </w:r>
          </w:p>
        </w:tc>
      </w:tr>
      <w:tr w:rsidR="00C94AB7" w:rsidRPr="00B44818" w14:paraId="41C06ABF" w14:textId="77777777" w:rsidTr="00F72F13">
        <w:trPr>
          <w:jc w:val="center"/>
        </w:trPr>
        <w:tc>
          <w:tcPr>
            <w:tcW w:w="4537" w:type="dxa"/>
          </w:tcPr>
          <w:p w14:paraId="24E3F7AD" w14:textId="77777777" w:rsidR="00FB6484" w:rsidRPr="00B44818" w:rsidRDefault="00FB6484" w:rsidP="002F6FCD">
            <w:pPr>
              <w:pBdr>
                <w:top w:val="nil"/>
                <w:left w:val="nil"/>
                <w:bottom w:val="nil"/>
                <w:right w:val="nil"/>
                <w:between w:val="nil"/>
              </w:pBdr>
              <w:spacing w:after="120"/>
              <w:ind w:left="31"/>
              <w:jc w:val="both"/>
              <w:rPr>
                <w:rFonts w:eastAsia="Arial Narrow" w:cs="Arial"/>
                <w:color w:val="000000" w:themeColor="text1"/>
                <w:szCs w:val="24"/>
              </w:rPr>
            </w:pPr>
            <w:r w:rsidRPr="00B44818">
              <w:rPr>
                <w:rFonts w:eastAsia="Arial Narrow" w:cs="Arial"/>
                <w:color w:val="000000" w:themeColor="text1"/>
                <w:szCs w:val="24"/>
              </w:rPr>
              <w:t>Alfonso Jaramillo</w:t>
            </w:r>
          </w:p>
        </w:tc>
        <w:tc>
          <w:tcPr>
            <w:tcW w:w="3402" w:type="dxa"/>
          </w:tcPr>
          <w:p w14:paraId="58A15ED8" w14:textId="77777777" w:rsidR="00FB6484" w:rsidRPr="00B44818" w:rsidRDefault="00FB6484" w:rsidP="002F6FCD">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50</w:t>
            </w:r>
          </w:p>
        </w:tc>
      </w:tr>
      <w:tr w:rsidR="00C94AB7" w:rsidRPr="00B44818" w14:paraId="7B35CCCD" w14:textId="77777777" w:rsidTr="00F72F13">
        <w:trPr>
          <w:jc w:val="center"/>
        </w:trPr>
        <w:tc>
          <w:tcPr>
            <w:tcW w:w="4537" w:type="dxa"/>
          </w:tcPr>
          <w:p w14:paraId="0DCBF8E8" w14:textId="77777777" w:rsidR="00FB6484" w:rsidRPr="00B44818" w:rsidRDefault="00FB6484" w:rsidP="002F6FCD">
            <w:pPr>
              <w:pBdr>
                <w:top w:val="nil"/>
                <w:left w:val="nil"/>
                <w:bottom w:val="nil"/>
                <w:right w:val="nil"/>
                <w:between w:val="nil"/>
              </w:pBdr>
              <w:spacing w:after="120"/>
              <w:ind w:left="31"/>
              <w:jc w:val="both"/>
              <w:rPr>
                <w:rFonts w:eastAsia="Arial Narrow" w:cs="Arial"/>
                <w:color w:val="000000" w:themeColor="text1"/>
                <w:szCs w:val="24"/>
              </w:rPr>
            </w:pPr>
            <w:r w:rsidRPr="00B44818">
              <w:rPr>
                <w:rFonts w:eastAsia="Arial Narrow" w:cs="Arial"/>
                <w:color w:val="000000" w:themeColor="text1"/>
                <w:szCs w:val="24"/>
              </w:rPr>
              <w:t>Evergreen School</w:t>
            </w:r>
          </w:p>
        </w:tc>
        <w:tc>
          <w:tcPr>
            <w:tcW w:w="3402" w:type="dxa"/>
          </w:tcPr>
          <w:p w14:paraId="651895C0" w14:textId="77777777" w:rsidR="00FB6484" w:rsidRPr="00B44818" w:rsidRDefault="00FB6484" w:rsidP="002F6FCD">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250</w:t>
            </w:r>
          </w:p>
        </w:tc>
      </w:tr>
      <w:tr w:rsidR="00C94AB7" w:rsidRPr="00B44818" w14:paraId="26BEE779" w14:textId="77777777" w:rsidTr="00F72F13">
        <w:trPr>
          <w:jc w:val="center"/>
        </w:trPr>
        <w:tc>
          <w:tcPr>
            <w:tcW w:w="4537" w:type="dxa"/>
          </w:tcPr>
          <w:p w14:paraId="59FEBD72" w14:textId="77777777" w:rsidR="00FB6484" w:rsidRPr="00B44818" w:rsidRDefault="00FB6484" w:rsidP="002F6FCD">
            <w:pPr>
              <w:pBdr>
                <w:top w:val="nil"/>
                <w:left w:val="nil"/>
                <w:bottom w:val="nil"/>
                <w:right w:val="nil"/>
                <w:between w:val="nil"/>
              </w:pBdr>
              <w:spacing w:after="120"/>
              <w:ind w:left="31"/>
              <w:jc w:val="both"/>
              <w:rPr>
                <w:rFonts w:eastAsia="Arial Narrow" w:cs="Arial"/>
                <w:color w:val="000000" w:themeColor="text1"/>
                <w:szCs w:val="24"/>
              </w:rPr>
            </w:pPr>
            <w:r w:rsidRPr="00B44818">
              <w:rPr>
                <w:rFonts w:eastAsia="Arial Narrow" w:cs="Arial"/>
                <w:color w:val="000000" w:themeColor="text1"/>
                <w:szCs w:val="24"/>
              </w:rPr>
              <w:lastRenderedPageBreak/>
              <w:t>Nueva York</w:t>
            </w:r>
          </w:p>
        </w:tc>
        <w:tc>
          <w:tcPr>
            <w:tcW w:w="3402" w:type="dxa"/>
          </w:tcPr>
          <w:p w14:paraId="1CB6AAB0" w14:textId="77777777" w:rsidR="00FB6484" w:rsidRPr="00B44818" w:rsidRDefault="00FB6484" w:rsidP="002F6FCD">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1300</w:t>
            </w:r>
          </w:p>
        </w:tc>
      </w:tr>
      <w:tr w:rsidR="00C94AB7" w:rsidRPr="00B44818" w14:paraId="27D7B78A" w14:textId="77777777" w:rsidTr="00F72F13">
        <w:trPr>
          <w:jc w:val="center"/>
        </w:trPr>
        <w:tc>
          <w:tcPr>
            <w:tcW w:w="4537" w:type="dxa"/>
          </w:tcPr>
          <w:p w14:paraId="04C2D604" w14:textId="77777777" w:rsidR="00FB6484" w:rsidRPr="00B44818" w:rsidRDefault="00FB6484" w:rsidP="002F6FCD">
            <w:pPr>
              <w:pBdr>
                <w:top w:val="nil"/>
                <w:left w:val="nil"/>
                <w:bottom w:val="nil"/>
                <w:right w:val="nil"/>
                <w:between w:val="nil"/>
              </w:pBdr>
              <w:spacing w:after="120"/>
              <w:ind w:left="31"/>
              <w:jc w:val="both"/>
              <w:rPr>
                <w:rFonts w:eastAsia="Arial Narrow" w:cs="Arial"/>
                <w:color w:val="000000" w:themeColor="text1"/>
                <w:szCs w:val="24"/>
              </w:rPr>
            </w:pPr>
            <w:r w:rsidRPr="00B44818">
              <w:rPr>
                <w:rFonts w:eastAsia="Arial Narrow" w:cs="Arial"/>
                <w:color w:val="000000" w:themeColor="text1"/>
                <w:szCs w:val="24"/>
              </w:rPr>
              <w:t>Sunshine Bouquet</w:t>
            </w:r>
          </w:p>
        </w:tc>
        <w:tc>
          <w:tcPr>
            <w:tcW w:w="3402" w:type="dxa"/>
          </w:tcPr>
          <w:p w14:paraId="41990EC0" w14:textId="77777777" w:rsidR="00FB6484" w:rsidRPr="00B44818" w:rsidRDefault="00FB6484" w:rsidP="002F6FCD">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500</w:t>
            </w:r>
          </w:p>
        </w:tc>
      </w:tr>
      <w:tr w:rsidR="00C94AB7" w:rsidRPr="00B44818" w14:paraId="3876E4D2" w14:textId="77777777" w:rsidTr="00F72F13">
        <w:trPr>
          <w:jc w:val="center"/>
        </w:trPr>
        <w:tc>
          <w:tcPr>
            <w:tcW w:w="4537" w:type="dxa"/>
          </w:tcPr>
          <w:p w14:paraId="19A8F02B" w14:textId="77777777" w:rsidR="00FB6484" w:rsidRPr="00B44818" w:rsidRDefault="00FB6484" w:rsidP="002F6FCD">
            <w:pPr>
              <w:pBdr>
                <w:top w:val="nil"/>
                <w:left w:val="nil"/>
                <w:bottom w:val="nil"/>
                <w:right w:val="nil"/>
                <w:between w:val="nil"/>
              </w:pBdr>
              <w:spacing w:after="120"/>
              <w:ind w:left="31"/>
              <w:jc w:val="both"/>
              <w:rPr>
                <w:rFonts w:eastAsia="Arial Narrow" w:cs="Arial"/>
                <w:color w:val="000000" w:themeColor="text1"/>
                <w:szCs w:val="24"/>
              </w:rPr>
            </w:pPr>
            <w:r w:rsidRPr="00B44818">
              <w:rPr>
                <w:rFonts w:eastAsia="Arial Narrow" w:cs="Arial"/>
                <w:color w:val="000000" w:themeColor="text1"/>
                <w:szCs w:val="24"/>
              </w:rPr>
              <w:t>Flores de los andes</w:t>
            </w:r>
          </w:p>
        </w:tc>
        <w:tc>
          <w:tcPr>
            <w:tcW w:w="3402" w:type="dxa"/>
          </w:tcPr>
          <w:p w14:paraId="01125C98" w14:textId="77777777" w:rsidR="00FB6484" w:rsidRPr="00B44818" w:rsidRDefault="00FB6484" w:rsidP="002F6FCD">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800</w:t>
            </w:r>
          </w:p>
        </w:tc>
      </w:tr>
      <w:tr w:rsidR="00C94AB7" w:rsidRPr="00B44818" w14:paraId="00B4C43A" w14:textId="77777777" w:rsidTr="00F72F13">
        <w:trPr>
          <w:jc w:val="center"/>
        </w:trPr>
        <w:tc>
          <w:tcPr>
            <w:tcW w:w="4537" w:type="dxa"/>
          </w:tcPr>
          <w:p w14:paraId="44352F92" w14:textId="77777777" w:rsidR="00FB6484" w:rsidRPr="00B44818" w:rsidRDefault="00FB6484" w:rsidP="002F6FCD">
            <w:pPr>
              <w:pBdr>
                <w:top w:val="nil"/>
                <w:left w:val="nil"/>
                <w:bottom w:val="nil"/>
                <w:right w:val="nil"/>
                <w:between w:val="nil"/>
              </w:pBdr>
              <w:spacing w:after="120"/>
              <w:ind w:left="31"/>
              <w:jc w:val="both"/>
              <w:rPr>
                <w:rFonts w:eastAsia="Arial Narrow" w:cs="Arial"/>
                <w:color w:val="000000" w:themeColor="text1"/>
                <w:szCs w:val="24"/>
              </w:rPr>
            </w:pPr>
            <w:r w:rsidRPr="00B44818">
              <w:rPr>
                <w:rFonts w:eastAsia="Arial Narrow" w:cs="Arial"/>
                <w:color w:val="000000" w:themeColor="text1"/>
                <w:szCs w:val="24"/>
              </w:rPr>
              <w:t>Total:</w:t>
            </w:r>
          </w:p>
        </w:tc>
        <w:tc>
          <w:tcPr>
            <w:tcW w:w="3402" w:type="dxa"/>
          </w:tcPr>
          <w:p w14:paraId="476ECCD4" w14:textId="77777777" w:rsidR="00FB6484" w:rsidRPr="00B44818" w:rsidRDefault="00FB6484" w:rsidP="002F6FCD">
            <w:pPr>
              <w:pBdr>
                <w:top w:val="nil"/>
                <w:left w:val="nil"/>
                <w:bottom w:val="nil"/>
                <w:right w:val="nil"/>
                <w:between w:val="nil"/>
              </w:pBdr>
              <w:spacing w:after="120"/>
              <w:ind w:left="-426"/>
              <w:jc w:val="center"/>
              <w:rPr>
                <w:rFonts w:eastAsia="Arial Narrow" w:cs="Arial"/>
                <w:b/>
                <w:color w:val="000000" w:themeColor="text1"/>
                <w:szCs w:val="24"/>
              </w:rPr>
            </w:pPr>
            <w:r w:rsidRPr="00B44818">
              <w:rPr>
                <w:rFonts w:eastAsia="Arial Narrow" w:cs="Arial"/>
                <w:b/>
                <w:color w:val="000000" w:themeColor="text1"/>
                <w:szCs w:val="24"/>
              </w:rPr>
              <w:t>4.460</w:t>
            </w:r>
          </w:p>
        </w:tc>
      </w:tr>
    </w:tbl>
    <w:p w14:paraId="7C22465C" w14:textId="74AD6E52" w:rsidR="00FB6484" w:rsidRPr="00B44818" w:rsidRDefault="00FB6484" w:rsidP="00FB6484">
      <w:pPr>
        <w:pStyle w:val="Descripcin"/>
        <w:rPr>
          <w:rFonts w:cs="Arial"/>
          <w:szCs w:val="24"/>
        </w:rPr>
      </w:pPr>
      <w:r w:rsidRPr="00B44818">
        <w:rPr>
          <w:rFonts w:cs="Arial"/>
          <w:szCs w:val="24"/>
        </w:rPr>
        <w:t xml:space="preserve">Fuente: </w:t>
      </w:r>
      <w:r w:rsidR="00DB7133" w:rsidRPr="00B44818">
        <w:rPr>
          <w:rFonts w:cs="Arial"/>
          <w:szCs w:val="24"/>
        </w:rPr>
        <w:t>Subdirección</w:t>
      </w:r>
      <w:r w:rsidRPr="00B44818">
        <w:rPr>
          <w:rFonts w:cs="Arial"/>
          <w:szCs w:val="24"/>
        </w:rPr>
        <w:t xml:space="preserve"> de Ecosistemas y Ruralidad, 2023</w:t>
      </w:r>
    </w:p>
    <w:p w14:paraId="40B6F7A1" w14:textId="4029D415" w:rsidR="121AE3E4" w:rsidRDefault="121AE3E4" w:rsidP="121AE3E4">
      <w:pPr>
        <w:rPr>
          <w:rFonts w:cs="Arial"/>
          <w:b/>
          <w:bCs/>
          <w:color w:val="000000" w:themeColor="text2"/>
        </w:rPr>
      </w:pPr>
    </w:p>
    <w:p w14:paraId="1199965B" w14:textId="7AA70C9C" w:rsidR="00FB6484" w:rsidRPr="00B44818" w:rsidRDefault="00FB6484" w:rsidP="00721E97">
      <w:pPr>
        <w:rPr>
          <w:rFonts w:cs="Arial"/>
          <w:b/>
          <w:bCs/>
          <w:color w:val="000000" w:themeColor="text1"/>
          <w:szCs w:val="24"/>
        </w:rPr>
      </w:pPr>
      <w:r w:rsidRPr="121AE3E4">
        <w:rPr>
          <w:rFonts w:cs="Arial"/>
          <w:b/>
          <w:color w:val="000000" w:themeColor="text2"/>
        </w:rPr>
        <w:t>Población atendida en</w:t>
      </w:r>
      <w:r w:rsidR="00721E97" w:rsidRPr="121AE3E4">
        <w:rPr>
          <w:rFonts w:cs="Arial"/>
          <w:b/>
          <w:color w:val="000000" w:themeColor="text2"/>
        </w:rPr>
        <w:t xml:space="preserve"> l</w:t>
      </w:r>
      <w:r w:rsidRPr="121AE3E4">
        <w:rPr>
          <w:rFonts w:cs="Arial"/>
          <w:b/>
          <w:color w:val="000000" w:themeColor="text2"/>
        </w:rPr>
        <w:t>a vigencia:</w:t>
      </w:r>
      <w:r w:rsidR="00721E97" w:rsidRPr="121AE3E4">
        <w:rPr>
          <w:rFonts w:cs="Arial"/>
          <w:b/>
          <w:color w:val="000000" w:themeColor="text2"/>
        </w:rPr>
        <w:t xml:space="preserve"> </w:t>
      </w:r>
      <w:r w:rsidRPr="121AE3E4">
        <w:rPr>
          <w:rFonts w:cs="Arial"/>
          <w:color w:val="000000" w:themeColor="text2"/>
        </w:rPr>
        <w:t>908 actores sociales</w:t>
      </w:r>
    </w:p>
    <w:p w14:paraId="51A2183D" w14:textId="35868BF2" w:rsidR="121AE3E4" w:rsidRDefault="121AE3E4" w:rsidP="121AE3E4">
      <w:pPr>
        <w:pStyle w:val="Descripcin"/>
        <w:keepNext/>
        <w:rPr>
          <w:rFonts w:cs="Arial"/>
          <w:szCs w:val="24"/>
        </w:rPr>
      </w:pPr>
    </w:p>
    <w:p w14:paraId="6A382E04" w14:textId="2B621094" w:rsidR="00FB6484" w:rsidRPr="00B44818" w:rsidRDefault="00FB6484" w:rsidP="00FB6484">
      <w:pPr>
        <w:pStyle w:val="Descripcin"/>
        <w:keepNext/>
        <w:rPr>
          <w:rFonts w:cs="Arial"/>
          <w:szCs w:val="24"/>
        </w:rPr>
      </w:pPr>
      <w:bookmarkStart w:id="1059" w:name="_Toc156819145"/>
      <w:bookmarkStart w:id="1060" w:name="_Toc157032533"/>
      <w:bookmarkStart w:id="1061" w:name="_Toc157496331"/>
      <w:bookmarkStart w:id="1062" w:name="_Toc157605782"/>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63</w:t>
      </w:r>
      <w:r w:rsidR="00C825D1" w:rsidRPr="00B44818">
        <w:rPr>
          <w:rFonts w:cs="Arial"/>
          <w:szCs w:val="24"/>
        </w:rPr>
        <w:fldChar w:fldCharType="end"/>
      </w:r>
      <w:r w:rsidRPr="00B44818">
        <w:rPr>
          <w:rFonts w:cs="Arial"/>
          <w:szCs w:val="24"/>
        </w:rPr>
        <w:t xml:space="preserve">. Población </w:t>
      </w:r>
      <w:r w:rsidRPr="00F72F13">
        <w:rPr>
          <w:rFonts w:cs="Arial"/>
          <w:szCs w:val="24"/>
        </w:rPr>
        <w:t>atendida</w:t>
      </w:r>
      <w:r w:rsidRPr="00B44818">
        <w:rPr>
          <w:rFonts w:cs="Arial"/>
          <w:bCs w:val="0"/>
          <w:szCs w:val="24"/>
        </w:rPr>
        <w:t xml:space="preserve"> </w:t>
      </w:r>
      <w:r w:rsidRPr="00B44818">
        <w:rPr>
          <w:rFonts w:cs="Arial"/>
          <w:szCs w:val="24"/>
        </w:rPr>
        <w:t>en la vigencia</w:t>
      </w:r>
      <w:bookmarkEnd w:id="1059"/>
      <w:bookmarkEnd w:id="1060"/>
      <w:bookmarkEnd w:id="1061"/>
      <w:bookmarkEnd w:id="1062"/>
    </w:p>
    <w:tbl>
      <w:tblPr>
        <w:tblStyle w:val="Tablaconcuadrcula1"/>
        <w:tblW w:w="9974" w:type="dxa"/>
        <w:tblLayout w:type="fixed"/>
        <w:tblLook w:val="04A0" w:firstRow="1" w:lastRow="0" w:firstColumn="1" w:lastColumn="0" w:noHBand="0" w:noVBand="1"/>
      </w:tblPr>
      <w:tblGrid>
        <w:gridCol w:w="3352"/>
        <w:gridCol w:w="1396"/>
        <w:gridCol w:w="1109"/>
        <w:gridCol w:w="1368"/>
        <w:gridCol w:w="1197"/>
        <w:gridCol w:w="1552"/>
      </w:tblGrid>
      <w:tr w:rsidR="00FB6484" w:rsidRPr="00B44818" w14:paraId="1511AA89" w14:textId="77777777" w:rsidTr="0028022A">
        <w:trPr>
          <w:trHeight w:val="347"/>
          <w:tblHeader/>
        </w:trPr>
        <w:tc>
          <w:tcPr>
            <w:tcW w:w="3352" w:type="dxa"/>
            <w:vMerge w:val="restart"/>
            <w:shd w:val="clear" w:color="auto" w:fill="DDDDDD" w:themeFill="accent1"/>
            <w:vAlign w:val="center"/>
          </w:tcPr>
          <w:p w14:paraId="2293F392" w14:textId="77777777" w:rsidR="00FB6484" w:rsidRPr="00B44818" w:rsidRDefault="00FB6484" w:rsidP="00FA619A">
            <w:pPr>
              <w:pBdr>
                <w:top w:val="nil"/>
                <w:left w:val="nil"/>
                <w:bottom w:val="nil"/>
                <w:right w:val="nil"/>
                <w:between w:val="nil"/>
              </w:pBdr>
              <w:spacing w:after="120"/>
              <w:ind w:left="173"/>
              <w:jc w:val="center"/>
              <w:rPr>
                <w:rFonts w:eastAsia="Arial Narrow" w:cs="Arial"/>
                <w:b/>
                <w:bCs/>
                <w:color w:val="000000" w:themeColor="text1"/>
                <w:szCs w:val="24"/>
              </w:rPr>
            </w:pPr>
            <w:r w:rsidRPr="00B44818">
              <w:rPr>
                <w:rFonts w:eastAsia="Arial Narrow" w:cs="Arial"/>
                <w:b/>
                <w:bCs/>
                <w:color w:val="000000" w:themeColor="text1"/>
                <w:szCs w:val="24"/>
              </w:rPr>
              <w:t>Grupo etario</w:t>
            </w:r>
          </w:p>
        </w:tc>
        <w:tc>
          <w:tcPr>
            <w:tcW w:w="5070" w:type="dxa"/>
            <w:gridSpan w:val="4"/>
            <w:shd w:val="clear" w:color="auto" w:fill="DDDDDD" w:themeFill="accent1"/>
            <w:vAlign w:val="center"/>
          </w:tcPr>
          <w:p w14:paraId="20F3FD16" w14:textId="77777777" w:rsidR="00FB6484" w:rsidRPr="00B44818" w:rsidRDefault="00FB6484" w:rsidP="00FA619A">
            <w:pPr>
              <w:pBdr>
                <w:top w:val="nil"/>
                <w:left w:val="nil"/>
                <w:bottom w:val="nil"/>
                <w:right w:val="nil"/>
                <w:between w:val="nil"/>
              </w:pBdr>
              <w:spacing w:after="120"/>
              <w:jc w:val="center"/>
              <w:rPr>
                <w:rFonts w:cs="Arial"/>
                <w:b/>
                <w:bCs/>
                <w:color w:val="000000" w:themeColor="text1"/>
                <w:szCs w:val="24"/>
              </w:rPr>
            </w:pPr>
            <w:r w:rsidRPr="00B44818">
              <w:rPr>
                <w:rFonts w:eastAsia="Arial Narrow" w:cs="Arial"/>
                <w:b/>
                <w:bCs/>
                <w:color w:val="000000" w:themeColor="text1"/>
                <w:szCs w:val="24"/>
              </w:rPr>
              <w:t>Género</w:t>
            </w:r>
          </w:p>
        </w:tc>
        <w:tc>
          <w:tcPr>
            <w:tcW w:w="1552" w:type="dxa"/>
            <w:vMerge w:val="restart"/>
            <w:shd w:val="clear" w:color="auto" w:fill="DDDDDD" w:themeFill="accent1"/>
            <w:vAlign w:val="center"/>
          </w:tcPr>
          <w:p w14:paraId="4B40EEB0" w14:textId="77777777" w:rsidR="00FB6484" w:rsidRPr="00B44818" w:rsidRDefault="00FB6484" w:rsidP="00FA619A">
            <w:pPr>
              <w:pBdr>
                <w:top w:val="nil"/>
                <w:left w:val="nil"/>
                <w:bottom w:val="nil"/>
                <w:right w:val="nil"/>
                <w:between w:val="nil"/>
              </w:pBdr>
              <w:spacing w:after="120"/>
              <w:ind w:left="142"/>
              <w:jc w:val="center"/>
              <w:rPr>
                <w:rFonts w:eastAsia="Arial Narrow" w:cs="Arial"/>
                <w:color w:val="000000" w:themeColor="text1"/>
                <w:szCs w:val="24"/>
              </w:rPr>
            </w:pPr>
            <w:r w:rsidRPr="00B44818">
              <w:rPr>
                <w:rFonts w:eastAsia="Arial Narrow" w:cs="Arial"/>
                <w:color w:val="000000" w:themeColor="text1"/>
                <w:szCs w:val="24"/>
              </w:rPr>
              <w:t>Total</w:t>
            </w:r>
          </w:p>
        </w:tc>
      </w:tr>
      <w:tr w:rsidR="00FB6484" w:rsidRPr="00B44818" w14:paraId="45D8B91D" w14:textId="77777777" w:rsidTr="0028022A">
        <w:trPr>
          <w:trHeight w:val="145"/>
          <w:tblHeader/>
        </w:trPr>
        <w:tc>
          <w:tcPr>
            <w:tcW w:w="3352" w:type="dxa"/>
            <w:vMerge/>
            <w:shd w:val="clear" w:color="auto" w:fill="DDDDDD" w:themeFill="accent1"/>
            <w:vAlign w:val="center"/>
          </w:tcPr>
          <w:p w14:paraId="61C80004" w14:textId="77777777" w:rsidR="00FB6484" w:rsidRPr="00B44818" w:rsidRDefault="00FB6484" w:rsidP="00FA619A">
            <w:pPr>
              <w:widowControl w:val="0"/>
              <w:pBdr>
                <w:top w:val="nil"/>
                <w:left w:val="nil"/>
                <w:bottom w:val="nil"/>
                <w:right w:val="nil"/>
                <w:between w:val="nil"/>
              </w:pBdr>
              <w:spacing w:line="276" w:lineRule="auto"/>
              <w:jc w:val="center"/>
              <w:rPr>
                <w:rFonts w:eastAsia="Arial Narrow" w:cs="Arial"/>
                <w:b/>
                <w:bCs/>
                <w:color w:val="000000" w:themeColor="text1"/>
                <w:szCs w:val="24"/>
              </w:rPr>
            </w:pPr>
          </w:p>
        </w:tc>
        <w:tc>
          <w:tcPr>
            <w:tcW w:w="1396" w:type="dxa"/>
            <w:shd w:val="clear" w:color="auto" w:fill="DDDDDD" w:themeFill="accent1"/>
            <w:vAlign w:val="center"/>
          </w:tcPr>
          <w:p w14:paraId="50B586C6" w14:textId="77777777" w:rsidR="00FB6484" w:rsidRPr="00B44818" w:rsidRDefault="00FB6484" w:rsidP="00FA619A">
            <w:pPr>
              <w:pBdr>
                <w:top w:val="nil"/>
                <w:left w:val="nil"/>
                <w:bottom w:val="nil"/>
                <w:right w:val="nil"/>
                <w:between w:val="nil"/>
              </w:pBdr>
              <w:spacing w:after="120"/>
              <w:ind w:left="233"/>
              <w:jc w:val="center"/>
              <w:rPr>
                <w:rFonts w:eastAsia="Arial Narrow" w:cs="Arial"/>
                <w:b/>
                <w:bCs/>
                <w:color w:val="000000" w:themeColor="text1"/>
                <w:szCs w:val="24"/>
              </w:rPr>
            </w:pPr>
            <w:r w:rsidRPr="00B44818">
              <w:rPr>
                <w:rFonts w:eastAsia="Arial Narrow" w:cs="Arial"/>
                <w:b/>
                <w:bCs/>
                <w:color w:val="000000" w:themeColor="text1"/>
                <w:szCs w:val="24"/>
              </w:rPr>
              <w:t>Hombre</w:t>
            </w:r>
          </w:p>
        </w:tc>
        <w:tc>
          <w:tcPr>
            <w:tcW w:w="1109" w:type="dxa"/>
            <w:shd w:val="clear" w:color="auto" w:fill="DDDDDD" w:themeFill="accent1"/>
            <w:vAlign w:val="center"/>
          </w:tcPr>
          <w:p w14:paraId="5F00344B" w14:textId="77777777" w:rsidR="00FB6484" w:rsidRPr="00B44818" w:rsidRDefault="00FB6484" w:rsidP="00FA619A">
            <w:pPr>
              <w:pBdr>
                <w:top w:val="nil"/>
                <w:left w:val="nil"/>
                <w:bottom w:val="nil"/>
                <w:right w:val="nil"/>
                <w:between w:val="nil"/>
              </w:pBdr>
              <w:spacing w:after="120"/>
              <w:ind w:left="181"/>
              <w:jc w:val="center"/>
              <w:rPr>
                <w:rFonts w:eastAsia="Arial Narrow" w:cs="Arial"/>
                <w:b/>
                <w:bCs/>
                <w:color w:val="000000" w:themeColor="text1"/>
                <w:szCs w:val="24"/>
              </w:rPr>
            </w:pPr>
            <w:r w:rsidRPr="00B44818">
              <w:rPr>
                <w:rFonts w:eastAsia="Arial Narrow" w:cs="Arial"/>
                <w:b/>
                <w:bCs/>
                <w:color w:val="000000" w:themeColor="text1"/>
                <w:szCs w:val="24"/>
              </w:rPr>
              <w:t>Mujer</w:t>
            </w:r>
          </w:p>
        </w:tc>
        <w:tc>
          <w:tcPr>
            <w:tcW w:w="1368" w:type="dxa"/>
            <w:shd w:val="clear" w:color="auto" w:fill="DDDDDD" w:themeFill="accent1"/>
            <w:vAlign w:val="center"/>
          </w:tcPr>
          <w:p w14:paraId="25E2FD56" w14:textId="77777777" w:rsidR="00FB6484" w:rsidRPr="00B44818" w:rsidRDefault="00FB6484" w:rsidP="00FA619A">
            <w:pPr>
              <w:pBdr>
                <w:top w:val="nil"/>
                <w:left w:val="nil"/>
                <w:bottom w:val="nil"/>
                <w:right w:val="nil"/>
                <w:between w:val="nil"/>
              </w:pBdr>
              <w:spacing w:after="120"/>
              <w:ind w:left="55"/>
              <w:jc w:val="center"/>
              <w:rPr>
                <w:rFonts w:eastAsia="Arial Narrow" w:cs="Arial"/>
                <w:b/>
                <w:bCs/>
                <w:color w:val="000000" w:themeColor="text1"/>
                <w:szCs w:val="24"/>
              </w:rPr>
            </w:pPr>
            <w:r w:rsidRPr="00B44818">
              <w:rPr>
                <w:rFonts w:eastAsia="Arial Narrow" w:cs="Arial"/>
                <w:b/>
                <w:bCs/>
                <w:color w:val="000000" w:themeColor="text1"/>
                <w:szCs w:val="24"/>
              </w:rPr>
              <w:t>Intersexual</w:t>
            </w:r>
          </w:p>
        </w:tc>
        <w:tc>
          <w:tcPr>
            <w:tcW w:w="1197" w:type="dxa"/>
            <w:shd w:val="clear" w:color="auto" w:fill="DDDDDD" w:themeFill="accent1"/>
            <w:vAlign w:val="center"/>
          </w:tcPr>
          <w:p w14:paraId="101D88CA" w14:textId="77777777" w:rsidR="00FB6484" w:rsidRPr="00B44818" w:rsidRDefault="00FB6484" w:rsidP="00FA619A">
            <w:pPr>
              <w:pBdr>
                <w:top w:val="nil"/>
                <w:left w:val="nil"/>
                <w:bottom w:val="nil"/>
                <w:right w:val="nil"/>
                <w:between w:val="nil"/>
              </w:pBdr>
              <w:spacing w:after="120"/>
              <w:ind w:left="184"/>
              <w:jc w:val="center"/>
              <w:rPr>
                <w:rFonts w:eastAsia="Arial Narrow" w:cs="Arial"/>
                <w:b/>
                <w:bCs/>
                <w:color w:val="000000" w:themeColor="text1"/>
                <w:szCs w:val="24"/>
              </w:rPr>
            </w:pPr>
            <w:r w:rsidRPr="00B44818">
              <w:rPr>
                <w:rFonts w:eastAsia="Arial Narrow" w:cs="Arial"/>
                <w:b/>
                <w:bCs/>
                <w:color w:val="000000" w:themeColor="text1"/>
                <w:szCs w:val="24"/>
              </w:rPr>
              <w:t>LGBTi</w:t>
            </w:r>
          </w:p>
        </w:tc>
        <w:tc>
          <w:tcPr>
            <w:tcW w:w="1552" w:type="dxa"/>
            <w:vMerge/>
            <w:shd w:val="clear" w:color="auto" w:fill="DDDDDD" w:themeFill="accent1"/>
          </w:tcPr>
          <w:p w14:paraId="581557DE" w14:textId="77777777" w:rsidR="00FB6484" w:rsidRPr="00B44818" w:rsidRDefault="00FB6484" w:rsidP="002F6FCD">
            <w:pPr>
              <w:widowControl w:val="0"/>
              <w:pBdr>
                <w:top w:val="nil"/>
                <w:left w:val="nil"/>
                <w:bottom w:val="nil"/>
                <w:right w:val="nil"/>
                <w:between w:val="nil"/>
              </w:pBdr>
              <w:spacing w:line="276" w:lineRule="auto"/>
              <w:rPr>
                <w:rFonts w:eastAsia="Arial Narrow" w:cs="Arial"/>
                <w:color w:val="000000" w:themeColor="text1"/>
                <w:szCs w:val="24"/>
              </w:rPr>
            </w:pPr>
          </w:p>
        </w:tc>
      </w:tr>
      <w:tr w:rsidR="00FB6484" w:rsidRPr="00B44818" w14:paraId="4226970B" w14:textId="77777777" w:rsidTr="0028022A">
        <w:trPr>
          <w:trHeight w:val="325"/>
        </w:trPr>
        <w:tc>
          <w:tcPr>
            <w:tcW w:w="3352" w:type="dxa"/>
            <w:vMerge w:val="restart"/>
          </w:tcPr>
          <w:p w14:paraId="264262BB" w14:textId="77777777" w:rsidR="00FB6484" w:rsidRPr="00B44818" w:rsidRDefault="00FB6484" w:rsidP="00B36460">
            <w:pPr>
              <w:numPr>
                <w:ilvl w:val="0"/>
                <w:numId w:val="16"/>
              </w:numPr>
              <w:pBdr>
                <w:top w:val="nil"/>
                <w:left w:val="nil"/>
                <w:bottom w:val="nil"/>
                <w:right w:val="nil"/>
                <w:between w:val="nil"/>
              </w:pBdr>
              <w:shd w:val="clear" w:color="auto" w:fill="FFFFFF"/>
              <w:spacing w:after="60"/>
              <w:ind w:left="173" w:hanging="598"/>
              <w:rPr>
                <w:rFonts w:eastAsia="Arial Narrow" w:cs="Arial"/>
                <w:color w:val="000000" w:themeColor="text1"/>
                <w:szCs w:val="24"/>
              </w:rPr>
            </w:pPr>
            <w:r w:rsidRPr="00B44818">
              <w:rPr>
                <w:rFonts w:eastAsia="Arial Narrow" w:cs="Arial"/>
                <w:color w:val="000000" w:themeColor="text1"/>
                <w:szCs w:val="24"/>
              </w:rPr>
              <w:t>Primera Infancia (0-5 años</w:t>
            </w:r>
          </w:p>
        </w:tc>
        <w:tc>
          <w:tcPr>
            <w:tcW w:w="1396" w:type="dxa"/>
          </w:tcPr>
          <w:p w14:paraId="5BD26790"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109" w:type="dxa"/>
          </w:tcPr>
          <w:p w14:paraId="31DBF207"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368" w:type="dxa"/>
          </w:tcPr>
          <w:p w14:paraId="5DE0D3E7"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197" w:type="dxa"/>
          </w:tcPr>
          <w:p w14:paraId="152E2B33"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552" w:type="dxa"/>
          </w:tcPr>
          <w:p w14:paraId="273BF4AF" w14:textId="77777777" w:rsidR="00FB6484" w:rsidRPr="00B44818" w:rsidRDefault="00FB6484" w:rsidP="002F6FCD">
            <w:pPr>
              <w:pBdr>
                <w:top w:val="nil"/>
                <w:left w:val="nil"/>
                <w:bottom w:val="nil"/>
                <w:right w:val="nil"/>
                <w:between w:val="nil"/>
              </w:pBdr>
              <w:spacing w:after="120"/>
              <w:ind w:left="284"/>
              <w:jc w:val="both"/>
              <w:rPr>
                <w:rFonts w:eastAsia="Arial Narrow" w:cs="Arial"/>
                <w:color w:val="000000" w:themeColor="text1"/>
                <w:szCs w:val="24"/>
              </w:rPr>
            </w:pPr>
            <w:r w:rsidRPr="00B44818">
              <w:rPr>
                <w:rFonts w:eastAsia="Arial Narrow" w:cs="Arial"/>
                <w:color w:val="000000" w:themeColor="text1"/>
                <w:szCs w:val="24"/>
              </w:rPr>
              <w:t>-</w:t>
            </w:r>
          </w:p>
        </w:tc>
      </w:tr>
      <w:tr w:rsidR="00FB6484" w:rsidRPr="00B44818" w14:paraId="189042D5" w14:textId="77777777" w:rsidTr="0028022A">
        <w:trPr>
          <w:trHeight w:val="145"/>
        </w:trPr>
        <w:tc>
          <w:tcPr>
            <w:tcW w:w="3352" w:type="dxa"/>
            <w:vMerge/>
          </w:tcPr>
          <w:p w14:paraId="5D7D670C" w14:textId="77777777" w:rsidR="00FB6484" w:rsidRPr="00B44818" w:rsidRDefault="00FB6484" w:rsidP="002F6FCD">
            <w:pPr>
              <w:widowControl w:val="0"/>
              <w:pBdr>
                <w:top w:val="nil"/>
                <w:left w:val="nil"/>
                <w:bottom w:val="nil"/>
                <w:right w:val="nil"/>
                <w:between w:val="nil"/>
              </w:pBdr>
              <w:spacing w:line="276" w:lineRule="auto"/>
              <w:rPr>
                <w:rFonts w:eastAsia="Arial Narrow" w:cs="Arial"/>
                <w:color w:val="000000" w:themeColor="text1"/>
                <w:szCs w:val="24"/>
              </w:rPr>
            </w:pPr>
          </w:p>
        </w:tc>
        <w:tc>
          <w:tcPr>
            <w:tcW w:w="5070" w:type="dxa"/>
            <w:gridSpan w:val="4"/>
          </w:tcPr>
          <w:p w14:paraId="2EE72056" w14:textId="77777777" w:rsidR="00FB6484" w:rsidRPr="00B44818" w:rsidRDefault="00FB6484" w:rsidP="00F72F13">
            <w:pPr>
              <w:pBdr>
                <w:top w:val="nil"/>
                <w:left w:val="nil"/>
                <w:bottom w:val="nil"/>
                <w:right w:val="nil"/>
                <w:between w:val="nil"/>
              </w:pBdr>
              <w:spacing w:after="120"/>
              <w:ind w:left="-5"/>
              <w:jc w:val="center"/>
              <w:rPr>
                <w:rFonts w:eastAsia="Arial Narrow" w:cs="Arial"/>
                <w:color w:val="000000" w:themeColor="text1"/>
                <w:szCs w:val="24"/>
              </w:rPr>
            </w:pPr>
            <w:r w:rsidRPr="00B44818">
              <w:rPr>
                <w:rFonts w:eastAsia="Arial Narrow" w:cs="Arial"/>
                <w:color w:val="000000" w:themeColor="text1"/>
                <w:szCs w:val="24"/>
              </w:rPr>
              <w:t>No se tuvo un dato de género</w:t>
            </w:r>
          </w:p>
        </w:tc>
        <w:tc>
          <w:tcPr>
            <w:tcW w:w="1552" w:type="dxa"/>
          </w:tcPr>
          <w:p w14:paraId="73D04913" w14:textId="77777777" w:rsidR="00FB6484" w:rsidRPr="00B44818" w:rsidRDefault="00FB6484" w:rsidP="002F6FCD">
            <w:pPr>
              <w:pBdr>
                <w:top w:val="nil"/>
                <w:left w:val="nil"/>
                <w:bottom w:val="nil"/>
                <w:right w:val="nil"/>
                <w:between w:val="nil"/>
              </w:pBdr>
              <w:spacing w:after="120"/>
              <w:ind w:left="284"/>
              <w:jc w:val="both"/>
              <w:rPr>
                <w:rFonts w:eastAsia="Arial Narrow" w:cs="Arial"/>
                <w:color w:val="000000" w:themeColor="text1"/>
                <w:szCs w:val="24"/>
              </w:rPr>
            </w:pPr>
            <w:r w:rsidRPr="00B44818">
              <w:rPr>
                <w:rFonts w:eastAsia="Arial Narrow" w:cs="Arial"/>
                <w:color w:val="000000" w:themeColor="text1"/>
                <w:szCs w:val="24"/>
              </w:rPr>
              <w:t>144</w:t>
            </w:r>
          </w:p>
        </w:tc>
      </w:tr>
      <w:tr w:rsidR="00FB6484" w:rsidRPr="00B44818" w14:paraId="195EC982" w14:textId="77777777" w:rsidTr="0028022A">
        <w:trPr>
          <w:trHeight w:val="325"/>
        </w:trPr>
        <w:tc>
          <w:tcPr>
            <w:tcW w:w="3352" w:type="dxa"/>
            <w:vMerge w:val="restart"/>
          </w:tcPr>
          <w:p w14:paraId="7160B2A1" w14:textId="77777777" w:rsidR="00FB6484" w:rsidRPr="00B44818" w:rsidRDefault="00FB6484" w:rsidP="00B36460">
            <w:pPr>
              <w:numPr>
                <w:ilvl w:val="0"/>
                <w:numId w:val="16"/>
              </w:numPr>
              <w:pBdr>
                <w:top w:val="nil"/>
                <w:left w:val="nil"/>
                <w:bottom w:val="nil"/>
                <w:right w:val="nil"/>
                <w:between w:val="nil"/>
              </w:pBdr>
              <w:shd w:val="clear" w:color="auto" w:fill="FFFFFF"/>
              <w:spacing w:after="60"/>
              <w:ind w:left="173" w:hanging="598"/>
              <w:rPr>
                <w:rFonts w:eastAsia="Arial Narrow" w:cs="Arial"/>
                <w:color w:val="000000" w:themeColor="text1"/>
                <w:szCs w:val="24"/>
              </w:rPr>
            </w:pPr>
            <w:r w:rsidRPr="00B44818">
              <w:rPr>
                <w:rFonts w:eastAsia="Arial Narrow" w:cs="Arial"/>
                <w:color w:val="000000" w:themeColor="text1"/>
                <w:szCs w:val="24"/>
              </w:rPr>
              <w:t>Infancia (6 - 11 años)</w:t>
            </w:r>
          </w:p>
        </w:tc>
        <w:tc>
          <w:tcPr>
            <w:tcW w:w="1396" w:type="dxa"/>
          </w:tcPr>
          <w:p w14:paraId="25B1AEBF"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107</w:t>
            </w:r>
          </w:p>
        </w:tc>
        <w:tc>
          <w:tcPr>
            <w:tcW w:w="1109" w:type="dxa"/>
          </w:tcPr>
          <w:p w14:paraId="2C898A5D"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142</w:t>
            </w:r>
          </w:p>
        </w:tc>
        <w:tc>
          <w:tcPr>
            <w:tcW w:w="1368" w:type="dxa"/>
          </w:tcPr>
          <w:p w14:paraId="338DD55F"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197" w:type="dxa"/>
          </w:tcPr>
          <w:p w14:paraId="633F7134"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552" w:type="dxa"/>
          </w:tcPr>
          <w:p w14:paraId="13E6D3FA" w14:textId="77777777" w:rsidR="00FB6484" w:rsidRPr="00B44818" w:rsidRDefault="00FB6484" w:rsidP="002F6FCD">
            <w:pPr>
              <w:pBdr>
                <w:top w:val="nil"/>
                <w:left w:val="nil"/>
                <w:bottom w:val="nil"/>
                <w:right w:val="nil"/>
                <w:between w:val="nil"/>
              </w:pBdr>
              <w:spacing w:after="120"/>
              <w:ind w:left="284"/>
              <w:jc w:val="both"/>
              <w:rPr>
                <w:rFonts w:eastAsia="Arial Narrow" w:cs="Arial"/>
                <w:color w:val="000000" w:themeColor="text1"/>
                <w:szCs w:val="24"/>
              </w:rPr>
            </w:pPr>
            <w:r w:rsidRPr="00B44818">
              <w:rPr>
                <w:rFonts w:eastAsia="Arial Narrow" w:cs="Arial"/>
                <w:color w:val="000000" w:themeColor="text1"/>
                <w:szCs w:val="24"/>
              </w:rPr>
              <w:t>249</w:t>
            </w:r>
          </w:p>
        </w:tc>
      </w:tr>
      <w:tr w:rsidR="00FB6484" w:rsidRPr="00B44818" w14:paraId="3B1B435F" w14:textId="77777777" w:rsidTr="0028022A">
        <w:trPr>
          <w:trHeight w:val="145"/>
        </w:trPr>
        <w:tc>
          <w:tcPr>
            <w:tcW w:w="3352" w:type="dxa"/>
            <w:vMerge/>
          </w:tcPr>
          <w:p w14:paraId="64652FBB" w14:textId="77777777" w:rsidR="00FB6484" w:rsidRPr="00B44818" w:rsidRDefault="00FB6484" w:rsidP="002F6FCD">
            <w:pPr>
              <w:widowControl w:val="0"/>
              <w:pBdr>
                <w:top w:val="nil"/>
                <w:left w:val="nil"/>
                <w:bottom w:val="nil"/>
                <w:right w:val="nil"/>
                <w:between w:val="nil"/>
              </w:pBdr>
              <w:spacing w:line="276" w:lineRule="auto"/>
              <w:rPr>
                <w:rFonts w:eastAsia="Arial Narrow" w:cs="Arial"/>
                <w:color w:val="000000" w:themeColor="text1"/>
                <w:szCs w:val="24"/>
              </w:rPr>
            </w:pPr>
          </w:p>
        </w:tc>
        <w:tc>
          <w:tcPr>
            <w:tcW w:w="5070" w:type="dxa"/>
            <w:gridSpan w:val="4"/>
          </w:tcPr>
          <w:p w14:paraId="18E4F8EB" w14:textId="77777777" w:rsidR="00FB6484" w:rsidRPr="00B44818" w:rsidRDefault="00FB6484" w:rsidP="00F72F13">
            <w:pPr>
              <w:pBdr>
                <w:top w:val="nil"/>
                <w:left w:val="nil"/>
                <w:bottom w:val="nil"/>
                <w:right w:val="nil"/>
                <w:between w:val="nil"/>
              </w:pBdr>
              <w:spacing w:after="120"/>
              <w:jc w:val="center"/>
              <w:rPr>
                <w:rFonts w:eastAsia="Arial Narrow" w:cs="Arial"/>
                <w:color w:val="000000" w:themeColor="text1"/>
                <w:szCs w:val="24"/>
              </w:rPr>
            </w:pPr>
            <w:r w:rsidRPr="00B44818">
              <w:rPr>
                <w:rFonts w:eastAsia="Arial Narrow" w:cs="Arial"/>
                <w:color w:val="000000" w:themeColor="text1"/>
                <w:szCs w:val="24"/>
              </w:rPr>
              <w:t>No se tuvo un dato de género</w:t>
            </w:r>
          </w:p>
        </w:tc>
        <w:tc>
          <w:tcPr>
            <w:tcW w:w="1552" w:type="dxa"/>
          </w:tcPr>
          <w:p w14:paraId="232E1D00" w14:textId="77777777" w:rsidR="00FB6484" w:rsidRPr="00B44818" w:rsidRDefault="00FB6484" w:rsidP="002F6FCD">
            <w:pPr>
              <w:pBdr>
                <w:top w:val="nil"/>
                <w:left w:val="nil"/>
                <w:bottom w:val="nil"/>
                <w:right w:val="nil"/>
                <w:between w:val="nil"/>
              </w:pBdr>
              <w:spacing w:after="120"/>
              <w:ind w:left="284"/>
              <w:jc w:val="both"/>
              <w:rPr>
                <w:rFonts w:eastAsia="Arial Narrow" w:cs="Arial"/>
                <w:color w:val="000000" w:themeColor="text1"/>
                <w:szCs w:val="24"/>
              </w:rPr>
            </w:pPr>
            <w:r w:rsidRPr="00B44818">
              <w:rPr>
                <w:rFonts w:eastAsia="Arial Narrow" w:cs="Arial"/>
                <w:color w:val="000000" w:themeColor="text1"/>
                <w:szCs w:val="24"/>
              </w:rPr>
              <w:t>242</w:t>
            </w:r>
          </w:p>
        </w:tc>
      </w:tr>
      <w:tr w:rsidR="00FB6484" w:rsidRPr="00B44818" w14:paraId="5B7DAE14" w14:textId="77777777" w:rsidTr="0028022A">
        <w:trPr>
          <w:trHeight w:val="303"/>
        </w:trPr>
        <w:tc>
          <w:tcPr>
            <w:tcW w:w="3352" w:type="dxa"/>
            <w:vMerge w:val="restart"/>
          </w:tcPr>
          <w:p w14:paraId="1FF45A19" w14:textId="77777777" w:rsidR="00FB6484" w:rsidRPr="00B44818" w:rsidRDefault="00FB6484" w:rsidP="00B36460">
            <w:pPr>
              <w:numPr>
                <w:ilvl w:val="0"/>
                <w:numId w:val="16"/>
              </w:numPr>
              <w:pBdr>
                <w:top w:val="nil"/>
                <w:left w:val="nil"/>
                <w:bottom w:val="nil"/>
                <w:right w:val="nil"/>
                <w:between w:val="nil"/>
              </w:pBdr>
              <w:shd w:val="clear" w:color="auto" w:fill="FFFFFF"/>
              <w:spacing w:after="60"/>
              <w:ind w:left="173" w:hanging="598"/>
              <w:rPr>
                <w:rFonts w:eastAsia="Arial Narrow" w:cs="Arial"/>
                <w:color w:val="000000" w:themeColor="text1"/>
                <w:szCs w:val="24"/>
              </w:rPr>
            </w:pPr>
            <w:r w:rsidRPr="00B44818">
              <w:rPr>
                <w:rFonts w:eastAsia="Arial Narrow" w:cs="Arial"/>
                <w:color w:val="000000" w:themeColor="text1"/>
                <w:szCs w:val="24"/>
              </w:rPr>
              <w:t>Adolescencia (12 - 18 años)</w:t>
            </w:r>
          </w:p>
        </w:tc>
        <w:tc>
          <w:tcPr>
            <w:tcW w:w="1396" w:type="dxa"/>
          </w:tcPr>
          <w:p w14:paraId="7C31289A"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62</w:t>
            </w:r>
          </w:p>
        </w:tc>
        <w:tc>
          <w:tcPr>
            <w:tcW w:w="1109" w:type="dxa"/>
          </w:tcPr>
          <w:p w14:paraId="04EF8CA4"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88</w:t>
            </w:r>
          </w:p>
        </w:tc>
        <w:tc>
          <w:tcPr>
            <w:tcW w:w="1368" w:type="dxa"/>
          </w:tcPr>
          <w:p w14:paraId="74F32A3E"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197" w:type="dxa"/>
          </w:tcPr>
          <w:p w14:paraId="2FA89558"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552" w:type="dxa"/>
          </w:tcPr>
          <w:p w14:paraId="71761E84" w14:textId="77777777" w:rsidR="00FB6484" w:rsidRPr="00B44818" w:rsidRDefault="00FB6484" w:rsidP="002F6FCD">
            <w:pPr>
              <w:pBdr>
                <w:top w:val="nil"/>
                <w:left w:val="nil"/>
                <w:bottom w:val="nil"/>
                <w:right w:val="nil"/>
                <w:between w:val="nil"/>
              </w:pBdr>
              <w:spacing w:after="120"/>
              <w:ind w:left="284"/>
              <w:jc w:val="both"/>
              <w:rPr>
                <w:rFonts w:eastAsia="Arial Narrow" w:cs="Arial"/>
                <w:color w:val="000000" w:themeColor="text1"/>
                <w:szCs w:val="24"/>
              </w:rPr>
            </w:pPr>
            <w:r w:rsidRPr="00B44818">
              <w:rPr>
                <w:rFonts w:eastAsia="Arial Narrow" w:cs="Arial"/>
                <w:color w:val="000000" w:themeColor="text1"/>
                <w:szCs w:val="24"/>
              </w:rPr>
              <w:t>150</w:t>
            </w:r>
          </w:p>
        </w:tc>
      </w:tr>
      <w:tr w:rsidR="00FB6484" w:rsidRPr="00B44818" w14:paraId="7BFF1E21" w14:textId="77777777" w:rsidTr="0028022A">
        <w:trPr>
          <w:trHeight w:val="145"/>
        </w:trPr>
        <w:tc>
          <w:tcPr>
            <w:tcW w:w="3352" w:type="dxa"/>
            <w:vMerge/>
          </w:tcPr>
          <w:p w14:paraId="7F8C267B" w14:textId="77777777" w:rsidR="00FB6484" w:rsidRPr="00B44818" w:rsidRDefault="00FB6484" w:rsidP="002F6FCD">
            <w:pPr>
              <w:widowControl w:val="0"/>
              <w:pBdr>
                <w:top w:val="nil"/>
                <w:left w:val="nil"/>
                <w:bottom w:val="nil"/>
                <w:right w:val="nil"/>
                <w:between w:val="nil"/>
              </w:pBdr>
              <w:spacing w:line="276" w:lineRule="auto"/>
              <w:rPr>
                <w:rFonts w:eastAsia="Arial Narrow" w:cs="Arial"/>
                <w:color w:val="000000" w:themeColor="text1"/>
                <w:szCs w:val="24"/>
              </w:rPr>
            </w:pPr>
          </w:p>
        </w:tc>
        <w:tc>
          <w:tcPr>
            <w:tcW w:w="5070" w:type="dxa"/>
            <w:gridSpan w:val="4"/>
          </w:tcPr>
          <w:p w14:paraId="3EAD2822" w14:textId="77777777" w:rsidR="00FB6484" w:rsidRPr="00B44818" w:rsidRDefault="00FB6484" w:rsidP="00F72F13">
            <w:pPr>
              <w:pBdr>
                <w:top w:val="nil"/>
                <w:left w:val="nil"/>
                <w:bottom w:val="nil"/>
                <w:right w:val="nil"/>
                <w:between w:val="nil"/>
              </w:pBdr>
              <w:spacing w:after="120"/>
              <w:jc w:val="center"/>
              <w:rPr>
                <w:rFonts w:eastAsia="Arial Narrow" w:cs="Arial"/>
                <w:color w:val="000000" w:themeColor="text1"/>
                <w:szCs w:val="24"/>
              </w:rPr>
            </w:pPr>
            <w:r w:rsidRPr="00B44818">
              <w:rPr>
                <w:rFonts w:eastAsia="Arial Narrow" w:cs="Arial"/>
                <w:color w:val="000000" w:themeColor="text1"/>
                <w:szCs w:val="24"/>
              </w:rPr>
              <w:t>No se tuvo un dato de género</w:t>
            </w:r>
          </w:p>
        </w:tc>
        <w:tc>
          <w:tcPr>
            <w:tcW w:w="1552" w:type="dxa"/>
          </w:tcPr>
          <w:p w14:paraId="13E9661D" w14:textId="77777777" w:rsidR="00FB6484" w:rsidRPr="00B44818" w:rsidRDefault="00FB6484" w:rsidP="002F6FCD">
            <w:pPr>
              <w:pBdr>
                <w:top w:val="nil"/>
                <w:left w:val="nil"/>
                <w:bottom w:val="nil"/>
                <w:right w:val="nil"/>
                <w:between w:val="nil"/>
              </w:pBdr>
              <w:spacing w:after="120"/>
              <w:ind w:left="284"/>
              <w:jc w:val="both"/>
              <w:rPr>
                <w:rFonts w:eastAsia="Arial Narrow" w:cs="Arial"/>
                <w:color w:val="000000" w:themeColor="text1"/>
                <w:szCs w:val="24"/>
              </w:rPr>
            </w:pPr>
            <w:r w:rsidRPr="00B44818">
              <w:rPr>
                <w:rFonts w:eastAsia="Arial Narrow" w:cs="Arial"/>
                <w:color w:val="000000" w:themeColor="text1"/>
                <w:szCs w:val="24"/>
              </w:rPr>
              <w:t>80</w:t>
            </w:r>
          </w:p>
        </w:tc>
      </w:tr>
      <w:tr w:rsidR="00FB6484" w:rsidRPr="00B44818" w14:paraId="2428A655" w14:textId="77777777" w:rsidTr="0028022A">
        <w:trPr>
          <w:trHeight w:val="325"/>
        </w:trPr>
        <w:tc>
          <w:tcPr>
            <w:tcW w:w="3352" w:type="dxa"/>
          </w:tcPr>
          <w:p w14:paraId="0533CFA7" w14:textId="77777777" w:rsidR="00FB6484" w:rsidRPr="00B44818" w:rsidRDefault="00FB6484" w:rsidP="00B36460">
            <w:pPr>
              <w:numPr>
                <w:ilvl w:val="0"/>
                <w:numId w:val="16"/>
              </w:numPr>
              <w:pBdr>
                <w:top w:val="nil"/>
                <w:left w:val="nil"/>
                <w:bottom w:val="nil"/>
                <w:right w:val="nil"/>
                <w:between w:val="nil"/>
              </w:pBdr>
              <w:shd w:val="clear" w:color="auto" w:fill="FFFFFF"/>
              <w:spacing w:after="60"/>
              <w:ind w:left="173" w:hanging="598"/>
              <w:rPr>
                <w:rFonts w:eastAsia="Arial Narrow" w:cs="Arial"/>
                <w:color w:val="000000" w:themeColor="text1"/>
                <w:szCs w:val="24"/>
              </w:rPr>
            </w:pPr>
            <w:r w:rsidRPr="00B44818">
              <w:rPr>
                <w:rFonts w:eastAsia="Arial Narrow" w:cs="Arial"/>
                <w:color w:val="000000" w:themeColor="text1"/>
                <w:szCs w:val="24"/>
              </w:rPr>
              <w:t>Juventud (19 - 26 años)</w:t>
            </w:r>
          </w:p>
        </w:tc>
        <w:tc>
          <w:tcPr>
            <w:tcW w:w="1396" w:type="dxa"/>
          </w:tcPr>
          <w:p w14:paraId="2FB1F04B"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109" w:type="dxa"/>
          </w:tcPr>
          <w:p w14:paraId="585C30AE"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368" w:type="dxa"/>
          </w:tcPr>
          <w:p w14:paraId="63C46F55"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197" w:type="dxa"/>
          </w:tcPr>
          <w:p w14:paraId="01EFEDD8"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552" w:type="dxa"/>
          </w:tcPr>
          <w:p w14:paraId="6C842266" w14:textId="77777777" w:rsidR="00FB6484" w:rsidRPr="00B44818" w:rsidRDefault="00FB6484" w:rsidP="002F6FCD">
            <w:pPr>
              <w:pBdr>
                <w:top w:val="nil"/>
                <w:left w:val="nil"/>
                <w:bottom w:val="nil"/>
                <w:right w:val="nil"/>
                <w:between w:val="nil"/>
              </w:pBdr>
              <w:spacing w:after="120"/>
              <w:ind w:left="284"/>
              <w:jc w:val="both"/>
              <w:rPr>
                <w:rFonts w:eastAsia="Arial Narrow" w:cs="Arial"/>
                <w:color w:val="000000" w:themeColor="text1"/>
                <w:szCs w:val="24"/>
              </w:rPr>
            </w:pPr>
            <w:r w:rsidRPr="00B44818">
              <w:rPr>
                <w:rFonts w:eastAsia="Arial Narrow" w:cs="Arial"/>
                <w:color w:val="000000" w:themeColor="text1"/>
                <w:szCs w:val="24"/>
              </w:rPr>
              <w:t>-</w:t>
            </w:r>
          </w:p>
        </w:tc>
      </w:tr>
      <w:tr w:rsidR="00FB6484" w:rsidRPr="00B44818" w14:paraId="2C6D2185" w14:textId="77777777" w:rsidTr="0028022A">
        <w:trPr>
          <w:trHeight w:val="303"/>
        </w:trPr>
        <w:tc>
          <w:tcPr>
            <w:tcW w:w="3352" w:type="dxa"/>
          </w:tcPr>
          <w:p w14:paraId="4681DE6D" w14:textId="77777777" w:rsidR="00FB6484" w:rsidRPr="00B44818" w:rsidRDefault="00FB6484" w:rsidP="00B36460">
            <w:pPr>
              <w:numPr>
                <w:ilvl w:val="0"/>
                <w:numId w:val="16"/>
              </w:numPr>
              <w:pBdr>
                <w:top w:val="nil"/>
                <w:left w:val="nil"/>
                <w:bottom w:val="nil"/>
                <w:right w:val="nil"/>
                <w:between w:val="nil"/>
              </w:pBdr>
              <w:shd w:val="clear" w:color="auto" w:fill="FFFFFF"/>
              <w:spacing w:after="60"/>
              <w:ind w:left="173" w:hanging="598"/>
              <w:rPr>
                <w:rFonts w:eastAsia="Arial Narrow" w:cs="Arial"/>
                <w:color w:val="000000" w:themeColor="text1"/>
                <w:szCs w:val="24"/>
              </w:rPr>
            </w:pPr>
            <w:r w:rsidRPr="00B44818">
              <w:rPr>
                <w:rFonts w:eastAsia="Arial Narrow" w:cs="Arial"/>
                <w:color w:val="000000" w:themeColor="text1"/>
                <w:szCs w:val="24"/>
              </w:rPr>
              <w:t>Adultez (27- 59 años)</w:t>
            </w:r>
          </w:p>
        </w:tc>
        <w:tc>
          <w:tcPr>
            <w:tcW w:w="1396" w:type="dxa"/>
          </w:tcPr>
          <w:p w14:paraId="7F3EC360"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14</w:t>
            </w:r>
          </w:p>
        </w:tc>
        <w:tc>
          <w:tcPr>
            <w:tcW w:w="1109" w:type="dxa"/>
          </w:tcPr>
          <w:p w14:paraId="25DA3A87"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29</w:t>
            </w:r>
          </w:p>
        </w:tc>
        <w:tc>
          <w:tcPr>
            <w:tcW w:w="1368" w:type="dxa"/>
          </w:tcPr>
          <w:p w14:paraId="4004223D"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p>
        </w:tc>
        <w:tc>
          <w:tcPr>
            <w:tcW w:w="1197" w:type="dxa"/>
          </w:tcPr>
          <w:p w14:paraId="79A245CA"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p>
        </w:tc>
        <w:tc>
          <w:tcPr>
            <w:tcW w:w="1552" w:type="dxa"/>
          </w:tcPr>
          <w:p w14:paraId="615C4919" w14:textId="77777777" w:rsidR="00FB6484" w:rsidRPr="00B44818" w:rsidRDefault="00FB6484" w:rsidP="002F6FCD">
            <w:pPr>
              <w:pBdr>
                <w:top w:val="nil"/>
                <w:left w:val="nil"/>
                <w:bottom w:val="nil"/>
                <w:right w:val="nil"/>
                <w:between w:val="nil"/>
              </w:pBdr>
              <w:spacing w:after="120"/>
              <w:ind w:left="284"/>
              <w:jc w:val="both"/>
              <w:rPr>
                <w:rFonts w:eastAsia="Arial Narrow" w:cs="Arial"/>
                <w:color w:val="000000" w:themeColor="text1"/>
                <w:szCs w:val="24"/>
              </w:rPr>
            </w:pPr>
            <w:r w:rsidRPr="00B44818">
              <w:rPr>
                <w:rFonts w:eastAsia="Arial Narrow" w:cs="Arial"/>
                <w:color w:val="000000" w:themeColor="text1"/>
                <w:szCs w:val="24"/>
              </w:rPr>
              <w:t>43</w:t>
            </w:r>
          </w:p>
        </w:tc>
      </w:tr>
      <w:tr w:rsidR="00FB6484" w:rsidRPr="00B44818" w14:paraId="06B0B972" w14:textId="77777777" w:rsidTr="0028022A">
        <w:trPr>
          <w:trHeight w:val="325"/>
        </w:trPr>
        <w:tc>
          <w:tcPr>
            <w:tcW w:w="3352" w:type="dxa"/>
          </w:tcPr>
          <w:p w14:paraId="71ABB232" w14:textId="77777777" w:rsidR="00FB6484" w:rsidRPr="00B44818" w:rsidRDefault="00FB6484" w:rsidP="00B36460">
            <w:pPr>
              <w:numPr>
                <w:ilvl w:val="0"/>
                <w:numId w:val="16"/>
              </w:numPr>
              <w:pBdr>
                <w:top w:val="nil"/>
                <w:left w:val="nil"/>
                <w:bottom w:val="nil"/>
                <w:right w:val="nil"/>
                <w:between w:val="nil"/>
              </w:pBdr>
              <w:shd w:val="clear" w:color="auto" w:fill="FFFFFF"/>
              <w:spacing w:after="60"/>
              <w:ind w:left="173" w:hanging="598"/>
              <w:rPr>
                <w:rFonts w:eastAsia="Arial Narrow" w:cs="Arial"/>
                <w:color w:val="000000" w:themeColor="text1"/>
                <w:szCs w:val="24"/>
              </w:rPr>
            </w:pPr>
            <w:r w:rsidRPr="00B44818">
              <w:rPr>
                <w:rFonts w:eastAsia="Arial Narrow" w:cs="Arial"/>
                <w:color w:val="000000" w:themeColor="text1"/>
                <w:szCs w:val="24"/>
              </w:rPr>
              <w:t>Persona Mayor (60</w:t>
            </w:r>
          </w:p>
        </w:tc>
        <w:tc>
          <w:tcPr>
            <w:tcW w:w="1396" w:type="dxa"/>
          </w:tcPr>
          <w:p w14:paraId="62E021EC"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109" w:type="dxa"/>
          </w:tcPr>
          <w:p w14:paraId="4B823B04"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368" w:type="dxa"/>
          </w:tcPr>
          <w:p w14:paraId="5E1EF1F3"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197" w:type="dxa"/>
          </w:tcPr>
          <w:p w14:paraId="6434EDE3" w14:textId="77777777" w:rsidR="00FB6484" w:rsidRPr="00B44818" w:rsidRDefault="00FB6484" w:rsidP="00F72F13">
            <w:pPr>
              <w:pBdr>
                <w:top w:val="nil"/>
                <w:left w:val="nil"/>
                <w:bottom w:val="nil"/>
                <w:right w:val="nil"/>
                <w:between w:val="nil"/>
              </w:pBdr>
              <w:spacing w:after="120"/>
              <w:ind w:left="-426"/>
              <w:jc w:val="center"/>
              <w:rPr>
                <w:rFonts w:eastAsia="Arial Narrow" w:cs="Arial"/>
                <w:color w:val="000000" w:themeColor="text1"/>
                <w:szCs w:val="24"/>
              </w:rPr>
            </w:pPr>
            <w:r w:rsidRPr="00B44818">
              <w:rPr>
                <w:rFonts w:eastAsia="Arial Narrow" w:cs="Arial"/>
                <w:color w:val="000000" w:themeColor="text1"/>
                <w:szCs w:val="24"/>
              </w:rPr>
              <w:t>-</w:t>
            </w:r>
          </w:p>
        </w:tc>
        <w:tc>
          <w:tcPr>
            <w:tcW w:w="1552" w:type="dxa"/>
          </w:tcPr>
          <w:p w14:paraId="5D970BE8" w14:textId="77777777" w:rsidR="00FB6484" w:rsidRPr="00B44818" w:rsidRDefault="00FB6484" w:rsidP="002F6FCD">
            <w:pPr>
              <w:pBdr>
                <w:top w:val="nil"/>
                <w:left w:val="nil"/>
                <w:bottom w:val="nil"/>
                <w:right w:val="nil"/>
                <w:between w:val="nil"/>
              </w:pBdr>
              <w:spacing w:after="120"/>
              <w:ind w:left="284"/>
              <w:jc w:val="both"/>
              <w:rPr>
                <w:rFonts w:eastAsia="Arial Narrow" w:cs="Arial"/>
                <w:color w:val="000000" w:themeColor="text1"/>
                <w:szCs w:val="24"/>
              </w:rPr>
            </w:pPr>
            <w:r w:rsidRPr="00B44818">
              <w:rPr>
                <w:rFonts w:eastAsia="Arial Narrow" w:cs="Arial"/>
                <w:color w:val="000000" w:themeColor="text1"/>
                <w:szCs w:val="24"/>
              </w:rPr>
              <w:t>-</w:t>
            </w:r>
          </w:p>
        </w:tc>
      </w:tr>
      <w:tr w:rsidR="00FB6484" w:rsidRPr="00B44818" w14:paraId="428EF6E2" w14:textId="77777777" w:rsidTr="0028022A">
        <w:trPr>
          <w:trHeight w:val="325"/>
        </w:trPr>
        <w:tc>
          <w:tcPr>
            <w:tcW w:w="3352" w:type="dxa"/>
          </w:tcPr>
          <w:p w14:paraId="44C70F0C" w14:textId="77777777" w:rsidR="00FB6484" w:rsidRPr="00B44818" w:rsidRDefault="00FB6484" w:rsidP="002F6FCD">
            <w:pPr>
              <w:pBdr>
                <w:top w:val="nil"/>
                <w:left w:val="nil"/>
                <w:bottom w:val="nil"/>
                <w:right w:val="nil"/>
                <w:between w:val="nil"/>
              </w:pBdr>
              <w:shd w:val="clear" w:color="auto" w:fill="FFFFFF"/>
              <w:spacing w:after="60"/>
              <w:rPr>
                <w:rFonts w:eastAsia="Arial Narrow" w:cs="Arial"/>
                <w:color w:val="000000" w:themeColor="text1"/>
                <w:szCs w:val="24"/>
              </w:rPr>
            </w:pPr>
            <w:r w:rsidRPr="00B44818">
              <w:rPr>
                <w:rFonts w:eastAsia="Arial Narrow" w:cs="Arial"/>
                <w:color w:val="000000" w:themeColor="text1"/>
                <w:szCs w:val="24"/>
              </w:rPr>
              <w:t xml:space="preserve">Total, actores a la fecha: </w:t>
            </w:r>
          </w:p>
        </w:tc>
        <w:tc>
          <w:tcPr>
            <w:tcW w:w="1396" w:type="dxa"/>
          </w:tcPr>
          <w:p w14:paraId="239927E3" w14:textId="77777777" w:rsidR="00FB6484" w:rsidRPr="00B44818" w:rsidRDefault="00FB6484" w:rsidP="00F72F13">
            <w:pPr>
              <w:pBdr>
                <w:top w:val="nil"/>
                <w:left w:val="nil"/>
                <w:bottom w:val="nil"/>
                <w:right w:val="nil"/>
                <w:between w:val="nil"/>
              </w:pBdr>
              <w:spacing w:after="120"/>
              <w:ind w:left="-426"/>
              <w:jc w:val="center"/>
              <w:rPr>
                <w:rFonts w:eastAsia="Arial Narrow" w:cs="Arial"/>
                <w:b/>
                <w:color w:val="000000" w:themeColor="text1"/>
                <w:szCs w:val="24"/>
              </w:rPr>
            </w:pPr>
          </w:p>
        </w:tc>
        <w:tc>
          <w:tcPr>
            <w:tcW w:w="1109" w:type="dxa"/>
          </w:tcPr>
          <w:p w14:paraId="459BF1DA" w14:textId="77777777" w:rsidR="00FB6484" w:rsidRPr="00B44818" w:rsidRDefault="00FB6484" w:rsidP="00F72F13">
            <w:pPr>
              <w:pBdr>
                <w:top w:val="nil"/>
                <w:left w:val="nil"/>
                <w:bottom w:val="nil"/>
                <w:right w:val="nil"/>
                <w:between w:val="nil"/>
              </w:pBdr>
              <w:spacing w:after="120"/>
              <w:ind w:left="-426"/>
              <w:jc w:val="center"/>
              <w:rPr>
                <w:rFonts w:eastAsia="Arial Narrow" w:cs="Arial"/>
                <w:b/>
                <w:color w:val="000000" w:themeColor="text1"/>
                <w:szCs w:val="24"/>
              </w:rPr>
            </w:pPr>
          </w:p>
        </w:tc>
        <w:tc>
          <w:tcPr>
            <w:tcW w:w="1368" w:type="dxa"/>
          </w:tcPr>
          <w:p w14:paraId="0A9A0F7E" w14:textId="77777777" w:rsidR="00FB6484" w:rsidRPr="00B44818" w:rsidRDefault="00FB6484" w:rsidP="00F72F13">
            <w:pPr>
              <w:pBdr>
                <w:top w:val="nil"/>
                <w:left w:val="nil"/>
                <w:bottom w:val="nil"/>
                <w:right w:val="nil"/>
                <w:between w:val="nil"/>
              </w:pBdr>
              <w:spacing w:after="120"/>
              <w:ind w:left="-426"/>
              <w:jc w:val="center"/>
              <w:rPr>
                <w:rFonts w:eastAsia="Arial Narrow" w:cs="Arial"/>
                <w:b/>
                <w:color w:val="000000" w:themeColor="text1"/>
                <w:szCs w:val="24"/>
              </w:rPr>
            </w:pPr>
          </w:p>
        </w:tc>
        <w:tc>
          <w:tcPr>
            <w:tcW w:w="1197" w:type="dxa"/>
          </w:tcPr>
          <w:p w14:paraId="5350F956" w14:textId="77777777" w:rsidR="00FB6484" w:rsidRPr="00B44818" w:rsidRDefault="00FB6484" w:rsidP="00F72F13">
            <w:pPr>
              <w:pBdr>
                <w:top w:val="nil"/>
                <w:left w:val="nil"/>
                <w:bottom w:val="nil"/>
                <w:right w:val="nil"/>
                <w:between w:val="nil"/>
              </w:pBdr>
              <w:spacing w:after="120"/>
              <w:ind w:left="-426"/>
              <w:jc w:val="center"/>
              <w:rPr>
                <w:rFonts w:eastAsia="Arial Narrow" w:cs="Arial"/>
                <w:b/>
                <w:color w:val="000000" w:themeColor="text1"/>
                <w:szCs w:val="24"/>
              </w:rPr>
            </w:pPr>
          </w:p>
        </w:tc>
        <w:tc>
          <w:tcPr>
            <w:tcW w:w="1552" w:type="dxa"/>
          </w:tcPr>
          <w:p w14:paraId="647A4AA8" w14:textId="77777777" w:rsidR="00FB6484" w:rsidRPr="00B44818" w:rsidRDefault="00FB6484" w:rsidP="002F6FCD">
            <w:pPr>
              <w:pBdr>
                <w:top w:val="nil"/>
                <w:left w:val="nil"/>
                <w:bottom w:val="nil"/>
                <w:right w:val="nil"/>
                <w:between w:val="nil"/>
              </w:pBdr>
              <w:spacing w:after="120"/>
              <w:ind w:left="284"/>
              <w:jc w:val="both"/>
              <w:rPr>
                <w:rFonts w:eastAsia="Arial Narrow" w:cs="Arial"/>
                <w:b/>
                <w:color w:val="000000" w:themeColor="text1"/>
                <w:szCs w:val="24"/>
              </w:rPr>
            </w:pPr>
            <w:r w:rsidRPr="00B44818">
              <w:rPr>
                <w:rFonts w:eastAsia="Arial Narrow" w:cs="Arial"/>
                <w:b/>
                <w:color w:val="000000" w:themeColor="text1"/>
                <w:szCs w:val="24"/>
              </w:rPr>
              <w:t>908</w:t>
            </w:r>
          </w:p>
        </w:tc>
      </w:tr>
    </w:tbl>
    <w:p w14:paraId="100076D3" w14:textId="3ACF132F" w:rsidR="00FA4087" w:rsidRPr="00B44818" w:rsidRDefault="00FB6484" w:rsidP="00837B8E">
      <w:pPr>
        <w:pStyle w:val="Descripcin"/>
        <w:rPr>
          <w:rFonts w:cs="Arial"/>
          <w:b/>
          <w:bCs w:val="0"/>
          <w:szCs w:val="24"/>
        </w:rPr>
      </w:pPr>
      <w:r w:rsidRPr="00B44818">
        <w:rPr>
          <w:rFonts w:cs="Arial"/>
          <w:bCs w:val="0"/>
          <w:szCs w:val="24"/>
        </w:rPr>
        <w:t xml:space="preserve">Fuente: </w:t>
      </w:r>
      <w:r w:rsidR="00DF08F7" w:rsidRPr="00B44818">
        <w:rPr>
          <w:rFonts w:cs="Arial"/>
          <w:bCs w:val="0"/>
          <w:szCs w:val="24"/>
        </w:rPr>
        <w:t>Subdirección</w:t>
      </w:r>
      <w:r w:rsidRPr="00B44818">
        <w:rPr>
          <w:rFonts w:cs="Arial"/>
          <w:bCs w:val="0"/>
          <w:szCs w:val="24"/>
        </w:rPr>
        <w:t xml:space="preserve"> de Ecosistemas y Ruralidad, 2023</w:t>
      </w:r>
    </w:p>
    <w:p w14:paraId="2FF8DB74" w14:textId="77777777" w:rsidR="00DF08F7" w:rsidRPr="00B44818" w:rsidRDefault="00DF08F7" w:rsidP="00DF08F7">
      <w:pPr>
        <w:rPr>
          <w:rFonts w:cs="Arial"/>
          <w:szCs w:val="24"/>
        </w:rPr>
      </w:pPr>
    </w:p>
    <w:p w14:paraId="5BE42924" w14:textId="46E7E8F2" w:rsidR="00B13856" w:rsidRPr="00B44818" w:rsidRDefault="00B13856" w:rsidP="00B36460">
      <w:pPr>
        <w:pStyle w:val="Ttulo2"/>
        <w:numPr>
          <w:ilvl w:val="1"/>
          <w:numId w:val="124"/>
        </w:numPr>
        <w:ind w:hanging="3017"/>
        <w:jc w:val="left"/>
      </w:pPr>
      <w:bookmarkStart w:id="1063" w:name="_Toc156784437"/>
      <w:bookmarkStart w:id="1064" w:name="_Toc156784893"/>
      <w:bookmarkStart w:id="1065" w:name="_Toc156813587"/>
      <w:bookmarkStart w:id="1066" w:name="_Toc156814262"/>
      <w:bookmarkStart w:id="1067" w:name="_Toc157496013"/>
      <w:bookmarkStart w:id="1068" w:name="_Toc157584970"/>
      <w:r w:rsidRPr="00B44818">
        <w:t>Proyecto de Inversión</w:t>
      </w:r>
      <w:bookmarkEnd w:id="1063"/>
      <w:bookmarkEnd w:id="1064"/>
      <w:bookmarkEnd w:id="1065"/>
      <w:bookmarkEnd w:id="1066"/>
      <w:bookmarkEnd w:id="1067"/>
      <w:bookmarkEnd w:id="1068"/>
    </w:p>
    <w:p w14:paraId="18C61B3F" w14:textId="77777777" w:rsidR="00DF08F7" w:rsidRPr="00B44818" w:rsidRDefault="00DF08F7" w:rsidP="00DF08F7">
      <w:pPr>
        <w:rPr>
          <w:rFonts w:cs="Arial"/>
          <w:szCs w:val="24"/>
        </w:rPr>
      </w:pPr>
    </w:p>
    <w:p w14:paraId="31886823" w14:textId="083E394A" w:rsidR="00147C63" w:rsidRPr="00B44818" w:rsidRDefault="00510207" w:rsidP="00534DF5">
      <w:pPr>
        <w:spacing w:after="120"/>
        <w:jc w:val="both"/>
        <w:rPr>
          <w:rFonts w:cs="Arial"/>
          <w:szCs w:val="24"/>
        </w:rPr>
      </w:pPr>
      <w:r w:rsidRPr="00B44818">
        <w:rPr>
          <w:rFonts w:cs="Arial"/>
          <w:b/>
          <w:bCs/>
          <w:szCs w:val="24"/>
        </w:rPr>
        <w:t xml:space="preserve">Meta 1: </w:t>
      </w:r>
      <w:r w:rsidRPr="00B44818">
        <w:rPr>
          <w:rFonts w:cs="Arial"/>
          <w:szCs w:val="24"/>
        </w:rPr>
        <w:t xml:space="preserve">Recuperar ochenta (80) ha de áreas protegidas del parque ecológico distrital de montaña </w:t>
      </w:r>
      <w:r w:rsidR="001B503A" w:rsidRPr="00B44818">
        <w:rPr>
          <w:rFonts w:cs="Arial"/>
          <w:szCs w:val="24"/>
        </w:rPr>
        <w:t>Entrenubes</w:t>
      </w:r>
      <w:r w:rsidRPr="00B44818">
        <w:rPr>
          <w:rFonts w:cs="Arial"/>
          <w:szCs w:val="24"/>
        </w:rPr>
        <w:t xml:space="preserve"> afectadas o vulnerables para evitar actuales y futuros procesos de ocupación ilegal</w:t>
      </w:r>
      <w:r w:rsidR="00147C63" w:rsidRPr="00B44818">
        <w:rPr>
          <w:rFonts w:cs="Arial"/>
          <w:szCs w:val="24"/>
        </w:rPr>
        <w:t xml:space="preserve">. </w:t>
      </w:r>
    </w:p>
    <w:p w14:paraId="3127ABB4" w14:textId="557010E1" w:rsidR="00147C63" w:rsidRPr="00B44818" w:rsidRDefault="00147C63" w:rsidP="00534DF5">
      <w:pPr>
        <w:spacing w:after="120"/>
        <w:jc w:val="both"/>
        <w:rPr>
          <w:rFonts w:cs="Arial"/>
          <w:b/>
          <w:bCs/>
          <w:szCs w:val="24"/>
        </w:rPr>
      </w:pPr>
      <w:r w:rsidRPr="00B44818">
        <w:rPr>
          <w:rFonts w:cs="Arial"/>
          <w:b/>
          <w:bCs/>
          <w:szCs w:val="24"/>
        </w:rPr>
        <w:lastRenderedPageBreak/>
        <w:t xml:space="preserve">Meta 2: </w:t>
      </w:r>
      <w:r w:rsidRPr="00B44818">
        <w:rPr>
          <w:rFonts w:eastAsia="Times New Roman" w:cs="Arial"/>
          <w:color w:val="000000"/>
          <w:szCs w:val="24"/>
          <w:lang w:val="es-ES" w:eastAsia="zh-CN"/>
        </w:rPr>
        <w:t>Consolidar 153 ha 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1F34B5A9" w14:textId="712347CD" w:rsidR="00526AB9" w:rsidRPr="00B44818" w:rsidRDefault="00526AB9" w:rsidP="00534DF5">
      <w:pPr>
        <w:pStyle w:val="Prrafodelista"/>
        <w:spacing w:after="120"/>
        <w:ind w:left="0"/>
        <w:jc w:val="both"/>
        <w:rPr>
          <w:rFonts w:cs="Arial"/>
          <w:szCs w:val="24"/>
        </w:rPr>
      </w:pPr>
      <w:r w:rsidRPr="00B44818">
        <w:rPr>
          <w:rFonts w:cs="Arial"/>
          <w:b/>
          <w:bCs/>
          <w:szCs w:val="24"/>
        </w:rPr>
        <w:t>Meta 3:</w:t>
      </w:r>
      <w:r w:rsidRPr="00B44818">
        <w:rPr>
          <w:rFonts w:cs="Arial"/>
          <w:szCs w:val="24"/>
        </w:rPr>
        <w:t xml:space="preserve"> 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1670D61" w14:textId="77777777" w:rsidR="00526AB9" w:rsidRPr="00B44818" w:rsidRDefault="00526AB9" w:rsidP="00526AB9">
      <w:pPr>
        <w:pStyle w:val="Prrafodelista"/>
        <w:spacing w:after="120"/>
        <w:ind w:left="0"/>
        <w:jc w:val="both"/>
        <w:rPr>
          <w:rFonts w:cs="Arial"/>
          <w:color w:val="BFBFBF" w:themeColor="background1" w:themeShade="BF"/>
          <w:szCs w:val="24"/>
        </w:rPr>
      </w:pPr>
    </w:p>
    <w:p w14:paraId="0143501E" w14:textId="1B7D6B98" w:rsidR="00B13856" w:rsidRPr="00B44818" w:rsidRDefault="00B13856" w:rsidP="00526AB9">
      <w:pPr>
        <w:pStyle w:val="Prrafodelista"/>
        <w:spacing w:after="120"/>
        <w:ind w:left="0"/>
        <w:jc w:val="both"/>
        <w:rPr>
          <w:rFonts w:cs="Arial"/>
          <w:szCs w:val="24"/>
        </w:rPr>
      </w:pPr>
      <w:r w:rsidRPr="00B44818">
        <w:rPr>
          <w:rFonts w:cs="Arial"/>
          <w:szCs w:val="24"/>
        </w:rPr>
        <w:t xml:space="preserve">Presupuesto: </w:t>
      </w:r>
      <w:r w:rsidR="7D59544A" w:rsidRPr="7D59544A">
        <w:rPr>
          <w:rFonts w:eastAsia="Times New Roman" w:cs="Arial"/>
          <w:lang w:val="es-ES" w:eastAsia="zh-CN"/>
        </w:rPr>
        <w:t xml:space="preserve">población </w:t>
      </w:r>
      <w:r w:rsidRPr="7D59544A">
        <w:rPr>
          <w:rFonts w:eastAsia="Times New Roman" w:cs="Arial"/>
          <w:lang w:val="es-ES" w:eastAsia="zh-CN"/>
        </w:rPr>
        <w:t xml:space="preserve">total </w:t>
      </w:r>
      <w:r w:rsidR="7D59544A" w:rsidRPr="7D59544A">
        <w:rPr>
          <w:rFonts w:eastAsia="Times New Roman" w:cs="Arial"/>
          <w:lang w:val="es-ES" w:eastAsia="zh-CN"/>
        </w:rPr>
        <w:t>atendida</w:t>
      </w:r>
      <w:r w:rsidRPr="7D59544A">
        <w:rPr>
          <w:rFonts w:eastAsia="Times New Roman" w:cs="Arial"/>
          <w:lang w:val="es-ES" w:eastAsia="zh-CN"/>
        </w:rPr>
        <w:t xml:space="preserve"> por </w:t>
      </w:r>
      <w:r w:rsidR="7D59544A" w:rsidRPr="7D59544A">
        <w:rPr>
          <w:rFonts w:eastAsia="Times New Roman" w:cs="Arial"/>
          <w:lang w:val="es-ES" w:eastAsia="zh-CN"/>
        </w:rPr>
        <w:t>sexo</w:t>
      </w:r>
      <w:r w:rsidRPr="00B44818">
        <w:rPr>
          <w:rFonts w:cs="Arial"/>
          <w:szCs w:val="24"/>
        </w:rPr>
        <w:t xml:space="preserve">, los compromisos y giros respectivamente. </w:t>
      </w:r>
      <w:r w:rsidR="00FC428E" w:rsidRPr="00B44818">
        <w:rPr>
          <w:rFonts w:cs="Arial"/>
          <w:szCs w:val="24"/>
        </w:rPr>
        <w:t>Corte noviembre de 2023.</w:t>
      </w:r>
    </w:p>
    <w:p w14:paraId="5EE6D227" w14:textId="527942B4" w:rsidR="00C61F62" w:rsidRPr="00B44818" w:rsidRDefault="00C61F62" w:rsidP="00526AB9">
      <w:pPr>
        <w:pStyle w:val="Prrafodelista"/>
        <w:spacing w:after="120"/>
        <w:ind w:left="0"/>
        <w:jc w:val="both"/>
        <w:rPr>
          <w:rFonts w:cs="Arial"/>
          <w:color w:val="BFBFBF" w:themeColor="background1" w:themeShade="BF"/>
        </w:rPr>
      </w:pPr>
    </w:p>
    <w:p w14:paraId="4B1961D0" w14:textId="742E9799" w:rsidR="00F72F13" w:rsidRDefault="00F72F13" w:rsidP="00F72F13">
      <w:pPr>
        <w:pStyle w:val="Descripcin"/>
        <w:keepNext/>
        <w:rPr>
          <w:szCs w:val="24"/>
        </w:rPr>
      </w:pPr>
      <w:bookmarkStart w:id="1069" w:name="_Toc157032534"/>
      <w:bookmarkStart w:id="1070" w:name="_Toc157496332"/>
      <w:bookmarkStart w:id="1071" w:name="_Toc157605783"/>
      <w:r w:rsidRPr="00F72F13">
        <w:rPr>
          <w:szCs w:val="24"/>
        </w:rPr>
        <w:t xml:space="preserve">Tabla </w:t>
      </w:r>
      <w:r w:rsidRPr="00F72F13">
        <w:rPr>
          <w:szCs w:val="24"/>
        </w:rPr>
        <w:fldChar w:fldCharType="begin"/>
      </w:r>
      <w:r w:rsidRPr="00F72F13">
        <w:rPr>
          <w:szCs w:val="24"/>
        </w:rPr>
        <w:instrText xml:space="preserve"> SEQ Tabla \* ARABIC </w:instrText>
      </w:r>
      <w:r w:rsidRPr="00F72F13">
        <w:rPr>
          <w:szCs w:val="24"/>
        </w:rPr>
        <w:fldChar w:fldCharType="separate"/>
      </w:r>
      <w:r w:rsidR="00483C83">
        <w:rPr>
          <w:noProof/>
          <w:szCs w:val="24"/>
        </w:rPr>
        <w:t>64</w:t>
      </w:r>
      <w:r w:rsidRPr="00F72F13">
        <w:rPr>
          <w:szCs w:val="24"/>
        </w:rPr>
        <w:fldChar w:fldCharType="end"/>
      </w:r>
      <w:r w:rsidRPr="00F72F13">
        <w:rPr>
          <w:szCs w:val="24"/>
        </w:rPr>
        <w:t>. Presupuesto por meta</w:t>
      </w:r>
      <w:bookmarkEnd w:id="1069"/>
      <w:bookmarkEnd w:id="1070"/>
      <w:bookmarkEnd w:id="1071"/>
    </w:p>
    <w:p w14:paraId="3D197770" w14:textId="71B7C894" w:rsidR="00F72F13" w:rsidRPr="00F72F13" w:rsidRDefault="00F72F13" w:rsidP="00F72F13">
      <w:pPr>
        <w:pStyle w:val="Prrafodelista"/>
        <w:spacing w:after="120"/>
        <w:ind w:left="0"/>
        <w:rPr>
          <w:rFonts w:cs="Arial"/>
          <w:b/>
          <w:bCs/>
        </w:rPr>
      </w:pPr>
      <w:r w:rsidRPr="00F72F13">
        <w:rPr>
          <w:rFonts w:cs="Arial"/>
          <w:b/>
          <w:bCs/>
        </w:rPr>
        <w:t>Cifras en Millones de Pesos</w:t>
      </w:r>
    </w:p>
    <w:tbl>
      <w:tblPr>
        <w:tblW w:w="8779" w:type="dxa"/>
        <w:tblLook w:val="04A0" w:firstRow="1" w:lastRow="0" w:firstColumn="1" w:lastColumn="0" w:noHBand="0" w:noVBand="1"/>
      </w:tblPr>
      <w:tblGrid>
        <w:gridCol w:w="3864"/>
        <w:gridCol w:w="1739"/>
        <w:gridCol w:w="1739"/>
        <w:gridCol w:w="1437"/>
      </w:tblGrid>
      <w:tr w:rsidR="00C61F62" w:rsidRPr="00F72F13" w14:paraId="61733C1C" w14:textId="77777777" w:rsidTr="00F72F13">
        <w:trPr>
          <w:trHeight w:val="439"/>
          <w:tblHeader/>
        </w:trPr>
        <w:tc>
          <w:tcPr>
            <w:tcW w:w="3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17E74" w14:textId="77777777" w:rsidR="00C61F62" w:rsidRPr="00625F7A" w:rsidRDefault="00C61F62" w:rsidP="00C61F62">
            <w:pPr>
              <w:jc w:val="center"/>
              <w:rPr>
                <w:rFonts w:eastAsia="Times New Roman" w:cs="Arial"/>
                <w:b/>
                <w:bCs/>
                <w:color w:val="000000"/>
                <w:sz w:val="20"/>
                <w:szCs w:val="20"/>
              </w:rPr>
            </w:pPr>
            <w:r w:rsidRPr="00625F7A">
              <w:rPr>
                <w:rFonts w:eastAsia="Times New Roman" w:cs="Arial"/>
                <w:b/>
                <w:bCs/>
                <w:color w:val="000000"/>
                <w:sz w:val="20"/>
                <w:szCs w:val="20"/>
              </w:rPr>
              <w:t>META</w:t>
            </w:r>
          </w:p>
        </w:tc>
        <w:tc>
          <w:tcPr>
            <w:tcW w:w="1739" w:type="dxa"/>
            <w:tcBorders>
              <w:top w:val="single" w:sz="4" w:space="0" w:color="auto"/>
              <w:left w:val="nil"/>
              <w:bottom w:val="single" w:sz="4" w:space="0" w:color="auto"/>
              <w:right w:val="single" w:sz="4" w:space="0" w:color="auto"/>
            </w:tcBorders>
            <w:shd w:val="clear" w:color="auto" w:fill="auto"/>
            <w:vAlign w:val="center"/>
            <w:hideMark/>
          </w:tcPr>
          <w:p w14:paraId="3D9D1576" w14:textId="57F6ACC3" w:rsidR="00C61F62" w:rsidRPr="00625F7A" w:rsidRDefault="00C61F62" w:rsidP="00C61F62">
            <w:pPr>
              <w:jc w:val="center"/>
              <w:rPr>
                <w:rFonts w:eastAsia="Times New Roman" w:cs="Arial"/>
                <w:b/>
                <w:bCs/>
                <w:color w:val="000000"/>
                <w:sz w:val="20"/>
                <w:szCs w:val="20"/>
              </w:rPr>
            </w:pPr>
            <w:r w:rsidRPr="00625F7A">
              <w:rPr>
                <w:rFonts w:eastAsia="Times New Roman" w:cs="Arial"/>
                <w:b/>
                <w:bCs/>
                <w:color w:val="000000"/>
                <w:sz w:val="20"/>
                <w:szCs w:val="20"/>
              </w:rPr>
              <w:t>PRESUPUESTO PROGRAMADO A</w:t>
            </w:r>
            <w:r w:rsidR="00723C45">
              <w:rPr>
                <w:rFonts w:eastAsia="Times New Roman" w:cs="Arial"/>
                <w:b/>
                <w:bCs/>
                <w:color w:val="000000"/>
                <w:sz w:val="20"/>
                <w:szCs w:val="20"/>
              </w:rPr>
              <w:t xml:space="preserve"> DIC</w:t>
            </w:r>
          </w:p>
        </w:tc>
        <w:tc>
          <w:tcPr>
            <w:tcW w:w="1739" w:type="dxa"/>
            <w:tcBorders>
              <w:top w:val="single" w:sz="4" w:space="0" w:color="auto"/>
              <w:left w:val="nil"/>
              <w:bottom w:val="single" w:sz="4" w:space="0" w:color="auto"/>
              <w:right w:val="single" w:sz="4" w:space="0" w:color="auto"/>
            </w:tcBorders>
            <w:shd w:val="clear" w:color="auto" w:fill="auto"/>
            <w:vAlign w:val="center"/>
            <w:hideMark/>
          </w:tcPr>
          <w:p w14:paraId="4E4D2A4E" w14:textId="750FADC5" w:rsidR="00C61F62" w:rsidRPr="00625F7A" w:rsidRDefault="00C61F62" w:rsidP="00C61F62">
            <w:pPr>
              <w:jc w:val="center"/>
              <w:rPr>
                <w:rFonts w:eastAsia="Times New Roman" w:cs="Arial"/>
                <w:b/>
                <w:bCs/>
                <w:color w:val="000000"/>
                <w:sz w:val="20"/>
                <w:szCs w:val="20"/>
              </w:rPr>
            </w:pPr>
            <w:r w:rsidRPr="00625F7A">
              <w:rPr>
                <w:rFonts w:eastAsia="Times New Roman" w:cs="Arial"/>
                <w:b/>
                <w:bCs/>
                <w:color w:val="000000"/>
                <w:sz w:val="20"/>
                <w:szCs w:val="20"/>
              </w:rPr>
              <w:t xml:space="preserve">PRESUPUESTO EJECUTADO A </w:t>
            </w:r>
            <w:r w:rsidR="00723C45">
              <w:rPr>
                <w:rFonts w:eastAsia="Times New Roman" w:cs="Arial"/>
                <w:b/>
                <w:bCs/>
                <w:color w:val="000000"/>
                <w:sz w:val="20"/>
                <w:szCs w:val="20"/>
              </w:rPr>
              <w:t>DIC</w:t>
            </w:r>
          </w:p>
        </w:tc>
        <w:tc>
          <w:tcPr>
            <w:tcW w:w="1437" w:type="dxa"/>
            <w:tcBorders>
              <w:top w:val="single" w:sz="4" w:space="0" w:color="auto"/>
              <w:left w:val="nil"/>
              <w:bottom w:val="single" w:sz="4" w:space="0" w:color="auto"/>
              <w:right w:val="single" w:sz="4" w:space="0" w:color="auto"/>
            </w:tcBorders>
            <w:shd w:val="clear" w:color="auto" w:fill="auto"/>
            <w:vAlign w:val="center"/>
            <w:hideMark/>
          </w:tcPr>
          <w:p w14:paraId="015CD565" w14:textId="77777777" w:rsidR="00C61F62" w:rsidRPr="00625F7A" w:rsidRDefault="00C61F62" w:rsidP="00C61F62">
            <w:pPr>
              <w:jc w:val="center"/>
              <w:rPr>
                <w:rFonts w:eastAsia="Times New Roman" w:cs="Arial"/>
                <w:b/>
                <w:bCs/>
                <w:color w:val="000000"/>
                <w:sz w:val="20"/>
                <w:szCs w:val="20"/>
              </w:rPr>
            </w:pPr>
            <w:r w:rsidRPr="00625F7A">
              <w:rPr>
                <w:rFonts w:eastAsia="Times New Roman" w:cs="Arial"/>
                <w:b/>
                <w:bCs/>
                <w:color w:val="000000"/>
                <w:sz w:val="20"/>
                <w:szCs w:val="20"/>
              </w:rPr>
              <w:t>GIROS A NOVIEMBRE</w:t>
            </w:r>
          </w:p>
        </w:tc>
      </w:tr>
      <w:tr w:rsidR="00974999" w:rsidRPr="00F72F13" w14:paraId="3EBCCAA9" w14:textId="77777777" w:rsidTr="00974999">
        <w:trPr>
          <w:trHeight w:val="534"/>
        </w:trPr>
        <w:tc>
          <w:tcPr>
            <w:tcW w:w="3864" w:type="dxa"/>
            <w:tcBorders>
              <w:top w:val="nil"/>
              <w:left w:val="single" w:sz="4" w:space="0" w:color="auto"/>
              <w:bottom w:val="single" w:sz="4" w:space="0" w:color="auto"/>
              <w:right w:val="single" w:sz="4" w:space="0" w:color="auto"/>
            </w:tcBorders>
            <w:shd w:val="clear" w:color="auto" w:fill="auto"/>
            <w:vAlign w:val="center"/>
            <w:hideMark/>
          </w:tcPr>
          <w:p w14:paraId="1CD5F5C3" w14:textId="77777777" w:rsidR="00974999" w:rsidRPr="00F72F13" w:rsidRDefault="00974999" w:rsidP="00974999">
            <w:pPr>
              <w:jc w:val="center"/>
              <w:rPr>
                <w:rFonts w:eastAsia="Times New Roman" w:cs="Arial"/>
                <w:color w:val="000000"/>
                <w:sz w:val="20"/>
                <w:szCs w:val="20"/>
                <w:lang w:val="es-ES"/>
              </w:rPr>
            </w:pPr>
            <w:r w:rsidRPr="00F72F13">
              <w:rPr>
                <w:rFonts w:eastAsia="Times New Roman" w:cs="Arial"/>
                <w:color w:val="000000"/>
                <w:sz w:val="20"/>
                <w:szCs w:val="20"/>
                <w:lang w:val="es-ES"/>
              </w:rPr>
              <w:t>RECUPERAR 80 HA DE ÁREAS PROTEGIDAS DEL PARQUE ECOLÓGICO DISTRITAL DE MONTAÑA ENTRENUBES AFECTADAS O VULNERABLES PARA EVITAR ACTUALES Y FUTUROS PROCESOS DE OCUPACIÓN ILEGAL</w:t>
            </w:r>
          </w:p>
        </w:tc>
        <w:tc>
          <w:tcPr>
            <w:tcW w:w="1739" w:type="dxa"/>
            <w:tcBorders>
              <w:top w:val="nil"/>
              <w:left w:val="nil"/>
              <w:bottom w:val="single" w:sz="4" w:space="0" w:color="auto"/>
              <w:right w:val="single" w:sz="4" w:space="0" w:color="auto"/>
            </w:tcBorders>
            <w:shd w:val="clear" w:color="auto" w:fill="auto"/>
            <w:noWrap/>
            <w:vAlign w:val="center"/>
            <w:hideMark/>
          </w:tcPr>
          <w:p w14:paraId="5741F4E2" w14:textId="5507F873" w:rsidR="00974999" w:rsidRPr="00974999" w:rsidRDefault="00974999" w:rsidP="00974999">
            <w:pPr>
              <w:jc w:val="center"/>
              <w:rPr>
                <w:rFonts w:eastAsia="Times New Roman" w:cs="Arial"/>
                <w:color w:val="000000"/>
                <w:sz w:val="22"/>
                <w:szCs w:val="22"/>
                <w:lang w:val="en-US"/>
              </w:rPr>
            </w:pPr>
            <w:r w:rsidRPr="00974999">
              <w:rPr>
                <w:sz w:val="22"/>
                <w:szCs w:val="22"/>
              </w:rPr>
              <w:t>$ 449</w:t>
            </w:r>
          </w:p>
        </w:tc>
        <w:tc>
          <w:tcPr>
            <w:tcW w:w="1739" w:type="dxa"/>
            <w:tcBorders>
              <w:top w:val="nil"/>
              <w:left w:val="nil"/>
              <w:bottom w:val="single" w:sz="4" w:space="0" w:color="auto"/>
              <w:right w:val="single" w:sz="4" w:space="0" w:color="auto"/>
            </w:tcBorders>
            <w:shd w:val="clear" w:color="auto" w:fill="auto"/>
            <w:noWrap/>
            <w:vAlign w:val="center"/>
            <w:hideMark/>
          </w:tcPr>
          <w:p w14:paraId="185C610A" w14:textId="19339BF4" w:rsidR="00974999" w:rsidRPr="00974999" w:rsidRDefault="00974999" w:rsidP="00974999">
            <w:pPr>
              <w:jc w:val="center"/>
              <w:rPr>
                <w:rFonts w:eastAsia="Times New Roman" w:cs="Arial"/>
                <w:color w:val="000000"/>
                <w:sz w:val="22"/>
                <w:szCs w:val="22"/>
                <w:lang w:val="en-US"/>
              </w:rPr>
            </w:pPr>
            <w:r w:rsidRPr="00974999">
              <w:rPr>
                <w:sz w:val="22"/>
                <w:szCs w:val="22"/>
              </w:rPr>
              <w:t>$ 435</w:t>
            </w:r>
          </w:p>
        </w:tc>
        <w:tc>
          <w:tcPr>
            <w:tcW w:w="1437" w:type="dxa"/>
            <w:tcBorders>
              <w:top w:val="nil"/>
              <w:left w:val="nil"/>
              <w:bottom w:val="single" w:sz="4" w:space="0" w:color="auto"/>
              <w:right w:val="single" w:sz="4" w:space="0" w:color="auto"/>
            </w:tcBorders>
            <w:shd w:val="clear" w:color="auto" w:fill="auto"/>
            <w:noWrap/>
            <w:vAlign w:val="center"/>
            <w:hideMark/>
          </w:tcPr>
          <w:p w14:paraId="2B03756E" w14:textId="5539299A" w:rsidR="00974999" w:rsidRPr="00974999" w:rsidRDefault="00974999" w:rsidP="00974999">
            <w:pPr>
              <w:jc w:val="center"/>
              <w:rPr>
                <w:rFonts w:eastAsia="Times New Roman" w:cs="Arial"/>
                <w:color w:val="000000"/>
                <w:sz w:val="22"/>
                <w:szCs w:val="22"/>
                <w:lang w:val="en-US"/>
              </w:rPr>
            </w:pPr>
            <w:r w:rsidRPr="00974999">
              <w:rPr>
                <w:sz w:val="22"/>
                <w:szCs w:val="22"/>
              </w:rPr>
              <w:t>$ 342</w:t>
            </w:r>
          </w:p>
        </w:tc>
      </w:tr>
      <w:tr w:rsidR="00974999" w:rsidRPr="00F72F13" w14:paraId="49D64FB5" w14:textId="77777777" w:rsidTr="00974999">
        <w:trPr>
          <w:trHeight w:val="712"/>
        </w:trPr>
        <w:tc>
          <w:tcPr>
            <w:tcW w:w="3864" w:type="dxa"/>
            <w:tcBorders>
              <w:top w:val="nil"/>
              <w:left w:val="single" w:sz="4" w:space="0" w:color="auto"/>
              <w:bottom w:val="single" w:sz="4" w:space="0" w:color="auto"/>
              <w:right w:val="single" w:sz="4" w:space="0" w:color="auto"/>
            </w:tcBorders>
            <w:shd w:val="clear" w:color="auto" w:fill="auto"/>
            <w:vAlign w:val="center"/>
            <w:hideMark/>
          </w:tcPr>
          <w:p w14:paraId="6BB79D18" w14:textId="77777777" w:rsidR="00974999" w:rsidRPr="00F72F13" w:rsidRDefault="00974999" w:rsidP="00974999">
            <w:pPr>
              <w:jc w:val="center"/>
              <w:rPr>
                <w:rFonts w:eastAsia="Times New Roman" w:cs="Arial"/>
                <w:color w:val="000000"/>
                <w:sz w:val="20"/>
                <w:szCs w:val="20"/>
                <w:lang w:val="es-ES"/>
              </w:rPr>
            </w:pPr>
            <w:r w:rsidRPr="00F72F13">
              <w:rPr>
                <w:rFonts w:eastAsia="Times New Roman" w:cs="Arial"/>
                <w:color w:val="000000"/>
                <w:sz w:val="20"/>
                <w:szCs w:val="20"/>
                <w:lang w:val="es-ES"/>
              </w:rPr>
              <w:t>CONSOLIDAR 153 HA NUEVAS CON ESTRATEGIAS DE CONSERVACIÓN PARA LA PRESERVACIÓN, USO Y MANEJO SOSTENIBLE DE LA BIODIVERSIDAD Y SUS SERVICIOS ECOSISTÉMICOS, EN ÁREAS PROTEGIDAS Y DE ESPECIAL INTERÉS AMBIENTAL DE BOGOTÁ D.C, ENTRE ELLAS EL PARQUE ECOLÓGICO D</w:t>
            </w:r>
          </w:p>
        </w:tc>
        <w:tc>
          <w:tcPr>
            <w:tcW w:w="1739" w:type="dxa"/>
            <w:tcBorders>
              <w:top w:val="nil"/>
              <w:left w:val="nil"/>
              <w:bottom w:val="single" w:sz="4" w:space="0" w:color="auto"/>
              <w:right w:val="single" w:sz="4" w:space="0" w:color="auto"/>
            </w:tcBorders>
            <w:shd w:val="clear" w:color="auto" w:fill="auto"/>
            <w:noWrap/>
            <w:vAlign w:val="center"/>
            <w:hideMark/>
          </w:tcPr>
          <w:p w14:paraId="7E128A8A" w14:textId="02CB20D5" w:rsidR="00974999" w:rsidRPr="00974999" w:rsidRDefault="00974999" w:rsidP="00974999">
            <w:pPr>
              <w:jc w:val="center"/>
              <w:rPr>
                <w:rFonts w:eastAsia="Times New Roman" w:cs="Arial"/>
                <w:color w:val="000000"/>
                <w:sz w:val="22"/>
                <w:szCs w:val="22"/>
                <w:lang w:val="en-US"/>
              </w:rPr>
            </w:pPr>
            <w:r w:rsidRPr="00974999">
              <w:rPr>
                <w:sz w:val="22"/>
                <w:szCs w:val="22"/>
              </w:rPr>
              <w:t>$ 8.030</w:t>
            </w:r>
          </w:p>
        </w:tc>
        <w:tc>
          <w:tcPr>
            <w:tcW w:w="1739" w:type="dxa"/>
            <w:tcBorders>
              <w:top w:val="nil"/>
              <w:left w:val="nil"/>
              <w:bottom w:val="single" w:sz="4" w:space="0" w:color="auto"/>
              <w:right w:val="single" w:sz="4" w:space="0" w:color="auto"/>
            </w:tcBorders>
            <w:shd w:val="clear" w:color="auto" w:fill="auto"/>
            <w:noWrap/>
            <w:vAlign w:val="center"/>
            <w:hideMark/>
          </w:tcPr>
          <w:p w14:paraId="2859D4D5" w14:textId="1F190A15" w:rsidR="00974999" w:rsidRPr="00974999" w:rsidRDefault="00974999" w:rsidP="00974999">
            <w:pPr>
              <w:jc w:val="center"/>
              <w:rPr>
                <w:rFonts w:eastAsia="Times New Roman" w:cs="Arial"/>
                <w:color w:val="000000"/>
                <w:sz w:val="22"/>
                <w:szCs w:val="22"/>
                <w:lang w:val="en-US"/>
              </w:rPr>
            </w:pPr>
            <w:r w:rsidRPr="00974999">
              <w:rPr>
                <w:sz w:val="22"/>
                <w:szCs w:val="22"/>
              </w:rPr>
              <w:t>$ 1.553</w:t>
            </w:r>
          </w:p>
        </w:tc>
        <w:tc>
          <w:tcPr>
            <w:tcW w:w="1437" w:type="dxa"/>
            <w:tcBorders>
              <w:top w:val="nil"/>
              <w:left w:val="nil"/>
              <w:bottom w:val="single" w:sz="4" w:space="0" w:color="auto"/>
              <w:right w:val="single" w:sz="4" w:space="0" w:color="auto"/>
            </w:tcBorders>
            <w:shd w:val="clear" w:color="auto" w:fill="auto"/>
            <w:noWrap/>
            <w:vAlign w:val="center"/>
            <w:hideMark/>
          </w:tcPr>
          <w:p w14:paraId="1946BD3B" w14:textId="2C1872AC" w:rsidR="00974999" w:rsidRPr="00974999" w:rsidRDefault="00974999" w:rsidP="00974999">
            <w:pPr>
              <w:jc w:val="center"/>
              <w:rPr>
                <w:rFonts w:eastAsia="Times New Roman" w:cs="Arial"/>
                <w:color w:val="000000"/>
                <w:sz w:val="22"/>
                <w:szCs w:val="22"/>
                <w:lang w:val="en-US"/>
              </w:rPr>
            </w:pPr>
            <w:r w:rsidRPr="00974999">
              <w:rPr>
                <w:sz w:val="22"/>
                <w:szCs w:val="22"/>
              </w:rPr>
              <w:t>$ 1.821</w:t>
            </w:r>
          </w:p>
        </w:tc>
      </w:tr>
      <w:tr w:rsidR="00974999" w:rsidRPr="00F72F13" w14:paraId="645A1600" w14:textId="77777777" w:rsidTr="00974999">
        <w:trPr>
          <w:trHeight w:val="891"/>
        </w:trPr>
        <w:tc>
          <w:tcPr>
            <w:tcW w:w="3864" w:type="dxa"/>
            <w:tcBorders>
              <w:top w:val="nil"/>
              <w:left w:val="single" w:sz="4" w:space="0" w:color="auto"/>
              <w:bottom w:val="single" w:sz="4" w:space="0" w:color="auto"/>
              <w:right w:val="single" w:sz="4" w:space="0" w:color="auto"/>
            </w:tcBorders>
            <w:shd w:val="clear" w:color="auto" w:fill="auto"/>
            <w:vAlign w:val="center"/>
            <w:hideMark/>
          </w:tcPr>
          <w:p w14:paraId="3DBCB356" w14:textId="77777777" w:rsidR="00974999" w:rsidRPr="00F72F13" w:rsidRDefault="00974999" w:rsidP="00974999">
            <w:pPr>
              <w:jc w:val="center"/>
              <w:rPr>
                <w:rFonts w:eastAsia="Times New Roman" w:cs="Arial"/>
                <w:color w:val="000000"/>
                <w:sz w:val="20"/>
                <w:szCs w:val="20"/>
                <w:lang w:val="es-ES"/>
              </w:rPr>
            </w:pPr>
            <w:r w:rsidRPr="00F72F13">
              <w:rPr>
                <w:rFonts w:eastAsia="Times New Roman" w:cs="Arial"/>
                <w:color w:val="000000"/>
                <w:sz w:val="20"/>
                <w:szCs w:val="20"/>
                <w:lang w:val="es-ES"/>
              </w:rPr>
              <w:t xml:space="preserve">IMPLEMENTAR 100 HA DE LA RESERVA THOMAS VAN DER HAMMEN, ACCIONES Y PROCESOS DE RESTAURACIÓN INCLUYENDO EL BOSQUE LAS MERCEDES, </w:t>
            </w:r>
            <w:r w:rsidRPr="00F72F13">
              <w:rPr>
                <w:rFonts w:eastAsia="Times New Roman" w:cs="Arial"/>
                <w:color w:val="000000"/>
                <w:sz w:val="20"/>
                <w:szCs w:val="20"/>
                <w:lang w:val="es-ES"/>
              </w:rPr>
              <w:lastRenderedPageBreak/>
              <w:t>ADQUISICIÓN PREDIAL, ACUERDOS DE CONSERVACIÓN E IMPLEMENTACIÓN DE HERRAMIENTAS DE PAISAJES CON LOS PROPIETARIOS Y ACOMPAÑAMIENTO EN PROCESOS DE RESTITUCIÓN PRODUCTIVA EN LAS ZONAS DE USO SOSTENIBLE.</w:t>
            </w:r>
          </w:p>
        </w:tc>
        <w:tc>
          <w:tcPr>
            <w:tcW w:w="1739" w:type="dxa"/>
            <w:tcBorders>
              <w:top w:val="nil"/>
              <w:left w:val="nil"/>
              <w:bottom w:val="single" w:sz="4" w:space="0" w:color="auto"/>
              <w:right w:val="single" w:sz="4" w:space="0" w:color="auto"/>
            </w:tcBorders>
            <w:shd w:val="clear" w:color="auto" w:fill="auto"/>
            <w:noWrap/>
            <w:vAlign w:val="center"/>
            <w:hideMark/>
          </w:tcPr>
          <w:p w14:paraId="0B38C941" w14:textId="6D11C5C3" w:rsidR="00974999" w:rsidRPr="00974999" w:rsidRDefault="00974999" w:rsidP="00974999">
            <w:pPr>
              <w:jc w:val="center"/>
              <w:rPr>
                <w:rFonts w:eastAsia="Times New Roman" w:cs="Arial"/>
                <w:color w:val="000000"/>
                <w:sz w:val="22"/>
                <w:szCs w:val="22"/>
                <w:lang w:val="en-US"/>
              </w:rPr>
            </w:pPr>
            <w:r w:rsidRPr="00974999">
              <w:rPr>
                <w:sz w:val="22"/>
                <w:szCs w:val="22"/>
              </w:rPr>
              <w:lastRenderedPageBreak/>
              <w:t>$ 744</w:t>
            </w:r>
          </w:p>
        </w:tc>
        <w:tc>
          <w:tcPr>
            <w:tcW w:w="1739" w:type="dxa"/>
            <w:tcBorders>
              <w:top w:val="nil"/>
              <w:left w:val="nil"/>
              <w:bottom w:val="single" w:sz="4" w:space="0" w:color="auto"/>
              <w:right w:val="single" w:sz="4" w:space="0" w:color="auto"/>
            </w:tcBorders>
            <w:shd w:val="clear" w:color="auto" w:fill="auto"/>
            <w:noWrap/>
            <w:vAlign w:val="center"/>
            <w:hideMark/>
          </w:tcPr>
          <w:p w14:paraId="1C8D8261" w14:textId="77F29454" w:rsidR="00974999" w:rsidRPr="00974999" w:rsidRDefault="00974999" w:rsidP="00974999">
            <w:pPr>
              <w:jc w:val="center"/>
              <w:rPr>
                <w:rFonts w:eastAsia="Times New Roman" w:cs="Arial"/>
                <w:color w:val="000000"/>
                <w:sz w:val="22"/>
                <w:szCs w:val="22"/>
                <w:lang w:val="en-US"/>
              </w:rPr>
            </w:pPr>
            <w:r w:rsidRPr="00974999">
              <w:rPr>
                <w:sz w:val="22"/>
                <w:szCs w:val="22"/>
              </w:rPr>
              <w:t>$744</w:t>
            </w:r>
          </w:p>
        </w:tc>
        <w:tc>
          <w:tcPr>
            <w:tcW w:w="1437" w:type="dxa"/>
            <w:tcBorders>
              <w:top w:val="nil"/>
              <w:left w:val="nil"/>
              <w:bottom w:val="single" w:sz="4" w:space="0" w:color="auto"/>
              <w:right w:val="single" w:sz="4" w:space="0" w:color="auto"/>
            </w:tcBorders>
            <w:shd w:val="clear" w:color="auto" w:fill="auto"/>
            <w:noWrap/>
            <w:vAlign w:val="center"/>
            <w:hideMark/>
          </w:tcPr>
          <w:p w14:paraId="7BCF8CD1" w14:textId="6CD7602D" w:rsidR="00974999" w:rsidRPr="00974999" w:rsidRDefault="00974999" w:rsidP="00974999">
            <w:pPr>
              <w:jc w:val="center"/>
              <w:rPr>
                <w:rFonts w:eastAsia="Times New Roman" w:cs="Arial"/>
                <w:color w:val="000000"/>
                <w:sz w:val="22"/>
                <w:szCs w:val="22"/>
                <w:lang w:val="en-US"/>
              </w:rPr>
            </w:pPr>
            <w:r w:rsidRPr="00974999">
              <w:rPr>
                <w:sz w:val="22"/>
                <w:szCs w:val="22"/>
              </w:rPr>
              <w:t>$ 607</w:t>
            </w:r>
          </w:p>
        </w:tc>
      </w:tr>
    </w:tbl>
    <w:p w14:paraId="22AA8C16" w14:textId="77777777" w:rsidR="00127980" w:rsidRPr="009D1EC5" w:rsidRDefault="00127980" w:rsidP="00127980">
      <w:pPr>
        <w:spacing w:before="6" w:line="240" w:lineRule="exact"/>
        <w:jc w:val="center"/>
        <w:rPr>
          <w:rFonts w:cs="Arial"/>
          <w:szCs w:val="24"/>
        </w:rPr>
      </w:pPr>
      <w:r w:rsidRPr="009D1EC5">
        <w:rPr>
          <w:rFonts w:cs="Arial"/>
          <w:szCs w:val="24"/>
        </w:rPr>
        <w:t>Fuente: Elaboración propia SDA, 2023</w:t>
      </w:r>
    </w:p>
    <w:p w14:paraId="6CACC01A" w14:textId="77777777" w:rsidR="00E37AB1" w:rsidRPr="00B44818" w:rsidRDefault="00E37AB1" w:rsidP="00526AB9">
      <w:pPr>
        <w:pStyle w:val="Prrafodelista"/>
        <w:spacing w:after="120"/>
        <w:ind w:left="0"/>
        <w:jc w:val="both"/>
        <w:rPr>
          <w:rFonts w:cs="Arial"/>
          <w:color w:val="BFBFBF" w:themeColor="background1" w:themeShade="BF"/>
          <w:szCs w:val="24"/>
        </w:rPr>
      </w:pPr>
    </w:p>
    <w:p w14:paraId="5B5A4972" w14:textId="05DDE095" w:rsidR="00B13856" w:rsidRPr="00B44818" w:rsidRDefault="00DF08F7" w:rsidP="00DF08F7">
      <w:pPr>
        <w:pStyle w:val="Ttulo2"/>
      </w:pPr>
      <w:bookmarkStart w:id="1072" w:name="_Toc156784438"/>
      <w:bookmarkStart w:id="1073" w:name="_Toc156784894"/>
      <w:bookmarkStart w:id="1074" w:name="_Toc156813588"/>
      <w:bookmarkStart w:id="1075" w:name="_Toc156814263"/>
      <w:bookmarkStart w:id="1076" w:name="_Toc157496014"/>
      <w:bookmarkStart w:id="1077" w:name="_Toc157584971"/>
      <w:r w:rsidRPr="00B44818">
        <w:t>1</w:t>
      </w:r>
      <w:r w:rsidR="007C351B" w:rsidRPr="00B44818">
        <w:t>5</w:t>
      </w:r>
      <w:r w:rsidRPr="00B44818">
        <w:t xml:space="preserve">.5 </w:t>
      </w:r>
      <w:r w:rsidR="00B13856" w:rsidRPr="00B44818">
        <w:t>Acciones adelantadas por proyectos de inversión, meta y actividades</w:t>
      </w:r>
      <w:bookmarkEnd w:id="1072"/>
      <w:bookmarkEnd w:id="1073"/>
      <w:bookmarkEnd w:id="1074"/>
      <w:bookmarkEnd w:id="1075"/>
      <w:bookmarkEnd w:id="1076"/>
      <w:bookmarkEnd w:id="1077"/>
      <w:r w:rsidR="00B13856" w:rsidRPr="00B44818">
        <w:t xml:space="preserve"> </w:t>
      </w:r>
    </w:p>
    <w:p w14:paraId="1440FCFD" w14:textId="77777777" w:rsidR="00EE470E" w:rsidRPr="00B44818" w:rsidRDefault="00EE470E" w:rsidP="00B13856">
      <w:pPr>
        <w:rPr>
          <w:rFonts w:cs="Arial"/>
          <w:b/>
          <w:bCs/>
          <w:szCs w:val="24"/>
        </w:rPr>
      </w:pPr>
    </w:p>
    <w:p w14:paraId="657CA586" w14:textId="1D04F776" w:rsidR="00EE470E" w:rsidRPr="00B44818" w:rsidRDefault="00721E97" w:rsidP="00534DF5">
      <w:pPr>
        <w:jc w:val="both"/>
        <w:rPr>
          <w:rFonts w:cs="Arial"/>
          <w:b/>
          <w:bCs/>
          <w:szCs w:val="24"/>
        </w:rPr>
      </w:pPr>
      <w:r w:rsidRPr="00B44818">
        <w:rPr>
          <w:rFonts w:cs="Arial"/>
          <w:b/>
          <w:bCs/>
          <w:szCs w:val="24"/>
        </w:rPr>
        <w:t xml:space="preserve">Meta 1: </w:t>
      </w:r>
    </w:p>
    <w:p w14:paraId="58D53E46" w14:textId="43B633B4" w:rsidR="00721E97" w:rsidRPr="00B44818" w:rsidRDefault="00721E97" w:rsidP="00534DF5">
      <w:pPr>
        <w:jc w:val="both"/>
        <w:rPr>
          <w:rFonts w:cs="Arial"/>
          <w:szCs w:val="24"/>
        </w:rPr>
      </w:pPr>
      <w:r w:rsidRPr="00B44818">
        <w:rPr>
          <w:rFonts w:cs="Arial"/>
          <w:szCs w:val="24"/>
        </w:rPr>
        <w:tab/>
      </w:r>
    </w:p>
    <w:p w14:paraId="07C2F061" w14:textId="6833E887" w:rsidR="00721E97" w:rsidRPr="00B44818" w:rsidRDefault="00721E97" w:rsidP="00534DF5">
      <w:pPr>
        <w:jc w:val="both"/>
        <w:rPr>
          <w:rFonts w:cs="Arial"/>
          <w:szCs w:val="24"/>
        </w:rPr>
      </w:pPr>
      <w:r w:rsidRPr="00B44818">
        <w:rPr>
          <w:rFonts w:cs="Arial"/>
          <w:szCs w:val="24"/>
        </w:rPr>
        <w:t xml:space="preserve">En la vigencia 2023 para el fortalecimiento de gobernanza en zona de borde, se realizaron acciones de identificación territorial y de actores, participación en las ferias de </w:t>
      </w:r>
      <w:r w:rsidR="00C61F62" w:rsidRPr="00B44818">
        <w:rPr>
          <w:rFonts w:cs="Arial"/>
          <w:szCs w:val="24"/>
        </w:rPr>
        <w:t>servicios, consolidación</w:t>
      </w:r>
      <w:r w:rsidRPr="00B44818">
        <w:rPr>
          <w:rFonts w:cs="Arial"/>
          <w:szCs w:val="24"/>
        </w:rPr>
        <w:t xml:space="preserve"> para la apropiación del territorio y se generaron espacios de participación con organizaciones sociales, ambientales y comunitarias. Las situaciones relacionadas en la identificación del problema permitieron articular actividades que contribuyen al cuidado y la conservación de PDEMEN, acciones que se relacionan a continuación:</w:t>
      </w:r>
    </w:p>
    <w:p w14:paraId="016E51D8" w14:textId="77777777" w:rsidR="00721E97" w:rsidRPr="00B44818" w:rsidRDefault="00721E97" w:rsidP="00534DF5">
      <w:pPr>
        <w:jc w:val="both"/>
        <w:rPr>
          <w:rFonts w:cs="Arial"/>
          <w:szCs w:val="24"/>
        </w:rPr>
      </w:pPr>
    </w:p>
    <w:p w14:paraId="1EBC59A8" w14:textId="3FFE1E05" w:rsidR="00721E97" w:rsidRPr="00B44818" w:rsidRDefault="00721E97" w:rsidP="00534DF5">
      <w:pPr>
        <w:jc w:val="both"/>
        <w:rPr>
          <w:rFonts w:cs="Arial"/>
          <w:szCs w:val="24"/>
        </w:rPr>
      </w:pPr>
      <w:r w:rsidRPr="00B44818">
        <w:rPr>
          <w:rFonts w:cs="Arial"/>
          <w:b/>
          <w:bCs/>
          <w:szCs w:val="24"/>
        </w:rPr>
        <w:t>Identificación territorial y de líderes:</w:t>
      </w:r>
      <w:r w:rsidRPr="00B44818">
        <w:rPr>
          <w:rFonts w:cs="Arial"/>
          <w:szCs w:val="24"/>
        </w:rPr>
        <w:t xml:space="preserve"> se realizaron recorridos en el territorio y se identificaron líderes y/o actores, en los siguientes sectores y/o instituciones: Guacamayas segundo sector, Bolonia, Puerto Rico, La Fiscala, Juan Jose Rendon, Institución educativa Fabio Lozano Simolli y la Institución Educativa Gabriel </w:t>
      </w:r>
      <w:r w:rsidR="001B503A" w:rsidRPr="00B44818">
        <w:rPr>
          <w:rFonts w:cs="Arial"/>
          <w:szCs w:val="24"/>
        </w:rPr>
        <w:t>García</w:t>
      </w:r>
      <w:r w:rsidRPr="00B44818">
        <w:rPr>
          <w:rFonts w:cs="Arial"/>
          <w:szCs w:val="24"/>
        </w:rPr>
        <w:t xml:space="preserve"> </w:t>
      </w:r>
      <w:r w:rsidR="001B503A" w:rsidRPr="00B44818">
        <w:rPr>
          <w:rFonts w:cs="Arial"/>
          <w:szCs w:val="24"/>
        </w:rPr>
        <w:t>Márquez</w:t>
      </w:r>
      <w:r w:rsidRPr="00B44818">
        <w:rPr>
          <w:rFonts w:cs="Arial"/>
          <w:szCs w:val="24"/>
        </w:rPr>
        <w:t xml:space="preserve"> entre otros, para un total de 46 personas identificadas en la matriz de actores.</w:t>
      </w:r>
    </w:p>
    <w:p w14:paraId="3AC83E20" w14:textId="77777777" w:rsidR="00721E97" w:rsidRPr="00B44818" w:rsidRDefault="00721E97" w:rsidP="00534DF5">
      <w:pPr>
        <w:jc w:val="both"/>
        <w:rPr>
          <w:rFonts w:cs="Arial"/>
          <w:szCs w:val="24"/>
        </w:rPr>
      </w:pPr>
    </w:p>
    <w:p w14:paraId="2F041F07" w14:textId="5AB31910" w:rsidR="00721E97" w:rsidRPr="00B44818" w:rsidRDefault="00721E97" w:rsidP="00DF08F7">
      <w:pPr>
        <w:jc w:val="both"/>
        <w:rPr>
          <w:rFonts w:cs="Arial"/>
        </w:rPr>
      </w:pPr>
      <w:r w:rsidRPr="77209D30">
        <w:rPr>
          <w:rFonts w:cs="Arial"/>
        </w:rPr>
        <w:t xml:space="preserve">Una vez identificados los actores, se generaron seis encuentros con la comunidad colindante y al interior del parque PDEMEN, donde se expuso la importancia del parque, con el ánimo de sensibilizar sobre los servicios ambientales y sociales del área protegida y las problemáticas que amenazan su conservación. Los encuentros se realizaron con la Junta de Acción Comunal - JAC de Guacamayas, JAC de Juan Jose Rondon, </w:t>
      </w:r>
      <w:r w:rsidR="008E331B" w:rsidRPr="77209D30">
        <w:rPr>
          <w:rFonts w:cs="Arial"/>
        </w:rPr>
        <w:t xml:space="preserve">en la Fiscala con la comunidad </w:t>
      </w:r>
      <w:r w:rsidRPr="77209D30">
        <w:rPr>
          <w:rFonts w:cs="Arial"/>
        </w:rPr>
        <w:t xml:space="preserve">del Centro Comunitario Nuestra señora de Filermo, estrategia de “Parceros por Bogotá” de la localidad de San </w:t>
      </w:r>
      <w:r w:rsidRPr="77209D30">
        <w:rPr>
          <w:rFonts w:cs="Arial"/>
        </w:rPr>
        <w:lastRenderedPageBreak/>
        <w:t>Cristóbal y dos encuentros con los estudiantes de la Institución Educativa Fabio Lozano Simonelli. En l</w:t>
      </w:r>
      <w:r w:rsidR="008E331B" w:rsidRPr="77209D30">
        <w:rPr>
          <w:rFonts w:cs="Arial"/>
        </w:rPr>
        <w:t xml:space="preserve">os encuentros participaron 199 </w:t>
      </w:r>
      <w:r w:rsidRPr="77209D30">
        <w:rPr>
          <w:rFonts w:cs="Arial"/>
        </w:rPr>
        <w:t>personas.</w:t>
      </w:r>
    </w:p>
    <w:p w14:paraId="4C271B5F" w14:textId="77777777" w:rsidR="00721E97" w:rsidRPr="00B44818" w:rsidRDefault="00721E97" w:rsidP="00DF08F7">
      <w:pPr>
        <w:jc w:val="both"/>
        <w:rPr>
          <w:rFonts w:cs="Arial"/>
          <w:szCs w:val="24"/>
        </w:rPr>
      </w:pPr>
    </w:p>
    <w:p w14:paraId="34ED7F43" w14:textId="47AA43DB" w:rsidR="00721E97" w:rsidRPr="00B44818" w:rsidRDefault="00721E97" w:rsidP="00DF08F7">
      <w:pPr>
        <w:jc w:val="both"/>
        <w:rPr>
          <w:rFonts w:cs="Arial"/>
        </w:rPr>
      </w:pPr>
      <w:r w:rsidRPr="77209D30">
        <w:rPr>
          <w:rFonts w:cs="Arial"/>
          <w:b/>
        </w:rPr>
        <w:t>Para la recuperación de áreas afectadas o susceptibles a ser afectadas por procesos de ocupación informal</w:t>
      </w:r>
      <w:r w:rsidRPr="77209D30">
        <w:rPr>
          <w:rFonts w:cs="Arial"/>
        </w:rPr>
        <w:t>: la Secretaría Distrital de Ambiente participó en dos ferias de servicios en el sector Nueva Esperanza en la Alcaldía Local de Rafael Uribe Uribe y en el polígono de Tocaimita de la localidad de Usme. En estas ferias se informó que los sectores se encuentran en un área protegida de gran importancia para la ciudad de Bogotá y que toda acción de loteo, quemas, talas o apropiación del terreno para construir es ilegal.</w:t>
      </w:r>
    </w:p>
    <w:p w14:paraId="5518A659" w14:textId="77777777" w:rsidR="00DF08F7" w:rsidRPr="00B44818" w:rsidRDefault="00DF08F7" w:rsidP="00DF08F7">
      <w:pPr>
        <w:jc w:val="both"/>
        <w:rPr>
          <w:rFonts w:cs="Arial"/>
          <w:szCs w:val="24"/>
        </w:rPr>
      </w:pPr>
    </w:p>
    <w:p w14:paraId="5538A5BB" w14:textId="695974CC" w:rsidR="00C822EB" w:rsidRPr="00B44818" w:rsidRDefault="00C822EB" w:rsidP="00DF08F7">
      <w:pPr>
        <w:jc w:val="both"/>
        <w:rPr>
          <w:rFonts w:cs="Arial"/>
          <w:szCs w:val="24"/>
        </w:rPr>
      </w:pPr>
      <w:r w:rsidRPr="00B44818">
        <w:rPr>
          <w:rFonts w:cs="Arial"/>
          <w:b/>
          <w:bCs/>
          <w:szCs w:val="24"/>
        </w:rPr>
        <w:t xml:space="preserve">Meta 2: </w:t>
      </w:r>
    </w:p>
    <w:p w14:paraId="798289E1" w14:textId="031C4948" w:rsidR="00C822EB" w:rsidRPr="00B44818" w:rsidRDefault="008E331B" w:rsidP="00DF08F7">
      <w:pPr>
        <w:jc w:val="both"/>
        <w:rPr>
          <w:rFonts w:cs="Arial"/>
          <w:szCs w:val="24"/>
        </w:rPr>
      </w:pPr>
      <w:r w:rsidRPr="00B44818">
        <w:rPr>
          <w:rFonts w:cs="Arial"/>
          <w:szCs w:val="24"/>
        </w:rPr>
        <w:t>Durante la vigencia 2023, s</w:t>
      </w:r>
      <w:r w:rsidR="00C822EB" w:rsidRPr="00B44818">
        <w:rPr>
          <w:rFonts w:cs="Arial"/>
          <w:szCs w:val="24"/>
        </w:rPr>
        <w:t xml:space="preserve">e lograron firmar 9 acuerdos con 4 Universidades, 3 Colegios y 2 Reservas Naturales, implementando estrategias integrales orientadas a la restauración ecológica, monitoreo de la biodiversidad, manejo integrado de residuos, educación ambiental, investigación e intercambio de saberes. </w:t>
      </w:r>
    </w:p>
    <w:p w14:paraId="1FF087A8" w14:textId="3F108762" w:rsidR="00C822EB" w:rsidRPr="00B44818" w:rsidRDefault="00C822EB" w:rsidP="00DF08F7">
      <w:pPr>
        <w:jc w:val="both"/>
        <w:rPr>
          <w:rFonts w:cs="Arial"/>
          <w:szCs w:val="24"/>
        </w:rPr>
      </w:pPr>
      <w:r w:rsidRPr="00B44818">
        <w:rPr>
          <w:rFonts w:cs="Arial"/>
          <w:szCs w:val="24"/>
        </w:rPr>
        <w:t xml:space="preserve">En restauración y conectividad ecológica se realizaron 15 plantaciones, sembrando aproximadamente 1896 individuos arbóreos y arbustivos, se realizó 2 jornadas de recolección de material vegetal, se hicieron 3 visitas a viveros para intercambiar experiencias y fortalecer las iniciativas de viveros, junto con 4 capacitaciones. </w:t>
      </w:r>
    </w:p>
    <w:p w14:paraId="36CF8AEE" w14:textId="77777777" w:rsidR="00DF08F7" w:rsidRPr="00B44818" w:rsidRDefault="00C822EB" w:rsidP="00DF08F7">
      <w:pPr>
        <w:jc w:val="both"/>
        <w:rPr>
          <w:rFonts w:cs="Arial"/>
          <w:szCs w:val="24"/>
        </w:rPr>
      </w:pPr>
      <w:r w:rsidRPr="00B44818">
        <w:rPr>
          <w:rFonts w:cs="Arial"/>
          <w:szCs w:val="24"/>
        </w:rPr>
        <w:t xml:space="preserve">Para la estrategia de caracterización y monitoreo de biodiversidad se realizaron 11 jornadas de capacitación para el manejo de herramientas y plataformas, contribuyendo en los procesos formativos, logrando realizar 24 jornadas de caracterización y monitoreo de la biodiversidad para el levantamiento de la información, se instalaron 23 cámaras trampa para los procesos de monitorio de la fauna.  </w:t>
      </w:r>
    </w:p>
    <w:p w14:paraId="699108E0" w14:textId="2DB29374" w:rsidR="00C822EB" w:rsidRPr="00B44818" w:rsidRDefault="00C822EB" w:rsidP="00DF08F7">
      <w:pPr>
        <w:jc w:val="both"/>
        <w:rPr>
          <w:rFonts w:cs="Arial"/>
          <w:szCs w:val="24"/>
        </w:rPr>
      </w:pPr>
      <w:r w:rsidRPr="00B44818">
        <w:rPr>
          <w:rFonts w:cs="Arial"/>
          <w:szCs w:val="24"/>
        </w:rPr>
        <w:t xml:space="preserve"> </w:t>
      </w:r>
    </w:p>
    <w:p w14:paraId="66AD2BF2" w14:textId="77777777" w:rsidR="00DF08F7" w:rsidRPr="00B44818" w:rsidRDefault="00C822EB" w:rsidP="00DF08F7">
      <w:pPr>
        <w:jc w:val="both"/>
        <w:rPr>
          <w:rFonts w:cs="Arial"/>
          <w:szCs w:val="24"/>
        </w:rPr>
      </w:pPr>
      <w:r w:rsidRPr="00B44818">
        <w:rPr>
          <w:rFonts w:cs="Arial"/>
          <w:szCs w:val="24"/>
        </w:rPr>
        <w:t xml:space="preserve">Sobre la estrategia de manejo integrado de residuos, se realizaron 9 talleres teóricos prácticos, se realizaron 16 pacas digestoras y se realizó 4 capacitaciones sobre programas pos-consumo.   </w:t>
      </w:r>
    </w:p>
    <w:p w14:paraId="4C36CD4E" w14:textId="4DCA5860" w:rsidR="00C822EB" w:rsidRPr="00B44818" w:rsidRDefault="00C822EB" w:rsidP="00DF08F7">
      <w:pPr>
        <w:jc w:val="both"/>
        <w:rPr>
          <w:rFonts w:cs="Arial"/>
          <w:szCs w:val="24"/>
        </w:rPr>
      </w:pPr>
      <w:r w:rsidRPr="00B44818">
        <w:rPr>
          <w:rFonts w:cs="Arial"/>
          <w:szCs w:val="24"/>
        </w:rPr>
        <w:t xml:space="preserve">  </w:t>
      </w:r>
    </w:p>
    <w:p w14:paraId="524C9515" w14:textId="3FE2234C" w:rsidR="00C822EB" w:rsidRPr="00B44818" w:rsidRDefault="00C822EB" w:rsidP="00B87EA3">
      <w:pPr>
        <w:spacing w:after="120"/>
        <w:jc w:val="both"/>
        <w:rPr>
          <w:rFonts w:cs="Arial"/>
        </w:rPr>
      </w:pPr>
      <w:r w:rsidRPr="77209D30">
        <w:rPr>
          <w:rFonts w:cs="Arial"/>
        </w:rPr>
        <w:t xml:space="preserve">Para la estrategia de educación ambiental, se realizaron 37 talleres, donde se trabajó temáticas relacionadas con Estructura Ecológica Principal, Cambio Climático, Salud Ambiental e Infraestructuras Vegetales. </w:t>
      </w:r>
    </w:p>
    <w:p w14:paraId="5F0034B2" w14:textId="77777777" w:rsidR="00C822EB" w:rsidRPr="00B44818" w:rsidRDefault="00C822EB" w:rsidP="00B87EA3">
      <w:pPr>
        <w:spacing w:after="120"/>
        <w:jc w:val="both"/>
        <w:rPr>
          <w:rFonts w:cs="Arial"/>
          <w:szCs w:val="24"/>
        </w:rPr>
      </w:pPr>
      <w:r w:rsidRPr="00B44818">
        <w:rPr>
          <w:rFonts w:cs="Arial"/>
          <w:szCs w:val="24"/>
        </w:rPr>
        <w:t xml:space="preserve">Se apoyó 4 procesos de investigación, relacionado con caracterización hidrológica, energías renovables, mapas de gestión de riesgo en incendios forestales y donaciones de bolsillos para muros verdes. </w:t>
      </w:r>
    </w:p>
    <w:p w14:paraId="25F28A59" w14:textId="77777777" w:rsidR="00C822EB" w:rsidRPr="00B44818" w:rsidRDefault="00C822EB" w:rsidP="00B87EA3">
      <w:pPr>
        <w:spacing w:after="120"/>
        <w:jc w:val="both"/>
        <w:rPr>
          <w:rFonts w:cs="Arial"/>
          <w:szCs w:val="24"/>
        </w:rPr>
      </w:pPr>
      <w:r w:rsidRPr="00B44818">
        <w:rPr>
          <w:rFonts w:cs="Arial"/>
          <w:szCs w:val="24"/>
        </w:rPr>
        <w:lastRenderedPageBreak/>
        <w:t xml:space="preserve">En la estrategia de intercambio de saberes, se realizó 4 talleres para el intercambio de saberes, 2 foros y 1 intercambio de experiencias.     </w:t>
      </w:r>
    </w:p>
    <w:p w14:paraId="364D0499" w14:textId="64B25192" w:rsidR="00721E97" w:rsidRPr="00B44818" w:rsidRDefault="00C822EB" w:rsidP="00B87EA3">
      <w:pPr>
        <w:spacing w:after="120"/>
        <w:jc w:val="both"/>
        <w:rPr>
          <w:rFonts w:cs="Arial"/>
          <w:szCs w:val="24"/>
        </w:rPr>
      </w:pPr>
      <w:r w:rsidRPr="77209D30">
        <w:rPr>
          <w:rFonts w:cs="Arial"/>
        </w:rPr>
        <w:t>También se logra realizar acciones para fortalecer y articular en el marco de los acuerdos, realizando articulación con la Universidad Piloto, apoyo a los procesos de formación del programa de mujeres que reverdecen con 3 jornadas de educación ambiental, se logra realizar la socialización de los acuerdos de conservación en 4 Comisiones Ambientales Locales y se realizó dos recorridos interpretativos a la PEDMEN.</w:t>
      </w:r>
    </w:p>
    <w:p w14:paraId="5078538E" w14:textId="6FA3A3B2" w:rsidR="77209D30" w:rsidRDefault="77209D30" w:rsidP="77209D30">
      <w:pPr>
        <w:jc w:val="both"/>
        <w:rPr>
          <w:rFonts w:cs="Arial"/>
          <w:b/>
          <w:bCs/>
        </w:rPr>
      </w:pPr>
    </w:p>
    <w:p w14:paraId="31C08C7E" w14:textId="1C362D82" w:rsidR="00B13856" w:rsidRPr="00B44818" w:rsidRDefault="00EE470E" w:rsidP="00C61F62">
      <w:pPr>
        <w:jc w:val="both"/>
        <w:rPr>
          <w:rFonts w:cs="Arial"/>
          <w:b/>
          <w:bCs/>
          <w:szCs w:val="24"/>
        </w:rPr>
      </w:pPr>
      <w:r w:rsidRPr="00B44818">
        <w:rPr>
          <w:rFonts w:cs="Arial"/>
          <w:b/>
          <w:bCs/>
          <w:szCs w:val="24"/>
        </w:rPr>
        <w:t>Meta 3:</w:t>
      </w:r>
    </w:p>
    <w:p w14:paraId="23EA67E8" w14:textId="77777777" w:rsidR="00C822EB" w:rsidRPr="00B44818" w:rsidRDefault="00C822EB" w:rsidP="00C61F62">
      <w:pPr>
        <w:jc w:val="both"/>
        <w:rPr>
          <w:rFonts w:cs="Arial"/>
          <w:b/>
          <w:bCs/>
          <w:szCs w:val="24"/>
        </w:rPr>
      </w:pPr>
    </w:p>
    <w:p w14:paraId="75D507D1" w14:textId="77777777" w:rsidR="00526AB9" w:rsidRPr="00B44818" w:rsidRDefault="00526AB9" w:rsidP="00C61F62">
      <w:pPr>
        <w:jc w:val="both"/>
        <w:rPr>
          <w:rFonts w:cs="Arial"/>
          <w:szCs w:val="24"/>
        </w:rPr>
      </w:pPr>
      <w:r w:rsidRPr="00B44818">
        <w:rPr>
          <w:rFonts w:cs="Arial"/>
          <w:szCs w:val="24"/>
        </w:rPr>
        <w:t xml:space="preserve">Durante la vigencia 2023 se llevó a cabo actividades de implementación de las estrategias de conservación dentro de la RFPNTVDH, así: </w:t>
      </w:r>
    </w:p>
    <w:p w14:paraId="0899CF58" w14:textId="77777777" w:rsidR="00526AB9" w:rsidRPr="00B44818" w:rsidRDefault="00526AB9" w:rsidP="00C61F62">
      <w:pPr>
        <w:jc w:val="both"/>
        <w:rPr>
          <w:rFonts w:cs="Arial"/>
          <w:szCs w:val="24"/>
        </w:rPr>
      </w:pPr>
    </w:p>
    <w:p w14:paraId="0FB42489" w14:textId="77777777" w:rsidR="00526AB9" w:rsidRPr="00B44818" w:rsidRDefault="00526AB9" w:rsidP="00C61F62">
      <w:pPr>
        <w:jc w:val="both"/>
        <w:rPr>
          <w:rFonts w:cs="Arial"/>
        </w:rPr>
      </w:pPr>
      <w:r w:rsidRPr="77209D30">
        <w:rPr>
          <w:rFonts w:cs="Arial"/>
        </w:rPr>
        <w:t>Para la identificación y priorización de las áreas que contienen valores ecosistémicos y ambientales, susceptibles de intervención con estrategias de conservación y/o adquisición predial, y elaboración de portafolio, se realizó la identificación de nuevas áreas para suscribir acuerdos de conservación y su vez a retomar contacto con predios que desde el 2022 se priorizaron tales como, universidad Santo Tomás, Compensar, Colegio Clermont, Juan N Corpas, Aeroclub de Colombia y el predio del señor Amaya. Se retomó el proceso de identificación, evaluación y determinación de la importancia potencial de los aspectos físicos- bióticos y atributos ecosistémicos para el predio identificado con el chip AAA0154NDSK.</w:t>
      </w:r>
    </w:p>
    <w:p w14:paraId="0CEA4CC7" w14:textId="77777777" w:rsidR="00526AB9" w:rsidRPr="00B44818" w:rsidRDefault="00526AB9" w:rsidP="00C61F62">
      <w:pPr>
        <w:jc w:val="both"/>
        <w:rPr>
          <w:rFonts w:cs="Arial"/>
          <w:szCs w:val="24"/>
        </w:rPr>
      </w:pPr>
    </w:p>
    <w:p w14:paraId="139019D4" w14:textId="77777777" w:rsidR="00526AB9" w:rsidRPr="00B44818" w:rsidRDefault="00526AB9" w:rsidP="00C61F62">
      <w:pPr>
        <w:jc w:val="both"/>
        <w:rPr>
          <w:rFonts w:cs="Arial"/>
          <w:szCs w:val="24"/>
        </w:rPr>
      </w:pPr>
      <w:r w:rsidRPr="00B44818">
        <w:rPr>
          <w:rFonts w:cs="Arial"/>
          <w:szCs w:val="24"/>
        </w:rPr>
        <w:t xml:space="preserve">Para la suscripción e implementación de los acuerdos para la conservación de la reserva Thomas van der Hammen la Secretaría Distrital de Ambiente, ha firmado con diferentes predios privados dentro de la reserva, un total de 10 acuerdos de conservación que suman 73,94 hectáreas, a través de los cuales se ha logrado con la implementación de las estrategias de Restauración ecológica, Monitoreo de la biodiversidad, Indicadores PRAE y Educación ambiental. </w:t>
      </w:r>
    </w:p>
    <w:p w14:paraId="1A3BA1F3" w14:textId="77777777" w:rsidR="00526AB9" w:rsidRPr="00B44818" w:rsidRDefault="00526AB9" w:rsidP="00C61F62">
      <w:pPr>
        <w:jc w:val="both"/>
        <w:rPr>
          <w:rFonts w:cs="Arial"/>
          <w:szCs w:val="24"/>
        </w:rPr>
      </w:pPr>
    </w:p>
    <w:p w14:paraId="062596F5" w14:textId="6C42B217" w:rsidR="00526AB9" w:rsidRPr="00B44818" w:rsidRDefault="00526AB9" w:rsidP="00C61F62">
      <w:pPr>
        <w:jc w:val="both"/>
        <w:rPr>
          <w:rFonts w:cs="Arial"/>
          <w:b/>
          <w:bCs/>
          <w:szCs w:val="24"/>
        </w:rPr>
      </w:pPr>
      <w:r w:rsidRPr="00B44818">
        <w:rPr>
          <w:rFonts w:cs="Arial"/>
          <w:b/>
          <w:bCs/>
          <w:szCs w:val="24"/>
        </w:rPr>
        <w:t xml:space="preserve">Flores de los Andes: </w:t>
      </w:r>
      <w:r w:rsidRPr="00B44818">
        <w:rPr>
          <w:rFonts w:cs="Arial"/>
          <w:szCs w:val="24"/>
        </w:rPr>
        <w:t xml:space="preserve">Se realizaron 6 monitoreos de la biodiversidad, identificándose 30 especies de flora, entre las cuales se encuentran especies nativas como el cedro (Cedrela montana), el mano de oso (Oreopanax sp) y el Cajeto (Citharexylum subflavescens), y 81 especies de fauna, dentro de las cuales se resaltan algunas especies como la comadreja (Neogale frenata) y la Chucha (Didelphis pernigra). Se realizó la instalación de un piezómetro en la empresa y, </w:t>
      </w:r>
      <w:r w:rsidRPr="00B44818">
        <w:rPr>
          <w:rFonts w:cs="Arial"/>
          <w:szCs w:val="24"/>
        </w:rPr>
        <w:lastRenderedPageBreak/>
        <w:t xml:space="preserve">luego de un año de registros semanales se ha observado que el nivel piezométrico promedio es de 1.34 m (1.20 min – 1.48 max).  Finalmente, se </w:t>
      </w:r>
      <w:r w:rsidR="77209D30" w:rsidRPr="77209D30">
        <w:rPr>
          <w:rFonts w:cs="Arial"/>
        </w:rPr>
        <w:t>realizaron</w:t>
      </w:r>
      <w:r w:rsidRPr="00B44818">
        <w:rPr>
          <w:rFonts w:cs="Arial"/>
          <w:szCs w:val="24"/>
        </w:rPr>
        <w:t xml:space="preserve"> varias jornadas de plantación, en las </w:t>
      </w:r>
      <w:r w:rsidR="77209D30" w:rsidRPr="77209D30">
        <w:rPr>
          <w:rFonts w:cs="Arial"/>
        </w:rPr>
        <w:t>que</w:t>
      </w:r>
      <w:r w:rsidRPr="00B44818">
        <w:rPr>
          <w:rFonts w:cs="Arial"/>
          <w:szCs w:val="24"/>
        </w:rPr>
        <w:t xml:space="preserve"> se han plantado, en un área de 0</w:t>
      </w:r>
      <w:r w:rsidR="77209D30" w:rsidRPr="77209D30">
        <w:rPr>
          <w:rFonts w:cs="Arial"/>
        </w:rPr>
        <w:t>,</w:t>
      </w:r>
      <w:r w:rsidRPr="00B44818">
        <w:rPr>
          <w:rFonts w:cs="Arial"/>
          <w:szCs w:val="24"/>
        </w:rPr>
        <w:t xml:space="preserve">725 hectáreas </w:t>
      </w:r>
      <w:r w:rsidR="77209D30" w:rsidRPr="77209D30">
        <w:rPr>
          <w:rFonts w:cs="Arial"/>
        </w:rPr>
        <w:t>en</w:t>
      </w:r>
      <w:r w:rsidRPr="00B44818">
        <w:rPr>
          <w:rFonts w:cs="Arial"/>
          <w:szCs w:val="24"/>
        </w:rPr>
        <w:t xml:space="preserve"> la empresa, 407 árboles y arbustos para </w:t>
      </w:r>
      <w:r w:rsidR="77209D30" w:rsidRPr="77209D30">
        <w:rPr>
          <w:rFonts w:cs="Arial"/>
        </w:rPr>
        <w:t>proteger</w:t>
      </w:r>
      <w:r w:rsidRPr="00B44818">
        <w:rPr>
          <w:rFonts w:cs="Arial"/>
          <w:szCs w:val="24"/>
        </w:rPr>
        <w:t xml:space="preserve"> los reservorios.</w:t>
      </w:r>
    </w:p>
    <w:p w14:paraId="6B1CF690" w14:textId="77777777" w:rsidR="00526AB9" w:rsidRPr="00B44818" w:rsidRDefault="00526AB9" w:rsidP="00C61F62">
      <w:pPr>
        <w:jc w:val="both"/>
        <w:rPr>
          <w:rFonts w:cs="Arial"/>
          <w:szCs w:val="24"/>
        </w:rPr>
      </w:pPr>
    </w:p>
    <w:p w14:paraId="1DA4A80C" w14:textId="72612E92" w:rsidR="00526AB9" w:rsidRPr="00B44818" w:rsidRDefault="00526AB9" w:rsidP="00C61F62">
      <w:pPr>
        <w:jc w:val="both"/>
        <w:rPr>
          <w:rFonts w:cs="Arial"/>
          <w:szCs w:val="24"/>
        </w:rPr>
      </w:pPr>
      <w:r w:rsidRPr="00B44818">
        <w:rPr>
          <w:rFonts w:cs="Arial"/>
          <w:b/>
          <w:bCs/>
          <w:szCs w:val="24"/>
        </w:rPr>
        <w:t>Sunshine Bouquet:</w:t>
      </w:r>
      <w:r w:rsidRPr="00B44818">
        <w:rPr>
          <w:rFonts w:cs="Arial"/>
          <w:szCs w:val="24"/>
        </w:rPr>
        <w:t xml:space="preserve">  Se realizaron 6 monitoreos de la biodiversidad, como resultado de estas actividades se han registrado 90 especies de flora, como el chilco (Baccharis latifolia) y el trompeto (Bocconia frutescens) y, 78 especies de fauna, de las cuales se resalta la rana sabanera (Dendropsophus molitor) de alta importancia paralelos ecosistemas de Bogotá, se ha observado que el nivel piezométrico promedio es de 1.34 m (1.20 min – 1.48 ma 0.74 m (0.3 min – 0.93 max). </w:t>
      </w:r>
    </w:p>
    <w:p w14:paraId="50CF83DD" w14:textId="77777777" w:rsidR="00526AB9" w:rsidRPr="00B44818" w:rsidRDefault="00526AB9" w:rsidP="00C61F62">
      <w:pPr>
        <w:jc w:val="both"/>
        <w:rPr>
          <w:rFonts w:cs="Arial"/>
          <w:szCs w:val="24"/>
        </w:rPr>
      </w:pPr>
    </w:p>
    <w:p w14:paraId="322545B1" w14:textId="15449406" w:rsidR="00526AB9" w:rsidRPr="00B44818" w:rsidRDefault="00526AB9" w:rsidP="00C61F62">
      <w:pPr>
        <w:jc w:val="both"/>
        <w:rPr>
          <w:rFonts w:cs="Arial"/>
          <w:szCs w:val="24"/>
        </w:rPr>
      </w:pPr>
      <w:r w:rsidRPr="00B44818">
        <w:rPr>
          <w:rFonts w:cs="Arial"/>
          <w:b/>
          <w:bCs/>
          <w:szCs w:val="24"/>
        </w:rPr>
        <w:t>Hacienda la Conejera:</w:t>
      </w:r>
      <w:r w:rsidRPr="00B44818">
        <w:rPr>
          <w:rFonts w:cs="Arial"/>
          <w:szCs w:val="24"/>
        </w:rPr>
        <w:t xml:space="preserve"> Se realizaron 6 monitoreos de la biodiversidad, identificándose 117 especies de flora, varias de las cuales corresponden a especies nativas como el Tuno esmeraldo (Miconia squamulosa) que ofrecen recursos perfectos para mantener algunas especies de aves dispersoras de semillas; así como 94 especies de fauna, de entre las cuales se destacan especies como el clarinero (Anisognathus igniventris), el comprapan (Grallaria ruficapilla) y la chucha (Didelphis pernigra) registrada por medio de cámara trampa.</w:t>
      </w:r>
    </w:p>
    <w:p w14:paraId="5AEF7808" w14:textId="77777777" w:rsidR="00526AB9" w:rsidRPr="00B44818" w:rsidRDefault="00526AB9" w:rsidP="00C61F62">
      <w:pPr>
        <w:jc w:val="both"/>
        <w:rPr>
          <w:rFonts w:cs="Arial"/>
          <w:szCs w:val="24"/>
        </w:rPr>
      </w:pPr>
    </w:p>
    <w:p w14:paraId="41860415" w14:textId="58F52718" w:rsidR="00526AB9" w:rsidRPr="00B44818" w:rsidRDefault="00526AB9" w:rsidP="00C61F62">
      <w:pPr>
        <w:jc w:val="both"/>
        <w:rPr>
          <w:rFonts w:cs="Arial"/>
          <w:szCs w:val="24"/>
        </w:rPr>
      </w:pPr>
      <w:r w:rsidRPr="00B44818">
        <w:rPr>
          <w:rFonts w:cs="Arial"/>
          <w:b/>
          <w:bCs/>
          <w:szCs w:val="24"/>
        </w:rPr>
        <w:t>Hacienda las Mercedes - Sagaro SAS: Se</w:t>
      </w:r>
      <w:r w:rsidRPr="00B44818">
        <w:rPr>
          <w:rFonts w:cs="Arial"/>
          <w:szCs w:val="24"/>
        </w:rPr>
        <w:t xml:space="preserve"> llevo a cabo 2 monitoreos de flora y fauna, identificándose 43 especies de flora, la mayoría nativas, como el cedro (Cedrela montana) y el mortiño (Hesperomeles goudotiana), también, se han identificado 53 especies de fauna, con la presencia de algunas especies dispersoras de semillas como los pericos (Forpus conspicilliatus) y la Chucha (Didelphis pernigra). Se Plantaron 27.678 individuos vegetales, conformando corredores polinizadores mediante el establecimiento de cercas vivas, barreras de protección de fuentes hídricas y expansión del bosque Las Mercedes. </w:t>
      </w:r>
    </w:p>
    <w:p w14:paraId="4D5763F5" w14:textId="77777777" w:rsidR="00526AB9" w:rsidRPr="00B44818" w:rsidRDefault="00526AB9" w:rsidP="00C61F62">
      <w:pPr>
        <w:jc w:val="both"/>
        <w:rPr>
          <w:rFonts w:cs="Arial"/>
          <w:szCs w:val="24"/>
        </w:rPr>
      </w:pPr>
      <w:r w:rsidRPr="00B44818">
        <w:rPr>
          <w:rFonts w:cs="Arial"/>
          <w:szCs w:val="24"/>
        </w:rPr>
        <w:t>.</w:t>
      </w:r>
    </w:p>
    <w:p w14:paraId="73562EB9" w14:textId="0792E319" w:rsidR="00526AB9" w:rsidRPr="00B44818" w:rsidRDefault="00526AB9" w:rsidP="00C61F62">
      <w:pPr>
        <w:jc w:val="both"/>
        <w:rPr>
          <w:rFonts w:cs="Arial"/>
          <w:szCs w:val="24"/>
        </w:rPr>
      </w:pPr>
      <w:r w:rsidRPr="00B44818">
        <w:rPr>
          <w:rFonts w:cs="Arial"/>
          <w:b/>
          <w:bCs/>
          <w:szCs w:val="24"/>
        </w:rPr>
        <w:t>Colegio Nuevo Campestre</w:t>
      </w:r>
      <w:r w:rsidRPr="00B44818">
        <w:rPr>
          <w:rFonts w:cs="Arial"/>
          <w:szCs w:val="24"/>
        </w:rPr>
        <w:t xml:space="preserve">: A la fecha se han registrado un total de 35 especies de fauna, compuestos por 11 destacándose la presencia de algunas aves migratorias como el Pibi (Contopus sp) y el Papamoscas Rayado (Myiodynastes luteiventris), y de especies residente como la serpiente sabanera (Atractus crassicaudatus), por otro lado, se han reportado 40 especies de flora que incluyen flora nativa con flores atrayentes de aves e insectos como el Arrayán blanco (Myrcianthes leucoxyla) y el Ciro (Baccharis macrantha). </w:t>
      </w:r>
    </w:p>
    <w:p w14:paraId="4C4B62F9" w14:textId="77777777" w:rsidR="00526AB9" w:rsidRPr="00B44818" w:rsidRDefault="00526AB9" w:rsidP="00C61F62">
      <w:pPr>
        <w:jc w:val="both"/>
        <w:rPr>
          <w:rFonts w:cs="Arial"/>
          <w:szCs w:val="24"/>
        </w:rPr>
      </w:pPr>
    </w:p>
    <w:p w14:paraId="0320B65D" w14:textId="77777777" w:rsidR="00526AB9" w:rsidRPr="00B44818" w:rsidRDefault="00526AB9" w:rsidP="00C61F62">
      <w:pPr>
        <w:jc w:val="both"/>
        <w:rPr>
          <w:rFonts w:cs="Arial"/>
        </w:rPr>
      </w:pPr>
      <w:r w:rsidRPr="3C6D5855">
        <w:rPr>
          <w:rFonts w:cs="Arial"/>
        </w:rPr>
        <w:lastRenderedPageBreak/>
        <w:t>Desde la estrategia de indicadores de documento PRAE, con los vigías ambientales se han implementado 6 capacitaciones teórico-prácticas de los programas establecidos y se realizó una jornada de plantación de 50 árboles dentro del colegio para el establecimiento de un corredor polinizador, con la colaboración de 50 estudiantes y docentes.</w:t>
      </w:r>
    </w:p>
    <w:p w14:paraId="1900C157" w14:textId="77777777" w:rsidR="00526AB9" w:rsidRPr="00B44818" w:rsidRDefault="00526AB9" w:rsidP="00C61F62">
      <w:pPr>
        <w:jc w:val="both"/>
        <w:rPr>
          <w:rFonts w:cs="Arial"/>
          <w:szCs w:val="24"/>
        </w:rPr>
      </w:pPr>
    </w:p>
    <w:p w14:paraId="745E425F" w14:textId="5349E1C8" w:rsidR="00526AB9" w:rsidRPr="00B44818" w:rsidRDefault="00526AB9" w:rsidP="00C61F62">
      <w:pPr>
        <w:jc w:val="both"/>
        <w:rPr>
          <w:rFonts w:cs="Arial"/>
          <w:szCs w:val="24"/>
        </w:rPr>
      </w:pPr>
      <w:r w:rsidRPr="00B44818">
        <w:rPr>
          <w:rFonts w:cs="Arial"/>
          <w:b/>
          <w:bCs/>
          <w:szCs w:val="24"/>
        </w:rPr>
        <w:t>Colegio Nueva York:</w:t>
      </w:r>
      <w:r w:rsidRPr="00B44818">
        <w:rPr>
          <w:rFonts w:cs="Arial"/>
          <w:szCs w:val="24"/>
        </w:rPr>
        <w:t xml:space="preserve"> Se han registrado más de 22 especies de flora nativa como el arboloco (Smallanthus pyramidalis), que ofrecen recursos para la fauna, y 41 especies de fauna, destacándose la presencia de la Chucha (Didelphis pernigra), y de aves poco comunes para Bogotá como el Turpial (Icterus icterus).</w:t>
      </w:r>
    </w:p>
    <w:p w14:paraId="5F252268" w14:textId="77777777" w:rsidR="00526AB9" w:rsidRPr="00B44818" w:rsidRDefault="00526AB9" w:rsidP="00C61F62">
      <w:pPr>
        <w:jc w:val="both"/>
        <w:rPr>
          <w:rFonts w:cs="Arial"/>
          <w:szCs w:val="24"/>
        </w:rPr>
      </w:pPr>
      <w:r w:rsidRPr="00B44818">
        <w:rPr>
          <w:rFonts w:cs="Arial"/>
          <w:szCs w:val="24"/>
        </w:rPr>
        <w:t>Desde la estrategia de indicadores de documento PRAE se han realizado en el año 2023 cinco capacitaciones teórico práctico y se realizó una jornada de plantación de 51 árboles, para el establecimiento de un corredor polinizador, con una participación de 18 personas.</w:t>
      </w:r>
    </w:p>
    <w:p w14:paraId="2EA5DF33" w14:textId="77777777" w:rsidR="00526AB9" w:rsidRPr="00B44818" w:rsidRDefault="00526AB9" w:rsidP="00C61F62">
      <w:pPr>
        <w:jc w:val="both"/>
        <w:rPr>
          <w:rFonts w:cs="Arial"/>
          <w:szCs w:val="24"/>
        </w:rPr>
      </w:pPr>
    </w:p>
    <w:p w14:paraId="73B25E39" w14:textId="260118C3" w:rsidR="00526AB9" w:rsidRPr="00B44818" w:rsidRDefault="00526AB9" w:rsidP="00C61F62">
      <w:pPr>
        <w:jc w:val="both"/>
        <w:rPr>
          <w:rFonts w:cs="Arial"/>
          <w:szCs w:val="24"/>
        </w:rPr>
      </w:pPr>
      <w:r w:rsidRPr="00B44818">
        <w:rPr>
          <w:rFonts w:cs="Arial"/>
          <w:b/>
          <w:bCs/>
          <w:szCs w:val="24"/>
        </w:rPr>
        <w:t xml:space="preserve">Colegio José Joaquín Castro Martínez: </w:t>
      </w:r>
      <w:r w:rsidRPr="00B44818">
        <w:rPr>
          <w:rFonts w:cs="Arial"/>
          <w:szCs w:val="24"/>
        </w:rPr>
        <w:t xml:space="preserve">Se han implementado 6 actividades, permitiendo a la fecha el registro de 49 especies de fauna, de las que se destaca la presencia de especies de fauna casi endémicas como el mielero (Conirostrum rufum), especies migratorias como el Guardacaminos (Chordeiles sp) y 45 especies de flora que incluyen algunas especies nativas que ofrecen recursos florales y frutales para la fauna como el Mano de oso (Oreopanax sp) y el Yarumo (Cecropia sp). </w:t>
      </w:r>
    </w:p>
    <w:p w14:paraId="1CD59E1B" w14:textId="77777777" w:rsidR="00526AB9" w:rsidRPr="00B44818" w:rsidRDefault="00526AB9" w:rsidP="00C61F62">
      <w:pPr>
        <w:jc w:val="both"/>
        <w:rPr>
          <w:rFonts w:cs="Arial"/>
          <w:szCs w:val="24"/>
        </w:rPr>
      </w:pPr>
      <w:r w:rsidRPr="00B44818">
        <w:rPr>
          <w:rFonts w:cs="Arial"/>
          <w:szCs w:val="24"/>
        </w:rPr>
        <w:t>Desde la estrategia de indicadores de documento PRAE, se han implementado 3 capacitaciones teórico-prácticas, las cuales fueron un taller teórico práctico de puntos ecológicos, capacitación de Programa de Gestión Integral de Residuos Sólidos y programa de pila y se realizó una plantación de 92 individuos arbóreos, con la participación de 18 personas.</w:t>
      </w:r>
    </w:p>
    <w:p w14:paraId="4A1F2CC7" w14:textId="77777777" w:rsidR="00526AB9" w:rsidRPr="00B44818" w:rsidRDefault="00526AB9" w:rsidP="00C61F62">
      <w:pPr>
        <w:jc w:val="both"/>
        <w:rPr>
          <w:rFonts w:cs="Arial"/>
          <w:szCs w:val="24"/>
        </w:rPr>
      </w:pPr>
    </w:p>
    <w:p w14:paraId="58C81541" w14:textId="298DF117" w:rsidR="00526AB9" w:rsidRPr="00B44818" w:rsidRDefault="00526AB9" w:rsidP="00C61F62">
      <w:pPr>
        <w:jc w:val="both"/>
        <w:rPr>
          <w:rFonts w:cs="Arial"/>
          <w:szCs w:val="24"/>
        </w:rPr>
      </w:pPr>
      <w:r w:rsidRPr="00B44818">
        <w:rPr>
          <w:rFonts w:cs="Arial"/>
          <w:b/>
          <w:bCs/>
          <w:szCs w:val="24"/>
        </w:rPr>
        <w:t>Colombo American School:</w:t>
      </w:r>
      <w:r w:rsidRPr="00B44818">
        <w:rPr>
          <w:rFonts w:cs="Arial"/>
          <w:szCs w:val="24"/>
        </w:rPr>
        <w:t xml:space="preserve"> En conjunto con 28 estudiantes de los cursos de sistemas y los vigías ambientales, se ha realizado jornadas de monitoreo de la biodiversidad identificándose 25 especies de flora con algunas especies nativa de gran importancia para la fauna nativa como el Mano de oso (Oreopanax incisus) y el Pino Romerón (Retrophyllum rospigliosii), así como 59 con presencia de aves dispersoras de semillas como los azulejos (Thraupis episcopus) y la Mirla blanca (Mimus gilvus). Desde la estrategia de indicadores de documento PRAE, se implementó un taller teórico práctico de puntos ecológicos, capacitación de Programa de Gestión Integral de Residuos Sólidos y se realizó una plantación de 88 individuos arbóreos</w:t>
      </w:r>
    </w:p>
    <w:p w14:paraId="0EE4524E" w14:textId="77777777" w:rsidR="00526AB9" w:rsidRPr="00B44818" w:rsidRDefault="00526AB9" w:rsidP="00C61F62">
      <w:pPr>
        <w:jc w:val="both"/>
        <w:rPr>
          <w:rFonts w:cs="Arial"/>
          <w:szCs w:val="24"/>
        </w:rPr>
      </w:pPr>
    </w:p>
    <w:p w14:paraId="0423383C" w14:textId="4CE5757B" w:rsidR="00526AB9" w:rsidRPr="00B44818" w:rsidRDefault="00526AB9" w:rsidP="00C61F62">
      <w:pPr>
        <w:jc w:val="both"/>
        <w:rPr>
          <w:rFonts w:cs="Arial"/>
        </w:rPr>
      </w:pPr>
      <w:r w:rsidRPr="3C6D5855">
        <w:rPr>
          <w:rFonts w:cs="Arial"/>
          <w:b/>
        </w:rPr>
        <w:lastRenderedPageBreak/>
        <w:t>Colegio Evergreen School</w:t>
      </w:r>
      <w:r w:rsidRPr="3C6D5855">
        <w:rPr>
          <w:rFonts w:cs="Arial"/>
        </w:rPr>
        <w:t>: Se han llevado a cabo un total de seis actividades en colaboración con el grupo de Vigías Ambientales, compuesto por aproximadamente 30 estudiantes, identificándose 19 especies de flora algunas nativas como el Pucasacho (Chaetogastra mollis), así como 38 especies de fauna, dentro de los cuales sobresalen las morfoespecies de los órdenes Hymenoptera con los Abejorros (Bombus sp) y Coleóptera con lo Gorgojos y mariquitas, quieres brindan una gran variedad de beneficios al ecosistema. Se han llevado a cabo un total de cinco actividades en colaboración con el grupo de Vigías Ambientales, donde se han realizado las siguientes capacitaciones teórico prácticas acordadas en el acuerdo suscrito y se realizaron dos plantaciones, en las cuales se plantaron 480 individuos arbóreos.</w:t>
      </w:r>
    </w:p>
    <w:p w14:paraId="56310BD2" w14:textId="77777777" w:rsidR="00526AB9" w:rsidRPr="00B44818" w:rsidRDefault="00526AB9" w:rsidP="00C61F62">
      <w:pPr>
        <w:jc w:val="both"/>
        <w:rPr>
          <w:rFonts w:cs="Arial"/>
          <w:szCs w:val="24"/>
        </w:rPr>
      </w:pPr>
    </w:p>
    <w:p w14:paraId="2967D769" w14:textId="4E0DA96E" w:rsidR="00B13856" w:rsidRPr="00B44818" w:rsidRDefault="00526AB9" w:rsidP="00C61F62">
      <w:pPr>
        <w:jc w:val="both"/>
        <w:rPr>
          <w:rFonts w:cs="Arial"/>
          <w:noProof/>
          <w:szCs w:val="24"/>
          <w:lang w:eastAsia="es-CO"/>
        </w:rPr>
      </w:pPr>
      <w:r w:rsidRPr="00B44818">
        <w:rPr>
          <w:rFonts w:cs="Arial"/>
          <w:b/>
          <w:bCs/>
          <w:szCs w:val="24"/>
        </w:rPr>
        <w:t>Colegio Alfonso Jaramillo</w:t>
      </w:r>
      <w:r w:rsidRPr="00B44818">
        <w:rPr>
          <w:rFonts w:cs="Arial"/>
          <w:szCs w:val="24"/>
        </w:rPr>
        <w:t>: Desde la estrategia de monitoreo se contó con la participación de todo el colegio para las actividades propuestas (50 alumnos y 4 profesores) en la realización de 3 monitoreos de biodiversidad en donde se han registrado 47 especies de flora de las que se resaltan especies nativas como el Nogal (Juglans neotropica) que se encuentra en categoría de amenaza. Por otro lado, se han registrado 39 especies de fauna, de las cuales se destacan especies dominantes, como el Gavilán Maromero (Elanus leucurus) entre las aves rapaces, y la Chucha (Didelphis pernigra) dentro del grupo de mamíferos. Desde la estrategia de indicadores de documento PRAE, se llevaron a cabo acciones teórico prácticas, las cuales fueron un taller teórico práctico de puntos ecológicos, capacitación de Programa de Gestión Integral de Residuos Sólidos, programa de pilas, ahorro y uso eficiente de agua, taller de rocas y minerales, un show de títeres y un recorrido virtual del Páramo de Sumapaz y se realizaron cuatro plantaciones para un total de 610 árboles plantados</w:t>
      </w:r>
      <w:r w:rsidR="00B13856" w:rsidRPr="00B44818">
        <w:rPr>
          <w:rFonts w:cs="Arial"/>
          <w:noProof/>
          <w:szCs w:val="24"/>
          <w:lang w:eastAsia="es-CO"/>
        </w:rPr>
        <w:t xml:space="preserve"> </w:t>
      </w:r>
    </w:p>
    <w:p w14:paraId="6385E827" w14:textId="77777777" w:rsidR="00DF08F7" w:rsidRPr="00B44818" w:rsidRDefault="00DF08F7" w:rsidP="00C61F62">
      <w:pPr>
        <w:jc w:val="both"/>
        <w:rPr>
          <w:rFonts w:cs="Arial"/>
          <w:szCs w:val="24"/>
        </w:rPr>
      </w:pPr>
    </w:p>
    <w:p w14:paraId="39A5D34C" w14:textId="30D055C3" w:rsidR="00721E97" w:rsidRPr="00B44818" w:rsidRDefault="00DF08F7" w:rsidP="00DF08F7">
      <w:pPr>
        <w:pStyle w:val="Ttulo2"/>
      </w:pPr>
      <w:bookmarkStart w:id="1078" w:name="_Toc156784439"/>
      <w:bookmarkStart w:id="1079" w:name="_Toc156784895"/>
      <w:bookmarkStart w:id="1080" w:name="_Toc156813589"/>
      <w:bookmarkStart w:id="1081" w:name="_Toc156814264"/>
      <w:bookmarkStart w:id="1082" w:name="_Toc157496015"/>
      <w:bookmarkStart w:id="1083" w:name="_Toc157584972"/>
      <w:r w:rsidRPr="00B44818">
        <w:t>1</w:t>
      </w:r>
      <w:r w:rsidR="007C351B" w:rsidRPr="00B44818">
        <w:t>5</w:t>
      </w:r>
      <w:r w:rsidRPr="00B44818">
        <w:t xml:space="preserve">.6 </w:t>
      </w:r>
      <w:r w:rsidR="00B13856" w:rsidRPr="00B44818">
        <w:t>Resultados en la transformación de la problemática:</w:t>
      </w:r>
      <w:bookmarkEnd w:id="1078"/>
      <w:bookmarkEnd w:id="1079"/>
      <w:bookmarkEnd w:id="1080"/>
      <w:bookmarkEnd w:id="1081"/>
      <w:bookmarkEnd w:id="1082"/>
      <w:bookmarkEnd w:id="1083"/>
    </w:p>
    <w:p w14:paraId="7CF3D5A0" w14:textId="77777777" w:rsidR="00DF08F7" w:rsidRPr="00B44818" w:rsidRDefault="00DF08F7" w:rsidP="00DF08F7">
      <w:pPr>
        <w:rPr>
          <w:rFonts w:cs="Arial"/>
          <w:szCs w:val="24"/>
        </w:rPr>
      </w:pPr>
    </w:p>
    <w:p w14:paraId="7A384C26" w14:textId="33D28B89" w:rsidR="00721E97" w:rsidRPr="00B44818" w:rsidRDefault="00721E97" w:rsidP="00C61F62">
      <w:pPr>
        <w:jc w:val="both"/>
        <w:rPr>
          <w:rFonts w:cs="Arial"/>
          <w:b/>
          <w:bCs/>
          <w:szCs w:val="24"/>
        </w:rPr>
      </w:pPr>
      <w:r w:rsidRPr="00B44818">
        <w:rPr>
          <w:rFonts w:cs="Arial"/>
          <w:b/>
          <w:bCs/>
          <w:szCs w:val="24"/>
        </w:rPr>
        <w:t xml:space="preserve">Meta 1: </w:t>
      </w:r>
    </w:p>
    <w:p w14:paraId="5EBB9CE5" w14:textId="1971F271" w:rsidR="00721E97" w:rsidRPr="00B44818" w:rsidRDefault="00721E97" w:rsidP="00C61F62">
      <w:pPr>
        <w:jc w:val="both"/>
        <w:rPr>
          <w:rFonts w:eastAsia="Times New Roman" w:cs="Arial"/>
          <w:lang w:val="es-ES" w:eastAsia="zh-CN"/>
        </w:rPr>
      </w:pPr>
      <w:r w:rsidRPr="3C6D5855">
        <w:rPr>
          <w:rFonts w:eastAsia="Times New Roman" w:cs="Arial"/>
          <w:lang w:val="es-ES" w:eastAsia="zh-CN"/>
        </w:rPr>
        <w:t xml:space="preserve">En el marco del proyecto de inversión 7811 se identificaron 46 actores, entre los que se encuentran los líderes, veedores y juntas de acción comunal de diferentes sectores a borde del parque. Además, se realizaron ocho (8) encuentros con la comunidad donde se expuso la importancia del PDEMEN, su </w:t>
      </w:r>
      <w:r w:rsidR="008E331B" w:rsidRPr="3C6D5855">
        <w:rPr>
          <w:rFonts w:eastAsia="Times New Roman" w:cs="Arial"/>
          <w:lang w:val="es-ES" w:eastAsia="zh-CN"/>
        </w:rPr>
        <w:t>extensión, l</w:t>
      </w:r>
      <w:r w:rsidRPr="3C6D5855">
        <w:rPr>
          <w:rFonts w:eastAsia="Times New Roman" w:cs="Arial"/>
          <w:lang w:val="es-ES" w:eastAsia="zh-CN"/>
        </w:rPr>
        <w:t xml:space="preserve">a riqueza hídrica, </w:t>
      </w:r>
      <w:r w:rsidR="008E331B" w:rsidRPr="3C6D5855">
        <w:rPr>
          <w:rFonts w:eastAsia="Times New Roman" w:cs="Arial"/>
          <w:lang w:val="es-ES" w:eastAsia="zh-CN"/>
        </w:rPr>
        <w:t>las especies de fauna y flora,</w:t>
      </w:r>
      <w:r w:rsidRPr="3C6D5855">
        <w:rPr>
          <w:rFonts w:eastAsia="Times New Roman" w:cs="Arial"/>
          <w:lang w:val="es-ES" w:eastAsia="zh-CN"/>
        </w:rPr>
        <w:t xml:space="preserve"> los servicios sociales y ambientales. En total</w:t>
      </w:r>
      <w:r w:rsidR="3C6D5855" w:rsidRPr="3C6D5855">
        <w:rPr>
          <w:rFonts w:eastAsia="Times New Roman" w:cs="Arial"/>
          <w:lang w:val="es-ES" w:eastAsia="zh-CN"/>
        </w:rPr>
        <w:t>, se atendieron</w:t>
      </w:r>
      <w:r w:rsidRPr="3C6D5855">
        <w:rPr>
          <w:rFonts w:eastAsia="Times New Roman" w:cs="Arial"/>
          <w:lang w:val="es-ES" w:eastAsia="zh-CN"/>
        </w:rPr>
        <w:t xml:space="preserve"> 199 personas.</w:t>
      </w:r>
    </w:p>
    <w:p w14:paraId="5E7EE3EB" w14:textId="04CC51F4" w:rsidR="00721E97" w:rsidRPr="00B44818" w:rsidRDefault="008E331B" w:rsidP="00C61F62">
      <w:pPr>
        <w:spacing w:before="240" w:after="240"/>
        <w:jc w:val="both"/>
        <w:rPr>
          <w:rFonts w:eastAsia="Times New Roman" w:cs="Arial"/>
          <w:lang w:val="es-ES" w:eastAsia="zh-CN"/>
        </w:rPr>
      </w:pPr>
      <w:r w:rsidRPr="3C6D5855">
        <w:rPr>
          <w:rFonts w:eastAsia="Times New Roman" w:cs="Arial"/>
          <w:lang w:val="es-ES" w:eastAsia="zh-CN"/>
        </w:rPr>
        <w:lastRenderedPageBreak/>
        <w:t>Así</w:t>
      </w:r>
      <w:r w:rsidR="00721E97" w:rsidRPr="3C6D5855">
        <w:rPr>
          <w:rFonts w:eastAsia="Times New Roman" w:cs="Arial"/>
          <w:lang w:val="es-ES" w:eastAsia="zh-CN"/>
        </w:rPr>
        <w:t xml:space="preserve"> mismo, durante la vigencia se reportaron 74 alertas tempranas, las cuales fueron informadas vía correo electrónico y por oficio a las instancias de función y acción policiva y a las dependencias de Control de la SDA; lo anterior, con el ánimo de adelantar las acciones correspondientes por las afectaciones ambientales derivadas de los procesos de ocupación informal. </w:t>
      </w:r>
    </w:p>
    <w:p w14:paraId="44FA8956" w14:textId="77777777" w:rsidR="00721E97" w:rsidRPr="00B44818" w:rsidRDefault="00721E97" w:rsidP="00C61F62">
      <w:pPr>
        <w:spacing w:before="240" w:after="240"/>
        <w:jc w:val="both"/>
        <w:rPr>
          <w:rFonts w:eastAsia="Times New Roman" w:cs="Arial"/>
          <w:szCs w:val="24"/>
          <w:lang w:val="es-ES" w:eastAsia="zh-CN"/>
        </w:rPr>
      </w:pPr>
      <w:r w:rsidRPr="00B44818">
        <w:rPr>
          <w:rFonts w:eastAsia="Times New Roman" w:cs="Arial"/>
          <w:szCs w:val="24"/>
          <w:lang w:val="es-ES" w:eastAsia="zh-CN"/>
        </w:rPr>
        <w:t>En cuanto a la articulación interinstitucional como estrategia de trabajo, la meta participó en diez sesiones convocadas por las Alcaldías Locales de Usme y Rafael Uribe Uribe a través de las mesas de ocupaciones ilegales.  Igualmente, se presentó en dos ferias de servicio convocadas por las Alcaldías Locales de Rafael Uribe Uribe y Usme, en atención a los polígonos 034-Nueva Esperanza, 037A- Colindancia Sierra Morena, 037B- Colindancia Tocaimita y 115- Cajita de los Soches, cuya finalidad estuvo enfocada en brindar las diferentes ofertas institucionales ofertadas por cada entidad presente, por su parte, la Secretaría de Ambiente expuso ante los asistentes la contextualización del área protegida y se realizó entrega de volantes que contenían diversos canales de denuncia por nuevas operaciones informales.</w:t>
      </w:r>
    </w:p>
    <w:p w14:paraId="5A736F59" w14:textId="277CADEE" w:rsidR="00721E97" w:rsidRPr="00B44818" w:rsidRDefault="00721E97" w:rsidP="00C61F62">
      <w:pPr>
        <w:spacing w:before="240" w:after="240"/>
        <w:jc w:val="both"/>
        <w:rPr>
          <w:rFonts w:eastAsia="Times New Roman" w:cs="Arial"/>
          <w:szCs w:val="24"/>
          <w:lang w:val="es-ES" w:eastAsia="zh-CN"/>
        </w:rPr>
      </w:pPr>
      <w:r w:rsidRPr="00B44818">
        <w:rPr>
          <w:rFonts w:eastAsia="Times New Roman" w:cs="Arial"/>
          <w:szCs w:val="24"/>
          <w:lang w:val="es-ES" w:eastAsia="zh-CN"/>
        </w:rPr>
        <w:t xml:space="preserve">Finalmente, es importante resaltar que a corte del 2023 el área recuperada corresponde a 76ha que corresponden al 95% de la ejecución de la meta proyecto de inversión y fueron reportadas de la siguiente manera: para la vigencia 2021 se reportó la recuperación de 19.55ha, para la vigencia 2022 un total de 0.39ha y para la vigencia 2023 un total de 56.11ha; siendo el 2023 el año con mayor cumplimiento de meta. </w:t>
      </w:r>
    </w:p>
    <w:p w14:paraId="3D3FF8E2" w14:textId="4D80163D" w:rsidR="00721E97" w:rsidRPr="00B44818" w:rsidRDefault="00C822EB" w:rsidP="00C61F62">
      <w:pPr>
        <w:spacing w:line="276" w:lineRule="auto"/>
        <w:jc w:val="both"/>
        <w:rPr>
          <w:rFonts w:cs="Arial"/>
          <w:b/>
          <w:bCs/>
          <w:szCs w:val="24"/>
          <w:lang w:val="es-ES"/>
        </w:rPr>
      </w:pPr>
      <w:r w:rsidRPr="00B44818">
        <w:rPr>
          <w:rFonts w:cs="Arial"/>
          <w:b/>
          <w:bCs/>
          <w:szCs w:val="24"/>
          <w:lang w:val="es-ES"/>
        </w:rPr>
        <w:t xml:space="preserve">Meta 2: </w:t>
      </w:r>
    </w:p>
    <w:p w14:paraId="26A045F7" w14:textId="7BD2EDBD" w:rsidR="00C822EB" w:rsidRPr="00B44818" w:rsidRDefault="00C822EB" w:rsidP="003B7D3F">
      <w:pPr>
        <w:spacing w:after="120"/>
        <w:jc w:val="both"/>
        <w:rPr>
          <w:rFonts w:cs="Arial"/>
          <w:lang w:val="es-ES"/>
        </w:rPr>
      </w:pPr>
      <w:r w:rsidRPr="3C6D5855">
        <w:rPr>
          <w:rFonts w:cs="Arial"/>
          <w:lang w:val="es-ES"/>
        </w:rPr>
        <w:t xml:space="preserve">Con la firma de los 9 acuerdos se </w:t>
      </w:r>
      <w:r w:rsidR="3C6D5855" w:rsidRPr="3C6D5855">
        <w:rPr>
          <w:rFonts w:cs="Arial"/>
          <w:lang w:val="es-ES"/>
        </w:rPr>
        <w:t>impacta</w:t>
      </w:r>
      <w:r w:rsidRPr="3C6D5855">
        <w:rPr>
          <w:rFonts w:cs="Arial"/>
          <w:lang w:val="es-ES"/>
        </w:rPr>
        <w:t xml:space="preserve"> en 158 hectáreas correspondientes a áreas de importancia ambiental para Bogotá, </w:t>
      </w:r>
      <w:r w:rsidR="3C6D5855" w:rsidRPr="3C6D5855">
        <w:rPr>
          <w:rFonts w:cs="Arial"/>
          <w:lang w:val="es-ES"/>
        </w:rPr>
        <w:t>mediante</w:t>
      </w:r>
      <w:r w:rsidRPr="3C6D5855">
        <w:rPr>
          <w:rFonts w:cs="Arial"/>
          <w:lang w:val="es-ES"/>
        </w:rPr>
        <w:t xml:space="preserve"> acciones de conservación, donde se </w:t>
      </w:r>
      <w:r w:rsidR="3C6D5855" w:rsidRPr="3C6D5855">
        <w:rPr>
          <w:rFonts w:cs="Arial"/>
          <w:lang w:val="es-ES"/>
        </w:rPr>
        <w:t>realizan</w:t>
      </w:r>
      <w:r w:rsidRPr="3C6D5855">
        <w:rPr>
          <w:rFonts w:cs="Arial"/>
          <w:lang w:val="es-ES"/>
        </w:rPr>
        <w:t xml:space="preserve"> 15 jornadas de siembra, se plantaron </w:t>
      </w:r>
      <w:r w:rsidR="3C6D5855" w:rsidRPr="3C6D5855">
        <w:rPr>
          <w:rFonts w:cs="Arial"/>
          <w:lang w:val="es-ES"/>
        </w:rPr>
        <w:t>1.896</w:t>
      </w:r>
      <w:r w:rsidRPr="3C6D5855">
        <w:rPr>
          <w:rFonts w:cs="Arial"/>
          <w:lang w:val="es-ES"/>
        </w:rPr>
        <w:t xml:space="preserve"> individuos arbóreos y arbustivos con una participación de 380 personas de instituciones educativas, organizaciones sociales y fundaciones, contribuyendo en </w:t>
      </w:r>
      <w:r w:rsidR="3C6D5855" w:rsidRPr="3C6D5855">
        <w:rPr>
          <w:rFonts w:cs="Arial"/>
          <w:lang w:val="es-ES"/>
        </w:rPr>
        <w:t>la</w:t>
      </w:r>
      <w:r w:rsidRPr="3C6D5855">
        <w:rPr>
          <w:rFonts w:cs="Arial"/>
          <w:lang w:val="es-ES"/>
        </w:rPr>
        <w:t xml:space="preserve"> reforestación, diseños florísticos, bosques urbanos y corredores. Se realizó 2 jornadas de recolección de material vegetal, para el rescate y recolección de plantas herbáceas y árboles nativos. Se realizó 4 jornadas de capacitación técnica sobre viveros y 3 visitas a viveros del aula ambiental Soratama y a la Reserva Umbral Cultural Horizontes, para el fortalecimiento de la producción de plantas nativas, con una participación de 90 personas aproximadamente.  </w:t>
      </w:r>
    </w:p>
    <w:p w14:paraId="6DA8EDF8" w14:textId="77777777" w:rsidR="00C822EB" w:rsidRPr="00B44818" w:rsidRDefault="00C822EB" w:rsidP="003B7D3F">
      <w:pPr>
        <w:spacing w:after="120"/>
        <w:jc w:val="both"/>
        <w:rPr>
          <w:rFonts w:cs="Arial"/>
          <w:szCs w:val="24"/>
          <w:lang w:val="es-ES"/>
        </w:rPr>
      </w:pPr>
      <w:r w:rsidRPr="00B44818">
        <w:rPr>
          <w:rFonts w:cs="Arial"/>
          <w:szCs w:val="24"/>
          <w:lang w:val="es-ES"/>
        </w:rPr>
        <w:lastRenderedPageBreak/>
        <w:t>Se logra la realización de 9 talleres sobre manejo de residuos y se realizaron 16 pacas digestoras silva, con la participación de 210 personas aproximadamente de instituciones educativas. Se realizó 2 capacitaciones de caldos nutritivos, con una participación de 100 estudiantes universitarios. Contribuyendo en los procesos de aprendizaje para el aprovechamiento de residuos orgánicos. Se realizó 4 capacitaciones en programas pos-consumo, para mejorar las estrategias en la separación en la fuente de los residuos en 2 instituciones educativas.</w:t>
      </w:r>
    </w:p>
    <w:p w14:paraId="0E545889" w14:textId="504842A4" w:rsidR="00C822EB" w:rsidRPr="00B44818" w:rsidRDefault="00C822EB" w:rsidP="003B7D3F">
      <w:pPr>
        <w:spacing w:after="120"/>
        <w:jc w:val="both"/>
        <w:rPr>
          <w:rFonts w:cs="Arial"/>
          <w:szCs w:val="24"/>
          <w:lang w:val="es-ES"/>
        </w:rPr>
      </w:pPr>
      <w:r w:rsidRPr="00B44818">
        <w:rPr>
          <w:rFonts w:cs="Arial"/>
          <w:szCs w:val="24"/>
          <w:lang w:val="es-ES"/>
        </w:rPr>
        <w:t>Se logra realizar 11 capacitaciones en técnicas y herramientas de monitoreo, se realizó 24 jornadas de caracterización y monitoreo de la biodiversidad y se instalaron 23 cámaras tr</w:t>
      </w:r>
      <w:r w:rsidR="008E331B" w:rsidRPr="00B44818">
        <w:rPr>
          <w:rFonts w:cs="Arial"/>
          <w:szCs w:val="24"/>
          <w:lang w:val="es-ES"/>
        </w:rPr>
        <w:t xml:space="preserve">ampa </w:t>
      </w:r>
      <w:r w:rsidRPr="00B44818">
        <w:rPr>
          <w:rFonts w:cs="Arial"/>
          <w:szCs w:val="24"/>
          <w:lang w:val="es-ES"/>
        </w:rPr>
        <w:t>para el registro de fauna. Participaron 572 personas entre estudiantes y organizaciones sociales. Se sistematizo la información en la plataforma Naturalist.</w:t>
      </w:r>
    </w:p>
    <w:p w14:paraId="54D53292" w14:textId="500EAD80" w:rsidR="00C822EB" w:rsidRPr="00B44818" w:rsidRDefault="008E331B" w:rsidP="003B7D3F">
      <w:pPr>
        <w:spacing w:after="120"/>
        <w:jc w:val="both"/>
        <w:rPr>
          <w:rFonts w:cs="Arial"/>
          <w:szCs w:val="24"/>
          <w:lang w:val="es-ES"/>
        </w:rPr>
      </w:pPr>
      <w:r w:rsidRPr="00B44818">
        <w:rPr>
          <w:rFonts w:cs="Arial"/>
          <w:szCs w:val="24"/>
          <w:lang w:val="es-ES"/>
        </w:rPr>
        <w:t>Se logró</w:t>
      </w:r>
      <w:r w:rsidR="00C822EB" w:rsidRPr="00B44818">
        <w:rPr>
          <w:rFonts w:cs="Arial"/>
          <w:szCs w:val="24"/>
          <w:lang w:val="es-ES"/>
        </w:rPr>
        <w:t xml:space="preserve"> realizar 37 talleres para fortalecer los procesos de educación ambiental, donde se desarrollaron las temáticas de EEP, cambio climático, salud ambiental e infraestructuras vegetales. Participando 690 personas de instituciones educativas. Se realizó articulación con el programa de mujeres que reverdece, apoyando con la estrategia de educación ambiental, participaron 360 mujeres.</w:t>
      </w:r>
    </w:p>
    <w:p w14:paraId="1201EABA" w14:textId="77777777" w:rsidR="00C822EB" w:rsidRPr="00B44818" w:rsidRDefault="00C822EB" w:rsidP="003B7D3F">
      <w:pPr>
        <w:spacing w:after="120"/>
        <w:jc w:val="both"/>
        <w:rPr>
          <w:rFonts w:cs="Arial"/>
          <w:szCs w:val="24"/>
          <w:lang w:val="es-ES"/>
        </w:rPr>
      </w:pPr>
      <w:r w:rsidRPr="00B44818">
        <w:rPr>
          <w:rFonts w:cs="Arial"/>
          <w:szCs w:val="24"/>
          <w:lang w:val="es-ES"/>
        </w:rPr>
        <w:t>Se contribuyó en el desarrollo de procesos de investigación relacionados con caracterización hidrológica, senderos interpretativos, apoyo a energías renovables y muros verdes.</w:t>
      </w:r>
    </w:p>
    <w:p w14:paraId="6E969352" w14:textId="77777777" w:rsidR="00C822EB" w:rsidRPr="00B44818" w:rsidRDefault="00C822EB" w:rsidP="003B7D3F">
      <w:pPr>
        <w:spacing w:after="120"/>
        <w:jc w:val="both"/>
        <w:rPr>
          <w:rFonts w:cs="Arial"/>
          <w:szCs w:val="24"/>
          <w:lang w:val="es-ES"/>
        </w:rPr>
      </w:pPr>
      <w:r w:rsidRPr="00B44818">
        <w:rPr>
          <w:rFonts w:cs="Arial"/>
          <w:szCs w:val="24"/>
          <w:lang w:val="es-ES"/>
        </w:rPr>
        <w:t xml:space="preserve">Se logró realizar 4 talleres de intercambio de saberes, generando espacios de socialización e intercambio de ideas, acerca de las experiencias que desarrolla los firmantes de los acuerdos de conservación en materia ambiental. Participaron 61 personas de instituciones educativas. Se desarrolló 2 foros para generar escenarios de intercambio, donde participaron 190 personas. Se realizó un intercambio de saberes entre 2 experiencias de instituciones educativas de los acuerdos de conservación, sobre manejo de residuos, participaron 20 personas entre estudiantes y docentes.  </w:t>
      </w:r>
    </w:p>
    <w:p w14:paraId="219EA202" w14:textId="77777777" w:rsidR="00C822EB" w:rsidRPr="00B44818" w:rsidRDefault="00C822EB" w:rsidP="003B7D3F">
      <w:pPr>
        <w:spacing w:after="120"/>
        <w:jc w:val="both"/>
        <w:rPr>
          <w:rFonts w:cs="Arial"/>
          <w:szCs w:val="24"/>
          <w:lang w:val="es-ES"/>
        </w:rPr>
      </w:pPr>
      <w:r w:rsidRPr="00B44818">
        <w:rPr>
          <w:rFonts w:cs="Arial"/>
          <w:szCs w:val="24"/>
          <w:lang w:val="es-ES"/>
        </w:rPr>
        <w:t xml:space="preserve">Con la realización de 5 recorridos por PEDMEN, Aula Ambiental Soratama, Rio Vicacha, se logra la participación de aproximadamente 420 personas, para el reconocimiento de los ecosistemas de la EEP. </w:t>
      </w:r>
    </w:p>
    <w:p w14:paraId="5DB9EBE2" w14:textId="77777777" w:rsidR="00C822EB" w:rsidRPr="00B44818" w:rsidRDefault="00C822EB" w:rsidP="003B7D3F">
      <w:pPr>
        <w:spacing w:after="120"/>
        <w:jc w:val="both"/>
        <w:rPr>
          <w:rFonts w:cs="Arial"/>
          <w:szCs w:val="24"/>
          <w:lang w:val="es-ES"/>
        </w:rPr>
      </w:pPr>
      <w:r w:rsidRPr="00B44818">
        <w:rPr>
          <w:rFonts w:cs="Arial"/>
          <w:szCs w:val="24"/>
          <w:lang w:val="es-ES"/>
        </w:rPr>
        <w:t xml:space="preserve">Se logra socializar los procesos realizados en el marco de los acuerdos de conservación en 4 Comisiones Ambientales Locales de las localidades de Chapinero, Santa Fe, San Cristóbal y Candelaria. </w:t>
      </w:r>
    </w:p>
    <w:p w14:paraId="2C7D7333" w14:textId="7469611B" w:rsidR="008E331B" w:rsidRPr="00B44818" w:rsidRDefault="00C822EB" w:rsidP="00AA7B8B">
      <w:pPr>
        <w:spacing w:after="120"/>
        <w:jc w:val="both"/>
        <w:rPr>
          <w:rFonts w:cs="Arial"/>
          <w:szCs w:val="24"/>
          <w:lang w:val="es-ES"/>
        </w:rPr>
      </w:pPr>
      <w:r w:rsidRPr="00B44818">
        <w:rPr>
          <w:rFonts w:cs="Arial"/>
          <w:szCs w:val="24"/>
          <w:lang w:val="es-ES"/>
        </w:rPr>
        <w:t xml:space="preserve">A través de la implantación de las estrategias integrales en los acuerdos de conservación se logra la articulación de diversos actores interinstitucionales, para </w:t>
      </w:r>
      <w:r w:rsidRPr="00B44818">
        <w:rPr>
          <w:rFonts w:cs="Arial"/>
          <w:szCs w:val="24"/>
          <w:lang w:val="es-ES"/>
        </w:rPr>
        <w:lastRenderedPageBreak/>
        <w:t xml:space="preserve">fortalecer los procesos de gobernanza en áreas de importancia ambiental, consiguiendo una participación ciudadana hacia la conservación y comprensión de los ecosistemas, su biodiversidad y la generación de prácticas sostenibles y a su vez consolidando procesos de corresponsabilidad, gestión, protección, intercambio y educación ambiental.   </w:t>
      </w:r>
    </w:p>
    <w:p w14:paraId="5F038A7F" w14:textId="77777777" w:rsidR="00B87EA3" w:rsidRPr="00B44818" w:rsidRDefault="00721E97" w:rsidP="00B87EA3">
      <w:pPr>
        <w:spacing w:after="120"/>
        <w:jc w:val="both"/>
        <w:rPr>
          <w:rFonts w:cs="Arial"/>
          <w:b/>
          <w:bCs/>
          <w:szCs w:val="24"/>
        </w:rPr>
      </w:pPr>
      <w:r w:rsidRPr="00B44818">
        <w:rPr>
          <w:rFonts w:cs="Arial"/>
          <w:b/>
          <w:bCs/>
          <w:szCs w:val="24"/>
        </w:rPr>
        <w:t xml:space="preserve">Meta 3: </w:t>
      </w:r>
    </w:p>
    <w:p w14:paraId="457AD50E" w14:textId="04D79F36" w:rsidR="00526AB9" w:rsidRPr="00B44818" w:rsidRDefault="00526AB9" w:rsidP="00B87EA3">
      <w:pPr>
        <w:spacing w:after="120"/>
        <w:jc w:val="both"/>
        <w:rPr>
          <w:rFonts w:cs="Arial"/>
          <w:szCs w:val="24"/>
        </w:rPr>
      </w:pPr>
      <w:r w:rsidRPr="00B44818">
        <w:rPr>
          <w:rFonts w:cs="Arial"/>
          <w:szCs w:val="24"/>
        </w:rPr>
        <w:t>En el marco de la implem</w:t>
      </w:r>
      <w:r w:rsidR="008E331B" w:rsidRPr="00B44818">
        <w:rPr>
          <w:rFonts w:cs="Arial"/>
          <w:szCs w:val="24"/>
        </w:rPr>
        <w:t>entación de las diferentes estra</w:t>
      </w:r>
      <w:r w:rsidR="00721E97" w:rsidRPr="00B44818">
        <w:rPr>
          <w:rFonts w:cs="Arial"/>
          <w:szCs w:val="24"/>
        </w:rPr>
        <w:t>t</w:t>
      </w:r>
      <w:r w:rsidRPr="00B44818">
        <w:rPr>
          <w:rFonts w:cs="Arial"/>
          <w:szCs w:val="24"/>
        </w:rPr>
        <w:t>egias suscritas mediante los acuerdos conservación, desde el área social se está ejecutando la propuesta de intercambio de saberes con los acuerdos de conservación del se</w:t>
      </w:r>
      <w:r w:rsidR="008E331B" w:rsidRPr="00B44818">
        <w:rPr>
          <w:rFonts w:cs="Arial"/>
          <w:szCs w:val="24"/>
        </w:rPr>
        <w:t>ctor académico, los cuales son: implementación de</w:t>
      </w:r>
      <w:r w:rsidRPr="00B44818">
        <w:rPr>
          <w:rFonts w:cs="Arial"/>
          <w:szCs w:val="24"/>
        </w:rPr>
        <w:t xml:space="preserve"> la Fase 1 “Aprestamiento</w:t>
      </w:r>
      <w:r w:rsidR="008E331B" w:rsidRPr="00B44818">
        <w:rPr>
          <w:rFonts w:cs="Arial"/>
          <w:szCs w:val="24"/>
        </w:rPr>
        <w:t>”</w:t>
      </w:r>
      <w:r w:rsidRPr="00B44818">
        <w:rPr>
          <w:rFonts w:cs="Arial"/>
          <w:szCs w:val="24"/>
        </w:rPr>
        <w:t xml:space="preserve"> y Fase 2 “Reconociendo mi rol” de la propuesta general. Cabe resaltar que el intercambio de saberes son las formas que permitirán a los diferentes acuerdos de conservación, encontrarse en escenarios de índole vivencial y académico para facilitar el entendimiento, aprendizaje y comunicación de las diferentes estrategias que integran los acuerdos de conservación y que desarrolla cada firmante, entiéndase restauración, monitoreo de la biodiversidad, manejo integral de residuos sólidos, educación ambiental e investigación. </w:t>
      </w:r>
    </w:p>
    <w:p w14:paraId="21BB7E89" w14:textId="77777777" w:rsidR="00526AB9" w:rsidRPr="00B44818" w:rsidRDefault="00526AB9" w:rsidP="000B3449">
      <w:pPr>
        <w:jc w:val="both"/>
        <w:rPr>
          <w:rFonts w:cs="Arial"/>
          <w:b/>
          <w:bCs/>
          <w:szCs w:val="24"/>
        </w:rPr>
      </w:pPr>
      <w:bookmarkStart w:id="1084" w:name="_Toc156784440"/>
      <w:bookmarkStart w:id="1085" w:name="_Toc156784896"/>
      <w:bookmarkStart w:id="1086" w:name="_Toc156813590"/>
      <w:bookmarkStart w:id="1087" w:name="_Toc156814265"/>
      <w:r w:rsidRPr="00B44818">
        <w:rPr>
          <w:rFonts w:cs="Arial"/>
          <w:szCs w:val="24"/>
        </w:rPr>
        <w:t>En la implementación de estos acuerdos se ha tenido la participación en general de 71 actores sociales, como resultado de la fase 1 ya ejecutada se obtuvo como insumo para la fase 2 un material audiovisual que da cuenta de las experiencias exitosas de cada acuerdo con la implementación de las estrategias y un portafolio que da a conocer las potencialidades y particularidades de cada acuerdo de conservación.</w:t>
      </w:r>
      <w:bookmarkEnd w:id="1084"/>
      <w:bookmarkEnd w:id="1085"/>
      <w:bookmarkEnd w:id="1086"/>
      <w:bookmarkEnd w:id="1087"/>
    </w:p>
    <w:p w14:paraId="783B812D" w14:textId="77777777" w:rsidR="00EA544B" w:rsidRPr="00B44818" w:rsidRDefault="00EA544B" w:rsidP="00EA544B">
      <w:pPr>
        <w:rPr>
          <w:rFonts w:cs="Arial"/>
          <w:szCs w:val="24"/>
        </w:rPr>
      </w:pPr>
    </w:p>
    <w:p w14:paraId="4912D337" w14:textId="7C1D57F2" w:rsidR="002D2077" w:rsidRDefault="00EA544B" w:rsidP="001B503A">
      <w:pPr>
        <w:pStyle w:val="Ttulo2"/>
        <w:numPr>
          <w:ilvl w:val="1"/>
          <w:numId w:val="133"/>
        </w:numPr>
      </w:pPr>
      <w:bookmarkStart w:id="1088" w:name="_Toc156784441"/>
      <w:bookmarkStart w:id="1089" w:name="_Toc156784897"/>
      <w:bookmarkStart w:id="1090" w:name="_Toc156813591"/>
      <w:bookmarkStart w:id="1091" w:name="_Toc156814266"/>
      <w:bookmarkStart w:id="1092" w:name="_Toc157496016"/>
      <w:bookmarkStart w:id="1093" w:name="_Toc157584973"/>
      <w:r w:rsidRPr="00B44818">
        <w:t>Observaciones</w:t>
      </w:r>
      <w:r w:rsidR="00B13856" w:rsidRPr="00B44818">
        <w:t>:</w:t>
      </w:r>
      <w:bookmarkEnd w:id="1088"/>
      <w:bookmarkEnd w:id="1089"/>
      <w:bookmarkEnd w:id="1090"/>
      <w:bookmarkEnd w:id="1091"/>
      <w:bookmarkEnd w:id="1092"/>
      <w:bookmarkEnd w:id="1093"/>
      <w:r w:rsidR="00325475" w:rsidRPr="00B44818">
        <w:t xml:space="preserve"> </w:t>
      </w:r>
    </w:p>
    <w:p w14:paraId="2F22DA29" w14:textId="70091420" w:rsidR="00721E97" w:rsidRPr="00B44818" w:rsidRDefault="00721E97" w:rsidP="00AA7B8B">
      <w:pPr>
        <w:spacing w:after="120"/>
        <w:jc w:val="both"/>
        <w:rPr>
          <w:rFonts w:eastAsia="Times New Roman" w:cs="Arial"/>
          <w:szCs w:val="24"/>
          <w:lang w:val="es-ES" w:eastAsia="zh-CN"/>
        </w:rPr>
      </w:pPr>
      <w:r w:rsidRPr="00B44818">
        <w:rPr>
          <w:rFonts w:cs="Arial"/>
          <w:b/>
          <w:bCs/>
          <w:szCs w:val="24"/>
          <w:lang w:val="es-ES"/>
        </w:rPr>
        <w:t>Meta 1:</w:t>
      </w:r>
      <w:r w:rsidRPr="00B44818">
        <w:rPr>
          <w:rFonts w:eastAsia="Times New Roman" w:cs="Arial"/>
          <w:szCs w:val="24"/>
          <w:lang w:val="es-ES" w:eastAsia="zh-CN"/>
        </w:rPr>
        <w:t>Se recomienda continuar con los acercamientos entre la SDA y las comunidades de borde teniendo en cuenta el desconocimiento de los habitantes en sectores lejanos a las áreas de infraestructura (CAT, Aula Juan Rey).</w:t>
      </w:r>
    </w:p>
    <w:p w14:paraId="67182BA3" w14:textId="084BB960" w:rsidR="00721E97" w:rsidRPr="00B44818" w:rsidRDefault="00721E97" w:rsidP="00AA7B8B">
      <w:pPr>
        <w:spacing w:after="120"/>
        <w:jc w:val="both"/>
        <w:rPr>
          <w:rFonts w:eastAsia="Times New Roman" w:cs="Arial"/>
          <w:lang w:val="es-ES" w:eastAsia="zh-CN"/>
        </w:rPr>
      </w:pPr>
      <w:r w:rsidRPr="15F2E425">
        <w:rPr>
          <w:rFonts w:eastAsia="Times New Roman" w:cs="Arial"/>
          <w:lang w:val="es-ES" w:eastAsia="zh-CN"/>
        </w:rPr>
        <w:t>Es necesario fortalecer las actividades de sensibilización ambiental con las comunidades de borde que permitan el reconocimiento de los servicios ecosistémicos y socia</w:t>
      </w:r>
      <w:r w:rsidR="00B75DF1" w:rsidRPr="15F2E425">
        <w:rPr>
          <w:rFonts w:eastAsia="Times New Roman" w:cs="Arial"/>
          <w:lang w:val="es-ES" w:eastAsia="zh-CN"/>
        </w:rPr>
        <w:t xml:space="preserve">les que genera el Parque </w:t>
      </w:r>
      <w:r w:rsidR="15F2E425" w:rsidRPr="15F2E425">
        <w:rPr>
          <w:rFonts w:eastAsia="Times New Roman" w:cs="Arial"/>
          <w:lang w:val="es-ES" w:eastAsia="zh-CN"/>
        </w:rPr>
        <w:t xml:space="preserve">Ecológico Distrital de Montaña </w:t>
      </w:r>
      <w:r w:rsidR="00B75DF1" w:rsidRPr="15F2E425">
        <w:rPr>
          <w:rFonts w:eastAsia="Times New Roman" w:cs="Arial"/>
          <w:lang w:val="es-ES" w:eastAsia="zh-CN"/>
        </w:rPr>
        <w:t>Entren</w:t>
      </w:r>
      <w:r w:rsidRPr="15F2E425">
        <w:rPr>
          <w:rFonts w:eastAsia="Times New Roman" w:cs="Arial"/>
          <w:lang w:val="es-ES" w:eastAsia="zh-CN"/>
        </w:rPr>
        <w:t>ubes para el territorio y de esta manera promover la integración de la población en acciones efectivas de apropiación que actúen en la contención de procesos de urbanización informal.</w:t>
      </w:r>
    </w:p>
    <w:p w14:paraId="4F8C84A5" w14:textId="392DD522" w:rsidR="00721E97" w:rsidRPr="00B44818" w:rsidRDefault="00721E97" w:rsidP="00AA7B8B">
      <w:pPr>
        <w:spacing w:after="120"/>
        <w:jc w:val="both"/>
        <w:rPr>
          <w:rFonts w:eastAsia="Times New Roman" w:cs="Arial"/>
          <w:szCs w:val="24"/>
          <w:lang w:val="es-ES" w:eastAsia="zh-CN"/>
        </w:rPr>
      </w:pPr>
      <w:r w:rsidRPr="00B44818">
        <w:rPr>
          <w:rFonts w:eastAsia="Times New Roman" w:cs="Arial"/>
          <w:szCs w:val="24"/>
          <w:lang w:val="es-ES" w:eastAsia="zh-CN"/>
        </w:rPr>
        <w:lastRenderedPageBreak/>
        <w:t>Continuar acercando los canales de denuncia ciudadana a las comunidades de borde que permitan el fortalecimiento de la gobernanza comunitaria y apropiación del territorio.</w:t>
      </w:r>
    </w:p>
    <w:p w14:paraId="46D79E36" w14:textId="434255D5" w:rsidR="00721E97" w:rsidRPr="00B44818" w:rsidRDefault="00526AB9" w:rsidP="00C61F62">
      <w:pPr>
        <w:jc w:val="both"/>
        <w:rPr>
          <w:rFonts w:cs="Arial"/>
          <w:b/>
          <w:bCs/>
          <w:szCs w:val="24"/>
          <w:lang w:val="es-ES"/>
        </w:rPr>
      </w:pPr>
      <w:r w:rsidRPr="00B44818">
        <w:rPr>
          <w:rFonts w:cs="Arial"/>
          <w:b/>
          <w:bCs/>
          <w:szCs w:val="24"/>
          <w:lang w:val="es-ES"/>
        </w:rPr>
        <w:t xml:space="preserve">Meta 3: </w:t>
      </w:r>
    </w:p>
    <w:p w14:paraId="2AFC5119" w14:textId="496F1DD0" w:rsidR="00526AB9" w:rsidRPr="00B44818" w:rsidRDefault="00526AB9" w:rsidP="00C61F62">
      <w:pPr>
        <w:jc w:val="both"/>
        <w:rPr>
          <w:rFonts w:cs="Arial"/>
          <w:b/>
          <w:bCs/>
          <w:szCs w:val="24"/>
          <w:lang w:val="es-ES"/>
        </w:rPr>
      </w:pPr>
      <w:r w:rsidRPr="00B44818">
        <w:rPr>
          <w:rFonts w:cs="Arial"/>
          <w:szCs w:val="24"/>
          <w:lang w:val="es-ES"/>
        </w:rPr>
        <w:t xml:space="preserve">Es importante tener algunas recomendaciones: </w:t>
      </w:r>
    </w:p>
    <w:p w14:paraId="2CBFE960" w14:textId="4F52B214" w:rsidR="00526AB9" w:rsidRPr="00B44818" w:rsidRDefault="00526AB9" w:rsidP="00B36460">
      <w:pPr>
        <w:pStyle w:val="Prrafodelista"/>
        <w:numPr>
          <w:ilvl w:val="0"/>
          <w:numId w:val="17"/>
        </w:numPr>
        <w:jc w:val="both"/>
        <w:rPr>
          <w:rFonts w:cs="Arial"/>
          <w:szCs w:val="24"/>
          <w:lang w:val="es-ES"/>
        </w:rPr>
      </w:pPr>
      <w:r w:rsidRPr="00B44818">
        <w:rPr>
          <w:rFonts w:cs="Arial"/>
          <w:szCs w:val="24"/>
          <w:lang w:val="es-ES"/>
        </w:rPr>
        <w:t xml:space="preserve">Si se suman más acuerdos de conservación con predios localizados dentro de la reserva, es importante integrarlos al intercambio de saberes de tal forma que puedan hacer parte de la red que se espera construir con el intercambio entre los privados y la Secretaría Distrital de Ambiente </w:t>
      </w:r>
    </w:p>
    <w:p w14:paraId="5968D1AE" w14:textId="7003F616" w:rsidR="00526AB9" w:rsidRPr="00B44818" w:rsidRDefault="00526AB9" w:rsidP="00B36460">
      <w:pPr>
        <w:pStyle w:val="Prrafodelista"/>
        <w:numPr>
          <w:ilvl w:val="0"/>
          <w:numId w:val="17"/>
        </w:numPr>
        <w:jc w:val="both"/>
        <w:rPr>
          <w:rFonts w:cs="Arial"/>
          <w:szCs w:val="24"/>
          <w:lang w:val="es-ES"/>
        </w:rPr>
      </w:pPr>
      <w:r w:rsidRPr="00B44818">
        <w:rPr>
          <w:rFonts w:cs="Arial"/>
          <w:szCs w:val="24"/>
          <w:lang w:val="es-ES"/>
        </w:rPr>
        <w:t>Dar continuidad, en el marco de los acuerdos con privados, a la implementación de las estrategias de conservación que aportan a la recuperación, conservación y generación de procesos sostenibles dentro de la reserva y la conectividad entre los cerros orientales y el río Bogotá.</w:t>
      </w:r>
    </w:p>
    <w:p w14:paraId="5A4F408F" w14:textId="169EAC80" w:rsidR="00526AB9" w:rsidRPr="00B44818" w:rsidRDefault="00526AB9" w:rsidP="00B36460">
      <w:pPr>
        <w:pStyle w:val="Prrafodelista"/>
        <w:numPr>
          <w:ilvl w:val="0"/>
          <w:numId w:val="17"/>
        </w:numPr>
        <w:jc w:val="both"/>
        <w:rPr>
          <w:rFonts w:cs="Arial"/>
          <w:b/>
          <w:bCs/>
          <w:szCs w:val="24"/>
          <w:lang w:val="es-ES"/>
        </w:rPr>
      </w:pPr>
      <w:r w:rsidRPr="00B44818">
        <w:rPr>
          <w:rFonts w:cs="Arial"/>
          <w:szCs w:val="24"/>
          <w:lang w:val="es-ES"/>
        </w:rPr>
        <w:t>Mantener y generar nuevos lazos de confianza con los diferentes actores presentes en la reserva, fortaleciendo los procesos de generación de alianzas público-privadas para la conservación de ecosistemas estratégicos</w:t>
      </w:r>
    </w:p>
    <w:p w14:paraId="419716D6" w14:textId="0B591106" w:rsidR="008363F3" w:rsidRPr="00B44818" w:rsidRDefault="008363F3" w:rsidP="000D24AA">
      <w:pPr>
        <w:pStyle w:val="TtuloTDC"/>
        <w:numPr>
          <w:ilvl w:val="0"/>
          <w:numId w:val="133"/>
        </w:numPr>
        <w:outlineLvl w:val="0"/>
        <w:rPr>
          <w:szCs w:val="24"/>
        </w:rPr>
      </w:pPr>
      <w:bookmarkStart w:id="1094" w:name="_Toc94277068"/>
      <w:bookmarkStart w:id="1095" w:name="_Toc157496017"/>
      <w:bookmarkStart w:id="1096" w:name="_Toc157584974"/>
      <w:r w:rsidRPr="00B44818">
        <w:rPr>
          <w:szCs w:val="24"/>
        </w:rPr>
        <w:t>PROYECTO DE INVERSIÓN 7814 – FORTALECIMIENTO DE LA ADMINISTRACIÓN Y MONITOREO ÁREAS PROTEGIDAS Y OTRAS DE INTERÉS AMBIENTAL PARA DISMINUIR LA VULNERABILIDAD DE LOS ECOSISTEMAS FRENTE ALTERACIONES NATURALES Y ANTRÓPICAS EN BOGOTÁ</w:t>
      </w:r>
      <w:bookmarkEnd w:id="1094"/>
      <w:bookmarkEnd w:id="1095"/>
      <w:bookmarkEnd w:id="1096"/>
    </w:p>
    <w:p w14:paraId="5C53EBE7" w14:textId="77777777" w:rsidR="008363F3" w:rsidRPr="00B44818" w:rsidRDefault="008363F3" w:rsidP="008363F3">
      <w:pPr>
        <w:jc w:val="both"/>
        <w:rPr>
          <w:rFonts w:cs="Arial"/>
          <w:szCs w:val="24"/>
        </w:rPr>
      </w:pPr>
    </w:p>
    <w:p w14:paraId="755E1EB8" w14:textId="219F203C" w:rsidR="00881946" w:rsidRPr="00B44818" w:rsidRDefault="002D2077" w:rsidP="00EA544B">
      <w:pPr>
        <w:pStyle w:val="Ttulo2"/>
      </w:pPr>
      <w:bookmarkStart w:id="1097" w:name="_Toc94198222"/>
      <w:bookmarkStart w:id="1098" w:name="_Toc156784443"/>
      <w:bookmarkStart w:id="1099" w:name="_Toc156784899"/>
      <w:bookmarkStart w:id="1100" w:name="_Toc156813593"/>
      <w:bookmarkStart w:id="1101" w:name="_Toc156814268"/>
      <w:bookmarkStart w:id="1102" w:name="_Toc157496018"/>
      <w:bookmarkStart w:id="1103" w:name="_Toc157584975"/>
      <w:bookmarkEnd w:id="1097"/>
      <w:r w:rsidRPr="00B44818">
        <w:t>1</w:t>
      </w:r>
      <w:r w:rsidR="00F97FD3" w:rsidRPr="00B44818">
        <w:t>6</w:t>
      </w:r>
      <w:r w:rsidR="00EA544B" w:rsidRPr="00B44818">
        <w:t>.1</w:t>
      </w:r>
      <w:r w:rsidRPr="00B44818">
        <w:t xml:space="preserve"> </w:t>
      </w:r>
      <w:r w:rsidR="00881946" w:rsidRPr="00B44818">
        <w:t>Identificación y descripción de la problemática social</w:t>
      </w:r>
      <w:bookmarkEnd w:id="1098"/>
      <w:bookmarkEnd w:id="1099"/>
      <w:bookmarkEnd w:id="1100"/>
      <w:bookmarkEnd w:id="1101"/>
      <w:bookmarkEnd w:id="1102"/>
      <w:bookmarkEnd w:id="1103"/>
    </w:p>
    <w:p w14:paraId="36CD754D" w14:textId="77777777" w:rsidR="00881946" w:rsidRPr="00B44818" w:rsidRDefault="00881946" w:rsidP="00881946">
      <w:pPr>
        <w:rPr>
          <w:rFonts w:cs="Arial"/>
          <w:szCs w:val="24"/>
        </w:rPr>
      </w:pPr>
    </w:p>
    <w:p w14:paraId="7950E6E0" w14:textId="53E136DD" w:rsidR="00E4296A" w:rsidRPr="00B44818" w:rsidRDefault="00E4296A" w:rsidP="00C61F62">
      <w:pPr>
        <w:jc w:val="both"/>
        <w:rPr>
          <w:rFonts w:cs="Arial"/>
          <w:b/>
          <w:color w:val="000000"/>
          <w:szCs w:val="24"/>
          <w:lang w:val="es-ES"/>
        </w:rPr>
      </w:pPr>
      <w:r w:rsidRPr="00B44818">
        <w:rPr>
          <w:rFonts w:cs="Arial"/>
          <w:b/>
          <w:color w:val="000000"/>
          <w:szCs w:val="24"/>
          <w:lang w:val="es-ES"/>
        </w:rPr>
        <w:t>Meta 1:</w:t>
      </w:r>
    </w:p>
    <w:p w14:paraId="10BC2839" w14:textId="77777777" w:rsidR="00EA544B" w:rsidRPr="00B44818" w:rsidRDefault="00EA544B" w:rsidP="00C61F62">
      <w:pPr>
        <w:jc w:val="both"/>
        <w:rPr>
          <w:rFonts w:cs="Arial"/>
          <w:b/>
          <w:color w:val="000000"/>
          <w:szCs w:val="24"/>
          <w:lang w:val="es-ES"/>
        </w:rPr>
      </w:pPr>
    </w:p>
    <w:p w14:paraId="03DDAC28" w14:textId="77777777" w:rsidR="00E4296A" w:rsidRPr="00B44818" w:rsidRDefault="00E4296A" w:rsidP="00C61F62">
      <w:pPr>
        <w:jc w:val="both"/>
        <w:rPr>
          <w:rFonts w:cs="Arial"/>
          <w:bCs/>
          <w:color w:val="000000"/>
          <w:szCs w:val="24"/>
          <w:lang w:val="es-ES"/>
        </w:rPr>
      </w:pPr>
      <w:r w:rsidRPr="00B44818">
        <w:rPr>
          <w:rFonts w:cs="Arial"/>
          <w:bCs/>
          <w:color w:val="000000"/>
          <w:szCs w:val="24"/>
          <w:lang w:val="es-ES"/>
        </w:rPr>
        <w:t>La problemática social identificada en las áreas protegidas de orden distrital es la vulnerabilidad de estos ecosistemas del Distrito Capital frente a las alteraciones naturales y antrópicas que dificultan su manejo.</w:t>
      </w:r>
    </w:p>
    <w:p w14:paraId="2DF16533" w14:textId="77777777" w:rsidR="00EA544B" w:rsidRPr="00B44818" w:rsidRDefault="00EA544B" w:rsidP="00C61F62">
      <w:pPr>
        <w:jc w:val="both"/>
        <w:rPr>
          <w:rFonts w:cs="Arial"/>
          <w:bCs/>
          <w:color w:val="000000"/>
          <w:szCs w:val="24"/>
          <w:lang w:val="es-ES"/>
        </w:rPr>
      </w:pPr>
    </w:p>
    <w:p w14:paraId="6A22246A" w14:textId="4B86B177" w:rsidR="00E4296A" w:rsidRPr="00B44818" w:rsidRDefault="003E0FB7" w:rsidP="00C61F62">
      <w:pPr>
        <w:jc w:val="both"/>
        <w:rPr>
          <w:rFonts w:cs="Arial"/>
          <w:color w:val="000000"/>
          <w:lang w:val="es-ES"/>
        </w:rPr>
      </w:pPr>
      <w:r w:rsidRPr="78A9D0F9">
        <w:rPr>
          <w:rFonts w:cs="Arial"/>
          <w:color w:val="000000" w:themeColor="text2"/>
          <w:lang w:val="es-ES"/>
        </w:rPr>
        <w:t>Esta vulnerabilidad se da en</w:t>
      </w:r>
      <w:r w:rsidR="00E4296A" w:rsidRPr="78A9D0F9">
        <w:rPr>
          <w:rFonts w:cs="Arial"/>
          <w:color w:val="000000" w:themeColor="text2"/>
          <w:lang w:val="es-ES"/>
        </w:rPr>
        <w:t xml:space="preserve">torno a que los ecosistemas han sido objeto de intervención antrópica debido a causas relacionadas con la expansión de la ciudad, el desarrollo de procesos de conurbación con los municipios vecinos, destrucción de las áreas de interés ambiental como parques, humedales y bosques, el agotamiento y la contaminación de las aguas superficiales y la profundización de los niveles freáticos, la invasión de los cerros, la intensificación de las prácticas </w:t>
      </w:r>
      <w:r w:rsidR="00E4296A" w:rsidRPr="78A9D0F9">
        <w:rPr>
          <w:rFonts w:cs="Arial"/>
          <w:color w:val="000000" w:themeColor="text2"/>
          <w:lang w:val="es-ES"/>
        </w:rPr>
        <w:lastRenderedPageBreak/>
        <w:t>extractivas y el mantenimiento de la segregación social y espacial, el inadecuado uso del suelo, presencia de residuos sólidos y RDC´s, intensificación de la presencia de Ciudadano Habitante de Calle y Carreteros.</w:t>
      </w:r>
    </w:p>
    <w:p w14:paraId="2C7BD92D" w14:textId="77777777" w:rsidR="00EA544B" w:rsidRPr="00B44818" w:rsidRDefault="00EA544B" w:rsidP="00C61F62">
      <w:pPr>
        <w:jc w:val="both"/>
        <w:rPr>
          <w:rFonts w:cs="Arial"/>
          <w:bCs/>
          <w:color w:val="000000"/>
          <w:szCs w:val="24"/>
          <w:lang w:val="es-ES"/>
        </w:rPr>
      </w:pPr>
    </w:p>
    <w:p w14:paraId="3ADBE4F4" w14:textId="0C1757DE" w:rsidR="00E4296A" w:rsidRPr="00B44818" w:rsidRDefault="00E4296A" w:rsidP="00C61F62">
      <w:pPr>
        <w:jc w:val="both"/>
        <w:rPr>
          <w:rFonts w:cs="Arial"/>
          <w:color w:val="000000"/>
          <w:lang w:val="es-ES"/>
        </w:rPr>
      </w:pPr>
      <w:r w:rsidRPr="78A9D0F9">
        <w:rPr>
          <w:rFonts w:cs="Arial"/>
          <w:color w:val="000000" w:themeColor="text2"/>
          <w:lang w:val="es-ES"/>
        </w:rPr>
        <w:t xml:space="preserve">Estas situaciones </w:t>
      </w:r>
      <w:r w:rsidR="78A9D0F9" w:rsidRPr="78A9D0F9">
        <w:rPr>
          <w:rFonts w:cs="Arial"/>
          <w:color w:val="000000" w:themeColor="text2"/>
          <w:lang w:val="es-ES"/>
        </w:rPr>
        <w:t>evidencian</w:t>
      </w:r>
      <w:r w:rsidRPr="78A9D0F9">
        <w:rPr>
          <w:rFonts w:cs="Arial"/>
          <w:color w:val="000000" w:themeColor="text2"/>
          <w:lang w:val="es-ES"/>
        </w:rPr>
        <w:t xml:space="preserve"> que </w:t>
      </w:r>
      <w:r w:rsidR="78A9D0F9" w:rsidRPr="78A9D0F9">
        <w:rPr>
          <w:rFonts w:cs="Arial"/>
          <w:color w:val="000000" w:themeColor="text2"/>
          <w:lang w:val="es-ES"/>
        </w:rPr>
        <w:t>son</w:t>
      </w:r>
      <w:r w:rsidRPr="78A9D0F9">
        <w:rPr>
          <w:rFonts w:cs="Arial"/>
          <w:color w:val="000000" w:themeColor="text2"/>
          <w:lang w:val="es-ES"/>
        </w:rPr>
        <w:t xml:space="preserve"> insuficientes las acciones </w:t>
      </w:r>
      <w:r w:rsidR="78A9D0F9" w:rsidRPr="78A9D0F9">
        <w:rPr>
          <w:rFonts w:cs="Arial"/>
          <w:color w:val="000000" w:themeColor="text2"/>
          <w:lang w:val="es-ES"/>
        </w:rPr>
        <w:t>administrativas</w:t>
      </w:r>
      <w:r w:rsidRPr="78A9D0F9">
        <w:rPr>
          <w:rFonts w:cs="Arial"/>
          <w:color w:val="000000" w:themeColor="text2"/>
          <w:lang w:val="es-ES"/>
        </w:rPr>
        <w:t xml:space="preserve"> para </w:t>
      </w:r>
      <w:r w:rsidR="78A9D0F9" w:rsidRPr="78A9D0F9">
        <w:rPr>
          <w:rFonts w:cs="Arial"/>
          <w:color w:val="000000" w:themeColor="text2"/>
          <w:lang w:val="es-ES"/>
        </w:rPr>
        <w:t>identificar, prevenir, manejar</w:t>
      </w:r>
      <w:r w:rsidRPr="78A9D0F9">
        <w:rPr>
          <w:rFonts w:cs="Arial"/>
          <w:color w:val="000000" w:themeColor="text2"/>
          <w:lang w:val="es-ES"/>
        </w:rPr>
        <w:t xml:space="preserve"> y </w:t>
      </w:r>
      <w:r w:rsidR="78A9D0F9" w:rsidRPr="78A9D0F9">
        <w:rPr>
          <w:rFonts w:cs="Arial"/>
          <w:color w:val="000000" w:themeColor="text2"/>
          <w:lang w:val="es-ES"/>
        </w:rPr>
        <w:t>mitigar</w:t>
      </w:r>
      <w:r w:rsidRPr="78A9D0F9">
        <w:rPr>
          <w:rFonts w:cs="Arial"/>
          <w:color w:val="000000" w:themeColor="text2"/>
          <w:lang w:val="es-ES"/>
        </w:rPr>
        <w:t xml:space="preserve"> dichas intervenciones, la existencia de debilidad para la identificación y caracterización de los valores ambientales de los ecosistemas para su conservación y manejo, el desconocimiento de la ecología de las especies presentes, programas </w:t>
      </w:r>
      <w:r w:rsidR="78A9D0F9" w:rsidRPr="78A9D0F9">
        <w:rPr>
          <w:rFonts w:cs="Arial"/>
          <w:color w:val="000000" w:themeColor="text2"/>
          <w:lang w:val="es-ES"/>
        </w:rPr>
        <w:t>obsoletos</w:t>
      </w:r>
      <w:r w:rsidRPr="78A9D0F9">
        <w:rPr>
          <w:rFonts w:cs="Arial"/>
          <w:color w:val="000000" w:themeColor="text2"/>
          <w:lang w:val="es-ES"/>
        </w:rPr>
        <w:t xml:space="preserve"> de monitoreo y levantamiento de la línea base de los componentes de la biodiversidad. Lo anterior finalmente se manifiesta en los deterioros propios de los ecosistemas, en la pérdida de su conectividad, estructura y función ecológica, así como insuficiente articulación con otras coberturas vegetales del territorio distrital. </w:t>
      </w:r>
    </w:p>
    <w:p w14:paraId="19074C39" w14:textId="77777777" w:rsidR="00EA544B" w:rsidRPr="00B44818" w:rsidRDefault="00EA544B" w:rsidP="00C61F62">
      <w:pPr>
        <w:jc w:val="both"/>
        <w:rPr>
          <w:rFonts w:cs="Arial"/>
          <w:bCs/>
          <w:color w:val="000000"/>
          <w:szCs w:val="24"/>
          <w:lang w:val="es-ES"/>
        </w:rPr>
      </w:pPr>
    </w:p>
    <w:p w14:paraId="794DBDDA" w14:textId="7A4797AF" w:rsidR="00E4296A" w:rsidRPr="00B44818" w:rsidRDefault="00E4296A" w:rsidP="00C61F62">
      <w:pPr>
        <w:jc w:val="both"/>
        <w:rPr>
          <w:rFonts w:cs="Arial"/>
          <w:bCs/>
          <w:color w:val="000000"/>
          <w:szCs w:val="24"/>
          <w:lang w:val="es-ES"/>
        </w:rPr>
      </w:pPr>
      <w:r w:rsidRPr="00B44818">
        <w:rPr>
          <w:rFonts w:cs="Arial"/>
          <w:bCs/>
          <w:color w:val="000000"/>
          <w:szCs w:val="24"/>
          <w:lang w:val="es-ES"/>
        </w:rPr>
        <w:t>Uno de los grandes retos consiste en avanzar, con un enfoque integral, hacia la consolidación de los elementos que componen la Estructura Ecológica Principal (EEP) del Distrito.</w:t>
      </w:r>
    </w:p>
    <w:p w14:paraId="568B521C" w14:textId="77777777" w:rsidR="00EA544B" w:rsidRPr="00B44818" w:rsidRDefault="00EA544B" w:rsidP="00C61F62">
      <w:pPr>
        <w:jc w:val="both"/>
        <w:rPr>
          <w:rFonts w:cs="Arial"/>
          <w:bCs/>
          <w:color w:val="000000"/>
          <w:szCs w:val="24"/>
          <w:lang w:val="es-ES"/>
        </w:rPr>
      </w:pPr>
    </w:p>
    <w:p w14:paraId="5EF17DE2" w14:textId="2FB62247" w:rsidR="00432430" w:rsidRPr="00B44818" w:rsidRDefault="00432430" w:rsidP="00C61F62">
      <w:pPr>
        <w:jc w:val="both"/>
        <w:rPr>
          <w:rFonts w:cs="Arial"/>
          <w:b/>
          <w:color w:val="000000"/>
          <w:szCs w:val="24"/>
          <w:lang w:val="es-ES"/>
        </w:rPr>
      </w:pPr>
      <w:r w:rsidRPr="00B44818">
        <w:rPr>
          <w:rFonts w:cs="Arial"/>
          <w:b/>
          <w:color w:val="000000"/>
          <w:szCs w:val="24"/>
          <w:lang w:val="es-ES"/>
        </w:rPr>
        <w:t xml:space="preserve">Meta 2:  </w:t>
      </w:r>
    </w:p>
    <w:p w14:paraId="73B2113E" w14:textId="77777777" w:rsidR="00EA544B" w:rsidRPr="00B44818" w:rsidRDefault="00EA544B" w:rsidP="00C61F62">
      <w:pPr>
        <w:jc w:val="both"/>
        <w:rPr>
          <w:rFonts w:cs="Arial"/>
          <w:b/>
          <w:color w:val="000000"/>
          <w:szCs w:val="24"/>
          <w:lang w:val="es-ES"/>
        </w:rPr>
      </w:pPr>
    </w:p>
    <w:p w14:paraId="1AE7A7AE" w14:textId="0F6F64BB" w:rsidR="00432430" w:rsidRPr="00B44818" w:rsidRDefault="00432430" w:rsidP="00C61F62">
      <w:pPr>
        <w:jc w:val="both"/>
        <w:rPr>
          <w:rFonts w:cs="Arial"/>
          <w:bCs/>
          <w:color w:val="000000"/>
          <w:szCs w:val="24"/>
          <w:lang w:val="es-ES"/>
        </w:rPr>
      </w:pPr>
      <w:r w:rsidRPr="00B44818">
        <w:rPr>
          <w:rFonts w:cs="Arial"/>
          <w:bCs/>
          <w:color w:val="000000"/>
          <w:szCs w:val="24"/>
          <w:lang w:val="es-ES"/>
        </w:rPr>
        <w:t xml:space="preserve">El Distrito Capital busca proteger, consolidar, conectar y apropiar socialmente, todos los elementos de importancia paisajística y ambiental, para mejorar la calidad </w:t>
      </w:r>
      <w:r w:rsidR="00002E62" w:rsidRPr="00B44818">
        <w:rPr>
          <w:rFonts w:cs="Arial"/>
          <w:bCs/>
          <w:color w:val="000000"/>
          <w:szCs w:val="24"/>
          <w:lang w:val="es-ES"/>
        </w:rPr>
        <w:t xml:space="preserve">de </w:t>
      </w:r>
      <w:r w:rsidRPr="00B44818">
        <w:rPr>
          <w:rFonts w:cs="Arial"/>
          <w:bCs/>
          <w:color w:val="000000"/>
          <w:szCs w:val="24"/>
          <w:lang w:val="es-ES"/>
        </w:rPr>
        <w:t>vida de su</w:t>
      </w:r>
      <w:r w:rsidR="00002E62" w:rsidRPr="00B44818">
        <w:rPr>
          <w:rFonts w:cs="Arial"/>
          <w:bCs/>
          <w:color w:val="000000"/>
          <w:szCs w:val="24"/>
          <w:lang w:val="es-ES"/>
        </w:rPr>
        <w:t>s habitantes</w:t>
      </w:r>
      <w:r w:rsidRPr="00B44818">
        <w:rPr>
          <w:rFonts w:cs="Arial"/>
          <w:bCs/>
          <w:color w:val="000000"/>
          <w:szCs w:val="24"/>
          <w:lang w:val="es-ES"/>
        </w:rPr>
        <w:t xml:space="preserve"> y los ecosistemas urbanos, rurales, distritales y regionales. Sobre la Estructura Ecológica Principal del Distrito Capital y sus componentes, se evidencian dificultades en la aplicación de instrumentos de planificación ambiental enfocados a la ordenación o al manejo para la conservación, recuperación o protección de espacios con valor ambiental o de recursos naturales específicos. </w:t>
      </w:r>
    </w:p>
    <w:p w14:paraId="3DB6AB06" w14:textId="77777777" w:rsidR="00EA544B" w:rsidRPr="00B44818" w:rsidRDefault="00EA544B" w:rsidP="00C61F62">
      <w:pPr>
        <w:jc w:val="both"/>
        <w:rPr>
          <w:rFonts w:cs="Arial"/>
          <w:bCs/>
          <w:color w:val="000000"/>
          <w:szCs w:val="24"/>
          <w:lang w:val="es-ES"/>
        </w:rPr>
      </w:pPr>
    </w:p>
    <w:p w14:paraId="4418811F" w14:textId="77777777" w:rsidR="00432430" w:rsidRPr="00B44818" w:rsidRDefault="00432430" w:rsidP="00C61F62">
      <w:pPr>
        <w:jc w:val="both"/>
        <w:rPr>
          <w:rFonts w:cs="Arial"/>
          <w:color w:val="000000"/>
          <w:lang w:val="es-ES"/>
        </w:rPr>
      </w:pPr>
      <w:r w:rsidRPr="78A9D0F9">
        <w:rPr>
          <w:rFonts w:cs="Arial"/>
          <w:color w:val="000000" w:themeColor="text2"/>
          <w:lang w:val="es-ES"/>
        </w:rPr>
        <w:t>El modelo de ocupación del territorio contiene elementos que concretan los desafíos regionales, entre ellos, la participación en las acciones de protección de los elementos que componen la Estructura Ecológica Regional, las cuales aseguran el abastecimiento hídrico distrital y la provisión de bienes y servicios ecosistémicos que benefician al conjunto de sus habitantes.</w:t>
      </w:r>
    </w:p>
    <w:p w14:paraId="5FC46E26" w14:textId="77777777" w:rsidR="00EA544B" w:rsidRPr="00B44818" w:rsidRDefault="00EA544B" w:rsidP="00C61F62">
      <w:pPr>
        <w:jc w:val="both"/>
        <w:rPr>
          <w:rFonts w:cs="Arial"/>
          <w:bCs/>
          <w:color w:val="000000"/>
          <w:szCs w:val="24"/>
          <w:lang w:val="es-ES"/>
        </w:rPr>
      </w:pPr>
    </w:p>
    <w:p w14:paraId="11BCA4A3" w14:textId="1F1D4E22" w:rsidR="00881946" w:rsidRPr="00B44818" w:rsidRDefault="00432430" w:rsidP="006518DA">
      <w:pPr>
        <w:jc w:val="both"/>
        <w:rPr>
          <w:rFonts w:cs="Arial"/>
          <w:color w:val="000000"/>
          <w:lang w:val="es-ES"/>
        </w:rPr>
      </w:pPr>
      <w:r w:rsidRPr="78A9D0F9">
        <w:rPr>
          <w:rFonts w:cs="Arial"/>
          <w:color w:val="000000" w:themeColor="text2"/>
          <w:lang w:val="es-ES"/>
        </w:rPr>
        <w:t xml:space="preserve">Para </w:t>
      </w:r>
      <w:r w:rsidR="78A9D0F9" w:rsidRPr="78A9D0F9">
        <w:rPr>
          <w:rFonts w:cs="Arial"/>
          <w:color w:val="000000" w:themeColor="text2"/>
          <w:lang w:val="es-ES"/>
        </w:rPr>
        <w:t>cumplir</w:t>
      </w:r>
      <w:r w:rsidRPr="78A9D0F9">
        <w:rPr>
          <w:rFonts w:cs="Arial"/>
          <w:color w:val="000000" w:themeColor="text2"/>
          <w:lang w:val="es-ES"/>
        </w:rPr>
        <w:t xml:space="preserve"> la meta, se requiere generar documentos técnicos para </w:t>
      </w:r>
      <w:r w:rsidR="78A9D0F9" w:rsidRPr="78A9D0F9">
        <w:rPr>
          <w:rFonts w:cs="Arial"/>
          <w:color w:val="000000" w:themeColor="text2"/>
          <w:lang w:val="es-ES"/>
        </w:rPr>
        <w:t>tomar</w:t>
      </w:r>
      <w:r w:rsidRPr="78A9D0F9">
        <w:rPr>
          <w:rFonts w:cs="Arial"/>
          <w:color w:val="000000" w:themeColor="text2"/>
          <w:lang w:val="es-ES"/>
        </w:rPr>
        <w:t xml:space="preserve"> decisiones relacionadas con el manejo, protección y conservación de la Estructura Ecológica Principal y Áreas de Interés Ambiental del Distrito Capital, </w:t>
      </w:r>
      <w:r w:rsidR="78A9D0F9" w:rsidRPr="78A9D0F9">
        <w:rPr>
          <w:rFonts w:cs="Arial"/>
          <w:color w:val="000000" w:themeColor="text2"/>
          <w:lang w:val="es-ES"/>
        </w:rPr>
        <w:t>mediante</w:t>
      </w:r>
      <w:r w:rsidRPr="78A9D0F9">
        <w:rPr>
          <w:rFonts w:cs="Arial"/>
          <w:color w:val="000000" w:themeColor="text2"/>
          <w:lang w:val="es-ES"/>
        </w:rPr>
        <w:t xml:space="preserve"> pronunciamientos, informes y conceptos técnicos que, permitan armonizar la </w:t>
      </w:r>
      <w:r w:rsidRPr="78A9D0F9">
        <w:rPr>
          <w:rFonts w:cs="Arial"/>
          <w:color w:val="000000" w:themeColor="text2"/>
          <w:lang w:val="es-ES"/>
        </w:rPr>
        <w:lastRenderedPageBreak/>
        <w:t>gestión ambiental en el territorio y las necesidades de las comunidades asentadas en el mismo. Lo anterior amerita la necesidad de consolidar la capacidad institucional que implica</w:t>
      </w:r>
      <w:r w:rsidR="78A9D0F9" w:rsidRPr="78A9D0F9">
        <w:rPr>
          <w:rFonts w:cs="Arial"/>
          <w:color w:val="000000" w:themeColor="text2"/>
          <w:lang w:val="es-ES"/>
        </w:rPr>
        <w:t xml:space="preserve"> dotar</w:t>
      </w:r>
      <w:r w:rsidRPr="78A9D0F9">
        <w:rPr>
          <w:rFonts w:cs="Arial"/>
          <w:color w:val="000000" w:themeColor="text2"/>
          <w:lang w:val="es-ES"/>
        </w:rPr>
        <w:t xml:space="preserve"> de recursos, </w:t>
      </w:r>
      <w:r w:rsidR="78A9D0F9" w:rsidRPr="78A9D0F9">
        <w:rPr>
          <w:rFonts w:cs="Arial"/>
          <w:color w:val="000000" w:themeColor="text2"/>
          <w:lang w:val="es-ES"/>
        </w:rPr>
        <w:t xml:space="preserve">formular </w:t>
      </w:r>
      <w:r w:rsidRPr="78A9D0F9">
        <w:rPr>
          <w:rFonts w:cs="Arial"/>
          <w:color w:val="000000" w:themeColor="text2"/>
          <w:lang w:val="es-ES"/>
        </w:rPr>
        <w:t xml:space="preserve">estrategias para </w:t>
      </w:r>
      <w:r w:rsidR="78A9D0F9" w:rsidRPr="78A9D0F9">
        <w:rPr>
          <w:rFonts w:cs="Arial"/>
          <w:color w:val="000000" w:themeColor="text2"/>
          <w:lang w:val="es-ES"/>
        </w:rPr>
        <w:t xml:space="preserve">fortalecer el </w:t>
      </w:r>
      <w:r w:rsidRPr="78A9D0F9">
        <w:rPr>
          <w:rFonts w:cs="Arial"/>
          <w:color w:val="000000" w:themeColor="text2"/>
          <w:lang w:val="es-ES"/>
        </w:rPr>
        <w:t xml:space="preserve">orden institucional y </w:t>
      </w:r>
      <w:r w:rsidR="78A9D0F9" w:rsidRPr="78A9D0F9">
        <w:rPr>
          <w:rFonts w:cs="Arial"/>
          <w:color w:val="000000" w:themeColor="text2"/>
          <w:lang w:val="es-ES"/>
        </w:rPr>
        <w:t>formar</w:t>
      </w:r>
      <w:r w:rsidRPr="78A9D0F9">
        <w:rPr>
          <w:rFonts w:cs="Arial"/>
          <w:color w:val="000000" w:themeColor="text2"/>
          <w:lang w:val="es-ES"/>
        </w:rPr>
        <w:t xml:space="preserve"> personal idóneo, para que su ejercicio como autoridad ambiental y su potencial de respuesta sean oportunos, eficientes y permanentes, acordes con la realidad y dinámica territorial, buscando el incremento de la gobernabilidad institucional basada en la generación de confianza de los usuarios de la entidad.</w:t>
      </w:r>
    </w:p>
    <w:p w14:paraId="0D04B898" w14:textId="77777777" w:rsidR="00881946" w:rsidRPr="00B44818" w:rsidRDefault="00881946" w:rsidP="006518DA">
      <w:pPr>
        <w:jc w:val="both"/>
        <w:rPr>
          <w:rFonts w:cs="Arial"/>
          <w:szCs w:val="24"/>
          <w:shd w:val="clear" w:color="auto" w:fill="FFFFFF"/>
        </w:rPr>
      </w:pPr>
    </w:p>
    <w:p w14:paraId="092A4C41" w14:textId="6C194D3A" w:rsidR="00881946" w:rsidRPr="00B44818" w:rsidRDefault="00EA544B" w:rsidP="00EA544B">
      <w:pPr>
        <w:pStyle w:val="Ttulo2"/>
      </w:pPr>
      <w:bookmarkStart w:id="1104" w:name="_Toc156784444"/>
      <w:bookmarkStart w:id="1105" w:name="_Toc156784900"/>
      <w:bookmarkStart w:id="1106" w:name="_Toc156813594"/>
      <w:bookmarkStart w:id="1107" w:name="_Toc156814269"/>
      <w:bookmarkStart w:id="1108" w:name="_Toc157496019"/>
      <w:bookmarkStart w:id="1109" w:name="_Toc157584976"/>
      <w:r w:rsidRPr="00B44818">
        <w:t>1</w:t>
      </w:r>
      <w:r w:rsidR="00F97FD3" w:rsidRPr="00B44818">
        <w:t>6</w:t>
      </w:r>
      <w:r w:rsidRPr="00B44818">
        <w:t xml:space="preserve">.2 </w:t>
      </w:r>
      <w:r w:rsidR="00881946" w:rsidRPr="00B44818">
        <w:t>Políticas Públicas relacionadas con la problemática identificada</w:t>
      </w:r>
      <w:bookmarkEnd w:id="1104"/>
      <w:bookmarkEnd w:id="1105"/>
      <w:bookmarkEnd w:id="1106"/>
      <w:bookmarkEnd w:id="1107"/>
      <w:bookmarkEnd w:id="1108"/>
      <w:bookmarkEnd w:id="1109"/>
    </w:p>
    <w:p w14:paraId="36BC1375" w14:textId="77777777" w:rsidR="00881946" w:rsidRPr="00B44818" w:rsidRDefault="00881946" w:rsidP="00EA544B">
      <w:pPr>
        <w:jc w:val="both"/>
        <w:rPr>
          <w:rFonts w:cs="Arial"/>
          <w:szCs w:val="24"/>
        </w:rPr>
      </w:pPr>
    </w:p>
    <w:p w14:paraId="52A143AC" w14:textId="6A712956" w:rsidR="00432430" w:rsidRPr="00B44818" w:rsidRDefault="00432430" w:rsidP="00B36460">
      <w:pPr>
        <w:pStyle w:val="Prrafodelista"/>
        <w:numPr>
          <w:ilvl w:val="0"/>
          <w:numId w:val="18"/>
        </w:numPr>
        <w:jc w:val="both"/>
        <w:rPr>
          <w:rFonts w:cs="Arial"/>
          <w:szCs w:val="24"/>
        </w:rPr>
      </w:pPr>
      <w:r w:rsidRPr="00B44818">
        <w:rPr>
          <w:rFonts w:cs="Arial"/>
          <w:szCs w:val="24"/>
        </w:rPr>
        <w:t xml:space="preserve">Política para el Manejo del Suelo de Protección del Distrito Capital.  </w:t>
      </w:r>
    </w:p>
    <w:p w14:paraId="0FADF24E" w14:textId="77777777" w:rsidR="00432430" w:rsidRPr="00B44818" w:rsidRDefault="00432430" w:rsidP="00EA544B">
      <w:pPr>
        <w:jc w:val="both"/>
        <w:rPr>
          <w:rFonts w:cs="Arial"/>
          <w:szCs w:val="24"/>
        </w:rPr>
      </w:pPr>
    </w:p>
    <w:p w14:paraId="1F35657E" w14:textId="6E564D9F" w:rsidR="00432430" w:rsidRPr="00B44818" w:rsidRDefault="00432430" w:rsidP="00B36460">
      <w:pPr>
        <w:pStyle w:val="Prrafodelista"/>
        <w:numPr>
          <w:ilvl w:val="0"/>
          <w:numId w:val="18"/>
        </w:numPr>
        <w:jc w:val="both"/>
        <w:rPr>
          <w:rFonts w:cs="Arial"/>
          <w:szCs w:val="24"/>
        </w:rPr>
      </w:pPr>
      <w:r w:rsidRPr="00B44818">
        <w:rPr>
          <w:rFonts w:cs="Arial"/>
          <w:szCs w:val="24"/>
        </w:rPr>
        <w:t>Política Gestión de la Conservación de la Biodiversidad.</w:t>
      </w:r>
    </w:p>
    <w:p w14:paraId="5E834D5E" w14:textId="77777777" w:rsidR="00432430" w:rsidRPr="00B44818" w:rsidRDefault="00432430" w:rsidP="00EA544B">
      <w:pPr>
        <w:jc w:val="both"/>
        <w:rPr>
          <w:rFonts w:cs="Arial"/>
          <w:szCs w:val="24"/>
        </w:rPr>
      </w:pPr>
    </w:p>
    <w:p w14:paraId="6E3BEAA2" w14:textId="77C4D4FC" w:rsidR="00432430" w:rsidRPr="00B44818" w:rsidRDefault="00432430" w:rsidP="00B36460">
      <w:pPr>
        <w:pStyle w:val="Prrafodelista"/>
        <w:numPr>
          <w:ilvl w:val="0"/>
          <w:numId w:val="18"/>
        </w:numPr>
        <w:jc w:val="both"/>
        <w:rPr>
          <w:rFonts w:cs="Arial"/>
          <w:szCs w:val="24"/>
        </w:rPr>
      </w:pPr>
      <w:r w:rsidRPr="00B44818">
        <w:rPr>
          <w:rFonts w:cs="Arial"/>
          <w:szCs w:val="24"/>
        </w:rPr>
        <w:t>Política Humedales del Distrito Capital.</w:t>
      </w:r>
    </w:p>
    <w:p w14:paraId="0BA540BE" w14:textId="77777777" w:rsidR="00432430" w:rsidRPr="00B44818" w:rsidRDefault="00432430" w:rsidP="00EA544B">
      <w:pPr>
        <w:jc w:val="both"/>
        <w:rPr>
          <w:rFonts w:cs="Arial"/>
          <w:szCs w:val="24"/>
        </w:rPr>
      </w:pPr>
    </w:p>
    <w:p w14:paraId="5DB15E1D" w14:textId="5CA2F95B" w:rsidR="00432430" w:rsidRPr="00B44818" w:rsidRDefault="00432430" w:rsidP="00B36460">
      <w:pPr>
        <w:pStyle w:val="Prrafodelista"/>
        <w:numPr>
          <w:ilvl w:val="0"/>
          <w:numId w:val="18"/>
        </w:numPr>
        <w:jc w:val="both"/>
        <w:rPr>
          <w:rFonts w:cs="Arial"/>
          <w:szCs w:val="24"/>
        </w:rPr>
      </w:pPr>
      <w:r w:rsidRPr="00B44818">
        <w:rPr>
          <w:rFonts w:cs="Arial"/>
          <w:szCs w:val="24"/>
        </w:rPr>
        <w:t>Política Distrital de Espacio Público.</w:t>
      </w:r>
    </w:p>
    <w:p w14:paraId="78745500" w14:textId="77777777" w:rsidR="00432430" w:rsidRPr="00B44818" w:rsidRDefault="00432430" w:rsidP="00EA544B">
      <w:pPr>
        <w:jc w:val="both"/>
        <w:rPr>
          <w:rFonts w:cs="Arial"/>
          <w:szCs w:val="24"/>
        </w:rPr>
      </w:pPr>
    </w:p>
    <w:p w14:paraId="21EDD25E" w14:textId="0683DE1E" w:rsidR="00432430" w:rsidRPr="00B44818" w:rsidRDefault="00432430" w:rsidP="00B36460">
      <w:pPr>
        <w:pStyle w:val="Prrafodelista"/>
        <w:numPr>
          <w:ilvl w:val="0"/>
          <w:numId w:val="18"/>
        </w:numPr>
        <w:jc w:val="both"/>
        <w:rPr>
          <w:rFonts w:cs="Arial"/>
          <w:szCs w:val="24"/>
        </w:rPr>
      </w:pPr>
      <w:r w:rsidRPr="00B44818">
        <w:rPr>
          <w:rFonts w:cs="Arial"/>
          <w:szCs w:val="24"/>
        </w:rPr>
        <w:t>Política Distrital de Gestión del Riesgo.</w:t>
      </w:r>
    </w:p>
    <w:p w14:paraId="3BAC333F" w14:textId="77777777" w:rsidR="00432430" w:rsidRPr="00B44818" w:rsidRDefault="00432430" w:rsidP="00EA544B">
      <w:pPr>
        <w:jc w:val="both"/>
        <w:rPr>
          <w:rFonts w:cs="Arial"/>
          <w:szCs w:val="24"/>
        </w:rPr>
      </w:pPr>
    </w:p>
    <w:p w14:paraId="28D33DC9" w14:textId="77777777" w:rsidR="00E4296A" w:rsidRPr="00B44818" w:rsidRDefault="00432430" w:rsidP="00B36460">
      <w:pPr>
        <w:pStyle w:val="Prrafodelista"/>
        <w:numPr>
          <w:ilvl w:val="0"/>
          <w:numId w:val="18"/>
        </w:numPr>
        <w:jc w:val="both"/>
        <w:rPr>
          <w:rFonts w:cs="Arial"/>
          <w:szCs w:val="24"/>
        </w:rPr>
      </w:pPr>
      <w:r w:rsidRPr="00B44818">
        <w:rPr>
          <w:rFonts w:cs="Arial"/>
          <w:szCs w:val="24"/>
        </w:rPr>
        <w:t>Política Nacional de Humedales interiores de Colombia.</w:t>
      </w:r>
    </w:p>
    <w:p w14:paraId="4AF61BCA" w14:textId="77777777" w:rsidR="00E4296A" w:rsidRPr="00B44818" w:rsidRDefault="00E4296A" w:rsidP="00EA544B">
      <w:pPr>
        <w:pStyle w:val="Prrafodelista"/>
        <w:jc w:val="both"/>
        <w:rPr>
          <w:rFonts w:cs="Arial"/>
          <w:szCs w:val="24"/>
        </w:rPr>
      </w:pPr>
    </w:p>
    <w:p w14:paraId="3378952D" w14:textId="77777777" w:rsidR="00E4296A" w:rsidRPr="00B44818" w:rsidRDefault="00432430" w:rsidP="00B36460">
      <w:pPr>
        <w:pStyle w:val="Prrafodelista"/>
        <w:numPr>
          <w:ilvl w:val="0"/>
          <w:numId w:val="18"/>
        </w:numPr>
        <w:jc w:val="both"/>
        <w:rPr>
          <w:rFonts w:cs="Arial"/>
          <w:szCs w:val="24"/>
        </w:rPr>
      </w:pPr>
      <w:r w:rsidRPr="00B44818">
        <w:rPr>
          <w:rFonts w:cs="Arial"/>
          <w:szCs w:val="24"/>
        </w:rPr>
        <w:t>Nacional para la Gestión Integral del Recurso Hídrico.</w:t>
      </w:r>
    </w:p>
    <w:p w14:paraId="33FF9BE4" w14:textId="77777777" w:rsidR="00E4296A" w:rsidRPr="00B44818" w:rsidRDefault="00E4296A" w:rsidP="00EA544B">
      <w:pPr>
        <w:pStyle w:val="Prrafodelista"/>
        <w:jc w:val="both"/>
        <w:rPr>
          <w:rFonts w:cs="Arial"/>
          <w:szCs w:val="24"/>
        </w:rPr>
      </w:pPr>
    </w:p>
    <w:p w14:paraId="79AEF7A3" w14:textId="26EBAEDA" w:rsidR="00EA544B" w:rsidRPr="00B44818" w:rsidRDefault="00432430" w:rsidP="00B36460">
      <w:pPr>
        <w:pStyle w:val="Prrafodelista"/>
        <w:numPr>
          <w:ilvl w:val="0"/>
          <w:numId w:val="18"/>
        </w:numPr>
        <w:jc w:val="both"/>
        <w:rPr>
          <w:rFonts w:cs="Arial"/>
          <w:szCs w:val="24"/>
        </w:rPr>
      </w:pPr>
      <w:r w:rsidRPr="00B44818">
        <w:rPr>
          <w:rFonts w:cs="Arial"/>
          <w:szCs w:val="24"/>
        </w:rPr>
        <w:t>Pública de Ecourbanismo y Gestión Sostenible (Formulación).</w:t>
      </w:r>
    </w:p>
    <w:p w14:paraId="78809CFD" w14:textId="77777777" w:rsidR="00127980" w:rsidRDefault="00127980" w:rsidP="00EA544B">
      <w:pPr>
        <w:pStyle w:val="Ttulo2"/>
      </w:pPr>
      <w:bookmarkStart w:id="1110" w:name="_Toc156784445"/>
      <w:bookmarkStart w:id="1111" w:name="_Toc156784901"/>
      <w:bookmarkStart w:id="1112" w:name="_Toc156813595"/>
      <w:bookmarkStart w:id="1113" w:name="_Toc156814270"/>
      <w:bookmarkStart w:id="1114" w:name="_Toc157496020"/>
    </w:p>
    <w:p w14:paraId="30331AB0" w14:textId="47754263" w:rsidR="004A01B5" w:rsidRPr="00B44818" w:rsidRDefault="002D2077" w:rsidP="00EA544B">
      <w:pPr>
        <w:pStyle w:val="Ttulo2"/>
      </w:pPr>
      <w:bookmarkStart w:id="1115" w:name="_Toc157584977"/>
      <w:r w:rsidRPr="00B44818">
        <w:t>1</w:t>
      </w:r>
      <w:r w:rsidR="00F97FD3" w:rsidRPr="00B44818">
        <w:t>6</w:t>
      </w:r>
      <w:r w:rsidRPr="00B44818">
        <w:t>.</w:t>
      </w:r>
      <w:r w:rsidR="00EA544B" w:rsidRPr="00B44818">
        <w:t>3</w:t>
      </w:r>
      <w:r w:rsidRPr="00B44818">
        <w:t xml:space="preserve"> </w:t>
      </w:r>
      <w:r w:rsidR="00881946" w:rsidRPr="00B44818">
        <w:t>Población:</w:t>
      </w:r>
      <w:bookmarkEnd w:id="1110"/>
      <w:bookmarkEnd w:id="1111"/>
      <w:bookmarkEnd w:id="1112"/>
      <w:bookmarkEnd w:id="1113"/>
      <w:bookmarkEnd w:id="1114"/>
      <w:bookmarkEnd w:id="1115"/>
      <w:r w:rsidR="00881946" w:rsidRPr="00B44818">
        <w:t xml:space="preserve"> </w:t>
      </w:r>
    </w:p>
    <w:p w14:paraId="625D849A" w14:textId="77777777" w:rsidR="000518F6" w:rsidRDefault="00E4296A" w:rsidP="000518F6">
      <w:pPr>
        <w:jc w:val="both"/>
        <w:rPr>
          <w:rFonts w:cs="Arial"/>
          <w:b/>
          <w:bCs/>
          <w:szCs w:val="24"/>
        </w:rPr>
      </w:pPr>
      <w:r w:rsidRPr="00B44818">
        <w:rPr>
          <w:rFonts w:cs="Arial"/>
          <w:b/>
          <w:bCs/>
          <w:szCs w:val="24"/>
        </w:rPr>
        <w:t xml:space="preserve">Meta 1: </w:t>
      </w:r>
    </w:p>
    <w:p w14:paraId="0A5406E8" w14:textId="31D20D85" w:rsidR="00E4296A" w:rsidRPr="00B44818" w:rsidRDefault="00E4296A" w:rsidP="000518F6">
      <w:pPr>
        <w:jc w:val="both"/>
        <w:rPr>
          <w:rFonts w:cs="Arial"/>
        </w:rPr>
      </w:pPr>
      <w:r w:rsidRPr="78A9D0F9">
        <w:rPr>
          <w:rFonts w:ascii="Symbol" w:eastAsia="Symbol" w:hAnsi="Symbol" w:cs="Symbol"/>
        </w:rPr>
        <w:t></w:t>
      </w:r>
      <w:r w:rsidRPr="78A9D0F9">
        <w:rPr>
          <w:rFonts w:cs="Arial"/>
        </w:rPr>
        <w:t xml:space="preserve"> </w:t>
      </w:r>
      <w:r w:rsidRPr="78A9D0F9">
        <w:rPr>
          <w:rFonts w:cs="Arial"/>
          <w:b/>
        </w:rPr>
        <w:t>Población total afectada:</w:t>
      </w:r>
      <w:r w:rsidRPr="78A9D0F9">
        <w:rPr>
          <w:rFonts w:cs="Arial"/>
        </w:rPr>
        <w:t xml:space="preserve"> </w:t>
      </w:r>
      <w:r w:rsidR="00477570" w:rsidRPr="78A9D0F9">
        <w:rPr>
          <w:rFonts w:cs="Arial"/>
        </w:rPr>
        <w:t>t</w:t>
      </w:r>
      <w:r w:rsidRPr="78A9D0F9">
        <w:rPr>
          <w:rFonts w:cs="Arial"/>
        </w:rPr>
        <w:t xml:space="preserve">otal población en Bogotá 7.936.532, según datos de la Secretaria Distrital de Planeación.   </w:t>
      </w:r>
    </w:p>
    <w:p w14:paraId="575FB919" w14:textId="05D08E68" w:rsidR="2BF0F5E3" w:rsidRDefault="2BF0F5E3" w:rsidP="2BF0F5E3">
      <w:pPr>
        <w:pStyle w:val="Prrafodelista"/>
        <w:ind w:left="0"/>
        <w:jc w:val="both"/>
        <w:rPr>
          <w:rFonts w:cs="Arial"/>
        </w:rPr>
      </w:pPr>
    </w:p>
    <w:p w14:paraId="5535C1AE" w14:textId="22CDA066" w:rsidR="00E4296A" w:rsidRPr="00B44818" w:rsidRDefault="00E4296A" w:rsidP="006518DA">
      <w:pPr>
        <w:jc w:val="both"/>
        <w:rPr>
          <w:rFonts w:cs="Arial"/>
        </w:rPr>
      </w:pPr>
      <w:r w:rsidRPr="2BF0F5E3">
        <w:rPr>
          <w:rFonts w:cs="Arial"/>
          <w:b/>
        </w:rPr>
        <w:t>Población a atender en la vigencia</w:t>
      </w:r>
      <w:r w:rsidR="00477570" w:rsidRPr="2BF0F5E3">
        <w:rPr>
          <w:rFonts w:cs="Arial"/>
          <w:b/>
        </w:rPr>
        <w:t xml:space="preserve"> y población atendida: </w:t>
      </w:r>
      <w:r w:rsidR="00477570" w:rsidRPr="2BF0F5E3">
        <w:rPr>
          <w:rFonts w:cs="Arial"/>
        </w:rPr>
        <w:t>a continuación</w:t>
      </w:r>
      <w:r w:rsidR="2BF0F5E3" w:rsidRPr="2BF0F5E3">
        <w:rPr>
          <w:rFonts w:cs="Arial"/>
        </w:rPr>
        <w:t>,</w:t>
      </w:r>
      <w:r w:rsidR="00477570" w:rsidRPr="2BF0F5E3">
        <w:rPr>
          <w:rFonts w:cs="Arial"/>
        </w:rPr>
        <w:t xml:space="preserve"> se presentan los estimativos y datos reales de atención tanto para los Parques Distritales Ecológicos de Montaña como para las Reservas Distritales de Humedal. </w:t>
      </w:r>
    </w:p>
    <w:p w14:paraId="3217BC1B" w14:textId="6E53A2F6" w:rsidR="00477570" w:rsidRPr="00B44818" w:rsidRDefault="00477570" w:rsidP="00C61F62">
      <w:pPr>
        <w:jc w:val="both"/>
        <w:rPr>
          <w:rFonts w:cs="Arial"/>
        </w:rPr>
      </w:pPr>
      <w:r w:rsidRPr="2BF0F5E3">
        <w:rPr>
          <w:rFonts w:cs="Arial"/>
        </w:rPr>
        <w:t xml:space="preserve">Para el caso de los Parques Distritales Ecológicos de Montaña- PDEM los datos de la población estimada a tender se tomaron mediante una recopilación de </w:t>
      </w:r>
      <w:r w:rsidRPr="2BF0F5E3">
        <w:rPr>
          <w:rFonts w:cs="Arial"/>
        </w:rPr>
        <w:lastRenderedPageBreak/>
        <w:t xml:space="preserve">información secundaria a partir de las bases de datos publicadas por la Secretaría Distrital de Planeación, SDP, con relación a la población para la vigencia 2023 de las Unidades de Planeamiento Zonal- UPZ aledañas a estas áreas protegidas. </w:t>
      </w:r>
      <w:r w:rsidR="2BF0F5E3" w:rsidRPr="2BF0F5E3">
        <w:rPr>
          <w:rFonts w:cs="Arial"/>
        </w:rPr>
        <w:t>Los</w:t>
      </w:r>
      <w:r w:rsidRPr="2BF0F5E3">
        <w:rPr>
          <w:rFonts w:cs="Arial"/>
        </w:rPr>
        <w:t xml:space="preserve"> registros de usuarios de los PDEM</w:t>
      </w:r>
      <w:r w:rsidR="2BF0F5E3" w:rsidRPr="2BF0F5E3">
        <w:rPr>
          <w:rFonts w:cs="Arial"/>
        </w:rPr>
        <w:t xml:space="preserve"> tomaron la población directamente atendida; pero, dado</w:t>
      </w:r>
      <w:r w:rsidRPr="2BF0F5E3">
        <w:rPr>
          <w:rFonts w:cs="Arial"/>
        </w:rPr>
        <w:t xml:space="preserve"> el alto flujo de visitantes, la dinámica social y las condiciones propias de cada área, se dificulta la recolección de la información de la población etaria y de género que ingresa a estos escenarios. Los datos de población se relacionan de la siguiente manera:</w:t>
      </w:r>
    </w:p>
    <w:p w14:paraId="4BBED6BA" w14:textId="77777777" w:rsidR="001C035E" w:rsidRPr="00B44818" w:rsidRDefault="001C035E" w:rsidP="00C61F62">
      <w:pPr>
        <w:jc w:val="both"/>
        <w:rPr>
          <w:rFonts w:cs="Arial"/>
          <w:szCs w:val="24"/>
        </w:rPr>
      </w:pPr>
    </w:p>
    <w:p w14:paraId="7AFD5E80" w14:textId="059AD6EA" w:rsidR="00477570" w:rsidRPr="00B44818" w:rsidRDefault="00477570" w:rsidP="00127980">
      <w:pPr>
        <w:pStyle w:val="Descripcin"/>
        <w:keepNext/>
        <w:rPr>
          <w:rFonts w:cs="Arial"/>
          <w:szCs w:val="24"/>
        </w:rPr>
      </w:pPr>
      <w:bookmarkStart w:id="1116" w:name="_Toc156819146"/>
      <w:bookmarkStart w:id="1117" w:name="_Toc157032535"/>
      <w:bookmarkStart w:id="1118" w:name="_Toc157496333"/>
      <w:bookmarkStart w:id="1119" w:name="_Toc157605784"/>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65</w:t>
      </w:r>
      <w:r w:rsidR="00C825D1" w:rsidRPr="00B44818">
        <w:rPr>
          <w:rFonts w:cs="Arial"/>
          <w:noProof/>
          <w:szCs w:val="24"/>
        </w:rPr>
        <w:fldChar w:fldCharType="end"/>
      </w:r>
      <w:r w:rsidRPr="00B44818">
        <w:rPr>
          <w:rFonts w:cs="Arial"/>
          <w:szCs w:val="24"/>
          <w:lang w:val="es-ES"/>
        </w:rPr>
        <w:t xml:space="preserve">. Datos de </w:t>
      </w:r>
      <w:r w:rsidR="00625F7A" w:rsidRPr="00B44818">
        <w:rPr>
          <w:rFonts w:cs="Arial"/>
          <w:szCs w:val="24"/>
          <w:lang w:val="es-ES"/>
        </w:rPr>
        <w:t>población</w:t>
      </w:r>
      <w:r w:rsidRPr="00B44818">
        <w:rPr>
          <w:rFonts w:cs="Arial"/>
          <w:szCs w:val="24"/>
          <w:lang w:val="es-ES"/>
        </w:rPr>
        <w:t xml:space="preserve"> estimada y atendida para los Parques Distritales Ecológicos de Montaña</w:t>
      </w:r>
      <w:bookmarkEnd w:id="1116"/>
      <w:bookmarkEnd w:id="1117"/>
      <w:bookmarkEnd w:id="1118"/>
      <w:bookmarkEnd w:id="1119"/>
    </w:p>
    <w:tbl>
      <w:tblPr>
        <w:tblStyle w:val="6"/>
        <w:tblW w:w="8828" w:type="dxa"/>
        <w:tblInd w:w="-108" w:type="dxa"/>
        <w:tblLayout w:type="fixed"/>
        <w:tblLook w:val="0400" w:firstRow="0" w:lastRow="0" w:firstColumn="0" w:lastColumn="0" w:noHBand="0" w:noVBand="1"/>
      </w:tblPr>
      <w:tblGrid>
        <w:gridCol w:w="2371"/>
        <w:gridCol w:w="3306"/>
        <w:gridCol w:w="3151"/>
      </w:tblGrid>
      <w:tr w:rsidR="006061B2" w:rsidRPr="00B44818" w14:paraId="7B5E193C" w14:textId="77777777" w:rsidTr="002F6FCD">
        <w:tc>
          <w:tcPr>
            <w:tcW w:w="23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831CC" w14:textId="77777777" w:rsidR="00477570" w:rsidRPr="00B44818" w:rsidRDefault="00477570" w:rsidP="002F6FCD">
            <w:pPr>
              <w:jc w:val="center"/>
              <w:rPr>
                <w:rFonts w:eastAsia="Arial" w:cs="Arial"/>
                <w:b/>
                <w:color w:val="222222"/>
                <w:szCs w:val="24"/>
              </w:rPr>
            </w:pPr>
            <w:r w:rsidRPr="00B44818">
              <w:rPr>
                <w:rFonts w:eastAsia="Arial" w:cs="Arial"/>
                <w:b/>
                <w:color w:val="222222"/>
                <w:szCs w:val="24"/>
              </w:rPr>
              <w:t>PDEM</w:t>
            </w:r>
          </w:p>
        </w:tc>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BB3EB9" w14:textId="77777777" w:rsidR="00477570" w:rsidRPr="00B44818" w:rsidRDefault="00477570" w:rsidP="002F6FCD">
            <w:pPr>
              <w:jc w:val="center"/>
              <w:rPr>
                <w:rFonts w:eastAsia="Arial" w:cs="Arial"/>
                <w:b/>
                <w:color w:val="222222"/>
                <w:szCs w:val="24"/>
              </w:rPr>
            </w:pPr>
            <w:r w:rsidRPr="00B44818">
              <w:rPr>
                <w:rFonts w:eastAsia="Arial" w:cs="Arial"/>
                <w:b/>
                <w:color w:val="222222"/>
                <w:szCs w:val="24"/>
              </w:rPr>
              <w:t>Población estimada por UPZ aledañas</w:t>
            </w:r>
          </w:p>
          <w:p w14:paraId="7A61E9FD" w14:textId="77777777" w:rsidR="00477570" w:rsidRPr="00B44818" w:rsidRDefault="00477570" w:rsidP="002F6FCD">
            <w:pPr>
              <w:jc w:val="center"/>
              <w:rPr>
                <w:rFonts w:eastAsia="Arial" w:cs="Arial"/>
                <w:b/>
                <w:color w:val="222222"/>
                <w:szCs w:val="24"/>
              </w:rPr>
            </w:pPr>
            <w:r w:rsidRPr="00B44818">
              <w:rPr>
                <w:rFonts w:eastAsia="Arial" w:cs="Arial"/>
                <w:b/>
                <w:color w:val="222222"/>
                <w:szCs w:val="24"/>
              </w:rPr>
              <w:t>(Número de habitantes)</w:t>
            </w:r>
          </w:p>
        </w:tc>
        <w:tc>
          <w:tcPr>
            <w:tcW w:w="3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5A8440" w14:textId="77777777" w:rsidR="00477570" w:rsidRPr="00B44818" w:rsidRDefault="00477570" w:rsidP="002F6FCD">
            <w:pPr>
              <w:jc w:val="center"/>
              <w:rPr>
                <w:rFonts w:eastAsia="Arial" w:cs="Arial"/>
                <w:b/>
                <w:color w:val="222222"/>
                <w:szCs w:val="24"/>
              </w:rPr>
            </w:pPr>
            <w:r w:rsidRPr="00B44818">
              <w:rPr>
                <w:rFonts w:eastAsia="Arial" w:cs="Arial"/>
                <w:b/>
                <w:color w:val="222222"/>
                <w:szCs w:val="24"/>
              </w:rPr>
              <w:t>Población atendida directamente</w:t>
            </w:r>
          </w:p>
          <w:p w14:paraId="4090501C" w14:textId="77777777" w:rsidR="00477570" w:rsidRPr="00B44818" w:rsidRDefault="00477570" w:rsidP="002F6FCD">
            <w:pPr>
              <w:jc w:val="center"/>
              <w:rPr>
                <w:rFonts w:eastAsia="Arial" w:cs="Arial"/>
                <w:b/>
                <w:color w:val="222222"/>
                <w:szCs w:val="24"/>
              </w:rPr>
            </w:pPr>
            <w:r w:rsidRPr="00B44818">
              <w:rPr>
                <w:rFonts w:eastAsia="Arial" w:cs="Arial"/>
                <w:b/>
                <w:color w:val="222222"/>
                <w:szCs w:val="24"/>
              </w:rPr>
              <w:t>(Número de visitantes 2023)</w:t>
            </w:r>
          </w:p>
        </w:tc>
      </w:tr>
      <w:tr w:rsidR="00DC72FF" w:rsidRPr="00B44818" w14:paraId="7855AB62" w14:textId="77777777" w:rsidTr="00DC72FF">
        <w:tc>
          <w:tcPr>
            <w:tcW w:w="23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FB158B" w14:textId="77777777" w:rsidR="00DC72FF" w:rsidRPr="00B44818" w:rsidRDefault="00DC72FF" w:rsidP="00DC72FF">
            <w:pPr>
              <w:jc w:val="center"/>
              <w:rPr>
                <w:rFonts w:eastAsia="Arial" w:cs="Arial"/>
                <w:color w:val="222222"/>
                <w:szCs w:val="24"/>
              </w:rPr>
            </w:pPr>
            <w:r w:rsidRPr="00B44818">
              <w:rPr>
                <w:rFonts w:eastAsia="Arial" w:cs="Arial"/>
                <w:color w:val="222222"/>
                <w:szCs w:val="24"/>
              </w:rPr>
              <w:t>Entrenubes</w:t>
            </w:r>
          </w:p>
        </w:tc>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6745A" w14:textId="2EB9F8B9" w:rsidR="00DC72FF" w:rsidRPr="00B44818" w:rsidRDefault="00DC72FF" w:rsidP="00DC72FF">
            <w:pPr>
              <w:jc w:val="center"/>
              <w:rPr>
                <w:rFonts w:eastAsia="Arial" w:cs="Arial"/>
                <w:szCs w:val="24"/>
              </w:rPr>
            </w:pPr>
            <w:r w:rsidRPr="00532A70">
              <w:t>671.176</w:t>
            </w:r>
          </w:p>
        </w:tc>
        <w:tc>
          <w:tcPr>
            <w:tcW w:w="3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A6808" w14:textId="7EC30AAE" w:rsidR="00DC72FF" w:rsidRPr="00B44818" w:rsidRDefault="00DC72FF" w:rsidP="00DC72FF">
            <w:pPr>
              <w:jc w:val="center"/>
              <w:rPr>
                <w:rFonts w:eastAsia="Arial" w:cs="Arial"/>
                <w:bCs/>
                <w:szCs w:val="24"/>
              </w:rPr>
            </w:pPr>
            <w:r w:rsidRPr="00532A70">
              <w:t>82.879</w:t>
            </w:r>
          </w:p>
        </w:tc>
      </w:tr>
      <w:tr w:rsidR="00DC72FF" w:rsidRPr="00B44818" w14:paraId="581C47BA" w14:textId="77777777" w:rsidTr="00DC72FF">
        <w:tc>
          <w:tcPr>
            <w:tcW w:w="23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9CBC73" w14:textId="77777777" w:rsidR="00DC72FF" w:rsidRPr="00B44818" w:rsidRDefault="00DC72FF" w:rsidP="00DC72FF">
            <w:pPr>
              <w:jc w:val="center"/>
              <w:rPr>
                <w:rFonts w:eastAsia="Arial" w:cs="Arial"/>
                <w:color w:val="222222"/>
                <w:szCs w:val="24"/>
              </w:rPr>
            </w:pPr>
            <w:r w:rsidRPr="00B44818">
              <w:rPr>
                <w:rFonts w:eastAsia="Arial" w:cs="Arial"/>
                <w:color w:val="222222"/>
                <w:szCs w:val="24"/>
              </w:rPr>
              <w:t>Serranía el Zuque</w:t>
            </w:r>
          </w:p>
        </w:tc>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64657" w14:textId="401E5B42" w:rsidR="00DC72FF" w:rsidRPr="00B44818" w:rsidRDefault="00DC72FF" w:rsidP="00DC72FF">
            <w:pPr>
              <w:jc w:val="center"/>
              <w:rPr>
                <w:rFonts w:eastAsia="Arial" w:cs="Arial"/>
                <w:szCs w:val="24"/>
              </w:rPr>
            </w:pPr>
            <w:r w:rsidRPr="00532A70">
              <w:t>201.954</w:t>
            </w:r>
          </w:p>
        </w:tc>
        <w:tc>
          <w:tcPr>
            <w:tcW w:w="3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56B24" w14:textId="78B7DD23" w:rsidR="00DC72FF" w:rsidRPr="00B44818" w:rsidRDefault="00DC72FF" w:rsidP="00DC72FF">
            <w:pPr>
              <w:jc w:val="center"/>
              <w:rPr>
                <w:rFonts w:eastAsia="Arial" w:cs="Arial"/>
                <w:bCs/>
                <w:szCs w:val="24"/>
              </w:rPr>
            </w:pPr>
            <w:r w:rsidRPr="00532A70">
              <w:t>563</w:t>
            </w:r>
          </w:p>
        </w:tc>
      </w:tr>
      <w:tr w:rsidR="00DC72FF" w:rsidRPr="00B44818" w14:paraId="101408A9" w14:textId="77777777" w:rsidTr="00DC72FF">
        <w:tc>
          <w:tcPr>
            <w:tcW w:w="23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F889F4" w14:textId="77777777" w:rsidR="00DC72FF" w:rsidRPr="00B44818" w:rsidRDefault="00DC72FF" w:rsidP="00DC72FF">
            <w:pPr>
              <w:jc w:val="center"/>
              <w:rPr>
                <w:rFonts w:eastAsia="Arial" w:cs="Arial"/>
                <w:color w:val="222222"/>
                <w:szCs w:val="24"/>
              </w:rPr>
            </w:pPr>
            <w:r w:rsidRPr="00B44818">
              <w:rPr>
                <w:rFonts w:eastAsia="Arial" w:cs="Arial"/>
                <w:color w:val="222222"/>
                <w:szCs w:val="24"/>
              </w:rPr>
              <w:t>Soratama</w:t>
            </w:r>
          </w:p>
        </w:tc>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13840" w14:textId="0F3C778A" w:rsidR="00DC72FF" w:rsidRPr="00B44818" w:rsidRDefault="00DC72FF" w:rsidP="00DC72FF">
            <w:pPr>
              <w:jc w:val="center"/>
              <w:rPr>
                <w:rFonts w:eastAsia="Arial" w:cs="Arial"/>
                <w:szCs w:val="24"/>
              </w:rPr>
            </w:pPr>
            <w:r w:rsidRPr="00532A70">
              <w:t>72.939</w:t>
            </w:r>
          </w:p>
        </w:tc>
        <w:tc>
          <w:tcPr>
            <w:tcW w:w="3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7A439" w14:textId="4D5B05B7" w:rsidR="00DC72FF" w:rsidRPr="00B44818" w:rsidRDefault="00DC72FF" w:rsidP="00DC72FF">
            <w:pPr>
              <w:jc w:val="center"/>
              <w:rPr>
                <w:rFonts w:eastAsia="Arial" w:cs="Arial"/>
                <w:szCs w:val="24"/>
              </w:rPr>
            </w:pPr>
            <w:r w:rsidRPr="00532A70">
              <w:t>12.433</w:t>
            </w:r>
          </w:p>
        </w:tc>
      </w:tr>
      <w:tr w:rsidR="00DC72FF" w:rsidRPr="00B44818" w14:paraId="52376D67" w14:textId="77777777" w:rsidTr="00DC72FF">
        <w:tc>
          <w:tcPr>
            <w:tcW w:w="23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9CE8B9" w14:textId="77777777" w:rsidR="00DC72FF" w:rsidRPr="00B44818" w:rsidRDefault="00DC72FF" w:rsidP="00DC72FF">
            <w:pPr>
              <w:jc w:val="center"/>
              <w:rPr>
                <w:rFonts w:eastAsia="Arial" w:cs="Arial"/>
                <w:color w:val="222222"/>
                <w:szCs w:val="24"/>
              </w:rPr>
            </w:pPr>
            <w:r w:rsidRPr="00B44818">
              <w:rPr>
                <w:rFonts w:eastAsia="Arial" w:cs="Arial"/>
                <w:color w:val="222222"/>
                <w:szCs w:val="24"/>
              </w:rPr>
              <w:t>Mirador de los Nevados</w:t>
            </w:r>
          </w:p>
        </w:tc>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8FD49" w14:textId="1DEA4F17" w:rsidR="00DC72FF" w:rsidRPr="00B44818" w:rsidRDefault="00DC72FF" w:rsidP="00DC72FF">
            <w:pPr>
              <w:jc w:val="center"/>
              <w:rPr>
                <w:rFonts w:eastAsia="Arial" w:cs="Arial"/>
                <w:szCs w:val="24"/>
              </w:rPr>
            </w:pPr>
            <w:r w:rsidRPr="00532A70">
              <w:t>186.728</w:t>
            </w:r>
          </w:p>
        </w:tc>
        <w:tc>
          <w:tcPr>
            <w:tcW w:w="3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39D1ED" w14:textId="44CC9BC2" w:rsidR="00DC72FF" w:rsidRPr="00B44818" w:rsidRDefault="00DC72FF" w:rsidP="00DC72FF">
            <w:pPr>
              <w:jc w:val="center"/>
              <w:rPr>
                <w:rFonts w:eastAsia="Arial" w:cs="Arial"/>
                <w:szCs w:val="24"/>
              </w:rPr>
            </w:pPr>
            <w:r w:rsidRPr="00532A70">
              <w:t>58.929</w:t>
            </w:r>
          </w:p>
        </w:tc>
      </w:tr>
      <w:tr w:rsidR="00DC72FF" w:rsidRPr="00B44818" w14:paraId="40EE5AA7" w14:textId="77777777" w:rsidTr="00E249E6">
        <w:tc>
          <w:tcPr>
            <w:tcW w:w="23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6CEF72" w14:textId="77777777" w:rsidR="00DC72FF" w:rsidRPr="00B44818" w:rsidRDefault="00DC72FF" w:rsidP="00DC72FF">
            <w:pPr>
              <w:jc w:val="center"/>
              <w:rPr>
                <w:rFonts w:eastAsia="Arial" w:cs="Arial"/>
                <w:b/>
                <w:bCs/>
                <w:color w:val="222222"/>
                <w:szCs w:val="24"/>
              </w:rPr>
            </w:pPr>
            <w:r w:rsidRPr="00B44818">
              <w:rPr>
                <w:rFonts w:eastAsia="Arial" w:cs="Arial"/>
                <w:b/>
                <w:bCs/>
                <w:color w:val="222222"/>
                <w:szCs w:val="24"/>
              </w:rPr>
              <w:t>TOTAL</w:t>
            </w:r>
          </w:p>
        </w:tc>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2AB8E2" w14:textId="6CBDA995" w:rsidR="00DC72FF" w:rsidRPr="00DC72FF" w:rsidRDefault="00DC72FF" w:rsidP="00DC72FF">
            <w:pPr>
              <w:jc w:val="center"/>
              <w:rPr>
                <w:rFonts w:cs="Arial"/>
                <w:b/>
                <w:bCs/>
                <w:szCs w:val="24"/>
                <w:shd w:val="clear" w:color="auto" w:fill="FFFFFF"/>
              </w:rPr>
            </w:pPr>
            <w:r w:rsidRPr="00DC72FF">
              <w:rPr>
                <w:b/>
                <w:bCs/>
              </w:rPr>
              <w:t>1.132.797</w:t>
            </w:r>
          </w:p>
        </w:tc>
        <w:tc>
          <w:tcPr>
            <w:tcW w:w="3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03B974" w14:textId="32E7C5B2" w:rsidR="00DC72FF" w:rsidRPr="00DC72FF" w:rsidRDefault="00DC72FF" w:rsidP="00DC72FF">
            <w:pPr>
              <w:jc w:val="center"/>
              <w:rPr>
                <w:rFonts w:eastAsia="Arial" w:cs="Arial"/>
                <w:b/>
                <w:bCs/>
                <w:szCs w:val="24"/>
              </w:rPr>
            </w:pPr>
            <w:r w:rsidRPr="00DC72FF">
              <w:rPr>
                <w:b/>
                <w:bCs/>
              </w:rPr>
              <w:t>154.804</w:t>
            </w:r>
          </w:p>
        </w:tc>
      </w:tr>
    </w:tbl>
    <w:p w14:paraId="79138B9F" w14:textId="77777777" w:rsidR="00127980" w:rsidRPr="009D1EC5" w:rsidRDefault="00127980" w:rsidP="00127980">
      <w:pPr>
        <w:spacing w:before="6" w:line="240" w:lineRule="exact"/>
        <w:jc w:val="center"/>
        <w:rPr>
          <w:rFonts w:cs="Arial"/>
          <w:szCs w:val="24"/>
        </w:rPr>
      </w:pPr>
      <w:r w:rsidRPr="009D1EC5">
        <w:rPr>
          <w:rFonts w:cs="Arial"/>
          <w:szCs w:val="24"/>
        </w:rPr>
        <w:t>Fuente: Elaboración propia SDA, 2023</w:t>
      </w:r>
    </w:p>
    <w:p w14:paraId="13188566" w14:textId="77777777" w:rsidR="00477570" w:rsidRPr="00B44818" w:rsidRDefault="00477570" w:rsidP="00477570">
      <w:pPr>
        <w:rPr>
          <w:rFonts w:eastAsia="Arial" w:cs="Arial"/>
          <w:szCs w:val="24"/>
        </w:rPr>
      </w:pPr>
    </w:p>
    <w:p w14:paraId="2EC26489" w14:textId="373ADF40" w:rsidR="00477570" w:rsidRPr="00B44818" w:rsidRDefault="00477570" w:rsidP="006518DA">
      <w:pPr>
        <w:jc w:val="both"/>
        <w:rPr>
          <w:rFonts w:eastAsia="Arial" w:cs="Arial"/>
        </w:rPr>
      </w:pPr>
      <w:r w:rsidRPr="2BF0F5E3">
        <w:rPr>
          <w:rFonts w:eastAsia="Arial" w:cs="Arial"/>
        </w:rPr>
        <w:t xml:space="preserve">Las Reservas Distritales de Humedal, RDH </w:t>
      </w:r>
      <w:r w:rsidR="2BF0F5E3" w:rsidRPr="2BF0F5E3">
        <w:rPr>
          <w:rFonts w:eastAsia="Arial" w:cs="Arial"/>
        </w:rPr>
        <w:t>tienen</w:t>
      </w:r>
      <w:r w:rsidRPr="2BF0F5E3">
        <w:rPr>
          <w:rFonts w:eastAsia="Arial" w:cs="Arial"/>
        </w:rPr>
        <w:t xml:space="preserve"> intérpretes ambientales </w:t>
      </w:r>
      <w:r w:rsidR="2BF0F5E3" w:rsidRPr="2BF0F5E3">
        <w:rPr>
          <w:rFonts w:eastAsia="Arial" w:cs="Arial"/>
        </w:rPr>
        <w:t>que actúan</w:t>
      </w:r>
      <w:r w:rsidRPr="2BF0F5E3">
        <w:rPr>
          <w:rFonts w:eastAsia="Arial" w:cs="Arial"/>
        </w:rPr>
        <w:t xml:space="preserve"> de gobernanza, gestión social y apropiación del territorio </w:t>
      </w:r>
      <w:r w:rsidR="2BF0F5E3" w:rsidRPr="2BF0F5E3">
        <w:rPr>
          <w:rFonts w:eastAsia="Arial" w:cs="Arial"/>
        </w:rPr>
        <w:t>mediante</w:t>
      </w:r>
      <w:r w:rsidRPr="2BF0F5E3">
        <w:rPr>
          <w:rFonts w:eastAsia="Arial" w:cs="Arial"/>
        </w:rPr>
        <w:t xml:space="preserve"> la oferta institucional en actividades como recorridos interpretativos, acciones pedagógicas, procesos de formación, jornadas de apropiación de territorio, monitoreos diurnos y nocturnos entre otros; gracias a esta estrategia se </w:t>
      </w:r>
      <w:r w:rsidR="2BF0F5E3" w:rsidRPr="2BF0F5E3">
        <w:rPr>
          <w:rFonts w:eastAsia="Arial" w:cs="Arial"/>
        </w:rPr>
        <w:t>obtuvieron</w:t>
      </w:r>
      <w:r w:rsidRPr="2BF0F5E3">
        <w:rPr>
          <w:rFonts w:eastAsia="Arial" w:cs="Arial"/>
        </w:rPr>
        <w:t xml:space="preserve"> datos demográficos </w:t>
      </w:r>
      <w:r w:rsidR="2BF0F5E3" w:rsidRPr="2BF0F5E3">
        <w:rPr>
          <w:rFonts w:eastAsia="Arial" w:cs="Arial"/>
        </w:rPr>
        <w:t>relacionados; pero</w:t>
      </w:r>
      <w:r w:rsidRPr="2BF0F5E3">
        <w:rPr>
          <w:rFonts w:eastAsia="Arial" w:cs="Arial"/>
        </w:rPr>
        <w:t xml:space="preserve"> se precisa que </w:t>
      </w:r>
      <w:r w:rsidR="2BF0F5E3" w:rsidRPr="2BF0F5E3">
        <w:rPr>
          <w:rFonts w:eastAsia="Arial" w:cs="Arial"/>
        </w:rPr>
        <w:t>hay</w:t>
      </w:r>
      <w:r w:rsidRPr="2BF0F5E3">
        <w:rPr>
          <w:rFonts w:eastAsia="Arial" w:cs="Arial"/>
        </w:rPr>
        <w:t xml:space="preserve"> humedales abiertos al público para la recreación pasiva y las dinámicas </w:t>
      </w:r>
      <w:r w:rsidR="2BF0F5E3" w:rsidRPr="2BF0F5E3">
        <w:rPr>
          <w:rFonts w:eastAsia="Arial" w:cs="Arial"/>
        </w:rPr>
        <w:t>sociales</w:t>
      </w:r>
      <w:r w:rsidRPr="2BF0F5E3">
        <w:rPr>
          <w:rFonts w:eastAsia="Arial" w:cs="Arial"/>
        </w:rPr>
        <w:t xml:space="preserve"> propias de cada área</w:t>
      </w:r>
      <w:r w:rsidR="003C203B" w:rsidRPr="2BF0F5E3">
        <w:rPr>
          <w:rFonts w:eastAsia="Arial" w:cs="Arial"/>
        </w:rPr>
        <w:t>.</w:t>
      </w:r>
    </w:p>
    <w:p w14:paraId="276AAD40" w14:textId="77777777" w:rsidR="006518DA" w:rsidRPr="00B44818" w:rsidRDefault="006518DA" w:rsidP="006518DA">
      <w:pPr>
        <w:jc w:val="both"/>
        <w:rPr>
          <w:rFonts w:eastAsia="Arial" w:cs="Arial"/>
          <w:szCs w:val="24"/>
        </w:rPr>
      </w:pPr>
    </w:p>
    <w:p w14:paraId="75433F8C" w14:textId="6E77DE6B" w:rsidR="00477570" w:rsidRPr="00B44818" w:rsidRDefault="00477570" w:rsidP="00477570">
      <w:pPr>
        <w:pStyle w:val="Descripcin"/>
        <w:keepNext/>
        <w:rPr>
          <w:rFonts w:cs="Arial"/>
          <w:szCs w:val="24"/>
        </w:rPr>
      </w:pPr>
      <w:bookmarkStart w:id="1120" w:name="_Toc156819147"/>
      <w:bookmarkStart w:id="1121" w:name="_Toc157032536"/>
      <w:bookmarkStart w:id="1122" w:name="_Toc157496334"/>
      <w:bookmarkStart w:id="1123" w:name="_Toc157605785"/>
      <w:r w:rsidRPr="00B44818">
        <w:rPr>
          <w:rFonts w:cs="Arial"/>
          <w:szCs w:val="24"/>
        </w:rPr>
        <w:lastRenderedPageBreak/>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66</w:t>
      </w:r>
      <w:r w:rsidR="00C825D1" w:rsidRPr="00B44818">
        <w:rPr>
          <w:rFonts w:cs="Arial"/>
          <w:noProof/>
          <w:szCs w:val="24"/>
        </w:rPr>
        <w:fldChar w:fldCharType="end"/>
      </w:r>
      <w:r w:rsidRPr="00B44818">
        <w:rPr>
          <w:rFonts w:cs="Arial"/>
          <w:szCs w:val="24"/>
          <w:lang w:val="es-ES"/>
        </w:rPr>
        <w:t>. Datos población estimada por UPZ vs Población atendida directamente en las RD</w:t>
      </w:r>
      <w:bookmarkEnd w:id="1120"/>
      <w:bookmarkEnd w:id="1121"/>
      <w:bookmarkEnd w:id="1122"/>
      <w:bookmarkEnd w:id="1123"/>
    </w:p>
    <w:tbl>
      <w:tblPr>
        <w:tblStyle w:val="8"/>
        <w:tblW w:w="4987" w:type="pct"/>
        <w:jc w:val="center"/>
        <w:tblInd w:w="0" w:type="dxa"/>
        <w:tblLook w:val="0400" w:firstRow="0" w:lastRow="0" w:firstColumn="0" w:lastColumn="0" w:noHBand="0" w:noVBand="1"/>
      </w:tblPr>
      <w:tblGrid>
        <w:gridCol w:w="1617"/>
        <w:gridCol w:w="1449"/>
        <w:gridCol w:w="1862"/>
        <w:gridCol w:w="2170"/>
        <w:gridCol w:w="1658"/>
      </w:tblGrid>
      <w:tr w:rsidR="00477570" w:rsidRPr="00B44818" w14:paraId="3599E0F5" w14:textId="77777777" w:rsidTr="00DC72FF">
        <w:trPr>
          <w:trHeight w:val="20"/>
          <w:tblHeader/>
          <w:jc w:val="center"/>
        </w:trPr>
        <w:tc>
          <w:tcPr>
            <w:tcW w:w="9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89D117" w14:textId="77777777" w:rsidR="00477570" w:rsidRPr="00B44818" w:rsidRDefault="00477570" w:rsidP="002F6FCD">
            <w:pPr>
              <w:rPr>
                <w:rFonts w:eastAsia="Arial" w:cs="Arial"/>
                <w:b/>
                <w:szCs w:val="24"/>
              </w:rPr>
            </w:pPr>
            <w:r w:rsidRPr="00B44818">
              <w:rPr>
                <w:rFonts w:eastAsia="Arial" w:cs="Arial"/>
                <w:b/>
                <w:szCs w:val="24"/>
              </w:rPr>
              <w:t>RESERVA DISTRITAL DE HUMEDAL</w:t>
            </w:r>
          </w:p>
        </w:tc>
        <w:tc>
          <w:tcPr>
            <w:tcW w:w="827" w:type="pct"/>
            <w:tcBorders>
              <w:top w:val="single" w:sz="4" w:space="0" w:color="000000"/>
              <w:left w:val="nil"/>
              <w:bottom w:val="single" w:sz="4" w:space="0" w:color="000000"/>
              <w:right w:val="single" w:sz="4" w:space="0" w:color="000000"/>
            </w:tcBorders>
            <w:shd w:val="clear" w:color="auto" w:fill="auto"/>
            <w:vAlign w:val="center"/>
          </w:tcPr>
          <w:p w14:paraId="48272D81" w14:textId="77777777" w:rsidR="00477570" w:rsidRPr="00B44818" w:rsidRDefault="00477570" w:rsidP="002F6FCD">
            <w:pPr>
              <w:rPr>
                <w:rFonts w:eastAsia="Arial" w:cs="Arial"/>
                <w:b/>
                <w:szCs w:val="24"/>
              </w:rPr>
            </w:pPr>
            <w:r w:rsidRPr="00B44818">
              <w:rPr>
                <w:rFonts w:eastAsia="Arial" w:cs="Arial"/>
                <w:b/>
                <w:szCs w:val="24"/>
              </w:rPr>
              <w:t>Localidad</w:t>
            </w:r>
          </w:p>
        </w:tc>
        <w:tc>
          <w:tcPr>
            <w:tcW w:w="1063" w:type="pct"/>
            <w:tcBorders>
              <w:top w:val="single" w:sz="4" w:space="0" w:color="000000"/>
              <w:left w:val="nil"/>
              <w:bottom w:val="single" w:sz="4" w:space="0" w:color="000000"/>
              <w:right w:val="single" w:sz="4" w:space="0" w:color="000000"/>
            </w:tcBorders>
            <w:shd w:val="clear" w:color="auto" w:fill="auto"/>
            <w:vAlign w:val="center"/>
          </w:tcPr>
          <w:p w14:paraId="22099903" w14:textId="77777777" w:rsidR="00477570" w:rsidRPr="00B44818" w:rsidRDefault="00477570" w:rsidP="002F6FCD">
            <w:pPr>
              <w:rPr>
                <w:rFonts w:eastAsia="Arial" w:cs="Arial"/>
                <w:b/>
                <w:szCs w:val="24"/>
              </w:rPr>
            </w:pPr>
            <w:r w:rsidRPr="00B44818">
              <w:rPr>
                <w:rFonts w:eastAsia="Arial" w:cs="Arial"/>
                <w:b/>
                <w:szCs w:val="24"/>
              </w:rPr>
              <w:t>UPZ</w:t>
            </w:r>
          </w:p>
        </w:tc>
        <w:tc>
          <w:tcPr>
            <w:tcW w:w="1239" w:type="pct"/>
            <w:tcBorders>
              <w:top w:val="single" w:sz="4" w:space="0" w:color="000000"/>
              <w:left w:val="nil"/>
              <w:bottom w:val="single" w:sz="4" w:space="0" w:color="000000"/>
              <w:right w:val="single" w:sz="4" w:space="0" w:color="000000"/>
            </w:tcBorders>
            <w:shd w:val="clear" w:color="auto" w:fill="auto"/>
            <w:vAlign w:val="center"/>
          </w:tcPr>
          <w:p w14:paraId="653FD830" w14:textId="77777777" w:rsidR="00477570" w:rsidRPr="00B44818" w:rsidRDefault="00477570" w:rsidP="002F6FCD">
            <w:pPr>
              <w:rPr>
                <w:rFonts w:eastAsia="Arial" w:cs="Arial"/>
                <w:b/>
                <w:szCs w:val="24"/>
              </w:rPr>
            </w:pPr>
            <w:r w:rsidRPr="00B44818">
              <w:rPr>
                <w:rFonts w:eastAsia="Arial" w:cs="Arial"/>
                <w:b/>
                <w:szCs w:val="24"/>
              </w:rPr>
              <w:t>Población estimada por UPZ aledañas</w:t>
            </w:r>
          </w:p>
        </w:tc>
        <w:tc>
          <w:tcPr>
            <w:tcW w:w="947" w:type="pct"/>
            <w:tcBorders>
              <w:top w:val="single" w:sz="4" w:space="0" w:color="000000"/>
              <w:left w:val="nil"/>
              <w:bottom w:val="single" w:sz="4" w:space="0" w:color="000000"/>
              <w:right w:val="single" w:sz="4" w:space="0" w:color="000000"/>
            </w:tcBorders>
            <w:shd w:val="clear" w:color="auto" w:fill="auto"/>
            <w:vAlign w:val="center"/>
          </w:tcPr>
          <w:p w14:paraId="5D5589F2" w14:textId="77777777" w:rsidR="00477570" w:rsidRPr="00B44818" w:rsidRDefault="00477570" w:rsidP="002F6FCD">
            <w:pPr>
              <w:rPr>
                <w:rFonts w:eastAsia="Arial" w:cs="Arial"/>
                <w:b/>
                <w:szCs w:val="24"/>
              </w:rPr>
            </w:pPr>
            <w:r w:rsidRPr="00B44818">
              <w:rPr>
                <w:rFonts w:eastAsia="Arial" w:cs="Arial"/>
                <w:b/>
                <w:szCs w:val="24"/>
              </w:rPr>
              <w:t>Población atendida directamente</w:t>
            </w:r>
          </w:p>
        </w:tc>
      </w:tr>
      <w:tr w:rsidR="00DC72FF" w:rsidRPr="00B44818" w14:paraId="03B649AB"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6B57DAE3"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El Burro</w:t>
            </w:r>
          </w:p>
        </w:tc>
        <w:tc>
          <w:tcPr>
            <w:tcW w:w="827" w:type="pct"/>
            <w:tcBorders>
              <w:top w:val="nil"/>
              <w:left w:val="nil"/>
              <w:bottom w:val="single" w:sz="4" w:space="0" w:color="000000"/>
              <w:right w:val="single" w:sz="4" w:space="0" w:color="000000"/>
            </w:tcBorders>
            <w:shd w:val="clear" w:color="auto" w:fill="auto"/>
            <w:vAlign w:val="center"/>
          </w:tcPr>
          <w:p w14:paraId="24752609"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Kennedy</w:t>
            </w:r>
          </w:p>
        </w:tc>
        <w:tc>
          <w:tcPr>
            <w:tcW w:w="1063" w:type="pct"/>
            <w:tcBorders>
              <w:top w:val="nil"/>
              <w:left w:val="nil"/>
              <w:bottom w:val="single" w:sz="4" w:space="0" w:color="000000"/>
              <w:right w:val="single" w:sz="4" w:space="0" w:color="000000"/>
            </w:tcBorders>
            <w:shd w:val="clear" w:color="auto" w:fill="auto"/>
            <w:vAlign w:val="center"/>
          </w:tcPr>
          <w:p w14:paraId="3D40EC94"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Castilla, Calandaima</w:t>
            </w:r>
          </w:p>
        </w:tc>
        <w:tc>
          <w:tcPr>
            <w:tcW w:w="1239" w:type="pct"/>
            <w:tcBorders>
              <w:top w:val="nil"/>
              <w:left w:val="nil"/>
              <w:bottom w:val="single" w:sz="4" w:space="0" w:color="000000"/>
              <w:right w:val="single" w:sz="4" w:space="0" w:color="000000"/>
            </w:tcBorders>
          </w:tcPr>
          <w:p w14:paraId="7EC0C447" w14:textId="66EBCFB1" w:rsidR="00DC72FF" w:rsidRPr="00B44818" w:rsidRDefault="00DC72FF" w:rsidP="00DC72FF">
            <w:pPr>
              <w:rPr>
                <w:rFonts w:eastAsia="Arial" w:cs="Arial"/>
                <w:color w:val="000000" w:themeColor="text1"/>
                <w:szCs w:val="24"/>
              </w:rPr>
            </w:pPr>
            <w:r w:rsidRPr="007A5DCB">
              <w:t>Calandaima 134.340, Castilla 141.571</w:t>
            </w:r>
          </w:p>
        </w:tc>
        <w:tc>
          <w:tcPr>
            <w:tcW w:w="947" w:type="pct"/>
            <w:tcBorders>
              <w:top w:val="nil"/>
              <w:left w:val="nil"/>
              <w:bottom w:val="single" w:sz="4" w:space="0" w:color="000000"/>
              <w:right w:val="single" w:sz="4" w:space="0" w:color="000000"/>
            </w:tcBorders>
          </w:tcPr>
          <w:p w14:paraId="4436C1D1" w14:textId="2BE8979A" w:rsidR="00DC72FF" w:rsidRPr="00B44818" w:rsidRDefault="00DC72FF" w:rsidP="00DC72FF">
            <w:pPr>
              <w:rPr>
                <w:rFonts w:eastAsia="Arial" w:cs="Arial"/>
                <w:color w:val="000000" w:themeColor="text1"/>
                <w:szCs w:val="24"/>
              </w:rPr>
            </w:pPr>
            <w:r w:rsidRPr="007A5DCB">
              <w:t>1620</w:t>
            </w:r>
          </w:p>
        </w:tc>
      </w:tr>
      <w:tr w:rsidR="00DC72FF" w:rsidRPr="00B44818" w14:paraId="24FD61AD"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0334D754"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La Vaca</w:t>
            </w:r>
          </w:p>
        </w:tc>
        <w:tc>
          <w:tcPr>
            <w:tcW w:w="827" w:type="pct"/>
            <w:tcBorders>
              <w:top w:val="nil"/>
              <w:left w:val="nil"/>
              <w:bottom w:val="single" w:sz="4" w:space="0" w:color="000000"/>
              <w:right w:val="single" w:sz="4" w:space="0" w:color="000000"/>
            </w:tcBorders>
            <w:shd w:val="clear" w:color="auto" w:fill="auto"/>
            <w:vAlign w:val="center"/>
          </w:tcPr>
          <w:p w14:paraId="1D355974"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Kennedy</w:t>
            </w:r>
          </w:p>
        </w:tc>
        <w:tc>
          <w:tcPr>
            <w:tcW w:w="1063" w:type="pct"/>
            <w:tcBorders>
              <w:top w:val="nil"/>
              <w:left w:val="nil"/>
              <w:bottom w:val="single" w:sz="4" w:space="0" w:color="000000"/>
              <w:right w:val="single" w:sz="4" w:space="0" w:color="000000"/>
            </w:tcBorders>
            <w:shd w:val="clear" w:color="auto" w:fill="auto"/>
            <w:vAlign w:val="center"/>
          </w:tcPr>
          <w:p w14:paraId="22B589DE"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Corabastos</w:t>
            </w:r>
          </w:p>
        </w:tc>
        <w:tc>
          <w:tcPr>
            <w:tcW w:w="1239" w:type="pct"/>
            <w:tcBorders>
              <w:top w:val="nil"/>
              <w:left w:val="nil"/>
              <w:bottom w:val="single" w:sz="4" w:space="0" w:color="000000"/>
              <w:right w:val="single" w:sz="4" w:space="0" w:color="000000"/>
            </w:tcBorders>
          </w:tcPr>
          <w:p w14:paraId="2976C225" w14:textId="227A86FE" w:rsidR="00DC72FF" w:rsidRPr="00B44818" w:rsidRDefault="00DC72FF" w:rsidP="00DC72FF">
            <w:pPr>
              <w:rPr>
                <w:rFonts w:eastAsia="Arial" w:cs="Arial"/>
                <w:color w:val="000000" w:themeColor="text1"/>
                <w:szCs w:val="24"/>
              </w:rPr>
            </w:pPr>
            <w:r w:rsidRPr="007A5DCB">
              <w:t>56.102</w:t>
            </w:r>
          </w:p>
        </w:tc>
        <w:tc>
          <w:tcPr>
            <w:tcW w:w="947" w:type="pct"/>
            <w:tcBorders>
              <w:top w:val="nil"/>
              <w:left w:val="nil"/>
              <w:bottom w:val="single" w:sz="4" w:space="0" w:color="000000"/>
              <w:right w:val="single" w:sz="4" w:space="0" w:color="000000"/>
            </w:tcBorders>
          </w:tcPr>
          <w:p w14:paraId="4C02DDA2" w14:textId="093D06F0" w:rsidR="00DC72FF" w:rsidRPr="00B44818" w:rsidRDefault="00DC72FF" w:rsidP="00DC72FF">
            <w:pPr>
              <w:rPr>
                <w:rFonts w:eastAsia="Arial" w:cs="Arial"/>
                <w:color w:val="000000" w:themeColor="text1"/>
                <w:szCs w:val="24"/>
              </w:rPr>
            </w:pPr>
            <w:r w:rsidRPr="007A5DCB">
              <w:t>8.273</w:t>
            </w:r>
          </w:p>
        </w:tc>
      </w:tr>
      <w:tr w:rsidR="00DC72FF" w:rsidRPr="00B44818" w14:paraId="31BADA01"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2798EAD0"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Techo</w:t>
            </w:r>
          </w:p>
        </w:tc>
        <w:tc>
          <w:tcPr>
            <w:tcW w:w="827" w:type="pct"/>
            <w:tcBorders>
              <w:top w:val="nil"/>
              <w:left w:val="nil"/>
              <w:bottom w:val="single" w:sz="4" w:space="0" w:color="000000"/>
              <w:right w:val="single" w:sz="4" w:space="0" w:color="000000"/>
            </w:tcBorders>
            <w:shd w:val="clear" w:color="auto" w:fill="auto"/>
            <w:vAlign w:val="center"/>
          </w:tcPr>
          <w:p w14:paraId="3074F38C"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Kennedy</w:t>
            </w:r>
          </w:p>
        </w:tc>
        <w:tc>
          <w:tcPr>
            <w:tcW w:w="1063" w:type="pct"/>
            <w:tcBorders>
              <w:top w:val="nil"/>
              <w:left w:val="nil"/>
              <w:bottom w:val="single" w:sz="4" w:space="0" w:color="000000"/>
              <w:right w:val="single" w:sz="4" w:space="0" w:color="000000"/>
            </w:tcBorders>
            <w:shd w:val="clear" w:color="auto" w:fill="auto"/>
            <w:vAlign w:val="center"/>
          </w:tcPr>
          <w:p w14:paraId="11B00E5D"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Castilla</w:t>
            </w:r>
          </w:p>
        </w:tc>
        <w:tc>
          <w:tcPr>
            <w:tcW w:w="1239" w:type="pct"/>
            <w:tcBorders>
              <w:top w:val="nil"/>
              <w:left w:val="nil"/>
              <w:bottom w:val="single" w:sz="4" w:space="0" w:color="000000"/>
              <w:right w:val="single" w:sz="4" w:space="0" w:color="000000"/>
            </w:tcBorders>
          </w:tcPr>
          <w:p w14:paraId="2A23CAB9" w14:textId="0041E296" w:rsidR="00DC72FF" w:rsidRPr="00B44818" w:rsidRDefault="00DC72FF" w:rsidP="00DC72FF">
            <w:pPr>
              <w:rPr>
                <w:rFonts w:eastAsia="Arial" w:cs="Arial"/>
                <w:color w:val="000000" w:themeColor="text1"/>
                <w:szCs w:val="24"/>
              </w:rPr>
            </w:pPr>
            <w:r w:rsidRPr="007A5DCB">
              <w:t>141.571</w:t>
            </w:r>
          </w:p>
        </w:tc>
        <w:tc>
          <w:tcPr>
            <w:tcW w:w="947" w:type="pct"/>
            <w:tcBorders>
              <w:top w:val="nil"/>
              <w:left w:val="nil"/>
              <w:bottom w:val="single" w:sz="4" w:space="0" w:color="000000"/>
              <w:right w:val="single" w:sz="4" w:space="0" w:color="000000"/>
            </w:tcBorders>
          </w:tcPr>
          <w:p w14:paraId="3A24D2E1" w14:textId="2386DA6D" w:rsidR="00DC72FF" w:rsidRPr="00B44818" w:rsidRDefault="00DC72FF" w:rsidP="00DC72FF">
            <w:pPr>
              <w:rPr>
                <w:rFonts w:eastAsia="Arial" w:cs="Arial"/>
                <w:color w:val="000000" w:themeColor="text1"/>
                <w:szCs w:val="24"/>
              </w:rPr>
            </w:pPr>
            <w:r w:rsidRPr="007A5DCB">
              <w:t>1.108</w:t>
            </w:r>
          </w:p>
        </w:tc>
      </w:tr>
      <w:tr w:rsidR="00DC72FF" w:rsidRPr="00B44818" w14:paraId="4665A29D"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684A3127"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Tibanica</w:t>
            </w:r>
          </w:p>
        </w:tc>
        <w:tc>
          <w:tcPr>
            <w:tcW w:w="827" w:type="pct"/>
            <w:tcBorders>
              <w:top w:val="nil"/>
              <w:left w:val="nil"/>
              <w:bottom w:val="single" w:sz="4" w:space="0" w:color="000000"/>
              <w:right w:val="single" w:sz="4" w:space="0" w:color="000000"/>
            </w:tcBorders>
            <w:shd w:val="clear" w:color="auto" w:fill="auto"/>
            <w:vAlign w:val="center"/>
          </w:tcPr>
          <w:p w14:paraId="014C8861"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Bosa</w:t>
            </w:r>
          </w:p>
        </w:tc>
        <w:tc>
          <w:tcPr>
            <w:tcW w:w="1063" w:type="pct"/>
            <w:tcBorders>
              <w:top w:val="nil"/>
              <w:left w:val="nil"/>
              <w:bottom w:val="single" w:sz="4" w:space="0" w:color="000000"/>
              <w:right w:val="single" w:sz="4" w:space="0" w:color="000000"/>
            </w:tcBorders>
            <w:shd w:val="clear" w:color="auto" w:fill="auto"/>
            <w:vAlign w:val="center"/>
          </w:tcPr>
          <w:p w14:paraId="7018913B"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Bosa Central</w:t>
            </w:r>
          </w:p>
        </w:tc>
        <w:tc>
          <w:tcPr>
            <w:tcW w:w="1239" w:type="pct"/>
            <w:tcBorders>
              <w:top w:val="nil"/>
              <w:left w:val="nil"/>
              <w:bottom w:val="single" w:sz="4" w:space="0" w:color="000000"/>
              <w:right w:val="single" w:sz="4" w:space="0" w:color="000000"/>
            </w:tcBorders>
          </w:tcPr>
          <w:p w14:paraId="798873C6" w14:textId="61BEABCB" w:rsidR="00DC72FF" w:rsidRPr="00B44818" w:rsidRDefault="00DC72FF" w:rsidP="00DC72FF">
            <w:pPr>
              <w:rPr>
                <w:rFonts w:eastAsia="Arial" w:cs="Arial"/>
                <w:color w:val="000000" w:themeColor="text1"/>
                <w:szCs w:val="24"/>
              </w:rPr>
            </w:pPr>
            <w:r w:rsidRPr="007A5DCB">
              <w:t>237.111</w:t>
            </w:r>
          </w:p>
        </w:tc>
        <w:tc>
          <w:tcPr>
            <w:tcW w:w="947" w:type="pct"/>
            <w:tcBorders>
              <w:top w:val="nil"/>
              <w:left w:val="nil"/>
              <w:bottom w:val="single" w:sz="4" w:space="0" w:color="000000"/>
              <w:right w:val="single" w:sz="4" w:space="0" w:color="000000"/>
            </w:tcBorders>
          </w:tcPr>
          <w:p w14:paraId="02CE7B87" w14:textId="7DD322BF" w:rsidR="00DC72FF" w:rsidRPr="00B44818" w:rsidRDefault="00DC72FF" w:rsidP="00DC72FF">
            <w:pPr>
              <w:rPr>
                <w:rFonts w:eastAsia="Arial" w:cs="Arial"/>
                <w:color w:val="000000" w:themeColor="text1"/>
                <w:szCs w:val="24"/>
              </w:rPr>
            </w:pPr>
            <w:r w:rsidRPr="007A5DCB">
              <w:t>5.095</w:t>
            </w:r>
          </w:p>
        </w:tc>
      </w:tr>
      <w:tr w:rsidR="00DC72FF" w:rsidRPr="00B44818" w14:paraId="1239CB06"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441C4032"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Capellanía o La Cofradía</w:t>
            </w:r>
          </w:p>
        </w:tc>
        <w:tc>
          <w:tcPr>
            <w:tcW w:w="827" w:type="pct"/>
            <w:tcBorders>
              <w:top w:val="nil"/>
              <w:left w:val="nil"/>
              <w:bottom w:val="single" w:sz="4" w:space="0" w:color="000000"/>
              <w:right w:val="single" w:sz="4" w:space="0" w:color="000000"/>
            </w:tcBorders>
            <w:shd w:val="clear" w:color="auto" w:fill="auto"/>
            <w:vAlign w:val="center"/>
          </w:tcPr>
          <w:p w14:paraId="0AD7A2DF"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Fontibón</w:t>
            </w:r>
          </w:p>
        </w:tc>
        <w:tc>
          <w:tcPr>
            <w:tcW w:w="1063" w:type="pct"/>
            <w:tcBorders>
              <w:top w:val="nil"/>
              <w:left w:val="nil"/>
              <w:bottom w:val="single" w:sz="4" w:space="0" w:color="000000"/>
              <w:right w:val="single" w:sz="4" w:space="0" w:color="000000"/>
            </w:tcBorders>
            <w:shd w:val="clear" w:color="auto" w:fill="auto"/>
            <w:vAlign w:val="center"/>
          </w:tcPr>
          <w:p w14:paraId="0D8FFD49"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Capellanía, Modelia, Fontibón</w:t>
            </w:r>
          </w:p>
        </w:tc>
        <w:tc>
          <w:tcPr>
            <w:tcW w:w="1239" w:type="pct"/>
            <w:tcBorders>
              <w:top w:val="nil"/>
              <w:left w:val="nil"/>
              <w:bottom w:val="single" w:sz="4" w:space="0" w:color="000000"/>
              <w:right w:val="single" w:sz="4" w:space="0" w:color="000000"/>
            </w:tcBorders>
          </w:tcPr>
          <w:p w14:paraId="67F49CCE" w14:textId="308ADE4B" w:rsidR="00DC72FF" w:rsidRPr="00B44818" w:rsidRDefault="00DC72FF" w:rsidP="00DC72FF">
            <w:pPr>
              <w:rPr>
                <w:rFonts w:eastAsia="Arial" w:cs="Arial"/>
                <w:color w:val="000000" w:themeColor="text1"/>
                <w:szCs w:val="24"/>
              </w:rPr>
            </w:pPr>
            <w:r w:rsidRPr="007A5DCB">
              <w:t>18.499 (Capellanía), 139.257(Fontibon), 45.171 (Modelia)</w:t>
            </w:r>
          </w:p>
        </w:tc>
        <w:tc>
          <w:tcPr>
            <w:tcW w:w="947" w:type="pct"/>
            <w:tcBorders>
              <w:top w:val="nil"/>
              <w:left w:val="nil"/>
              <w:bottom w:val="single" w:sz="4" w:space="0" w:color="000000"/>
              <w:right w:val="single" w:sz="4" w:space="0" w:color="000000"/>
            </w:tcBorders>
          </w:tcPr>
          <w:p w14:paraId="2E306906" w14:textId="47EA0C0A" w:rsidR="00DC72FF" w:rsidRPr="00B44818" w:rsidRDefault="00DC72FF" w:rsidP="00DC72FF">
            <w:pPr>
              <w:rPr>
                <w:rFonts w:eastAsia="Arial" w:cs="Arial"/>
                <w:color w:val="000000" w:themeColor="text1"/>
                <w:szCs w:val="24"/>
              </w:rPr>
            </w:pPr>
            <w:r w:rsidRPr="007A5DCB">
              <w:t>2.155</w:t>
            </w:r>
          </w:p>
        </w:tc>
      </w:tr>
      <w:tr w:rsidR="00DC72FF" w:rsidRPr="00B44818" w14:paraId="20070037"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4E2E4F5D"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Meandro del Say</w:t>
            </w:r>
          </w:p>
        </w:tc>
        <w:tc>
          <w:tcPr>
            <w:tcW w:w="827" w:type="pct"/>
            <w:tcBorders>
              <w:top w:val="nil"/>
              <w:left w:val="nil"/>
              <w:bottom w:val="single" w:sz="4" w:space="0" w:color="000000"/>
              <w:right w:val="single" w:sz="4" w:space="0" w:color="000000"/>
            </w:tcBorders>
            <w:shd w:val="clear" w:color="auto" w:fill="auto"/>
            <w:vAlign w:val="center"/>
          </w:tcPr>
          <w:p w14:paraId="61A786BD"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Fontibón</w:t>
            </w:r>
          </w:p>
        </w:tc>
        <w:tc>
          <w:tcPr>
            <w:tcW w:w="1063" w:type="pct"/>
            <w:tcBorders>
              <w:top w:val="nil"/>
              <w:left w:val="nil"/>
              <w:bottom w:val="single" w:sz="4" w:space="0" w:color="000000"/>
              <w:right w:val="single" w:sz="4" w:space="0" w:color="000000"/>
            </w:tcBorders>
            <w:shd w:val="clear" w:color="auto" w:fill="auto"/>
            <w:vAlign w:val="center"/>
          </w:tcPr>
          <w:p w14:paraId="72E8E656"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Zona Franca</w:t>
            </w:r>
          </w:p>
        </w:tc>
        <w:tc>
          <w:tcPr>
            <w:tcW w:w="1239" w:type="pct"/>
            <w:tcBorders>
              <w:top w:val="nil"/>
              <w:left w:val="nil"/>
              <w:bottom w:val="single" w:sz="4" w:space="0" w:color="000000"/>
              <w:right w:val="single" w:sz="4" w:space="0" w:color="000000"/>
            </w:tcBorders>
          </w:tcPr>
          <w:p w14:paraId="6BD95DBC" w14:textId="465B926E" w:rsidR="00DC72FF" w:rsidRPr="00B44818" w:rsidRDefault="00DC72FF" w:rsidP="00DC72FF">
            <w:pPr>
              <w:rPr>
                <w:rFonts w:eastAsia="Arial" w:cs="Arial"/>
                <w:color w:val="000000" w:themeColor="text1"/>
                <w:szCs w:val="24"/>
              </w:rPr>
            </w:pPr>
            <w:r w:rsidRPr="007A5DCB">
              <w:t>65.454</w:t>
            </w:r>
          </w:p>
        </w:tc>
        <w:tc>
          <w:tcPr>
            <w:tcW w:w="947" w:type="pct"/>
            <w:tcBorders>
              <w:top w:val="nil"/>
              <w:left w:val="nil"/>
              <w:bottom w:val="single" w:sz="4" w:space="0" w:color="000000"/>
              <w:right w:val="single" w:sz="4" w:space="0" w:color="000000"/>
            </w:tcBorders>
          </w:tcPr>
          <w:p w14:paraId="0CEDF61A" w14:textId="17128249" w:rsidR="00DC72FF" w:rsidRPr="00B44818" w:rsidRDefault="00DC72FF" w:rsidP="00DC72FF">
            <w:pPr>
              <w:rPr>
                <w:rFonts w:eastAsia="Arial" w:cs="Arial"/>
                <w:color w:val="000000" w:themeColor="text1"/>
                <w:szCs w:val="24"/>
              </w:rPr>
            </w:pPr>
            <w:r w:rsidRPr="007A5DCB">
              <w:t>5.335</w:t>
            </w:r>
          </w:p>
        </w:tc>
      </w:tr>
      <w:tr w:rsidR="00DC72FF" w:rsidRPr="00B44818" w14:paraId="6BC9F871"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479FFD5F"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Córdoba y Niza</w:t>
            </w:r>
          </w:p>
        </w:tc>
        <w:tc>
          <w:tcPr>
            <w:tcW w:w="827" w:type="pct"/>
            <w:tcBorders>
              <w:top w:val="nil"/>
              <w:left w:val="nil"/>
              <w:bottom w:val="single" w:sz="4" w:space="0" w:color="000000"/>
              <w:right w:val="single" w:sz="4" w:space="0" w:color="000000"/>
            </w:tcBorders>
            <w:shd w:val="clear" w:color="auto" w:fill="auto"/>
            <w:vAlign w:val="center"/>
          </w:tcPr>
          <w:p w14:paraId="5FC7F29C"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Suba</w:t>
            </w:r>
          </w:p>
        </w:tc>
        <w:tc>
          <w:tcPr>
            <w:tcW w:w="1063" w:type="pct"/>
            <w:tcBorders>
              <w:top w:val="nil"/>
              <w:left w:val="nil"/>
              <w:bottom w:val="single" w:sz="4" w:space="0" w:color="000000"/>
              <w:right w:val="single" w:sz="4" w:space="0" w:color="000000"/>
            </w:tcBorders>
            <w:shd w:val="clear" w:color="auto" w:fill="auto"/>
            <w:vAlign w:val="center"/>
          </w:tcPr>
          <w:p w14:paraId="14B3475B"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Niza, Alambra, La Floresta</w:t>
            </w:r>
          </w:p>
        </w:tc>
        <w:tc>
          <w:tcPr>
            <w:tcW w:w="1239" w:type="pct"/>
            <w:tcBorders>
              <w:top w:val="nil"/>
              <w:left w:val="nil"/>
              <w:bottom w:val="single" w:sz="4" w:space="0" w:color="000000"/>
              <w:right w:val="single" w:sz="4" w:space="0" w:color="000000"/>
            </w:tcBorders>
          </w:tcPr>
          <w:p w14:paraId="3CC52B20" w14:textId="3A4993A3" w:rsidR="00DC72FF" w:rsidRPr="00B44818" w:rsidRDefault="00DC72FF" w:rsidP="00DC72FF">
            <w:pPr>
              <w:rPr>
                <w:rFonts w:eastAsia="Arial" w:cs="Arial"/>
                <w:color w:val="000000" w:themeColor="text1"/>
                <w:szCs w:val="24"/>
              </w:rPr>
            </w:pPr>
            <w:r w:rsidRPr="007A5DCB">
              <w:t>La alhambra 43.531, La Floresta 46.543, Niza 84.904</w:t>
            </w:r>
          </w:p>
        </w:tc>
        <w:tc>
          <w:tcPr>
            <w:tcW w:w="947" w:type="pct"/>
            <w:tcBorders>
              <w:top w:val="nil"/>
              <w:left w:val="nil"/>
              <w:bottom w:val="single" w:sz="4" w:space="0" w:color="000000"/>
              <w:right w:val="single" w:sz="4" w:space="0" w:color="000000"/>
            </w:tcBorders>
          </w:tcPr>
          <w:p w14:paraId="731445E3" w14:textId="41FC25EE" w:rsidR="00DC72FF" w:rsidRPr="00B44818" w:rsidRDefault="00DC72FF" w:rsidP="00DC72FF">
            <w:pPr>
              <w:rPr>
                <w:rFonts w:eastAsia="Arial" w:cs="Arial"/>
                <w:color w:val="000000" w:themeColor="text1"/>
                <w:szCs w:val="24"/>
              </w:rPr>
            </w:pPr>
            <w:r w:rsidRPr="007A5DCB">
              <w:t>1.029</w:t>
            </w:r>
          </w:p>
        </w:tc>
      </w:tr>
      <w:tr w:rsidR="00DC72FF" w:rsidRPr="00B44818" w14:paraId="376B73FC"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3E4D054E"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Torca y Guaymaral</w:t>
            </w:r>
          </w:p>
        </w:tc>
        <w:tc>
          <w:tcPr>
            <w:tcW w:w="827" w:type="pct"/>
            <w:tcBorders>
              <w:top w:val="nil"/>
              <w:left w:val="nil"/>
              <w:bottom w:val="single" w:sz="4" w:space="0" w:color="000000"/>
              <w:right w:val="single" w:sz="4" w:space="0" w:color="000000"/>
            </w:tcBorders>
            <w:shd w:val="clear" w:color="auto" w:fill="auto"/>
            <w:vAlign w:val="center"/>
          </w:tcPr>
          <w:p w14:paraId="2BD15DB9"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Usaquén-Suba</w:t>
            </w:r>
          </w:p>
        </w:tc>
        <w:tc>
          <w:tcPr>
            <w:tcW w:w="1063" w:type="pct"/>
            <w:tcBorders>
              <w:top w:val="nil"/>
              <w:left w:val="nil"/>
              <w:bottom w:val="single" w:sz="4" w:space="0" w:color="000000"/>
              <w:right w:val="single" w:sz="4" w:space="0" w:color="000000"/>
            </w:tcBorders>
            <w:shd w:val="clear" w:color="auto" w:fill="auto"/>
            <w:vAlign w:val="center"/>
          </w:tcPr>
          <w:p w14:paraId="1A055AA0"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Guaymaral, La Academia, Paseo de los Libertadores</w:t>
            </w:r>
          </w:p>
        </w:tc>
        <w:tc>
          <w:tcPr>
            <w:tcW w:w="1239" w:type="pct"/>
            <w:tcBorders>
              <w:top w:val="nil"/>
              <w:left w:val="nil"/>
              <w:bottom w:val="single" w:sz="4" w:space="0" w:color="000000"/>
              <w:right w:val="single" w:sz="4" w:space="0" w:color="000000"/>
            </w:tcBorders>
          </w:tcPr>
          <w:p w14:paraId="5A726C7D" w14:textId="423E09C3" w:rsidR="00DC72FF" w:rsidRPr="00B44818" w:rsidRDefault="00DC72FF" w:rsidP="00DC72FF">
            <w:pPr>
              <w:rPr>
                <w:rFonts w:eastAsia="Arial" w:cs="Arial"/>
                <w:color w:val="000000" w:themeColor="text1"/>
                <w:szCs w:val="24"/>
              </w:rPr>
            </w:pPr>
            <w:r w:rsidRPr="007A5DCB">
              <w:t>Guaymaral (2.692), La academia 5.260, Paso de los libertadores 2.690</w:t>
            </w:r>
          </w:p>
        </w:tc>
        <w:tc>
          <w:tcPr>
            <w:tcW w:w="947" w:type="pct"/>
            <w:tcBorders>
              <w:top w:val="nil"/>
              <w:left w:val="nil"/>
              <w:bottom w:val="single" w:sz="4" w:space="0" w:color="000000"/>
              <w:right w:val="single" w:sz="4" w:space="0" w:color="000000"/>
            </w:tcBorders>
          </w:tcPr>
          <w:p w14:paraId="72B8D25F" w14:textId="4035F72C" w:rsidR="00DC72FF" w:rsidRPr="00B44818" w:rsidRDefault="00DC72FF" w:rsidP="00DC72FF">
            <w:pPr>
              <w:rPr>
                <w:rFonts w:eastAsia="Arial" w:cs="Arial"/>
                <w:color w:val="000000" w:themeColor="text1"/>
                <w:szCs w:val="24"/>
              </w:rPr>
            </w:pPr>
            <w:r w:rsidRPr="007A5DCB">
              <w:t>2.060</w:t>
            </w:r>
          </w:p>
        </w:tc>
      </w:tr>
      <w:tr w:rsidR="00DC72FF" w:rsidRPr="00B44818" w14:paraId="59FD7C68"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304D4C8F"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La Conejera</w:t>
            </w:r>
          </w:p>
        </w:tc>
        <w:tc>
          <w:tcPr>
            <w:tcW w:w="827" w:type="pct"/>
            <w:tcBorders>
              <w:top w:val="nil"/>
              <w:left w:val="nil"/>
              <w:bottom w:val="single" w:sz="4" w:space="0" w:color="000000"/>
              <w:right w:val="single" w:sz="4" w:space="0" w:color="000000"/>
            </w:tcBorders>
            <w:shd w:val="clear" w:color="auto" w:fill="auto"/>
            <w:vAlign w:val="center"/>
          </w:tcPr>
          <w:p w14:paraId="207EE4C4"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Suba</w:t>
            </w:r>
          </w:p>
        </w:tc>
        <w:tc>
          <w:tcPr>
            <w:tcW w:w="1063" w:type="pct"/>
            <w:tcBorders>
              <w:top w:val="nil"/>
              <w:left w:val="nil"/>
              <w:bottom w:val="single" w:sz="4" w:space="0" w:color="000000"/>
              <w:right w:val="single" w:sz="4" w:space="0" w:color="000000"/>
            </w:tcBorders>
            <w:shd w:val="clear" w:color="auto" w:fill="auto"/>
            <w:vAlign w:val="center"/>
          </w:tcPr>
          <w:p w14:paraId="3F1AEC60"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El prado</w:t>
            </w:r>
          </w:p>
        </w:tc>
        <w:tc>
          <w:tcPr>
            <w:tcW w:w="1239" w:type="pct"/>
            <w:tcBorders>
              <w:top w:val="nil"/>
              <w:left w:val="nil"/>
              <w:bottom w:val="single" w:sz="4" w:space="0" w:color="000000"/>
              <w:right w:val="single" w:sz="4" w:space="0" w:color="000000"/>
            </w:tcBorders>
          </w:tcPr>
          <w:p w14:paraId="06EAE90F" w14:textId="5EDC0AE6" w:rsidR="00DC72FF" w:rsidRPr="00B44818" w:rsidRDefault="00DC72FF" w:rsidP="00DC72FF">
            <w:pPr>
              <w:rPr>
                <w:rFonts w:eastAsia="Arial" w:cs="Arial"/>
                <w:color w:val="000000" w:themeColor="text1"/>
                <w:szCs w:val="24"/>
              </w:rPr>
            </w:pPr>
            <w:r w:rsidRPr="007A5DCB">
              <w:t>106.920</w:t>
            </w:r>
          </w:p>
        </w:tc>
        <w:tc>
          <w:tcPr>
            <w:tcW w:w="947" w:type="pct"/>
            <w:tcBorders>
              <w:top w:val="nil"/>
              <w:left w:val="nil"/>
              <w:bottom w:val="single" w:sz="4" w:space="0" w:color="000000"/>
              <w:right w:val="single" w:sz="4" w:space="0" w:color="000000"/>
            </w:tcBorders>
          </w:tcPr>
          <w:p w14:paraId="7CFB912E" w14:textId="6A1E45D2" w:rsidR="00DC72FF" w:rsidRPr="00B44818" w:rsidRDefault="00DC72FF" w:rsidP="00DC72FF">
            <w:pPr>
              <w:rPr>
                <w:rFonts w:eastAsia="Arial" w:cs="Arial"/>
                <w:color w:val="000000" w:themeColor="text1"/>
                <w:szCs w:val="24"/>
              </w:rPr>
            </w:pPr>
            <w:r w:rsidRPr="007A5DCB">
              <w:t>545</w:t>
            </w:r>
          </w:p>
        </w:tc>
      </w:tr>
      <w:tr w:rsidR="00DC72FF" w:rsidRPr="00B44818" w14:paraId="4EC36863"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6C9A94CB"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Jaboque</w:t>
            </w:r>
          </w:p>
        </w:tc>
        <w:tc>
          <w:tcPr>
            <w:tcW w:w="827" w:type="pct"/>
            <w:tcBorders>
              <w:top w:val="nil"/>
              <w:left w:val="nil"/>
              <w:bottom w:val="single" w:sz="4" w:space="0" w:color="000000"/>
              <w:right w:val="single" w:sz="4" w:space="0" w:color="000000"/>
            </w:tcBorders>
            <w:shd w:val="clear" w:color="auto" w:fill="auto"/>
            <w:vAlign w:val="center"/>
          </w:tcPr>
          <w:p w14:paraId="014B28FC"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Engativá</w:t>
            </w:r>
          </w:p>
        </w:tc>
        <w:tc>
          <w:tcPr>
            <w:tcW w:w="1063" w:type="pct"/>
            <w:tcBorders>
              <w:top w:val="nil"/>
              <w:left w:val="nil"/>
              <w:bottom w:val="single" w:sz="4" w:space="0" w:color="000000"/>
              <w:right w:val="single" w:sz="4" w:space="0" w:color="000000"/>
            </w:tcBorders>
            <w:shd w:val="clear" w:color="auto" w:fill="auto"/>
            <w:vAlign w:val="center"/>
          </w:tcPr>
          <w:p w14:paraId="3B6FFB20"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Engativá, Álamos, Garcés Navas</w:t>
            </w:r>
          </w:p>
        </w:tc>
        <w:tc>
          <w:tcPr>
            <w:tcW w:w="1239" w:type="pct"/>
            <w:tcBorders>
              <w:top w:val="nil"/>
              <w:left w:val="nil"/>
              <w:bottom w:val="single" w:sz="4" w:space="0" w:color="000000"/>
              <w:right w:val="single" w:sz="4" w:space="0" w:color="000000"/>
            </w:tcBorders>
          </w:tcPr>
          <w:p w14:paraId="5201E194" w14:textId="37039885" w:rsidR="00DC72FF" w:rsidRPr="00B44818" w:rsidRDefault="00DC72FF" w:rsidP="00DC72FF">
            <w:pPr>
              <w:rPr>
                <w:rFonts w:eastAsia="Arial" w:cs="Arial"/>
                <w:color w:val="000000" w:themeColor="text1"/>
                <w:szCs w:val="24"/>
              </w:rPr>
            </w:pPr>
            <w:r w:rsidRPr="007A5DCB">
              <w:t>Alamos 12.077, Engativá 142.612, Gacés Navas 168.657</w:t>
            </w:r>
          </w:p>
        </w:tc>
        <w:tc>
          <w:tcPr>
            <w:tcW w:w="947" w:type="pct"/>
            <w:tcBorders>
              <w:top w:val="nil"/>
              <w:left w:val="nil"/>
              <w:bottom w:val="single" w:sz="4" w:space="0" w:color="000000"/>
              <w:right w:val="single" w:sz="4" w:space="0" w:color="000000"/>
            </w:tcBorders>
          </w:tcPr>
          <w:p w14:paraId="2D37BFBC" w14:textId="1293A8C7" w:rsidR="00DC72FF" w:rsidRPr="00B44818" w:rsidRDefault="00DC72FF" w:rsidP="00DC72FF">
            <w:pPr>
              <w:rPr>
                <w:rFonts w:eastAsia="Arial" w:cs="Arial"/>
                <w:color w:val="000000" w:themeColor="text1"/>
                <w:szCs w:val="24"/>
              </w:rPr>
            </w:pPr>
            <w:r w:rsidRPr="007A5DCB">
              <w:t>1.611</w:t>
            </w:r>
          </w:p>
        </w:tc>
      </w:tr>
      <w:tr w:rsidR="00DC72FF" w:rsidRPr="00B44818" w14:paraId="56B43B1E"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398876AE"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De Juan Amarillo o Tibabuyes</w:t>
            </w:r>
          </w:p>
        </w:tc>
        <w:tc>
          <w:tcPr>
            <w:tcW w:w="827" w:type="pct"/>
            <w:tcBorders>
              <w:top w:val="nil"/>
              <w:left w:val="nil"/>
              <w:bottom w:val="single" w:sz="4" w:space="0" w:color="000000"/>
              <w:right w:val="single" w:sz="4" w:space="0" w:color="000000"/>
            </w:tcBorders>
            <w:shd w:val="clear" w:color="auto" w:fill="auto"/>
            <w:vAlign w:val="center"/>
          </w:tcPr>
          <w:p w14:paraId="433DCD73"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Engativá-Suba</w:t>
            </w:r>
          </w:p>
        </w:tc>
        <w:tc>
          <w:tcPr>
            <w:tcW w:w="1063" w:type="pct"/>
            <w:tcBorders>
              <w:top w:val="nil"/>
              <w:left w:val="nil"/>
              <w:bottom w:val="single" w:sz="4" w:space="0" w:color="000000"/>
              <w:right w:val="single" w:sz="4" w:space="0" w:color="000000"/>
            </w:tcBorders>
            <w:shd w:val="clear" w:color="auto" w:fill="auto"/>
            <w:vAlign w:val="center"/>
          </w:tcPr>
          <w:p w14:paraId="34FF7F42"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Tibabuyes, El Rincón, Minuto de Dios, Bolivia</w:t>
            </w:r>
          </w:p>
        </w:tc>
        <w:tc>
          <w:tcPr>
            <w:tcW w:w="1239" w:type="pct"/>
            <w:tcBorders>
              <w:top w:val="nil"/>
              <w:left w:val="nil"/>
              <w:bottom w:val="single" w:sz="4" w:space="0" w:color="000000"/>
              <w:right w:val="single" w:sz="4" w:space="0" w:color="000000"/>
            </w:tcBorders>
          </w:tcPr>
          <w:p w14:paraId="48C1CF95" w14:textId="3C9BF5DB" w:rsidR="00DC72FF" w:rsidRPr="00B44818" w:rsidRDefault="00DC72FF" w:rsidP="00DC72FF">
            <w:pPr>
              <w:rPr>
                <w:rFonts w:eastAsia="Arial" w:cs="Arial"/>
                <w:color w:val="000000" w:themeColor="text1"/>
                <w:szCs w:val="24"/>
              </w:rPr>
            </w:pPr>
            <w:r w:rsidRPr="007A5DCB">
              <w:t>Minuto de Dios 110.520, Bolivia 83.775, Tibabuyes 305.907, El Rincón 295.322</w:t>
            </w:r>
          </w:p>
        </w:tc>
        <w:tc>
          <w:tcPr>
            <w:tcW w:w="947" w:type="pct"/>
            <w:tcBorders>
              <w:top w:val="nil"/>
              <w:left w:val="nil"/>
              <w:bottom w:val="single" w:sz="4" w:space="0" w:color="000000"/>
              <w:right w:val="single" w:sz="4" w:space="0" w:color="000000"/>
            </w:tcBorders>
          </w:tcPr>
          <w:p w14:paraId="4E456158" w14:textId="47D6D1D0" w:rsidR="00DC72FF" w:rsidRPr="00B44818" w:rsidRDefault="00DC72FF" w:rsidP="00DC72FF">
            <w:pPr>
              <w:rPr>
                <w:rFonts w:eastAsia="Arial" w:cs="Arial"/>
                <w:color w:val="000000" w:themeColor="text1"/>
                <w:szCs w:val="24"/>
              </w:rPr>
            </w:pPr>
            <w:r w:rsidRPr="007A5DCB">
              <w:t>4.021</w:t>
            </w:r>
          </w:p>
        </w:tc>
      </w:tr>
      <w:tr w:rsidR="00DC72FF" w:rsidRPr="00B44818" w14:paraId="59DEEA3C"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5B4CD90B"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lastRenderedPageBreak/>
              <w:t>De Santa María del lago</w:t>
            </w:r>
          </w:p>
        </w:tc>
        <w:tc>
          <w:tcPr>
            <w:tcW w:w="827" w:type="pct"/>
            <w:tcBorders>
              <w:top w:val="nil"/>
              <w:left w:val="nil"/>
              <w:bottom w:val="single" w:sz="4" w:space="0" w:color="000000"/>
              <w:right w:val="single" w:sz="4" w:space="0" w:color="000000"/>
            </w:tcBorders>
            <w:shd w:val="clear" w:color="auto" w:fill="auto"/>
            <w:vAlign w:val="center"/>
          </w:tcPr>
          <w:p w14:paraId="2E2F7176"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Engativá</w:t>
            </w:r>
          </w:p>
        </w:tc>
        <w:tc>
          <w:tcPr>
            <w:tcW w:w="1063" w:type="pct"/>
            <w:tcBorders>
              <w:top w:val="nil"/>
              <w:left w:val="nil"/>
              <w:bottom w:val="single" w:sz="4" w:space="0" w:color="000000"/>
              <w:right w:val="single" w:sz="4" w:space="0" w:color="000000"/>
            </w:tcBorders>
            <w:shd w:val="clear" w:color="auto" w:fill="auto"/>
            <w:vAlign w:val="center"/>
          </w:tcPr>
          <w:p w14:paraId="6D207602"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Boyacá Real, Las Ferias</w:t>
            </w:r>
          </w:p>
        </w:tc>
        <w:tc>
          <w:tcPr>
            <w:tcW w:w="1239" w:type="pct"/>
            <w:tcBorders>
              <w:top w:val="nil"/>
              <w:left w:val="nil"/>
              <w:bottom w:val="single" w:sz="4" w:space="0" w:color="000000"/>
              <w:right w:val="single" w:sz="4" w:space="0" w:color="000000"/>
            </w:tcBorders>
          </w:tcPr>
          <w:p w14:paraId="115C2922" w14:textId="7145314B" w:rsidR="00DC72FF" w:rsidRPr="00B44818" w:rsidRDefault="00DC72FF" w:rsidP="00DC72FF">
            <w:pPr>
              <w:rPr>
                <w:rFonts w:eastAsia="Arial" w:cs="Arial"/>
                <w:color w:val="000000" w:themeColor="text1"/>
                <w:szCs w:val="24"/>
              </w:rPr>
            </w:pPr>
            <w:r w:rsidRPr="007A5DCB">
              <w:t>Boyacá Real 128.214, Las Ferias 100.848</w:t>
            </w:r>
          </w:p>
        </w:tc>
        <w:tc>
          <w:tcPr>
            <w:tcW w:w="947" w:type="pct"/>
            <w:tcBorders>
              <w:top w:val="nil"/>
              <w:left w:val="nil"/>
              <w:bottom w:val="single" w:sz="4" w:space="0" w:color="000000"/>
              <w:right w:val="single" w:sz="4" w:space="0" w:color="000000"/>
            </w:tcBorders>
          </w:tcPr>
          <w:p w14:paraId="17A2C150" w14:textId="204F65F5" w:rsidR="00DC72FF" w:rsidRPr="00B44818" w:rsidRDefault="00DC72FF" w:rsidP="00DC72FF">
            <w:pPr>
              <w:rPr>
                <w:rFonts w:eastAsia="Arial" w:cs="Arial"/>
                <w:color w:val="000000" w:themeColor="text1"/>
                <w:szCs w:val="24"/>
              </w:rPr>
            </w:pPr>
            <w:r w:rsidRPr="007A5DCB">
              <w:t>Estrategia Aula Ambiental OPEL</w:t>
            </w:r>
          </w:p>
        </w:tc>
      </w:tr>
      <w:tr w:rsidR="00DC72FF" w:rsidRPr="00B44818" w14:paraId="4C9BFFB7" w14:textId="77777777" w:rsidTr="00DC72FF">
        <w:trPr>
          <w:trHeight w:val="20"/>
          <w:jc w:val="center"/>
        </w:trPr>
        <w:tc>
          <w:tcPr>
            <w:tcW w:w="923" w:type="pct"/>
            <w:tcBorders>
              <w:top w:val="nil"/>
              <w:left w:val="single" w:sz="4" w:space="0" w:color="000000"/>
              <w:bottom w:val="single" w:sz="4" w:space="0" w:color="000000"/>
              <w:right w:val="single" w:sz="4" w:space="0" w:color="000000"/>
            </w:tcBorders>
            <w:shd w:val="clear" w:color="auto" w:fill="auto"/>
            <w:vAlign w:val="center"/>
          </w:tcPr>
          <w:p w14:paraId="57CCE746"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Chiguasuque - La Isla</w:t>
            </w:r>
          </w:p>
        </w:tc>
        <w:tc>
          <w:tcPr>
            <w:tcW w:w="827" w:type="pct"/>
            <w:tcBorders>
              <w:top w:val="nil"/>
              <w:left w:val="nil"/>
              <w:bottom w:val="single" w:sz="4" w:space="0" w:color="000000"/>
              <w:right w:val="single" w:sz="4" w:space="0" w:color="000000"/>
            </w:tcBorders>
            <w:shd w:val="clear" w:color="auto" w:fill="auto"/>
            <w:vAlign w:val="center"/>
          </w:tcPr>
          <w:p w14:paraId="6AD13C59"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Bosa</w:t>
            </w:r>
          </w:p>
        </w:tc>
        <w:tc>
          <w:tcPr>
            <w:tcW w:w="1063" w:type="pct"/>
            <w:tcBorders>
              <w:top w:val="nil"/>
              <w:left w:val="nil"/>
              <w:bottom w:val="single" w:sz="4" w:space="0" w:color="000000"/>
              <w:right w:val="single" w:sz="4" w:space="0" w:color="000000"/>
            </w:tcBorders>
            <w:shd w:val="clear" w:color="auto" w:fill="auto"/>
            <w:vAlign w:val="center"/>
          </w:tcPr>
          <w:p w14:paraId="78050CF4"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Tintal Sur</w:t>
            </w:r>
          </w:p>
        </w:tc>
        <w:tc>
          <w:tcPr>
            <w:tcW w:w="1239" w:type="pct"/>
            <w:tcBorders>
              <w:top w:val="nil"/>
              <w:left w:val="nil"/>
              <w:bottom w:val="single" w:sz="4" w:space="0" w:color="000000"/>
              <w:right w:val="single" w:sz="4" w:space="0" w:color="000000"/>
            </w:tcBorders>
          </w:tcPr>
          <w:p w14:paraId="74CED8C2" w14:textId="29FAE0BE" w:rsidR="00DC72FF" w:rsidRPr="00B44818" w:rsidRDefault="00DC72FF" w:rsidP="00DC72FF">
            <w:pPr>
              <w:rPr>
                <w:rFonts w:eastAsia="Arial" w:cs="Arial"/>
                <w:color w:val="000000" w:themeColor="text1"/>
                <w:szCs w:val="24"/>
              </w:rPr>
            </w:pPr>
            <w:r w:rsidRPr="007A5DCB">
              <w:t>Tintal Sur 113.534</w:t>
            </w:r>
          </w:p>
        </w:tc>
        <w:tc>
          <w:tcPr>
            <w:tcW w:w="947" w:type="pct"/>
            <w:tcBorders>
              <w:top w:val="nil"/>
              <w:left w:val="nil"/>
              <w:bottom w:val="single" w:sz="4" w:space="0" w:color="000000"/>
              <w:right w:val="single" w:sz="4" w:space="0" w:color="000000"/>
            </w:tcBorders>
          </w:tcPr>
          <w:p w14:paraId="3E5E8EE0" w14:textId="67D943EA" w:rsidR="00DC72FF" w:rsidRPr="00B44818" w:rsidRDefault="00DC72FF" w:rsidP="00DC72FF">
            <w:pPr>
              <w:rPr>
                <w:rFonts w:eastAsia="Arial" w:cs="Arial"/>
                <w:color w:val="000000" w:themeColor="text1"/>
                <w:szCs w:val="24"/>
              </w:rPr>
            </w:pPr>
            <w:r w:rsidRPr="007A5DCB">
              <w:t>723</w:t>
            </w:r>
          </w:p>
        </w:tc>
      </w:tr>
      <w:tr w:rsidR="00DC72FF" w:rsidRPr="00B44818" w14:paraId="3FFFD387" w14:textId="77777777" w:rsidTr="00DC72FF">
        <w:trPr>
          <w:trHeight w:val="20"/>
          <w:jc w:val="center"/>
        </w:trPr>
        <w:tc>
          <w:tcPr>
            <w:tcW w:w="923" w:type="pct"/>
            <w:tcBorders>
              <w:top w:val="nil"/>
              <w:left w:val="single" w:sz="4" w:space="0" w:color="000000"/>
              <w:bottom w:val="single" w:sz="4" w:space="0" w:color="auto"/>
              <w:right w:val="single" w:sz="4" w:space="0" w:color="000000"/>
            </w:tcBorders>
            <w:shd w:val="clear" w:color="auto" w:fill="auto"/>
            <w:vAlign w:val="center"/>
          </w:tcPr>
          <w:p w14:paraId="17ADEF3E"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Complejo de Humedales El Tunjo</w:t>
            </w:r>
          </w:p>
        </w:tc>
        <w:tc>
          <w:tcPr>
            <w:tcW w:w="827" w:type="pct"/>
            <w:tcBorders>
              <w:top w:val="nil"/>
              <w:left w:val="nil"/>
              <w:bottom w:val="single" w:sz="4" w:space="0" w:color="auto"/>
              <w:right w:val="single" w:sz="4" w:space="0" w:color="000000"/>
            </w:tcBorders>
            <w:shd w:val="clear" w:color="auto" w:fill="auto"/>
            <w:vAlign w:val="center"/>
          </w:tcPr>
          <w:p w14:paraId="06BFD63F"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Ciudad Bolívar-Tunjuelito</w:t>
            </w:r>
          </w:p>
        </w:tc>
        <w:tc>
          <w:tcPr>
            <w:tcW w:w="1063" w:type="pct"/>
            <w:tcBorders>
              <w:top w:val="nil"/>
              <w:left w:val="nil"/>
              <w:bottom w:val="single" w:sz="4" w:space="0" w:color="auto"/>
              <w:right w:val="single" w:sz="4" w:space="0" w:color="000000"/>
            </w:tcBorders>
            <w:shd w:val="clear" w:color="auto" w:fill="auto"/>
            <w:vAlign w:val="center"/>
          </w:tcPr>
          <w:p w14:paraId="088AF59F"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Venecia, Arborizadora Baja</w:t>
            </w:r>
          </w:p>
        </w:tc>
        <w:tc>
          <w:tcPr>
            <w:tcW w:w="1239" w:type="pct"/>
            <w:tcBorders>
              <w:top w:val="nil"/>
              <w:left w:val="nil"/>
              <w:bottom w:val="single" w:sz="4" w:space="0" w:color="auto"/>
              <w:right w:val="single" w:sz="4" w:space="0" w:color="000000"/>
            </w:tcBorders>
          </w:tcPr>
          <w:p w14:paraId="55FD9A38" w14:textId="06DC424F" w:rsidR="00DC72FF" w:rsidRPr="00B44818" w:rsidRDefault="00DC72FF" w:rsidP="00DC72FF">
            <w:pPr>
              <w:rPr>
                <w:rFonts w:eastAsia="Arial" w:cs="Arial"/>
                <w:color w:val="000000" w:themeColor="text1"/>
                <w:szCs w:val="24"/>
              </w:rPr>
            </w:pPr>
            <w:r w:rsidRPr="007A5DCB">
              <w:t>Venecia 141.537, Arborizadora 84.765</w:t>
            </w:r>
          </w:p>
        </w:tc>
        <w:tc>
          <w:tcPr>
            <w:tcW w:w="947" w:type="pct"/>
            <w:tcBorders>
              <w:top w:val="nil"/>
              <w:left w:val="nil"/>
              <w:bottom w:val="single" w:sz="4" w:space="0" w:color="auto"/>
              <w:right w:val="single" w:sz="4" w:space="0" w:color="000000"/>
            </w:tcBorders>
          </w:tcPr>
          <w:p w14:paraId="7D123ECA" w14:textId="536BB7CE" w:rsidR="00DC72FF" w:rsidRPr="00B44818" w:rsidRDefault="00DC72FF" w:rsidP="00DC72FF">
            <w:pPr>
              <w:rPr>
                <w:rFonts w:eastAsia="Arial" w:cs="Arial"/>
                <w:color w:val="000000" w:themeColor="text1"/>
                <w:szCs w:val="24"/>
              </w:rPr>
            </w:pPr>
            <w:r w:rsidRPr="007A5DCB">
              <w:t>1.944</w:t>
            </w:r>
          </w:p>
        </w:tc>
      </w:tr>
      <w:tr w:rsidR="00DC72FF" w:rsidRPr="00B44818" w14:paraId="3B6A0710" w14:textId="77777777" w:rsidTr="00DC72FF">
        <w:trPr>
          <w:trHeight w:val="20"/>
          <w:jc w:val="center"/>
        </w:trPr>
        <w:tc>
          <w:tcPr>
            <w:tcW w:w="923" w:type="pct"/>
            <w:tcBorders>
              <w:top w:val="single" w:sz="4" w:space="0" w:color="auto"/>
              <w:left w:val="single" w:sz="4" w:space="0" w:color="auto"/>
              <w:bottom w:val="single" w:sz="4" w:space="0" w:color="auto"/>
              <w:right w:val="single" w:sz="4" w:space="0" w:color="auto"/>
            </w:tcBorders>
            <w:shd w:val="clear" w:color="auto" w:fill="auto"/>
            <w:vAlign w:val="center"/>
          </w:tcPr>
          <w:p w14:paraId="5462BD88"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Salitre</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6B0DDBED"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Barrios Unidos</w:t>
            </w:r>
          </w:p>
        </w:tc>
        <w:tc>
          <w:tcPr>
            <w:tcW w:w="1063" w:type="pct"/>
            <w:tcBorders>
              <w:top w:val="single" w:sz="4" w:space="0" w:color="auto"/>
              <w:left w:val="single" w:sz="4" w:space="0" w:color="auto"/>
              <w:bottom w:val="single" w:sz="4" w:space="0" w:color="auto"/>
              <w:right w:val="single" w:sz="4" w:space="0" w:color="auto"/>
            </w:tcBorders>
            <w:shd w:val="clear" w:color="auto" w:fill="auto"/>
            <w:vAlign w:val="center"/>
          </w:tcPr>
          <w:p w14:paraId="0DBB04EB"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Parque Salitre</w:t>
            </w:r>
          </w:p>
        </w:tc>
        <w:tc>
          <w:tcPr>
            <w:tcW w:w="1239" w:type="pct"/>
            <w:tcBorders>
              <w:top w:val="single" w:sz="4" w:space="0" w:color="auto"/>
              <w:left w:val="single" w:sz="4" w:space="0" w:color="auto"/>
              <w:bottom w:val="single" w:sz="4" w:space="0" w:color="auto"/>
              <w:right w:val="single" w:sz="4" w:space="0" w:color="auto"/>
            </w:tcBorders>
          </w:tcPr>
          <w:p w14:paraId="5AB85B8C" w14:textId="08760976" w:rsidR="00DC72FF" w:rsidRPr="00B44818" w:rsidRDefault="00DC72FF" w:rsidP="00DC72FF">
            <w:pPr>
              <w:rPr>
                <w:rFonts w:eastAsia="Arial" w:cs="Arial"/>
                <w:color w:val="000000" w:themeColor="text1"/>
                <w:szCs w:val="24"/>
              </w:rPr>
            </w:pPr>
            <w:r w:rsidRPr="007A5DCB">
              <w:t>1.442</w:t>
            </w:r>
          </w:p>
        </w:tc>
        <w:tc>
          <w:tcPr>
            <w:tcW w:w="947" w:type="pct"/>
            <w:tcBorders>
              <w:top w:val="single" w:sz="4" w:space="0" w:color="auto"/>
              <w:left w:val="single" w:sz="4" w:space="0" w:color="auto"/>
              <w:bottom w:val="single" w:sz="4" w:space="0" w:color="auto"/>
              <w:right w:val="single" w:sz="4" w:space="0" w:color="auto"/>
            </w:tcBorders>
          </w:tcPr>
          <w:p w14:paraId="6D9D0231" w14:textId="762761FA" w:rsidR="00DC72FF" w:rsidRPr="00B44818" w:rsidRDefault="00DC72FF" w:rsidP="00DC72FF">
            <w:pPr>
              <w:rPr>
                <w:rFonts w:eastAsia="Arial" w:cs="Arial"/>
                <w:color w:val="000000" w:themeColor="text1"/>
                <w:szCs w:val="24"/>
              </w:rPr>
            </w:pPr>
            <w:r w:rsidRPr="007A5DCB">
              <w:t>3.819</w:t>
            </w:r>
          </w:p>
        </w:tc>
      </w:tr>
      <w:tr w:rsidR="00DC72FF" w:rsidRPr="00B44818" w14:paraId="4AD617DE" w14:textId="77777777" w:rsidTr="00DC72FF">
        <w:trPr>
          <w:trHeight w:val="20"/>
          <w:jc w:val="center"/>
        </w:trPr>
        <w:tc>
          <w:tcPr>
            <w:tcW w:w="923" w:type="pct"/>
            <w:tcBorders>
              <w:top w:val="single" w:sz="4" w:space="0" w:color="auto"/>
              <w:left w:val="single" w:sz="4" w:space="0" w:color="auto"/>
              <w:bottom w:val="single" w:sz="4" w:space="0" w:color="auto"/>
              <w:right w:val="single" w:sz="4" w:space="0" w:color="auto"/>
            </w:tcBorders>
            <w:shd w:val="clear" w:color="auto" w:fill="auto"/>
            <w:vAlign w:val="center"/>
          </w:tcPr>
          <w:p w14:paraId="6D9DD4FD"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Tingua Azul</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5B00E87E"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Bosa y Kennedy</w:t>
            </w:r>
          </w:p>
        </w:tc>
        <w:tc>
          <w:tcPr>
            <w:tcW w:w="1063" w:type="pct"/>
            <w:tcBorders>
              <w:top w:val="single" w:sz="4" w:space="0" w:color="auto"/>
              <w:left w:val="single" w:sz="4" w:space="0" w:color="auto"/>
              <w:bottom w:val="single" w:sz="4" w:space="0" w:color="auto"/>
              <w:right w:val="single" w:sz="4" w:space="0" w:color="auto"/>
            </w:tcBorders>
            <w:shd w:val="clear" w:color="auto" w:fill="auto"/>
            <w:vAlign w:val="center"/>
          </w:tcPr>
          <w:p w14:paraId="4CE409E8"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Apogeo</w:t>
            </w:r>
          </w:p>
          <w:p w14:paraId="635CE4D7"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Timiza</w:t>
            </w:r>
          </w:p>
        </w:tc>
        <w:tc>
          <w:tcPr>
            <w:tcW w:w="1239" w:type="pct"/>
            <w:tcBorders>
              <w:top w:val="single" w:sz="4" w:space="0" w:color="auto"/>
              <w:left w:val="single" w:sz="4" w:space="0" w:color="auto"/>
              <w:bottom w:val="single" w:sz="4" w:space="0" w:color="auto"/>
              <w:right w:val="single" w:sz="4" w:space="0" w:color="auto"/>
            </w:tcBorders>
          </w:tcPr>
          <w:p w14:paraId="7DC40AF5" w14:textId="2EEE8EDD" w:rsidR="00DC72FF" w:rsidRPr="00B44818" w:rsidRDefault="00DC72FF" w:rsidP="00DC72FF">
            <w:pPr>
              <w:rPr>
                <w:rFonts w:eastAsia="Arial" w:cs="Arial"/>
                <w:color w:val="000000" w:themeColor="text1"/>
                <w:szCs w:val="24"/>
              </w:rPr>
            </w:pPr>
            <w:r w:rsidRPr="007A5DCB">
              <w:t>Apogeo,  36.013., UPZ Timiza, 139.473</w:t>
            </w:r>
          </w:p>
        </w:tc>
        <w:tc>
          <w:tcPr>
            <w:tcW w:w="947" w:type="pct"/>
            <w:tcBorders>
              <w:top w:val="single" w:sz="4" w:space="0" w:color="auto"/>
              <w:left w:val="single" w:sz="4" w:space="0" w:color="auto"/>
              <w:bottom w:val="single" w:sz="4" w:space="0" w:color="auto"/>
              <w:right w:val="single" w:sz="4" w:space="0" w:color="auto"/>
            </w:tcBorders>
          </w:tcPr>
          <w:p w14:paraId="64E546B2" w14:textId="367361E9" w:rsidR="00DC72FF" w:rsidRPr="00B44818" w:rsidRDefault="00DC72FF" w:rsidP="00DC72FF">
            <w:pPr>
              <w:rPr>
                <w:rFonts w:eastAsia="Arial" w:cs="Arial"/>
                <w:color w:val="000000" w:themeColor="text1"/>
                <w:szCs w:val="24"/>
              </w:rPr>
            </w:pPr>
            <w:r w:rsidRPr="007A5DCB">
              <w:t>510</w:t>
            </w:r>
          </w:p>
        </w:tc>
      </w:tr>
      <w:tr w:rsidR="00DC72FF" w:rsidRPr="00B44818" w14:paraId="12A801E6" w14:textId="77777777" w:rsidTr="00DC72FF">
        <w:trPr>
          <w:trHeight w:val="385"/>
          <w:jc w:val="center"/>
        </w:trPr>
        <w:tc>
          <w:tcPr>
            <w:tcW w:w="923" w:type="pct"/>
            <w:tcBorders>
              <w:top w:val="single" w:sz="4" w:space="0" w:color="auto"/>
              <w:left w:val="single" w:sz="4" w:space="0" w:color="auto"/>
              <w:bottom w:val="single" w:sz="4" w:space="0" w:color="auto"/>
              <w:right w:val="single" w:sz="4" w:space="0" w:color="auto"/>
            </w:tcBorders>
            <w:shd w:val="clear" w:color="auto" w:fill="auto"/>
            <w:vAlign w:val="center"/>
          </w:tcPr>
          <w:p w14:paraId="125E8D7F" w14:textId="77777777" w:rsidR="00DC72FF" w:rsidRPr="00B44818" w:rsidRDefault="00DC72FF" w:rsidP="00DC72FF">
            <w:pPr>
              <w:rPr>
                <w:rFonts w:eastAsia="Times New Roman" w:cs="Arial"/>
                <w:color w:val="000000" w:themeColor="text1"/>
                <w:szCs w:val="24"/>
                <w:lang w:val="es-CO"/>
              </w:rPr>
            </w:pPr>
            <w:r w:rsidRPr="00B44818">
              <w:rPr>
                <w:rFonts w:cs="Arial"/>
                <w:color w:val="000000" w:themeColor="text1"/>
                <w:szCs w:val="24"/>
              </w:rPr>
              <w:t>Hintyba - El Escritorio</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5066FF8D"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 xml:space="preserve">Fontibón </w:t>
            </w:r>
          </w:p>
        </w:tc>
        <w:tc>
          <w:tcPr>
            <w:tcW w:w="1063" w:type="pct"/>
            <w:tcBorders>
              <w:top w:val="single" w:sz="4" w:space="0" w:color="auto"/>
              <w:left w:val="single" w:sz="4" w:space="0" w:color="auto"/>
              <w:bottom w:val="single" w:sz="4" w:space="0" w:color="auto"/>
              <w:right w:val="single" w:sz="4" w:space="0" w:color="auto"/>
            </w:tcBorders>
            <w:shd w:val="clear" w:color="auto" w:fill="auto"/>
            <w:vAlign w:val="center"/>
          </w:tcPr>
          <w:p w14:paraId="1A66A9D4" w14:textId="77777777" w:rsidR="00DC72FF" w:rsidRPr="00B44818" w:rsidRDefault="00DC72FF" w:rsidP="00DC72FF">
            <w:pPr>
              <w:rPr>
                <w:rFonts w:eastAsia="Arial" w:cs="Arial"/>
                <w:color w:val="000000" w:themeColor="text1"/>
                <w:szCs w:val="24"/>
              </w:rPr>
            </w:pPr>
            <w:r w:rsidRPr="00B44818">
              <w:rPr>
                <w:rFonts w:eastAsia="Arial" w:cs="Arial"/>
                <w:color w:val="000000" w:themeColor="text1"/>
                <w:szCs w:val="24"/>
              </w:rPr>
              <w:t>San Pablo</w:t>
            </w:r>
          </w:p>
        </w:tc>
        <w:tc>
          <w:tcPr>
            <w:tcW w:w="1239" w:type="pct"/>
            <w:tcBorders>
              <w:top w:val="single" w:sz="4" w:space="0" w:color="auto"/>
              <w:left w:val="single" w:sz="4" w:space="0" w:color="auto"/>
              <w:bottom w:val="single" w:sz="4" w:space="0" w:color="auto"/>
              <w:right w:val="single" w:sz="4" w:space="0" w:color="auto"/>
            </w:tcBorders>
          </w:tcPr>
          <w:p w14:paraId="6F8DE92D" w14:textId="61809B50" w:rsidR="00DC72FF" w:rsidRPr="00B44818" w:rsidRDefault="00DC72FF" w:rsidP="00DC72FF">
            <w:pPr>
              <w:rPr>
                <w:rFonts w:eastAsia="Arial" w:cs="Arial"/>
                <w:color w:val="000000" w:themeColor="text1"/>
                <w:szCs w:val="24"/>
              </w:rPr>
            </w:pPr>
            <w:r w:rsidRPr="007A5DCB">
              <w:t>35.141</w:t>
            </w:r>
          </w:p>
        </w:tc>
        <w:tc>
          <w:tcPr>
            <w:tcW w:w="947" w:type="pct"/>
            <w:tcBorders>
              <w:top w:val="single" w:sz="4" w:space="0" w:color="auto"/>
              <w:left w:val="single" w:sz="4" w:space="0" w:color="auto"/>
              <w:bottom w:val="single" w:sz="4" w:space="0" w:color="auto"/>
              <w:right w:val="single" w:sz="4" w:space="0" w:color="auto"/>
            </w:tcBorders>
          </w:tcPr>
          <w:p w14:paraId="32376846" w14:textId="486A8034" w:rsidR="00DC72FF" w:rsidRPr="00B44818" w:rsidRDefault="00DC72FF" w:rsidP="00DC72FF">
            <w:pPr>
              <w:rPr>
                <w:rFonts w:eastAsia="Arial" w:cs="Arial"/>
                <w:color w:val="000000" w:themeColor="text1"/>
                <w:szCs w:val="24"/>
              </w:rPr>
            </w:pPr>
            <w:r w:rsidRPr="007A5DCB">
              <w:t>650</w:t>
            </w:r>
          </w:p>
        </w:tc>
      </w:tr>
    </w:tbl>
    <w:p w14:paraId="3D63A062" w14:textId="77777777" w:rsidR="00477570" w:rsidRPr="00127980" w:rsidRDefault="00477570" w:rsidP="00127980">
      <w:pPr>
        <w:jc w:val="center"/>
        <w:rPr>
          <w:rFonts w:eastAsia="Arial" w:cs="Arial"/>
          <w:iCs/>
          <w:szCs w:val="24"/>
        </w:rPr>
      </w:pPr>
      <w:r w:rsidRPr="00127980">
        <w:rPr>
          <w:rFonts w:eastAsia="Arial" w:cs="Arial"/>
          <w:iCs/>
          <w:szCs w:val="24"/>
        </w:rPr>
        <w:t>Fuente: Subdirección de Ecosistemas y Ruralidad, 2023</w:t>
      </w:r>
    </w:p>
    <w:p w14:paraId="6566900D" w14:textId="77777777" w:rsidR="001C035E" w:rsidRPr="00B44818" w:rsidRDefault="001C035E" w:rsidP="00C00D8F">
      <w:pPr>
        <w:jc w:val="both"/>
        <w:rPr>
          <w:rFonts w:eastAsia="Arial" w:cs="Arial"/>
          <w:i/>
          <w:szCs w:val="24"/>
        </w:rPr>
      </w:pPr>
    </w:p>
    <w:p w14:paraId="06CE052B" w14:textId="2A75DEDD" w:rsidR="00F30D9D" w:rsidRPr="00127980" w:rsidRDefault="00F30D9D" w:rsidP="00127980">
      <w:pPr>
        <w:jc w:val="center"/>
        <w:rPr>
          <w:rFonts w:eastAsia="Arial" w:cs="Arial"/>
          <w:b/>
          <w:bCs/>
          <w:iCs/>
          <w:szCs w:val="24"/>
        </w:rPr>
      </w:pPr>
      <w:bookmarkStart w:id="1124" w:name="_Toc156819148"/>
      <w:bookmarkStart w:id="1125" w:name="_Toc157032537"/>
      <w:bookmarkStart w:id="1126" w:name="_Toc157496335"/>
      <w:bookmarkStart w:id="1127" w:name="_Toc157605786"/>
      <w:r w:rsidRPr="00127980">
        <w:rPr>
          <w:rFonts w:eastAsia="Arial" w:cs="Arial"/>
          <w:iCs/>
          <w:szCs w:val="24"/>
        </w:rPr>
        <w:t xml:space="preserve">Tabla </w:t>
      </w:r>
      <w:r w:rsidR="00C825D1" w:rsidRPr="00127980">
        <w:rPr>
          <w:rFonts w:eastAsia="Arial" w:cs="Arial"/>
          <w:iCs/>
          <w:szCs w:val="24"/>
        </w:rPr>
        <w:fldChar w:fldCharType="begin"/>
      </w:r>
      <w:r w:rsidR="00C825D1" w:rsidRPr="00127980">
        <w:rPr>
          <w:rFonts w:eastAsia="Arial" w:cs="Arial"/>
          <w:iCs/>
          <w:szCs w:val="24"/>
        </w:rPr>
        <w:instrText xml:space="preserve"> SEQ Tabla \* ARABIC </w:instrText>
      </w:r>
      <w:r w:rsidR="00C825D1" w:rsidRPr="00127980">
        <w:rPr>
          <w:rFonts w:eastAsia="Arial" w:cs="Arial"/>
          <w:iCs/>
          <w:szCs w:val="24"/>
        </w:rPr>
        <w:fldChar w:fldCharType="separate"/>
      </w:r>
      <w:r w:rsidR="00483C83" w:rsidRPr="00127980">
        <w:rPr>
          <w:rFonts w:eastAsia="Arial" w:cs="Arial"/>
          <w:iCs/>
          <w:noProof/>
          <w:szCs w:val="24"/>
        </w:rPr>
        <w:t>67</w:t>
      </w:r>
      <w:r w:rsidR="00C825D1" w:rsidRPr="00127980">
        <w:rPr>
          <w:rFonts w:eastAsia="Arial" w:cs="Arial"/>
          <w:iCs/>
          <w:szCs w:val="24"/>
        </w:rPr>
        <w:fldChar w:fldCharType="end"/>
      </w:r>
      <w:r w:rsidRPr="00127980">
        <w:rPr>
          <w:rFonts w:eastAsia="Arial" w:cs="Arial"/>
          <w:iCs/>
          <w:szCs w:val="24"/>
        </w:rPr>
        <w:t>.</w:t>
      </w:r>
      <w:r w:rsidRPr="00127980">
        <w:rPr>
          <w:rFonts w:eastAsia="Arial" w:cs="Arial"/>
          <w:b/>
          <w:bCs/>
          <w:iCs/>
          <w:szCs w:val="24"/>
        </w:rPr>
        <w:t xml:space="preserve"> </w:t>
      </w:r>
      <w:r w:rsidRPr="00127980">
        <w:rPr>
          <w:rFonts w:eastAsia="Arial" w:cs="Arial"/>
          <w:iCs/>
          <w:szCs w:val="24"/>
        </w:rPr>
        <w:t>Datos de genero población intervenida en Reserva Distrital de Humedal. (enero a noviembre de 2023)</w:t>
      </w:r>
      <w:bookmarkEnd w:id="1124"/>
      <w:bookmarkEnd w:id="1125"/>
      <w:bookmarkEnd w:id="1126"/>
      <w:bookmarkEnd w:id="1127"/>
    </w:p>
    <w:tbl>
      <w:tblPr>
        <w:tblW w:w="8779" w:type="dxa"/>
        <w:tblCellMar>
          <w:left w:w="70" w:type="dxa"/>
          <w:right w:w="70" w:type="dxa"/>
        </w:tblCellMar>
        <w:tblLook w:val="04A0" w:firstRow="1" w:lastRow="0" w:firstColumn="1" w:lastColumn="0" w:noHBand="0" w:noVBand="1"/>
      </w:tblPr>
      <w:tblGrid>
        <w:gridCol w:w="3104"/>
        <w:gridCol w:w="1269"/>
        <w:gridCol w:w="1151"/>
        <w:gridCol w:w="1567"/>
        <w:gridCol w:w="1688"/>
      </w:tblGrid>
      <w:tr w:rsidR="00F30D9D" w:rsidRPr="00B44818" w14:paraId="22B8C47E" w14:textId="77777777" w:rsidTr="00E608B0">
        <w:trPr>
          <w:trHeight w:val="600"/>
          <w:tblHeader/>
        </w:trPr>
        <w:tc>
          <w:tcPr>
            <w:tcW w:w="31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EF1E5" w14:textId="77777777" w:rsidR="00F30D9D" w:rsidRPr="00B44818" w:rsidRDefault="00F30D9D" w:rsidP="002F6FCD">
            <w:pPr>
              <w:jc w:val="center"/>
              <w:rPr>
                <w:rFonts w:eastAsia="Times New Roman" w:cs="Arial"/>
                <w:b/>
                <w:bCs/>
                <w:szCs w:val="24"/>
              </w:rPr>
            </w:pPr>
            <w:r w:rsidRPr="00B44818">
              <w:rPr>
                <w:rFonts w:eastAsia="Times New Roman" w:cs="Arial"/>
                <w:b/>
                <w:bCs/>
                <w:szCs w:val="24"/>
              </w:rPr>
              <w:t xml:space="preserve">Reserva Distrital de Humedal </w:t>
            </w:r>
          </w:p>
        </w:tc>
        <w:tc>
          <w:tcPr>
            <w:tcW w:w="12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2A9DE" w14:textId="77777777" w:rsidR="00F30D9D" w:rsidRPr="00B44818" w:rsidRDefault="00F30D9D" w:rsidP="002F6FCD">
            <w:pPr>
              <w:jc w:val="center"/>
              <w:rPr>
                <w:rFonts w:eastAsia="Times New Roman" w:cs="Arial"/>
                <w:b/>
                <w:bCs/>
                <w:szCs w:val="24"/>
              </w:rPr>
            </w:pPr>
            <w:r w:rsidRPr="00B44818">
              <w:rPr>
                <w:rFonts w:eastAsia="Times New Roman" w:cs="Arial"/>
                <w:b/>
                <w:bCs/>
                <w:szCs w:val="24"/>
              </w:rPr>
              <w:t xml:space="preserve"> Hombres</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B9505" w14:textId="77777777" w:rsidR="00F30D9D" w:rsidRPr="00B44818" w:rsidRDefault="00F30D9D" w:rsidP="002F6FCD">
            <w:pPr>
              <w:jc w:val="center"/>
              <w:rPr>
                <w:rFonts w:eastAsia="Times New Roman" w:cs="Arial"/>
                <w:b/>
                <w:bCs/>
                <w:szCs w:val="24"/>
              </w:rPr>
            </w:pPr>
            <w:r w:rsidRPr="00B44818">
              <w:rPr>
                <w:rFonts w:eastAsia="Times New Roman" w:cs="Arial"/>
                <w:b/>
                <w:bCs/>
                <w:szCs w:val="24"/>
              </w:rPr>
              <w:t>Mujeres</w:t>
            </w:r>
          </w:p>
        </w:tc>
        <w:tc>
          <w:tcPr>
            <w:tcW w:w="1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0C5D2" w14:textId="77777777" w:rsidR="00F30D9D" w:rsidRPr="00B44818" w:rsidRDefault="00F30D9D" w:rsidP="002F6FCD">
            <w:pPr>
              <w:jc w:val="center"/>
              <w:rPr>
                <w:rFonts w:eastAsia="Times New Roman" w:cs="Arial"/>
                <w:b/>
                <w:bCs/>
                <w:szCs w:val="24"/>
              </w:rPr>
            </w:pPr>
            <w:r w:rsidRPr="00B44818">
              <w:rPr>
                <w:rFonts w:eastAsia="Times New Roman" w:cs="Arial"/>
                <w:b/>
                <w:bCs/>
                <w:szCs w:val="24"/>
              </w:rPr>
              <w:t>Intersexual</w:t>
            </w:r>
          </w:p>
        </w:tc>
        <w:tc>
          <w:tcPr>
            <w:tcW w:w="16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1DD6E" w14:textId="77777777" w:rsidR="00F30D9D" w:rsidRPr="00B44818" w:rsidRDefault="00F30D9D" w:rsidP="002F6FCD">
            <w:pPr>
              <w:jc w:val="center"/>
              <w:rPr>
                <w:rFonts w:eastAsia="Times New Roman" w:cs="Arial"/>
                <w:b/>
                <w:bCs/>
                <w:szCs w:val="24"/>
              </w:rPr>
            </w:pPr>
            <w:r w:rsidRPr="00B44818">
              <w:rPr>
                <w:rFonts w:eastAsia="Times New Roman" w:cs="Arial"/>
                <w:b/>
                <w:bCs/>
                <w:szCs w:val="24"/>
              </w:rPr>
              <w:t xml:space="preserve"> Población LGBTI</w:t>
            </w:r>
          </w:p>
        </w:tc>
      </w:tr>
      <w:tr w:rsidR="00E608B0" w:rsidRPr="00B44818" w14:paraId="53F42DC5"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2556CF3F" w14:textId="77777777" w:rsidR="00E608B0" w:rsidRPr="00B44818" w:rsidRDefault="00E608B0" w:rsidP="00E608B0">
            <w:pPr>
              <w:rPr>
                <w:rFonts w:eastAsia="Times New Roman" w:cs="Arial"/>
                <w:szCs w:val="24"/>
              </w:rPr>
            </w:pPr>
            <w:r w:rsidRPr="00B44818">
              <w:rPr>
                <w:rFonts w:eastAsia="Times New Roman" w:cs="Arial"/>
                <w:szCs w:val="24"/>
              </w:rPr>
              <w:t>Chiguasuque - La Isla</w:t>
            </w:r>
          </w:p>
        </w:tc>
        <w:tc>
          <w:tcPr>
            <w:tcW w:w="1269" w:type="dxa"/>
            <w:tcBorders>
              <w:top w:val="nil"/>
              <w:left w:val="nil"/>
              <w:bottom w:val="single" w:sz="4" w:space="0" w:color="auto"/>
              <w:right w:val="single" w:sz="4" w:space="0" w:color="auto"/>
            </w:tcBorders>
            <w:shd w:val="clear" w:color="auto" w:fill="auto"/>
            <w:noWrap/>
            <w:vAlign w:val="center"/>
            <w:hideMark/>
          </w:tcPr>
          <w:p w14:paraId="0E596394" w14:textId="0D322125" w:rsidR="00E608B0" w:rsidRPr="00B44818" w:rsidRDefault="00E608B0" w:rsidP="00E608B0">
            <w:pPr>
              <w:jc w:val="center"/>
              <w:rPr>
                <w:rFonts w:eastAsia="Times New Roman" w:cs="Arial"/>
                <w:szCs w:val="24"/>
              </w:rPr>
            </w:pPr>
            <w:r w:rsidRPr="003F692C">
              <w:t>970</w:t>
            </w:r>
          </w:p>
        </w:tc>
        <w:tc>
          <w:tcPr>
            <w:tcW w:w="1151" w:type="dxa"/>
            <w:tcBorders>
              <w:top w:val="nil"/>
              <w:left w:val="nil"/>
              <w:bottom w:val="single" w:sz="4" w:space="0" w:color="auto"/>
              <w:right w:val="single" w:sz="4" w:space="0" w:color="auto"/>
            </w:tcBorders>
            <w:shd w:val="clear" w:color="auto" w:fill="auto"/>
            <w:noWrap/>
            <w:vAlign w:val="center"/>
            <w:hideMark/>
          </w:tcPr>
          <w:p w14:paraId="164DE761" w14:textId="24728FE6" w:rsidR="00E608B0" w:rsidRPr="00B44818" w:rsidRDefault="00E608B0" w:rsidP="00E608B0">
            <w:pPr>
              <w:jc w:val="center"/>
              <w:rPr>
                <w:rFonts w:eastAsia="Times New Roman" w:cs="Arial"/>
                <w:szCs w:val="24"/>
              </w:rPr>
            </w:pPr>
            <w:r w:rsidRPr="003F692C">
              <w:t>1.083</w:t>
            </w:r>
          </w:p>
        </w:tc>
        <w:tc>
          <w:tcPr>
            <w:tcW w:w="1567" w:type="dxa"/>
            <w:tcBorders>
              <w:top w:val="nil"/>
              <w:left w:val="nil"/>
              <w:bottom w:val="single" w:sz="4" w:space="0" w:color="auto"/>
              <w:right w:val="single" w:sz="4" w:space="0" w:color="auto"/>
            </w:tcBorders>
            <w:shd w:val="clear" w:color="auto" w:fill="auto"/>
            <w:noWrap/>
            <w:vAlign w:val="center"/>
            <w:hideMark/>
          </w:tcPr>
          <w:p w14:paraId="45B23A12" w14:textId="5F5CBBF6" w:rsidR="00E608B0" w:rsidRPr="00B44818" w:rsidRDefault="00E608B0" w:rsidP="00E608B0">
            <w:pPr>
              <w:jc w:val="center"/>
              <w:rPr>
                <w:rFonts w:eastAsia="Times New Roman" w:cs="Arial"/>
                <w:szCs w:val="24"/>
              </w:rPr>
            </w:pPr>
            <w:r w:rsidRPr="003F692C">
              <w:t>6</w:t>
            </w:r>
          </w:p>
        </w:tc>
        <w:tc>
          <w:tcPr>
            <w:tcW w:w="1688" w:type="dxa"/>
            <w:tcBorders>
              <w:top w:val="nil"/>
              <w:left w:val="nil"/>
              <w:bottom w:val="single" w:sz="4" w:space="0" w:color="auto"/>
              <w:right w:val="single" w:sz="4" w:space="0" w:color="auto"/>
            </w:tcBorders>
            <w:shd w:val="clear" w:color="auto" w:fill="auto"/>
            <w:noWrap/>
            <w:vAlign w:val="center"/>
            <w:hideMark/>
          </w:tcPr>
          <w:p w14:paraId="616AA977" w14:textId="3D0E78AB" w:rsidR="00E608B0" w:rsidRPr="00B44818" w:rsidRDefault="00E608B0" w:rsidP="00E608B0">
            <w:pPr>
              <w:jc w:val="center"/>
              <w:rPr>
                <w:rFonts w:eastAsia="Times New Roman" w:cs="Arial"/>
                <w:szCs w:val="24"/>
              </w:rPr>
            </w:pPr>
            <w:r w:rsidRPr="003F692C">
              <w:t>1</w:t>
            </w:r>
          </w:p>
        </w:tc>
      </w:tr>
      <w:tr w:rsidR="00E608B0" w:rsidRPr="00B44818" w14:paraId="5D24D2CC"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598CBBDA" w14:textId="77777777" w:rsidR="00E608B0" w:rsidRPr="00B44818" w:rsidRDefault="00E608B0" w:rsidP="00E608B0">
            <w:pPr>
              <w:rPr>
                <w:rFonts w:eastAsia="Times New Roman" w:cs="Arial"/>
                <w:szCs w:val="24"/>
              </w:rPr>
            </w:pPr>
            <w:r w:rsidRPr="00B44818">
              <w:rPr>
                <w:rFonts w:eastAsia="Times New Roman" w:cs="Arial"/>
                <w:szCs w:val="24"/>
              </w:rPr>
              <w:t>Complejo de Humedales El Tunjo</w:t>
            </w:r>
          </w:p>
        </w:tc>
        <w:tc>
          <w:tcPr>
            <w:tcW w:w="1269" w:type="dxa"/>
            <w:tcBorders>
              <w:top w:val="nil"/>
              <w:left w:val="nil"/>
              <w:bottom w:val="single" w:sz="4" w:space="0" w:color="auto"/>
              <w:right w:val="single" w:sz="4" w:space="0" w:color="auto"/>
            </w:tcBorders>
            <w:shd w:val="clear" w:color="auto" w:fill="auto"/>
            <w:noWrap/>
            <w:vAlign w:val="center"/>
            <w:hideMark/>
          </w:tcPr>
          <w:p w14:paraId="070F7982" w14:textId="56942AD6" w:rsidR="00E608B0" w:rsidRPr="00B44818" w:rsidRDefault="00E608B0" w:rsidP="00E608B0">
            <w:pPr>
              <w:jc w:val="center"/>
              <w:rPr>
                <w:rFonts w:eastAsia="Times New Roman" w:cs="Arial"/>
                <w:szCs w:val="24"/>
              </w:rPr>
            </w:pPr>
            <w:r w:rsidRPr="003F692C">
              <w:t>212</w:t>
            </w:r>
          </w:p>
        </w:tc>
        <w:tc>
          <w:tcPr>
            <w:tcW w:w="1151" w:type="dxa"/>
            <w:tcBorders>
              <w:top w:val="nil"/>
              <w:left w:val="nil"/>
              <w:bottom w:val="single" w:sz="4" w:space="0" w:color="auto"/>
              <w:right w:val="single" w:sz="4" w:space="0" w:color="auto"/>
            </w:tcBorders>
            <w:shd w:val="clear" w:color="auto" w:fill="auto"/>
            <w:noWrap/>
            <w:vAlign w:val="center"/>
            <w:hideMark/>
          </w:tcPr>
          <w:p w14:paraId="77B5257F" w14:textId="5CB8503E" w:rsidR="00E608B0" w:rsidRPr="00B44818" w:rsidRDefault="00E608B0" w:rsidP="00E608B0">
            <w:pPr>
              <w:jc w:val="center"/>
              <w:rPr>
                <w:rFonts w:eastAsia="Times New Roman" w:cs="Arial"/>
                <w:szCs w:val="24"/>
              </w:rPr>
            </w:pPr>
            <w:r w:rsidRPr="003F692C">
              <w:t>333</w:t>
            </w:r>
          </w:p>
        </w:tc>
        <w:tc>
          <w:tcPr>
            <w:tcW w:w="1567" w:type="dxa"/>
            <w:tcBorders>
              <w:top w:val="nil"/>
              <w:left w:val="nil"/>
              <w:bottom w:val="single" w:sz="4" w:space="0" w:color="auto"/>
              <w:right w:val="single" w:sz="4" w:space="0" w:color="auto"/>
            </w:tcBorders>
            <w:shd w:val="clear" w:color="auto" w:fill="auto"/>
            <w:noWrap/>
            <w:vAlign w:val="center"/>
            <w:hideMark/>
          </w:tcPr>
          <w:p w14:paraId="7B6C7EF5" w14:textId="4D165081"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0C4F66BB" w14:textId="6F9FAA43" w:rsidR="00E608B0" w:rsidRPr="00B44818" w:rsidRDefault="00E608B0" w:rsidP="00E608B0">
            <w:pPr>
              <w:jc w:val="center"/>
              <w:rPr>
                <w:rFonts w:eastAsia="Times New Roman" w:cs="Arial"/>
                <w:szCs w:val="24"/>
              </w:rPr>
            </w:pPr>
            <w:r w:rsidRPr="003F692C">
              <w:t>0</w:t>
            </w:r>
          </w:p>
        </w:tc>
      </w:tr>
      <w:tr w:rsidR="00E608B0" w:rsidRPr="00B44818" w14:paraId="004EE8FB"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68B7C528" w14:textId="77777777" w:rsidR="00E608B0" w:rsidRPr="00B44818" w:rsidRDefault="00E608B0" w:rsidP="00E608B0">
            <w:pPr>
              <w:rPr>
                <w:rFonts w:eastAsia="Times New Roman" w:cs="Arial"/>
                <w:szCs w:val="24"/>
              </w:rPr>
            </w:pPr>
            <w:r w:rsidRPr="00B44818">
              <w:rPr>
                <w:rFonts w:eastAsia="Times New Roman" w:cs="Arial"/>
                <w:szCs w:val="24"/>
              </w:rPr>
              <w:t>De Capellanía o La Cofradía</w:t>
            </w:r>
          </w:p>
        </w:tc>
        <w:tc>
          <w:tcPr>
            <w:tcW w:w="1269" w:type="dxa"/>
            <w:tcBorders>
              <w:top w:val="nil"/>
              <w:left w:val="nil"/>
              <w:bottom w:val="single" w:sz="4" w:space="0" w:color="auto"/>
              <w:right w:val="single" w:sz="4" w:space="0" w:color="auto"/>
            </w:tcBorders>
            <w:shd w:val="clear" w:color="auto" w:fill="auto"/>
            <w:noWrap/>
            <w:vAlign w:val="center"/>
            <w:hideMark/>
          </w:tcPr>
          <w:p w14:paraId="6D1382B2" w14:textId="3781D1C3" w:rsidR="00E608B0" w:rsidRPr="00B44818" w:rsidRDefault="00E608B0" w:rsidP="00E608B0">
            <w:pPr>
              <w:jc w:val="center"/>
              <w:rPr>
                <w:rFonts w:eastAsia="Times New Roman" w:cs="Arial"/>
                <w:szCs w:val="24"/>
              </w:rPr>
            </w:pPr>
            <w:r w:rsidRPr="003F692C">
              <w:t>463</w:t>
            </w:r>
          </w:p>
        </w:tc>
        <w:tc>
          <w:tcPr>
            <w:tcW w:w="1151" w:type="dxa"/>
            <w:tcBorders>
              <w:top w:val="nil"/>
              <w:left w:val="nil"/>
              <w:bottom w:val="single" w:sz="4" w:space="0" w:color="auto"/>
              <w:right w:val="single" w:sz="4" w:space="0" w:color="auto"/>
            </w:tcBorders>
            <w:shd w:val="clear" w:color="auto" w:fill="auto"/>
            <w:noWrap/>
            <w:vAlign w:val="center"/>
            <w:hideMark/>
          </w:tcPr>
          <w:p w14:paraId="2089C779" w14:textId="13AEA3E0" w:rsidR="00E608B0" w:rsidRPr="00B44818" w:rsidRDefault="00E608B0" w:rsidP="00E608B0">
            <w:pPr>
              <w:jc w:val="center"/>
              <w:rPr>
                <w:rFonts w:eastAsia="Times New Roman" w:cs="Arial"/>
                <w:szCs w:val="24"/>
              </w:rPr>
            </w:pPr>
            <w:r w:rsidRPr="003F692C">
              <w:t>564</w:t>
            </w:r>
          </w:p>
        </w:tc>
        <w:tc>
          <w:tcPr>
            <w:tcW w:w="1567" w:type="dxa"/>
            <w:tcBorders>
              <w:top w:val="nil"/>
              <w:left w:val="nil"/>
              <w:bottom w:val="single" w:sz="4" w:space="0" w:color="auto"/>
              <w:right w:val="single" w:sz="4" w:space="0" w:color="auto"/>
            </w:tcBorders>
            <w:shd w:val="clear" w:color="auto" w:fill="auto"/>
            <w:noWrap/>
            <w:vAlign w:val="center"/>
            <w:hideMark/>
          </w:tcPr>
          <w:p w14:paraId="60B63A82" w14:textId="5C51E048"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49EF66FE" w14:textId="082A8B32" w:rsidR="00E608B0" w:rsidRPr="00B44818" w:rsidRDefault="00E608B0" w:rsidP="00E608B0">
            <w:pPr>
              <w:jc w:val="center"/>
              <w:rPr>
                <w:rFonts w:eastAsia="Times New Roman" w:cs="Arial"/>
                <w:szCs w:val="24"/>
              </w:rPr>
            </w:pPr>
            <w:r w:rsidRPr="003F692C">
              <w:t>2</w:t>
            </w:r>
          </w:p>
        </w:tc>
      </w:tr>
      <w:tr w:rsidR="00E608B0" w:rsidRPr="00B44818" w14:paraId="3E5AAB03"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6E4C9C54" w14:textId="77777777" w:rsidR="00E608B0" w:rsidRPr="00B44818" w:rsidRDefault="00E608B0" w:rsidP="00E608B0">
            <w:pPr>
              <w:rPr>
                <w:rFonts w:eastAsia="Times New Roman" w:cs="Arial"/>
                <w:szCs w:val="24"/>
              </w:rPr>
            </w:pPr>
            <w:r w:rsidRPr="00B44818">
              <w:rPr>
                <w:rFonts w:eastAsia="Times New Roman" w:cs="Arial"/>
                <w:szCs w:val="24"/>
              </w:rPr>
              <w:t>De Córdoba y Niza</w:t>
            </w:r>
          </w:p>
        </w:tc>
        <w:tc>
          <w:tcPr>
            <w:tcW w:w="1269" w:type="dxa"/>
            <w:tcBorders>
              <w:top w:val="nil"/>
              <w:left w:val="nil"/>
              <w:bottom w:val="single" w:sz="4" w:space="0" w:color="auto"/>
              <w:right w:val="single" w:sz="4" w:space="0" w:color="auto"/>
            </w:tcBorders>
            <w:shd w:val="clear" w:color="auto" w:fill="auto"/>
            <w:noWrap/>
            <w:vAlign w:val="center"/>
            <w:hideMark/>
          </w:tcPr>
          <w:p w14:paraId="0C1636BC" w14:textId="7609C94B" w:rsidR="00E608B0" w:rsidRPr="00B44818" w:rsidRDefault="00E608B0" w:rsidP="00E608B0">
            <w:pPr>
              <w:jc w:val="center"/>
              <w:rPr>
                <w:rFonts w:eastAsia="Times New Roman" w:cs="Arial"/>
                <w:szCs w:val="24"/>
              </w:rPr>
            </w:pPr>
            <w:r w:rsidRPr="003F692C">
              <w:t>1894</w:t>
            </w:r>
          </w:p>
        </w:tc>
        <w:tc>
          <w:tcPr>
            <w:tcW w:w="1151" w:type="dxa"/>
            <w:tcBorders>
              <w:top w:val="nil"/>
              <w:left w:val="nil"/>
              <w:bottom w:val="single" w:sz="4" w:space="0" w:color="auto"/>
              <w:right w:val="single" w:sz="4" w:space="0" w:color="auto"/>
            </w:tcBorders>
            <w:shd w:val="clear" w:color="auto" w:fill="auto"/>
            <w:noWrap/>
            <w:vAlign w:val="center"/>
            <w:hideMark/>
          </w:tcPr>
          <w:p w14:paraId="4B3E81AB" w14:textId="67FA3F86" w:rsidR="00E608B0" w:rsidRPr="00B44818" w:rsidRDefault="00E608B0" w:rsidP="00E608B0">
            <w:pPr>
              <w:jc w:val="center"/>
              <w:rPr>
                <w:rFonts w:eastAsia="Times New Roman" w:cs="Arial"/>
                <w:szCs w:val="24"/>
              </w:rPr>
            </w:pPr>
            <w:r w:rsidRPr="003F692C">
              <w:t>2.085</w:t>
            </w:r>
          </w:p>
        </w:tc>
        <w:tc>
          <w:tcPr>
            <w:tcW w:w="1567" w:type="dxa"/>
            <w:tcBorders>
              <w:top w:val="nil"/>
              <w:left w:val="nil"/>
              <w:bottom w:val="single" w:sz="4" w:space="0" w:color="auto"/>
              <w:right w:val="single" w:sz="4" w:space="0" w:color="auto"/>
            </w:tcBorders>
            <w:shd w:val="clear" w:color="auto" w:fill="auto"/>
            <w:noWrap/>
            <w:vAlign w:val="center"/>
            <w:hideMark/>
          </w:tcPr>
          <w:p w14:paraId="38015FE1" w14:textId="3FB71DFD"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27C7FDA7" w14:textId="5D0392B8" w:rsidR="00E608B0" w:rsidRPr="00B44818" w:rsidRDefault="00E608B0" w:rsidP="00E608B0">
            <w:pPr>
              <w:jc w:val="center"/>
              <w:rPr>
                <w:rFonts w:eastAsia="Times New Roman" w:cs="Arial"/>
                <w:szCs w:val="24"/>
              </w:rPr>
            </w:pPr>
            <w:r w:rsidRPr="003F692C">
              <w:t>42</w:t>
            </w:r>
          </w:p>
        </w:tc>
      </w:tr>
      <w:tr w:rsidR="00E608B0" w:rsidRPr="00B44818" w14:paraId="20F6D714"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375F6689" w14:textId="77777777" w:rsidR="00E608B0" w:rsidRPr="00B44818" w:rsidRDefault="00E608B0" w:rsidP="00E608B0">
            <w:pPr>
              <w:rPr>
                <w:rFonts w:eastAsia="Times New Roman" w:cs="Arial"/>
                <w:szCs w:val="24"/>
              </w:rPr>
            </w:pPr>
            <w:r w:rsidRPr="00B44818">
              <w:rPr>
                <w:rFonts w:eastAsia="Times New Roman" w:cs="Arial"/>
                <w:szCs w:val="24"/>
              </w:rPr>
              <w:t>De Jaboque</w:t>
            </w:r>
          </w:p>
        </w:tc>
        <w:tc>
          <w:tcPr>
            <w:tcW w:w="1269" w:type="dxa"/>
            <w:tcBorders>
              <w:top w:val="nil"/>
              <w:left w:val="nil"/>
              <w:bottom w:val="single" w:sz="4" w:space="0" w:color="auto"/>
              <w:right w:val="single" w:sz="4" w:space="0" w:color="auto"/>
            </w:tcBorders>
            <w:shd w:val="clear" w:color="auto" w:fill="auto"/>
            <w:noWrap/>
            <w:vAlign w:val="center"/>
            <w:hideMark/>
          </w:tcPr>
          <w:p w14:paraId="61ED6471" w14:textId="115EEA49" w:rsidR="00E608B0" w:rsidRPr="00B44818" w:rsidRDefault="00E608B0" w:rsidP="00E608B0">
            <w:pPr>
              <w:jc w:val="center"/>
              <w:rPr>
                <w:rFonts w:eastAsia="Times New Roman" w:cs="Arial"/>
                <w:szCs w:val="24"/>
              </w:rPr>
            </w:pPr>
            <w:r w:rsidRPr="003F692C">
              <w:t>756</w:t>
            </w:r>
          </w:p>
        </w:tc>
        <w:tc>
          <w:tcPr>
            <w:tcW w:w="1151" w:type="dxa"/>
            <w:tcBorders>
              <w:top w:val="nil"/>
              <w:left w:val="nil"/>
              <w:bottom w:val="single" w:sz="4" w:space="0" w:color="auto"/>
              <w:right w:val="single" w:sz="4" w:space="0" w:color="auto"/>
            </w:tcBorders>
            <w:shd w:val="clear" w:color="auto" w:fill="auto"/>
            <w:noWrap/>
            <w:vAlign w:val="center"/>
            <w:hideMark/>
          </w:tcPr>
          <w:p w14:paraId="6B33389C" w14:textId="40688323" w:rsidR="00E608B0" w:rsidRPr="00B44818" w:rsidRDefault="00E608B0" w:rsidP="00E608B0">
            <w:pPr>
              <w:jc w:val="center"/>
              <w:rPr>
                <w:rFonts w:eastAsia="Times New Roman" w:cs="Arial"/>
                <w:szCs w:val="24"/>
              </w:rPr>
            </w:pPr>
            <w:r w:rsidRPr="003F692C">
              <w:t>855</w:t>
            </w:r>
          </w:p>
        </w:tc>
        <w:tc>
          <w:tcPr>
            <w:tcW w:w="1567" w:type="dxa"/>
            <w:tcBorders>
              <w:top w:val="nil"/>
              <w:left w:val="nil"/>
              <w:bottom w:val="single" w:sz="4" w:space="0" w:color="auto"/>
              <w:right w:val="single" w:sz="4" w:space="0" w:color="auto"/>
            </w:tcBorders>
            <w:shd w:val="clear" w:color="auto" w:fill="auto"/>
            <w:noWrap/>
            <w:vAlign w:val="center"/>
            <w:hideMark/>
          </w:tcPr>
          <w:p w14:paraId="270FB8A7" w14:textId="18EAEDA3"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212B9B70" w14:textId="511E5276" w:rsidR="00E608B0" w:rsidRPr="00B44818" w:rsidRDefault="00E608B0" w:rsidP="00E608B0">
            <w:pPr>
              <w:jc w:val="center"/>
              <w:rPr>
                <w:rFonts w:eastAsia="Times New Roman" w:cs="Arial"/>
                <w:szCs w:val="24"/>
              </w:rPr>
            </w:pPr>
            <w:r w:rsidRPr="003F692C">
              <w:t>1</w:t>
            </w:r>
          </w:p>
        </w:tc>
      </w:tr>
      <w:tr w:rsidR="00E608B0" w:rsidRPr="00B44818" w14:paraId="5FB457E7"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38A5E75E" w14:textId="77777777" w:rsidR="00E608B0" w:rsidRPr="00B44818" w:rsidRDefault="00E608B0" w:rsidP="00E608B0">
            <w:pPr>
              <w:rPr>
                <w:rFonts w:eastAsia="Times New Roman" w:cs="Arial"/>
                <w:szCs w:val="24"/>
              </w:rPr>
            </w:pPr>
            <w:r w:rsidRPr="00B44818">
              <w:rPr>
                <w:rFonts w:eastAsia="Times New Roman" w:cs="Arial"/>
                <w:szCs w:val="24"/>
              </w:rPr>
              <w:t>De Juan Amarillo o Tibabuyes</w:t>
            </w:r>
          </w:p>
        </w:tc>
        <w:tc>
          <w:tcPr>
            <w:tcW w:w="1269" w:type="dxa"/>
            <w:tcBorders>
              <w:top w:val="nil"/>
              <w:left w:val="nil"/>
              <w:bottom w:val="single" w:sz="4" w:space="0" w:color="auto"/>
              <w:right w:val="single" w:sz="4" w:space="0" w:color="auto"/>
            </w:tcBorders>
            <w:shd w:val="clear" w:color="auto" w:fill="auto"/>
            <w:noWrap/>
            <w:vAlign w:val="center"/>
            <w:hideMark/>
          </w:tcPr>
          <w:p w14:paraId="4FA9D777" w14:textId="3E96DDA0" w:rsidR="00E608B0" w:rsidRPr="00B44818" w:rsidRDefault="00E608B0" w:rsidP="00E608B0">
            <w:pPr>
              <w:jc w:val="center"/>
              <w:rPr>
                <w:rFonts w:eastAsia="Times New Roman" w:cs="Arial"/>
                <w:szCs w:val="24"/>
              </w:rPr>
            </w:pPr>
            <w:r w:rsidRPr="003F692C">
              <w:t>1.695</w:t>
            </w:r>
          </w:p>
        </w:tc>
        <w:tc>
          <w:tcPr>
            <w:tcW w:w="1151" w:type="dxa"/>
            <w:tcBorders>
              <w:top w:val="nil"/>
              <w:left w:val="nil"/>
              <w:bottom w:val="single" w:sz="4" w:space="0" w:color="auto"/>
              <w:right w:val="single" w:sz="4" w:space="0" w:color="auto"/>
            </w:tcBorders>
            <w:shd w:val="clear" w:color="auto" w:fill="auto"/>
            <w:noWrap/>
            <w:vAlign w:val="center"/>
            <w:hideMark/>
          </w:tcPr>
          <w:p w14:paraId="41BBD3A9" w14:textId="566FEDB0" w:rsidR="00E608B0" w:rsidRPr="00B44818" w:rsidRDefault="00E608B0" w:rsidP="00E608B0">
            <w:pPr>
              <w:jc w:val="center"/>
              <w:rPr>
                <w:rFonts w:eastAsia="Times New Roman" w:cs="Arial"/>
                <w:szCs w:val="24"/>
              </w:rPr>
            </w:pPr>
            <w:r w:rsidRPr="003F692C">
              <w:t>2.121</w:t>
            </w:r>
          </w:p>
        </w:tc>
        <w:tc>
          <w:tcPr>
            <w:tcW w:w="1567" w:type="dxa"/>
            <w:tcBorders>
              <w:top w:val="nil"/>
              <w:left w:val="nil"/>
              <w:bottom w:val="single" w:sz="4" w:space="0" w:color="auto"/>
              <w:right w:val="single" w:sz="4" w:space="0" w:color="auto"/>
            </w:tcBorders>
            <w:shd w:val="clear" w:color="auto" w:fill="auto"/>
            <w:noWrap/>
            <w:vAlign w:val="center"/>
            <w:hideMark/>
          </w:tcPr>
          <w:p w14:paraId="5DB3D5A8" w14:textId="1ED7012A"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57187103" w14:textId="7658558F" w:rsidR="00E608B0" w:rsidRPr="00B44818" w:rsidRDefault="00E608B0" w:rsidP="00E608B0">
            <w:pPr>
              <w:jc w:val="center"/>
              <w:rPr>
                <w:rFonts w:eastAsia="Times New Roman" w:cs="Arial"/>
                <w:szCs w:val="24"/>
              </w:rPr>
            </w:pPr>
            <w:r w:rsidRPr="003F692C">
              <w:t>3</w:t>
            </w:r>
          </w:p>
        </w:tc>
      </w:tr>
      <w:tr w:rsidR="00E608B0" w:rsidRPr="00B44818" w14:paraId="72F6EC51"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249D34A0" w14:textId="77777777" w:rsidR="00E608B0" w:rsidRPr="00B44818" w:rsidRDefault="00E608B0" w:rsidP="00E608B0">
            <w:pPr>
              <w:rPr>
                <w:rFonts w:eastAsia="Times New Roman" w:cs="Arial"/>
                <w:szCs w:val="24"/>
              </w:rPr>
            </w:pPr>
            <w:r w:rsidRPr="00B44818">
              <w:rPr>
                <w:rFonts w:eastAsia="Times New Roman" w:cs="Arial"/>
                <w:szCs w:val="24"/>
              </w:rPr>
              <w:t>De La Conejera</w:t>
            </w:r>
          </w:p>
        </w:tc>
        <w:tc>
          <w:tcPr>
            <w:tcW w:w="1269" w:type="dxa"/>
            <w:tcBorders>
              <w:top w:val="nil"/>
              <w:left w:val="nil"/>
              <w:bottom w:val="single" w:sz="4" w:space="0" w:color="auto"/>
              <w:right w:val="single" w:sz="4" w:space="0" w:color="auto"/>
            </w:tcBorders>
            <w:shd w:val="clear" w:color="auto" w:fill="auto"/>
            <w:noWrap/>
            <w:vAlign w:val="center"/>
            <w:hideMark/>
          </w:tcPr>
          <w:p w14:paraId="3DF8B3B2" w14:textId="1D669B20" w:rsidR="00E608B0" w:rsidRPr="00B44818" w:rsidRDefault="00E608B0" w:rsidP="00E608B0">
            <w:pPr>
              <w:jc w:val="center"/>
              <w:rPr>
                <w:rFonts w:eastAsia="Times New Roman" w:cs="Arial"/>
                <w:szCs w:val="24"/>
              </w:rPr>
            </w:pPr>
            <w:r w:rsidRPr="003F692C">
              <w:t>973</w:t>
            </w:r>
          </w:p>
        </w:tc>
        <w:tc>
          <w:tcPr>
            <w:tcW w:w="1151" w:type="dxa"/>
            <w:tcBorders>
              <w:top w:val="nil"/>
              <w:left w:val="nil"/>
              <w:bottom w:val="single" w:sz="4" w:space="0" w:color="auto"/>
              <w:right w:val="single" w:sz="4" w:space="0" w:color="auto"/>
            </w:tcBorders>
            <w:shd w:val="clear" w:color="auto" w:fill="auto"/>
            <w:noWrap/>
            <w:vAlign w:val="center"/>
            <w:hideMark/>
          </w:tcPr>
          <w:p w14:paraId="091277C7" w14:textId="067513E7" w:rsidR="00E608B0" w:rsidRPr="00B44818" w:rsidRDefault="00E608B0" w:rsidP="00E608B0">
            <w:pPr>
              <w:jc w:val="center"/>
              <w:rPr>
                <w:rFonts w:eastAsia="Times New Roman" w:cs="Arial"/>
                <w:szCs w:val="24"/>
              </w:rPr>
            </w:pPr>
            <w:r w:rsidRPr="003F692C">
              <w:t>1.179</w:t>
            </w:r>
          </w:p>
        </w:tc>
        <w:tc>
          <w:tcPr>
            <w:tcW w:w="1567" w:type="dxa"/>
            <w:tcBorders>
              <w:top w:val="nil"/>
              <w:left w:val="nil"/>
              <w:bottom w:val="single" w:sz="4" w:space="0" w:color="auto"/>
              <w:right w:val="single" w:sz="4" w:space="0" w:color="auto"/>
            </w:tcBorders>
            <w:shd w:val="clear" w:color="auto" w:fill="auto"/>
            <w:noWrap/>
            <w:vAlign w:val="center"/>
            <w:hideMark/>
          </w:tcPr>
          <w:p w14:paraId="2489C50B" w14:textId="2F81A9A6"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5458EFDE" w14:textId="2D6BD1D5" w:rsidR="00E608B0" w:rsidRPr="00B44818" w:rsidRDefault="00E608B0" w:rsidP="00E608B0">
            <w:pPr>
              <w:jc w:val="center"/>
              <w:rPr>
                <w:rFonts w:eastAsia="Times New Roman" w:cs="Arial"/>
                <w:szCs w:val="24"/>
              </w:rPr>
            </w:pPr>
            <w:r w:rsidRPr="003F692C">
              <w:t>5</w:t>
            </w:r>
          </w:p>
        </w:tc>
      </w:tr>
      <w:tr w:rsidR="00E608B0" w:rsidRPr="00B44818" w14:paraId="76203A29"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05D4C302" w14:textId="77777777" w:rsidR="00E608B0" w:rsidRPr="00B44818" w:rsidRDefault="00E608B0" w:rsidP="00E608B0">
            <w:pPr>
              <w:rPr>
                <w:rFonts w:eastAsia="Times New Roman" w:cs="Arial"/>
                <w:szCs w:val="24"/>
              </w:rPr>
            </w:pPr>
            <w:r w:rsidRPr="00B44818">
              <w:rPr>
                <w:rFonts w:eastAsia="Times New Roman" w:cs="Arial"/>
                <w:szCs w:val="24"/>
              </w:rPr>
              <w:t>De La Vaca</w:t>
            </w:r>
          </w:p>
        </w:tc>
        <w:tc>
          <w:tcPr>
            <w:tcW w:w="1269" w:type="dxa"/>
            <w:tcBorders>
              <w:top w:val="nil"/>
              <w:left w:val="nil"/>
              <w:bottom w:val="single" w:sz="4" w:space="0" w:color="auto"/>
              <w:right w:val="single" w:sz="4" w:space="0" w:color="auto"/>
            </w:tcBorders>
            <w:shd w:val="clear" w:color="auto" w:fill="auto"/>
            <w:noWrap/>
            <w:vAlign w:val="center"/>
            <w:hideMark/>
          </w:tcPr>
          <w:p w14:paraId="4E49E6A3" w14:textId="4FD8D38B" w:rsidR="00E608B0" w:rsidRPr="00B44818" w:rsidRDefault="00E608B0" w:rsidP="00E608B0">
            <w:pPr>
              <w:jc w:val="center"/>
              <w:rPr>
                <w:rFonts w:eastAsia="Times New Roman" w:cs="Arial"/>
                <w:szCs w:val="24"/>
              </w:rPr>
            </w:pPr>
            <w:r w:rsidRPr="003F692C">
              <w:t>1.889</w:t>
            </w:r>
          </w:p>
        </w:tc>
        <w:tc>
          <w:tcPr>
            <w:tcW w:w="1151" w:type="dxa"/>
            <w:tcBorders>
              <w:top w:val="nil"/>
              <w:left w:val="nil"/>
              <w:bottom w:val="single" w:sz="4" w:space="0" w:color="auto"/>
              <w:right w:val="single" w:sz="4" w:space="0" w:color="auto"/>
            </w:tcBorders>
            <w:shd w:val="clear" w:color="auto" w:fill="auto"/>
            <w:noWrap/>
            <w:vAlign w:val="center"/>
            <w:hideMark/>
          </w:tcPr>
          <w:p w14:paraId="0421DCED" w14:textId="29622814" w:rsidR="00E608B0" w:rsidRPr="00B44818" w:rsidRDefault="00E608B0" w:rsidP="00E608B0">
            <w:pPr>
              <w:jc w:val="center"/>
              <w:rPr>
                <w:rFonts w:eastAsia="Times New Roman" w:cs="Arial"/>
                <w:szCs w:val="24"/>
              </w:rPr>
            </w:pPr>
            <w:r w:rsidRPr="003F692C">
              <w:t>3.439</w:t>
            </w:r>
          </w:p>
        </w:tc>
        <w:tc>
          <w:tcPr>
            <w:tcW w:w="1567" w:type="dxa"/>
            <w:tcBorders>
              <w:top w:val="nil"/>
              <w:left w:val="nil"/>
              <w:bottom w:val="single" w:sz="4" w:space="0" w:color="auto"/>
              <w:right w:val="single" w:sz="4" w:space="0" w:color="auto"/>
            </w:tcBorders>
            <w:shd w:val="clear" w:color="auto" w:fill="auto"/>
            <w:noWrap/>
            <w:vAlign w:val="center"/>
            <w:hideMark/>
          </w:tcPr>
          <w:p w14:paraId="22251E2E" w14:textId="14B99BFB" w:rsidR="00E608B0" w:rsidRPr="00B44818" w:rsidRDefault="00E608B0" w:rsidP="00E608B0">
            <w:pPr>
              <w:jc w:val="center"/>
              <w:rPr>
                <w:rFonts w:eastAsia="Times New Roman" w:cs="Arial"/>
                <w:szCs w:val="24"/>
              </w:rPr>
            </w:pPr>
            <w:r w:rsidRPr="003F692C">
              <w:t>7</w:t>
            </w:r>
          </w:p>
        </w:tc>
        <w:tc>
          <w:tcPr>
            <w:tcW w:w="1688" w:type="dxa"/>
            <w:tcBorders>
              <w:top w:val="nil"/>
              <w:left w:val="nil"/>
              <w:bottom w:val="single" w:sz="4" w:space="0" w:color="auto"/>
              <w:right w:val="single" w:sz="4" w:space="0" w:color="auto"/>
            </w:tcBorders>
            <w:shd w:val="clear" w:color="auto" w:fill="auto"/>
            <w:noWrap/>
            <w:vAlign w:val="center"/>
            <w:hideMark/>
          </w:tcPr>
          <w:p w14:paraId="05039964" w14:textId="6560149C" w:rsidR="00E608B0" w:rsidRPr="00B44818" w:rsidRDefault="00E608B0" w:rsidP="00E608B0">
            <w:pPr>
              <w:jc w:val="center"/>
              <w:rPr>
                <w:rFonts w:eastAsia="Times New Roman" w:cs="Arial"/>
                <w:szCs w:val="24"/>
              </w:rPr>
            </w:pPr>
            <w:r w:rsidRPr="003F692C">
              <w:t>6</w:t>
            </w:r>
          </w:p>
        </w:tc>
      </w:tr>
      <w:tr w:rsidR="00E608B0" w:rsidRPr="00B44818" w14:paraId="0E648A6F"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4D6436DF" w14:textId="77777777" w:rsidR="00E608B0" w:rsidRPr="00B44818" w:rsidRDefault="00E608B0" w:rsidP="00E608B0">
            <w:pPr>
              <w:rPr>
                <w:rFonts w:eastAsia="Times New Roman" w:cs="Arial"/>
                <w:szCs w:val="24"/>
              </w:rPr>
            </w:pPr>
            <w:r w:rsidRPr="00B44818">
              <w:rPr>
                <w:rFonts w:eastAsia="Times New Roman" w:cs="Arial"/>
                <w:szCs w:val="24"/>
              </w:rPr>
              <w:lastRenderedPageBreak/>
              <w:t>De Techo</w:t>
            </w:r>
          </w:p>
        </w:tc>
        <w:tc>
          <w:tcPr>
            <w:tcW w:w="1269" w:type="dxa"/>
            <w:tcBorders>
              <w:top w:val="nil"/>
              <w:left w:val="nil"/>
              <w:bottom w:val="single" w:sz="4" w:space="0" w:color="auto"/>
              <w:right w:val="single" w:sz="4" w:space="0" w:color="auto"/>
            </w:tcBorders>
            <w:shd w:val="clear" w:color="auto" w:fill="auto"/>
            <w:noWrap/>
            <w:vAlign w:val="center"/>
            <w:hideMark/>
          </w:tcPr>
          <w:p w14:paraId="1899EC25" w14:textId="4D71FE3B" w:rsidR="00E608B0" w:rsidRPr="00B44818" w:rsidRDefault="00E608B0" w:rsidP="00E608B0">
            <w:pPr>
              <w:jc w:val="center"/>
              <w:rPr>
                <w:rFonts w:eastAsia="Times New Roman" w:cs="Arial"/>
                <w:szCs w:val="24"/>
              </w:rPr>
            </w:pPr>
            <w:r w:rsidRPr="003F692C">
              <w:t>471</w:t>
            </w:r>
          </w:p>
        </w:tc>
        <w:tc>
          <w:tcPr>
            <w:tcW w:w="1151" w:type="dxa"/>
            <w:tcBorders>
              <w:top w:val="nil"/>
              <w:left w:val="nil"/>
              <w:bottom w:val="single" w:sz="4" w:space="0" w:color="auto"/>
              <w:right w:val="single" w:sz="4" w:space="0" w:color="auto"/>
            </w:tcBorders>
            <w:shd w:val="clear" w:color="auto" w:fill="auto"/>
            <w:noWrap/>
            <w:vAlign w:val="center"/>
            <w:hideMark/>
          </w:tcPr>
          <w:p w14:paraId="640506D4" w14:textId="265B868A" w:rsidR="00E608B0" w:rsidRPr="00B44818" w:rsidRDefault="00E608B0" w:rsidP="00E608B0">
            <w:pPr>
              <w:jc w:val="center"/>
              <w:rPr>
                <w:rFonts w:eastAsia="Times New Roman" w:cs="Arial"/>
                <w:szCs w:val="24"/>
              </w:rPr>
            </w:pPr>
            <w:r w:rsidRPr="003F692C">
              <w:t>1.149</w:t>
            </w:r>
          </w:p>
        </w:tc>
        <w:tc>
          <w:tcPr>
            <w:tcW w:w="1567" w:type="dxa"/>
            <w:tcBorders>
              <w:top w:val="nil"/>
              <w:left w:val="nil"/>
              <w:bottom w:val="single" w:sz="4" w:space="0" w:color="auto"/>
              <w:right w:val="single" w:sz="4" w:space="0" w:color="auto"/>
            </w:tcBorders>
            <w:shd w:val="clear" w:color="auto" w:fill="auto"/>
            <w:noWrap/>
            <w:vAlign w:val="center"/>
            <w:hideMark/>
          </w:tcPr>
          <w:p w14:paraId="2FE3E67B" w14:textId="1706E7BB"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550DD300" w14:textId="0C902816" w:rsidR="00E608B0" w:rsidRPr="00B44818" w:rsidRDefault="00E608B0" w:rsidP="00E608B0">
            <w:pPr>
              <w:jc w:val="center"/>
              <w:rPr>
                <w:rFonts w:eastAsia="Times New Roman" w:cs="Arial"/>
                <w:szCs w:val="24"/>
              </w:rPr>
            </w:pPr>
            <w:r w:rsidRPr="003F692C">
              <w:t>0</w:t>
            </w:r>
          </w:p>
        </w:tc>
      </w:tr>
      <w:tr w:rsidR="00E608B0" w:rsidRPr="00B44818" w14:paraId="0A656104"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421F7939" w14:textId="77777777" w:rsidR="00E608B0" w:rsidRPr="00B44818" w:rsidRDefault="00E608B0" w:rsidP="00E608B0">
            <w:pPr>
              <w:rPr>
                <w:rFonts w:eastAsia="Times New Roman" w:cs="Arial"/>
                <w:szCs w:val="24"/>
              </w:rPr>
            </w:pPr>
            <w:r w:rsidRPr="00B44818">
              <w:rPr>
                <w:rFonts w:eastAsia="Times New Roman" w:cs="Arial"/>
                <w:szCs w:val="24"/>
              </w:rPr>
              <w:t>De Tibanica</w:t>
            </w:r>
          </w:p>
        </w:tc>
        <w:tc>
          <w:tcPr>
            <w:tcW w:w="1269" w:type="dxa"/>
            <w:tcBorders>
              <w:top w:val="nil"/>
              <w:left w:val="nil"/>
              <w:bottom w:val="single" w:sz="4" w:space="0" w:color="auto"/>
              <w:right w:val="single" w:sz="4" w:space="0" w:color="auto"/>
            </w:tcBorders>
            <w:shd w:val="clear" w:color="auto" w:fill="auto"/>
            <w:noWrap/>
            <w:vAlign w:val="center"/>
            <w:hideMark/>
          </w:tcPr>
          <w:p w14:paraId="4C7A62B0" w14:textId="7046B1DF" w:rsidR="00E608B0" w:rsidRPr="00B44818" w:rsidRDefault="00E608B0" w:rsidP="00E608B0">
            <w:pPr>
              <w:jc w:val="center"/>
              <w:rPr>
                <w:rFonts w:eastAsia="Times New Roman" w:cs="Arial"/>
                <w:szCs w:val="24"/>
              </w:rPr>
            </w:pPr>
            <w:r w:rsidRPr="003F692C">
              <w:t>292</w:t>
            </w:r>
          </w:p>
        </w:tc>
        <w:tc>
          <w:tcPr>
            <w:tcW w:w="1151" w:type="dxa"/>
            <w:tcBorders>
              <w:top w:val="nil"/>
              <w:left w:val="nil"/>
              <w:bottom w:val="single" w:sz="4" w:space="0" w:color="auto"/>
              <w:right w:val="single" w:sz="4" w:space="0" w:color="auto"/>
            </w:tcBorders>
            <w:shd w:val="clear" w:color="auto" w:fill="auto"/>
            <w:noWrap/>
            <w:vAlign w:val="center"/>
            <w:hideMark/>
          </w:tcPr>
          <w:p w14:paraId="0E28D1C2" w14:textId="41BD98DF" w:rsidR="00E608B0" w:rsidRPr="00B44818" w:rsidRDefault="00E608B0" w:rsidP="00E608B0">
            <w:pPr>
              <w:jc w:val="center"/>
              <w:rPr>
                <w:rFonts w:eastAsia="Times New Roman" w:cs="Arial"/>
                <w:szCs w:val="24"/>
              </w:rPr>
            </w:pPr>
            <w:r w:rsidRPr="003F692C">
              <w:t>765</w:t>
            </w:r>
          </w:p>
        </w:tc>
        <w:tc>
          <w:tcPr>
            <w:tcW w:w="1567" w:type="dxa"/>
            <w:tcBorders>
              <w:top w:val="nil"/>
              <w:left w:val="nil"/>
              <w:bottom w:val="single" w:sz="4" w:space="0" w:color="auto"/>
              <w:right w:val="single" w:sz="4" w:space="0" w:color="auto"/>
            </w:tcBorders>
            <w:shd w:val="clear" w:color="auto" w:fill="auto"/>
            <w:noWrap/>
            <w:vAlign w:val="center"/>
            <w:hideMark/>
          </w:tcPr>
          <w:p w14:paraId="4F03AE75" w14:textId="581A2983" w:rsidR="00E608B0" w:rsidRPr="00B44818" w:rsidRDefault="00E608B0" w:rsidP="00E608B0">
            <w:pPr>
              <w:jc w:val="center"/>
              <w:rPr>
                <w:rFonts w:eastAsia="Times New Roman" w:cs="Arial"/>
                <w:szCs w:val="24"/>
              </w:rPr>
            </w:pPr>
            <w:r w:rsidRPr="003F692C">
              <w:t>51</w:t>
            </w:r>
          </w:p>
        </w:tc>
        <w:tc>
          <w:tcPr>
            <w:tcW w:w="1688" w:type="dxa"/>
            <w:tcBorders>
              <w:top w:val="nil"/>
              <w:left w:val="nil"/>
              <w:bottom w:val="single" w:sz="4" w:space="0" w:color="auto"/>
              <w:right w:val="single" w:sz="4" w:space="0" w:color="auto"/>
            </w:tcBorders>
            <w:shd w:val="clear" w:color="auto" w:fill="auto"/>
            <w:noWrap/>
            <w:vAlign w:val="center"/>
            <w:hideMark/>
          </w:tcPr>
          <w:p w14:paraId="5B489412" w14:textId="5F006AD8" w:rsidR="00E608B0" w:rsidRPr="00B44818" w:rsidRDefault="00E608B0" w:rsidP="00E608B0">
            <w:pPr>
              <w:jc w:val="center"/>
              <w:rPr>
                <w:rFonts w:eastAsia="Times New Roman" w:cs="Arial"/>
                <w:szCs w:val="24"/>
              </w:rPr>
            </w:pPr>
            <w:r w:rsidRPr="003F692C">
              <w:t>0</w:t>
            </w:r>
          </w:p>
        </w:tc>
      </w:tr>
      <w:tr w:rsidR="00E608B0" w:rsidRPr="00B44818" w14:paraId="4EB6A449"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6E478E33" w14:textId="77777777" w:rsidR="00E608B0" w:rsidRPr="00B44818" w:rsidRDefault="00E608B0" w:rsidP="00E608B0">
            <w:pPr>
              <w:rPr>
                <w:rFonts w:eastAsia="Times New Roman" w:cs="Arial"/>
                <w:szCs w:val="24"/>
              </w:rPr>
            </w:pPr>
            <w:r w:rsidRPr="00B44818">
              <w:rPr>
                <w:rFonts w:eastAsia="Times New Roman" w:cs="Arial"/>
                <w:szCs w:val="24"/>
              </w:rPr>
              <w:t>De Torca y Guaymaral</w:t>
            </w:r>
          </w:p>
        </w:tc>
        <w:tc>
          <w:tcPr>
            <w:tcW w:w="1269" w:type="dxa"/>
            <w:tcBorders>
              <w:top w:val="nil"/>
              <w:left w:val="nil"/>
              <w:bottom w:val="single" w:sz="4" w:space="0" w:color="auto"/>
              <w:right w:val="single" w:sz="4" w:space="0" w:color="auto"/>
            </w:tcBorders>
            <w:shd w:val="clear" w:color="auto" w:fill="auto"/>
            <w:noWrap/>
            <w:vAlign w:val="center"/>
            <w:hideMark/>
          </w:tcPr>
          <w:p w14:paraId="4A2719C3" w14:textId="2CF5342A" w:rsidR="00E608B0" w:rsidRPr="00B44818" w:rsidRDefault="00E608B0" w:rsidP="00E608B0">
            <w:pPr>
              <w:jc w:val="center"/>
              <w:rPr>
                <w:rFonts w:eastAsia="Times New Roman" w:cs="Arial"/>
                <w:szCs w:val="24"/>
              </w:rPr>
            </w:pPr>
            <w:r w:rsidRPr="003F692C">
              <w:t>2.988</w:t>
            </w:r>
          </w:p>
        </w:tc>
        <w:tc>
          <w:tcPr>
            <w:tcW w:w="1151" w:type="dxa"/>
            <w:tcBorders>
              <w:top w:val="nil"/>
              <w:left w:val="nil"/>
              <w:bottom w:val="single" w:sz="4" w:space="0" w:color="auto"/>
              <w:right w:val="single" w:sz="4" w:space="0" w:color="auto"/>
            </w:tcBorders>
            <w:shd w:val="clear" w:color="auto" w:fill="auto"/>
            <w:noWrap/>
            <w:vAlign w:val="center"/>
            <w:hideMark/>
          </w:tcPr>
          <w:p w14:paraId="59142295" w14:textId="6775A0E0" w:rsidR="00E608B0" w:rsidRPr="00B44818" w:rsidRDefault="00E608B0" w:rsidP="00E608B0">
            <w:pPr>
              <w:jc w:val="center"/>
              <w:rPr>
                <w:rFonts w:eastAsia="Times New Roman" w:cs="Arial"/>
                <w:szCs w:val="24"/>
              </w:rPr>
            </w:pPr>
            <w:r w:rsidRPr="003F692C">
              <w:t>5.279</w:t>
            </w:r>
          </w:p>
        </w:tc>
        <w:tc>
          <w:tcPr>
            <w:tcW w:w="1567" w:type="dxa"/>
            <w:tcBorders>
              <w:top w:val="nil"/>
              <w:left w:val="nil"/>
              <w:bottom w:val="single" w:sz="4" w:space="0" w:color="auto"/>
              <w:right w:val="single" w:sz="4" w:space="0" w:color="auto"/>
            </w:tcBorders>
            <w:shd w:val="clear" w:color="auto" w:fill="auto"/>
            <w:noWrap/>
            <w:vAlign w:val="center"/>
            <w:hideMark/>
          </w:tcPr>
          <w:p w14:paraId="747F98AD" w14:textId="529BFFA6" w:rsidR="00E608B0" w:rsidRPr="00B44818" w:rsidRDefault="00E608B0" w:rsidP="00E608B0">
            <w:pPr>
              <w:jc w:val="center"/>
              <w:rPr>
                <w:rFonts w:eastAsia="Times New Roman" w:cs="Arial"/>
                <w:szCs w:val="24"/>
              </w:rPr>
            </w:pPr>
            <w:r w:rsidRPr="003F692C">
              <w:t>1</w:t>
            </w:r>
          </w:p>
        </w:tc>
        <w:tc>
          <w:tcPr>
            <w:tcW w:w="1688" w:type="dxa"/>
            <w:tcBorders>
              <w:top w:val="nil"/>
              <w:left w:val="nil"/>
              <w:bottom w:val="single" w:sz="4" w:space="0" w:color="auto"/>
              <w:right w:val="single" w:sz="4" w:space="0" w:color="auto"/>
            </w:tcBorders>
            <w:shd w:val="clear" w:color="auto" w:fill="auto"/>
            <w:noWrap/>
            <w:vAlign w:val="center"/>
            <w:hideMark/>
          </w:tcPr>
          <w:p w14:paraId="5E1109ED" w14:textId="5D294332" w:rsidR="00E608B0" w:rsidRPr="00B44818" w:rsidRDefault="00E608B0" w:rsidP="00E608B0">
            <w:pPr>
              <w:jc w:val="center"/>
              <w:rPr>
                <w:rFonts w:eastAsia="Times New Roman" w:cs="Arial"/>
                <w:szCs w:val="24"/>
              </w:rPr>
            </w:pPr>
            <w:r w:rsidRPr="003F692C">
              <w:t>5</w:t>
            </w:r>
          </w:p>
        </w:tc>
      </w:tr>
      <w:tr w:rsidR="00E608B0" w:rsidRPr="00B44818" w14:paraId="2ABE483F"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4FC96088" w14:textId="77777777" w:rsidR="00E608B0" w:rsidRPr="00B44818" w:rsidRDefault="00E608B0" w:rsidP="00E608B0">
            <w:pPr>
              <w:rPr>
                <w:rFonts w:eastAsia="Times New Roman" w:cs="Arial"/>
                <w:szCs w:val="24"/>
              </w:rPr>
            </w:pPr>
            <w:r w:rsidRPr="00B44818">
              <w:rPr>
                <w:rFonts w:eastAsia="Times New Roman" w:cs="Arial"/>
                <w:szCs w:val="24"/>
              </w:rPr>
              <w:t>Del Burro</w:t>
            </w:r>
          </w:p>
        </w:tc>
        <w:tc>
          <w:tcPr>
            <w:tcW w:w="1269" w:type="dxa"/>
            <w:tcBorders>
              <w:top w:val="nil"/>
              <w:left w:val="nil"/>
              <w:bottom w:val="single" w:sz="4" w:space="0" w:color="auto"/>
              <w:right w:val="single" w:sz="4" w:space="0" w:color="auto"/>
            </w:tcBorders>
            <w:shd w:val="clear" w:color="auto" w:fill="auto"/>
            <w:noWrap/>
            <w:vAlign w:val="center"/>
            <w:hideMark/>
          </w:tcPr>
          <w:p w14:paraId="7B891D57" w14:textId="0F468C13" w:rsidR="00E608B0" w:rsidRPr="00B44818" w:rsidRDefault="00E608B0" w:rsidP="00E608B0">
            <w:pPr>
              <w:jc w:val="center"/>
              <w:rPr>
                <w:rFonts w:eastAsia="Times New Roman" w:cs="Arial"/>
                <w:szCs w:val="24"/>
              </w:rPr>
            </w:pPr>
            <w:r w:rsidRPr="003F692C">
              <w:t>301</w:t>
            </w:r>
          </w:p>
        </w:tc>
        <w:tc>
          <w:tcPr>
            <w:tcW w:w="1151" w:type="dxa"/>
            <w:tcBorders>
              <w:top w:val="nil"/>
              <w:left w:val="nil"/>
              <w:bottom w:val="single" w:sz="4" w:space="0" w:color="auto"/>
              <w:right w:val="single" w:sz="4" w:space="0" w:color="auto"/>
            </w:tcBorders>
            <w:shd w:val="clear" w:color="auto" w:fill="auto"/>
            <w:noWrap/>
            <w:vAlign w:val="center"/>
            <w:hideMark/>
          </w:tcPr>
          <w:p w14:paraId="56378DF0" w14:textId="4568ECFF" w:rsidR="00E608B0" w:rsidRPr="00B44818" w:rsidRDefault="00E608B0" w:rsidP="00E608B0">
            <w:pPr>
              <w:jc w:val="center"/>
              <w:rPr>
                <w:rFonts w:eastAsia="Times New Roman" w:cs="Arial"/>
                <w:szCs w:val="24"/>
              </w:rPr>
            </w:pPr>
            <w:r w:rsidRPr="003F692C">
              <w:t>349</w:t>
            </w:r>
          </w:p>
        </w:tc>
        <w:tc>
          <w:tcPr>
            <w:tcW w:w="1567" w:type="dxa"/>
            <w:tcBorders>
              <w:top w:val="nil"/>
              <w:left w:val="nil"/>
              <w:bottom w:val="single" w:sz="4" w:space="0" w:color="auto"/>
              <w:right w:val="single" w:sz="4" w:space="0" w:color="auto"/>
            </w:tcBorders>
            <w:shd w:val="clear" w:color="auto" w:fill="auto"/>
            <w:noWrap/>
            <w:vAlign w:val="center"/>
            <w:hideMark/>
          </w:tcPr>
          <w:p w14:paraId="2C4D096E" w14:textId="1CC59DAE"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226F8140" w14:textId="5D41701A" w:rsidR="00E608B0" w:rsidRPr="00B44818" w:rsidRDefault="00E608B0" w:rsidP="00E608B0">
            <w:pPr>
              <w:jc w:val="center"/>
              <w:rPr>
                <w:rFonts w:eastAsia="Times New Roman" w:cs="Arial"/>
                <w:szCs w:val="24"/>
              </w:rPr>
            </w:pPr>
            <w:r w:rsidRPr="003F692C">
              <w:t>0</w:t>
            </w:r>
          </w:p>
        </w:tc>
      </w:tr>
      <w:tr w:rsidR="00E608B0" w:rsidRPr="00B44818" w14:paraId="5F3398A8"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60E6641D" w14:textId="77777777" w:rsidR="00E608B0" w:rsidRPr="00B44818" w:rsidRDefault="00E608B0" w:rsidP="00E608B0">
            <w:pPr>
              <w:rPr>
                <w:rFonts w:eastAsia="Times New Roman" w:cs="Arial"/>
                <w:szCs w:val="24"/>
              </w:rPr>
            </w:pPr>
            <w:r w:rsidRPr="00B44818">
              <w:rPr>
                <w:rFonts w:eastAsia="Times New Roman" w:cs="Arial"/>
                <w:szCs w:val="24"/>
              </w:rPr>
              <w:t>Del Meandro del Say</w:t>
            </w:r>
          </w:p>
        </w:tc>
        <w:tc>
          <w:tcPr>
            <w:tcW w:w="1269" w:type="dxa"/>
            <w:tcBorders>
              <w:top w:val="nil"/>
              <w:left w:val="nil"/>
              <w:bottom w:val="single" w:sz="4" w:space="0" w:color="auto"/>
              <w:right w:val="single" w:sz="4" w:space="0" w:color="auto"/>
            </w:tcBorders>
            <w:shd w:val="clear" w:color="auto" w:fill="auto"/>
            <w:noWrap/>
            <w:vAlign w:val="center"/>
            <w:hideMark/>
          </w:tcPr>
          <w:p w14:paraId="019B9477" w14:textId="06BFFC5D" w:rsidR="00E608B0" w:rsidRPr="00B44818" w:rsidRDefault="00E608B0" w:rsidP="00E608B0">
            <w:pPr>
              <w:jc w:val="center"/>
              <w:rPr>
                <w:rFonts w:eastAsia="Times New Roman" w:cs="Arial"/>
                <w:szCs w:val="24"/>
              </w:rPr>
            </w:pPr>
            <w:r w:rsidRPr="003F692C">
              <w:t>2.226</w:t>
            </w:r>
          </w:p>
        </w:tc>
        <w:tc>
          <w:tcPr>
            <w:tcW w:w="1151" w:type="dxa"/>
            <w:tcBorders>
              <w:top w:val="nil"/>
              <w:left w:val="nil"/>
              <w:bottom w:val="single" w:sz="4" w:space="0" w:color="auto"/>
              <w:right w:val="single" w:sz="4" w:space="0" w:color="auto"/>
            </w:tcBorders>
            <w:shd w:val="clear" w:color="auto" w:fill="auto"/>
            <w:noWrap/>
            <w:vAlign w:val="center"/>
            <w:hideMark/>
          </w:tcPr>
          <w:p w14:paraId="489B4A3C" w14:textId="77D596F4" w:rsidR="00E608B0" w:rsidRPr="00B44818" w:rsidRDefault="00E608B0" w:rsidP="00E608B0">
            <w:pPr>
              <w:jc w:val="center"/>
              <w:rPr>
                <w:rFonts w:eastAsia="Times New Roman" w:cs="Arial"/>
                <w:szCs w:val="24"/>
              </w:rPr>
            </w:pPr>
            <w:r w:rsidRPr="003F692C">
              <w:t>2.866</w:t>
            </w:r>
          </w:p>
        </w:tc>
        <w:tc>
          <w:tcPr>
            <w:tcW w:w="1567" w:type="dxa"/>
            <w:tcBorders>
              <w:top w:val="nil"/>
              <w:left w:val="nil"/>
              <w:bottom w:val="single" w:sz="4" w:space="0" w:color="auto"/>
              <w:right w:val="single" w:sz="4" w:space="0" w:color="auto"/>
            </w:tcBorders>
            <w:shd w:val="clear" w:color="auto" w:fill="auto"/>
            <w:noWrap/>
            <w:vAlign w:val="center"/>
            <w:hideMark/>
          </w:tcPr>
          <w:p w14:paraId="087BB1B3" w14:textId="080AC5B4"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0C5CCD10" w14:textId="1986F086" w:rsidR="00E608B0" w:rsidRPr="00B44818" w:rsidRDefault="00E608B0" w:rsidP="00E608B0">
            <w:pPr>
              <w:jc w:val="center"/>
              <w:rPr>
                <w:rFonts w:eastAsia="Times New Roman" w:cs="Arial"/>
                <w:szCs w:val="24"/>
              </w:rPr>
            </w:pPr>
            <w:r w:rsidRPr="003F692C">
              <w:t>0</w:t>
            </w:r>
          </w:p>
        </w:tc>
      </w:tr>
      <w:tr w:rsidR="00E608B0" w:rsidRPr="00B44818" w14:paraId="350E3E9A"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59744790" w14:textId="77777777" w:rsidR="00E608B0" w:rsidRPr="00B44818" w:rsidRDefault="00E608B0" w:rsidP="00E608B0">
            <w:pPr>
              <w:rPr>
                <w:rFonts w:eastAsia="Times New Roman" w:cs="Arial"/>
                <w:szCs w:val="24"/>
              </w:rPr>
            </w:pPr>
            <w:r w:rsidRPr="00B44818">
              <w:rPr>
                <w:rFonts w:eastAsia="Times New Roman" w:cs="Arial"/>
                <w:szCs w:val="24"/>
              </w:rPr>
              <w:t>Hintyba - El Escritorio</w:t>
            </w:r>
          </w:p>
        </w:tc>
        <w:tc>
          <w:tcPr>
            <w:tcW w:w="1269" w:type="dxa"/>
            <w:tcBorders>
              <w:top w:val="nil"/>
              <w:left w:val="nil"/>
              <w:bottom w:val="single" w:sz="4" w:space="0" w:color="auto"/>
              <w:right w:val="single" w:sz="4" w:space="0" w:color="auto"/>
            </w:tcBorders>
            <w:shd w:val="clear" w:color="auto" w:fill="auto"/>
            <w:noWrap/>
            <w:vAlign w:val="center"/>
            <w:hideMark/>
          </w:tcPr>
          <w:p w14:paraId="5CEA33AE" w14:textId="0F6335F9" w:rsidR="00E608B0" w:rsidRPr="00B44818" w:rsidRDefault="00E608B0" w:rsidP="00E608B0">
            <w:pPr>
              <w:jc w:val="center"/>
              <w:rPr>
                <w:rFonts w:eastAsia="Times New Roman" w:cs="Arial"/>
                <w:szCs w:val="24"/>
              </w:rPr>
            </w:pPr>
            <w:r w:rsidRPr="003F692C">
              <w:t>770</w:t>
            </w:r>
          </w:p>
        </w:tc>
        <w:tc>
          <w:tcPr>
            <w:tcW w:w="1151" w:type="dxa"/>
            <w:tcBorders>
              <w:top w:val="nil"/>
              <w:left w:val="nil"/>
              <w:bottom w:val="single" w:sz="4" w:space="0" w:color="auto"/>
              <w:right w:val="single" w:sz="4" w:space="0" w:color="auto"/>
            </w:tcBorders>
            <w:shd w:val="clear" w:color="auto" w:fill="auto"/>
            <w:noWrap/>
            <w:vAlign w:val="center"/>
            <w:hideMark/>
          </w:tcPr>
          <w:p w14:paraId="1FCD8848" w14:textId="45EA80F9" w:rsidR="00E608B0" w:rsidRPr="00B44818" w:rsidRDefault="00E608B0" w:rsidP="00E608B0">
            <w:pPr>
              <w:jc w:val="center"/>
              <w:rPr>
                <w:rFonts w:eastAsia="Times New Roman" w:cs="Arial"/>
                <w:szCs w:val="24"/>
              </w:rPr>
            </w:pPr>
            <w:r w:rsidRPr="003F692C">
              <w:t>1.174</w:t>
            </w:r>
          </w:p>
        </w:tc>
        <w:tc>
          <w:tcPr>
            <w:tcW w:w="1567" w:type="dxa"/>
            <w:tcBorders>
              <w:top w:val="nil"/>
              <w:left w:val="nil"/>
              <w:bottom w:val="single" w:sz="4" w:space="0" w:color="auto"/>
              <w:right w:val="single" w:sz="4" w:space="0" w:color="auto"/>
            </w:tcBorders>
            <w:shd w:val="clear" w:color="auto" w:fill="auto"/>
            <w:noWrap/>
            <w:vAlign w:val="center"/>
            <w:hideMark/>
          </w:tcPr>
          <w:p w14:paraId="2AF2057A" w14:textId="7265CBB6"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21C8F290" w14:textId="60B06F1F" w:rsidR="00E608B0" w:rsidRPr="00B44818" w:rsidRDefault="00E608B0" w:rsidP="00E608B0">
            <w:pPr>
              <w:jc w:val="center"/>
              <w:rPr>
                <w:rFonts w:eastAsia="Times New Roman" w:cs="Arial"/>
                <w:szCs w:val="24"/>
              </w:rPr>
            </w:pPr>
            <w:r w:rsidRPr="003F692C">
              <w:t>0</w:t>
            </w:r>
          </w:p>
        </w:tc>
      </w:tr>
      <w:tr w:rsidR="00E608B0" w:rsidRPr="00B44818" w14:paraId="6F785F62"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7E846DF0" w14:textId="77777777" w:rsidR="00E608B0" w:rsidRPr="00B44818" w:rsidRDefault="00E608B0" w:rsidP="00E608B0">
            <w:pPr>
              <w:rPr>
                <w:rFonts w:eastAsia="Times New Roman" w:cs="Arial"/>
                <w:szCs w:val="24"/>
              </w:rPr>
            </w:pPr>
            <w:r w:rsidRPr="00B44818">
              <w:rPr>
                <w:rFonts w:eastAsia="Times New Roman" w:cs="Arial"/>
                <w:szCs w:val="24"/>
              </w:rPr>
              <w:t>Salitre</w:t>
            </w:r>
          </w:p>
        </w:tc>
        <w:tc>
          <w:tcPr>
            <w:tcW w:w="1269" w:type="dxa"/>
            <w:tcBorders>
              <w:top w:val="nil"/>
              <w:left w:val="nil"/>
              <w:bottom w:val="single" w:sz="4" w:space="0" w:color="auto"/>
              <w:right w:val="single" w:sz="4" w:space="0" w:color="auto"/>
            </w:tcBorders>
            <w:shd w:val="clear" w:color="auto" w:fill="auto"/>
            <w:noWrap/>
            <w:vAlign w:val="center"/>
            <w:hideMark/>
          </w:tcPr>
          <w:p w14:paraId="397A81C8" w14:textId="08948C0A" w:rsidR="00E608B0" w:rsidRPr="00B44818" w:rsidRDefault="00E608B0" w:rsidP="00E608B0">
            <w:pPr>
              <w:jc w:val="center"/>
              <w:rPr>
                <w:rFonts w:eastAsia="Times New Roman" w:cs="Arial"/>
                <w:szCs w:val="24"/>
              </w:rPr>
            </w:pPr>
            <w:r w:rsidRPr="003F692C">
              <w:t>273</w:t>
            </w:r>
          </w:p>
        </w:tc>
        <w:tc>
          <w:tcPr>
            <w:tcW w:w="1151" w:type="dxa"/>
            <w:tcBorders>
              <w:top w:val="nil"/>
              <w:left w:val="nil"/>
              <w:bottom w:val="single" w:sz="4" w:space="0" w:color="auto"/>
              <w:right w:val="single" w:sz="4" w:space="0" w:color="auto"/>
            </w:tcBorders>
            <w:shd w:val="clear" w:color="auto" w:fill="auto"/>
            <w:noWrap/>
            <w:vAlign w:val="center"/>
            <w:hideMark/>
          </w:tcPr>
          <w:p w14:paraId="2BD19738" w14:textId="698C9707" w:rsidR="00E608B0" w:rsidRPr="00B44818" w:rsidRDefault="00E608B0" w:rsidP="00E608B0">
            <w:pPr>
              <w:jc w:val="center"/>
              <w:rPr>
                <w:rFonts w:eastAsia="Times New Roman" w:cs="Arial"/>
                <w:szCs w:val="24"/>
              </w:rPr>
            </w:pPr>
            <w:r w:rsidRPr="003F692C">
              <w:t>450</w:t>
            </w:r>
          </w:p>
        </w:tc>
        <w:tc>
          <w:tcPr>
            <w:tcW w:w="1567" w:type="dxa"/>
            <w:tcBorders>
              <w:top w:val="nil"/>
              <w:left w:val="nil"/>
              <w:bottom w:val="single" w:sz="4" w:space="0" w:color="auto"/>
              <w:right w:val="single" w:sz="4" w:space="0" w:color="auto"/>
            </w:tcBorders>
            <w:shd w:val="clear" w:color="auto" w:fill="auto"/>
            <w:noWrap/>
            <w:vAlign w:val="center"/>
            <w:hideMark/>
          </w:tcPr>
          <w:p w14:paraId="22A316B6" w14:textId="56657907"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65AB1603" w14:textId="0697CCEA" w:rsidR="00E608B0" w:rsidRPr="00B44818" w:rsidRDefault="00E608B0" w:rsidP="00E608B0">
            <w:pPr>
              <w:jc w:val="center"/>
              <w:rPr>
                <w:rFonts w:eastAsia="Times New Roman" w:cs="Arial"/>
                <w:szCs w:val="24"/>
              </w:rPr>
            </w:pPr>
            <w:r w:rsidRPr="003F692C">
              <w:t>0</w:t>
            </w:r>
          </w:p>
        </w:tc>
      </w:tr>
      <w:tr w:rsidR="00E608B0" w:rsidRPr="00B44818" w14:paraId="2C2D8AF8" w14:textId="77777777" w:rsidTr="00E608B0">
        <w:trPr>
          <w:trHeight w:val="300"/>
        </w:trPr>
        <w:tc>
          <w:tcPr>
            <w:tcW w:w="3104" w:type="dxa"/>
            <w:tcBorders>
              <w:top w:val="nil"/>
              <w:left w:val="single" w:sz="4" w:space="0" w:color="auto"/>
              <w:bottom w:val="single" w:sz="4" w:space="0" w:color="auto"/>
              <w:right w:val="single" w:sz="4" w:space="0" w:color="auto"/>
            </w:tcBorders>
            <w:shd w:val="clear" w:color="auto" w:fill="auto"/>
            <w:noWrap/>
            <w:vAlign w:val="bottom"/>
            <w:hideMark/>
          </w:tcPr>
          <w:p w14:paraId="77F01AD3" w14:textId="77777777" w:rsidR="00E608B0" w:rsidRPr="00B44818" w:rsidRDefault="00E608B0" w:rsidP="00E608B0">
            <w:pPr>
              <w:rPr>
                <w:rFonts w:eastAsia="Times New Roman" w:cs="Arial"/>
                <w:szCs w:val="24"/>
              </w:rPr>
            </w:pPr>
            <w:r w:rsidRPr="00B44818">
              <w:rPr>
                <w:rFonts w:eastAsia="Times New Roman" w:cs="Arial"/>
                <w:szCs w:val="24"/>
              </w:rPr>
              <w:t>Tingua Azul</w:t>
            </w:r>
          </w:p>
        </w:tc>
        <w:tc>
          <w:tcPr>
            <w:tcW w:w="1269" w:type="dxa"/>
            <w:tcBorders>
              <w:top w:val="nil"/>
              <w:left w:val="nil"/>
              <w:bottom w:val="single" w:sz="4" w:space="0" w:color="auto"/>
              <w:right w:val="single" w:sz="4" w:space="0" w:color="auto"/>
            </w:tcBorders>
            <w:shd w:val="clear" w:color="auto" w:fill="auto"/>
            <w:noWrap/>
            <w:vAlign w:val="center"/>
            <w:hideMark/>
          </w:tcPr>
          <w:p w14:paraId="514203F7" w14:textId="067C39CA" w:rsidR="00E608B0" w:rsidRPr="00B44818" w:rsidRDefault="00E608B0" w:rsidP="00E608B0">
            <w:pPr>
              <w:jc w:val="center"/>
              <w:rPr>
                <w:rFonts w:eastAsia="Times New Roman" w:cs="Arial"/>
                <w:szCs w:val="24"/>
              </w:rPr>
            </w:pPr>
            <w:r w:rsidRPr="003F692C">
              <w:t>234</w:t>
            </w:r>
          </w:p>
        </w:tc>
        <w:tc>
          <w:tcPr>
            <w:tcW w:w="1151" w:type="dxa"/>
            <w:tcBorders>
              <w:top w:val="nil"/>
              <w:left w:val="nil"/>
              <w:bottom w:val="single" w:sz="4" w:space="0" w:color="auto"/>
              <w:right w:val="single" w:sz="4" w:space="0" w:color="auto"/>
            </w:tcBorders>
            <w:shd w:val="clear" w:color="auto" w:fill="auto"/>
            <w:noWrap/>
            <w:vAlign w:val="center"/>
            <w:hideMark/>
          </w:tcPr>
          <w:p w14:paraId="6C9F098C" w14:textId="30A1D24D" w:rsidR="00E608B0" w:rsidRPr="00B44818" w:rsidRDefault="00E608B0" w:rsidP="00E608B0">
            <w:pPr>
              <w:jc w:val="center"/>
              <w:rPr>
                <w:rFonts w:eastAsia="Times New Roman" w:cs="Arial"/>
                <w:szCs w:val="24"/>
              </w:rPr>
            </w:pPr>
            <w:r w:rsidRPr="003F692C">
              <w:t>276</w:t>
            </w:r>
          </w:p>
        </w:tc>
        <w:tc>
          <w:tcPr>
            <w:tcW w:w="1567" w:type="dxa"/>
            <w:tcBorders>
              <w:top w:val="nil"/>
              <w:left w:val="nil"/>
              <w:bottom w:val="single" w:sz="4" w:space="0" w:color="auto"/>
              <w:right w:val="single" w:sz="4" w:space="0" w:color="auto"/>
            </w:tcBorders>
            <w:shd w:val="clear" w:color="auto" w:fill="auto"/>
            <w:noWrap/>
            <w:vAlign w:val="center"/>
            <w:hideMark/>
          </w:tcPr>
          <w:p w14:paraId="2C3E3280" w14:textId="63ACFA72" w:rsidR="00E608B0" w:rsidRPr="00B44818" w:rsidRDefault="00E608B0" w:rsidP="00E608B0">
            <w:pPr>
              <w:jc w:val="center"/>
              <w:rPr>
                <w:rFonts w:eastAsia="Times New Roman" w:cs="Arial"/>
                <w:szCs w:val="24"/>
              </w:rPr>
            </w:pPr>
            <w:r w:rsidRPr="003F692C">
              <w:t>0</w:t>
            </w:r>
          </w:p>
        </w:tc>
        <w:tc>
          <w:tcPr>
            <w:tcW w:w="1688" w:type="dxa"/>
            <w:tcBorders>
              <w:top w:val="nil"/>
              <w:left w:val="nil"/>
              <w:bottom w:val="single" w:sz="4" w:space="0" w:color="auto"/>
              <w:right w:val="single" w:sz="4" w:space="0" w:color="auto"/>
            </w:tcBorders>
            <w:shd w:val="clear" w:color="auto" w:fill="auto"/>
            <w:noWrap/>
            <w:vAlign w:val="center"/>
            <w:hideMark/>
          </w:tcPr>
          <w:p w14:paraId="69242F0A" w14:textId="643467E3" w:rsidR="00E608B0" w:rsidRPr="00B44818" w:rsidRDefault="00E608B0" w:rsidP="00E608B0">
            <w:pPr>
              <w:jc w:val="center"/>
              <w:rPr>
                <w:rFonts w:eastAsia="Times New Roman" w:cs="Arial"/>
                <w:szCs w:val="24"/>
              </w:rPr>
            </w:pPr>
            <w:r w:rsidRPr="003F692C">
              <w:t>0</w:t>
            </w:r>
          </w:p>
        </w:tc>
      </w:tr>
      <w:tr w:rsidR="00E608B0" w:rsidRPr="00B44818" w14:paraId="593F85EE" w14:textId="77777777" w:rsidTr="00E608B0">
        <w:trPr>
          <w:trHeight w:val="300"/>
        </w:trPr>
        <w:tc>
          <w:tcPr>
            <w:tcW w:w="31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391AFE" w14:textId="77777777" w:rsidR="00E608B0" w:rsidRPr="00B44818" w:rsidRDefault="00E608B0" w:rsidP="00E608B0">
            <w:pPr>
              <w:rPr>
                <w:rFonts w:eastAsia="Times New Roman" w:cs="Arial"/>
                <w:b/>
                <w:bCs/>
                <w:szCs w:val="24"/>
              </w:rPr>
            </w:pPr>
            <w:r w:rsidRPr="00B44818">
              <w:rPr>
                <w:rFonts w:eastAsia="Times New Roman" w:cs="Arial"/>
                <w:b/>
                <w:bCs/>
                <w:szCs w:val="24"/>
              </w:rPr>
              <w:t>Total</w:t>
            </w:r>
          </w:p>
        </w:tc>
        <w:tc>
          <w:tcPr>
            <w:tcW w:w="1269" w:type="dxa"/>
            <w:tcBorders>
              <w:top w:val="single" w:sz="4" w:space="0" w:color="auto"/>
              <w:left w:val="single" w:sz="4" w:space="0" w:color="auto"/>
              <w:bottom w:val="single" w:sz="4" w:space="0" w:color="auto"/>
              <w:right w:val="single" w:sz="4" w:space="0" w:color="auto"/>
            </w:tcBorders>
            <w:shd w:val="clear" w:color="auto" w:fill="auto"/>
            <w:noWrap/>
            <w:hideMark/>
          </w:tcPr>
          <w:p w14:paraId="2BCD6661" w14:textId="283170C4" w:rsidR="00E608B0" w:rsidRPr="00E608B0" w:rsidRDefault="00E608B0" w:rsidP="00E608B0">
            <w:pPr>
              <w:jc w:val="center"/>
              <w:rPr>
                <w:rFonts w:eastAsia="Times New Roman" w:cs="Arial"/>
                <w:b/>
                <w:bCs/>
                <w:szCs w:val="24"/>
              </w:rPr>
            </w:pPr>
            <w:r w:rsidRPr="00E608B0">
              <w:rPr>
                <w:b/>
                <w:bCs/>
              </w:rPr>
              <w:t>16.407</w:t>
            </w:r>
          </w:p>
        </w:tc>
        <w:tc>
          <w:tcPr>
            <w:tcW w:w="1151" w:type="dxa"/>
            <w:tcBorders>
              <w:top w:val="single" w:sz="4" w:space="0" w:color="auto"/>
              <w:left w:val="single" w:sz="4" w:space="0" w:color="auto"/>
              <w:bottom w:val="single" w:sz="4" w:space="0" w:color="auto"/>
              <w:right w:val="single" w:sz="4" w:space="0" w:color="auto"/>
            </w:tcBorders>
            <w:shd w:val="clear" w:color="auto" w:fill="auto"/>
            <w:noWrap/>
            <w:hideMark/>
          </w:tcPr>
          <w:p w14:paraId="01DD647E" w14:textId="598D7D00" w:rsidR="00E608B0" w:rsidRPr="00E608B0" w:rsidRDefault="00E608B0" w:rsidP="00E608B0">
            <w:pPr>
              <w:jc w:val="center"/>
              <w:rPr>
                <w:rFonts w:eastAsia="Times New Roman" w:cs="Arial"/>
                <w:b/>
                <w:bCs/>
                <w:szCs w:val="24"/>
              </w:rPr>
            </w:pPr>
            <w:r w:rsidRPr="00E608B0">
              <w:rPr>
                <w:b/>
                <w:bCs/>
              </w:rPr>
              <w:t>23.967</w:t>
            </w:r>
          </w:p>
        </w:tc>
        <w:tc>
          <w:tcPr>
            <w:tcW w:w="1567" w:type="dxa"/>
            <w:tcBorders>
              <w:top w:val="single" w:sz="4" w:space="0" w:color="auto"/>
              <w:left w:val="single" w:sz="4" w:space="0" w:color="auto"/>
              <w:bottom w:val="single" w:sz="4" w:space="0" w:color="auto"/>
              <w:right w:val="single" w:sz="4" w:space="0" w:color="auto"/>
            </w:tcBorders>
            <w:shd w:val="clear" w:color="auto" w:fill="auto"/>
            <w:noWrap/>
            <w:hideMark/>
          </w:tcPr>
          <w:p w14:paraId="2564F3AB" w14:textId="5E880E1F" w:rsidR="00E608B0" w:rsidRPr="00E608B0" w:rsidRDefault="00E608B0" w:rsidP="00E608B0">
            <w:pPr>
              <w:jc w:val="center"/>
              <w:rPr>
                <w:rFonts w:eastAsia="Times New Roman" w:cs="Arial"/>
                <w:b/>
                <w:bCs/>
                <w:szCs w:val="24"/>
              </w:rPr>
            </w:pPr>
            <w:r w:rsidRPr="00E608B0">
              <w:rPr>
                <w:b/>
                <w:bCs/>
              </w:rPr>
              <w:t>65</w:t>
            </w:r>
          </w:p>
        </w:tc>
        <w:tc>
          <w:tcPr>
            <w:tcW w:w="1688" w:type="dxa"/>
            <w:tcBorders>
              <w:top w:val="single" w:sz="4" w:space="0" w:color="auto"/>
              <w:left w:val="single" w:sz="4" w:space="0" w:color="auto"/>
              <w:bottom w:val="single" w:sz="4" w:space="0" w:color="auto"/>
              <w:right w:val="single" w:sz="4" w:space="0" w:color="auto"/>
            </w:tcBorders>
            <w:shd w:val="clear" w:color="auto" w:fill="auto"/>
            <w:noWrap/>
            <w:hideMark/>
          </w:tcPr>
          <w:p w14:paraId="2CE49BF3" w14:textId="29C77194" w:rsidR="00E608B0" w:rsidRPr="00E608B0" w:rsidRDefault="00E608B0" w:rsidP="00E608B0">
            <w:pPr>
              <w:jc w:val="center"/>
              <w:rPr>
                <w:rFonts w:eastAsia="Times New Roman" w:cs="Arial"/>
                <w:b/>
                <w:bCs/>
                <w:szCs w:val="24"/>
              </w:rPr>
            </w:pPr>
            <w:r w:rsidRPr="00E608B0">
              <w:rPr>
                <w:b/>
                <w:bCs/>
              </w:rPr>
              <w:t>65</w:t>
            </w:r>
          </w:p>
        </w:tc>
      </w:tr>
    </w:tbl>
    <w:p w14:paraId="58CD3E34" w14:textId="77777777" w:rsidR="00F30D9D" w:rsidRPr="00B44818" w:rsidRDefault="00F30D9D" w:rsidP="00127980">
      <w:pPr>
        <w:pStyle w:val="Descripcin"/>
        <w:rPr>
          <w:rFonts w:cs="Arial"/>
          <w:szCs w:val="24"/>
        </w:rPr>
      </w:pPr>
      <w:r w:rsidRPr="00B44818">
        <w:rPr>
          <w:rFonts w:cs="Arial"/>
          <w:szCs w:val="24"/>
        </w:rPr>
        <w:t>Fuente: Subdirección de Ecosistemas y Ruralidad, 2023</w:t>
      </w:r>
    </w:p>
    <w:p w14:paraId="615568AC" w14:textId="05FD01D0" w:rsidR="00F30D9D" w:rsidRPr="00B44818" w:rsidRDefault="00F30D9D" w:rsidP="00F30D9D">
      <w:pPr>
        <w:rPr>
          <w:rFonts w:eastAsia="Arial" w:cs="Arial"/>
          <w:i/>
          <w:color w:val="000000" w:themeColor="text1"/>
          <w:szCs w:val="24"/>
        </w:rPr>
      </w:pPr>
    </w:p>
    <w:p w14:paraId="271BD279" w14:textId="78A457E2" w:rsidR="00F30D9D" w:rsidRPr="00513688" w:rsidRDefault="00F30D9D" w:rsidP="00127980">
      <w:pPr>
        <w:pStyle w:val="Descripcin"/>
        <w:keepNext/>
        <w:rPr>
          <w:rFonts w:cs="Arial"/>
          <w:b/>
          <w:bCs w:val="0"/>
          <w:color w:val="000000" w:themeColor="text1"/>
          <w:szCs w:val="24"/>
        </w:rPr>
      </w:pPr>
      <w:bookmarkStart w:id="1128" w:name="_Toc156819149"/>
      <w:bookmarkStart w:id="1129" w:name="_Toc157032538"/>
      <w:bookmarkStart w:id="1130" w:name="_Toc157496336"/>
      <w:bookmarkStart w:id="1131" w:name="_Toc157605787"/>
      <w:r w:rsidRPr="00513688">
        <w:rPr>
          <w:rFonts w:cs="Arial"/>
          <w:bCs w:val="0"/>
          <w:color w:val="000000" w:themeColor="text1"/>
          <w:szCs w:val="24"/>
        </w:rPr>
        <w:t xml:space="preserve">Tabla </w:t>
      </w:r>
      <w:r w:rsidR="00C825D1" w:rsidRPr="00513688">
        <w:rPr>
          <w:rFonts w:cs="Arial"/>
          <w:b/>
          <w:bCs w:val="0"/>
          <w:color w:val="000000" w:themeColor="text1"/>
          <w:szCs w:val="24"/>
        </w:rPr>
        <w:fldChar w:fldCharType="begin"/>
      </w:r>
      <w:r w:rsidR="00C825D1" w:rsidRPr="00513688">
        <w:rPr>
          <w:rFonts w:cs="Arial"/>
          <w:bCs w:val="0"/>
          <w:color w:val="000000" w:themeColor="text1"/>
          <w:szCs w:val="24"/>
        </w:rPr>
        <w:instrText xml:space="preserve"> SEQ Tabla \* ARABIC </w:instrText>
      </w:r>
      <w:r w:rsidR="00C825D1" w:rsidRPr="00513688">
        <w:rPr>
          <w:rFonts w:cs="Arial"/>
          <w:b/>
          <w:bCs w:val="0"/>
          <w:color w:val="000000" w:themeColor="text1"/>
          <w:szCs w:val="24"/>
        </w:rPr>
        <w:fldChar w:fldCharType="separate"/>
      </w:r>
      <w:r w:rsidR="00483C83">
        <w:rPr>
          <w:rFonts w:cs="Arial"/>
          <w:bCs w:val="0"/>
          <w:noProof/>
          <w:color w:val="000000" w:themeColor="text1"/>
          <w:szCs w:val="24"/>
        </w:rPr>
        <w:t>68</w:t>
      </w:r>
      <w:r w:rsidR="00C825D1" w:rsidRPr="00513688">
        <w:rPr>
          <w:rFonts w:cs="Arial"/>
          <w:b/>
          <w:bCs w:val="0"/>
          <w:noProof/>
          <w:color w:val="000000" w:themeColor="text1"/>
          <w:szCs w:val="24"/>
        </w:rPr>
        <w:fldChar w:fldCharType="end"/>
      </w:r>
      <w:r w:rsidRPr="00513688">
        <w:rPr>
          <w:rFonts w:cs="Arial"/>
          <w:bCs w:val="0"/>
          <w:color w:val="000000" w:themeColor="text1"/>
          <w:szCs w:val="24"/>
          <w:lang w:val="es-ES"/>
        </w:rPr>
        <w:t>. Datos de grupos etarios de población intervenida en Reserva Distrital de Humedal. (enero a noviembre de 2023)</w:t>
      </w:r>
      <w:bookmarkEnd w:id="1128"/>
      <w:bookmarkEnd w:id="1129"/>
      <w:bookmarkEnd w:id="1130"/>
      <w:bookmarkEnd w:id="1131"/>
    </w:p>
    <w:tbl>
      <w:tblPr>
        <w:tblW w:w="5337" w:type="pct"/>
        <w:tblCellMar>
          <w:left w:w="70" w:type="dxa"/>
          <w:right w:w="70" w:type="dxa"/>
        </w:tblCellMar>
        <w:tblLook w:val="04A0" w:firstRow="1" w:lastRow="0" w:firstColumn="1" w:lastColumn="0" w:noHBand="0" w:noVBand="1"/>
      </w:tblPr>
      <w:tblGrid>
        <w:gridCol w:w="2822"/>
        <w:gridCol w:w="821"/>
        <w:gridCol w:w="821"/>
        <w:gridCol w:w="1301"/>
        <w:gridCol w:w="941"/>
        <w:gridCol w:w="790"/>
        <w:gridCol w:w="951"/>
        <w:gridCol w:w="924"/>
      </w:tblGrid>
      <w:tr w:rsidR="00F30D9D" w:rsidRPr="00767A85" w14:paraId="308B3461" w14:textId="77777777" w:rsidTr="001B6F83">
        <w:trPr>
          <w:trHeight w:val="1099"/>
          <w:tblHeader/>
        </w:trPr>
        <w:tc>
          <w:tcPr>
            <w:tcW w:w="15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D6793" w14:textId="77777777" w:rsidR="00F30D9D" w:rsidRPr="00767A85" w:rsidRDefault="00F30D9D" w:rsidP="002F6FCD">
            <w:pPr>
              <w:jc w:val="center"/>
              <w:rPr>
                <w:rFonts w:eastAsia="Times New Roman" w:cs="Arial"/>
                <w:b/>
                <w:bCs/>
                <w:sz w:val="18"/>
                <w:szCs w:val="18"/>
              </w:rPr>
            </w:pPr>
            <w:r w:rsidRPr="00767A85">
              <w:rPr>
                <w:rFonts w:eastAsia="Times New Roman" w:cs="Arial"/>
                <w:b/>
                <w:bCs/>
                <w:sz w:val="18"/>
                <w:szCs w:val="18"/>
              </w:rPr>
              <w:t xml:space="preserve">Reserva Distrital de Humedal </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B4B1E" w14:textId="77777777" w:rsidR="00F30D9D" w:rsidRPr="00767A85" w:rsidRDefault="00F30D9D" w:rsidP="002F6FCD">
            <w:pPr>
              <w:jc w:val="center"/>
              <w:rPr>
                <w:rFonts w:eastAsia="Times New Roman" w:cs="Arial"/>
                <w:b/>
                <w:bCs/>
                <w:sz w:val="18"/>
                <w:szCs w:val="18"/>
              </w:rPr>
            </w:pPr>
            <w:r w:rsidRPr="00767A85">
              <w:rPr>
                <w:rFonts w:eastAsia="Times New Roman" w:cs="Arial"/>
                <w:b/>
                <w:bCs/>
                <w:sz w:val="18"/>
                <w:szCs w:val="18"/>
              </w:rPr>
              <w:t xml:space="preserve"> 0-5 </w:t>
            </w:r>
            <w:r w:rsidRPr="00767A85">
              <w:rPr>
                <w:rFonts w:eastAsia="Times New Roman" w:cs="Arial"/>
                <w:b/>
                <w:bCs/>
                <w:sz w:val="18"/>
                <w:szCs w:val="18"/>
              </w:rPr>
              <w:br/>
              <w:t xml:space="preserve"> Primera infancia </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9D9A22" w14:textId="77777777" w:rsidR="00F30D9D" w:rsidRPr="00767A85" w:rsidRDefault="00F30D9D" w:rsidP="002F6FCD">
            <w:pPr>
              <w:jc w:val="center"/>
              <w:rPr>
                <w:rFonts w:eastAsia="Times New Roman" w:cs="Arial"/>
                <w:b/>
                <w:bCs/>
                <w:sz w:val="18"/>
                <w:szCs w:val="18"/>
              </w:rPr>
            </w:pPr>
            <w:r w:rsidRPr="00767A85">
              <w:rPr>
                <w:rFonts w:eastAsia="Times New Roman" w:cs="Arial"/>
                <w:b/>
                <w:bCs/>
                <w:sz w:val="18"/>
                <w:szCs w:val="18"/>
              </w:rPr>
              <w:t xml:space="preserve"> 6 - 13 Infancia </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2EFB32" w14:textId="77777777" w:rsidR="00F30D9D" w:rsidRPr="00767A85" w:rsidRDefault="00F30D9D" w:rsidP="002F6FCD">
            <w:pPr>
              <w:jc w:val="center"/>
              <w:rPr>
                <w:rFonts w:eastAsia="Times New Roman" w:cs="Arial"/>
                <w:b/>
                <w:bCs/>
                <w:sz w:val="18"/>
                <w:szCs w:val="18"/>
              </w:rPr>
            </w:pPr>
            <w:r w:rsidRPr="00767A85">
              <w:rPr>
                <w:rFonts w:eastAsia="Times New Roman" w:cs="Arial"/>
                <w:b/>
                <w:bCs/>
                <w:sz w:val="18"/>
                <w:szCs w:val="18"/>
              </w:rPr>
              <w:t xml:space="preserve"> 14 - 17 </w:t>
            </w:r>
            <w:r w:rsidRPr="00767A85">
              <w:rPr>
                <w:rFonts w:eastAsia="Times New Roman" w:cs="Arial"/>
                <w:b/>
                <w:bCs/>
                <w:sz w:val="18"/>
                <w:szCs w:val="18"/>
              </w:rPr>
              <w:br/>
              <w:t xml:space="preserve"> Adolescencia</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6775EC" w14:textId="77777777" w:rsidR="00F30D9D" w:rsidRPr="00767A85" w:rsidRDefault="00F30D9D" w:rsidP="002F6FCD">
            <w:pPr>
              <w:jc w:val="center"/>
              <w:rPr>
                <w:rFonts w:eastAsia="Times New Roman" w:cs="Arial"/>
                <w:b/>
                <w:bCs/>
                <w:sz w:val="18"/>
                <w:szCs w:val="18"/>
              </w:rPr>
            </w:pPr>
            <w:r w:rsidRPr="00767A85">
              <w:rPr>
                <w:rFonts w:eastAsia="Times New Roman" w:cs="Arial"/>
                <w:b/>
                <w:bCs/>
                <w:sz w:val="18"/>
                <w:szCs w:val="18"/>
              </w:rPr>
              <w:t xml:space="preserve"> 18 - 28 </w:t>
            </w:r>
            <w:r w:rsidRPr="00767A85">
              <w:rPr>
                <w:rFonts w:eastAsia="Times New Roman" w:cs="Arial"/>
                <w:b/>
                <w:bCs/>
                <w:sz w:val="18"/>
                <w:szCs w:val="18"/>
              </w:rPr>
              <w:br/>
              <w:t>Juventud</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3A087" w14:textId="77777777" w:rsidR="00F30D9D" w:rsidRPr="00767A85" w:rsidRDefault="00F30D9D" w:rsidP="002F6FCD">
            <w:pPr>
              <w:jc w:val="center"/>
              <w:rPr>
                <w:rFonts w:eastAsia="Times New Roman" w:cs="Arial"/>
                <w:b/>
                <w:bCs/>
                <w:sz w:val="18"/>
                <w:szCs w:val="18"/>
              </w:rPr>
            </w:pPr>
            <w:r w:rsidRPr="00767A85">
              <w:rPr>
                <w:rFonts w:eastAsia="Times New Roman" w:cs="Arial"/>
                <w:b/>
                <w:bCs/>
                <w:sz w:val="18"/>
                <w:szCs w:val="18"/>
              </w:rPr>
              <w:t xml:space="preserve"> 29 - 59</w:t>
            </w:r>
            <w:r w:rsidRPr="00767A85">
              <w:rPr>
                <w:rFonts w:eastAsia="Times New Roman" w:cs="Arial"/>
                <w:b/>
                <w:bCs/>
                <w:sz w:val="18"/>
                <w:szCs w:val="18"/>
              </w:rPr>
              <w:br/>
              <w:t xml:space="preserve"> Adultez</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D1FA97" w14:textId="77777777" w:rsidR="00F30D9D" w:rsidRPr="00767A85" w:rsidRDefault="00F30D9D" w:rsidP="002F6FCD">
            <w:pPr>
              <w:jc w:val="center"/>
              <w:rPr>
                <w:rFonts w:eastAsia="Times New Roman" w:cs="Arial"/>
                <w:b/>
                <w:bCs/>
                <w:sz w:val="18"/>
                <w:szCs w:val="18"/>
              </w:rPr>
            </w:pPr>
            <w:r w:rsidRPr="00767A85">
              <w:rPr>
                <w:rFonts w:eastAsia="Times New Roman" w:cs="Arial"/>
                <w:b/>
                <w:bCs/>
                <w:sz w:val="18"/>
                <w:szCs w:val="18"/>
              </w:rPr>
              <w:t xml:space="preserve"> &gt; 60  </w:t>
            </w:r>
            <w:r w:rsidRPr="00767A85">
              <w:rPr>
                <w:rFonts w:eastAsia="Times New Roman" w:cs="Arial"/>
                <w:b/>
                <w:bCs/>
                <w:sz w:val="18"/>
                <w:szCs w:val="18"/>
              </w:rPr>
              <w:br/>
              <w:t>Personas Mayores</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873863" w14:textId="77777777" w:rsidR="00F30D9D" w:rsidRPr="00767A85" w:rsidRDefault="00F30D9D" w:rsidP="002F6FCD">
            <w:pPr>
              <w:jc w:val="center"/>
              <w:rPr>
                <w:rFonts w:eastAsia="Times New Roman" w:cs="Arial"/>
                <w:b/>
                <w:bCs/>
                <w:sz w:val="18"/>
                <w:szCs w:val="18"/>
              </w:rPr>
            </w:pPr>
            <w:r w:rsidRPr="00767A85">
              <w:rPr>
                <w:rFonts w:eastAsia="Times New Roman" w:cs="Arial"/>
                <w:b/>
                <w:bCs/>
                <w:sz w:val="18"/>
                <w:szCs w:val="18"/>
              </w:rPr>
              <w:t xml:space="preserve"> Grupo Etario Sin Definir</w:t>
            </w:r>
          </w:p>
        </w:tc>
      </w:tr>
      <w:tr w:rsidR="001B6F83" w:rsidRPr="00767A85" w14:paraId="2B473EF0"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676532B2" w14:textId="77777777" w:rsidR="001B6F83" w:rsidRPr="00767A85" w:rsidRDefault="001B6F83" w:rsidP="001B6F83">
            <w:pPr>
              <w:rPr>
                <w:rFonts w:eastAsia="Times New Roman" w:cs="Arial"/>
                <w:sz w:val="18"/>
                <w:szCs w:val="18"/>
              </w:rPr>
            </w:pPr>
            <w:r w:rsidRPr="00767A85">
              <w:rPr>
                <w:rFonts w:eastAsia="Times New Roman" w:cs="Arial"/>
                <w:sz w:val="18"/>
                <w:szCs w:val="18"/>
              </w:rPr>
              <w:t>Chiguasuque - La Isla</w:t>
            </w:r>
          </w:p>
        </w:tc>
        <w:tc>
          <w:tcPr>
            <w:tcW w:w="438" w:type="pct"/>
            <w:tcBorders>
              <w:top w:val="nil"/>
              <w:left w:val="nil"/>
              <w:bottom w:val="single" w:sz="4" w:space="0" w:color="auto"/>
              <w:right w:val="single" w:sz="4" w:space="0" w:color="auto"/>
            </w:tcBorders>
            <w:shd w:val="clear" w:color="auto" w:fill="auto"/>
            <w:vAlign w:val="center"/>
            <w:hideMark/>
          </w:tcPr>
          <w:p w14:paraId="3056BF1E" w14:textId="762F830F" w:rsidR="001B6F83" w:rsidRPr="00767A85" w:rsidRDefault="001B6F83" w:rsidP="001B6F83">
            <w:pPr>
              <w:jc w:val="center"/>
              <w:rPr>
                <w:rFonts w:eastAsia="Times New Roman" w:cs="Arial"/>
                <w:sz w:val="18"/>
                <w:szCs w:val="18"/>
              </w:rPr>
            </w:pPr>
            <w:r w:rsidRPr="000D7C97">
              <w:rPr>
                <w:rFonts w:cs="Arial"/>
                <w:color w:val="000000"/>
                <w:sz w:val="18"/>
                <w:szCs w:val="18"/>
              </w:rPr>
              <w:t>240</w:t>
            </w:r>
          </w:p>
        </w:tc>
        <w:tc>
          <w:tcPr>
            <w:tcW w:w="438" w:type="pct"/>
            <w:tcBorders>
              <w:top w:val="nil"/>
              <w:left w:val="nil"/>
              <w:bottom w:val="single" w:sz="4" w:space="0" w:color="auto"/>
              <w:right w:val="single" w:sz="4" w:space="0" w:color="auto"/>
            </w:tcBorders>
            <w:shd w:val="clear" w:color="auto" w:fill="auto"/>
            <w:vAlign w:val="center"/>
            <w:hideMark/>
          </w:tcPr>
          <w:p w14:paraId="0AEE9D52" w14:textId="4E621E2C" w:rsidR="001B6F83" w:rsidRPr="00767A85" w:rsidRDefault="001B6F83" w:rsidP="001B6F83">
            <w:pPr>
              <w:jc w:val="center"/>
              <w:rPr>
                <w:rFonts w:eastAsia="Times New Roman" w:cs="Arial"/>
                <w:sz w:val="18"/>
                <w:szCs w:val="18"/>
              </w:rPr>
            </w:pPr>
            <w:r w:rsidRPr="000D7C97">
              <w:rPr>
                <w:rFonts w:cs="Arial"/>
                <w:color w:val="000000"/>
                <w:sz w:val="18"/>
                <w:szCs w:val="18"/>
              </w:rPr>
              <w:t>1026</w:t>
            </w:r>
          </w:p>
        </w:tc>
        <w:tc>
          <w:tcPr>
            <w:tcW w:w="694" w:type="pct"/>
            <w:tcBorders>
              <w:top w:val="nil"/>
              <w:left w:val="nil"/>
              <w:bottom w:val="single" w:sz="4" w:space="0" w:color="auto"/>
              <w:right w:val="single" w:sz="4" w:space="0" w:color="auto"/>
            </w:tcBorders>
            <w:shd w:val="clear" w:color="auto" w:fill="auto"/>
            <w:vAlign w:val="center"/>
            <w:hideMark/>
          </w:tcPr>
          <w:p w14:paraId="7F1607D6" w14:textId="34BB8296" w:rsidR="001B6F83" w:rsidRPr="00767A85" w:rsidRDefault="001B6F83" w:rsidP="001B6F83">
            <w:pPr>
              <w:jc w:val="center"/>
              <w:rPr>
                <w:rFonts w:eastAsia="Times New Roman" w:cs="Arial"/>
                <w:sz w:val="18"/>
                <w:szCs w:val="18"/>
              </w:rPr>
            </w:pPr>
            <w:r w:rsidRPr="000D7C97">
              <w:rPr>
                <w:rFonts w:cs="Arial"/>
                <w:color w:val="000000"/>
                <w:sz w:val="18"/>
                <w:szCs w:val="18"/>
              </w:rPr>
              <w:t>173</w:t>
            </w:r>
          </w:p>
        </w:tc>
        <w:tc>
          <w:tcPr>
            <w:tcW w:w="502" w:type="pct"/>
            <w:tcBorders>
              <w:top w:val="nil"/>
              <w:left w:val="nil"/>
              <w:bottom w:val="single" w:sz="4" w:space="0" w:color="auto"/>
              <w:right w:val="single" w:sz="4" w:space="0" w:color="auto"/>
            </w:tcBorders>
            <w:shd w:val="clear" w:color="auto" w:fill="auto"/>
            <w:vAlign w:val="center"/>
            <w:hideMark/>
          </w:tcPr>
          <w:p w14:paraId="0B378DAA" w14:textId="0A777A99" w:rsidR="001B6F83" w:rsidRPr="00767A85" w:rsidRDefault="001B6F83" w:rsidP="001B6F83">
            <w:pPr>
              <w:jc w:val="center"/>
              <w:rPr>
                <w:rFonts w:eastAsia="Times New Roman" w:cs="Arial"/>
                <w:sz w:val="18"/>
                <w:szCs w:val="18"/>
              </w:rPr>
            </w:pPr>
            <w:r w:rsidRPr="000D7C97">
              <w:rPr>
                <w:rFonts w:cs="Arial"/>
                <w:color w:val="000000"/>
                <w:sz w:val="18"/>
                <w:szCs w:val="18"/>
              </w:rPr>
              <w:t>228</w:t>
            </w:r>
          </w:p>
        </w:tc>
        <w:tc>
          <w:tcPr>
            <w:tcW w:w="422" w:type="pct"/>
            <w:tcBorders>
              <w:top w:val="nil"/>
              <w:left w:val="nil"/>
              <w:bottom w:val="single" w:sz="4" w:space="0" w:color="auto"/>
              <w:right w:val="single" w:sz="4" w:space="0" w:color="auto"/>
            </w:tcBorders>
            <w:shd w:val="clear" w:color="auto" w:fill="auto"/>
            <w:vAlign w:val="center"/>
            <w:hideMark/>
          </w:tcPr>
          <w:p w14:paraId="6D425C0A" w14:textId="32268AE0" w:rsidR="001B6F83" w:rsidRPr="00767A85" w:rsidRDefault="001B6F83" w:rsidP="001B6F83">
            <w:pPr>
              <w:jc w:val="center"/>
              <w:rPr>
                <w:rFonts w:eastAsia="Times New Roman" w:cs="Arial"/>
                <w:sz w:val="18"/>
                <w:szCs w:val="18"/>
              </w:rPr>
            </w:pPr>
            <w:r w:rsidRPr="000D7C97">
              <w:rPr>
                <w:rFonts w:cs="Arial"/>
                <w:color w:val="000000"/>
                <w:sz w:val="18"/>
                <w:szCs w:val="18"/>
              </w:rPr>
              <w:t>364</w:t>
            </w:r>
          </w:p>
        </w:tc>
        <w:tc>
          <w:tcPr>
            <w:tcW w:w="507" w:type="pct"/>
            <w:tcBorders>
              <w:top w:val="nil"/>
              <w:left w:val="nil"/>
              <w:bottom w:val="single" w:sz="4" w:space="0" w:color="auto"/>
              <w:right w:val="single" w:sz="4" w:space="0" w:color="auto"/>
            </w:tcBorders>
            <w:shd w:val="clear" w:color="auto" w:fill="auto"/>
            <w:vAlign w:val="center"/>
            <w:hideMark/>
          </w:tcPr>
          <w:p w14:paraId="25D1EF0F" w14:textId="2677457E" w:rsidR="001B6F83" w:rsidRPr="00767A85" w:rsidRDefault="001B6F83" w:rsidP="001B6F83">
            <w:pPr>
              <w:jc w:val="center"/>
              <w:rPr>
                <w:rFonts w:eastAsia="Times New Roman" w:cs="Arial"/>
                <w:sz w:val="18"/>
                <w:szCs w:val="18"/>
              </w:rPr>
            </w:pPr>
            <w:r w:rsidRPr="000D7C97">
              <w:rPr>
                <w:rFonts w:cs="Arial"/>
                <w:color w:val="000000"/>
                <w:sz w:val="18"/>
                <w:szCs w:val="18"/>
              </w:rPr>
              <w:t>29</w:t>
            </w:r>
          </w:p>
        </w:tc>
        <w:tc>
          <w:tcPr>
            <w:tcW w:w="493" w:type="pct"/>
            <w:tcBorders>
              <w:top w:val="nil"/>
              <w:left w:val="nil"/>
              <w:bottom w:val="single" w:sz="4" w:space="0" w:color="auto"/>
              <w:right w:val="single" w:sz="4" w:space="0" w:color="auto"/>
            </w:tcBorders>
            <w:shd w:val="clear" w:color="auto" w:fill="auto"/>
            <w:vAlign w:val="center"/>
            <w:hideMark/>
          </w:tcPr>
          <w:p w14:paraId="01CCDD02" w14:textId="67B01875" w:rsidR="001B6F83" w:rsidRPr="00767A85" w:rsidRDefault="001B6F83" w:rsidP="001B6F83">
            <w:pPr>
              <w:jc w:val="center"/>
              <w:rPr>
                <w:rFonts w:eastAsia="Times New Roman" w:cs="Arial"/>
                <w:sz w:val="18"/>
                <w:szCs w:val="18"/>
              </w:rPr>
            </w:pPr>
            <w:r w:rsidRPr="000D7C97">
              <w:rPr>
                <w:rFonts w:cs="Arial"/>
                <w:color w:val="000000"/>
                <w:sz w:val="18"/>
                <w:szCs w:val="18"/>
              </w:rPr>
              <w:t>76</w:t>
            </w:r>
          </w:p>
        </w:tc>
      </w:tr>
      <w:tr w:rsidR="001B6F83" w:rsidRPr="00767A85" w14:paraId="05124F5F"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67465348" w14:textId="77777777" w:rsidR="001B6F83" w:rsidRPr="00767A85" w:rsidRDefault="001B6F83" w:rsidP="001B6F83">
            <w:pPr>
              <w:rPr>
                <w:rFonts w:eastAsia="Times New Roman" w:cs="Arial"/>
                <w:sz w:val="18"/>
                <w:szCs w:val="18"/>
              </w:rPr>
            </w:pPr>
            <w:r w:rsidRPr="00767A85">
              <w:rPr>
                <w:rFonts w:eastAsia="Times New Roman" w:cs="Arial"/>
                <w:sz w:val="18"/>
                <w:szCs w:val="18"/>
              </w:rPr>
              <w:t>Complejo de Humedales El Tunjo</w:t>
            </w:r>
          </w:p>
        </w:tc>
        <w:tc>
          <w:tcPr>
            <w:tcW w:w="438" w:type="pct"/>
            <w:tcBorders>
              <w:top w:val="nil"/>
              <w:left w:val="nil"/>
              <w:bottom w:val="single" w:sz="4" w:space="0" w:color="auto"/>
              <w:right w:val="single" w:sz="4" w:space="0" w:color="auto"/>
            </w:tcBorders>
            <w:shd w:val="clear" w:color="auto" w:fill="auto"/>
            <w:vAlign w:val="center"/>
            <w:hideMark/>
          </w:tcPr>
          <w:p w14:paraId="0FF5D6B0" w14:textId="4B42CCC9" w:rsidR="001B6F83" w:rsidRPr="00767A85" w:rsidRDefault="001B6F83" w:rsidP="001B6F83">
            <w:pPr>
              <w:jc w:val="center"/>
              <w:rPr>
                <w:rFonts w:eastAsia="Times New Roman" w:cs="Arial"/>
                <w:sz w:val="18"/>
                <w:szCs w:val="18"/>
              </w:rPr>
            </w:pPr>
            <w:r w:rsidRPr="000D7C97">
              <w:rPr>
                <w:rFonts w:cs="Arial"/>
                <w:color w:val="000000"/>
                <w:sz w:val="18"/>
                <w:szCs w:val="18"/>
              </w:rPr>
              <w:t>43</w:t>
            </w:r>
          </w:p>
        </w:tc>
        <w:tc>
          <w:tcPr>
            <w:tcW w:w="438" w:type="pct"/>
            <w:tcBorders>
              <w:top w:val="nil"/>
              <w:left w:val="nil"/>
              <w:bottom w:val="single" w:sz="4" w:space="0" w:color="auto"/>
              <w:right w:val="single" w:sz="4" w:space="0" w:color="auto"/>
            </w:tcBorders>
            <w:shd w:val="clear" w:color="auto" w:fill="auto"/>
            <w:vAlign w:val="center"/>
            <w:hideMark/>
          </w:tcPr>
          <w:p w14:paraId="6539D622" w14:textId="785A1A10" w:rsidR="001B6F83" w:rsidRPr="00767A85" w:rsidRDefault="001B6F83" w:rsidP="001B6F83">
            <w:pPr>
              <w:jc w:val="center"/>
              <w:rPr>
                <w:rFonts w:eastAsia="Times New Roman" w:cs="Arial"/>
                <w:sz w:val="18"/>
                <w:szCs w:val="18"/>
              </w:rPr>
            </w:pPr>
            <w:r w:rsidRPr="000D7C97">
              <w:rPr>
                <w:rFonts w:cs="Arial"/>
                <w:color w:val="000000"/>
                <w:sz w:val="18"/>
                <w:szCs w:val="18"/>
              </w:rPr>
              <w:t>170</w:t>
            </w:r>
          </w:p>
        </w:tc>
        <w:tc>
          <w:tcPr>
            <w:tcW w:w="694" w:type="pct"/>
            <w:tcBorders>
              <w:top w:val="nil"/>
              <w:left w:val="nil"/>
              <w:bottom w:val="single" w:sz="4" w:space="0" w:color="auto"/>
              <w:right w:val="single" w:sz="4" w:space="0" w:color="auto"/>
            </w:tcBorders>
            <w:shd w:val="clear" w:color="auto" w:fill="auto"/>
            <w:vAlign w:val="center"/>
            <w:hideMark/>
          </w:tcPr>
          <w:p w14:paraId="76D8B907" w14:textId="2163D284" w:rsidR="001B6F83" w:rsidRPr="00767A85" w:rsidRDefault="001B6F83" w:rsidP="001B6F83">
            <w:pPr>
              <w:jc w:val="center"/>
              <w:rPr>
                <w:rFonts w:eastAsia="Times New Roman" w:cs="Arial"/>
                <w:sz w:val="18"/>
                <w:szCs w:val="18"/>
              </w:rPr>
            </w:pPr>
            <w:r w:rsidRPr="000D7C97">
              <w:rPr>
                <w:rFonts w:cs="Arial"/>
                <w:color w:val="000000"/>
                <w:sz w:val="18"/>
                <w:szCs w:val="18"/>
              </w:rPr>
              <w:t>55</w:t>
            </w:r>
          </w:p>
        </w:tc>
        <w:tc>
          <w:tcPr>
            <w:tcW w:w="502" w:type="pct"/>
            <w:tcBorders>
              <w:top w:val="nil"/>
              <w:left w:val="nil"/>
              <w:bottom w:val="single" w:sz="4" w:space="0" w:color="auto"/>
              <w:right w:val="single" w:sz="4" w:space="0" w:color="auto"/>
            </w:tcBorders>
            <w:shd w:val="clear" w:color="auto" w:fill="auto"/>
            <w:vAlign w:val="center"/>
            <w:hideMark/>
          </w:tcPr>
          <w:p w14:paraId="733F4A36" w14:textId="64054B8C" w:rsidR="001B6F83" w:rsidRPr="00767A85" w:rsidRDefault="001B6F83" w:rsidP="001B6F83">
            <w:pPr>
              <w:jc w:val="center"/>
              <w:rPr>
                <w:rFonts w:eastAsia="Times New Roman" w:cs="Arial"/>
                <w:sz w:val="18"/>
                <w:szCs w:val="18"/>
              </w:rPr>
            </w:pPr>
            <w:r w:rsidRPr="000D7C97">
              <w:rPr>
                <w:rFonts w:cs="Arial"/>
                <w:color w:val="000000"/>
                <w:sz w:val="18"/>
                <w:szCs w:val="18"/>
              </w:rPr>
              <w:t>140</w:t>
            </w:r>
          </w:p>
        </w:tc>
        <w:tc>
          <w:tcPr>
            <w:tcW w:w="422" w:type="pct"/>
            <w:tcBorders>
              <w:top w:val="nil"/>
              <w:left w:val="nil"/>
              <w:bottom w:val="single" w:sz="4" w:space="0" w:color="auto"/>
              <w:right w:val="single" w:sz="4" w:space="0" w:color="auto"/>
            </w:tcBorders>
            <w:shd w:val="clear" w:color="auto" w:fill="auto"/>
            <w:vAlign w:val="center"/>
            <w:hideMark/>
          </w:tcPr>
          <w:p w14:paraId="5E0EDF71" w14:textId="64A3C6D7" w:rsidR="001B6F83" w:rsidRPr="00767A85" w:rsidRDefault="001B6F83" w:rsidP="001B6F83">
            <w:pPr>
              <w:jc w:val="center"/>
              <w:rPr>
                <w:rFonts w:eastAsia="Times New Roman" w:cs="Arial"/>
                <w:sz w:val="18"/>
                <w:szCs w:val="18"/>
              </w:rPr>
            </w:pPr>
            <w:r w:rsidRPr="000D7C97">
              <w:rPr>
                <w:rFonts w:cs="Arial"/>
                <w:color w:val="000000"/>
                <w:sz w:val="18"/>
                <w:szCs w:val="18"/>
              </w:rPr>
              <w:t>123</w:t>
            </w:r>
          </w:p>
        </w:tc>
        <w:tc>
          <w:tcPr>
            <w:tcW w:w="507" w:type="pct"/>
            <w:tcBorders>
              <w:top w:val="nil"/>
              <w:left w:val="nil"/>
              <w:bottom w:val="single" w:sz="4" w:space="0" w:color="auto"/>
              <w:right w:val="single" w:sz="4" w:space="0" w:color="auto"/>
            </w:tcBorders>
            <w:shd w:val="clear" w:color="auto" w:fill="auto"/>
            <w:vAlign w:val="center"/>
            <w:hideMark/>
          </w:tcPr>
          <w:p w14:paraId="7B9EEC8E" w14:textId="54FFBFE2" w:rsidR="001B6F83" w:rsidRPr="00767A85" w:rsidRDefault="001B6F83" w:rsidP="001B6F83">
            <w:pPr>
              <w:jc w:val="center"/>
              <w:rPr>
                <w:rFonts w:eastAsia="Times New Roman" w:cs="Arial"/>
                <w:sz w:val="18"/>
                <w:szCs w:val="18"/>
              </w:rPr>
            </w:pPr>
            <w:r w:rsidRPr="000D7C97">
              <w:rPr>
                <w:rFonts w:cs="Arial"/>
                <w:color w:val="000000"/>
                <w:sz w:val="18"/>
                <w:szCs w:val="18"/>
              </w:rPr>
              <w:t>14</w:t>
            </w:r>
          </w:p>
        </w:tc>
        <w:tc>
          <w:tcPr>
            <w:tcW w:w="493" w:type="pct"/>
            <w:tcBorders>
              <w:top w:val="nil"/>
              <w:left w:val="nil"/>
              <w:bottom w:val="single" w:sz="4" w:space="0" w:color="auto"/>
              <w:right w:val="single" w:sz="4" w:space="0" w:color="auto"/>
            </w:tcBorders>
            <w:shd w:val="clear" w:color="auto" w:fill="auto"/>
            <w:vAlign w:val="center"/>
            <w:hideMark/>
          </w:tcPr>
          <w:p w14:paraId="1AE6031E" w14:textId="7ADB01EC" w:rsidR="001B6F83" w:rsidRPr="00767A85" w:rsidRDefault="001B6F83" w:rsidP="001B6F83">
            <w:pPr>
              <w:jc w:val="center"/>
              <w:rPr>
                <w:rFonts w:eastAsia="Times New Roman" w:cs="Arial"/>
                <w:sz w:val="18"/>
                <w:szCs w:val="18"/>
              </w:rPr>
            </w:pPr>
            <w:r w:rsidRPr="000D7C97">
              <w:rPr>
                <w:rFonts w:cs="Arial"/>
                <w:color w:val="000000"/>
                <w:sz w:val="18"/>
                <w:szCs w:val="18"/>
              </w:rPr>
              <w:t>26</w:t>
            </w:r>
          </w:p>
        </w:tc>
      </w:tr>
      <w:tr w:rsidR="001B6F83" w:rsidRPr="00767A85" w14:paraId="476D0EA9"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2A7BAF34" w14:textId="77777777" w:rsidR="001B6F83" w:rsidRPr="00767A85" w:rsidRDefault="001B6F83" w:rsidP="001B6F83">
            <w:pPr>
              <w:rPr>
                <w:rFonts w:eastAsia="Times New Roman" w:cs="Arial"/>
                <w:sz w:val="18"/>
                <w:szCs w:val="18"/>
              </w:rPr>
            </w:pPr>
            <w:r w:rsidRPr="00767A85">
              <w:rPr>
                <w:rFonts w:eastAsia="Times New Roman" w:cs="Arial"/>
                <w:sz w:val="18"/>
                <w:szCs w:val="18"/>
              </w:rPr>
              <w:t>De Capellanía o La Cofradía</w:t>
            </w:r>
          </w:p>
        </w:tc>
        <w:tc>
          <w:tcPr>
            <w:tcW w:w="438" w:type="pct"/>
            <w:tcBorders>
              <w:top w:val="nil"/>
              <w:left w:val="nil"/>
              <w:bottom w:val="single" w:sz="4" w:space="0" w:color="auto"/>
              <w:right w:val="single" w:sz="4" w:space="0" w:color="auto"/>
            </w:tcBorders>
            <w:shd w:val="clear" w:color="auto" w:fill="auto"/>
            <w:vAlign w:val="center"/>
            <w:hideMark/>
          </w:tcPr>
          <w:p w14:paraId="65FD2080" w14:textId="0E35DB74" w:rsidR="001B6F83" w:rsidRPr="00767A85" w:rsidRDefault="001B6F83" w:rsidP="001B6F83">
            <w:pPr>
              <w:jc w:val="center"/>
              <w:rPr>
                <w:rFonts w:eastAsia="Times New Roman" w:cs="Arial"/>
                <w:sz w:val="18"/>
                <w:szCs w:val="18"/>
              </w:rPr>
            </w:pPr>
            <w:r w:rsidRPr="000D7C97">
              <w:rPr>
                <w:rFonts w:cs="Arial"/>
                <w:color w:val="000000"/>
                <w:sz w:val="18"/>
                <w:szCs w:val="18"/>
              </w:rPr>
              <w:t>35</w:t>
            </w:r>
          </w:p>
        </w:tc>
        <w:tc>
          <w:tcPr>
            <w:tcW w:w="438" w:type="pct"/>
            <w:tcBorders>
              <w:top w:val="nil"/>
              <w:left w:val="nil"/>
              <w:bottom w:val="single" w:sz="4" w:space="0" w:color="auto"/>
              <w:right w:val="single" w:sz="4" w:space="0" w:color="auto"/>
            </w:tcBorders>
            <w:shd w:val="clear" w:color="auto" w:fill="auto"/>
            <w:vAlign w:val="center"/>
            <w:hideMark/>
          </w:tcPr>
          <w:p w14:paraId="3AD4BAB2" w14:textId="3F9A8B5E" w:rsidR="001B6F83" w:rsidRPr="00767A85" w:rsidRDefault="001B6F83" w:rsidP="001B6F83">
            <w:pPr>
              <w:jc w:val="center"/>
              <w:rPr>
                <w:rFonts w:eastAsia="Times New Roman" w:cs="Arial"/>
                <w:sz w:val="18"/>
                <w:szCs w:val="18"/>
              </w:rPr>
            </w:pPr>
            <w:r w:rsidRPr="000D7C97">
              <w:rPr>
                <w:rFonts w:cs="Arial"/>
                <w:color w:val="000000"/>
                <w:sz w:val="18"/>
                <w:szCs w:val="18"/>
              </w:rPr>
              <w:t>344</w:t>
            </w:r>
          </w:p>
        </w:tc>
        <w:tc>
          <w:tcPr>
            <w:tcW w:w="694" w:type="pct"/>
            <w:tcBorders>
              <w:top w:val="nil"/>
              <w:left w:val="nil"/>
              <w:bottom w:val="single" w:sz="4" w:space="0" w:color="auto"/>
              <w:right w:val="single" w:sz="4" w:space="0" w:color="auto"/>
            </w:tcBorders>
            <w:shd w:val="clear" w:color="auto" w:fill="auto"/>
            <w:vAlign w:val="center"/>
            <w:hideMark/>
          </w:tcPr>
          <w:p w14:paraId="0E0B2399" w14:textId="317A10F0" w:rsidR="001B6F83" w:rsidRPr="00767A85" w:rsidRDefault="001B6F83" w:rsidP="001B6F83">
            <w:pPr>
              <w:jc w:val="center"/>
              <w:rPr>
                <w:rFonts w:eastAsia="Times New Roman" w:cs="Arial"/>
                <w:sz w:val="18"/>
                <w:szCs w:val="18"/>
              </w:rPr>
            </w:pPr>
            <w:r w:rsidRPr="000D7C97">
              <w:rPr>
                <w:rFonts w:cs="Arial"/>
                <w:color w:val="000000"/>
                <w:sz w:val="18"/>
                <w:szCs w:val="18"/>
              </w:rPr>
              <w:t>149</w:t>
            </w:r>
          </w:p>
        </w:tc>
        <w:tc>
          <w:tcPr>
            <w:tcW w:w="502" w:type="pct"/>
            <w:tcBorders>
              <w:top w:val="nil"/>
              <w:left w:val="nil"/>
              <w:bottom w:val="single" w:sz="4" w:space="0" w:color="auto"/>
              <w:right w:val="single" w:sz="4" w:space="0" w:color="auto"/>
            </w:tcBorders>
            <w:shd w:val="clear" w:color="auto" w:fill="auto"/>
            <w:vAlign w:val="center"/>
            <w:hideMark/>
          </w:tcPr>
          <w:p w14:paraId="5C614B65" w14:textId="1E4E9F8F" w:rsidR="001B6F83" w:rsidRPr="00767A85" w:rsidRDefault="001B6F83" w:rsidP="001B6F83">
            <w:pPr>
              <w:jc w:val="center"/>
              <w:rPr>
                <w:rFonts w:eastAsia="Times New Roman" w:cs="Arial"/>
                <w:sz w:val="18"/>
                <w:szCs w:val="18"/>
              </w:rPr>
            </w:pPr>
            <w:r w:rsidRPr="000D7C97">
              <w:rPr>
                <w:rFonts w:cs="Arial"/>
                <w:color w:val="000000"/>
                <w:sz w:val="18"/>
                <w:szCs w:val="18"/>
              </w:rPr>
              <w:t>80</w:t>
            </w:r>
          </w:p>
        </w:tc>
        <w:tc>
          <w:tcPr>
            <w:tcW w:w="422" w:type="pct"/>
            <w:tcBorders>
              <w:top w:val="nil"/>
              <w:left w:val="nil"/>
              <w:bottom w:val="single" w:sz="4" w:space="0" w:color="auto"/>
              <w:right w:val="single" w:sz="4" w:space="0" w:color="auto"/>
            </w:tcBorders>
            <w:shd w:val="clear" w:color="auto" w:fill="auto"/>
            <w:vAlign w:val="center"/>
            <w:hideMark/>
          </w:tcPr>
          <w:p w14:paraId="1B963EFB" w14:textId="0086CFC4" w:rsidR="001B6F83" w:rsidRPr="00767A85" w:rsidRDefault="001B6F83" w:rsidP="001B6F83">
            <w:pPr>
              <w:jc w:val="center"/>
              <w:rPr>
                <w:rFonts w:eastAsia="Times New Roman" w:cs="Arial"/>
                <w:sz w:val="18"/>
                <w:szCs w:val="18"/>
              </w:rPr>
            </w:pPr>
            <w:r w:rsidRPr="000D7C97">
              <w:rPr>
                <w:rFonts w:cs="Arial"/>
                <w:color w:val="000000"/>
                <w:sz w:val="18"/>
                <w:szCs w:val="18"/>
              </w:rPr>
              <w:t>229</w:t>
            </w:r>
          </w:p>
        </w:tc>
        <w:tc>
          <w:tcPr>
            <w:tcW w:w="507" w:type="pct"/>
            <w:tcBorders>
              <w:top w:val="nil"/>
              <w:left w:val="nil"/>
              <w:bottom w:val="single" w:sz="4" w:space="0" w:color="auto"/>
              <w:right w:val="single" w:sz="4" w:space="0" w:color="auto"/>
            </w:tcBorders>
            <w:shd w:val="clear" w:color="auto" w:fill="auto"/>
            <w:vAlign w:val="center"/>
            <w:hideMark/>
          </w:tcPr>
          <w:p w14:paraId="6DFADC20" w14:textId="167CBBC7" w:rsidR="001B6F83" w:rsidRPr="00767A85" w:rsidRDefault="001B6F83" w:rsidP="001B6F83">
            <w:pPr>
              <w:jc w:val="center"/>
              <w:rPr>
                <w:rFonts w:eastAsia="Times New Roman" w:cs="Arial"/>
                <w:sz w:val="18"/>
                <w:szCs w:val="18"/>
              </w:rPr>
            </w:pPr>
            <w:r w:rsidRPr="000D7C97">
              <w:rPr>
                <w:rFonts w:cs="Arial"/>
                <w:color w:val="000000"/>
                <w:sz w:val="18"/>
                <w:szCs w:val="18"/>
              </w:rPr>
              <w:t>157</w:t>
            </w:r>
          </w:p>
        </w:tc>
        <w:tc>
          <w:tcPr>
            <w:tcW w:w="493" w:type="pct"/>
            <w:tcBorders>
              <w:top w:val="nil"/>
              <w:left w:val="nil"/>
              <w:bottom w:val="single" w:sz="4" w:space="0" w:color="auto"/>
              <w:right w:val="single" w:sz="4" w:space="0" w:color="auto"/>
            </w:tcBorders>
            <w:shd w:val="clear" w:color="auto" w:fill="auto"/>
            <w:vAlign w:val="center"/>
            <w:hideMark/>
          </w:tcPr>
          <w:p w14:paraId="4BDBB9A0" w14:textId="10B988CE" w:rsidR="001B6F83" w:rsidRPr="00767A85" w:rsidRDefault="001B6F83" w:rsidP="001B6F83">
            <w:pPr>
              <w:jc w:val="center"/>
              <w:rPr>
                <w:rFonts w:eastAsia="Times New Roman" w:cs="Arial"/>
                <w:sz w:val="18"/>
                <w:szCs w:val="18"/>
              </w:rPr>
            </w:pPr>
            <w:r w:rsidRPr="000D7C97">
              <w:rPr>
                <w:rFonts w:cs="Arial"/>
                <w:color w:val="000000"/>
                <w:sz w:val="18"/>
                <w:szCs w:val="18"/>
              </w:rPr>
              <w:t>52</w:t>
            </w:r>
          </w:p>
        </w:tc>
      </w:tr>
      <w:tr w:rsidR="001B6F83" w:rsidRPr="00767A85" w14:paraId="0BCC116A"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3DD83393" w14:textId="77777777" w:rsidR="001B6F83" w:rsidRPr="00767A85" w:rsidRDefault="001B6F83" w:rsidP="001B6F83">
            <w:pPr>
              <w:rPr>
                <w:rFonts w:eastAsia="Times New Roman" w:cs="Arial"/>
                <w:sz w:val="18"/>
                <w:szCs w:val="18"/>
              </w:rPr>
            </w:pPr>
            <w:r w:rsidRPr="00767A85">
              <w:rPr>
                <w:rFonts w:eastAsia="Times New Roman" w:cs="Arial"/>
                <w:sz w:val="18"/>
                <w:szCs w:val="18"/>
              </w:rPr>
              <w:t>De Córdoba y Niza</w:t>
            </w:r>
          </w:p>
        </w:tc>
        <w:tc>
          <w:tcPr>
            <w:tcW w:w="438" w:type="pct"/>
            <w:tcBorders>
              <w:top w:val="nil"/>
              <w:left w:val="nil"/>
              <w:bottom w:val="single" w:sz="4" w:space="0" w:color="auto"/>
              <w:right w:val="single" w:sz="4" w:space="0" w:color="auto"/>
            </w:tcBorders>
            <w:shd w:val="clear" w:color="auto" w:fill="auto"/>
            <w:vAlign w:val="center"/>
            <w:hideMark/>
          </w:tcPr>
          <w:p w14:paraId="2A3F6180" w14:textId="05369A88" w:rsidR="001B6F83" w:rsidRPr="00767A85" w:rsidRDefault="001B6F83" w:rsidP="001B6F83">
            <w:pPr>
              <w:jc w:val="center"/>
              <w:rPr>
                <w:rFonts w:eastAsia="Times New Roman" w:cs="Arial"/>
                <w:sz w:val="18"/>
                <w:szCs w:val="18"/>
              </w:rPr>
            </w:pPr>
            <w:r w:rsidRPr="000D7C97">
              <w:rPr>
                <w:rFonts w:cs="Arial"/>
                <w:color w:val="000000"/>
                <w:sz w:val="18"/>
                <w:szCs w:val="18"/>
              </w:rPr>
              <w:t>638</w:t>
            </w:r>
          </w:p>
        </w:tc>
        <w:tc>
          <w:tcPr>
            <w:tcW w:w="438" w:type="pct"/>
            <w:tcBorders>
              <w:top w:val="nil"/>
              <w:left w:val="nil"/>
              <w:bottom w:val="single" w:sz="4" w:space="0" w:color="auto"/>
              <w:right w:val="single" w:sz="4" w:space="0" w:color="auto"/>
            </w:tcBorders>
            <w:shd w:val="clear" w:color="auto" w:fill="auto"/>
            <w:vAlign w:val="center"/>
            <w:hideMark/>
          </w:tcPr>
          <w:p w14:paraId="5C8C2FD5" w14:textId="2BC4A8E6" w:rsidR="001B6F83" w:rsidRPr="00767A85" w:rsidRDefault="001B6F83" w:rsidP="001B6F83">
            <w:pPr>
              <w:jc w:val="center"/>
              <w:rPr>
                <w:rFonts w:eastAsia="Times New Roman" w:cs="Arial"/>
                <w:sz w:val="18"/>
                <w:szCs w:val="18"/>
              </w:rPr>
            </w:pPr>
            <w:r w:rsidRPr="000D7C97">
              <w:rPr>
                <w:rFonts w:cs="Arial"/>
                <w:color w:val="000000"/>
                <w:sz w:val="18"/>
                <w:szCs w:val="18"/>
              </w:rPr>
              <w:t>1400</w:t>
            </w:r>
          </w:p>
        </w:tc>
        <w:tc>
          <w:tcPr>
            <w:tcW w:w="694" w:type="pct"/>
            <w:tcBorders>
              <w:top w:val="nil"/>
              <w:left w:val="nil"/>
              <w:bottom w:val="single" w:sz="4" w:space="0" w:color="auto"/>
              <w:right w:val="single" w:sz="4" w:space="0" w:color="auto"/>
            </w:tcBorders>
            <w:shd w:val="clear" w:color="auto" w:fill="auto"/>
            <w:vAlign w:val="center"/>
            <w:hideMark/>
          </w:tcPr>
          <w:p w14:paraId="0913F166" w14:textId="624FFC93" w:rsidR="001B6F83" w:rsidRPr="00767A85" w:rsidRDefault="001B6F83" w:rsidP="001B6F83">
            <w:pPr>
              <w:jc w:val="center"/>
              <w:rPr>
                <w:rFonts w:eastAsia="Times New Roman" w:cs="Arial"/>
                <w:sz w:val="18"/>
                <w:szCs w:val="18"/>
              </w:rPr>
            </w:pPr>
            <w:r w:rsidRPr="000D7C97">
              <w:rPr>
                <w:rFonts w:cs="Arial"/>
                <w:color w:val="000000"/>
                <w:sz w:val="18"/>
                <w:szCs w:val="18"/>
              </w:rPr>
              <w:t>977</w:t>
            </w:r>
          </w:p>
        </w:tc>
        <w:tc>
          <w:tcPr>
            <w:tcW w:w="502" w:type="pct"/>
            <w:tcBorders>
              <w:top w:val="nil"/>
              <w:left w:val="nil"/>
              <w:bottom w:val="single" w:sz="4" w:space="0" w:color="auto"/>
              <w:right w:val="single" w:sz="4" w:space="0" w:color="auto"/>
            </w:tcBorders>
            <w:shd w:val="clear" w:color="auto" w:fill="auto"/>
            <w:vAlign w:val="center"/>
            <w:hideMark/>
          </w:tcPr>
          <w:p w14:paraId="5D208290" w14:textId="6908D246" w:rsidR="001B6F83" w:rsidRPr="00767A85" w:rsidRDefault="001B6F83" w:rsidP="001B6F83">
            <w:pPr>
              <w:jc w:val="center"/>
              <w:rPr>
                <w:rFonts w:eastAsia="Times New Roman" w:cs="Arial"/>
                <w:sz w:val="18"/>
                <w:szCs w:val="18"/>
              </w:rPr>
            </w:pPr>
            <w:r w:rsidRPr="000D7C97">
              <w:rPr>
                <w:rFonts w:cs="Arial"/>
                <w:color w:val="000000"/>
                <w:sz w:val="18"/>
                <w:szCs w:val="18"/>
              </w:rPr>
              <w:t>524</w:t>
            </w:r>
          </w:p>
        </w:tc>
        <w:tc>
          <w:tcPr>
            <w:tcW w:w="422" w:type="pct"/>
            <w:tcBorders>
              <w:top w:val="nil"/>
              <w:left w:val="nil"/>
              <w:bottom w:val="single" w:sz="4" w:space="0" w:color="auto"/>
              <w:right w:val="single" w:sz="4" w:space="0" w:color="auto"/>
            </w:tcBorders>
            <w:shd w:val="clear" w:color="auto" w:fill="auto"/>
            <w:vAlign w:val="center"/>
            <w:hideMark/>
          </w:tcPr>
          <w:p w14:paraId="433DA41B" w14:textId="181B6490" w:rsidR="001B6F83" w:rsidRPr="00767A85" w:rsidRDefault="001B6F83" w:rsidP="001B6F83">
            <w:pPr>
              <w:jc w:val="center"/>
              <w:rPr>
                <w:rFonts w:eastAsia="Times New Roman" w:cs="Arial"/>
                <w:sz w:val="18"/>
                <w:szCs w:val="18"/>
              </w:rPr>
            </w:pPr>
            <w:r w:rsidRPr="000D7C97">
              <w:rPr>
                <w:rFonts w:cs="Arial"/>
                <w:color w:val="000000"/>
                <w:sz w:val="18"/>
                <w:szCs w:val="18"/>
              </w:rPr>
              <w:t>428</w:t>
            </w:r>
          </w:p>
        </w:tc>
        <w:tc>
          <w:tcPr>
            <w:tcW w:w="507" w:type="pct"/>
            <w:tcBorders>
              <w:top w:val="nil"/>
              <w:left w:val="nil"/>
              <w:bottom w:val="single" w:sz="4" w:space="0" w:color="auto"/>
              <w:right w:val="single" w:sz="4" w:space="0" w:color="auto"/>
            </w:tcBorders>
            <w:shd w:val="clear" w:color="auto" w:fill="auto"/>
            <w:vAlign w:val="center"/>
            <w:hideMark/>
          </w:tcPr>
          <w:p w14:paraId="2ECD78D3" w14:textId="4E9E3024" w:rsidR="001B6F83" w:rsidRPr="00767A85" w:rsidRDefault="001B6F83" w:rsidP="001B6F83">
            <w:pPr>
              <w:jc w:val="center"/>
              <w:rPr>
                <w:rFonts w:eastAsia="Times New Roman" w:cs="Arial"/>
                <w:sz w:val="18"/>
                <w:szCs w:val="18"/>
              </w:rPr>
            </w:pPr>
            <w:r w:rsidRPr="000D7C97">
              <w:rPr>
                <w:rFonts w:cs="Arial"/>
                <w:color w:val="000000"/>
                <w:sz w:val="18"/>
                <w:szCs w:val="18"/>
              </w:rPr>
              <w:t>54</w:t>
            </w:r>
          </w:p>
        </w:tc>
        <w:tc>
          <w:tcPr>
            <w:tcW w:w="493" w:type="pct"/>
            <w:tcBorders>
              <w:top w:val="nil"/>
              <w:left w:val="nil"/>
              <w:bottom w:val="single" w:sz="4" w:space="0" w:color="auto"/>
              <w:right w:val="single" w:sz="4" w:space="0" w:color="auto"/>
            </w:tcBorders>
            <w:shd w:val="clear" w:color="auto" w:fill="auto"/>
            <w:vAlign w:val="center"/>
            <w:hideMark/>
          </w:tcPr>
          <w:p w14:paraId="1BA10867" w14:textId="7BC4A6BA" w:rsidR="001B6F83" w:rsidRPr="00767A85" w:rsidRDefault="001B6F83" w:rsidP="001B6F83">
            <w:pPr>
              <w:jc w:val="center"/>
              <w:rPr>
                <w:rFonts w:eastAsia="Times New Roman" w:cs="Arial"/>
                <w:sz w:val="18"/>
                <w:szCs w:val="18"/>
              </w:rPr>
            </w:pPr>
            <w:r w:rsidRPr="000D7C97">
              <w:rPr>
                <w:rFonts w:cs="Arial"/>
                <w:color w:val="000000"/>
                <w:sz w:val="18"/>
                <w:szCs w:val="18"/>
              </w:rPr>
              <w:t>65</w:t>
            </w:r>
          </w:p>
        </w:tc>
      </w:tr>
      <w:tr w:rsidR="001B6F83" w:rsidRPr="00767A85" w14:paraId="67811C00"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2EC4D99D" w14:textId="77777777" w:rsidR="001B6F83" w:rsidRPr="00767A85" w:rsidRDefault="001B6F83" w:rsidP="001B6F83">
            <w:pPr>
              <w:rPr>
                <w:rFonts w:eastAsia="Times New Roman" w:cs="Arial"/>
                <w:sz w:val="18"/>
                <w:szCs w:val="18"/>
              </w:rPr>
            </w:pPr>
            <w:r w:rsidRPr="00767A85">
              <w:rPr>
                <w:rFonts w:eastAsia="Times New Roman" w:cs="Arial"/>
                <w:sz w:val="18"/>
                <w:szCs w:val="18"/>
              </w:rPr>
              <w:t>De Jaboque</w:t>
            </w:r>
          </w:p>
        </w:tc>
        <w:tc>
          <w:tcPr>
            <w:tcW w:w="438" w:type="pct"/>
            <w:tcBorders>
              <w:top w:val="nil"/>
              <w:left w:val="nil"/>
              <w:bottom w:val="single" w:sz="4" w:space="0" w:color="auto"/>
              <w:right w:val="single" w:sz="4" w:space="0" w:color="auto"/>
            </w:tcBorders>
            <w:shd w:val="clear" w:color="auto" w:fill="auto"/>
            <w:vAlign w:val="center"/>
            <w:hideMark/>
          </w:tcPr>
          <w:p w14:paraId="50DD2829" w14:textId="3EE12463" w:rsidR="001B6F83" w:rsidRPr="00767A85" w:rsidRDefault="001B6F83" w:rsidP="001B6F83">
            <w:pPr>
              <w:jc w:val="center"/>
              <w:rPr>
                <w:rFonts w:eastAsia="Times New Roman" w:cs="Arial"/>
                <w:sz w:val="18"/>
                <w:szCs w:val="18"/>
              </w:rPr>
            </w:pPr>
            <w:r w:rsidRPr="000D7C97">
              <w:rPr>
                <w:rFonts w:cs="Arial"/>
                <w:color w:val="000000"/>
                <w:sz w:val="18"/>
                <w:szCs w:val="18"/>
              </w:rPr>
              <w:t>100</w:t>
            </w:r>
          </w:p>
        </w:tc>
        <w:tc>
          <w:tcPr>
            <w:tcW w:w="438" w:type="pct"/>
            <w:tcBorders>
              <w:top w:val="nil"/>
              <w:left w:val="nil"/>
              <w:bottom w:val="single" w:sz="4" w:space="0" w:color="auto"/>
              <w:right w:val="single" w:sz="4" w:space="0" w:color="auto"/>
            </w:tcBorders>
            <w:shd w:val="clear" w:color="auto" w:fill="auto"/>
            <w:vAlign w:val="center"/>
            <w:hideMark/>
          </w:tcPr>
          <w:p w14:paraId="4F5A9BB6" w14:textId="000104DE" w:rsidR="001B6F83" w:rsidRPr="00767A85" w:rsidRDefault="001B6F83" w:rsidP="001B6F83">
            <w:pPr>
              <w:jc w:val="center"/>
              <w:rPr>
                <w:rFonts w:eastAsia="Times New Roman" w:cs="Arial"/>
                <w:sz w:val="18"/>
                <w:szCs w:val="18"/>
              </w:rPr>
            </w:pPr>
            <w:r w:rsidRPr="000D7C97">
              <w:rPr>
                <w:rFonts w:cs="Arial"/>
                <w:color w:val="000000"/>
                <w:sz w:val="18"/>
                <w:szCs w:val="18"/>
              </w:rPr>
              <w:t>199</w:t>
            </w:r>
          </w:p>
        </w:tc>
        <w:tc>
          <w:tcPr>
            <w:tcW w:w="694" w:type="pct"/>
            <w:tcBorders>
              <w:top w:val="nil"/>
              <w:left w:val="nil"/>
              <w:bottom w:val="single" w:sz="4" w:space="0" w:color="auto"/>
              <w:right w:val="single" w:sz="4" w:space="0" w:color="auto"/>
            </w:tcBorders>
            <w:shd w:val="clear" w:color="auto" w:fill="auto"/>
            <w:vAlign w:val="center"/>
            <w:hideMark/>
          </w:tcPr>
          <w:p w14:paraId="621487C1" w14:textId="0C79E09A" w:rsidR="001B6F83" w:rsidRPr="00767A85" w:rsidRDefault="001B6F83" w:rsidP="001B6F83">
            <w:pPr>
              <w:jc w:val="center"/>
              <w:rPr>
                <w:rFonts w:eastAsia="Times New Roman" w:cs="Arial"/>
                <w:sz w:val="18"/>
                <w:szCs w:val="18"/>
              </w:rPr>
            </w:pPr>
            <w:r w:rsidRPr="000D7C97">
              <w:rPr>
                <w:rFonts w:cs="Arial"/>
                <w:color w:val="000000"/>
                <w:sz w:val="18"/>
                <w:szCs w:val="18"/>
              </w:rPr>
              <w:t>765</w:t>
            </w:r>
          </w:p>
        </w:tc>
        <w:tc>
          <w:tcPr>
            <w:tcW w:w="502" w:type="pct"/>
            <w:tcBorders>
              <w:top w:val="nil"/>
              <w:left w:val="nil"/>
              <w:bottom w:val="single" w:sz="4" w:space="0" w:color="auto"/>
              <w:right w:val="single" w:sz="4" w:space="0" w:color="auto"/>
            </w:tcBorders>
            <w:shd w:val="clear" w:color="auto" w:fill="auto"/>
            <w:vAlign w:val="center"/>
            <w:hideMark/>
          </w:tcPr>
          <w:p w14:paraId="48A8F3DE" w14:textId="2BBFF708" w:rsidR="001B6F83" w:rsidRPr="00767A85" w:rsidRDefault="001B6F83" w:rsidP="001B6F83">
            <w:pPr>
              <w:jc w:val="center"/>
              <w:rPr>
                <w:rFonts w:eastAsia="Times New Roman" w:cs="Arial"/>
                <w:sz w:val="18"/>
                <w:szCs w:val="18"/>
              </w:rPr>
            </w:pPr>
            <w:r w:rsidRPr="000D7C97">
              <w:rPr>
                <w:rFonts w:cs="Arial"/>
                <w:color w:val="000000"/>
                <w:sz w:val="18"/>
                <w:szCs w:val="18"/>
              </w:rPr>
              <w:t>124</w:t>
            </w:r>
          </w:p>
        </w:tc>
        <w:tc>
          <w:tcPr>
            <w:tcW w:w="422" w:type="pct"/>
            <w:tcBorders>
              <w:top w:val="nil"/>
              <w:left w:val="nil"/>
              <w:bottom w:val="single" w:sz="4" w:space="0" w:color="auto"/>
              <w:right w:val="single" w:sz="4" w:space="0" w:color="auto"/>
            </w:tcBorders>
            <w:shd w:val="clear" w:color="auto" w:fill="auto"/>
            <w:vAlign w:val="center"/>
            <w:hideMark/>
          </w:tcPr>
          <w:p w14:paraId="14A0760D" w14:textId="5CAD6F45" w:rsidR="001B6F83" w:rsidRPr="00767A85" w:rsidRDefault="001B6F83" w:rsidP="001B6F83">
            <w:pPr>
              <w:jc w:val="center"/>
              <w:rPr>
                <w:rFonts w:eastAsia="Times New Roman" w:cs="Arial"/>
                <w:sz w:val="18"/>
                <w:szCs w:val="18"/>
              </w:rPr>
            </w:pPr>
            <w:r w:rsidRPr="000D7C97">
              <w:rPr>
                <w:rFonts w:cs="Arial"/>
                <w:color w:val="000000"/>
                <w:sz w:val="18"/>
                <w:szCs w:val="18"/>
              </w:rPr>
              <w:t>376</w:t>
            </w:r>
          </w:p>
        </w:tc>
        <w:tc>
          <w:tcPr>
            <w:tcW w:w="507" w:type="pct"/>
            <w:tcBorders>
              <w:top w:val="nil"/>
              <w:left w:val="nil"/>
              <w:bottom w:val="single" w:sz="4" w:space="0" w:color="auto"/>
              <w:right w:val="single" w:sz="4" w:space="0" w:color="auto"/>
            </w:tcBorders>
            <w:shd w:val="clear" w:color="auto" w:fill="auto"/>
            <w:vAlign w:val="center"/>
            <w:hideMark/>
          </w:tcPr>
          <w:p w14:paraId="6ADD8180" w14:textId="06E909C8" w:rsidR="001B6F83" w:rsidRPr="00767A85" w:rsidRDefault="001B6F83" w:rsidP="001B6F83">
            <w:pPr>
              <w:jc w:val="center"/>
              <w:rPr>
                <w:rFonts w:eastAsia="Times New Roman" w:cs="Arial"/>
                <w:sz w:val="18"/>
                <w:szCs w:val="18"/>
              </w:rPr>
            </w:pPr>
            <w:r w:rsidRPr="000D7C97">
              <w:rPr>
                <w:rFonts w:cs="Arial"/>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4EBDEEDB" w14:textId="7D644648" w:rsidR="001B6F83" w:rsidRPr="00767A85" w:rsidRDefault="001B6F83" w:rsidP="001B6F83">
            <w:pPr>
              <w:jc w:val="center"/>
              <w:rPr>
                <w:rFonts w:eastAsia="Times New Roman" w:cs="Arial"/>
                <w:sz w:val="18"/>
                <w:szCs w:val="18"/>
              </w:rPr>
            </w:pPr>
            <w:r w:rsidRPr="000D7C97">
              <w:rPr>
                <w:rFonts w:cs="Arial"/>
                <w:color w:val="000000"/>
                <w:sz w:val="18"/>
                <w:szCs w:val="18"/>
              </w:rPr>
              <w:t>69</w:t>
            </w:r>
          </w:p>
        </w:tc>
      </w:tr>
      <w:tr w:rsidR="001B6F83" w:rsidRPr="00767A85" w14:paraId="0010B141"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5F1C2109" w14:textId="77777777" w:rsidR="001B6F83" w:rsidRPr="00767A85" w:rsidRDefault="001B6F83" w:rsidP="001B6F83">
            <w:pPr>
              <w:rPr>
                <w:rFonts w:eastAsia="Times New Roman" w:cs="Arial"/>
                <w:sz w:val="18"/>
                <w:szCs w:val="18"/>
              </w:rPr>
            </w:pPr>
            <w:r w:rsidRPr="00767A85">
              <w:rPr>
                <w:rFonts w:eastAsia="Times New Roman" w:cs="Arial"/>
                <w:sz w:val="18"/>
                <w:szCs w:val="18"/>
              </w:rPr>
              <w:t>De Juan Amarillo o Tibabuyes</w:t>
            </w:r>
          </w:p>
        </w:tc>
        <w:tc>
          <w:tcPr>
            <w:tcW w:w="438" w:type="pct"/>
            <w:tcBorders>
              <w:top w:val="nil"/>
              <w:left w:val="nil"/>
              <w:bottom w:val="single" w:sz="4" w:space="0" w:color="auto"/>
              <w:right w:val="single" w:sz="4" w:space="0" w:color="auto"/>
            </w:tcBorders>
            <w:shd w:val="clear" w:color="auto" w:fill="auto"/>
            <w:vAlign w:val="center"/>
            <w:hideMark/>
          </w:tcPr>
          <w:p w14:paraId="552C4BD5" w14:textId="2E35896A" w:rsidR="001B6F83" w:rsidRPr="00767A85" w:rsidRDefault="001B6F83" w:rsidP="001B6F83">
            <w:pPr>
              <w:jc w:val="center"/>
              <w:rPr>
                <w:rFonts w:eastAsia="Times New Roman" w:cs="Arial"/>
                <w:sz w:val="18"/>
                <w:szCs w:val="18"/>
              </w:rPr>
            </w:pPr>
            <w:r w:rsidRPr="000D7C97">
              <w:rPr>
                <w:rFonts w:cs="Arial"/>
                <w:color w:val="000000"/>
                <w:sz w:val="18"/>
                <w:szCs w:val="18"/>
              </w:rPr>
              <w:t>47</w:t>
            </w:r>
          </w:p>
        </w:tc>
        <w:tc>
          <w:tcPr>
            <w:tcW w:w="438" w:type="pct"/>
            <w:tcBorders>
              <w:top w:val="nil"/>
              <w:left w:val="nil"/>
              <w:bottom w:val="single" w:sz="4" w:space="0" w:color="auto"/>
              <w:right w:val="single" w:sz="4" w:space="0" w:color="auto"/>
            </w:tcBorders>
            <w:shd w:val="clear" w:color="auto" w:fill="auto"/>
            <w:vAlign w:val="center"/>
            <w:hideMark/>
          </w:tcPr>
          <w:p w14:paraId="1F6603FF" w14:textId="3B97BC6A" w:rsidR="001B6F83" w:rsidRPr="00767A85" w:rsidRDefault="001B6F83" w:rsidP="001B6F83">
            <w:pPr>
              <w:jc w:val="center"/>
              <w:rPr>
                <w:rFonts w:eastAsia="Times New Roman" w:cs="Arial"/>
                <w:sz w:val="18"/>
                <w:szCs w:val="18"/>
              </w:rPr>
            </w:pPr>
            <w:r w:rsidRPr="000D7C97">
              <w:rPr>
                <w:rFonts w:cs="Arial"/>
                <w:color w:val="000000"/>
                <w:sz w:val="18"/>
                <w:szCs w:val="18"/>
              </w:rPr>
              <w:t>1293</w:t>
            </w:r>
          </w:p>
        </w:tc>
        <w:tc>
          <w:tcPr>
            <w:tcW w:w="694" w:type="pct"/>
            <w:tcBorders>
              <w:top w:val="nil"/>
              <w:left w:val="nil"/>
              <w:bottom w:val="single" w:sz="4" w:space="0" w:color="auto"/>
              <w:right w:val="single" w:sz="4" w:space="0" w:color="auto"/>
            </w:tcBorders>
            <w:shd w:val="clear" w:color="auto" w:fill="auto"/>
            <w:vAlign w:val="center"/>
            <w:hideMark/>
          </w:tcPr>
          <w:p w14:paraId="27B40A68" w14:textId="491C95A3" w:rsidR="001B6F83" w:rsidRPr="00767A85" w:rsidRDefault="001B6F83" w:rsidP="001B6F83">
            <w:pPr>
              <w:jc w:val="center"/>
              <w:rPr>
                <w:rFonts w:eastAsia="Times New Roman" w:cs="Arial"/>
                <w:sz w:val="18"/>
                <w:szCs w:val="18"/>
              </w:rPr>
            </w:pPr>
            <w:r w:rsidRPr="000D7C97">
              <w:rPr>
                <w:rFonts w:cs="Arial"/>
                <w:color w:val="000000"/>
                <w:sz w:val="18"/>
                <w:szCs w:val="18"/>
              </w:rPr>
              <w:t>873</w:t>
            </w:r>
          </w:p>
        </w:tc>
        <w:tc>
          <w:tcPr>
            <w:tcW w:w="502" w:type="pct"/>
            <w:tcBorders>
              <w:top w:val="nil"/>
              <w:left w:val="nil"/>
              <w:bottom w:val="single" w:sz="4" w:space="0" w:color="auto"/>
              <w:right w:val="single" w:sz="4" w:space="0" w:color="auto"/>
            </w:tcBorders>
            <w:shd w:val="clear" w:color="auto" w:fill="auto"/>
            <w:vAlign w:val="center"/>
            <w:hideMark/>
          </w:tcPr>
          <w:p w14:paraId="40FFF72C" w14:textId="2E02C256" w:rsidR="001B6F83" w:rsidRPr="00767A85" w:rsidRDefault="001B6F83" w:rsidP="001B6F83">
            <w:pPr>
              <w:jc w:val="center"/>
              <w:rPr>
                <w:rFonts w:eastAsia="Times New Roman" w:cs="Arial"/>
                <w:sz w:val="18"/>
                <w:szCs w:val="18"/>
              </w:rPr>
            </w:pPr>
            <w:r w:rsidRPr="000D7C97">
              <w:rPr>
                <w:rFonts w:cs="Arial"/>
                <w:color w:val="000000"/>
                <w:sz w:val="18"/>
                <w:szCs w:val="18"/>
              </w:rPr>
              <w:t>687</w:t>
            </w:r>
          </w:p>
        </w:tc>
        <w:tc>
          <w:tcPr>
            <w:tcW w:w="422" w:type="pct"/>
            <w:tcBorders>
              <w:top w:val="nil"/>
              <w:left w:val="nil"/>
              <w:bottom w:val="single" w:sz="4" w:space="0" w:color="auto"/>
              <w:right w:val="single" w:sz="4" w:space="0" w:color="auto"/>
            </w:tcBorders>
            <w:shd w:val="clear" w:color="auto" w:fill="auto"/>
            <w:vAlign w:val="center"/>
            <w:hideMark/>
          </w:tcPr>
          <w:p w14:paraId="36BA2016" w14:textId="2918FDA0" w:rsidR="001B6F83" w:rsidRPr="00767A85" w:rsidRDefault="001B6F83" w:rsidP="001B6F83">
            <w:pPr>
              <w:jc w:val="center"/>
              <w:rPr>
                <w:rFonts w:eastAsia="Times New Roman" w:cs="Arial"/>
                <w:sz w:val="18"/>
                <w:szCs w:val="18"/>
              </w:rPr>
            </w:pPr>
            <w:r w:rsidRPr="000D7C97">
              <w:rPr>
                <w:rFonts w:cs="Arial"/>
                <w:color w:val="000000"/>
                <w:sz w:val="18"/>
                <w:szCs w:val="18"/>
              </w:rPr>
              <w:t>781</w:t>
            </w:r>
          </w:p>
        </w:tc>
        <w:tc>
          <w:tcPr>
            <w:tcW w:w="507" w:type="pct"/>
            <w:tcBorders>
              <w:top w:val="nil"/>
              <w:left w:val="nil"/>
              <w:bottom w:val="single" w:sz="4" w:space="0" w:color="auto"/>
              <w:right w:val="single" w:sz="4" w:space="0" w:color="auto"/>
            </w:tcBorders>
            <w:shd w:val="clear" w:color="auto" w:fill="auto"/>
            <w:vAlign w:val="center"/>
            <w:hideMark/>
          </w:tcPr>
          <w:p w14:paraId="1D6DC250" w14:textId="6926C315" w:rsidR="001B6F83" w:rsidRPr="00767A85" w:rsidRDefault="001B6F83" w:rsidP="001B6F83">
            <w:pPr>
              <w:jc w:val="center"/>
              <w:rPr>
                <w:rFonts w:eastAsia="Times New Roman" w:cs="Arial"/>
                <w:sz w:val="18"/>
                <w:szCs w:val="18"/>
              </w:rPr>
            </w:pPr>
            <w:r w:rsidRPr="000D7C97">
              <w:rPr>
                <w:rFonts w:cs="Arial"/>
                <w:color w:val="000000"/>
                <w:sz w:val="18"/>
                <w:szCs w:val="18"/>
              </w:rPr>
              <w:t>138</w:t>
            </w:r>
          </w:p>
        </w:tc>
        <w:tc>
          <w:tcPr>
            <w:tcW w:w="493" w:type="pct"/>
            <w:tcBorders>
              <w:top w:val="nil"/>
              <w:left w:val="nil"/>
              <w:bottom w:val="single" w:sz="4" w:space="0" w:color="auto"/>
              <w:right w:val="single" w:sz="4" w:space="0" w:color="auto"/>
            </w:tcBorders>
            <w:shd w:val="clear" w:color="auto" w:fill="auto"/>
            <w:vAlign w:val="center"/>
            <w:hideMark/>
          </w:tcPr>
          <w:p w14:paraId="16C43422" w14:textId="7C64D1C9" w:rsidR="001B6F83" w:rsidRPr="00767A85" w:rsidRDefault="001B6F83" w:rsidP="001B6F83">
            <w:pPr>
              <w:jc w:val="center"/>
              <w:rPr>
                <w:rFonts w:eastAsia="Times New Roman" w:cs="Arial"/>
                <w:sz w:val="18"/>
                <w:szCs w:val="18"/>
              </w:rPr>
            </w:pPr>
            <w:r w:rsidRPr="000D7C97">
              <w:rPr>
                <w:rFonts w:cs="Arial"/>
                <w:color w:val="000000"/>
                <w:sz w:val="18"/>
                <w:szCs w:val="18"/>
              </w:rPr>
              <w:t>137</w:t>
            </w:r>
          </w:p>
        </w:tc>
      </w:tr>
      <w:tr w:rsidR="001B6F83" w:rsidRPr="00767A85" w14:paraId="69D6E6B8"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1B6CC73C" w14:textId="77777777" w:rsidR="001B6F83" w:rsidRPr="00767A85" w:rsidRDefault="001B6F83" w:rsidP="001B6F83">
            <w:pPr>
              <w:rPr>
                <w:rFonts w:eastAsia="Times New Roman" w:cs="Arial"/>
                <w:sz w:val="18"/>
                <w:szCs w:val="18"/>
              </w:rPr>
            </w:pPr>
            <w:r w:rsidRPr="00767A85">
              <w:rPr>
                <w:rFonts w:eastAsia="Times New Roman" w:cs="Arial"/>
                <w:sz w:val="18"/>
                <w:szCs w:val="18"/>
              </w:rPr>
              <w:t>De La Conejera</w:t>
            </w:r>
          </w:p>
        </w:tc>
        <w:tc>
          <w:tcPr>
            <w:tcW w:w="438" w:type="pct"/>
            <w:tcBorders>
              <w:top w:val="nil"/>
              <w:left w:val="nil"/>
              <w:bottom w:val="single" w:sz="4" w:space="0" w:color="auto"/>
              <w:right w:val="single" w:sz="4" w:space="0" w:color="auto"/>
            </w:tcBorders>
            <w:shd w:val="clear" w:color="auto" w:fill="auto"/>
            <w:vAlign w:val="center"/>
            <w:hideMark/>
          </w:tcPr>
          <w:p w14:paraId="3723FA40" w14:textId="67CEE409" w:rsidR="001B6F83" w:rsidRPr="00767A85" w:rsidRDefault="001B6F83" w:rsidP="001B6F83">
            <w:pPr>
              <w:jc w:val="center"/>
              <w:rPr>
                <w:rFonts w:eastAsia="Times New Roman" w:cs="Arial"/>
                <w:sz w:val="18"/>
                <w:szCs w:val="18"/>
              </w:rPr>
            </w:pPr>
            <w:r w:rsidRPr="000D7C97">
              <w:rPr>
                <w:rFonts w:cs="Arial"/>
                <w:color w:val="000000"/>
                <w:sz w:val="18"/>
                <w:szCs w:val="18"/>
              </w:rPr>
              <w:t>40</w:t>
            </w:r>
          </w:p>
        </w:tc>
        <w:tc>
          <w:tcPr>
            <w:tcW w:w="438" w:type="pct"/>
            <w:tcBorders>
              <w:top w:val="nil"/>
              <w:left w:val="nil"/>
              <w:bottom w:val="single" w:sz="4" w:space="0" w:color="auto"/>
              <w:right w:val="single" w:sz="4" w:space="0" w:color="auto"/>
            </w:tcBorders>
            <w:shd w:val="clear" w:color="auto" w:fill="auto"/>
            <w:vAlign w:val="center"/>
            <w:hideMark/>
          </w:tcPr>
          <w:p w14:paraId="7A444C3A" w14:textId="6BCEF272" w:rsidR="001B6F83" w:rsidRPr="00767A85" w:rsidRDefault="001B6F83" w:rsidP="001B6F83">
            <w:pPr>
              <w:jc w:val="center"/>
              <w:rPr>
                <w:rFonts w:eastAsia="Times New Roman" w:cs="Arial"/>
                <w:sz w:val="18"/>
                <w:szCs w:val="18"/>
              </w:rPr>
            </w:pPr>
            <w:r w:rsidRPr="000D7C97">
              <w:rPr>
                <w:rFonts w:cs="Arial"/>
                <w:color w:val="000000"/>
                <w:sz w:val="18"/>
                <w:szCs w:val="18"/>
              </w:rPr>
              <w:t>548</w:t>
            </w:r>
          </w:p>
        </w:tc>
        <w:tc>
          <w:tcPr>
            <w:tcW w:w="694" w:type="pct"/>
            <w:tcBorders>
              <w:top w:val="nil"/>
              <w:left w:val="nil"/>
              <w:bottom w:val="single" w:sz="4" w:space="0" w:color="auto"/>
              <w:right w:val="single" w:sz="4" w:space="0" w:color="auto"/>
            </w:tcBorders>
            <w:shd w:val="clear" w:color="auto" w:fill="auto"/>
            <w:vAlign w:val="center"/>
            <w:hideMark/>
          </w:tcPr>
          <w:p w14:paraId="292D4B40" w14:textId="67508DD6" w:rsidR="001B6F83" w:rsidRPr="00767A85" w:rsidRDefault="001B6F83" w:rsidP="001B6F83">
            <w:pPr>
              <w:jc w:val="center"/>
              <w:rPr>
                <w:rFonts w:eastAsia="Times New Roman" w:cs="Arial"/>
                <w:sz w:val="18"/>
                <w:szCs w:val="18"/>
              </w:rPr>
            </w:pPr>
            <w:r w:rsidRPr="000D7C97">
              <w:rPr>
                <w:rFonts w:cs="Arial"/>
                <w:color w:val="000000"/>
                <w:sz w:val="18"/>
                <w:szCs w:val="18"/>
              </w:rPr>
              <w:t>382</w:t>
            </w:r>
          </w:p>
        </w:tc>
        <w:tc>
          <w:tcPr>
            <w:tcW w:w="502" w:type="pct"/>
            <w:tcBorders>
              <w:top w:val="nil"/>
              <w:left w:val="nil"/>
              <w:bottom w:val="single" w:sz="4" w:space="0" w:color="auto"/>
              <w:right w:val="single" w:sz="4" w:space="0" w:color="auto"/>
            </w:tcBorders>
            <w:shd w:val="clear" w:color="auto" w:fill="auto"/>
            <w:vAlign w:val="center"/>
            <w:hideMark/>
          </w:tcPr>
          <w:p w14:paraId="49ACAB98" w14:textId="7315071A" w:rsidR="001B6F83" w:rsidRPr="00767A85" w:rsidRDefault="001B6F83" w:rsidP="001B6F83">
            <w:pPr>
              <w:jc w:val="center"/>
              <w:rPr>
                <w:rFonts w:eastAsia="Times New Roman" w:cs="Arial"/>
                <w:sz w:val="18"/>
                <w:szCs w:val="18"/>
              </w:rPr>
            </w:pPr>
            <w:r w:rsidRPr="000D7C97">
              <w:rPr>
                <w:rFonts w:cs="Arial"/>
                <w:color w:val="000000"/>
                <w:sz w:val="18"/>
                <w:szCs w:val="18"/>
              </w:rPr>
              <w:t>337</w:t>
            </w:r>
          </w:p>
        </w:tc>
        <w:tc>
          <w:tcPr>
            <w:tcW w:w="422" w:type="pct"/>
            <w:tcBorders>
              <w:top w:val="nil"/>
              <w:left w:val="nil"/>
              <w:bottom w:val="single" w:sz="4" w:space="0" w:color="auto"/>
              <w:right w:val="single" w:sz="4" w:space="0" w:color="auto"/>
            </w:tcBorders>
            <w:shd w:val="clear" w:color="auto" w:fill="auto"/>
            <w:vAlign w:val="center"/>
            <w:hideMark/>
          </w:tcPr>
          <w:p w14:paraId="003FBBCB" w14:textId="0C422A13" w:rsidR="001B6F83" w:rsidRPr="00767A85" w:rsidRDefault="001B6F83" w:rsidP="001B6F83">
            <w:pPr>
              <w:jc w:val="center"/>
              <w:rPr>
                <w:rFonts w:eastAsia="Times New Roman" w:cs="Arial"/>
                <w:sz w:val="18"/>
                <w:szCs w:val="18"/>
              </w:rPr>
            </w:pPr>
            <w:r w:rsidRPr="000D7C97">
              <w:rPr>
                <w:rFonts w:cs="Arial"/>
                <w:color w:val="000000"/>
                <w:sz w:val="18"/>
                <w:szCs w:val="18"/>
              </w:rPr>
              <w:t>684</w:t>
            </w:r>
          </w:p>
        </w:tc>
        <w:tc>
          <w:tcPr>
            <w:tcW w:w="507" w:type="pct"/>
            <w:tcBorders>
              <w:top w:val="nil"/>
              <w:left w:val="nil"/>
              <w:bottom w:val="single" w:sz="4" w:space="0" w:color="auto"/>
              <w:right w:val="single" w:sz="4" w:space="0" w:color="auto"/>
            </w:tcBorders>
            <w:shd w:val="clear" w:color="auto" w:fill="auto"/>
            <w:vAlign w:val="center"/>
            <w:hideMark/>
          </w:tcPr>
          <w:p w14:paraId="2813F87F" w14:textId="0C841C2A" w:rsidR="001B6F83" w:rsidRPr="00767A85" w:rsidRDefault="001B6F83" w:rsidP="001B6F83">
            <w:pPr>
              <w:jc w:val="center"/>
              <w:rPr>
                <w:rFonts w:eastAsia="Times New Roman" w:cs="Arial"/>
                <w:sz w:val="18"/>
                <w:szCs w:val="18"/>
              </w:rPr>
            </w:pPr>
            <w:r w:rsidRPr="000D7C97">
              <w:rPr>
                <w:rFonts w:cs="Arial"/>
                <w:color w:val="000000"/>
                <w:sz w:val="18"/>
                <w:szCs w:val="18"/>
              </w:rPr>
              <w:t>164</w:t>
            </w:r>
          </w:p>
        </w:tc>
        <w:tc>
          <w:tcPr>
            <w:tcW w:w="493" w:type="pct"/>
            <w:tcBorders>
              <w:top w:val="nil"/>
              <w:left w:val="nil"/>
              <w:bottom w:val="single" w:sz="4" w:space="0" w:color="auto"/>
              <w:right w:val="single" w:sz="4" w:space="0" w:color="auto"/>
            </w:tcBorders>
            <w:shd w:val="clear" w:color="auto" w:fill="auto"/>
            <w:vAlign w:val="center"/>
            <w:hideMark/>
          </w:tcPr>
          <w:p w14:paraId="2130D7E3" w14:textId="0514C9DC" w:rsidR="001B6F83" w:rsidRPr="00767A85" w:rsidRDefault="001B6F83" w:rsidP="001B6F83">
            <w:pPr>
              <w:jc w:val="center"/>
              <w:rPr>
                <w:rFonts w:eastAsia="Times New Roman" w:cs="Arial"/>
                <w:sz w:val="18"/>
                <w:szCs w:val="18"/>
              </w:rPr>
            </w:pPr>
            <w:r w:rsidRPr="000D7C97">
              <w:rPr>
                <w:rFonts w:cs="Arial"/>
                <w:color w:val="000000"/>
                <w:sz w:val="18"/>
                <w:szCs w:val="18"/>
              </w:rPr>
              <w:t>110</w:t>
            </w:r>
          </w:p>
        </w:tc>
      </w:tr>
      <w:tr w:rsidR="001B6F83" w:rsidRPr="00767A85" w14:paraId="4D1D0A04"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745E1714" w14:textId="77777777" w:rsidR="001B6F83" w:rsidRPr="00767A85" w:rsidRDefault="001B6F83" w:rsidP="001B6F83">
            <w:pPr>
              <w:rPr>
                <w:rFonts w:eastAsia="Times New Roman" w:cs="Arial"/>
                <w:sz w:val="18"/>
                <w:szCs w:val="18"/>
              </w:rPr>
            </w:pPr>
            <w:r w:rsidRPr="00767A85">
              <w:rPr>
                <w:rFonts w:eastAsia="Times New Roman" w:cs="Arial"/>
                <w:sz w:val="18"/>
                <w:szCs w:val="18"/>
              </w:rPr>
              <w:t>De La Vaca</w:t>
            </w:r>
          </w:p>
        </w:tc>
        <w:tc>
          <w:tcPr>
            <w:tcW w:w="438" w:type="pct"/>
            <w:tcBorders>
              <w:top w:val="nil"/>
              <w:left w:val="nil"/>
              <w:bottom w:val="single" w:sz="4" w:space="0" w:color="auto"/>
              <w:right w:val="single" w:sz="4" w:space="0" w:color="auto"/>
            </w:tcBorders>
            <w:shd w:val="clear" w:color="auto" w:fill="auto"/>
            <w:vAlign w:val="center"/>
            <w:hideMark/>
          </w:tcPr>
          <w:p w14:paraId="58A84C3B" w14:textId="0C9B83F3" w:rsidR="001B6F83" w:rsidRPr="00767A85" w:rsidRDefault="001B6F83" w:rsidP="001B6F83">
            <w:pPr>
              <w:jc w:val="center"/>
              <w:rPr>
                <w:rFonts w:eastAsia="Times New Roman" w:cs="Arial"/>
                <w:sz w:val="18"/>
                <w:szCs w:val="18"/>
              </w:rPr>
            </w:pPr>
            <w:r w:rsidRPr="000D7C97">
              <w:rPr>
                <w:rFonts w:cs="Arial"/>
                <w:color w:val="000000"/>
                <w:sz w:val="18"/>
                <w:szCs w:val="18"/>
              </w:rPr>
              <w:t>884</w:t>
            </w:r>
          </w:p>
        </w:tc>
        <w:tc>
          <w:tcPr>
            <w:tcW w:w="438" w:type="pct"/>
            <w:tcBorders>
              <w:top w:val="nil"/>
              <w:left w:val="nil"/>
              <w:bottom w:val="single" w:sz="4" w:space="0" w:color="auto"/>
              <w:right w:val="single" w:sz="4" w:space="0" w:color="auto"/>
            </w:tcBorders>
            <w:shd w:val="clear" w:color="auto" w:fill="auto"/>
            <w:vAlign w:val="center"/>
            <w:hideMark/>
          </w:tcPr>
          <w:p w14:paraId="4B8157E9" w14:textId="38C1460E" w:rsidR="001B6F83" w:rsidRPr="00767A85" w:rsidRDefault="001B6F83" w:rsidP="001B6F83">
            <w:pPr>
              <w:jc w:val="center"/>
              <w:rPr>
                <w:rFonts w:eastAsia="Times New Roman" w:cs="Arial"/>
                <w:sz w:val="18"/>
                <w:szCs w:val="18"/>
              </w:rPr>
            </w:pPr>
            <w:r w:rsidRPr="000D7C97">
              <w:rPr>
                <w:rFonts w:cs="Arial"/>
                <w:color w:val="000000"/>
                <w:sz w:val="18"/>
                <w:szCs w:val="18"/>
              </w:rPr>
              <w:t>800</w:t>
            </w:r>
          </w:p>
        </w:tc>
        <w:tc>
          <w:tcPr>
            <w:tcW w:w="694" w:type="pct"/>
            <w:tcBorders>
              <w:top w:val="nil"/>
              <w:left w:val="nil"/>
              <w:bottom w:val="single" w:sz="4" w:space="0" w:color="auto"/>
              <w:right w:val="single" w:sz="4" w:space="0" w:color="auto"/>
            </w:tcBorders>
            <w:shd w:val="clear" w:color="auto" w:fill="auto"/>
            <w:vAlign w:val="center"/>
            <w:hideMark/>
          </w:tcPr>
          <w:p w14:paraId="3C1675BD" w14:textId="1F4934AE" w:rsidR="001B6F83" w:rsidRPr="00767A85" w:rsidRDefault="001B6F83" w:rsidP="001B6F83">
            <w:pPr>
              <w:jc w:val="center"/>
              <w:rPr>
                <w:rFonts w:eastAsia="Times New Roman" w:cs="Arial"/>
                <w:sz w:val="18"/>
                <w:szCs w:val="18"/>
              </w:rPr>
            </w:pPr>
            <w:r w:rsidRPr="000D7C97">
              <w:rPr>
                <w:rFonts w:cs="Arial"/>
                <w:color w:val="000000"/>
                <w:sz w:val="18"/>
                <w:szCs w:val="18"/>
              </w:rPr>
              <w:t>999</w:t>
            </w:r>
          </w:p>
        </w:tc>
        <w:tc>
          <w:tcPr>
            <w:tcW w:w="502" w:type="pct"/>
            <w:tcBorders>
              <w:top w:val="nil"/>
              <w:left w:val="nil"/>
              <w:bottom w:val="single" w:sz="4" w:space="0" w:color="auto"/>
              <w:right w:val="single" w:sz="4" w:space="0" w:color="auto"/>
            </w:tcBorders>
            <w:shd w:val="clear" w:color="auto" w:fill="auto"/>
            <w:vAlign w:val="center"/>
            <w:hideMark/>
          </w:tcPr>
          <w:p w14:paraId="44AFA34F" w14:textId="254D67C5" w:rsidR="001B6F83" w:rsidRPr="00767A85" w:rsidRDefault="001B6F83" w:rsidP="001B6F83">
            <w:pPr>
              <w:jc w:val="center"/>
              <w:rPr>
                <w:rFonts w:eastAsia="Times New Roman" w:cs="Arial"/>
                <w:sz w:val="18"/>
                <w:szCs w:val="18"/>
              </w:rPr>
            </w:pPr>
            <w:r w:rsidRPr="000D7C97">
              <w:rPr>
                <w:rFonts w:cs="Arial"/>
                <w:color w:val="000000"/>
                <w:sz w:val="18"/>
                <w:szCs w:val="18"/>
              </w:rPr>
              <w:t>726</w:t>
            </w:r>
          </w:p>
        </w:tc>
        <w:tc>
          <w:tcPr>
            <w:tcW w:w="422" w:type="pct"/>
            <w:tcBorders>
              <w:top w:val="nil"/>
              <w:left w:val="nil"/>
              <w:bottom w:val="single" w:sz="4" w:space="0" w:color="auto"/>
              <w:right w:val="single" w:sz="4" w:space="0" w:color="auto"/>
            </w:tcBorders>
            <w:shd w:val="clear" w:color="auto" w:fill="auto"/>
            <w:vAlign w:val="center"/>
            <w:hideMark/>
          </w:tcPr>
          <w:p w14:paraId="2118EAC3" w14:textId="08F645C7" w:rsidR="001B6F83" w:rsidRPr="00767A85" w:rsidRDefault="001B6F83" w:rsidP="001B6F83">
            <w:pPr>
              <w:jc w:val="center"/>
              <w:rPr>
                <w:rFonts w:eastAsia="Times New Roman" w:cs="Arial"/>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728</w:t>
            </w:r>
          </w:p>
        </w:tc>
        <w:tc>
          <w:tcPr>
            <w:tcW w:w="507" w:type="pct"/>
            <w:tcBorders>
              <w:top w:val="nil"/>
              <w:left w:val="nil"/>
              <w:bottom w:val="single" w:sz="4" w:space="0" w:color="auto"/>
              <w:right w:val="single" w:sz="4" w:space="0" w:color="auto"/>
            </w:tcBorders>
            <w:shd w:val="clear" w:color="auto" w:fill="auto"/>
            <w:vAlign w:val="center"/>
            <w:hideMark/>
          </w:tcPr>
          <w:p w14:paraId="53F3053E" w14:textId="219BD33A" w:rsidR="001B6F83" w:rsidRPr="00767A85" w:rsidRDefault="001B6F83" w:rsidP="001B6F83">
            <w:pPr>
              <w:jc w:val="center"/>
              <w:rPr>
                <w:rFonts w:eastAsia="Times New Roman" w:cs="Arial"/>
                <w:sz w:val="18"/>
                <w:szCs w:val="18"/>
              </w:rPr>
            </w:pPr>
            <w:r w:rsidRPr="000D7C97">
              <w:rPr>
                <w:rFonts w:cs="Arial"/>
                <w:color w:val="000000"/>
                <w:sz w:val="18"/>
                <w:szCs w:val="18"/>
              </w:rPr>
              <w:t>188</w:t>
            </w:r>
          </w:p>
        </w:tc>
        <w:tc>
          <w:tcPr>
            <w:tcW w:w="493" w:type="pct"/>
            <w:tcBorders>
              <w:top w:val="nil"/>
              <w:left w:val="nil"/>
              <w:bottom w:val="single" w:sz="4" w:space="0" w:color="auto"/>
              <w:right w:val="single" w:sz="4" w:space="0" w:color="auto"/>
            </w:tcBorders>
            <w:shd w:val="clear" w:color="auto" w:fill="auto"/>
            <w:vAlign w:val="center"/>
            <w:hideMark/>
          </w:tcPr>
          <w:p w14:paraId="2D1D0386" w14:textId="7E1D5AA4" w:rsidR="001B6F83" w:rsidRPr="00767A85" w:rsidRDefault="001B6F83" w:rsidP="001B6F83">
            <w:pPr>
              <w:jc w:val="center"/>
              <w:rPr>
                <w:rFonts w:eastAsia="Times New Roman" w:cs="Arial"/>
                <w:sz w:val="18"/>
                <w:szCs w:val="18"/>
              </w:rPr>
            </w:pPr>
            <w:r w:rsidRPr="000D7C97">
              <w:rPr>
                <w:rFonts w:cs="Arial"/>
                <w:color w:val="000000"/>
                <w:sz w:val="18"/>
                <w:szCs w:val="18"/>
              </w:rPr>
              <w:t>162</w:t>
            </w:r>
          </w:p>
        </w:tc>
      </w:tr>
      <w:tr w:rsidR="001B6F83" w:rsidRPr="00767A85" w14:paraId="4D305EF3"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6E16093A" w14:textId="77777777" w:rsidR="001B6F83" w:rsidRPr="00767A85" w:rsidRDefault="001B6F83" w:rsidP="001B6F83">
            <w:pPr>
              <w:rPr>
                <w:rFonts w:eastAsia="Times New Roman" w:cs="Arial"/>
                <w:sz w:val="18"/>
                <w:szCs w:val="18"/>
              </w:rPr>
            </w:pPr>
            <w:r w:rsidRPr="00767A85">
              <w:rPr>
                <w:rFonts w:eastAsia="Times New Roman" w:cs="Arial"/>
                <w:sz w:val="18"/>
                <w:szCs w:val="18"/>
              </w:rPr>
              <w:t>De Techo</w:t>
            </w:r>
          </w:p>
        </w:tc>
        <w:tc>
          <w:tcPr>
            <w:tcW w:w="438" w:type="pct"/>
            <w:tcBorders>
              <w:top w:val="nil"/>
              <w:left w:val="nil"/>
              <w:bottom w:val="single" w:sz="4" w:space="0" w:color="auto"/>
              <w:right w:val="single" w:sz="4" w:space="0" w:color="auto"/>
            </w:tcBorders>
            <w:shd w:val="clear" w:color="auto" w:fill="auto"/>
            <w:vAlign w:val="center"/>
            <w:hideMark/>
          </w:tcPr>
          <w:p w14:paraId="5E6CE4BD" w14:textId="6454420E" w:rsidR="001B6F83" w:rsidRPr="00767A85" w:rsidRDefault="001B6F83" w:rsidP="001B6F83">
            <w:pPr>
              <w:jc w:val="center"/>
              <w:rPr>
                <w:rFonts w:eastAsia="Times New Roman" w:cs="Arial"/>
                <w:sz w:val="18"/>
                <w:szCs w:val="18"/>
              </w:rPr>
            </w:pPr>
            <w:r w:rsidRPr="000D7C97">
              <w:rPr>
                <w:rFonts w:cs="Arial"/>
                <w:color w:val="000000"/>
                <w:sz w:val="18"/>
                <w:szCs w:val="18"/>
              </w:rPr>
              <w:t>92</w:t>
            </w:r>
          </w:p>
        </w:tc>
        <w:tc>
          <w:tcPr>
            <w:tcW w:w="438" w:type="pct"/>
            <w:tcBorders>
              <w:top w:val="nil"/>
              <w:left w:val="nil"/>
              <w:bottom w:val="single" w:sz="4" w:space="0" w:color="auto"/>
              <w:right w:val="single" w:sz="4" w:space="0" w:color="auto"/>
            </w:tcBorders>
            <w:shd w:val="clear" w:color="auto" w:fill="auto"/>
            <w:vAlign w:val="center"/>
            <w:hideMark/>
          </w:tcPr>
          <w:p w14:paraId="12900B71" w14:textId="6115AA23" w:rsidR="001B6F83" w:rsidRPr="00767A85" w:rsidRDefault="001B6F83" w:rsidP="001B6F83">
            <w:pPr>
              <w:jc w:val="center"/>
              <w:rPr>
                <w:rFonts w:eastAsia="Times New Roman" w:cs="Arial"/>
                <w:sz w:val="18"/>
                <w:szCs w:val="18"/>
              </w:rPr>
            </w:pPr>
            <w:r w:rsidRPr="000D7C97">
              <w:rPr>
                <w:rFonts w:cs="Arial"/>
                <w:color w:val="000000"/>
                <w:sz w:val="18"/>
                <w:szCs w:val="18"/>
              </w:rPr>
              <w:t>323</w:t>
            </w:r>
          </w:p>
        </w:tc>
        <w:tc>
          <w:tcPr>
            <w:tcW w:w="694" w:type="pct"/>
            <w:tcBorders>
              <w:top w:val="nil"/>
              <w:left w:val="nil"/>
              <w:bottom w:val="single" w:sz="4" w:space="0" w:color="auto"/>
              <w:right w:val="single" w:sz="4" w:space="0" w:color="auto"/>
            </w:tcBorders>
            <w:shd w:val="clear" w:color="auto" w:fill="auto"/>
            <w:vAlign w:val="center"/>
            <w:hideMark/>
          </w:tcPr>
          <w:p w14:paraId="3B13AD4A" w14:textId="32868032" w:rsidR="001B6F83" w:rsidRPr="00767A85" w:rsidRDefault="001B6F83" w:rsidP="001B6F83">
            <w:pPr>
              <w:jc w:val="center"/>
              <w:rPr>
                <w:rFonts w:eastAsia="Times New Roman" w:cs="Arial"/>
                <w:sz w:val="18"/>
                <w:szCs w:val="18"/>
              </w:rPr>
            </w:pPr>
            <w:r w:rsidRPr="000D7C97">
              <w:rPr>
                <w:rFonts w:cs="Arial"/>
                <w:color w:val="000000"/>
                <w:sz w:val="18"/>
                <w:szCs w:val="18"/>
              </w:rPr>
              <w:t>165</w:t>
            </w:r>
          </w:p>
        </w:tc>
        <w:tc>
          <w:tcPr>
            <w:tcW w:w="502" w:type="pct"/>
            <w:tcBorders>
              <w:top w:val="nil"/>
              <w:left w:val="nil"/>
              <w:bottom w:val="single" w:sz="4" w:space="0" w:color="auto"/>
              <w:right w:val="single" w:sz="4" w:space="0" w:color="auto"/>
            </w:tcBorders>
            <w:shd w:val="clear" w:color="auto" w:fill="auto"/>
            <w:vAlign w:val="center"/>
            <w:hideMark/>
          </w:tcPr>
          <w:p w14:paraId="7CEBD568" w14:textId="6A1AC3E4" w:rsidR="001B6F83" w:rsidRPr="00767A85" w:rsidRDefault="001B6F83" w:rsidP="001B6F83">
            <w:pPr>
              <w:jc w:val="center"/>
              <w:rPr>
                <w:rFonts w:eastAsia="Times New Roman" w:cs="Arial"/>
                <w:sz w:val="18"/>
                <w:szCs w:val="18"/>
              </w:rPr>
            </w:pPr>
            <w:r w:rsidRPr="000D7C97">
              <w:rPr>
                <w:rFonts w:cs="Arial"/>
                <w:color w:val="000000"/>
                <w:sz w:val="18"/>
                <w:szCs w:val="18"/>
              </w:rPr>
              <w:t>155</w:t>
            </w:r>
          </w:p>
        </w:tc>
        <w:tc>
          <w:tcPr>
            <w:tcW w:w="422" w:type="pct"/>
            <w:tcBorders>
              <w:top w:val="nil"/>
              <w:left w:val="nil"/>
              <w:bottom w:val="single" w:sz="4" w:space="0" w:color="auto"/>
              <w:right w:val="single" w:sz="4" w:space="0" w:color="auto"/>
            </w:tcBorders>
            <w:shd w:val="clear" w:color="auto" w:fill="auto"/>
            <w:vAlign w:val="center"/>
            <w:hideMark/>
          </w:tcPr>
          <w:p w14:paraId="7E66FBB3" w14:textId="09EE7A2F" w:rsidR="001B6F83" w:rsidRPr="00767A85" w:rsidRDefault="001B6F83" w:rsidP="001B6F83">
            <w:pPr>
              <w:jc w:val="center"/>
              <w:rPr>
                <w:rFonts w:eastAsia="Times New Roman" w:cs="Arial"/>
                <w:sz w:val="18"/>
                <w:szCs w:val="18"/>
              </w:rPr>
            </w:pPr>
            <w:r w:rsidRPr="000D7C97">
              <w:rPr>
                <w:rFonts w:cs="Arial"/>
                <w:color w:val="000000"/>
                <w:sz w:val="18"/>
                <w:szCs w:val="18"/>
              </w:rPr>
              <w:t>629</w:t>
            </w:r>
          </w:p>
        </w:tc>
        <w:tc>
          <w:tcPr>
            <w:tcW w:w="507" w:type="pct"/>
            <w:tcBorders>
              <w:top w:val="nil"/>
              <w:left w:val="nil"/>
              <w:bottom w:val="single" w:sz="4" w:space="0" w:color="auto"/>
              <w:right w:val="single" w:sz="4" w:space="0" w:color="auto"/>
            </w:tcBorders>
            <w:shd w:val="clear" w:color="auto" w:fill="auto"/>
            <w:vAlign w:val="center"/>
            <w:hideMark/>
          </w:tcPr>
          <w:p w14:paraId="4FD30B38" w14:textId="43C02CA7" w:rsidR="001B6F83" w:rsidRPr="00767A85" w:rsidRDefault="001B6F83" w:rsidP="001B6F83">
            <w:pPr>
              <w:jc w:val="center"/>
              <w:rPr>
                <w:rFonts w:eastAsia="Times New Roman" w:cs="Arial"/>
                <w:sz w:val="18"/>
                <w:szCs w:val="18"/>
              </w:rPr>
            </w:pPr>
            <w:r w:rsidRPr="000D7C97">
              <w:rPr>
                <w:rFonts w:cs="Arial"/>
                <w:color w:val="000000"/>
                <w:sz w:val="18"/>
                <w:szCs w:val="18"/>
              </w:rPr>
              <w:t>256</w:t>
            </w:r>
          </w:p>
        </w:tc>
        <w:tc>
          <w:tcPr>
            <w:tcW w:w="493" w:type="pct"/>
            <w:tcBorders>
              <w:top w:val="nil"/>
              <w:left w:val="nil"/>
              <w:bottom w:val="single" w:sz="4" w:space="0" w:color="auto"/>
              <w:right w:val="single" w:sz="4" w:space="0" w:color="auto"/>
            </w:tcBorders>
            <w:shd w:val="clear" w:color="auto" w:fill="auto"/>
            <w:vAlign w:val="center"/>
            <w:hideMark/>
          </w:tcPr>
          <w:p w14:paraId="6E6253A9" w14:textId="7AB2993A" w:rsidR="001B6F83" w:rsidRPr="00767A85" w:rsidRDefault="001B6F83" w:rsidP="001B6F83">
            <w:pPr>
              <w:jc w:val="center"/>
              <w:rPr>
                <w:rFonts w:eastAsia="Times New Roman" w:cs="Arial"/>
                <w:sz w:val="18"/>
                <w:szCs w:val="18"/>
              </w:rPr>
            </w:pPr>
            <w:r w:rsidRPr="000D7C97">
              <w:rPr>
                <w:rFonts w:cs="Arial"/>
                <w:color w:val="000000"/>
                <w:sz w:val="18"/>
                <w:szCs w:val="18"/>
              </w:rPr>
              <w:t>40</w:t>
            </w:r>
          </w:p>
        </w:tc>
      </w:tr>
      <w:tr w:rsidR="001B6F83" w:rsidRPr="00767A85" w14:paraId="70D0198D"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53B76120" w14:textId="77777777" w:rsidR="001B6F83" w:rsidRPr="00767A85" w:rsidRDefault="001B6F83" w:rsidP="001B6F83">
            <w:pPr>
              <w:rPr>
                <w:rFonts w:eastAsia="Times New Roman" w:cs="Arial"/>
                <w:sz w:val="18"/>
                <w:szCs w:val="18"/>
              </w:rPr>
            </w:pPr>
            <w:r w:rsidRPr="00767A85">
              <w:rPr>
                <w:rFonts w:eastAsia="Times New Roman" w:cs="Arial"/>
                <w:sz w:val="18"/>
                <w:szCs w:val="18"/>
              </w:rPr>
              <w:t>De Tibanica</w:t>
            </w:r>
          </w:p>
        </w:tc>
        <w:tc>
          <w:tcPr>
            <w:tcW w:w="438" w:type="pct"/>
            <w:tcBorders>
              <w:top w:val="nil"/>
              <w:left w:val="nil"/>
              <w:bottom w:val="single" w:sz="4" w:space="0" w:color="auto"/>
              <w:right w:val="single" w:sz="4" w:space="0" w:color="auto"/>
            </w:tcBorders>
            <w:shd w:val="clear" w:color="auto" w:fill="auto"/>
            <w:vAlign w:val="center"/>
            <w:hideMark/>
          </w:tcPr>
          <w:p w14:paraId="3D15E217" w14:textId="0187C787" w:rsidR="001B6F83" w:rsidRPr="00767A85" w:rsidRDefault="001B6F83" w:rsidP="001B6F83">
            <w:pPr>
              <w:jc w:val="center"/>
              <w:rPr>
                <w:rFonts w:eastAsia="Times New Roman" w:cs="Arial"/>
                <w:sz w:val="18"/>
                <w:szCs w:val="18"/>
              </w:rPr>
            </w:pPr>
            <w:r w:rsidRPr="000D7C97">
              <w:rPr>
                <w:rFonts w:cs="Arial"/>
                <w:color w:val="000000"/>
                <w:sz w:val="18"/>
                <w:szCs w:val="18"/>
              </w:rPr>
              <w:t>1</w:t>
            </w:r>
          </w:p>
        </w:tc>
        <w:tc>
          <w:tcPr>
            <w:tcW w:w="438" w:type="pct"/>
            <w:tcBorders>
              <w:top w:val="nil"/>
              <w:left w:val="nil"/>
              <w:bottom w:val="single" w:sz="4" w:space="0" w:color="auto"/>
              <w:right w:val="single" w:sz="4" w:space="0" w:color="auto"/>
            </w:tcBorders>
            <w:shd w:val="clear" w:color="auto" w:fill="auto"/>
            <w:vAlign w:val="center"/>
            <w:hideMark/>
          </w:tcPr>
          <w:p w14:paraId="0B8F618D" w14:textId="4295A4A3" w:rsidR="001B6F83" w:rsidRPr="00767A85" w:rsidRDefault="001B6F83" w:rsidP="001B6F83">
            <w:pPr>
              <w:jc w:val="center"/>
              <w:rPr>
                <w:rFonts w:eastAsia="Times New Roman" w:cs="Arial"/>
                <w:sz w:val="18"/>
                <w:szCs w:val="18"/>
              </w:rPr>
            </w:pPr>
            <w:r w:rsidRPr="000D7C97">
              <w:rPr>
                <w:rFonts w:cs="Arial"/>
                <w:color w:val="000000"/>
                <w:sz w:val="18"/>
                <w:szCs w:val="18"/>
              </w:rPr>
              <w:t>580</w:t>
            </w:r>
          </w:p>
        </w:tc>
        <w:tc>
          <w:tcPr>
            <w:tcW w:w="694" w:type="pct"/>
            <w:tcBorders>
              <w:top w:val="nil"/>
              <w:left w:val="nil"/>
              <w:bottom w:val="single" w:sz="4" w:space="0" w:color="auto"/>
              <w:right w:val="single" w:sz="4" w:space="0" w:color="auto"/>
            </w:tcBorders>
            <w:shd w:val="clear" w:color="auto" w:fill="auto"/>
            <w:vAlign w:val="center"/>
            <w:hideMark/>
          </w:tcPr>
          <w:p w14:paraId="169E25DB" w14:textId="1F5926E1" w:rsidR="001B6F83" w:rsidRPr="00767A85" w:rsidRDefault="001B6F83" w:rsidP="001B6F83">
            <w:pPr>
              <w:jc w:val="center"/>
              <w:rPr>
                <w:rFonts w:eastAsia="Times New Roman" w:cs="Arial"/>
                <w:sz w:val="18"/>
                <w:szCs w:val="18"/>
              </w:rPr>
            </w:pPr>
            <w:r w:rsidRPr="000D7C97">
              <w:rPr>
                <w:rFonts w:cs="Arial"/>
                <w:color w:val="000000"/>
                <w:sz w:val="18"/>
                <w:szCs w:val="18"/>
              </w:rPr>
              <w:t>34</w:t>
            </w:r>
          </w:p>
        </w:tc>
        <w:tc>
          <w:tcPr>
            <w:tcW w:w="502" w:type="pct"/>
            <w:tcBorders>
              <w:top w:val="nil"/>
              <w:left w:val="nil"/>
              <w:bottom w:val="single" w:sz="4" w:space="0" w:color="auto"/>
              <w:right w:val="single" w:sz="4" w:space="0" w:color="auto"/>
            </w:tcBorders>
            <w:shd w:val="clear" w:color="auto" w:fill="auto"/>
            <w:vAlign w:val="center"/>
            <w:hideMark/>
          </w:tcPr>
          <w:p w14:paraId="4C1F0EE9" w14:textId="28A1477B" w:rsidR="001B6F83" w:rsidRPr="00767A85" w:rsidRDefault="001B6F83" w:rsidP="001B6F83">
            <w:pPr>
              <w:jc w:val="center"/>
              <w:rPr>
                <w:rFonts w:eastAsia="Times New Roman" w:cs="Arial"/>
                <w:sz w:val="18"/>
                <w:szCs w:val="18"/>
              </w:rPr>
            </w:pPr>
            <w:r w:rsidRPr="000D7C97">
              <w:rPr>
                <w:rFonts w:cs="Arial"/>
                <w:color w:val="000000"/>
                <w:sz w:val="18"/>
                <w:szCs w:val="18"/>
              </w:rPr>
              <w:t>60</w:t>
            </w:r>
          </w:p>
        </w:tc>
        <w:tc>
          <w:tcPr>
            <w:tcW w:w="422" w:type="pct"/>
            <w:tcBorders>
              <w:top w:val="nil"/>
              <w:left w:val="nil"/>
              <w:bottom w:val="single" w:sz="4" w:space="0" w:color="auto"/>
              <w:right w:val="single" w:sz="4" w:space="0" w:color="auto"/>
            </w:tcBorders>
            <w:shd w:val="clear" w:color="auto" w:fill="auto"/>
            <w:vAlign w:val="center"/>
            <w:hideMark/>
          </w:tcPr>
          <w:p w14:paraId="5E8BDE01" w14:textId="0B312DBE" w:rsidR="001B6F83" w:rsidRPr="00767A85" w:rsidRDefault="001B6F83" w:rsidP="001B6F83">
            <w:pPr>
              <w:jc w:val="center"/>
              <w:rPr>
                <w:rFonts w:eastAsia="Times New Roman" w:cs="Arial"/>
                <w:sz w:val="18"/>
                <w:szCs w:val="18"/>
              </w:rPr>
            </w:pPr>
            <w:r w:rsidRPr="000D7C97">
              <w:rPr>
                <w:rFonts w:cs="Arial"/>
                <w:color w:val="000000"/>
                <w:sz w:val="18"/>
                <w:szCs w:val="18"/>
              </w:rPr>
              <w:t>381</w:t>
            </w:r>
          </w:p>
        </w:tc>
        <w:tc>
          <w:tcPr>
            <w:tcW w:w="507" w:type="pct"/>
            <w:tcBorders>
              <w:top w:val="nil"/>
              <w:left w:val="nil"/>
              <w:bottom w:val="single" w:sz="4" w:space="0" w:color="auto"/>
              <w:right w:val="single" w:sz="4" w:space="0" w:color="auto"/>
            </w:tcBorders>
            <w:shd w:val="clear" w:color="auto" w:fill="auto"/>
            <w:vAlign w:val="center"/>
            <w:hideMark/>
          </w:tcPr>
          <w:p w14:paraId="36D0B2A4" w14:textId="423B5C9C" w:rsidR="001B6F83" w:rsidRPr="00767A85" w:rsidRDefault="001B6F83" w:rsidP="001B6F83">
            <w:pPr>
              <w:jc w:val="center"/>
              <w:rPr>
                <w:rFonts w:eastAsia="Times New Roman" w:cs="Arial"/>
                <w:sz w:val="18"/>
                <w:szCs w:val="18"/>
              </w:rPr>
            </w:pPr>
            <w:r w:rsidRPr="000D7C97">
              <w:rPr>
                <w:rFonts w:cs="Arial"/>
                <w:color w:val="000000"/>
                <w:sz w:val="18"/>
                <w:szCs w:val="18"/>
              </w:rPr>
              <w:t>52</w:t>
            </w:r>
          </w:p>
        </w:tc>
        <w:tc>
          <w:tcPr>
            <w:tcW w:w="493" w:type="pct"/>
            <w:tcBorders>
              <w:top w:val="nil"/>
              <w:left w:val="nil"/>
              <w:bottom w:val="single" w:sz="4" w:space="0" w:color="auto"/>
              <w:right w:val="single" w:sz="4" w:space="0" w:color="auto"/>
            </w:tcBorders>
            <w:shd w:val="clear" w:color="auto" w:fill="auto"/>
            <w:vAlign w:val="center"/>
            <w:hideMark/>
          </w:tcPr>
          <w:p w14:paraId="7F621517" w14:textId="4EE88736" w:rsidR="001B6F83" w:rsidRPr="00767A85" w:rsidRDefault="001B6F83" w:rsidP="001B6F83">
            <w:pPr>
              <w:jc w:val="center"/>
              <w:rPr>
                <w:rFonts w:eastAsia="Times New Roman" w:cs="Arial"/>
                <w:sz w:val="18"/>
                <w:szCs w:val="18"/>
              </w:rPr>
            </w:pPr>
            <w:r w:rsidRPr="000D7C97">
              <w:rPr>
                <w:rFonts w:cs="Arial"/>
                <w:color w:val="000000"/>
                <w:sz w:val="18"/>
                <w:szCs w:val="18"/>
              </w:rPr>
              <w:t>28</w:t>
            </w:r>
          </w:p>
        </w:tc>
      </w:tr>
      <w:tr w:rsidR="001B6F83" w:rsidRPr="00767A85" w14:paraId="3BEB0269"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7A711C59" w14:textId="77777777" w:rsidR="001B6F83" w:rsidRPr="00767A85" w:rsidRDefault="001B6F83" w:rsidP="001B6F83">
            <w:pPr>
              <w:rPr>
                <w:rFonts w:eastAsia="Times New Roman" w:cs="Arial"/>
                <w:sz w:val="18"/>
                <w:szCs w:val="18"/>
              </w:rPr>
            </w:pPr>
            <w:r w:rsidRPr="00767A85">
              <w:rPr>
                <w:rFonts w:eastAsia="Times New Roman" w:cs="Arial"/>
                <w:sz w:val="18"/>
                <w:szCs w:val="18"/>
              </w:rPr>
              <w:t>De Torca y Guaymaral</w:t>
            </w:r>
          </w:p>
        </w:tc>
        <w:tc>
          <w:tcPr>
            <w:tcW w:w="438" w:type="pct"/>
            <w:tcBorders>
              <w:top w:val="nil"/>
              <w:left w:val="nil"/>
              <w:bottom w:val="single" w:sz="4" w:space="0" w:color="auto"/>
              <w:right w:val="single" w:sz="4" w:space="0" w:color="auto"/>
            </w:tcBorders>
            <w:shd w:val="clear" w:color="auto" w:fill="auto"/>
            <w:vAlign w:val="center"/>
            <w:hideMark/>
          </w:tcPr>
          <w:p w14:paraId="60597259" w14:textId="66556AD4" w:rsidR="001B6F83" w:rsidRPr="00767A85" w:rsidRDefault="001B6F83" w:rsidP="001B6F83">
            <w:pPr>
              <w:jc w:val="center"/>
              <w:rPr>
                <w:rFonts w:eastAsia="Times New Roman" w:cs="Arial"/>
                <w:sz w:val="18"/>
                <w:szCs w:val="18"/>
              </w:rPr>
            </w:pPr>
            <w:r w:rsidRPr="000D7C97">
              <w:rPr>
                <w:rFonts w:cs="Arial"/>
                <w:color w:val="000000"/>
                <w:sz w:val="18"/>
                <w:szCs w:val="18"/>
              </w:rPr>
              <w:t>278</w:t>
            </w:r>
          </w:p>
        </w:tc>
        <w:tc>
          <w:tcPr>
            <w:tcW w:w="438" w:type="pct"/>
            <w:tcBorders>
              <w:top w:val="nil"/>
              <w:left w:val="nil"/>
              <w:bottom w:val="single" w:sz="4" w:space="0" w:color="auto"/>
              <w:right w:val="single" w:sz="4" w:space="0" w:color="auto"/>
            </w:tcBorders>
            <w:shd w:val="clear" w:color="auto" w:fill="auto"/>
            <w:vAlign w:val="center"/>
            <w:hideMark/>
          </w:tcPr>
          <w:p w14:paraId="6284AF73" w14:textId="1D144A97" w:rsidR="001B6F83" w:rsidRPr="00767A85" w:rsidRDefault="001B6F83" w:rsidP="001B6F83">
            <w:pPr>
              <w:jc w:val="center"/>
              <w:rPr>
                <w:rFonts w:eastAsia="Times New Roman" w:cs="Arial"/>
                <w:sz w:val="18"/>
                <w:szCs w:val="18"/>
              </w:rPr>
            </w:pPr>
            <w:r w:rsidRPr="000D7C97">
              <w:rPr>
                <w:rFonts w:cs="Arial"/>
                <w:color w:val="000000"/>
                <w:sz w:val="18"/>
                <w:szCs w:val="18"/>
              </w:rPr>
              <w:t>2163</w:t>
            </w:r>
          </w:p>
        </w:tc>
        <w:tc>
          <w:tcPr>
            <w:tcW w:w="694" w:type="pct"/>
            <w:tcBorders>
              <w:top w:val="nil"/>
              <w:left w:val="nil"/>
              <w:bottom w:val="single" w:sz="4" w:space="0" w:color="auto"/>
              <w:right w:val="single" w:sz="4" w:space="0" w:color="auto"/>
            </w:tcBorders>
            <w:shd w:val="clear" w:color="auto" w:fill="auto"/>
            <w:vAlign w:val="center"/>
            <w:hideMark/>
          </w:tcPr>
          <w:p w14:paraId="174BB6EE" w14:textId="3A9B30B1" w:rsidR="001B6F83" w:rsidRPr="00767A85" w:rsidRDefault="001B6F83" w:rsidP="001B6F83">
            <w:pPr>
              <w:jc w:val="center"/>
              <w:rPr>
                <w:rFonts w:eastAsia="Times New Roman" w:cs="Arial"/>
                <w:sz w:val="18"/>
                <w:szCs w:val="18"/>
              </w:rPr>
            </w:pPr>
            <w:r w:rsidRPr="000D7C97">
              <w:rPr>
                <w:rFonts w:cs="Arial"/>
                <w:color w:val="000000"/>
                <w:sz w:val="18"/>
                <w:szCs w:val="18"/>
              </w:rPr>
              <w:t>712</w:t>
            </w:r>
          </w:p>
        </w:tc>
        <w:tc>
          <w:tcPr>
            <w:tcW w:w="502" w:type="pct"/>
            <w:tcBorders>
              <w:top w:val="nil"/>
              <w:left w:val="nil"/>
              <w:bottom w:val="single" w:sz="4" w:space="0" w:color="auto"/>
              <w:right w:val="single" w:sz="4" w:space="0" w:color="auto"/>
            </w:tcBorders>
            <w:shd w:val="clear" w:color="auto" w:fill="auto"/>
            <w:vAlign w:val="center"/>
            <w:hideMark/>
          </w:tcPr>
          <w:p w14:paraId="4EB58E5E" w14:textId="339BACC6" w:rsidR="001B6F83" w:rsidRPr="00767A85" w:rsidRDefault="001B6F83" w:rsidP="001B6F83">
            <w:pPr>
              <w:jc w:val="center"/>
              <w:rPr>
                <w:rFonts w:eastAsia="Times New Roman" w:cs="Arial"/>
                <w:sz w:val="18"/>
                <w:szCs w:val="18"/>
              </w:rPr>
            </w:pPr>
            <w:r w:rsidRPr="000D7C97">
              <w:rPr>
                <w:rFonts w:cs="Arial"/>
                <w:color w:val="000000"/>
                <w:sz w:val="18"/>
                <w:szCs w:val="18"/>
              </w:rPr>
              <w:t>1121</w:t>
            </w:r>
          </w:p>
        </w:tc>
        <w:tc>
          <w:tcPr>
            <w:tcW w:w="422" w:type="pct"/>
            <w:tcBorders>
              <w:top w:val="nil"/>
              <w:left w:val="nil"/>
              <w:bottom w:val="single" w:sz="4" w:space="0" w:color="auto"/>
              <w:right w:val="single" w:sz="4" w:space="0" w:color="auto"/>
            </w:tcBorders>
            <w:shd w:val="clear" w:color="auto" w:fill="auto"/>
            <w:vAlign w:val="center"/>
            <w:hideMark/>
          </w:tcPr>
          <w:p w14:paraId="2623980C" w14:textId="0E1850B1" w:rsidR="001B6F83" w:rsidRPr="00767A85" w:rsidRDefault="001B6F83" w:rsidP="001B6F83">
            <w:pPr>
              <w:jc w:val="center"/>
              <w:rPr>
                <w:rFonts w:eastAsia="Times New Roman" w:cs="Arial"/>
                <w:sz w:val="18"/>
                <w:szCs w:val="18"/>
              </w:rPr>
            </w:pPr>
            <w:r w:rsidRPr="000D7C97">
              <w:rPr>
                <w:rFonts w:cs="Arial"/>
                <w:color w:val="000000"/>
                <w:sz w:val="18"/>
                <w:szCs w:val="18"/>
              </w:rPr>
              <w:t>3116</w:t>
            </w:r>
          </w:p>
        </w:tc>
        <w:tc>
          <w:tcPr>
            <w:tcW w:w="507" w:type="pct"/>
            <w:tcBorders>
              <w:top w:val="nil"/>
              <w:left w:val="nil"/>
              <w:bottom w:val="single" w:sz="4" w:space="0" w:color="auto"/>
              <w:right w:val="single" w:sz="4" w:space="0" w:color="auto"/>
            </w:tcBorders>
            <w:shd w:val="clear" w:color="auto" w:fill="auto"/>
            <w:vAlign w:val="center"/>
            <w:hideMark/>
          </w:tcPr>
          <w:p w14:paraId="3E8CCD6A" w14:textId="029EFF96" w:rsidR="001B6F83" w:rsidRPr="00767A85" w:rsidRDefault="001B6F83" w:rsidP="001B6F83">
            <w:pPr>
              <w:jc w:val="center"/>
              <w:rPr>
                <w:rFonts w:eastAsia="Times New Roman" w:cs="Arial"/>
                <w:sz w:val="18"/>
                <w:szCs w:val="18"/>
              </w:rPr>
            </w:pPr>
            <w:r w:rsidRPr="000D7C97">
              <w:rPr>
                <w:rFonts w:cs="Arial"/>
                <w:color w:val="000000"/>
                <w:sz w:val="18"/>
                <w:szCs w:val="18"/>
              </w:rPr>
              <w:t>660</w:t>
            </w:r>
          </w:p>
        </w:tc>
        <w:tc>
          <w:tcPr>
            <w:tcW w:w="493" w:type="pct"/>
            <w:tcBorders>
              <w:top w:val="nil"/>
              <w:left w:val="nil"/>
              <w:bottom w:val="single" w:sz="4" w:space="0" w:color="auto"/>
              <w:right w:val="single" w:sz="4" w:space="0" w:color="auto"/>
            </w:tcBorders>
            <w:shd w:val="clear" w:color="auto" w:fill="auto"/>
            <w:vAlign w:val="center"/>
            <w:hideMark/>
          </w:tcPr>
          <w:p w14:paraId="3AB1392B" w14:textId="5F87655F" w:rsidR="001B6F83" w:rsidRPr="00767A85" w:rsidRDefault="001B6F83" w:rsidP="001B6F83">
            <w:pPr>
              <w:jc w:val="center"/>
              <w:rPr>
                <w:rFonts w:eastAsia="Times New Roman" w:cs="Arial"/>
                <w:sz w:val="18"/>
                <w:szCs w:val="18"/>
              </w:rPr>
            </w:pPr>
            <w:r w:rsidRPr="000D7C97">
              <w:rPr>
                <w:rFonts w:cs="Arial"/>
                <w:color w:val="000000"/>
                <w:sz w:val="18"/>
                <w:szCs w:val="18"/>
              </w:rPr>
              <w:t>363</w:t>
            </w:r>
          </w:p>
        </w:tc>
      </w:tr>
      <w:tr w:rsidR="001B6F83" w:rsidRPr="00767A85" w14:paraId="400862A7"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41C83D2D" w14:textId="77777777" w:rsidR="001B6F83" w:rsidRPr="00767A85" w:rsidRDefault="001B6F83" w:rsidP="001B6F83">
            <w:pPr>
              <w:rPr>
                <w:rFonts w:eastAsia="Times New Roman" w:cs="Arial"/>
                <w:sz w:val="18"/>
                <w:szCs w:val="18"/>
              </w:rPr>
            </w:pPr>
            <w:r w:rsidRPr="00767A85">
              <w:rPr>
                <w:rFonts w:eastAsia="Times New Roman" w:cs="Arial"/>
                <w:sz w:val="18"/>
                <w:szCs w:val="18"/>
              </w:rPr>
              <w:t>Del Burro</w:t>
            </w:r>
          </w:p>
        </w:tc>
        <w:tc>
          <w:tcPr>
            <w:tcW w:w="438" w:type="pct"/>
            <w:tcBorders>
              <w:top w:val="nil"/>
              <w:left w:val="nil"/>
              <w:bottom w:val="single" w:sz="4" w:space="0" w:color="auto"/>
              <w:right w:val="single" w:sz="4" w:space="0" w:color="auto"/>
            </w:tcBorders>
            <w:shd w:val="clear" w:color="auto" w:fill="auto"/>
            <w:vAlign w:val="center"/>
            <w:hideMark/>
          </w:tcPr>
          <w:p w14:paraId="39DFC8AE" w14:textId="50028098" w:rsidR="001B6F83" w:rsidRPr="00767A85" w:rsidRDefault="001B6F83" w:rsidP="001B6F83">
            <w:pPr>
              <w:jc w:val="center"/>
              <w:rPr>
                <w:rFonts w:eastAsia="Times New Roman" w:cs="Arial"/>
                <w:sz w:val="18"/>
                <w:szCs w:val="18"/>
              </w:rPr>
            </w:pPr>
            <w:r w:rsidRPr="000D7C97">
              <w:rPr>
                <w:rFonts w:cs="Arial"/>
                <w:color w:val="000000"/>
                <w:sz w:val="18"/>
                <w:szCs w:val="18"/>
              </w:rPr>
              <w:t>94</w:t>
            </w:r>
          </w:p>
        </w:tc>
        <w:tc>
          <w:tcPr>
            <w:tcW w:w="438" w:type="pct"/>
            <w:tcBorders>
              <w:top w:val="nil"/>
              <w:left w:val="nil"/>
              <w:bottom w:val="single" w:sz="4" w:space="0" w:color="auto"/>
              <w:right w:val="single" w:sz="4" w:space="0" w:color="auto"/>
            </w:tcBorders>
            <w:shd w:val="clear" w:color="auto" w:fill="auto"/>
            <w:vAlign w:val="center"/>
            <w:hideMark/>
          </w:tcPr>
          <w:p w14:paraId="5922932D" w14:textId="6A62F95F" w:rsidR="001B6F83" w:rsidRPr="00767A85" w:rsidRDefault="001B6F83" w:rsidP="001B6F83">
            <w:pPr>
              <w:jc w:val="center"/>
              <w:rPr>
                <w:rFonts w:eastAsia="Times New Roman" w:cs="Arial"/>
                <w:sz w:val="18"/>
                <w:szCs w:val="18"/>
              </w:rPr>
            </w:pPr>
            <w:r w:rsidRPr="000D7C97">
              <w:rPr>
                <w:rFonts w:cs="Arial"/>
                <w:color w:val="000000"/>
                <w:sz w:val="18"/>
                <w:szCs w:val="18"/>
              </w:rPr>
              <w:t>437</w:t>
            </w:r>
          </w:p>
        </w:tc>
        <w:tc>
          <w:tcPr>
            <w:tcW w:w="694" w:type="pct"/>
            <w:tcBorders>
              <w:top w:val="nil"/>
              <w:left w:val="nil"/>
              <w:bottom w:val="single" w:sz="4" w:space="0" w:color="auto"/>
              <w:right w:val="single" w:sz="4" w:space="0" w:color="auto"/>
            </w:tcBorders>
            <w:shd w:val="clear" w:color="auto" w:fill="auto"/>
            <w:vAlign w:val="center"/>
            <w:hideMark/>
          </w:tcPr>
          <w:p w14:paraId="1E7508A1" w14:textId="5BAB5740" w:rsidR="001B6F83" w:rsidRPr="00767A85" w:rsidRDefault="001B6F83" w:rsidP="001B6F83">
            <w:pPr>
              <w:jc w:val="center"/>
              <w:rPr>
                <w:rFonts w:eastAsia="Times New Roman" w:cs="Arial"/>
                <w:sz w:val="18"/>
                <w:szCs w:val="18"/>
              </w:rPr>
            </w:pPr>
            <w:r w:rsidRPr="000D7C97">
              <w:rPr>
                <w:rFonts w:cs="Arial"/>
                <w:color w:val="000000"/>
                <w:sz w:val="18"/>
                <w:szCs w:val="18"/>
              </w:rPr>
              <w:t>24</w:t>
            </w:r>
          </w:p>
        </w:tc>
        <w:tc>
          <w:tcPr>
            <w:tcW w:w="502" w:type="pct"/>
            <w:tcBorders>
              <w:top w:val="nil"/>
              <w:left w:val="nil"/>
              <w:bottom w:val="single" w:sz="4" w:space="0" w:color="auto"/>
              <w:right w:val="single" w:sz="4" w:space="0" w:color="auto"/>
            </w:tcBorders>
            <w:shd w:val="clear" w:color="auto" w:fill="auto"/>
            <w:vAlign w:val="center"/>
            <w:hideMark/>
          </w:tcPr>
          <w:p w14:paraId="0AD8D5D1" w14:textId="2C51B6E7" w:rsidR="001B6F83" w:rsidRPr="00767A85" w:rsidRDefault="001B6F83" w:rsidP="001B6F83">
            <w:pPr>
              <w:jc w:val="center"/>
              <w:rPr>
                <w:rFonts w:eastAsia="Times New Roman" w:cs="Arial"/>
                <w:sz w:val="18"/>
                <w:szCs w:val="18"/>
              </w:rPr>
            </w:pPr>
            <w:r w:rsidRPr="000D7C97">
              <w:rPr>
                <w:rFonts w:cs="Arial"/>
                <w:color w:val="000000"/>
                <w:sz w:val="18"/>
                <w:szCs w:val="18"/>
              </w:rPr>
              <w:t>53</w:t>
            </w:r>
          </w:p>
        </w:tc>
        <w:tc>
          <w:tcPr>
            <w:tcW w:w="422" w:type="pct"/>
            <w:tcBorders>
              <w:top w:val="nil"/>
              <w:left w:val="nil"/>
              <w:bottom w:val="single" w:sz="4" w:space="0" w:color="auto"/>
              <w:right w:val="single" w:sz="4" w:space="0" w:color="auto"/>
            </w:tcBorders>
            <w:shd w:val="clear" w:color="auto" w:fill="auto"/>
            <w:vAlign w:val="center"/>
            <w:hideMark/>
          </w:tcPr>
          <w:p w14:paraId="3B8F77C9" w14:textId="6F9B1087" w:rsidR="001B6F83" w:rsidRPr="00767A85" w:rsidRDefault="001B6F83" w:rsidP="001B6F83">
            <w:pPr>
              <w:jc w:val="center"/>
              <w:rPr>
                <w:rFonts w:eastAsia="Times New Roman" w:cs="Arial"/>
                <w:sz w:val="18"/>
                <w:szCs w:val="18"/>
              </w:rPr>
            </w:pPr>
            <w:r w:rsidRPr="000D7C97">
              <w:rPr>
                <w:rFonts w:cs="Arial"/>
                <w:color w:val="000000"/>
                <w:sz w:val="18"/>
                <w:szCs w:val="18"/>
              </w:rPr>
              <w:t>34</w:t>
            </w:r>
          </w:p>
        </w:tc>
        <w:tc>
          <w:tcPr>
            <w:tcW w:w="507" w:type="pct"/>
            <w:tcBorders>
              <w:top w:val="nil"/>
              <w:left w:val="nil"/>
              <w:bottom w:val="single" w:sz="4" w:space="0" w:color="auto"/>
              <w:right w:val="single" w:sz="4" w:space="0" w:color="auto"/>
            </w:tcBorders>
            <w:shd w:val="clear" w:color="auto" w:fill="auto"/>
            <w:vAlign w:val="center"/>
            <w:hideMark/>
          </w:tcPr>
          <w:p w14:paraId="09F33117" w14:textId="6D44269E" w:rsidR="001B6F83" w:rsidRPr="00767A85" w:rsidRDefault="001B6F83" w:rsidP="001B6F83">
            <w:pPr>
              <w:jc w:val="center"/>
              <w:rPr>
                <w:rFonts w:eastAsia="Times New Roman" w:cs="Arial"/>
                <w:sz w:val="18"/>
                <w:szCs w:val="18"/>
              </w:rPr>
            </w:pPr>
            <w:r w:rsidRPr="000D7C97">
              <w:rPr>
                <w:rFonts w:cs="Arial"/>
                <w:color w:val="000000"/>
                <w:sz w:val="18"/>
                <w:szCs w:val="18"/>
              </w:rPr>
              <w:t>8</w:t>
            </w:r>
          </w:p>
        </w:tc>
        <w:tc>
          <w:tcPr>
            <w:tcW w:w="493" w:type="pct"/>
            <w:tcBorders>
              <w:top w:val="nil"/>
              <w:left w:val="nil"/>
              <w:bottom w:val="single" w:sz="4" w:space="0" w:color="auto"/>
              <w:right w:val="single" w:sz="4" w:space="0" w:color="auto"/>
            </w:tcBorders>
            <w:shd w:val="clear" w:color="auto" w:fill="auto"/>
            <w:vAlign w:val="center"/>
            <w:hideMark/>
          </w:tcPr>
          <w:p w14:paraId="51AEF561" w14:textId="5D167BBB" w:rsidR="001B6F83" w:rsidRPr="00767A85" w:rsidRDefault="001B6F83" w:rsidP="001B6F83">
            <w:pPr>
              <w:jc w:val="center"/>
              <w:rPr>
                <w:rFonts w:eastAsia="Times New Roman" w:cs="Arial"/>
                <w:sz w:val="18"/>
                <w:szCs w:val="18"/>
              </w:rPr>
            </w:pPr>
            <w:r w:rsidRPr="000D7C97">
              <w:rPr>
                <w:rFonts w:cs="Arial"/>
                <w:color w:val="000000"/>
                <w:sz w:val="18"/>
                <w:szCs w:val="18"/>
              </w:rPr>
              <w:t>13</w:t>
            </w:r>
          </w:p>
        </w:tc>
      </w:tr>
      <w:tr w:rsidR="001B6F83" w:rsidRPr="00767A85" w14:paraId="142EE569"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1CBD8766" w14:textId="77777777" w:rsidR="001B6F83" w:rsidRPr="00767A85" w:rsidRDefault="001B6F83" w:rsidP="001B6F83">
            <w:pPr>
              <w:rPr>
                <w:rFonts w:eastAsia="Times New Roman" w:cs="Arial"/>
                <w:sz w:val="18"/>
                <w:szCs w:val="18"/>
              </w:rPr>
            </w:pPr>
            <w:r w:rsidRPr="00767A85">
              <w:rPr>
                <w:rFonts w:eastAsia="Times New Roman" w:cs="Arial"/>
                <w:sz w:val="18"/>
                <w:szCs w:val="18"/>
              </w:rPr>
              <w:t>Del Meandro del Say</w:t>
            </w:r>
          </w:p>
        </w:tc>
        <w:tc>
          <w:tcPr>
            <w:tcW w:w="438" w:type="pct"/>
            <w:tcBorders>
              <w:top w:val="nil"/>
              <w:left w:val="nil"/>
              <w:bottom w:val="single" w:sz="4" w:space="0" w:color="auto"/>
              <w:right w:val="single" w:sz="4" w:space="0" w:color="auto"/>
            </w:tcBorders>
            <w:shd w:val="clear" w:color="auto" w:fill="auto"/>
            <w:vAlign w:val="center"/>
            <w:hideMark/>
          </w:tcPr>
          <w:p w14:paraId="2E0008A8" w14:textId="7DFABA74" w:rsidR="001B6F83" w:rsidRPr="00767A85" w:rsidRDefault="001B6F83" w:rsidP="001B6F83">
            <w:pPr>
              <w:jc w:val="center"/>
              <w:rPr>
                <w:rFonts w:eastAsia="Times New Roman" w:cs="Arial"/>
                <w:sz w:val="18"/>
                <w:szCs w:val="18"/>
              </w:rPr>
            </w:pPr>
            <w:r w:rsidRPr="000D7C97">
              <w:rPr>
                <w:rFonts w:cs="Arial"/>
                <w:color w:val="000000"/>
                <w:sz w:val="18"/>
                <w:szCs w:val="18"/>
              </w:rPr>
              <w:t>159</w:t>
            </w:r>
          </w:p>
        </w:tc>
        <w:tc>
          <w:tcPr>
            <w:tcW w:w="438" w:type="pct"/>
            <w:tcBorders>
              <w:top w:val="nil"/>
              <w:left w:val="nil"/>
              <w:bottom w:val="single" w:sz="4" w:space="0" w:color="auto"/>
              <w:right w:val="single" w:sz="4" w:space="0" w:color="auto"/>
            </w:tcBorders>
            <w:shd w:val="clear" w:color="auto" w:fill="auto"/>
            <w:vAlign w:val="center"/>
            <w:hideMark/>
          </w:tcPr>
          <w:p w14:paraId="5258DC23" w14:textId="41091AB9" w:rsidR="001B6F83" w:rsidRPr="00767A85" w:rsidRDefault="001B6F83" w:rsidP="001B6F83">
            <w:pPr>
              <w:jc w:val="center"/>
              <w:rPr>
                <w:rFonts w:eastAsia="Times New Roman" w:cs="Arial"/>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961</w:t>
            </w:r>
          </w:p>
        </w:tc>
        <w:tc>
          <w:tcPr>
            <w:tcW w:w="694" w:type="pct"/>
            <w:tcBorders>
              <w:top w:val="nil"/>
              <w:left w:val="nil"/>
              <w:bottom w:val="single" w:sz="4" w:space="0" w:color="auto"/>
              <w:right w:val="single" w:sz="4" w:space="0" w:color="auto"/>
            </w:tcBorders>
            <w:shd w:val="clear" w:color="auto" w:fill="auto"/>
            <w:vAlign w:val="center"/>
            <w:hideMark/>
          </w:tcPr>
          <w:p w14:paraId="36021304" w14:textId="2A12B045" w:rsidR="001B6F83" w:rsidRPr="00767A85" w:rsidRDefault="001B6F83" w:rsidP="001B6F83">
            <w:pPr>
              <w:jc w:val="center"/>
              <w:rPr>
                <w:rFonts w:eastAsia="Times New Roman" w:cs="Arial"/>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701</w:t>
            </w:r>
          </w:p>
        </w:tc>
        <w:tc>
          <w:tcPr>
            <w:tcW w:w="502" w:type="pct"/>
            <w:tcBorders>
              <w:top w:val="nil"/>
              <w:left w:val="nil"/>
              <w:bottom w:val="single" w:sz="4" w:space="0" w:color="auto"/>
              <w:right w:val="single" w:sz="4" w:space="0" w:color="auto"/>
            </w:tcBorders>
            <w:shd w:val="clear" w:color="auto" w:fill="auto"/>
            <w:vAlign w:val="center"/>
            <w:hideMark/>
          </w:tcPr>
          <w:p w14:paraId="08A0544D" w14:textId="060530BA" w:rsidR="001B6F83" w:rsidRPr="00767A85" w:rsidRDefault="001B6F83" w:rsidP="001B6F83">
            <w:pPr>
              <w:jc w:val="center"/>
              <w:rPr>
                <w:rFonts w:eastAsia="Times New Roman" w:cs="Arial"/>
                <w:sz w:val="18"/>
                <w:szCs w:val="18"/>
              </w:rPr>
            </w:pPr>
            <w:r w:rsidRPr="000D7C97">
              <w:rPr>
                <w:rFonts w:cs="Arial"/>
                <w:color w:val="000000"/>
                <w:sz w:val="18"/>
                <w:szCs w:val="18"/>
              </w:rPr>
              <w:t>332</w:t>
            </w:r>
          </w:p>
        </w:tc>
        <w:tc>
          <w:tcPr>
            <w:tcW w:w="422" w:type="pct"/>
            <w:tcBorders>
              <w:top w:val="nil"/>
              <w:left w:val="nil"/>
              <w:bottom w:val="single" w:sz="4" w:space="0" w:color="auto"/>
              <w:right w:val="single" w:sz="4" w:space="0" w:color="auto"/>
            </w:tcBorders>
            <w:shd w:val="clear" w:color="auto" w:fill="auto"/>
            <w:vAlign w:val="center"/>
            <w:hideMark/>
          </w:tcPr>
          <w:p w14:paraId="09CECB45" w14:textId="5E6B4628" w:rsidR="001B6F83" w:rsidRPr="00767A85" w:rsidRDefault="001B6F83" w:rsidP="001B6F83">
            <w:pPr>
              <w:jc w:val="center"/>
              <w:rPr>
                <w:rFonts w:eastAsia="Times New Roman" w:cs="Arial"/>
                <w:sz w:val="18"/>
                <w:szCs w:val="18"/>
              </w:rPr>
            </w:pPr>
            <w:r w:rsidRPr="000D7C97">
              <w:rPr>
                <w:rFonts w:cs="Arial"/>
                <w:color w:val="000000"/>
                <w:sz w:val="18"/>
                <w:szCs w:val="18"/>
              </w:rPr>
              <w:t>664</w:t>
            </w:r>
          </w:p>
        </w:tc>
        <w:tc>
          <w:tcPr>
            <w:tcW w:w="507" w:type="pct"/>
            <w:tcBorders>
              <w:top w:val="nil"/>
              <w:left w:val="nil"/>
              <w:bottom w:val="single" w:sz="4" w:space="0" w:color="auto"/>
              <w:right w:val="single" w:sz="4" w:space="0" w:color="auto"/>
            </w:tcBorders>
            <w:shd w:val="clear" w:color="auto" w:fill="auto"/>
            <w:vAlign w:val="center"/>
            <w:hideMark/>
          </w:tcPr>
          <w:p w14:paraId="5D58B982" w14:textId="4F91B227" w:rsidR="001B6F83" w:rsidRPr="00767A85" w:rsidRDefault="001B6F83" w:rsidP="001B6F83">
            <w:pPr>
              <w:jc w:val="center"/>
              <w:rPr>
                <w:rFonts w:eastAsia="Times New Roman" w:cs="Arial"/>
                <w:sz w:val="18"/>
                <w:szCs w:val="18"/>
              </w:rPr>
            </w:pPr>
            <w:r w:rsidRPr="000D7C97">
              <w:rPr>
                <w:rFonts w:cs="Arial"/>
                <w:color w:val="000000"/>
                <w:sz w:val="18"/>
                <w:szCs w:val="18"/>
              </w:rPr>
              <w:t>278</w:t>
            </w:r>
          </w:p>
        </w:tc>
        <w:tc>
          <w:tcPr>
            <w:tcW w:w="493" w:type="pct"/>
            <w:tcBorders>
              <w:top w:val="nil"/>
              <w:left w:val="nil"/>
              <w:bottom w:val="single" w:sz="4" w:space="0" w:color="auto"/>
              <w:right w:val="single" w:sz="4" w:space="0" w:color="auto"/>
            </w:tcBorders>
            <w:shd w:val="clear" w:color="auto" w:fill="auto"/>
            <w:vAlign w:val="center"/>
            <w:hideMark/>
          </w:tcPr>
          <w:p w14:paraId="2FD186D8" w14:textId="0F82A55C" w:rsidR="001B6F83" w:rsidRPr="00767A85" w:rsidRDefault="001B6F83" w:rsidP="001B6F83">
            <w:pPr>
              <w:jc w:val="center"/>
              <w:rPr>
                <w:rFonts w:eastAsia="Times New Roman" w:cs="Arial"/>
                <w:sz w:val="18"/>
                <w:szCs w:val="18"/>
              </w:rPr>
            </w:pPr>
            <w:r w:rsidRPr="000D7C97">
              <w:rPr>
                <w:rFonts w:cs="Arial"/>
                <w:color w:val="000000"/>
                <w:sz w:val="18"/>
                <w:szCs w:val="18"/>
              </w:rPr>
              <w:t>177</w:t>
            </w:r>
          </w:p>
        </w:tc>
      </w:tr>
      <w:tr w:rsidR="001B6F83" w:rsidRPr="00767A85" w14:paraId="1C6E5E44"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6623B7EC" w14:textId="77777777" w:rsidR="001B6F83" w:rsidRPr="00767A85" w:rsidRDefault="001B6F83" w:rsidP="001B6F83">
            <w:pPr>
              <w:rPr>
                <w:rFonts w:eastAsia="Times New Roman" w:cs="Arial"/>
                <w:sz w:val="18"/>
                <w:szCs w:val="18"/>
              </w:rPr>
            </w:pPr>
            <w:r w:rsidRPr="00767A85">
              <w:rPr>
                <w:rFonts w:eastAsia="Times New Roman" w:cs="Arial"/>
                <w:sz w:val="18"/>
                <w:szCs w:val="18"/>
              </w:rPr>
              <w:t>Hintyba - El Escritorio</w:t>
            </w:r>
          </w:p>
        </w:tc>
        <w:tc>
          <w:tcPr>
            <w:tcW w:w="438" w:type="pct"/>
            <w:tcBorders>
              <w:top w:val="nil"/>
              <w:left w:val="nil"/>
              <w:bottom w:val="single" w:sz="4" w:space="0" w:color="auto"/>
              <w:right w:val="single" w:sz="4" w:space="0" w:color="auto"/>
            </w:tcBorders>
            <w:shd w:val="clear" w:color="auto" w:fill="auto"/>
            <w:vAlign w:val="center"/>
            <w:hideMark/>
          </w:tcPr>
          <w:p w14:paraId="0353BD38" w14:textId="1D72CF8D" w:rsidR="001B6F83" w:rsidRPr="00767A85" w:rsidRDefault="001B6F83" w:rsidP="001B6F83">
            <w:pPr>
              <w:jc w:val="center"/>
              <w:rPr>
                <w:rFonts w:eastAsia="Times New Roman" w:cs="Arial"/>
                <w:sz w:val="18"/>
                <w:szCs w:val="18"/>
              </w:rPr>
            </w:pPr>
            <w:r w:rsidRPr="000D7C97">
              <w:rPr>
                <w:rFonts w:cs="Arial"/>
                <w:color w:val="000000"/>
                <w:sz w:val="18"/>
                <w:szCs w:val="18"/>
              </w:rPr>
              <w:t>72</w:t>
            </w:r>
          </w:p>
        </w:tc>
        <w:tc>
          <w:tcPr>
            <w:tcW w:w="438" w:type="pct"/>
            <w:tcBorders>
              <w:top w:val="nil"/>
              <w:left w:val="nil"/>
              <w:bottom w:val="single" w:sz="4" w:space="0" w:color="auto"/>
              <w:right w:val="single" w:sz="4" w:space="0" w:color="auto"/>
            </w:tcBorders>
            <w:shd w:val="clear" w:color="auto" w:fill="auto"/>
            <w:vAlign w:val="center"/>
            <w:hideMark/>
          </w:tcPr>
          <w:p w14:paraId="3E8EB0B6" w14:textId="4F2ECC35" w:rsidR="001B6F83" w:rsidRPr="00767A85" w:rsidRDefault="001B6F83" w:rsidP="001B6F83">
            <w:pPr>
              <w:jc w:val="center"/>
              <w:rPr>
                <w:rFonts w:eastAsia="Times New Roman" w:cs="Arial"/>
                <w:sz w:val="18"/>
                <w:szCs w:val="18"/>
              </w:rPr>
            </w:pPr>
            <w:r w:rsidRPr="000D7C97">
              <w:rPr>
                <w:rFonts w:cs="Arial"/>
                <w:color w:val="000000"/>
                <w:sz w:val="18"/>
                <w:szCs w:val="18"/>
              </w:rPr>
              <w:t>635</w:t>
            </w:r>
          </w:p>
        </w:tc>
        <w:tc>
          <w:tcPr>
            <w:tcW w:w="694" w:type="pct"/>
            <w:tcBorders>
              <w:top w:val="nil"/>
              <w:left w:val="nil"/>
              <w:bottom w:val="single" w:sz="4" w:space="0" w:color="auto"/>
              <w:right w:val="single" w:sz="4" w:space="0" w:color="auto"/>
            </w:tcBorders>
            <w:shd w:val="clear" w:color="auto" w:fill="auto"/>
            <w:vAlign w:val="center"/>
            <w:hideMark/>
          </w:tcPr>
          <w:p w14:paraId="031E05C6" w14:textId="749BAF91" w:rsidR="001B6F83" w:rsidRPr="00767A85" w:rsidRDefault="001B6F83" w:rsidP="001B6F83">
            <w:pPr>
              <w:jc w:val="center"/>
              <w:rPr>
                <w:rFonts w:eastAsia="Times New Roman" w:cs="Arial"/>
                <w:sz w:val="18"/>
                <w:szCs w:val="18"/>
              </w:rPr>
            </w:pPr>
            <w:r w:rsidRPr="000D7C97">
              <w:rPr>
                <w:rFonts w:cs="Arial"/>
                <w:color w:val="000000"/>
                <w:sz w:val="18"/>
                <w:szCs w:val="18"/>
              </w:rPr>
              <w:t>485</w:t>
            </w:r>
          </w:p>
        </w:tc>
        <w:tc>
          <w:tcPr>
            <w:tcW w:w="502" w:type="pct"/>
            <w:tcBorders>
              <w:top w:val="nil"/>
              <w:left w:val="nil"/>
              <w:bottom w:val="single" w:sz="4" w:space="0" w:color="auto"/>
              <w:right w:val="single" w:sz="4" w:space="0" w:color="auto"/>
            </w:tcBorders>
            <w:shd w:val="clear" w:color="auto" w:fill="auto"/>
            <w:vAlign w:val="center"/>
            <w:hideMark/>
          </w:tcPr>
          <w:p w14:paraId="31D02445" w14:textId="2EBA9858" w:rsidR="001B6F83" w:rsidRPr="00767A85" w:rsidRDefault="001B6F83" w:rsidP="001B6F83">
            <w:pPr>
              <w:jc w:val="center"/>
              <w:rPr>
                <w:rFonts w:eastAsia="Times New Roman" w:cs="Arial"/>
                <w:sz w:val="18"/>
                <w:szCs w:val="18"/>
              </w:rPr>
            </w:pPr>
            <w:r w:rsidRPr="000D7C97">
              <w:rPr>
                <w:rFonts w:cs="Arial"/>
                <w:color w:val="000000"/>
                <w:sz w:val="18"/>
                <w:szCs w:val="18"/>
              </w:rPr>
              <w:t>151</w:t>
            </w:r>
          </w:p>
        </w:tc>
        <w:tc>
          <w:tcPr>
            <w:tcW w:w="422" w:type="pct"/>
            <w:tcBorders>
              <w:top w:val="nil"/>
              <w:left w:val="nil"/>
              <w:bottom w:val="single" w:sz="4" w:space="0" w:color="auto"/>
              <w:right w:val="single" w:sz="4" w:space="0" w:color="auto"/>
            </w:tcBorders>
            <w:shd w:val="clear" w:color="auto" w:fill="auto"/>
            <w:vAlign w:val="center"/>
            <w:hideMark/>
          </w:tcPr>
          <w:p w14:paraId="190C2C69" w14:textId="2AEA1CCC" w:rsidR="001B6F83" w:rsidRPr="00767A85" w:rsidRDefault="001B6F83" w:rsidP="001B6F83">
            <w:pPr>
              <w:jc w:val="center"/>
              <w:rPr>
                <w:rFonts w:eastAsia="Times New Roman" w:cs="Arial"/>
                <w:sz w:val="18"/>
                <w:szCs w:val="18"/>
              </w:rPr>
            </w:pPr>
            <w:r w:rsidRPr="000D7C97">
              <w:rPr>
                <w:rFonts w:cs="Arial"/>
                <w:color w:val="000000"/>
                <w:sz w:val="18"/>
                <w:szCs w:val="18"/>
              </w:rPr>
              <w:t>524</w:t>
            </w:r>
          </w:p>
        </w:tc>
        <w:tc>
          <w:tcPr>
            <w:tcW w:w="507" w:type="pct"/>
            <w:tcBorders>
              <w:top w:val="nil"/>
              <w:left w:val="nil"/>
              <w:bottom w:val="single" w:sz="4" w:space="0" w:color="auto"/>
              <w:right w:val="single" w:sz="4" w:space="0" w:color="auto"/>
            </w:tcBorders>
            <w:shd w:val="clear" w:color="auto" w:fill="auto"/>
            <w:vAlign w:val="center"/>
            <w:hideMark/>
          </w:tcPr>
          <w:p w14:paraId="03106B40" w14:textId="54E29EA7" w:rsidR="001B6F83" w:rsidRPr="00767A85" w:rsidRDefault="001B6F83" w:rsidP="001B6F83">
            <w:pPr>
              <w:jc w:val="center"/>
              <w:rPr>
                <w:rFonts w:eastAsia="Times New Roman" w:cs="Arial"/>
                <w:sz w:val="18"/>
                <w:szCs w:val="18"/>
              </w:rPr>
            </w:pPr>
            <w:r w:rsidRPr="000D7C97">
              <w:rPr>
                <w:rFonts w:cs="Arial"/>
                <w:color w:val="000000"/>
                <w:sz w:val="18"/>
                <w:szCs w:val="18"/>
              </w:rPr>
              <w:t>49</w:t>
            </w:r>
          </w:p>
        </w:tc>
        <w:tc>
          <w:tcPr>
            <w:tcW w:w="493" w:type="pct"/>
            <w:tcBorders>
              <w:top w:val="nil"/>
              <w:left w:val="nil"/>
              <w:bottom w:val="single" w:sz="4" w:space="0" w:color="auto"/>
              <w:right w:val="single" w:sz="4" w:space="0" w:color="auto"/>
            </w:tcBorders>
            <w:shd w:val="clear" w:color="auto" w:fill="auto"/>
            <w:vAlign w:val="center"/>
            <w:hideMark/>
          </w:tcPr>
          <w:p w14:paraId="27EF2515" w14:textId="6D88BCF7" w:rsidR="001B6F83" w:rsidRPr="00767A85" w:rsidRDefault="001B6F83" w:rsidP="001B6F83">
            <w:pPr>
              <w:jc w:val="center"/>
              <w:rPr>
                <w:rFonts w:eastAsia="Times New Roman" w:cs="Arial"/>
                <w:sz w:val="18"/>
                <w:szCs w:val="18"/>
              </w:rPr>
            </w:pPr>
            <w:r w:rsidRPr="000D7C97">
              <w:rPr>
                <w:rFonts w:cs="Arial"/>
                <w:color w:val="000000"/>
                <w:sz w:val="18"/>
                <w:szCs w:val="18"/>
              </w:rPr>
              <w:t>53</w:t>
            </w:r>
          </w:p>
        </w:tc>
      </w:tr>
      <w:tr w:rsidR="001B6F83" w:rsidRPr="00767A85" w14:paraId="2C9E05FA"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512313B2" w14:textId="77777777" w:rsidR="001B6F83" w:rsidRPr="00767A85" w:rsidRDefault="001B6F83" w:rsidP="001B6F83">
            <w:pPr>
              <w:rPr>
                <w:rFonts w:eastAsia="Times New Roman" w:cs="Arial"/>
                <w:sz w:val="18"/>
                <w:szCs w:val="18"/>
              </w:rPr>
            </w:pPr>
            <w:r w:rsidRPr="00767A85">
              <w:rPr>
                <w:rFonts w:eastAsia="Times New Roman" w:cs="Arial"/>
                <w:sz w:val="18"/>
                <w:szCs w:val="18"/>
              </w:rPr>
              <w:t>Salitre</w:t>
            </w:r>
          </w:p>
        </w:tc>
        <w:tc>
          <w:tcPr>
            <w:tcW w:w="438" w:type="pct"/>
            <w:tcBorders>
              <w:top w:val="nil"/>
              <w:left w:val="nil"/>
              <w:bottom w:val="single" w:sz="4" w:space="0" w:color="auto"/>
              <w:right w:val="single" w:sz="4" w:space="0" w:color="auto"/>
            </w:tcBorders>
            <w:shd w:val="clear" w:color="auto" w:fill="auto"/>
            <w:vAlign w:val="center"/>
            <w:hideMark/>
          </w:tcPr>
          <w:p w14:paraId="49B767F5" w14:textId="1E4628F9" w:rsidR="001B6F83" w:rsidRPr="00767A85" w:rsidRDefault="001B6F83" w:rsidP="001B6F83">
            <w:pPr>
              <w:jc w:val="center"/>
              <w:rPr>
                <w:rFonts w:eastAsia="Times New Roman" w:cs="Arial"/>
                <w:sz w:val="18"/>
                <w:szCs w:val="18"/>
              </w:rPr>
            </w:pPr>
            <w:r w:rsidRPr="000D7C97">
              <w:rPr>
                <w:rFonts w:cs="Arial"/>
                <w:color w:val="000000"/>
                <w:sz w:val="18"/>
                <w:szCs w:val="18"/>
              </w:rPr>
              <w:t>0</w:t>
            </w:r>
          </w:p>
        </w:tc>
        <w:tc>
          <w:tcPr>
            <w:tcW w:w="438" w:type="pct"/>
            <w:tcBorders>
              <w:top w:val="nil"/>
              <w:left w:val="nil"/>
              <w:bottom w:val="single" w:sz="4" w:space="0" w:color="auto"/>
              <w:right w:val="single" w:sz="4" w:space="0" w:color="auto"/>
            </w:tcBorders>
            <w:shd w:val="clear" w:color="auto" w:fill="auto"/>
            <w:vAlign w:val="center"/>
            <w:hideMark/>
          </w:tcPr>
          <w:p w14:paraId="1C1C091C" w14:textId="530BEEBE" w:rsidR="001B6F83" w:rsidRPr="00767A85" w:rsidRDefault="001B6F83" w:rsidP="001B6F83">
            <w:pPr>
              <w:jc w:val="center"/>
              <w:rPr>
                <w:rFonts w:eastAsia="Times New Roman" w:cs="Arial"/>
                <w:sz w:val="18"/>
                <w:szCs w:val="18"/>
              </w:rPr>
            </w:pPr>
            <w:r w:rsidRPr="000D7C97">
              <w:rPr>
                <w:rFonts w:cs="Arial"/>
                <w:color w:val="000000"/>
                <w:sz w:val="18"/>
                <w:szCs w:val="18"/>
              </w:rPr>
              <w:t>361</w:t>
            </w:r>
          </w:p>
        </w:tc>
        <w:tc>
          <w:tcPr>
            <w:tcW w:w="694" w:type="pct"/>
            <w:tcBorders>
              <w:top w:val="nil"/>
              <w:left w:val="nil"/>
              <w:bottom w:val="single" w:sz="4" w:space="0" w:color="auto"/>
              <w:right w:val="single" w:sz="4" w:space="0" w:color="auto"/>
            </w:tcBorders>
            <w:shd w:val="clear" w:color="auto" w:fill="auto"/>
            <w:vAlign w:val="center"/>
            <w:hideMark/>
          </w:tcPr>
          <w:p w14:paraId="7A96283F" w14:textId="32CF1CAC" w:rsidR="001B6F83" w:rsidRPr="00767A85" w:rsidRDefault="001B6F83" w:rsidP="001B6F83">
            <w:pPr>
              <w:jc w:val="center"/>
              <w:rPr>
                <w:rFonts w:eastAsia="Times New Roman" w:cs="Arial"/>
                <w:sz w:val="18"/>
                <w:szCs w:val="18"/>
              </w:rPr>
            </w:pPr>
            <w:r w:rsidRPr="000D7C97">
              <w:rPr>
                <w:rFonts w:cs="Arial"/>
                <w:color w:val="000000"/>
                <w:sz w:val="18"/>
                <w:szCs w:val="18"/>
              </w:rPr>
              <w:t>63</w:t>
            </w:r>
          </w:p>
        </w:tc>
        <w:tc>
          <w:tcPr>
            <w:tcW w:w="502" w:type="pct"/>
            <w:tcBorders>
              <w:top w:val="nil"/>
              <w:left w:val="nil"/>
              <w:bottom w:val="single" w:sz="4" w:space="0" w:color="auto"/>
              <w:right w:val="single" w:sz="4" w:space="0" w:color="auto"/>
            </w:tcBorders>
            <w:shd w:val="clear" w:color="auto" w:fill="auto"/>
            <w:vAlign w:val="center"/>
            <w:hideMark/>
          </w:tcPr>
          <w:p w14:paraId="6D92F81D" w14:textId="6044EAB3" w:rsidR="001B6F83" w:rsidRPr="00767A85" w:rsidRDefault="001B6F83" w:rsidP="001B6F83">
            <w:pPr>
              <w:jc w:val="center"/>
              <w:rPr>
                <w:rFonts w:eastAsia="Times New Roman" w:cs="Arial"/>
                <w:sz w:val="18"/>
                <w:szCs w:val="18"/>
              </w:rPr>
            </w:pPr>
            <w:r w:rsidRPr="000D7C97">
              <w:rPr>
                <w:rFonts w:cs="Arial"/>
                <w:color w:val="000000"/>
                <w:sz w:val="18"/>
                <w:szCs w:val="18"/>
              </w:rPr>
              <w:t>112</w:t>
            </w:r>
          </w:p>
        </w:tc>
        <w:tc>
          <w:tcPr>
            <w:tcW w:w="422" w:type="pct"/>
            <w:tcBorders>
              <w:top w:val="nil"/>
              <w:left w:val="nil"/>
              <w:bottom w:val="single" w:sz="4" w:space="0" w:color="auto"/>
              <w:right w:val="single" w:sz="4" w:space="0" w:color="auto"/>
            </w:tcBorders>
            <w:shd w:val="clear" w:color="auto" w:fill="auto"/>
            <w:vAlign w:val="center"/>
            <w:hideMark/>
          </w:tcPr>
          <w:p w14:paraId="3A455ADC" w14:textId="6A815ADC" w:rsidR="001B6F83" w:rsidRPr="00767A85" w:rsidRDefault="001B6F83" w:rsidP="001B6F83">
            <w:pPr>
              <w:jc w:val="center"/>
              <w:rPr>
                <w:rFonts w:eastAsia="Times New Roman" w:cs="Arial"/>
                <w:sz w:val="18"/>
                <w:szCs w:val="18"/>
              </w:rPr>
            </w:pPr>
            <w:r w:rsidRPr="000D7C97">
              <w:rPr>
                <w:rFonts w:cs="Arial"/>
                <w:color w:val="000000"/>
                <w:sz w:val="18"/>
                <w:szCs w:val="18"/>
              </w:rPr>
              <w:t>153</w:t>
            </w:r>
          </w:p>
        </w:tc>
        <w:tc>
          <w:tcPr>
            <w:tcW w:w="507" w:type="pct"/>
            <w:tcBorders>
              <w:top w:val="nil"/>
              <w:left w:val="nil"/>
              <w:bottom w:val="single" w:sz="4" w:space="0" w:color="auto"/>
              <w:right w:val="single" w:sz="4" w:space="0" w:color="auto"/>
            </w:tcBorders>
            <w:shd w:val="clear" w:color="auto" w:fill="auto"/>
            <w:vAlign w:val="center"/>
            <w:hideMark/>
          </w:tcPr>
          <w:p w14:paraId="11BB7A2C" w14:textId="0FA26150" w:rsidR="001B6F83" w:rsidRPr="00767A85" w:rsidRDefault="001B6F83" w:rsidP="001B6F83">
            <w:pPr>
              <w:jc w:val="center"/>
              <w:rPr>
                <w:rFonts w:eastAsia="Times New Roman" w:cs="Arial"/>
                <w:sz w:val="18"/>
                <w:szCs w:val="18"/>
              </w:rPr>
            </w:pPr>
            <w:r w:rsidRPr="000D7C97">
              <w:rPr>
                <w:rFonts w:cs="Arial"/>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604AB210" w14:textId="25B908C5" w:rsidR="001B6F83" w:rsidRPr="00767A85" w:rsidRDefault="001B6F83" w:rsidP="001B6F83">
            <w:pPr>
              <w:jc w:val="center"/>
              <w:rPr>
                <w:rFonts w:eastAsia="Times New Roman" w:cs="Arial"/>
                <w:sz w:val="18"/>
                <w:szCs w:val="18"/>
              </w:rPr>
            </w:pPr>
            <w:r w:rsidRPr="000D7C97">
              <w:rPr>
                <w:rFonts w:cs="Arial"/>
                <w:color w:val="000000"/>
                <w:sz w:val="18"/>
                <w:szCs w:val="18"/>
              </w:rPr>
              <w:t>18</w:t>
            </w:r>
          </w:p>
        </w:tc>
      </w:tr>
      <w:tr w:rsidR="001B6F83" w:rsidRPr="00767A85" w14:paraId="22ED7EED" w14:textId="77777777" w:rsidTr="001B6F83">
        <w:trPr>
          <w:trHeight w:val="300"/>
        </w:trPr>
        <w:tc>
          <w:tcPr>
            <w:tcW w:w="1506" w:type="pct"/>
            <w:tcBorders>
              <w:top w:val="nil"/>
              <w:left w:val="single" w:sz="4" w:space="0" w:color="auto"/>
              <w:bottom w:val="single" w:sz="4" w:space="0" w:color="auto"/>
              <w:right w:val="single" w:sz="4" w:space="0" w:color="auto"/>
            </w:tcBorders>
            <w:shd w:val="clear" w:color="auto" w:fill="auto"/>
            <w:noWrap/>
            <w:vAlign w:val="bottom"/>
            <w:hideMark/>
          </w:tcPr>
          <w:p w14:paraId="45580C74" w14:textId="77777777" w:rsidR="001B6F83" w:rsidRPr="00767A85" w:rsidRDefault="001B6F83" w:rsidP="001B6F83">
            <w:pPr>
              <w:rPr>
                <w:rFonts w:eastAsia="Times New Roman" w:cs="Arial"/>
                <w:sz w:val="18"/>
                <w:szCs w:val="18"/>
              </w:rPr>
            </w:pPr>
            <w:r w:rsidRPr="00767A85">
              <w:rPr>
                <w:rFonts w:eastAsia="Times New Roman" w:cs="Arial"/>
                <w:sz w:val="18"/>
                <w:szCs w:val="18"/>
              </w:rPr>
              <w:t>Tingua Azul</w:t>
            </w:r>
          </w:p>
        </w:tc>
        <w:tc>
          <w:tcPr>
            <w:tcW w:w="438" w:type="pct"/>
            <w:tcBorders>
              <w:top w:val="nil"/>
              <w:left w:val="nil"/>
              <w:bottom w:val="single" w:sz="4" w:space="0" w:color="auto"/>
              <w:right w:val="single" w:sz="4" w:space="0" w:color="auto"/>
            </w:tcBorders>
            <w:shd w:val="clear" w:color="auto" w:fill="auto"/>
            <w:vAlign w:val="center"/>
            <w:hideMark/>
          </w:tcPr>
          <w:p w14:paraId="5DE2A6AA" w14:textId="72E18870" w:rsidR="001B6F83" w:rsidRPr="00767A85" w:rsidRDefault="001B6F83" w:rsidP="001B6F83">
            <w:pPr>
              <w:jc w:val="center"/>
              <w:rPr>
                <w:rFonts w:eastAsia="Times New Roman" w:cs="Arial"/>
                <w:sz w:val="18"/>
                <w:szCs w:val="18"/>
              </w:rPr>
            </w:pPr>
            <w:r w:rsidRPr="000D7C97">
              <w:rPr>
                <w:rFonts w:cs="Arial"/>
                <w:color w:val="000000"/>
                <w:sz w:val="18"/>
                <w:szCs w:val="18"/>
              </w:rPr>
              <w:t>16</w:t>
            </w:r>
          </w:p>
        </w:tc>
        <w:tc>
          <w:tcPr>
            <w:tcW w:w="438" w:type="pct"/>
            <w:tcBorders>
              <w:top w:val="nil"/>
              <w:left w:val="nil"/>
              <w:bottom w:val="single" w:sz="4" w:space="0" w:color="auto"/>
              <w:right w:val="single" w:sz="4" w:space="0" w:color="auto"/>
            </w:tcBorders>
            <w:shd w:val="clear" w:color="auto" w:fill="auto"/>
            <w:vAlign w:val="center"/>
            <w:hideMark/>
          </w:tcPr>
          <w:p w14:paraId="5B20B082" w14:textId="08DC9E3D" w:rsidR="001B6F83" w:rsidRPr="00767A85" w:rsidRDefault="001B6F83" w:rsidP="001B6F83">
            <w:pPr>
              <w:jc w:val="center"/>
              <w:rPr>
                <w:rFonts w:eastAsia="Times New Roman" w:cs="Arial"/>
                <w:sz w:val="18"/>
                <w:szCs w:val="18"/>
              </w:rPr>
            </w:pPr>
            <w:r w:rsidRPr="000D7C97">
              <w:rPr>
                <w:rFonts w:cs="Arial"/>
                <w:color w:val="000000"/>
                <w:sz w:val="18"/>
                <w:szCs w:val="18"/>
              </w:rPr>
              <w:t>439</w:t>
            </w:r>
          </w:p>
        </w:tc>
        <w:tc>
          <w:tcPr>
            <w:tcW w:w="694" w:type="pct"/>
            <w:tcBorders>
              <w:top w:val="nil"/>
              <w:left w:val="nil"/>
              <w:bottom w:val="single" w:sz="4" w:space="0" w:color="auto"/>
              <w:right w:val="single" w:sz="4" w:space="0" w:color="auto"/>
            </w:tcBorders>
            <w:shd w:val="clear" w:color="auto" w:fill="auto"/>
            <w:vAlign w:val="center"/>
            <w:hideMark/>
          </w:tcPr>
          <w:p w14:paraId="10204285" w14:textId="6A466C14" w:rsidR="001B6F83" w:rsidRPr="00767A85" w:rsidRDefault="001B6F83" w:rsidP="001B6F83">
            <w:pPr>
              <w:jc w:val="center"/>
              <w:rPr>
                <w:rFonts w:eastAsia="Times New Roman" w:cs="Arial"/>
                <w:sz w:val="18"/>
                <w:szCs w:val="18"/>
              </w:rPr>
            </w:pPr>
            <w:r w:rsidRPr="000D7C97">
              <w:rPr>
                <w:rFonts w:cs="Arial"/>
                <w:color w:val="000000"/>
                <w:sz w:val="18"/>
                <w:szCs w:val="18"/>
              </w:rPr>
              <w:t>8</w:t>
            </w:r>
          </w:p>
        </w:tc>
        <w:tc>
          <w:tcPr>
            <w:tcW w:w="502" w:type="pct"/>
            <w:tcBorders>
              <w:top w:val="nil"/>
              <w:left w:val="nil"/>
              <w:bottom w:val="single" w:sz="4" w:space="0" w:color="auto"/>
              <w:right w:val="single" w:sz="4" w:space="0" w:color="auto"/>
            </w:tcBorders>
            <w:shd w:val="clear" w:color="auto" w:fill="auto"/>
            <w:vAlign w:val="center"/>
            <w:hideMark/>
          </w:tcPr>
          <w:p w14:paraId="40A4B33F" w14:textId="52312361" w:rsidR="001B6F83" w:rsidRPr="00767A85" w:rsidRDefault="001B6F83" w:rsidP="001B6F83">
            <w:pPr>
              <w:jc w:val="center"/>
              <w:rPr>
                <w:rFonts w:eastAsia="Times New Roman" w:cs="Arial"/>
                <w:sz w:val="18"/>
                <w:szCs w:val="18"/>
              </w:rPr>
            </w:pPr>
            <w:r w:rsidRPr="000D7C97">
              <w:rPr>
                <w:rFonts w:cs="Arial"/>
                <w:color w:val="000000"/>
                <w:sz w:val="18"/>
                <w:szCs w:val="18"/>
              </w:rPr>
              <w:t>5</w:t>
            </w:r>
          </w:p>
        </w:tc>
        <w:tc>
          <w:tcPr>
            <w:tcW w:w="422" w:type="pct"/>
            <w:tcBorders>
              <w:top w:val="nil"/>
              <w:left w:val="nil"/>
              <w:bottom w:val="single" w:sz="4" w:space="0" w:color="auto"/>
              <w:right w:val="single" w:sz="4" w:space="0" w:color="auto"/>
            </w:tcBorders>
            <w:shd w:val="clear" w:color="auto" w:fill="auto"/>
            <w:vAlign w:val="center"/>
            <w:hideMark/>
          </w:tcPr>
          <w:p w14:paraId="097D43F1" w14:textId="7087E9CA" w:rsidR="001B6F83" w:rsidRPr="00767A85" w:rsidRDefault="001B6F83" w:rsidP="001B6F83">
            <w:pPr>
              <w:jc w:val="center"/>
              <w:rPr>
                <w:rFonts w:eastAsia="Times New Roman" w:cs="Arial"/>
                <w:sz w:val="18"/>
                <w:szCs w:val="18"/>
              </w:rPr>
            </w:pPr>
            <w:r w:rsidRPr="000D7C97">
              <w:rPr>
                <w:rFonts w:cs="Arial"/>
                <w:color w:val="000000"/>
                <w:sz w:val="18"/>
                <w:szCs w:val="18"/>
              </w:rPr>
              <w:t>40</w:t>
            </w:r>
          </w:p>
        </w:tc>
        <w:tc>
          <w:tcPr>
            <w:tcW w:w="507" w:type="pct"/>
            <w:tcBorders>
              <w:top w:val="nil"/>
              <w:left w:val="nil"/>
              <w:bottom w:val="single" w:sz="4" w:space="0" w:color="auto"/>
              <w:right w:val="single" w:sz="4" w:space="0" w:color="auto"/>
            </w:tcBorders>
            <w:shd w:val="clear" w:color="auto" w:fill="auto"/>
            <w:vAlign w:val="center"/>
            <w:hideMark/>
          </w:tcPr>
          <w:p w14:paraId="25A4360A" w14:textId="6CFFC33E" w:rsidR="001B6F83" w:rsidRPr="00767A85" w:rsidRDefault="001B6F83" w:rsidP="001B6F83">
            <w:pPr>
              <w:jc w:val="center"/>
              <w:rPr>
                <w:rFonts w:eastAsia="Times New Roman" w:cs="Arial"/>
                <w:sz w:val="18"/>
                <w:szCs w:val="18"/>
              </w:rPr>
            </w:pPr>
            <w:r w:rsidRPr="000D7C97">
              <w:rPr>
                <w:rFonts w:cs="Arial"/>
                <w:color w:val="000000"/>
                <w:sz w:val="18"/>
                <w:szCs w:val="18"/>
              </w:rPr>
              <w:t>2</w:t>
            </w:r>
          </w:p>
        </w:tc>
        <w:tc>
          <w:tcPr>
            <w:tcW w:w="493" w:type="pct"/>
            <w:tcBorders>
              <w:top w:val="nil"/>
              <w:left w:val="nil"/>
              <w:bottom w:val="single" w:sz="4" w:space="0" w:color="auto"/>
              <w:right w:val="single" w:sz="4" w:space="0" w:color="auto"/>
            </w:tcBorders>
            <w:shd w:val="clear" w:color="auto" w:fill="auto"/>
            <w:vAlign w:val="center"/>
            <w:hideMark/>
          </w:tcPr>
          <w:p w14:paraId="27B9EE08" w14:textId="2321EFA1" w:rsidR="001B6F83" w:rsidRPr="00767A85" w:rsidRDefault="001B6F83" w:rsidP="001B6F83">
            <w:pPr>
              <w:jc w:val="center"/>
              <w:rPr>
                <w:rFonts w:eastAsia="Times New Roman" w:cs="Arial"/>
                <w:sz w:val="18"/>
                <w:szCs w:val="18"/>
              </w:rPr>
            </w:pPr>
            <w:r w:rsidRPr="000D7C97">
              <w:rPr>
                <w:rFonts w:cs="Arial"/>
                <w:color w:val="000000"/>
                <w:sz w:val="18"/>
                <w:szCs w:val="18"/>
              </w:rPr>
              <w:t>18</w:t>
            </w:r>
          </w:p>
        </w:tc>
      </w:tr>
      <w:tr w:rsidR="001B6F83" w:rsidRPr="00767A85" w14:paraId="390298D1" w14:textId="77777777" w:rsidTr="001B6F83">
        <w:trPr>
          <w:trHeight w:val="300"/>
        </w:trPr>
        <w:tc>
          <w:tcPr>
            <w:tcW w:w="150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2B11A8" w14:textId="77777777" w:rsidR="001B6F83" w:rsidRPr="00767A85" w:rsidRDefault="001B6F83" w:rsidP="001B6F83">
            <w:pPr>
              <w:rPr>
                <w:rFonts w:eastAsia="Times New Roman" w:cs="Arial"/>
                <w:b/>
                <w:bCs/>
                <w:sz w:val="18"/>
                <w:szCs w:val="18"/>
              </w:rPr>
            </w:pPr>
            <w:r w:rsidRPr="00767A85">
              <w:rPr>
                <w:rFonts w:eastAsia="Times New Roman" w:cs="Arial"/>
                <w:b/>
                <w:bCs/>
                <w:sz w:val="18"/>
                <w:szCs w:val="18"/>
              </w:rPr>
              <w:lastRenderedPageBreak/>
              <w:t xml:space="preserve">Total </w:t>
            </w:r>
          </w:p>
        </w:tc>
        <w:tc>
          <w:tcPr>
            <w:tcW w:w="438" w:type="pct"/>
            <w:tcBorders>
              <w:top w:val="nil"/>
              <w:left w:val="nil"/>
              <w:bottom w:val="single" w:sz="4" w:space="0" w:color="auto"/>
              <w:right w:val="single" w:sz="4" w:space="0" w:color="auto"/>
            </w:tcBorders>
            <w:shd w:val="clear" w:color="auto" w:fill="D9D9D9" w:themeFill="background1" w:themeFillShade="D9"/>
            <w:vAlign w:val="center"/>
            <w:hideMark/>
          </w:tcPr>
          <w:p w14:paraId="6B511F6A" w14:textId="687F83E7" w:rsidR="001B6F83" w:rsidRPr="00767A85" w:rsidRDefault="001B6F83" w:rsidP="001B6F83">
            <w:pPr>
              <w:jc w:val="center"/>
              <w:rPr>
                <w:rFonts w:eastAsia="Times New Roman" w:cs="Arial"/>
                <w:b/>
                <w:bCs/>
                <w:sz w:val="18"/>
                <w:szCs w:val="18"/>
              </w:rPr>
            </w:pPr>
            <w:r w:rsidRPr="000D7C97">
              <w:rPr>
                <w:rFonts w:cs="Arial"/>
                <w:b/>
                <w:bCs/>
                <w:color w:val="000000"/>
                <w:sz w:val="18"/>
                <w:szCs w:val="18"/>
              </w:rPr>
              <w:t>2</w:t>
            </w:r>
            <w:r>
              <w:rPr>
                <w:rFonts w:cs="Arial"/>
                <w:b/>
                <w:bCs/>
                <w:color w:val="000000"/>
                <w:sz w:val="18"/>
                <w:szCs w:val="18"/>
              </w:rPr>
              <w:t>.</w:t>
            </w:r>
            <w:r w:rsidRPr="000D7C97">
              <w:rPr>
                <w:rFonts w:cs="Arial"/>
                <w:b/>
                <w:bCs/>
                <w:color w:val="000000"/>
                <w:sz w:val="18"/>
                <w:szCs w:val="18"/>
              </w:rPr>
              <w:t>739</w:t>
            </w:r>
          </w:p>
        </w:tc>
        <w:tc>
          <w:tcPr>
            <w:tcW w:w="438" w:type="pct"/>
            <w:tcBorders>
              <w:top w:val="nil"/>
              <w:left w:val="nil"/>
              <w:bottom w:val="single" w:sz="4" w:space="0" w:color="auto"/>
              <w:right w:val="single" w:sz="4" w:space="0" w:color="auto"/>
            </w:tcBorders>
            <w:shd w:val="clear" w:color="auto" w:fill="D9D9D9" w:themeFill="background1" w:themeFillShade="D9"/>
            <w:vAlign w:val="center"/>
            <w:hideMark/>
          </w:tcPr>
          <w:p w14:paraId="222F06FE" w14:textId="754E49FB" w:rsidR="001B6F83" w:rsidRPr="00767A85" w:rsidRDefault="001B6F83" w:rsidP="001B6F83">
            <w:pPr>
              <w:jc w:val="center"/>
              <w:rPr>
                <w:rFonts w:eastAsia="Times New Roman" w:cs="Arial"/>
                <w:b/>
                <w:bCs/>
                <w:sz w:val="18"/>
                <w:szCs w:val="18"/>
              </w:rPr>
            </w:pPr>
            <w:r w:rsidRPr="000D7C97">
              <w:rPr>
                <w:rFonts w:cs="Arial"/>
                <w:b/>
                <w:bCs/>
                <w:color w:val="000000"/>
                <w:sz w:val="18"/>
                <w:szCs w:val="18"/>
              </w:rPr>
              <w:t>12</w:t>
            </w:r>
            <w:r>
              <w:rPr>
                <w:rFonts w:cs="Arial"/>
                <w:b/>
                <w:bCs/>
                <w:color w:val="000000"/>
                <w:sz w:val="18"/>
                <w:szCs w:val="18"/>
              </w:rPr>
              <w:t>.</w:t>
            </w:r>
            <w:r w:rsidRPr="000D7C97">
              <w:rPr>
                <w:rFonts w:cs="Arial"/>
                <w:b/>
                <w:bCs/>
                <w:color w:val="000000"/>
                <w:sz w:val="18"/>
                <w:szCs w:val="18"/>
              </w:rPr>
              <w:t>679</w:t>
            </w:r>
          </w:p>
        </w:tc>
        <w:tc>
          <w:tcPr>
            <w:tcW w:w="694" w:type="pct"/>
            <w:tcBorders>
              <w:top w:val="nil"/>
              <w:left w:val="nil"/>
              <w:bottom w:val="single" w:sz="4" w:space="0" w:color="auto"/>
              <w:right w:val="single" w:sz="4" w:space="0" w:color="auto"/>
            </w:tcBorders>
            <w:shd w:val="clear" w:color="auto" w:fill="D9D9D9" w:themeFill="background1" w:themeFillShade="D9"/>
            <w:vAlign w:val="center"/>
            <w:hideMark/>
          </w:tcPr>
          <w:p w14:paraId="012BFDE4" w14:textId="5AA51EAE" w:rsidR="001B6F83" w:rsidRPr="00767A85" w:rsidRDefault="001B6F83" w:rsidP="001B6F83">
            <w:pPr>
              <w:jc w:val="center"/>
              <w:rPr>
                <w:rFonts w:eastAsia="Times New Roman" w:cs="Arial"/>
                <w:b/>
                <w:bCs/>
                <w:sz w:val="18"/>
                <w:szCs w:val="18"/>
              </w:rPr>
            </w:pPr>
            <w:r w:rsidRPr="000D7C97">
              <w:rPr>
                <w:rFonts w:cs="Arial"/>
                <w:b/>
                <w:bCs/>
                <w:color w:val="000000"/>
                <w:sz w:val="18"/>
                <w:szCs w:val="18"/>
              </w:rPr>
              <w:t>7</w:t>
            </w:r>
            <w:r>
              <w:rPr>
                <w:rFonts w:cs="Arial"/>
                <w:b/>
                <w:bCs/>
                <w:color w:val="000000"/>
                <w:sz w:val="18"/>
                <w:szCs w:val="18"/>
              </w:rPr>
              <w:t>.</w:t>
            </w:r>
            <w:r w:rsidRPr="000D7C97">
              <w:rPr>
                <w:rFonts w:cs="Arial"/>
                <w:b/>
                <w:bCs/>
                <w:color w:val="000000"/>
                <w:sz w:val="18"/>
                <w:szCs w:val="18"/>
              </w:rPr>
              <w:t>565</w:t>
            </w:r>
          </w:p>
        </w:tc>
        <w:tc>
          <w:tcPr>
            <w:tcW w:w="502" w:type="pct"/>
            <w:tcBorders>
              <w:top w:val="nil"/>
              <w:left w:val="nil"/>
              <w:bottom w:val="single" w:sz="4" w:space="0" w:color="auto"/>
              <w:right w:val="single" w:sz="4" w:space="0" w:color="auto"/>
            </w:tcBorders>
            <w:shd w:val="clear" w:color="auto" w:fill="D9D9D9" w:themeFill="background1" w:themeFillShade="D9"/>
            <w:vAlign w:val="center"/>
            <w:hideMark/>
          </w:tcPr>
          <w:p w14:paraId="0FB7CF79" w14:textId="35817C01" w:rsidR="001B6F83" w:rsidRPr="00767A85" w:rsidRDefault="001B6F83" w:rsidP="001B6F83">
            <w:pPr>
              <w:jc w:val="center"/>
              <w:rPr>
                <w:rFonts w:eastAsia="Times New Roman" w:cs="Arial"/>
                <w:b/>
                <w:bCs/>
                <w:sz w:val="18"/>
                <w:szCs w:val="18"/>
              </w:rPr>
            </w:pPr>
            <w:r w:rsidRPr="000D7C97">
              <w:rPr>
                <w:rFonts w:cs="Arial"/>
                <w:b/>
                <w:bCs/>
                <w:color w:val="000000"/>
                <w:sz w:val="18"/>
                <w:szCs w:val="18"/>
              </w:rPr>
              <w:t>4</w:t>
            </w:r>
            <w:r>
              <w:rPr>
                <w:rFonts w:cs="Arial"/>
                <w:b/>
                <w:bCs/>
                <w:color w:val="000000"/>
                <w:sz w:val="18"/>
                <w:szCs w:val="18"/>
              </w:rPr>
              <w:t>.</w:t>
            </w:r>
            <w:r w:rsidRPr="000D7C97">
              <w:rPr>
                <w:rFonts w:cs="Arial"/>
                <w:b/>
                <w:bCs/>
                <w:color w:val="000000"/>
                <w:sz w:val="18"/>
                <w:szCs w:val="18"/>
              </w:rPr>
              <w:t>835</w:t>
            </w:r>
          </w:p>
        </w:tc>
        <w:tc>
          <w:tcPr>
            <w:tcW w:w="422" w:type="pct"/>
            <w:tcBorders>
              <w:top w:val="nil"/>
              <w:left w:val="nil"/>
              <w:bottom w:val="single" w:sz="4" w:space="0" w:color="auto"/>
              <w:right w:val="single" w:sz="4" w:space="0" w:color="auto"/>
            </w:tcBorders>
            <w:shd w:val="clear" w:color="auto" w:fill="D9D9D9" w:themeFill="background1" w:themeFillShade="D9"/>
            <w:vAlign w:val="center"/>
            <w:hideMark/>
          </w:tcPr>
          <w:p w14:paraId="199F1EEA" w14:textId="7D31CAFB" w:rsidR="001B6F83" w:rsidRPr="00767A85" w:rsidRDefault="001B6F83" w:rsidP="001B6F83">
            <w:pPr>
              <w:jc w:val="center"/>
              <w:rPr>
                <w:rFonts w:eastAsia="Times New Roman" w:cs="Arial"/>
                <w:b/>
                <w:bCs/>
                <w:sz w:val="18"/>
                <w:szCs w:val="18"/>
              </w:rPr>
            </w:pPr>
            <w:r w:rsidRPr="000D7C97">
              <w:rPr>
                <w:rFonts w:cs="Arial"/>
                <w:b/>
                <w:bCs/>
                <w:color w:val="000000"/>
                <w:sz w:val="18"/>
                <w:szCs w:val="18"/>
              </w:rPr>
              <w:t>10</w:t>
            </w:r>
            <w:r>
              <w:rPr>
                <w:rFonts w:cs="Arial"/>
                <w:b/>
                <w:bCs/>
                <w:color w:val="000000"/>
                <w:sz w:val="18"/>
                <w:szCs w:val="18"/>
              </w:rPr>
              <w:t>.</w:t>
            </w:r>
            <w:r w:rsidRPr="000D7C97">
              <w:rPr>
                <w:rFonts w:cs="Arial"/>
                <w:b/>
                <w:bCs/>
                <w:color w:val="000000"/>
                <w:sz w:val="18"/>
                <w:szCs w:val="18"/>
              </w:rPr>
              <w:t>254</w:t>
            </w:r>
          </w:p>
        </w:tc>
        <w:tc>
          <w:tcPr>
            <w:tcW w:w="507" w:type="pct"/>
            <w:tcBorders>
              <w:top w:val="nil"/>
              <w:left w:val="nil"/>
              <w:bottom w:val="single" w:sz="4" w:space="0" w:color="auto"/>
              <w:right w:val="single" w:sz="4" w:space="0" w:color="auto"/>
            </w:tcBorders>
            <w:shd w:val="clear" w:color="auto" w:fill="D9D9D9" w:themeFill="background1" w:themeFillShade="D9"/>
            <w:vAlign w:val="center"/>
            <w:hideMark/>
          </w:tcPr>
          <w:p w14:paraId="0871C0B4" w14:textId="4259FE0E" w:rsidR="001B6F83" w:rsidRPr="00767A85" w:rsidRDefault="001B6F83" w:rsidP="001B6F83">
            <w:pPr>
              <w:jc w:val="center"/>
              <w:rPr>
                <w:rFonts w:eastAsia="Times New Roman" w:cs="Arial"/>
                <w:b/>
                <w:bCs/>
                <w:sz w:val="18"/>
                <w:szCs w:val="18"/>
              </w:rPr>
            </w:pPr>
            <w:r w:rsidRPr="000D7C97">
              <w:rPr>
                <w:rFonts w:cs="Arial"/>
                <w:b/>
                <w:bCs/>
                <w:color w:val="000000"/>
                <w:sz w:val="18"/>
                <w:szCs w:val="18"/>
              </w:rPr>
              <w:t>2</w:t>
            </w:r>
            <w:r>
              <w:rPr>
                <w:rFonts w:cs="Arial"/>
                <w:b/>
                <w:bCs/>
                <w:color w:val="000000"/>
                <w:sz w:val="18"/>
                <w:szCs w:val="18"/>
              </w:rPr>
              <w:t>.</w:t>
            </w:r>
            <w:r w:rsidRPr="000D7C97">
              <w:rPr>
                <w:rFonts w:cs="Arial"/>
                <w:b/>
                <w:bCs/>
                <w:color w:val="000000"/>
                <w:sz w:val="18"/>
                <w:szCs w:val="18"/>
              </w:rPr>
              <w:t>084</w:t>
            </w:r>
          </w:p>
        </w:tc>
        <w:tc>
          <w:tcPr>
            <w:tcW w:w="493" w:type="pct"/>
            <w:tcBorders>
              <w:top w:val="nil"/>
              <w:left w:val="nil"/>
              <w:bottom w:val="single" w:sz="4" w:space="0" w:color="auto"/>
              <w:right w:val="single" w:sz="4" w:space="0" w:color="auto"/>
            </w:tcBorders>
            <w:shd w:val="clear" w:color="auto" w:fill="D9D9D9" w:themeFill="background1" w:themeFillShade="D9"/>
            <w:vAlign w:val="center"/>
            <w:hideMark/>
          </w:tcPr>
          <w:p w14:paraId="0EFA7260" w14:textId="34C995F9" w:rsidR="001B6F83" w:rsidRPr="00767A85" w:rsidRDefault="001B6F83" w:rsidP="001B6F83">
            <w:pPr>
              <w:jc w:val="center"/>
              <w:rPr>
                <w:rFonts w:eastAsia="Times New Roman" w:cs="Arial"/>
                <w:b/>
                <w:bCs/>
                <w:sz w:val="18"/>
                <w:szCs w:val="18"/>
              </w:rPr>
            </w:pPr>
            <w:r w:rsidRPr="000D7C97">
              <w:rPr>
                <w:rFonts w:cs="Arial"/>
                <w:b/>
                <w:bCs/>
                <w:color w:val="000000"/>
                <w:sz w:val="18"/>
                <w:szCs w:val="18"/>
              </w:rPr>
              <w:t>1</w:t>
            </w:r>
            <w:r>
              <w:rPr>
                <w:rFonts w:cs="Arial"/>
                <w:b/>
                <w:bCs/>
                <w:color w:val="000000"/>
                <w:sz w:val="18"/>
                <w:szCs w:val="18"/>
              </w:rPr>
              <w:t>.</w:t>
            </w:r>
            <w:r w:rsidRPr="000D7C97">
              <w:rPr>
                <w:rFonts w:cs="Arial"/>
                <w:b/>
                <w:bCs/>
                <w:color w:val="000000"/>
                <w:sz w:val="18"/>
                <w:szCs w:val="18"/>
              </w:rPr>
              <w:t>407</w:t>
            </w:r>
          </w:p>
        </w:tc>
      </w:tr>
    </w:tbl>
    <w:p w14:paraId="26080F75" w14:textId="77777777" w:rsidR="00F30D9D" w:rsidRPr="00B44818" w:rsidRDefault="00F30D9D" w:rsidP="00127980">
      <w:pPr>
        <w:pStyle w:val="Descripcin"/>
        <w:rPr>
          <w:rFonts w:cs="Arial"/>
          <w:color w:val="000000" w:themeColor="text1"/>
          <w:szCs w:val="24"/>
          <w:lang w:val="es-ES"/>
        </w:rPr>
      </w:pPr>
      <w:r w:rsidRPr="00B44818">
        <w:rPr>
          <w:rFonts w:cs="Arial"/>
          <w:color w:val="000000" w:themeColor="text1"/>
          <w:szCs w:val="24"/>
          <w:lang w:val="es-ES"/>
        </w:rPr>
        <w:t>Fuente: Subdirección de Ecosistemas y Ruralidad, 2023</w:t>
      </w:r>
    </w:p>
    <w:p w14:paraId="13DF97B6" w14:textId="77777777" w:rsidR="00370581" w:rsidRPr="00B44818" w:rsidRDefault="00370581" w:rsidP="00F30D9D">
      <w:pPr>
        <w:pStyle w:val="Descripcin"/>
        <w:keepNext/>
        <w:rPr>
          <w:rFonts w:cs="Arial"/>
          <w:color w:val="000000" w:themeColor="text1"/>
          <w:szCs w:val="24"/>
          <w:lang w:val="es-ES"/>
        </w:rPr>
      </w:pPr>
    </w:p>
    <w:p w14:paraId="43F58B4B" w14:textId="559892F4" w:rsidR="00F30D9D" w:rsidRDefault="00F30D9D" w:rsidP="00F30D9D">
      <w:pPr>
        <w:pStyle w:val="Descripcin"/>
        <w:keepNext/>
        <w:rPr>
          <w:rFonts w:cs="Arial"/>
          <w:color w:val="000000" w:themeColor="text1"/>
          <w:szCs w:val="24"/>
          <w:lang w:val="es-ES"/>
        </w:rPr>
      </w:pPr>
      <w:bookmarkStart w:id="1132" w:name="_Toc156819150"/>
      <w:bookmarkStart w:id="1133" w:name="_Toc157032539"/>
      <w:bookmarkStart w:id="1134" w:name="_Toc157496337"/>
      <w:bookmarkStart w:id="1135" w:name="_Toc157605788"/>
      <w:r w:rsidRPr="00B44818">
        <w:rPr>
          <w:rFonts w:cs="Arial"/>
          <w:color w:val="000000" w:themeColor="text1"/>
          <w:szCs w:val="24"/>
          <w:lang w:val="es-ES"/>
        </w:rPr>
        <w:t xml:space="preserve">Tabla </w:t>
      </w:r>
      <w:r w:rsidR="00C825D1" w:rsidRPr="00B44818">
        <w:rPr>
          <w:rFonts w:cs="Arial"/>
          <w:color w:val="000000" w:themeColor="text1"/>
          <w:szCs w:val="24"/>
          <w:lang w:val="es-ES"/>
        </w:rPr>
        <w:fldChar w:fldCharType="begin"/>
      </w:r>
      <w:r w:rsidR="00C825D1" w:rsidRPr="00B44818">
        <w:rPr>
          <w:rFonts w:cs="Arial"/>
          <w:color w:val="000000" w:themeColor="text1"/>
          <w:szCs w:val="24"/>
          <w:lang w:val="es-ES"/>
        </w:rPr>
        <w:instrText xml:space="preserve"> SEQ Tabla \* ARABIC </w:instrText>
      </w:r>
      <w:r w:rsidR="00C825D1" w:rsidRPr="00B44818">
        <w:rPr>
          <w:rFonts w:cs="Arial"/>
          <w:color w:val="000000" w:themeColor="text1"/>
          <w:szCs w:val="24"/>
          <w:lang w:val="es-ES"/>
        </w:rPr>
        <w:fldChar w:fldCharType="separate"/>
      </w:r>
      <w:r w:rsidR="00483C83">
        <w:rPr>
          <w:rFonts w:cs="Arial"/>
          <w:noProof/>
          <w:color w:val="000000" w:themeColor="text1"/>
          <w:szCs w:val="24"/>
          <w:lang w:val="es-ES"/>
        </w:rPr>
        <w:t>69</w:t>
      </w:r>
      <w:r w:rsidR="00C825D1" w:rsidRPr="00B44818">
        <w:rPr>
          <w:rFonts w:cs="Arial"/>
          <w:color w:val="000000" w:themeColor="text1"/>
          <w:szCs w:val="24"/>
          <w:lang w:val="es-ES"/>
        </w:rPr>
        <w:fldChar w:fldCharType="end"/>
      </w:r>
      <w:r w:rsidRPr="00B44818">
        <w:rPr>
          <w:rFonts w:cs="Arial"/>
          <w:color w:val="000000" w:themeColor="text1"/>
          <w:szCs w:val="24"/>
          <w:lang w:val="es-ES"/>
        </w:rPr>
        <w:t>. Datos de grupos étnicos de población intervenida en Reserva Distrital de Humedal. (enero -noviembre de 2023)</w:t>
      </w:r>
      <w:bookmarkEnd w:id="1132"/>
      <w:bookmarkEnd w:id="1133"/>
      <w:bookmarkEnd w:id="1134"/>
      <w:bookmarkEnd w:id="1135"/>
    </w:p>
    <w:p w14:paraId="0BF6DB68" w14:textId="184BE9F1" w:rsidR="001E2711" w:rsidRDefault="001E2711" w:rsidP="001E2711">
      <w:pPr>
        <w:rPr>
          <w:lang w:val="es-ES"/>
        </w:rPr>
      </w:pPr>
    </w:p>
    <w:tbl>
      <w:tblPr>
        <w:tblW w:w="9608" w:type="dxa"/>
        <w:tblCellMar>
          <w:left w:w="70" w:type="dxa"/>
          <w:right w:w="70" w:type="dxa"/>
        </w:tblCellMar>
        <w:tblLook w:val="04A0" w:firstRow="1" w:lastRow="0" w:firstColumn="1" w:lastColumn="0" w:noHBand="0" w:noVBand="1"/>
      </w:tblPr>
      <w:tblGrid>
        <w:gridCol w:w="2264"/>
        <w:gridCol w:w="815"/>
        <w:gridCol w:w="1520"/>
        <w:gridCol w:w="1066"/>
        <w:gridCol w:w="1134"/>
        <w:gridCol w:w="1276"/>
        <w:gridCol w:w="1533"/>
      </w:tblGrid>
      <w:tr w:rsidR="001E2711" w:rsidRPr="000D7C97" w14:paraId="07438C01" w14:textId="77777777" w:rsidTr="001E2711">
        <w:trPr>
          <w:trHeight w:val="600"/>
          <w:tblHeader/>
        </w:trPr>
        <w:tc>
          <w:tcPr>
            <w:tcW w:w="2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B7EE11" w14:textId="77777777" w:rsidR="001E2711" w:rsidRPr="000D7C97" w:rsidRDefault="001E2711" w:rsidP="004A74BA">
            <w:pPr>
              <w:jc w:val="center"/>
              <w:rPr>
                <w:rFonts w:eastAsia="Times New Roman" w:cs="Arial"/>
                <w:b/>
                <w:bCs/>
                <w:color w:val="000000"/>
                <w:sz w:val="18"/>
                <w:szCs w:val="18"/>
              </w:rPr>
            </w:pPr>
            <w:r w:rsidRPr="000D7C97">
              <w:rPr>
                <w:rFonts w:eastAsia="Times New Roman" w:cs="Arial"/>
                <w:b/>
                <w:bCs/>
                <w:color w:val="000000"/>
                <w:sz w:val="18"/>
                <w:szCs w:val="18"/>
              </w:rPr>
              <w:t>Reserva Distrital de Humedal</w:t>
            </w:r>
          </w:p>
        </w:tc>
        <w:tc>
          <w:tcPr>
            <w:tcW w:w="8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34C0AB" w14:textId="77777777" w:rsidR="001E2711" w:rsidRPr="000D7C97" w:rsidRDefault="001E2711" w:rsidP="004A74BA">
            <w:pPr>
              <w:jc w:val="center"/>
              <w:rPr>
                <w:rFonts w:eastAsia="Times New Roman" w:cs="Arial"/>
                <w:b/>
                <w:bCs/>
                <w:color w:val="000000"/>
                <w:sz w:val="18"/>
                <w:szCs w:val="18"/>
              </w:rPr>
            </w:pPr>
            <w:r w:rsidRPr="000D7C97">
              <w:rPr>
                <w:rFonts w:eastAsia="Times New Roman" w:cs="Arial"/>
                <w:b/>
                <w:bCs/>
                <w:color w:val="000000"/>
                <w:sz w:val="18"/>
                <w:szCs w:val="18"/>
              </w:rPr>
              <w:t xml:space="preserve"> Mestizo</w:t>
            </w:r>
          </w:p>
        </w:tc>
        <w:tc>
          <w:tcPr>
            <w:tcW w:w="1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D02655" w14:textId="77777777" w:rsidR="001E2711" w:rsidRPr="000D7C97" w:rsidRDefault="001E2711" w:rsidP="004A74BA">
            <w:pPr>
              <w:jc w:val="center"/>
              <w:rPr>
                <w:rFonts w:eastAsia="Times New Roman" w:cs="Arial"/>
                <w:b/>
                <w:bCs/>
                <w:color w:val="000000"/>
                <w:sz w:val="18"/>
                <w:szCs w:val="18"/>
              </w:rPr>
            </w:pPr>
            <w:r w:rsidRPr="000D7C97">
              <w:rPr>
                <w:rFonts w:eastAsia="Times New Roman" w:cs="Arial"/>
                <w:b/>
                <w:bCs/>
                <w:color w:val="000000"/>
                <w:sz w:val="18"/>
                <w:szCs w:val="18"/>
              </w:rPr>
              <w:t xml:space="preserve"> Afrocolombiano</w:t>
            </w:r>
          </w:p>
        </w:tc>
        <w:tc>
          <w:tcPr>
            <w:tcW w:w="10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5B45EC" w14:textId="77777777" w:rsidR="001E2711" w:rsidRPr="000D7C97" w:rsidRDefault="001E2711" w:rsidP="004A74BA">
            <w:pPr>
              <w:jc w:val="center"/>
              <w:rPr>
                <w:rFonts w:eastAsia="Times New Roman" w:cs="Arial"/>
                <w:b/>
                <w:bCs/>
                <w:color w:val="000000"/>
                <w:sz w:val="18"/>
                <w:szCs w:val="18"/>
              </w:rPr>
            </w:pPr>
            <w:r w:rsidRPr="000D7C97">
              <w:rPr>
                <w:rFonts w:eastAsia="Times New Roman" w:cs="Arial"/>
                <w:b/>
                <w:bCs/>
                <w:color w:val="000000"/>
                <w:sz w:val="18"/>
                <w:szCs w:val="18"/>
              </w:rPr>
              <w:t xml:space="preserve"> Indígena</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964DAA" w14:textId="77777777" w:rsidR="001E2711" w:rsidRPr="000D7C97" w:rsidRDefault="001E2711" w:rsidP="004A74BA">
            <w:pPr>
              <w:jc w:val="center"/>
              <w:rPr>
                <w:rFonts w:eastAsia="Times New Roman" w:cs="Arial"/>
                <w:b/>
                <w:bCs/>
                <w:color w:val="000000"/>
                <w:sz w:val="18"/>
                <w:szCs w:val="18"/>
              </w:rPr>
            </w:pPr>
            <w:r w:rsidRPr="000D7C97">
              <w:rPr>
                <w:rFonts w:eastAsia="Times New Roman" w:cs="Arial"/>
                <w:b/>
                <w:bCs/>
                <w:color w:val="000000"/>
                <w:sz w:val="18"/>
                <w:szCs w:val="18"/>
              </w:rPr>
              <w:t xml:space="preserve"> Gitano-Rom</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2E7848" w14:textId="77777777" w:rsidR="001E2711" w:rsidRPr="000D7C97" w:rsidRDefault="001E2711" w:rsidP="004A74BA">
            <w:pPr>
              <w:jc w:val="center"/>
              <w:rPr>
                <w:rFonts w:eastAsia="Times New Roman" w:cs="Arial"/>
                <w:b/>
                <w:bCs/>
                <w:color w:val="000000"/>
                <w:sz w:val="18"/>
                <w:szCs w:val="18"/>
              </w:rPr>
            </w:pPr>
            <w:r w:rsidRPr="000D7C97">
              <w:rPr>
                <w:rFonts w:eastAsia="Times New Roman" w:cs="Arial"/>
                <w:b/>
                <w:bCs/>
                <w:color w:val="000000"/>
                <w:sz w:val="18"/>
                <w:szCs w:val="18"/>
              </w:rPr>
              <w:t xml:space="preserve"> No identifica grupos étnicos</w:t>
            </w:r>
          </w:p>
        </w:tc>
        <w:tc>
          <w:tcPr>
            <w:tcW w:w="15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C93001" w14:textId="77777777" w:rsidR="001E2711" w:rsidRPr="000D7C97" w:rsidRDefault="001E2711" w:rsidP="004A74BA">
            <w:pPr>
              <w:jc w:val="center"/>
              <w:rPr>
                <w:rFonts w:eastAsia="Times New Roman" w:cs="Arial"/>
                <w:b/>
                <w:bCs/>
                <w:color w:val="000000"/>
                <w:sz w:val="18"/>
                <w:szCs w:val="18"/>
              </w:rPr>
            </w:pPr>
            <w:r w:rsidRPr="000D7C97">
              <w:rPr>
                <w:rFonts w:eastAsia="Times New Roman" w:cs="Arial"/>
                <w:b/>
                <w:bCs/>
                <w:color w:val="000000"/>
                <w:sz w:val="18"/>
                <w:szCs w:val="18"/>
              </w:rPr>
              <w:t>Otros</w:t>
            </w:r>
          </w:p>
        </w:tc>
      </w:tr>
      <w:tr w:rsidR="001E2711" w:rsidRPr="000D7C97" w14:paraId="18F495F9"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455EBCBC"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 Torca y Guaymaral</w:t>
            </w:r>
          </w:p>
        </w:tc>
        <w:tc>
          <w:tcPr>
            <w:tcW w:w="815" w:type="dxa"/>
            <w:tcBorders>
              <w:top w:val="nil"/>
              <w:left w:val="nil"/>
              <w:bottom w:val="single" w:sz="4" w:space="0" w:color="auto"/>
              <w:right w:val="single" w:sz="4" w:space="0" w:color="auto"/>
            </w:tcBorders>
            <w:shd w:val="clear" w:color="auto" w:fill="auto"/>
            <w:vAlign w:val="center"/>
          </w:tcPr>
          <w:p w14:paraId="5E7B3EE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39281BA0"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w:t>
            </w:r>
          </w:p>
        </w:tc>
        <w:tc>
          <w:tcPr>
            <w:tcW w:w="1066" w:type="dxa"/>
            <w:tcBorders>
              <w:top w:val="nil"/>
              <w:left w:val="nil"/>
              <w:bottom w:val="single" w:sz="4" w:space="0" w:color="auto"/>
              <w:right w:val="single" w:sz="4" w:space="0" w:color="auto"/>
            </w:tcBorders>
            <w:shd w:val="clear" w:color="auto" w:fill="auto"/>
            <w:vAlign w:val="center"/>
          </w:tcPr>
          <w:p w14:paraId="52B89374"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w:t>
            </w:r>
          </w:p>
        </w:tc>
        <w:tc>
          <w:tcPr>
            <w:tcW w:w="1134" w:type="dxa"/>
            <w:tcBorders>
              <w:top w:val="nil"/>
              <w:left w:val="nil"/>
              <w:bottom w:val="single" w:sz="4" w:space="0" w:color="auto"/>
              <w:right w:val="single" w:sz="4" w:space="0" w:color="auto"/>
            </w:tcBorders>
            <w:shd w:val="clear" w:color="auto" w:fill="auto"/>
            <w:vAlign w:val="center"/>
          </w:tcPr>
          <w:p w14:paraId="0DFDAA2D"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57763C70"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w:t>
            </w:r>
            <w:r>
              <w:rPr>
                <w:rFonts w:cs="Arial"/>
                <w:color w:val="000000"/>
                <w:sz w:val="18"/>
                <w:szCs w:val="18"/>
              </w:rPr>
              <w:t>.</w:t>
            </w:r>
            <w:r w:rsidRPr="000D7C97">
              <w:rPr>
                <w:rFonts w:cs="Arial"/>
                <w:color w:val="000000"/>
                <w:sz w:val="18"/>
                <w:szCs w:val="18"/>
              </w:rPr>
              <w:t>055</w:t>
            </w:r>
          </w:p>
        </w:tc>
        <w:tc>
          <w:tcPr>
            <w:tcW w:w="1533" w:type="dxa"/>
            <w:tcBorders>
              <w:top w:val="nil"/>
              <w:left w:val="nil"/>
              <w:bottom w:val="single" w:sz="4" w:space="0" w:color="auto"/>
              <w:right w:val="single" w:sz="4" w:space="0" w:color="auto"/>
            </w:tcBorders>
            <w:shd w:val="clear" w:color="auto" w:fill="auto"/>
            <w:vAlign w:val="center"/>
          </w:tcPr>
          <w:p w14:paraId="6DF98873"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r>
      <w:tr w:rsidR="001E2711" w:rsidRPr="000D7C97" w14:paraId="3D0DF74E"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7A2A1E09"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 La Conejera</w:t>
            </w:r>
          </w:p>
        </w:tc>
        <w:tc>
          <w:tcPr>
            <w:tcW w:w="815" w:type="dxa"/>
            <w:tcBorders>
              <w:top w:val="nil"/>
              <w:left w:val="nil"/>
              <w:bottom w:val="single" w:sz="4" w:space="0" w:color="auto"/>
              <w:right w:val="single" w:sz="4" w:space="0" w:color="auto"/>
            </w:tcBorders>
            <w:shd w:val="clear" w:color="auto" w:fill="auto"/>
            <w:vAlign w:val="center"/>
          </w:tcPr>
          <w:p w14:paraId="3CCF4265"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p>
        </w:tc>
        <w:tc>
          <w:tcPr>
            <w:tcW w:w="1520" w:type="dxa"/>
            <w:tcBorders>
              <w:top w:val="nil"/>
              <w:left w:val="nil"/>
              <w:bottom w:val="single" w:sz="4" w:space="0" w:color="auto"/>
              <w:right w:val="single" w:sz="4" w:space="0" w:color="auto"/>
            </w:tcBorders>
            <w:shd w:val="clear" w:color="auto" w:fill="auto"/>
            <w:vAlign w:val="center"/>
          </w:tcPr>
          <w:p w14:paraId="7632F1BB"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p>
        </w:tc>
        <w:tc>
          <w:tcPr>
            <w:tcW w:w="1066" w:type="dxa"/>
            <w:tcBorders>
              <w:top w:val="nil"/>
              <w:left w:val="nil"/>
              <w:bottom w:val="single" w:sz="4" w:space="0" w:color="auto"/>
              <w:right w:val="single" w:sz="4" w:space="0" w:color="auto"/>
            </w:tcBorders>
            <w:shd w:val="clear" w:color="auto" w:fill="auto"/>
            <w:vAlign w:val="center"/>
          </w:tcPr>
          <w:p w14:paraId="1B70995C"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w:t>
            </w:r>
          </w:p>
        </w:tc>
        <w:tc>
          <w:tcPr>
            <w:tcW w:w="1134" w:type="dxa"/>
            <w:tcBorders>
              <w:top w:val="nil"/>
              <w:left w:val="nil"/>
              <w:bottom w:val="single" w:sz="4" w:space="0" w:color="auto"/>
              <w:right w:val="single" w:sz="4" w:space="0" w:color="auto"/>
            </w:tcBorders>
            <w:shd w:val="clear" w:color="auto" w:fill="auto"/>
            <w:vAlign w:val="center"/>
          </w:tcPr>
          <w:p w14:paraId="49B80CCD"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34CFFF06"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541</w:t>
            </w:r>
          </w:p>
        </w:tc>
        <w:tc>
          <w:tcPr>
            <w:tcW w:w="1533" w:type="dxa"/>
            <w:tcBorders>
              <w:top w:val="nil"/>
              <w:left w:val="nil"/>
              <w:bottom w:val="single" w:sz="4" w:space="0" w:color="auto"/>
              <w:right w:val="single" w:sz="4" w:space="0" w:color="auto"/>
            </w:tcBorders>
            <w:shd w:val="clear" w:color="auto" w:fill="auto"/>
            <w:vAlign w:val="center"/>
          </w:tcPr>
          <w:p w14:paraId="2A7747E5"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r>
      <w:tr w:rsidR="001E2711" w:rsidRPr="000D7C97" w14:paraId="3A5C8205"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5BD54061"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 Córdoba y Niza</w:t>
            </w:r>
          </w:p>
        </w:tc>
        <w:tc>
          <w:tcPr>
            <w:tcW w:w="815" w:type="dxa"/>
            <w:tcBorders>
              <w:top w:val="nil"/>
              <w:left w:val="nil"/>
              <w:bottom w:val="single" w:sz="4" w:space="0" w:color="auto"/>
              <w:right w:val="single" w:sz="4" w:space="0" w:color="auto"/>
            </w:tcBorders>
            <w:shd w:val="clear" w:color="auto" w:fill="auto"/>
            <w:vAlign w:val="center"/>
          </w:tcPr>
          <w:p w14:paraId="1F13A94C"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50529D34"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14</w:t>
            </w:r>
          </w:p>
        </w:tc>
        <w:tc>
          <w:tcPr>
            <w:tcW w:w="1066" w:type="dxa"/>
            <w:tcBorders>
              <w:top w:val="nil"/>
              <w:left w:val="nil"/>
              <w:bottom w:val="single" w:sz="4" w:space="0" w:color="auto"/>
              <w:right w:val="single" w:sz="4" w:space="0" w:color="auto"/>
            </w:tcBorders>
            <w:shd w:val="clear" w:color="auto" w:fill="auto"/>
            <w:vAlign w:val="center"/>
          </w:tcPr>
          <w:p w14:paraId="0C65B08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w:t>
            </w:r>
          </w:p>
        </w:tc>
        <w:tc>
          <w:tcPr>
            <w:tcW w:w="1134" w:type="dxa"/>
            <w:tcBorders>
              <w:top w:val="nil"/>
              <w:left w:val="nil"/>
              <w:bottom w:val="single" w:sz="4" w:space="0" w:color="auto"/>
              <w:right w:val="single" w:sz="4" w:space="0" w:color="auto"/>
            </w:tcBorders>
            <w:shd w:val="clear" w:color="auto" w:fill="auto"/>
            <w:vAlign w:val="center"/>
          </w:tcPr>
          <w:p w14:paraId="34310BD2"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589F51A7"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992</w:t>
            </w:r>
          </w:p>
        </w:tc>
        <w:tc>
          <w:tcPr>
            <w:tcW w:w="1533" w:type="dxa"/>
            <w:tcBorders>
              <w:top w:val="nil"/>
              <w:left w:val="nil"/>
              <w:bottom w:val="single" w:sz="4" w:space="0" w:color="auto"/>
              <w:right w:val="single" w:sz="4" w:space="0" w:color="auto"/>
            </w:tcBorders>
            <w:shd w:val="clear" w:color="auto" w:fill="auto"/>
            <w:vAlign w:val="center"/>
          </w:tcPr>
          <w:p w14:paraId="730C4FC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21</w:t>
            </w:r>
          </w:p>
        </w:tc>
      </w:tr>
      <w:tr w:rsidR="001E2711" w:rsidRPr="000D7C97" w14:paraId="44FD537D"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09F4CAAB"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 Juan Amarillo o Tibabuyes</w:t>
            </w:r>
          </w:p>
        </w:tc>
        <w:tc>
          <w:tcPr>
            <w:tcW w:w="815" w:type="dxa"/>
            <w:tcBorders>
              <w:top w:val="nil"/>
              <w:left w:val="nil"/>
              <w:bottom w:val="single" w:sz="4" w:space="0" w:color="auto"/>
              <w:right w:val="single" w:sz="4" w:space="0" w:color="auto"/>
            </w:tcBorders>
            <w:shd w:val="clear" w:color="auto" w:fill="auto"/>
            <w:vAlign w:val="center"/>
          </w:tcPr>
          <w:p w14:paraId="0F0FB53A"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68A820E6"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76</w:t>
            </w:r>
          </w:p>
        </w:tc>
        <w:tc>
          <w:tcPr>
            <w:tcW w:w="1066" w:type="dxa"/>
            <w:tcBorders>
              <w:top w:val="nil"/>
              <w:left w:val="nil"/>
              <w:bottom w:val="single" w:sz="4" w:space="0" w:color="auto"/>
              <w:right w:val="single" w:sz="4" w:space="0" w:color="auto"/>
            </w:tcBorders>
            <w:shd w:val="clear" w:color="auto" w:fill="auto"/>
            <w:vAlign w:val="center"/>
          </w:tcPr>
          <w:p w14:paraId="1503058D"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24</w:t>
            </w:r>
          </w:p>
        </w:tc>
        <w:tc>
          <w:tcPr>
            <w:tcW w:w="1134" w:type="dxa"/>
            <w:tcBorders>
              <w:top w:val="nil"/>
              <w:left w:val="nil"/>
              <w:bottom w:val="single" w:sz="4" w:space="0" w:color="auto"/>
              <w:right w:val="single" w:sz="4" w:space="0" w:color="auto"/>
            </w:tcBorders>
            <w:shd w:val="clear" w:color="auto" w:fill="auto"/>
            <w:vAlign w:val="center"/>
          </w:tcPr>
          <w:p w14:paraId="2FF8BE93"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74B3EAC3"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w:t>
            </w:r>
            <w:r>
              <w:rPr>
                <w:rFonts w:cs="Arial"/>
                <w:color w:val="000000"/>
                <w:sz w:val="18"/>
                <w:szCs w:val="18"/>
              </w:rPr>
              <w:t>.</w:t>
            </w:r>
            <w:r w:rsidRPr="000D7C97">
              <w:rPr>
                <w:rFonts w:cs="Arial"/>
                <w:color w:val="000000"/>
                <w:sz w:val="18"/>
                <w:szCs w:val="18"/>
              </w:rPr>
              <w:t>911</w:t>
            </w:r>
          </w:p>
        </w:tc>
        <w:tc>
          <w:tcPr>
            <w:tcW w:w="1533" w:type="dxa"/>
            <w:tcBorders>
              <w:top w:val="nil"/>
              <w:left w:val="nil"/>
              <w:bottom w:val="single" w:sz="4" w:space="0" w:color="auto"/>
              <w:right w:val="single" w:sz="4" w:space="0" w:color="auto"/>
            </w:tcBorders>
            <w:shd w:val="clear" w:color="auto" w:fill="auto"/>
            <w:vAlign w:val="center"/>
          </w:tcPr>
          <w:p w14:paraId="3542211E"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10</w:t>
            </w:r>
          </w:p>
        </w:tc>
      </w:tr>
      <w:tr w:rsidR="001E2711" w:rsidRPr="000D7C97" w14:paraId="68873A80"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4578C936"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 Jaboque</w:t>
            </w:r>
          </w:p>
        </w:tc>
        <w:tc>
          <w:tcPr>
            <w:tcW w:w="815" w:type="dxa"/>
            <w:tcBorders>
              <w:top w:val="nil"/>
              <w:left w:val="nil"/>
              <w:bottom w:val="single" w:sz="4" w:space="0" w:color="auto"/>
              <w:right w:val="single" w:sz="4" w:space="0" w:color="auto"/>
            </w:tcBorders>
            <w:shd w:val="clear" w:color="auto" w:fill="auto"/>
            <w:vAlign w:val="center"/>
          </w:tcPr>
          <w:p w14:paraId="45CBFE8C"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3DF12A36"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37</w:t>
            </w:r>
          </w:p>
        </w:tc>
        <w:tc>
          <w:tcPr>
            <w:tcW w:w="1066" w:type="dxa"/>
            <w:tcBorders>
              <w:top w:val="nil"/>
              <w:left w:val="nil"/>
              <w:bottom w:val="single" w:sz="4" w:space="0" w:color="auto"/>
              <w:right w:val="single" w:sz="4" w:space="0" w:color="auto"/>
            </w:tcBorders>
            <w:shd w:val="clear" w:color="auto" w:fill="auto"/>
            <w:vAlign w:val="center"/>
          </w:tcPr>
          <w:p w14:paraId="67ED1BED"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p>
        </w:tc>
        <w:tc>
          <w:tcPr>
            <w:tcW w:w="1134" w:type="dxa"/>
            <w:tcBorders>
              <w:top w:val="nil"/>
              <w:left w:val="nil"/>
              <w:bottom w:val="single" w:sz="4" w:space="0" w:color="auto"/>
              <w:right w:val="single" w:sz="4" w:space="0" w:color="auto"/>
            </w:tcBorders>
            <w:shd w:val="clear" w:color="auto" w:fill="auto"/>
            <w:vAlign w:val="center"/>
          </w:tcPr>
          <w:p w14:paraId="0E5549CA"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78FC731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571</w:t>
            </w:r>
          </w:p>
        </w:tc>
        <w:tc>
          <w:tcPr>
            <w:tcW w:w="1533" w:type="dxa"/>
            <w:tcBorders>
              <w:top w:val="nil"/>
              <w:left w:val="nil"/>
              <w:bottom w:val="single" w:sz="4" w:space="0" w:color="auto"/>
              <w:right w:val="single" w:sz="4" w:space="0" w:color="auto"/>
            </w:tcBorders>
            <w:shd w:val="clear" w:color="auto" w:fill="auto"/>
            <w:vAlign w:val="center"/>
          </w:tcPr>
          <w:p w14:paraId="07D74538"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w:t>
            </w:r>
          </w:p>
        </w:tc>
      </w:tr>
      <w:tr w:rsidR="001E2711" w:rsidRPr="000D7C97" w14:paraId="7EF1E3C9"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26DC3371"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Salitre</w:t>
            </w:r>
          </w:p>
        </w:tc>
        <w:tc>
          <w:tcPr>
            <w:tcW w:w="815" w:type="dxa"/>
            <w:tcBorders>
              <w:top w:val="nil"/>
              <w:left w:val="nil"/>
              <w:bottom w:val="single" w:sz="4" w:space="0" w:color="auto"/>
              <w:right w:val="single" w:sz="4" w:space="0" w:color="auto"/>
            </w:tcBorders>
            <w:shd w:val="clear" w:color="auto" w:fill="auto"/>
            <w:vAlign w:val="center"/>
          </w:tcPr>
          <w:p w14:paraId="68AE41F3"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42</w:t>
            </w:r>
          </w:p>
        </w:tc>
        <w:tc>
          <w:tcPr>
            <w:tcW w:w="1520" w:type="dxa"/>
            <w:tcBorders>
              <w:top w:val="nil"/>
              <w:left w:val="nil"/>
              <w:bottom w:val="single" w:sz="4" w:space="0" w:color="auto"/>
              <w:right w:val="single" w:sz="4" w:space="0" w:color="auto"/>
            </w:tcBorders>
            <w:shd w:val="clear" w:color="auto" w:fill="auto"/>
            <w:vAlign w:val="center"/>
          </w:tcPr>
          <w:p w14:paraId="0025078F"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62</w:t>
            </w:r>
          </w:p>
        </w:tc>
        <w:tc>
          <w:tcPr>
            <w:tcW w:w="1066" w:type="dxa"/>
            <w:tcBorders>
              <w:top w:val="nil"/>
              <w:left w:val="nil"/>
              <w:bottom w:val="single" w:sz="4" w:space="0" w:color="auto"/>
              <w:right w:val="single" w:sz="4" w:space="0" w:color="auto"/>
            </w:tcBorders>
            <w:shd w:val="clear" w:color="auto" w:fill="auto"/>
            <w:vAlign w:val="center"/>
          </w:tcPr>
          <w:p w14:paraId="279FAB3A"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9</w:t>
            </w:r>
          </w:p>
        </w:tc>
        <w:tc>
          <w:tcPr>
            <w:tcW w:w="1134" w:type="dxa"/>
            <w:tcBorders>
              <w:top w:val="nil"/>
              <w:left w:val="nil"/>
              <w:bottom w:val="single" w:sz="4" w:space="0" w:color="auto"/>
              <w:right w:val="single" w:sz="4" w:space="0" w:color="auto"/>
            </w:tcBorders>
            <w:shd w:val="clear" w:color="auto" w:fill="auto"/>
            <w:vAlign w:val="center"/>
          </w:tcPr>
          <w:p w14:paraId="3378A557"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318</w:t>
            </w:r>
          </w:p>
        </w:tc>
        <w:tc>
          <w:tcPr>
            <w:tcW w:w="1276" w:type="dxa"/>
            <w:tcBorders>
              <w:top w:val="nil"/>
              <w:left w:val="nil"/>
              <w:bottom w:val="single" w:sz="4" w:space="0" w:color="auto"/>
              <w:right w:val="single" w:sz="4" w:space="0" w:color="auto"/>
            </w:tcBorders>
            <w:shd w:val="clear" w:color="auto" w:fill="auto"/>
            <w:vAlign w:val="center"/>
          </w:tcPr>
          <w:p w14:paraId="366BD798"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w:t>
            </w:r>
            <w:r>
              <w:rPr>
                <w:rFonts w:cs="Arial"/>
                <w:color w:val="000000"/>
                <w:sz w:val="18"/>
                <w:szCs w:val="18"/>
              </w:rPr>
              <w:t>.</w:t>
            </w:r>
            <w:r w:rsidRPr="000D7C97">
              <w:rPr>
                <w:rFonts w:cs="Arial"/>
                <w:color w:val="000000"/>
                <w:sz w:val="18"/>
                <w:szCs w:val="18"/>
              </w:rPr>
              <w:t>384</w:t>
            </w:r>
          </w:p>
        </w:tc>
        <w:tc>
          <w:tcPr>
            <w:tcW w:w="1533" w:type="dxa"/>
            <w:tcBorders>
              <w:top w:val="nil"/>
              <w:left w:val="nil"/>
              <w:bottom w:val="single" w:sz="4" w:space="0" w:color="auto"/>
              <w:right w:val="single" w:sz="4" w:space="0" w:color="auto"/>
            </w:tcBorders>
            <w:shd w:val="clear" w:color="auto" w:fill="auto"/>
            <w:vAlign w:val="center"/>
          </w:tcPr>
          <w:p w14:paraId="623AA5A7"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4</w:t>
            </w:r>
          </w:p>
        </w:tc>
      </w:tr>
      <w:tr w:rsidR="001E2711" w:rsidRPr="000D7C97" w14:paraId="1D0D6CE7"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20BC9A58"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 Capellanía o La Cofradía</w:t>
            </w:r>
          </w:p>
        </w:tc>
        <w:tc>
          <w:tcPr>
            <w:tcW w:w="815" w:type="dxa"/>
            <w:tcBorders>
              <w:top w:val="nil"/>
              <w:left w:val="nil"/>
              <w:bottom w:val="single" w:sz="4" w:space="0" w:color="auto"/>
              <w:right w:val="single" w:sz="4" w:space="0" w:color="auto"/>
            </w:tcBorders>
            <w:shd w:val="clear" w:color="auto" w:fill="auto"/>
            <w:vAlign w:val="center"/>
          </w:tcPr>
          <w:p w14:paraId="7E79F36A"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5</w:t>
            </w:r>
          </w:p>
        </w:tc>
        <w:tc>
          <w:tcPr>
            <w:tcW w:w="1520" w:type="dxa"/>
            <w:tcBorders>
              <w:top w:val="nil"/>
              <w:left w:val="nil"/>
              <w:bottom w:val="single" w:sz="4" w:space="0" w:color="auto"/>
              <w:right w:val="single" w:sz="4" w:space="0" w:color="auto"/>
            </w:tcBorders>
            <w:shd w:val="clear" w:color="auto" w:fill="auto"/>
            <w:vAlign w:val="center"/>
          </w:tcPr>
          <w:p w14:paraId="277C145B"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24</w:t>
            </w:r>
          </w:p>
        </w:tc>
        <w:tc>
          <w:tcPr>
            <w:tcW w:w="1066" w:type="dxa"/>
            <w:tcBorders>
              <w:top w:val="nil"/>
              <w:left w:val="nil"/>
              <w:bottom w:val="single" w:sz="4" w:space="0" w:color="auto"/>
              <w:right w:val="single" w:sz="4" w:space="0" w:color="auto"/>
            </w:tcBorders>
            <w:shd w:val="clear" w:color="auto" w:fill="auto"/>
            <w:vAlign w:val="center"/>
          </w:tcPr>
          <w:p w14:paraId="5E25C1CC"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w:t>
            </w:r>
          </w:p>
        </w:tc>
        <w:tc>
          <w:tcPr>
            <w:tcW w:w="1134" w:type="dxa"/>
            <w:tcBorders>
              <w:top w:val="nil"/>
              <w:left w:val="nil"/>
              <w:bottom w:val="single" w:sz="4" w:space="0" w:color="auto"/>
              <w:right w:val="single" w:sz="4" w:space="0" w:color="auto"/>
            </w:tcBorders>
            <w:shd w:val="clear" w:color="auto" w:fill="auto"/>
            <w:vAlign w:val="center"/>
          </w:tcPr>
          <w:p w14:paraId="698887AC"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147</w:t>
            </w:r>
          </w:p>
        </w:tc>
        <w:tc>
          <w:tcPr>
            <w:tcW w:w="1276" w:type="dxa"/>
            <w:tcBorders>
              <w:top w:val="nil"/>
              <w:left w:val="nil"/>
              <w:bottom w:val="single" w:sz="4" w:space="0" w:color="auto"/>
              <w:right w:val="single" w:sz="4" w:space="0" w:color="auto"/>
            </w:tcBorders>
            <w:shd w:val="clear" w:color="auto" w:fill="auto"/>
            <w:vAlign w:val="center"/>
          </w:tcPr>
          <w:p w14:paraId="35C9C626"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973</w:t>
            </w:r>
          </w:p>
        </w:tc>
        <w:tc>
          <w:tcPr>
            <w:tcW w:w="1533" w:type="dxa"/>
            <w:tcBorders>
              <w:top w:val="nil"/>
              <w:left w:val="nil"/>
              <w:bottom w:val="single" w:sz="4" w:space="0" w:color="auto"/>
              <w:right w:val="single" w:sz="4" w:space="0" w:color="auto"/>
            </w:tcBorders>
            <w:shd w:val="clear" w:color="auto" w:fill="auto"/>
            <w:vAlign w:val="center"/>
          </w:tcPr>
          <w:p w14:paraId="18C37287"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w:t>
            </w:r>
          </w:p>
        </w:tc>
      </w:tr>
      <w:tr w:rsidR="001E2711" w:rsidRPr="000D7C97" w14:paraId="3A13B0F3"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271794D0"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Del Meandro del Say</w:t>
            </w:r>
          </w:p>
        </w:tc>
        <w:tc>
          <w:tcPr>
            <w:tcW w:w="815" w:type="dxa"/>
            <w:tcBorders>
              <w:top w:val="nil"/>
              <w:left w:val="nil"/>
              <w:bottom w:val="single" w:sz="4" w:space="0" w:color="auto"/>
              <w:right w:val="single" w:sz="4" w:space="0" w:color="auto"/>
            </w:tcBorders>
            <w:shd w:val="clear" w:color="auto" w:fill="auto"/>
            <w:vAlign w:val="center"/>
          </w:tcPr>
          <w:p w14:paraId="4EB4C08F"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074C155B"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066" w:type="dxa"/>
            <w:tcBorders>
              <w:top w:val="nil"/>
              <w:left w:val="nil"/>
              <w:bottom w:val="single" w:sz="4" w:space="0" w:color="auto"/>
              <w:right w:val="single" w:sz="4" w:space="0" w:color="auto"/>
            </w:tcBorders>
            <w:shd w:val="clear" w:color="auto" w:fill="auto"/>
            <w:vAlign w:val="center"/>
          </w:tcPr>
          <w:p w14:paraId="0CDBEAA6"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134" w:type="dxa"/>
            <w:tcBorders>
              <w:top w:val="nil"/>
              <w:left w:val="nil"/>
              <w:bottom w:val="single" w:sz="4" w:space="0" w:color="auto"/>
              <w:right w:val="single" w:sz="4" w:space="0" w:color="auto"/>
            </w:tcBorders>
            <w:shd w:val="clear" w:color="auto" w:fill="auto"/>
            <w:vAlign w:val="center"/>
          </w:tcPr>
          <w:p w14:paraId="6BC5AAAF"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1931E740"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4</w:t>
            </w:r>
            <w:r>
              <w:rPr>
                <w:rFonts w:cs="Arial"/>
                <w:color w:val="000000"/>
                <w:sz w:val="18"/>
                <w:szCs w:val="18"/>
              </w:rPr>
              <w:t>.</w:t>
            </w:r>
            <w:r w:rsidRPr="000D7C97">
              <w:rPr>
                <w:rFonts w:cs="Arial"/>
                <w:color w:val="000000"/>
                <w:sz w:val="18"/>
                <w:szCs w:val="18"/>
              </w:rPr>
              <w:t>134</w:t>
            </w:r>
          </w:p>
        </w:tc>
        <w:tc>
          <w:tcPr>
            <w:tcW w:w="1533" w:type="dxa"/>
            <w:tcBorders>
              <w:top w:val="nil"/>
              <w:left w:val="nil"/>
              <w:bottom w:val="single" w:sz="4" w:space="0" w:color="auto"/>
              <w:right w:val="single" w:sz="4" w:space="0" w:color="auto"/>
            </w:tcBorders>
            <w:shd w:val="clear" w:color="auto" w:fill="auto"/>
            <w:vAlign w:val="center"/>
          </w:tcPr>
          <w:p w14:paraId="2A81367A"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201</w:t>
            </w:r>
          </w:p>
        </w:tc>
      </w:tr>
      <w:tr w:rsidR="001E2711" w:rsidRPr="000D7C97" w14:paraId="122FFD41"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207830D2"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Del Burro</w:t>
            </w:r>
          </w:p>
        </w:tc>
        <w:tc>
          <w:tcPr>
            <w:tcW w:w="815" w:type="dxa"/>
            <w:tcBorders>
              <w:top w:val="nil"/>
              <w:left w:val="nil"/>
              <w:bottom w:val="single" w:sz="4" w:space="0" w:color="auto"/>
              <w:right w:val="single" w:sz="4" w:space="0" w:color="auto"/>
            </w:tcBorders>
            <w:shd w:val="clear" w:color="auto" w:fill="auto"/>
            <w:vAlign w:val="center"/>
          </w:tcPr>
          <w:p w14:paraId="3DF5BA43"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16F76B3E"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4</w:t>
            </w:r>
          </w:p>
        </w:tc>
        <w:tc>
          <w:tcPr>
            <w:tcW w:w="1066" w:type="dxa"/>
            <w:tcBorders>
              <w:top w:val="nil"/>
              <w:left w:val="nil"/>
              <w:bottom w:val="single" w:sz="4" w:space="0" w:color="auto"/>
              <w:right w:val="single" w:sz="4" w:space="0" w:color="auto"/>
            </w:tcBorders>
            <w:shd w:val="clear" w:color="auto" w:fill="auto"/>
            <w:vAlign w:val="center"/>
          </w:tcPr>
          <w:p w14:paraId="2CD9E744"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w:t>
            </w:r>
          </w:p>
        </w:tc>
        <w:tc>
          <w:tcPr>
            <w:tcW w:w="1134" w:type="dxa"/>
            <w:tcBorders>
              <w:top w:val="nil"/>
              <w:left w:val="nil"/>
              <w:bottom w:val="single" w:sz="4" w:space="0" w:color="auto"/>
              <w:right w:val="single" w:sz="4" w:space="0" w:color="auto"/>
            </w:tcBorders>
            <w:shd w:val="clear" w:color="auto" w:fill="auto"/>
            <w:vAlign w:val="center"/>
          </w:tcPr>
          <w:p w14:paraId="3E89E8F4"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4BBABCE5"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613</w:t>
            </w:r>
          </w:p>
        </w:tc>
        <w:tc>
          <w:tcPr>
            <w:tcW w:w="1533" w:type="dxa"/>
            <w:tcBorders>
              <w:top w:val="nil"/>
              <w:left w:val="nil"/>
              <w:bottom w:val="single" w:sz="4" w:space="0" w:color="auto"/>
              <w:right w:val="single" w:sz="4" w:space="0" w:color="auto"/>
            </w:tcBorders>
            <w:shd w:val="clear" w:color="auto" w:fill="auto"/>
            <w:vAlign w:val="center"/>
          </w:tcPr>
          <w:p w14:paraId="55ED786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r>
      <w:tr w:rsidR="001E2711" w:rsidRPr="000D7C97" w14:paraId="528A9423"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56135C30"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 Techo</w:t>
            </w:r>
          </w:p>
        </w:tc>
        <w:tc>
          <w:tcPr>
            <w:tcW w:w="815" w:type="dxa"/>
            <w:tcBorders>
              <w:top w:val="nil"/>
              <w:left w:val="nil"/>
              <w:bottom w:val="single" w:sz="4" w:space="0" w:color="auto"/>
              <w:right w:val="single" w:sz="4" w:space="0" w:color="auto"/>
            </w:tcBorders>
            <w:shd w:val="clear" w:color="auto" w:fill="auto"/>
            <w:vAlign w:val="center"/>
          </w:tcPr>
          <w:p w14:paraId="3FC47268"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6E65D8DE"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w:t>
            </w:r>
          </w:p>
        </w:tc>
        <w:tc>
          <w:tcPr>
            <w:tcW w:w="1066" w:type="dxa"/>
            <w:tcBorders>
              <w:top w:val="nil"/>
              <w:left w:val="nil"/>
              <w:bottom w:val="single" w:sz="4" w:space="0" w:color="auto"/>
              <w:right w:val="single" w:sz="4" w:space="0" w:color="auto"/>
            </w:tcBorders>
            <w:shd w:val="clear" w:color="auto" w:fill="auto"/>
            <w:vAlign w:val="center"/>
          </w:tcPr>
          <w:p w14:paraId="543DBBBA"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w:t>
            </w:r>
          </w:p>
        </w:tc>
        <w:tc>
          <w:tcPr>
            <w:tcW w:w="1134" w:type="dxa"/>
            <w:tcBorders>
              <w:top w:val="nil"/>
              <w:left w:val="nil"/>
              <w:bottom w:val="single" w:sz="4" w:space="0" w:color="auto"/>
              <w:right w:val="single" w:sz="4" w:space="0" w:color="auto"/>
            </w:tcBorders>
            <w:shd w:val="clear" w:color="auto" w:fill="auto"/>
            <w:vAlign w:val="center"/>
          </w:tcPr>
          <w:p w14:paraId="5F57AACE"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414091AE"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104</w:t>
            </w:r>
          </w:p>
        </w:tc>
        <w:tc>
          <w:tcPr>
            <w:tcW w:w="1533" w:type="dxa"/>
            <w:tcBorders>
              <w:top w:val="nil"/>
              <w:left w:val="nil"/>
              <w:bottom w:val="single" w:sz="4" w:space="0" w:color="auto"/>
              <w:right w:val="single" w:sz="4" w:space="0" w:color="auto"/>
            </w:tcBorders>
            <w:shd w:val="clear" w:color="auto" w:fill="auto"/>
            <w:vAlign w:val="center"/>
          </w:tcPr>
          <w:p w14:paraId="652188D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r>
      <w:tr w:rsidR="001E2711" w:rsidRPr="000D7C97" w14:paraId="58D38FAE"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2961F73B"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 La Vaca</w:t>
            </w:r>
          </w:p>
        </w:tc>
        <w:tc>
          <w:tcPr>
            <w:tcW w:w="815" w:type="dxa"/>
            <w:tcBorders>
              <w:top w:val="nil"/>
              <w:left w:val="nil"/>
              <w:bottom w:val="single" w:sz="4" w:space="0" w:color="auto"/>
              <w:right w:val="single" w:sz="4" w:space="0" w:color="auto"/>
            </w:tcBorders>
            <w:shd w:val="clear" w:color="auto" w:fill="auto"/>
            <w:vAlign w:val="center"/>
          </w:tcPr>
          <w:p w14:paraId="2E565738"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415CCF7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21</w:t>
            </w:r>
          </w:p>
        </w:tc>
        <w:tc>
          <w:tcPr>
            <w:tcW w:w="1066" w:type="dxa"/>
            <w:tcBorders>
              <w:top w:val="nil"/>
              <w:left w:val="nil"/>
              <w:bottom w:val="single" w:sz="4" w:space="0" w:color="auto"/>
              <w:right w:val="single" w:sz="4" w:space="0" w:color="auto"/>
            </w:tcBorders>
            <w:shd w:val="clear" w:color="auto" w:fill="auto"/>
            <w:vAlign w:val="center"/>
          </w:tcPr>
          <w:p w14:paraId="208F0290"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32</w:t>
            </w:r>
          </w:p>
        </w:tc>
        <w:tc>
          <w:tcPr>
            <w:tcW w:w="1134" w:type="dxa"/>
            <w:tcBorders>
              <w:top w:val="nil"/>
              <w:left w:val="nil"/>
              <w:bottom w:val="single" w:sz="4" w:space="0" w:color="auto"/>
              <w:right w:val="single" w:sz="4" w:space="0" w:color="auto"/>
            </w:tcBorders>
            <w:shd w:val="clear" w:color="auto" w:fill="auto"/>
            <w:vAlign w:val="center"/>
          </w:tcPr>
          <w:p w14:paraId="2961FFFE"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238</w:t>
            </w:r>
          </w:p>
        </w:tc>
        <w:tc>
          <w:tcPr>
            <w:tcW w:w="1276" w:type="dxa"/>
            <w:tcBorders>
              <w:top w:val="nil"/>
              <w:left w:val="nil"/>
              <w:bottom w:val="single" w:sz="4" w:space="0" w:color="auto"/>
              <w:right w:val="single" w:sz="4" w:space="0" w:color="auto"/>
            </w:tcBorders>
            <w:shd w:val="clear" w:color="auto" w:fill="auto"/>
            <w:vAlign w:val="center"/>
          </w:tcPr>
          <w:p w14:paraId="2FA67729"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7</w:t>
            </w:r>
            <w:r>
              <w:rPr>
                <w:rFonts w:cs="Arial"/>
                <w:color w:val="000000"/>
                <w:sz w:val="18"/>
                <w:szCs w:val="18"/>
              </w:rPr>
              <w:t>.</w:t>
            </w:r>
            <w:r w:rsidRPr="000D7C97">
              <w:rPr>
                <w:rFonts w:cs="Arial"/>
                <w:color w:val="000000"/>
                <w:sz w:val="18"/>
                <w:szCs w:val="18"/>
              </w:rPr>
              <w:t>981</w:t>
            </w:r>
          </w:p>
        </w:tc>
        <w:tc>
          <w:tcPr>
            <w:tcW w:w="1533" w:type="dxa"/>
            <w:tcBorders>
              <w:top w:val="nil"/>
              <w:left w:val="nil"/>
              <w:bottom w:val="single" w:sz="4" w:space="0" w:color="auto"/>
              <w:right w:val="single" w:sz="4" w:space="0" w:color="auto"/>
            </w:tcBorders>
            <w:shd w:val="clear" w:color="auto" w:fill="auto"/>
            <w:vAlign w:val="center"/>
          </w:tcPr>
          <w:p w14:paraId="2036291A"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p>
        </w:tc>
      </w:tr>
      <w:tr w:rsidR="001E2711" w:rsidRPr="000D7C97" w14:paraId="265E93AD"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473BD9C2"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Hintyba - El Escritorio</w:t>
            </w:r>
          </w:p>
        </w:tc>
        <w:tc>
          <w:tcPr>
            <w:tcW w:w="815" w:type="dxa"/>
            <w:tcBorders>
              <w:top w:val="nil"/>
              <w:left w:val="nil"/>
              <w:bottom w:val="single" w:sz="4" w:space="0" w:color="auto"/>
              <w:right w:val="single" w:sz="4" w:space="0" w:color="auto"/>
            </w:tcBorders>
            <w:shd w:val="clear" w:color="auto" w:fill="auto"/>
            <w:vAlign w:val="center"/>
          </w:tcPr>
          <w:p w14:paraId="5E1DAF42"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p>
        </w:tc>
        <w:tc>
          <w:tcPr>
            <w:tcW w:w="1520" w:type="dxa"/>
            <w:tcBorders>
              <w:top w:val="nil"/>
              <w:left w:val="nil"/>
              <w:bottom w:val="single" w:sz="4" w:space="0" w:color="auto"/>
              <w:right w:val="single" w:sz="4" w:space="0" w:color="auto"/>
            </w:tcBorders>
            <w:shd w:val="clear" w:color="auto" w:fill="auto"/>
            <w:vAlign w:val="center"/>
          </w:tcPr>
          <w:p w14:paraId="33D95144"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10</w:t>
            </w:r>
          </w:p>
        </w:tc>
        <w:tc>
          <w:tcPr>
            <w:tcW w:w="1066" w:type="dxa"/>
            <w:tcBorders>
              <w:top w:val="nil"/>
              <w:left w:val="nil"/>
              <w:bottom w:val="single" w:sz="4" w:space="0" w:color="auto"/>
              <w:right w:val="single" w:sz="4" w:space="0" w:color="auto"/>
            </w:tcBorders>
            <w:shd w:val="clear" w:color="auto" w:fill="auto"/>
            <w:vAlign w:val="center"/>
          </w:tcPr>
          <w:p w14:paraId="330F72D3"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134" w:type="dxa"/>
            <w:tcBorders>
              <w:top w:val="nil"/>
              <w:left w:val="nil"/>
              <w:bottom w:val="single" w:sz="4" w:space="0" w:color="auto"/>
              <w:right w:val="single" w:sz="4" w:space="0" w:color="auto"/>
            </w:tcBorders>
            <w:shd w:val="clear" w:color="auto" w:fill="auto"/>
            <w:vAlign w:val="center"/>
          </w:tcPr>
          <w:p w14:paraId="72B4C950"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111</w:t>
            </w:r>
          </w:p>
        </w:tc>
        <w:tc>
          <w:tcPr>
            <w:tcW w:w="1276" w:type="dxa"/>
            <w:tcBorders>
              <w:top w:val="nil"/>
              <w:left w:val="nil"/>
              <w:bottom w:val="single" w:sz="4" w:space="0" w:color="auto"/>
              <w:right w:val="single" w:sz="4" w:space="0" w:color="auto"/>
            </w:tcBorders>
            <w:shd w:val="clear" w:color="auto" w:fill="auto"/>
            <w:vAlign w:val="center"/>
          </w:tcPr>
          <w:p w14:paraId="1C9BF8E7"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507</w:t>
            </w:r>
          </w:p>
        </w:tc>
        <w:tc>
          <w:tcPr>
            <w:tcW w:w="1533" w:type="dxa"/>
            <w:tcBorders>
              <w:top w:val="nil"/>
              <w:left w:val="nil"/>
              <w:bottom w:val="single" w:sz="4" w:space="0" w:color="auto"/>
              <w:right w:val="single" w:sz="4" w:space="0" w:color="auto"/>
            </w:tcBorders>
            <w:shd w:val="clear" w:color="auto" w:fill="auto"/>
            <w:vAlign w:val="center"/>
          </w:tcPr>
          <w:p w14:paraId="26A86CB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21</w:t>
            </w:r>
          </w:p>
        </w:tc>
      </w:tr>
      <w:tr w:rsidR="001E2711" w:rsidRPr="000D7C97" w14:paraId="4D648851"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1554115E"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De Tibanica</w:t>
            </w:r>
          </w:p>
        </w:tc>
        <w:tc>
          <w:tcPr>
            <w:tcW w:w="815" w:type="dxa"/>
            <w:tcBorders>
              <w:top w:val="nil"/>
              <w:left w:val="nil"/>
              <w:bottom w:val="single" w:sz="4" w:space="0" w:color="auto"/>
              <w:right w:val="single" w:sz="4" w:space="0" w:color="auto"/>
            </w:tcBorders>
            <w:shd w:val="clear" w:color="auto" w:fill="auto"/>
            <w:vAlign w:val="center"/>
          </w:tcPr>
          <w:p w14:paraId="552AFB7E"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6CFF0163"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066" w:type="dxa"/>
            <w:tcBorders>
              <w:top w:val="nil"/>
              <w:left w:val="nil"/>
              <w:bottom w:val="single" w:sz="4" w:space="0" w:color="auto"/>
              <w:right w:val="single" w:sz="4" w:space="0" w:color="auto"/>
            </w:tcBorders>
            <w:shd w:val="clear" w:color="auto" w:fill="auto"/>
            <w:vAlign w:val="center"/>
          </w:tcPr>
          <w:p w14:paraId="0DE53365"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p>
        </w:tc>
        <w:tc>
          <w:tcPr>
            <w:tcW w:w="1134" w:type="dxa"/>
            <w:tcBorders>
              <w:top w:val="nil"/>
              <w:left w:val="nil"/>
              <w:bottom w:val="single" w:sz="4" w:space="0" w:color="auto"/>
              <w:right w:val="single" w:sz="4" w:space="0" w:color="auto"/>
            </w:tcBorders>
            <w:shd w:val="clear" w:color="auto" w:fill="auto"/>
            <w:vAlign w:val="center"/>
          </w:tcPr>
          <w:p w14:paraId="2CF16A0E"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447E760D"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w:t>
            </w:r>
            <w:r>
              <w:rPr>
                <w:rFonts w:cs="Arial"/>
                <w:color w:val="000000"/>
                <w:sz w:val="18"/>
                <w:szCs w:val="18"/>
              </w:rPr>
              <w:t>.</w:t>
            </w:r>
            <w:r w:rsidRPr="000D7C97">
              <w:rPr>
                <w:rFonts w:cs="Arial"/>
                <w:color w:val="000000"/>
                <w:sz w:val="18"/>
                <w:szCs w:val="18"/>
              </w:rPr>
              <w:t>734</w:t>
            </w:r>
          </w:p>
        </w:tc>
        <w:tc>
          <w:tcPr>
            <w:tcW w:w="1533" w:type="dxa"/>
            <w:tcBorders>
              <w:top w:val="nil"/>
              <w:left w:val="nil"/>
              <w:bottom w:val="single" w:sz="4" w:space="0" w:color="auto"/>
              <w:right w:val="single" w:sz="4" w:space="0" w:color="auto"/>
            </w:tcBorders>
            <w:shd w:val="clear" w:color="auto" w:fill="auto"/>
            <w:vAlign w:val="center"/>
          </w:tcPr>
          <w:p w14:paraId="428397D4"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360</w:t>
            </w:r>
          </w:p>
        </w:tc>
      </w:tr>
      <w:tr w:rsidR="001E2711" w:rsidRPr="000D7C97" w14:paraId="0F7ED82E"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24CE5F46"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Complejo de Humedales El Tunjo</w:t>
            </w:r>
          </w:p>
        </w:tc>
        <w:tc>
          <w:tcPr>
            <w:tcW w:w="815" w:type="dxa"/>
            <w:tcBorders>
              <w:top w:val="nil"/>
              <w:left w:val="nil"/>
              <w:bottom w:val="single" w:sz="4" w:space="0" w:color="auto"/>
              <w:right w:val="single" w:sz="4" w:space="0" w:color="auto"/>
            </w:tcBorders>
            <w:shd w:val="clear" w:color="auto" w:fill="auto"/>
            <w:vAlign w:val="center"/>
          </w:tcPr>
          <w:p w14:paraId="1C29BDB9"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08602C04"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28</w:t>
            </w:r>
          </w:p>
        </w:tc>
        <w:tc>
          <w:tcPr>
            <w:tcW w:w="1066" w:type="dxa"/>
            <w:tcBorders>
              <w:top w:val="nil"/>
              <w:left w:val="nil"/>
              <w:bottom w:val="single" w:sz="4" w:space="0" w:color="auto"/>
              <w:right w:val="single" w:sz="4" w:space="0" w:color="auto"/>
            </w:tcBorders>
            <w:shd w:val="clear" w:color="auto" w:fill="auto"/>
            <w:vAlign w:val="center"/>
          </w:tcPr>
          <w:p w14:paraId="6C8545B4"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134" w:type="dxa"/>
            <w:tcBorders>
              <w:top w:val="nil"/>
              <w:left w:val="nil"/>
              <w:bottom w:val="single" w:sz="4" w:space="0" w:color="auto"/>
              <w:right w:val="single" w:sz="4" w:space="0" w:color="auto"/>
            </w:tcBorders>
            <w:shd w:val="clear" w:color="auto" w:fill="auto"/>
            <w:vAlign w:val="center"/>
          </w:tcPr>
          <w:p w14:paraId="4FD009B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7B10BC84"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w:t>
            </w:r>
            <w:r>
              <w:rPr>
                <w:rFonts w:cs="Arial"/>
                <w:color w:val="000000"/>
                <w:sz w:val="18"/>
                <w:szCs w:val="18"/>
              </w:rPr>
              <w:t>.</w:t>
            </w:r>
            <w:r w:rsidRPr="000D7C97">
              <w:rPr>
                <w:rFonts w:cs="Arial"/>
                <w:color w:val="000000"/>
                <w:sz w:val="18"/>
                <w:szCs w:val="18"/>
              </w:rPr>
              <w:t>916</w:t>
            </w:r>
          </w:p>
        </w:tc>
        <w:tc>
          <w:tcPr>
            <w:tcW w:w="1533" w:type="dxa"/>
            <w:tcBorders>
              <w:top w:val="nil"/>
              <w:left w:val="nil"/>
              <w:bottom w:val="single" w:sz="4" w:space="0" w:color="auto"/>
              <w:right w:val="single" w:sz="4" w:space="0" w:color="auto"/>
            </w:tcBorders>
            <w:shd w:val="clear" w:color="auto" w:fill="auto"/>
            <w:vAlign w:val="center"/>
          </w:tcPr>
          <w:p w14:paraId="4C1CFF66"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r>
      <w:tr w:rsidR="001E2711" w:rsidRPr="000D7C97" w14:paraId="63E957FC"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10381450"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Chiguasuque - La Isla</w:t>
            </w:r>
          </w:p>
        </w:tc>
        <w:tc>
          <w:tcPr>
            <w:tcW w:w="815" w:type="dxa"/>
            <w:tcBorders>
              <w:top w:val="nil"/>
              <w:left w:val="nil"/>
              <w:bottom w:val="single" w:sz="4" w:space="0" w:color="auto"/>
              <w:right w:val="single" w:sz="4" w:space="0" w:color="auto"/>
            </w:tcBorders>
            <w:shd w:val="clear" w:color="auto" w:fill="auto"/>
            <w:vAlign w:val="center"/>
          </w:tcPr>
          <w:p w14:paraId="526FEBFF"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2ABD728D"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6</w:t>
            </w:r>
          </w:p>
        </w:tc>
        <w:tc>
          <w:tcPr>
            <w:tcW w:w="1066" w:type="dxa"/>
            <w:tcBorders>
              <w:top w:val="nil"/>
              <w:left w:val="nil"/>
              <w:bottom w:val="single" w:sz="4" w:space="0" w:color="auto"/>
              <w:right w:val="single" w:sz="4" w:space="0" w:color="auto"/>
            </w:tcBorders>
            <w:shd w:val="clear" w:color="auto" w:fill="auto"/>
            <w:vAlign w:val="center"/>
          </w:tcPr>
          <w:p w14:paraId="40E047B1"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11</w:t>
            </w:r>
          </w:p>
        </w:tc>
        <w:tc>
          <w:tcPr>
            <w:tcW w:w="1134" w:type="dxa"/>
            <w:tcBorders>
              <w:top w:val="nil"/>
              <w:left w:val="nil"/>
              <w:bottom w:val="single" w:sz="4" w:space="0" w:color="auto"/>
              <w:right w:val="single" w:sz="4" w:space="0" w:color="auto"/>
            </w:tcBorders>
            <w:shd w:val="clear" w:color="auto" w:fill="auto"/>
            <w:vAlign w:val="center"/>
          </w:tcPr>
          <w:p w14:paraId="772B1B2D"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4BBE914C"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686</w:t>
            </w:r>
          </w:p>
        </w:tc>
        <w:tc>
          <w:tcPr>
            <w:tcW w:w="1533" w:type="dxa"/>
            <w:tcBorders>
              <w:top w:val="nil"/>
              <w:left w:val="nil"/>
              <w:bottom w:val="single" w:sz="4" w:space="0" w:color="auto"/>
              <w:right w:val="single" w:sz="4" w:space="0" w:color="auto"/>
            </w:tcBorders>
            <w:shd w:val="clear" w:color="auto" w:fill="auto"/>
            <w:vAlign w:val="center"/>
          </w:tcPr>
          <w:p w14:paraId="68D8E580"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20</w:t>
            </w:r>
          </w:p>
        </w:tc>
      </w:tr>
      <w:tr w:rsidR="001E2711" w:rsidRPr="000D7C97" w14:paraId="70C35F73"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auto"/>
            <w:noWrap/>
            <w:vAlign w:val="bottom"/>
          </w:tcPr>
          <w:p w14:paraId="09E13B63" w14:textId="77777777" w:rsidR="001E2711" w:rsidRPr="000D7C97" w:rsidRDefault="001E2711" w:rsidP="004A74BA">
            <w:pPr>
              <w:rPr>
                <w:rFonts w:eastAsia="Times New Roman" w:cs="Arial"/>
                <w:color w:val="000000"/>
                <w:sz w:val="18"/>
                <w:szCs w:val="18"/>
              </w:rPr>
            </w:pPr>
            <w:r w:rsidRPr="000D7C97">
              <w:rPr>
                <w:rFonts w:cs="Arial"/>
                <w:color w:val="000000"/>
                <w:sz w:val="18"/>
                <w:szCs w:val="18"/>
              </w:rPr>
              <w:t>Tingua Azul</w:t>
            </w:r>
          </w:p>
        </w:tc>
        <w:tc>
          <w:tcPr>
            <w:tcW w:w="815" w:type="dxa"/>
            <w:tcBorders>
              <w:top w:val="nil"/>
              <w:left w:val="nil"/>
              <w:bottom w:val="single" w:sz="4" w:space="0" w:color="auto"/>
              <w:right w:val="single" w:sz="4" w:space="0" w:color="auto"/>
            </w:tcBorders>
            <w:shd w:val="clear" w:color="auto" w:fill="auto"/>
            <w:vAlign w:val="center"/>
          </w:tcPr>
          <w:p w14:paraId="20AFFA77"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520" w:type="dxa"/>
            <w:tcBorders>
              <w:top w:val="nil"/>
              <w:left w:val="nil"/>
              <w:bottom w:val="single" w:sz="4" w:space="0" w:color="auto"/>
              <w:right w:val="single" w:sz="4" w:space="0" w:color="auto"/>
            </w:tcBorders>
            <w:shd w:val="clear" w:color="auto" w:fill="auto"/>
            <w:vAlign w:val="center"/>
          </w:tcPr>
          <w:p w14:paraId="1A28753C"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066" w:type="dxa"/>
            <w:tcBorders>
              <w:top w:val="nil"/>
              <w:left w:val="nil"/>
              <w:bottom w:val="single" w:sz="4" w:space="0" w:color="auto"/>
              <w:right w:val="single" w:sz="4" w:space="0" w:color="auto"/>
            </w:tcBorders>
            <w:shd w:val="clear" w:color="auto" w:fill="auto"/>
            <w:vAlign w:val="center"/>
          </w:tcPr>
          <w:p w14:paraId="1D2635A6"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134" w:type="dxa"/>
            <w:tcBorders>
              <w:top w:val="nil"/>
              <w:left w:val="nil"/>
              <w:bottom w:val="single" w:sz="4" w:space="0" w:color="auto"/>
              <w:right w:val="single" w:sz="4" w:space="0" w:color="auto"/>
            </w:tcBorders>
            <w:shd w:val="clear" w:color="auto" w:fill="auto"/>
            <w:vAlign w:val="center"/>
          </w:tcPr>
          <w:p w14:paraId="5DE4D348"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0</w:t>
            </w:r>
          </w:p>
        </w:tc>
        <w:tc>
          <w:tcPr>
            <w:tcW w:w="1276" w:type="dxa"/>
            <w:tcBorders>
              <w:top w:val="nil"/>
              <w:left w:val="nil"/>
              <w:bottom w:val="single" w:sz="4" w:space="0" w:color="auto"/>
              <w:right w:val="single" w:sz="4" w:space="0" w:color="auto"/>
            </w:tcBorders>
            <w:shd w:val="clear" w:color="auto" w:fill="auto"/>
            <w:vAlign w:val="center"/>
          </w:tcPr>
          <w:p w14:paraId="2E8A50EA"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394</w:t>
            </w:r>
          </w:p>
        </w:tc>
        <w:tc>
          <w:tcPr>
            <w:tcW w:w="1533" w:type="dxa"/>
            <w:tcBorders>
              <w:top w:val="nil"/>
              <w:left w:val="nil"/>
              <w:bottom w:val="single" w:sz="4" w:space="0" w:color="auto"/>
              <w:right w:val="single" w:sz="4" w:space="0" w:color="auto"/>
            </w:tcBorders>
            <w:shd w:val="clear" w:color="auto" w:fill="auto"/>
            <w:vAlign w:val="center"/>
          </w:tcPr>
          <w:p w14:paraId="0B4F0018" w14:textId="77777777" w:rsidR="001E2711" w:rsidRPr="000D7C97" w:rsidRDefault="001E2711" w:rsidP="004A74BA">
            <w:pPr>
              <w:jc w:val="center"/>
              <w:rPr>
                <w:rFonts w:eastAsia="Times New Roman" w:cs="Arial"/>
                <w:color w:val="000000"/>
                <w:sz w:val="18"/>
                <w:szCs w:val="18"/>
              </w:rPr>
            </w:pPr>
            <w:r w:rsidRPr="000D7C97">
              <w:rPr>
                <w:rFonts w:cs="Arial"/>
                <w:color w:val="000000"/>
                <w:sz w:val="18"/>
                <w:szCs w:val="18"/>
              </w:rPr>
              <w:t>116</w:t>
            </w:r>
          </w:p>
        </w:tc>
      </w:tr>
      <w:tr w:rsidR="001E2711" w:rsidRPr="000D7C97" w14:paraId="1CE15212" w14:textId="77777777" w:rsidTr="001E2711">
        <w:trPr>
          <w:trHeight w:val="300"/>
        </w:trPr>
        <w:tc>
          <w:tcPr>
            <w:tcW w:w="2264"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1231AA9A" w14:textId="77777777" w:rsidR="001E2711" w:rsidRPr="000D7C97" w:rsidRDefault="001E2711" w:rsidP="004A74BA">
            <w:pPr>
              <w:rPr>
                <w:rFonts w:eastAsia="Times New Roman" w:cs="Arial"/>
                <w:color w:val="000000"/>
                <w:sz w:val="18"/>
                <w:szCs w:val="18"/>
              </w:rPr>
            </w:pPr>
            <w:r w:rsidRPr="000D7C97">
              <w:rPr>
                <w:rFonts w:cs="Arial"/>
                <w:b/>
                <w:bCs/>
                <w:color w:val="000000"/>
                <w:sz w:val="18"/>
                <w:szCs w:val="18"/>
              </w:rPr>
              <w:t xml:space="preserve">Total </w:t>
            </w:r>
          </w:p>
        </w:tc>
        <w:tc>
          <w:tcPr>
            <w:tcW w:w="815" w:type="dxa"/>
            <w:tcBorders>
              <w:top w:val="nil"/>
              <w:left w:val="nil"/>
              <w:bottom w:val="single" w:sz="4" w:space="0" w:color="auto"/>
              <w:right w:val="single" w:sz="4" w:space="0" w:color="auto"/>
            </w:tcBorders>
            <w:shd w:val="clear" w:color="auto" w:fill="D9D9D9" w:themeFill="background1" w:themeFillShade="D9"/>
            <w:vAlign w:val="center"/>
          </w:tcPr>
          <w:p w14:paraId="166A981C" w14:textId="77777777" w:rsidR="001E2711" w:rsidRPr="000D7C97" w:rsidRDefault="001E2711" w:rsidP="004A74BA">
            <w:pPr>
              <w:jc w:val="center"/>
              <w:rPr>
                <w:rFonts w:eastAsia="Times New Roman" w:cs="Arial"/>
                <w:color w:val="000000"/>
                <w:sz w:val="18"/>
                <w:szCs w:val="18"/>
              </w:rPr>
            </w:pPr>
            <w:r w:rsidRPr="000D7C97">
              <w:rPr>
                <w:rFonts w:cs="Arial"/>
                <w:b/>
                <w:bCs/>
                <w:color w:val="000000"/>
                <w:sz w:val="18"/>
                <w:szCs w:val="18"/>
              </w:rPr>
              <w:t>49</w:t>
            </w:r>
          </w:p>
        </w:tc>
        <w:tc>
          <w:tcPr>
            <w:tcW w:w="1520" w:type="dxa"/>
            <w:tcBorders>
              <w:top w:val="nil"/>
              <w:left w:val="nil"/>
              <w:bottom w:val="single" w:sz="4" w:space="0" w:color="auto"/>
              <w:right w:val="single" w:sz="4" w:space="0" w:color="auto"/>
            </w:tcBorders>
            <w:shd w:val="clear" w:color="auto" w:fill="D9D9D9" w:themeFill="background1" w:themeFillShade="D9"/>
            <w:vAlign w:val="center"/>
          </w:tcPr>
          <w:p w14:paraId="125A2C90" w14:textId="77777777" w:rsidR="001E2711" w:rsidRPr="000D7C97" w:rsidRDefault="001E2711" w:rsidP="004A74BA">
            <w:pPr>
              <w:jc w:val="center"/>
              <w:rPr>
                <w:rFonts w:eastAsia="Times New Roman" w:cs="Arial"/>
                <w:color w:val="000000"/>
                <w:sz w:val="18"/>
                <w:szCs w:val="18"/>
              </w:rPr>
            </w:pPr>
            <w:r w:rsidRPr="000D7C97">
              <w:rPr>
                <w:rFonts w:cs="Arial"/>
                <w:b/>
                <w:bCs/>
                <w:color w:val="000000"/>
                <w:sz w:val="18"/>
                <w:szCs w:val="18"/>
              </w:rPr>
              <w:t>287</w:t>
            </w:r>
          </w:p>
        </w:tc>
        <w:tc>
          <w:tcPr>
            <w:tcW w:w="1066" w:type="dxa"/>
            <w:tcBorders>
              <w:top w:val="nil"/>
              <w:left w:val="nil"/>
              <w:bottom w:val="single" w:sz="4" w:space="0" w:color="auto"/>
              <w:right w:val="single" w:sz="4" w:space="0" w:color="auto"/>
            </w:tcBorders>
            <w:shd w:val="clear" w:color="auto" w:fill="D9D9D9" w:themeFill="background1" w:themeFillShade="D9"/>
            <w:vAlign w:val="center"/>
          </w:tcPr>
          <w:p w14:paraId="286C413E" w14:textId="77777777" w:rsidR="001E2711" w:rsidRPr="000D7C97" w:rsidRDefault="001E2711" w:rsidP="004A74BA">
            <w:pPr>
              <w:jc w:val="center"/>
              <w:rPr>
                <w:rFonts w:eastAsia="Times New Roman" w:cs="Arial"/>
                <w:color w:val="000000"/>
                <w:sz w:val="18"/>
                <w:szCs w:val="18"/>
              </w:rPr>
            </w:pPr>
            <w:r w:rsidRPr="000D7C97">
              <w:rPr>
                <w:rFonts w:cs="Arial"/>
                <w:b/>
                <w:bCs/>
                <w:color w:val="000000"/>
                <w:sz w:val="18"/>
                <w:szCs w:val="18"/>
              </w:rPr>
              <w:t>93</w:t>
            </w:r>
          </w:p>
        </w:tc>
        <w:tc>
          <w:tcPr>
            <w:tcW w:w="1134" w:type="dxa"/>
            <w:tcBorders>
              <w:top w:val="nil"/>
              <w:left w:val="nil"/>
              <w:bottom w:val="single" w:sz="4" w:space="0" w:color="auto"/>
              <w:right w:val="single" w:sz="4" w:space="0" w:color="auto"/>
            </w:tcBorders>
            <w:shd w:val="clear" w:color="auto" w:fill="D9D9D9" w:themeFill="background1" w:themeFillShade="D9"/>
            <w:vAlign w:val="center"/>
          </w:tcPr>
          <w:p w14:paraId="5C0FB273" w14:textId="77777777" w:rsidR="001E2711" w:rsidRPr="000D7C97" w:rsidRDefault="001E2711" w:rsidP="004A74BA">
            <w:pPr>
              <w:jc w:val="center"/>
              <w:rPr>
                <w:rFonts w:eastAsia="Times New Roman" w:cs="Arial"/>
                <w:color w:val="000000"/>
                <w:sz w:val="18"/>
                <w:szCs w:val="18"/>
              </w:rPr>
            </w:pPr>
            <w:r w:rsidRPr="000D7C97">
              <w:rPr>
                <w:rFonts w:cs="Arial"/>
                <w:b/>
                <w:bCs/>
                <w:color w:val="000000"/>
                <w:sz w:val="18"/>
                <w:szCs w:val="18"/>
              </w:rPr>
              <w:t>814</w:t>
            </w:r>
          </w:p>
        </w:tc>
        <w:tc>
          <w:tcPr>
            <w:tcW w:w="1276" w:type="dxa"/>
            <w:tcBorders>
              <w:top w:val="nil"/>
              <w:left w:val="nil"/>
              <w:bottom w:val="single" w:sz="4" w:space="0" w:color="auto"/>
              <w:right w:val="single" w:sz="4" w:space="0" w:color="auto"/>
            </w:tcBorders>
            <w:shd w:val="clear" w:color="auto" w:fill="D9D9D9" w:themeFill="background1" w:themeFillShade="D9"/>
            <w:vAlign w:val="center"/>
          </w:tcPr>
          <w:p w14:paraId="613DD831" w14:textId="77777777" w:rsidR="001E2711" w:rsidRPr="000D7C97" w:rsidRDefault="001E2711" w:rsidP="004A74BA">
            <w:pPr>
              <w:jc w:val="center"/>
              <w:rPr>
                <w:rFonts w:eastAsia="Times New Roman" w:cs="Arial"/>
                <w:color w:val="000000"/>
                <w:sz w:val="18"/>
                <w:szCs w:val="18"/>
              </w:rPr>
            </w:pPr>
            <w:r w:rsidRPr="000D7C97">
              <w:rPr>
                <w:rFonts w:cs="Arial"/>
                <w:b/>
                <w:bCs/>
                <w:color w:val="000000"/>
                <w:sz w:val="18"/>
                <w:szCs w:val="18"/>
              </w:rPr>
              <w:t>36</w:t>
            </w:r>
            <w:r>
              <w:rPr>
                <w:rFonts w:cs="Arial"/>
                <w:b/>
                <w:bCs/>
                <w:color w:val="000000"/>
                <w:sz w:val="18"/>
                <w:szCs w:val="18"/>
              </w:rPr>
              <w:t>.</w:t>
            </w:r>
            <w:r w:rsidRPr="000D7C97">
              <w:rPr>
                <w:rFonts w:cs="Arial"/>
                <w:b/>
                <w:bCs/>
                <w:color w:val="000000"/>
                <w:sz w:val="18"/>
                <w:szCs w:val="18"/>
              </w:rPr>
              <w:t>496</w:t>
            </w:r>
          </w:p>
        </w:tc>
        <w:tc>
          <w:tcPr>
            <w:tcW w:w="1533" w:type="dxa"/>
            <w:tcBorders>
              <w:top w:val="nil"/>
              <w:left w:val="nil"/>
              <w:bottom w:val="single" w:sz="4" w:space="0" w:color="auto"/>
              <w:right w:val="single" w:sz="4" w:space="0" w:color="auto"/>
            </w:tcBorders>
            <w:shd w:val="clear" w:color="auto" w:fill="D9D9D9" w:themeFill="background1" w:themeFillShade="D9"/>
            <w:vAlign w:val="center"/>
          </w:tcPr>
          <w:p w14:paraId="1C9BB7A7" w14:textId="77777777" w:rsidR="001E2711" w:rsidRPr="000D7C97" w:rsidRDefault="001E2711" w:rsidP="004A74BA">
            <w:pPr>
              <w:jc w:val="center"/>
              <w:rPr>
                <w:rFonts w:eastAsia="Times New Roman" w:cs="Arial"/>
                <w:color w:val="000000"/>
                <w:sz w:val="18"/>
                <w:szCs w:val="18"/>
              </w:rPr>
            </w:pPr>
            <w:r w:rsidRPr="000D7C97">
              <w:rPr>
                <w:rFonts w:cs="Arial"/>
                <w:b/>
                <w:bCs/>
                <w:color w:val="000000"/>
                <w:sz w:val="18"/>
                <w:szCs w:val="18"/>
              </w:rPr>
              <w:t>2</w:t>
            </w:r>
            <w:r>
              <w:rPr>
                <w:rFonts w:cs="Arial"/>
                <w:b/>
                <w:bCs/>
                <w:color w:val="000000"/>
                <w:sz w:val="18"/>
                <w:szCs w:val="18"/>
              </w:rPr>
              <w:t>.</w:t>
            </w:r>
            <w:r w:rsidRPr="000D7C97">
              <w:rPr>
                <w:rFonts w:cs="Arial"/>
                <w:b/>
                <w:bCs/>
                <w:color w:val="000000"/>
                <w:sz w:val="18"/>
                <w:szCs w:val="18"/>
              </w:rPr>
              <w:t>759</w:t>
            </w:r>
          </w:p>
        </w:tc>
      </w:tr>
    </w:tbl>
    <w:p w14:paraId="1E45CA55" w14:textId="66305437" w:rsidR="00F30D9D" w:rsidRDefault="00F30D9D" w:rsidP="00127980">
      <w:pPr>
        <w:pStyle w:val="Descripcin"/>
        <w:rPr>
          <w:rFonts w:cs="Arial"/>
          <w:b/>
          <w:bCs w:val="0"/>
          <w:color w:val="000000" w:themeColor="text1"/>
          <w:szCs w:val="24"/>
          <w:lang w:val="es-ES"/>
        </w:rPr>
      </w:pPr>
      <w:r w:rsidRPr="7C61152E">
        <w:rPr>
          <w:rFonts w:cs="Arial"/>
          <w:color w:val="000000" w:themeColor="text2"/>
          <w:szCs w:val="24"/>
          <w:lang w:val="es-ES"/>
        </w:rPr>
        <w:t>Fuente: Subdirección de Ecosistemas y Ruralidad, 2023</w:t>
      </w:r>
    </w:p>
    <w:p w14:paraId="557CC0AB" w14:textId="6AC00117" w:rsidR="00767A85" w:rsidRPr="00767A85" w:rsidRDefault="00767A85" w:rsidP="00767A85">
      <w:pPr>
        <w:rPr>
          <w:lang w:val="es-ES"/>
        </w:rPr>
      </w:pPr>
    </w:p>
    <w:p w14:paraId="6CBBEA1B" w14:textId="2BE42967" w:rsidR="00F30D9D" w:rsidRDefault="00F30D9D" w:rsidP="00F30D9D">
      <w:pPr>
        <w:jc w:val="both"/>
        <w:rPr>
          <w:rFonts w:eastAsia="Arial" w:cs="Arial"/>
          <w:szCs w:val="24"/>
        </w:rPr>
      </w:pPr>
      <w:r w:rsidRPr="00B44818">
        <w:rPr>
          <w:rFonts w:eastAsia="Arial" w:cs="Arial"/>
          <w:szCs w:val="24"/>
        </w:rPr>
        <w:t>Es importante mencionar que en la vigencia 2023 incluye la caracterización de población extranjera y condición de discapacidad</w:t>
      </w:r>
      <w:r w:rsidR="00EE3179">
        <w:rPr>
          <w:rFonts w:eastAsia="Arial" w:cs="Arial"/>
          <w:szCs w:val="24"/>
        </w:rPr>
        <w:t>.</w:t>
      </w:r>
    </w:p>
    <w:p w14:paraId="6B1518C0" w14:textId="236370C4" w:rsidR="00EE3179" w:rsidRDefault="00EE3179" w:rsidP="00F30D9D">
      <w:pPr>
        <w:jc w:val="both"/>
        <w:rPr>
          <w:rFonts w:eastAsia="Arial" w:cs="Arial"/>
          <w:szCs w:val="24"/>
        </w:rPr>
      </w:pPr>
    </w:p>
    <w:p w14:paraId="30E6FAA5" w14:textId="10F36B00" w:rsidR="00F30D9D" w:rsidRDefault="00F30D9D" w:rsidP="00814751">
      <w:pPr>
        <w:pStyle w:val="Descripcin"/>
        <w:keepNext/>
        <w:rPr>
          <w:rFonts w:cs="Arial"/>
          <w:color w:val="000000" w:themeColor="text1"/>
          <w:szCs w:val="24"/>
          <w:lang w:val="es-ES"/>
        </w:rPr>
      </w:pPr>
      <w:bookmarkStart w:id="1136" w:name="_Toc156819151"/>
      <w:bookmarkStart w:id="1137" w:name="_Toc157032540"/>
      <w:bookmarkStart w:id="1138" w:name="_Toc157496338"/>
      <w:bookmarkStart w:id="1139" w:name="_Toc157605789"/>
      <w:r w:rsidRPr="00B44818">
        <w:rPr>
          <w:rFonts w:cs="Arial"/>
          <w:color w:val="000000" w:themeColor="text1"/>
          <w:szCs w:val="24"/>
          <w:lang w:val="es-ES"/>
        </w:rPr>
        <w:lastRenderedPageBreak/>
        <w:t xml:space="preserve">Tabla </w:t>
      </w:r>
      <w:r w:rsidR="00C825D1" w:rsidRPr="00B44818">
        <w:rPr>
          <w:rFonts w:cs="Arial"/>
          <w:color w:val="000000" w:themeColor="text1"/>
          <w:szCs w:val="24"/>
          <w:lang w:val="es-ES"/>
        </w:rPr>
        <w:fldChar w:fldCharType="begin"/>
      </w:r>
      <w:r w:rsidR="00C825D1" w:rsidRPr="00B44818">
        <w:rPr>
          <w:rFonts w:cs="Arial"/>
          <w:color w:val="000000" w:themeColor="text1"/>
          <w:szCs w:val="24"/>
          <w:lang w:val="es-ES"/>
        </w:rPr>
        <w:instrText xml:space="preserve"> SEQ Tabla \* ARABIC </w:instrText>
      </w:r>
      <w:r w:rsidR="00C825D1" w:rsidRPr="00B44818">
        <w:rPr>
          <w:rFonts w:cs="Arial"/>
          <w:color w:val="000000" w:themeColor="text1"/>
          <w:szCs w:val="24"/>
          <w:lang w:val="es-ES"/>
        </w:rPr>
        <w:fldChar w:fldCharType="separate"/>
      </w:r>
      <w:r w:rsidR="00483C83">
        <w:rPr>
          <w:rFonts w:cs="Arial"/>
          <w:noProof/>
          <w:color w:val="000000" w:themeColor="text1"/>
          <w:szCs w:val="24"/>
          <w:lang w:val="es-ES"/>
        </w:rPr>
        <w:t>70</w:t>
      </w:r>
      <w:r w:rsidR="00C825D1" w:rsidRPr="00B44818">
        <w:rPr>
          <w:rFonts w:cs="Arial"/>
          <w:color w:val="000000" w:themeColor="text1"/>
          <w:szCs w:val="24"/>
          <w:lang w:val="es-ES"/>
        </w:rPr>
        <w:fldChar w:fldCharType="end"/>
      </w:r>
      <w:r w:rsidRPr="00B44818">
        <w:rPr>
          <w:rFonts w:cs="Arial"/>
          <w:color w:val="000000" w:themeColor="text1"/>
          <w:szCs w:val="24"/>
          <w:lang w:val="es-ES"/>
        </w:rPr>
        <w:t>. Datos de población extranjera intervenida y en condición de discapacidad en Reserva Distrital de Humedal. (enero - noviembre de 2023)</w:t>
      </w:r>
      <w:bookmarkEnd w:id="1136"/>
      <w:bookmarkEnd w:id="1137"/>
      <w:bookmarkEnd w:id="1138"/>
      <w:bookmarkEnd w:id="1139"/>
    </w:p>
    <w:tbl>
      <w:tblPr>
        <w:tblW w:w="6469" w:type="dxa"/>
        <w:jc w:val="center"/>
        <w:tblCellMar>
          <w:left w:w="70" w:type="dxa"/>
          <w:right w:w="70" w:type="dxa"/>
        </w:tblCellMar>
        <w:tblLook w:val="04A0" w:firstRow="1" w:lastRow="0" w:firstColumn="1" w:lastColumn="0" w:noHBand="0" w:noVBand="1"/>
      </w:tblPr>
      <w:tblGrid>
        <w:gridCol w:w="3320"/>
        <w:gridCol w:w="1461"/>
        <w:gridCol w:w="1688"/>
      </w:tblGrid>
      <w:tr w:rsidR="00EE3179" w:rsidRPr="00EE3179" w14:paraId="4D588B8B" w14:textId="77777777" w:rsidTr="00EE3179">
        <w:trPr>
          <w:trHeight w:val="600"/>
          <w:tblHeader/>
          <w:jc w:val="center"/>
        </w:trPr>
        <w:tc>
          <w:tcPr>
            <w:tcW w:w="3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B46C15" w14:textId="77777777" w:rsidR="00EE3179" w:rsidRPr="00EE3179" w:rsidRDefault="00EE3179" w:rsidP="00EE3179">
            <w:pPr>
              <w:rPr>
                <w:b/>
                <w:bCs/>
              </w:rPr>
            </w:pPr>
            <w:r w:rsidRPr="00EE3179">
              <w:rPr>
                <w:b/>
                <w:bCs/>
              </w:rPr>
              <w:t>Reserva Distrital de Humedal</w:t>
            </w:r>
          </w:p>
        </w:tc>
        <w:tc>
          <w:tcPr>
            <w:tcW w:w="14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A35326" w14:textId="77777777" w:rsidR="00EE3179" w:rsidRPr="00EE3179" w:rsidRDefault="00EE3179" w:rsidP="00EE3179">
            <w:pPr>
              <w:rPr>
                <w:b/>
                <w:bCs/>
              </w:rPr>
            </w:pPr>
            <w:r w:rsidRPr="00EE3179">
              <w:rPr>
                <w:b/>
                <w:bCs/>
              </w:rPr>
              <w:t>Extranjeros</w:t>
            </w:r>
          </w:p>
        </w:tc>
        <w:tc>
          <w:tcPr>
            <w:tcW w:w="16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B99366" w14:textId="77777777" w:rsidR="00EE3179" w:rsidRPr="00EE3179" w:rsidRDefault="00EE3179" w:rsidP="00EE3179">
            <w:pPr>
              <w:rPr>
                <w:b/>
                <w:bCs/>
              </w:rPr>
            </w:pPr>
            <w:r w:rsidRPr="00EE3179">
              <w:rPr>
                <w:b/>
                <w:bCs/>
              </w:rPr>
              <w:t>Condición de Discapacidad</w:t>
            </w:r>
          </w:p>
        </w:tc>
      </w:tr>
      <w:tr w:rsidR="00EE3179" w:rsidRPr="00EE3179" w14:paraId="1E0A87C6"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58EE2504" w14:textId="77777777" w:rsidR="00EE3179" w:rsidRPr="00EE3179" w:rsidRDefault="00EE3179" w:rsidP="00EE3179">
            <w:r w:rsidRPr="00EE3179">
              <w:t>De Torca y Guaymaral</w:t>
            </w:r>
          </w:p>
        </w:tc>
        <w:tc>
          <w:tcPr>
            <w:tcW w:w="1461" w:type="dxa"/>
            <w:tcBorders>
              <w:top w:val="nil"/>
              <w:left w:val="nil"/>
              <w:bottom w:val="single" w:sz="4" w:space="0" w:color="auto"/>
              <w:right w:val="single" w:sz="4" w:space="0" w:color="auto"/>
            </w:tcBorders>
            <w:shd w:val="clear" w:color="auto" w:fill="auto"/>
            <w:vAlign w:val="center"/>
          </w:tcPr>
          <w:p w14:paraId="430EFC45" w14:textId="77777777" w:rsidR="00EE3179" w:rsidRPr="00EE3179" w:rsidRDefault="00EE3179" w:rsidP="00EE3179">
            <w:pPr>
              <w:jc w:val="center"/>
            </w:pPr>
            <w:r w:rsidRPr="00EE3179">
              <w:t>6</w:t>
            </w:r>
          </w:p>
        </w:tc>
        <w:tc>
          <w:tcPr>
            <w:tcW w:w="1688" w:type="dxa"/>
            <w:tcBorders>
              <w:top w:val="nil"/>
              <w:left w:val="nil"/>
              <w:bottom w:val="single" w:sz="4" w:space="0" w:color="auto"/>
              <w:right w:val="single" w:sz="4" w:space="0" w:color="auto"/>
            </w:tcBorders>
            <w:shd w:val="clear" w:color="auto" w:fill="auto"/>
            <w:vAlign w:val="center"/>
          </w:tcPr>
          <w:p w14:paraId="30F0B989" w14:textId="77777777" w:rsidR="00EE3179" w:rsidRPr="00EE3179" w:rsidRDefault="00EE3179" w:rsidP="00EE3179">
            <w:pPr>
              <w:jc w:val="center"/>
            </w:pPr>
            <w:r w:rsidRPr="00EE3179">
              <w:t>0</w:t>
            </w:r>
          </w:p>
        </w:tc>
      </w:tr>
      <w:tr w:rsidR="00EE3179" w:rsidRPr="00EE3179" w14:paraId="0AAB7500"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150789F4" w14:textId="77777777" w:rsidR="00EE3179" w:rsidRPr="00EE3179" w:rsidRDefault="00EE3179" w:rsidP="00EE3179">
            <w:r w:rsidRPr="00EE3179">
              <w:t>De La Conejera</w:t>
            </w:r>
          </w:p>
        </w:tc>
        <w:tc>
          <w:tcPr>
            <w:tcW w:w="1461" w:type="dxa"/>
            <w:tcBorders>
              <w:top w:val="nil"/>
              <w:left w:val="nil"/>
              <w:bottom w:val="single" w:sz="4" w:space="0" w:color="auto"/>
              <w:right w:val="single" w:sz="4" w:space="0" w:color="auto"/>
            </w:tcBorders>
            <w:shd w:val="clear" w:color="auto" w:fill="auto"/>
            <w:vAlign w:val="center"/>
          </w:tcPr>
          <w:p w14:paraId="5D441301" w14:textId="77777777" w:rsidR="00EE3179" w:rsidRPr="00EE3179" w:rsidRDefault="00EE3179" w:rsidP="00EE3179">
            <w:pPr>
              <w:jc w:val="center"/>
            </w:pPr>
            <w:r w:rsidRPr="00EE3179">
              <w:t>0</w:t>
            </w:r>
          </w:p>
        </w:tc>
        <w:tc>
          <w:tcPr>
            <w:tcW w:w="1688" w:type="dxa"/>
            <w:tcBorders>
              <w:top w:val="nil"/>
              <w:left w:val="nil"/>
              <w:bottom w:val="single" w:sz="4" w:space="0" w:color="auto"/>
              <w:right w:val="single" w:sz="4" w:space="0" w:color="auto"/>
            </w:tcBorders>
            <w:shd w:val="clear" w:color="auto" w:fill="auto"/>
            <w:vAlign w:val="center"/>
          </w:tcPr>
          <w:p w14:paraId="179A0481" w14:textId="77777777" w:rsidR="00EE3179" w:rsidRPr="00EE3179" w:rsidRDefault="00EE3179" w:rsidP="00EE3179">
            <w:pPr>
              <w:jc w:val="center"/>
            </w:pPr>
            <w:r w:rsidRPr="00EE3179">
              <w:t>0</w:t>
            </w:r>
          </w:p>
        </w:tc>
      </w:tr>
      <w:tr w:rsidR="00EE3179" w:rsidRPr="00EE3179" w14:paraId="2A2C4070"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6EB433F3" w14:textId="77777777" w:rsidR="00EE3179" w:rsidRPr="00EE3179" w:rsidRDefault="00EE3179" w:rsidP="00EE3179">
            <w:r w:rsidRPr="00EE3179">
              <w:t>De Córdoba y Niza</w:t>
            </w:r>
          </w:p>
        </w:tc>
        <w:tc>
          <w:tcPr>
            <w:tcW w:w="1461" w:type="dxa"/>
            <w:tcBorders>
              <w:top w:val="nil"/>
              <w:left w:val="nil"/>
              <w:bottom w:val="single" w:sz="4" w:space="0" w:color="auto"/>
              <w:right w:val="single" w:sz="4" w:space="0" w:color="auto"/>
            </w:tcBorders>
            <w:shd w:val="clear" w:color="auto" w:fill="auto"/>
            <w:vAlign w:val="center"/>
          </w:tcPr>
          <w:p w14:paraId="1239DEE7" w14:textId="77777777" w:rsidR="00EE3179" w:rsidRPr="00EE3179" w:rsidRDefault="00EE3179" w:rsidP="00EE3179">
            <w:pPr>
              <w:jc w:val="center"/>
            </w:pPr>
            <w:r w:rsidRPr="00EE3179">
              <w:t>23</w:t>
            </w:r>
          </w:p>
        </w:tc>
        <w:tc>
          <w:tcPr>
            <w:tcW w:w="1688" w:type="dxa"/>
            <w:tcBorders>
              <w:top w:val="nil"/>
              <w:left w:val="nil"/>
              <w:bottom w:val="single" w:sz="4" w:space="0" w:color="auto"/>
              <w:right w:val="single" w:sz="4" w:space="0" w:color="auto"/>
            </w:tcBorders>
            <w:shd w:val="clear" w:color="auto" w:fill="auto"/>
            <w:vAlign w:val="center"/>
          </w:tcPr>
          <w:p w14:paraId="5128ED81" w14:textId="77777777" w:rsidR="00EE3179" w:rsidRPr="00EE3179" w:rsidRDefault="00EE3179" w:rsidP="00EE3179">
            <w:pPr>
              <w:jc w:val="center"/>
            </w:pPr>
            <w:r w:rsidRPr="00EE3179">
              <w:t>57</w:t>
            </w:r>
          </w:p>
        </w:tc>
      </w:tr>
      <w:tr w:rsidR="00EE3179" w:rsidRPr="00EE3179" w14:paraId="0CE2A9DD"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7EB0C29B" w14:textId="77777777" w:rsidR="00EE3179" w:rsidRPr="00EE3179" w:rsidRDefault="00EE3179" w:rsidP="00EE3179">
            <w:r w:rsidRPr="00EE3179">
              <w:t>De Juan Amarillo o Tibabuyes</w:t>
            </w:r>
          </w:p>
        </w:tc>
        <w:tc>
          <w:tcPr>
            <w:tcW w:w="1461" w:type="dxa"/>
            <w:tcBorders>
              <w:top w:val="nil"/>
              <w:left w:val="nil"/>
              <w:bottom w:val="single" w:sz="4" w:space="0" w:color="auto"/>
              <w:right w:val="single" w:sz="4" w:space="0" w:color="auto"/>
            </w:tcBorders>
            <w:shd w:val="clear" w:color="auto" w:fill="auto"/>
            <w:vAlign w:val="center"/>
          </w:tcPr>
          <w:p w14:paraId="5E269DCE" w14:textId="77777777" w:rsidR="00EE3179" w:rsidRPr="00EE3179" w:rsidRDefault="00EE3179" w:rsidP="00EE3179">
            <w:pPr>
              <w:jc w:val="center"/>
            </w:pPr>
            <w:r w:rsidRPr="00EE3179">
              <w:t>190</w:t>
            </w:r>
          </w:p>
        </w:tc>
        <w:tc>
          <w:tcPr>
            <w:tcW w:w="1688" w:type="dxa"/>
            <w:tcBorders>
              <w:top w:val="nil"/>
              <w:left w:val="nil"/>
              <w:bottom w:val="single" w:sz="4" w:space="0" w:color="auto"/>
              <w:right w:val="single" w:sz="4" w:space="0" w:color="auto"/>
            </w:tcBorders>
            <w:shd w:val="clear" w:color="auto" w:fill="auto"/>
            <w:vAlign w:val="center"/>
          </w:tcPr>
          <w:p w14:paraId="0A80DE73" w14:textId="77777777" w:rsidR="00EE3179" w:rsidRPr="00EE3179" w:rsidRDefault="00EE3179" w:rsidP="00EE3179">
            <w:pPr>
              <w:jc w:val="center"/>
            </w:pPr>
            <w:r w:rsidRPr="00EE3179">
              <w:t>80</w:t>
            </w:r>
          </w:p>
        </w:tc>
      </w:tr>
      <w:tr w:rsidR="00EE3179" w:rsidRPr="00EE3179" w14:paraId="4EC4AA3D"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6E9B2CB8" w14:textId="77777777" w:rsidR="00EE3179" w:rsidRPr="00EE3179" w:rsidRDefault="00EE3179" w:rsidP="00EE3179">
            <w:r w:rsidRPr="00EE3179">
              <w:t>De Jaboque</w:t>
            </w:r>
          </w:p>
        </w:tc>
        <w:tc>
          <w:tcPr>
            <w:tcW w:w="1461" w:type="dxa"/>
            <w:tcBorders>
              <w:top w:val="nil"/>
              <w:left w:val="nil"/>
              <w:bottom w:val="single" w:sz="4" w:space="0" w:color="auto"/>
              <w:right w:val="single" w:sz="4" w:space="0" w:color="auto"/>
            </w:tcBorders>
            <w:shd w:val="clear" w:color="auto" w:fill="auto"/>
            <w:vAlign w:val="center"/>
          </w:tcPr>
          <w:p w14:paraId="520F79D7" w14:textId="77777777" w:rsidR="00EE3179" w:rsidRPr="00EE3179" w:rsidRDefault="00EE3179" w:rsidP="00EE3179">
            <w:pPr>
              <w:jc w:val="center"/>
            </w:pPr>
            <w:r w:rsidRPr="00EE3179">
              <w:t>35</w:t>
            </w:r>
          </w:p>
        </w:tc>
        <w:tc>
          <w:tcPr>
            <w:tcW w:w="1688" w:type="dxa"/>
            <w:tcBorders>
              <w:top w:val="nil"/>
              <w:left w:val="nil"/>
              <w:bottom w:val="single" w:sz="4" w:space="0" w:color="auto"/>
              <w:right w:val="single" w:sz="4" w:space="0" w:color="auto"/>
            </w:tcBorders>
            <w:shd w:val="clear" w:color="auto" w:fill="auto"/>
            <w:vAlign w:val="center"/>
          </w:tcPr>
          <w:p w14:paraId="36C215A2" w14:textId="77777777" w:rsidR="00EE3179" w:rsidRPr="00EE3179" w:rsidRDefault="00EE3179" w:rsidP="00EE3179">
            <w:pPr>
              <w:jc w:val="center"/>
            </w:pPr>
            <w:r w:rsidRPr="00EE3179">
              <w:t>3</w:t>
            </w:r>
          </w:p>
        </w:tc>
      </w:tr>
      <w:tr w:rsidR="00EE3179" w:rsidRPr="00EE3179" w14:paraId="24DD54B5"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69C3BD73" w14:textId="77777777" w:rsidR="00EE3179" w:rsidRPr="00EE3179" w:rsidRDefault="00EE3179" w:rsidP="00EE3179">
            <w:r w:rsidRPr="00EE3179">
              <w:t>Salitre</w:t>
            </w:r>
          </w:p>
        </w:tc>
        <w:tc>
          <w:tcPr>
            <w:tcW w:w="1461" w:type="dxa"/>
            <w:tcBorders>
              <w:top w:val="nil"/>
              <w:left w:val="nil"/>
              <w:bottom w:val="single" w:sz="4" w:space="0" w:color="auto"/>
              <w:right w:val="single" w:sz="4" w:space="0" w:color="auto"/>
            </w:tcBorders>
            <w:shd w:val="clear" w:color="auto" w:fill="auto"/>
            <w:vAlign w:val="center"/>
          </w:tcPr>
          <w:p w14:paraId="1547D612" w14:textId="77777777" w:rsidR="00EE3179" w:rsidRPr="00EE3179" w:rsidRDefault="00EE3179" w:rsidP="00EE3179">
            <w:pPr>
              <w:jc w:val="center"/>
            </w:pPr>
            <w:r w:rsidRPr="00EE3179">
              <w:t>38</w:t>
            </w:r>
          </w:p>
        </w:tc>
        <w:tc>
          <w:tcPr>
            <w:tcW w:w="1688" w:type="dxa"/>
            <w:tcBorders>
              <w:top w:val="nil"/>
              <w:left w:val="nil"/>
              <w:bottom w:val="single" w:sz="4" w:space="0" w:color="auto"/>
              <w:right w:val="single" w:sz="4" w:space="0" w:color="auto"/>
            </w:tcBorders>
            <w:shd w:val="clear" w:color="auto" w:fill="auto"/>
            <w:vAlign w:val="center"/>
          </w:tcPr>
          <w:p w14:paraId="7FEC3C96" w14:textId="77777777" w:rsidR="00EE3179" w:rsidRPr="00EE3179" w:rsidRDefault="00EE3179" w:rsidP="00EE3179">
            <w:pPr>
              <w:jc w:val="center"/>
            </w:pPr>
            <w:r w:rsidRPr="00EE3179">
              <w:t>3</w:t>
            </w:r>
          </w:p>
        </w:tc>
      </w:tr>
      <w:tr w:rsidR="00EE3179" w:rsidRPr="00EE3179" w14:paraId="7DC2967F"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5A07744D" w14:textId="77777777" w:rsidR="00EE3179" w:rsidRPr="00EE3179" w:rsidRDefault="00EE3179" w:rsidP="00EE3179">
            <w:r w:rsidRPr="00EE3179">
              <w:t>De Capellanía o La Cofradía</w:t>
            </w:r>
          </w:p>
        </w:tc>
        <w:tc>
          <w:tcPr>
            <w:tcW w:w="1461" w:type="dxa"/>
            <w:tcBorders>
              <w:top w:val="nil"/>
              <w:left w:val="nil"/>
              <w:bottom w:val="single" w:sz="4" w:space="0" w:color="auto"/>
              <w:right w:val="single" w:sz="4" w:space="0" w:color="auto"/>
            </w:tcBorders>
            <w:shd w:val="clear" w:color="auto" w:fill="auto"/>
            <w:vAlign w:val="center"/>
          </w:tcPr>
          <w:p w14:paraId="6B0591ED" w14:textId="77777777" w:rsidR="00EE3179" w:rsidRPr="00EE3179" w:rsidRDefault="00EE3179" w:rsidP="00EE3179">
            <w:pPr>
              <w:jc w:val="center"/>
            </w:pPr>
            <w:r w:rsidRPr="00EE3179">
              <w:t>30</w:t>
            </w:r>
          </w:p>
        </w:tc>
        <w:tc>
          <w:tcPr>
            <w:tcW w:w="1688" w:type="dxa"/>
            <w:tcBorders>
              <w:top w:val="nil"/>
              <w:left w:val="nil"/>
              <w:bottom w:val="single" w:sz="4" w:space="0" w:color="auto"/>
              <w:right w:val="single" w:sz="4" w:space="0" w:color="auto"/>
            </w:tcBorders>
            <w:shd w:val="clear" w:color="auto" w:fill="auto"/>
            <w:vAlign w:val="center"/>
          </w:tcPr>
          <w:p w14:paraId="4FBC16C6" w14:textId="77777777" w:rsidR="00EE3179" w:rsidRPr="00EE3179" w:rsidRDefault="00EE3179" w:rsidP="00EE3179">
            <w:pPr>
              <w:jc w:val="center"/>
            </w:pPr>
            <w:r w:rsidRPr="00EE3179">
              <w:t>0</w:t>
            </w:r>
          </w:p>
        </w:tc>
      </w:tr>
      <w:tr w:rsidR="00EE3179" w:rsidRPr="00EE3179" w14:paraId="5B5877C7"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2D148DE9" w14:textId="77777777" w:rsidR="00EE3179" w:rsidRPr="00EE3179" w:rsidRDefault="00EE3179" w:rsidP="00EE3179">
            <w:r w:rsidRPr="00EE3179">
              <w:t>Del Meandro del Say</w:t>
            </w:r>
          </w:p>
        </w:tc>
        <w:tc>
          <w:tcPr>
            <w:tcW w:w="1461" w:type="dxa"/>
            <w:tcBorders>
              <w:top w:val="nil"/>
              <w:left w:val="nil"/>
              <w:bottom w:val="single" w:sz="4" w:space="0" w:color="auto"/>
              <w:right w:val="single" w:sz="4" w:space="0" w:color="auto"/>
            </w:tcBorders>
            <w:shd w:val="clear" w:color="auto" w:fill="auto"/>
            <w:vAlign w:val="center"/>
          </w:tcPr>
          <w:p w14:paraId="0894DC38" w14:textId="77777777" w:rsidR="00EE3179" w:rsidRPr="00EE3179" w:rsidRDefault="00EE3179" w:rsidP="00EE3179">
            <w:pPr>
              <w:jc w:val="center"/>
            </w:pPr>
            <w:r w:rsidRPr="00EE3179">
              <w:t>0</w:t>
            </w:r>
          </w:p>
        </w:tc>
        <w:tc>
          <w:tcPr>
            <w:tcW w:w="1688" w:type="dxa"/>
            <w:tcBorders>
              <w:top w:val="nil"/>
              <w:left w:val="nil"/>
              <w:bottom w:val="single" w:sz="4" w:space="0" w:color="auto"/>
              <w:right w:val="single" w:sz="4" w:space="0" w:color="auto"/>
            </w:tcBorders>
            <w:shd w:val="clear" w:color="auto" w:fill="auto"/>
            <w:vAlign w:val="center"/>
          </w:tcPr>
          <w:p w14:paraId="51D10923" w14:textId="77777777" w:rsidR="00EE3179" w:rsidRPr="00EE3179" w:rsidRDefault="00EE3179" w:rsidP="00EE3179">
            <w:pPr>
              <w:jc w:val="center"/>
            </w:pPr>
            <w:r w:rsidRPr="00EE3179">
              <w:t>0</w:t>
            </w:r>
          </w:p>
        </w:tc>
      </w:tr>
      <w:tr w:rsidR="00EE3179" w:rsidRPr="00EE3179" w14:paraId="19C624A6"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6BF7F4FE" w14:textId="77777777" w:rsidR="00EE3179" w:rsidRPr="00EE3179" w:rsidRDefault="00EE3179" w:rsidP="00EE3179">
            <w:r w:rsidRPr="00EE3179">
              <w:t>Del Burro</w:t>
            </w:r>
          </w:p>
        </w:tc>
        <w:tc>
          <w:tcPr>
            <w:tcW w:w="1461" w:type="dxa"/>
            <w:tcBorders>
              <w:top w:val="nil"/>
              <w:left w:val="nil"/>
              <w:bottom w:val="single" w:sz="4" w:space="0" w:color="auto"/>
              <w:right w:val="single" w:sz="4" w:space="0" w:color="auto"/>
            </w:tcBorders>
            <w:shd w:val="clear" w:color="auto" w:fill="auto"/>
            <w:vAlign w:val="center"/>
          </w:tcPr>
          <w:p w14:paraId="227E9D1A" w14:textId="77777777" w:rsidR="00EE3179" w:rsidRPr="00EE3179" w:rsidRDefault="00EE3179" w:rsidP="00EE3179">
            <w:pPr>
              <w:jc w:val="center"/>
            </w:pPr>
            <w:r w:rsidRPr="00EE3179">
              <w:t>0</w:t>
            </w:r>
          </w:p>
        </w:tc>
        <w:tc>
          <w:tcPr>
            <w:tcW w:w="1688" w:type="dxa"/>
            <w:tcBorders>
              <w:top w:val="nil"/>
              <w:left w:val="nil"/>
              <w:bottom w:val="single" w:sz="4" w:space="0" w:color="auto"/>
              <w:right w:val="single" w:sz="4" w:space="0" w:color="auto"/>
            </w:tcBorders>
            <w:shd w:val="clear" w:color="auto" w:fill="auto"/>
            <w:vAlign w:val="center"/>
          </w:tcPr>
          <w:p w14:paraId="6E5DA66A" w14:textId="77777777" w:rsidR="00EE3179" w:rsidRPr="00EE3179" w:rsidRDefault="00EE3179" w:rsidP="00EE3179">
            <w:pPr>
              <w:jc w:val="center"/>
            </w:pPr>
            <w:r w:rsidRPr="00EE3179">
              <w:t>5</w:t>
            </w:r>
          </w:p>
        </w:tc>
      </w:tr>
      <w:tr w:rsidR="00EE3179" w:rsidRPr="00EE3179" w14:paraId="45EC7B5B"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6178BCC2" w14:textId="77777777" w:rsidR="00EE3179" w:rsidRPr="00EE3179" w:rsidRDefault="00EE3179" w:rsidP="00EE3179">
            <w:r w:rsidRPr="00EE3179">
              <w:t>De Techo</w:t>
            </w:r>
          </w:p>
        </w:tc>
        <w:tc>
          <w:tcPr>
            <w:tcW w:w="1461" w:type="dxa"/>
            <w:tcBorders>
              <w:top w:val="nil"/>
              <w:left w:val="nil"/>
              <w:bottom w:val="single" w:sz="4" w:space="0" w:color="auto"/>
              <w:right w:val="single" w:sz="4" w:space="0" w:color="auto"/>
            </w:tcBorders>
            <w:shd w:val="clear" w:color="auto" w:fill="auto"/>
            <w:vAlign w:val="center"/>
          </w:tcPr>
          <w:p w14:paraId="6FEE511D" w14:textId="77777777" w:rsidR="00EE3179" w:rsidRPr="00EE3179" w:rsidRDefault="00EE3179" w:rsidP="00EE3179">
            <w:pPr>
              <w:jc w:val="center"/>
            </w:pPr>
            <w:r w:rsidRPr="00EE3179">
              <w:t>11</w:t>
            </w:r>
          </w:p>
        </w:tc>
        <w:tc>
          <w:tcPr>
            <w:tcW w:w="1688" w:type="dxa"/>
            <w:tcBorders>
              <w:top w:val="nil"/>
              <w:left w:val="nil"/>
              <w:bottom w:val="single" w:sz="4" w:space="0" w:color="auto"/>
              <w:right w:val="single" w:sz="4" w:space="0" w:color="auto"/>
            </w:tcBorders>
            <w:shd w:val="clear" w:color="auto" w:fill="auto"/>
            <w:vAlign w:val="center"/>
          </w:tcPr>
          <w:p w14:paraId="24AAC24B" w14:textId="77777777" w:rsidR="00EE3179" w:rsidRPr="00EE3179" w:rsidRDefault="00EE3179" w:rsidP="00EE3179">
            <w:pPr>
              <w:jc w:val="center"/>
            </w:pPr>
            <w:r w:rsidRPr="00EE3179">
              <w:t>2</w:t>
            </w:r>
          </w:p>
        </w:tc>
      </w:tr>
      <w:tr w:rsidR="00EE3179" w:rsidRPr="00EE3179" w14:paraId="2062A2A7"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1C45302C" w14:textId="77777777" w:rsidR="00EE3179" w:rsidRPr="00EE3179" w:rsidRDefault="00EE3179" w:rsidP="00EE3179">
            <w:r w:rsidRPr="00EE3179">
              <w:t>De La Vaca</w:t>
            </w:r>
          </w:p>
        </w:tc>
        <w:tc>
          <w:tcPr>
            <w:tcW w:w="1461" w:type="dxa"/>
            <w:tcBorders>
              <w:top w:val="nil"/>
              <w:left w:val="nil"/>
              <w:bottom w:val="single" w:sz="4" w:space="0" w:color="auto"/>
              <w:right w:val="single" w:sz="4" w:space="0" w:color="auto"/>
            </w:tcBorders>
            <w:shd w:val="clear" w:color="auto" w:fill="auto"/>
            <w:vAlign w:val="center"/>
          </w:tcPr>
          <w:p w14:paraId="2555C0DB" w14:textId="77777777" w:rsidR="00EE3179" w:rsidRPr="00EE3179" w:rsidRDefault="00EE3179" w:rsidP="00EE3179">
            <w:pPr>
              <w:jc w:val="center"/>
            </w:pPr>
            <w:r w:rsidRPr="00EE3179">
              <w:t>69</w:t>
            </w:r>
          </w:p>
        </w:tc>
        <w:tc>
          <w:tcPr>
            <w:tcW w:w="1688" w:type="dxa"/>
            <w:tcBorders>
              <w:top w:val="nil"/>
              <w:left w:val="nil"/>
              <w:bottom w:val="single" w:sz="4" w:space="0" w:color="auto"/>
              <w:right w:val="single" w:sz="4" w:space="0" w:color="auto"/>
            </w:tcBorders>
            <w:shd w:val="clear" w:color="auto" w:fill="auto"/>
            <w:vAlign w:val="center"/>
          </w:tcPr>
          <w:p w14:paraId="65D4663A" w14:textId="77777777" w:rsidR="00EE3179" w:rsidRPr="00EE3179" w:rsidRDefault="00EE3179" w:rsidP="00EE3179">
            <w:pPr>
              <w:jc w:val="center"/>
            </w:pPr>
            <w:r w:rsidRPr="00EE3179">
              <w:t>26</w:t>
            </w:r>
          </w:p>
        </w:tc>
      </w:tr>
      <w:tr w:rsidR="00EE3179" w:rsidRPr="00EE3179" w14:paraId="03A658E6"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0306A382" w14:textId="77777777" w:rsidR="00EE3179" w:rsidRPr="00EE3179" w:rsidRDefault="00EE3179" w:rsidP="00EE3179">
            <w:r w:rsidRPr="00EE3179">
              <w:t>Hintyba - El Escritorio</w:t>
            </w:r>
          </w:p>
        </w:tc>
        <w:tc>
          <w:tcPr>
            <w:tcW w:w="1461" w:type="dxa"/>
            <w:tcBorders>
              <w:top w:val="nil"/>
              <w:left w:val="nil"/>
              <w:bottom w:val="single" w:sz="4" w:space="0" w:color="auto"/>
              <w:right w:val="single" w:sz="4" w:space="0" w:color="auto"/>
            </w:tcBorders>
            <w:shd w:val="clear" w:color="auto" w:fill="auto"/>
            <w:vAlign w:val="center"/>
          </w:tcPr>
          <w:p w14:paraId="30BB669A" w14:textId="77777777" w:rsidR="00EE3179" w:rsidRPr="00EE3179" w:rsidRDefault="00EE3179" w:rsidP="00EE3179">
            <w:pPr>
              <w:jc w:val="center"/>
            </w:pPr>
            <w:r w:rsidRPr="00EE3179">
              <w:t>13</w:t>
            </w:r>
          </w:p>
        </w:tc>
        <w:tc>
          <w:tcPr>
            <w:tcW w:w="1688" w:type="dxa"/>
            <w:tcBorders>
              <w:top w:val="nil"/>
              <w:left w:val="nil"/>
              <w:bottom w:val="single" w:sz="4" w:space="0" w:color="auto"/>
              <w:right w:val="single" w:sz="4" w:space="0" w:color="auto"/>
            </w:tcBorders>
            <w:shd w:val="clear" w:color="auto" w:fill="auto"/>
            <w:vAlign w:val="center"/>
          </w:tcPr>
          <w:p w14:paraId="205BFA84" w14:textId="77777777" w:rsidR="00EE3179" w:rsidRPr="00EE3179" w:rsidRDefault="00EE3179" w:rsidP="00EE3179">
            <w:pPr>
              <w:jc w:val="center"/>
            </w:pPr>
            <w:r w:rsidRPr="00EE3179">
              <w:t>0</w:t>
            </w:r>
          </w:p>
        </w:tc>
      </w:tr>
      <w:tr w:rsidR="00EE3179" w:rsidRPr="00EE3179" w14:paraId="2F217EF6"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1FAD12D9" w14:textId="77777777" w:rsidR="00EE3179" w:rsidRPr="00EE3179" w:rsidRDefault="00EE3179" w:rsidP="00EE3179">
            <w:r w:rsidRPr="00EE3179">
              <w:t>De Tibanica</w:t>
            </w:r>
          </w:p>
        </w:tc>
        <w:tc>
          <w:tcPr>
            <w:tcW w:w="1461" w:type="dxa"/>
            <w:tcBorders>
              <w:top w:val="nil"/>
              <w:left w:val="nil"/>
              <w:bottom w:val="single" w:sz="4" w:space="0" w:color="auto"/>
              <w:right w:val="single" w:sz="4" w:space="0" w:color="auto"/>
            </w:tcBorders>
            <w:shd w:val="clear" w:color="auto" w:fill="auto"/>
            <w:vAlign w:val="center"/>
          </w:tcPr>
          <w:p w14:paraId="4DB8D783" w14:textId="77777777" w:rsidR="00EE3179" w:rsidRPr="00EE3179" w:rsidRDefault="00EE3179" w:rsidP="00EE3179">
            <w:pPr>
              <w:jc w:val="center"/>
            </w:pPr>
            <w:r w:rsidRPr="00EE3179">
              <w:t>0</w:t>
            </w:r>
          </w:p>
        </w:tc>
        <w:tc>
          <w:tcPr>
            <w:tcW w:w="1688" w:type="dxa"/>
            <w:tcBorders>
              <w:top w:val="nil"/>
              <w:left w:val="nil"/>
              <w:bottom w:val="single" w:sz="4" w:space="0" w:color="auto"/>
              <w:right w:val="single" w:sz="4" w:space="0" w:color="auto"/>
            </w:tcBorders>
            <w:shd w:val="clear" w:color="auto" w:fill="auto"/>
            <w:vAlign w:val="center"/>
          </w:tcPr>
          <w:p w14:paraId="47309DC6" w14:textId="77777777" w:rsidR="00EE3179" w:rsidRPr="00EE3179" w:rsidRDefault="00EE3179" w:rsidP="00EE3179">
            <w:pPr>
              <w:jc w:val="center"/>
            </w:pPr>
            <w:r w:rsidRPr="00EE3179">
              <w:t>0</w:t>
            </w:r>
          </w:p>
        </w:tc>
      </w:tr>
      <w:tr w:rsidR="00EE3179" w:rsidRPr="00EE3179" w14:paraId="57B99DAC"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33106887" w14:textId="77777777" w:rsidR="00EE3179" w:rsidRPr="00EE3179" w:rsidRDefault="00EE3179" w:rsidP="00EE3179">
            <w:r w:rsidRPr="00EE3179">
              <w:t>Complejo de Humedales El Tunjo</w:t>
            </w:r>
          </w:p>
        </w:tc>
        <w:tc>
          <w:tcPr>
            <w:tcW w:w="1461" w:type="dxa"/>
            <w:tcBorders>
              <w:top w:val="nil"/>
              <w:left w:val="nil"/>
              <w:bottom w:val="single" w:sz="4" w:space="0" w:color="auto"/>
              <w:right w:val="single" w:sz="4" w:space="0" w:color="auto"/>
            </w:tcBorders>
            <w:shd w:val="clear" w:color="auto" w:fill="auto"/>
            <w:vAlign w:val="center"/>
          </w:tcPr>
          <w:p w14:paraId="1786CF9F" w14:textId="77777777" w:rsidR="00EE3179" w:rsidRPr="00EE3179" w:rsidRDefault="00EE3179" w:rsidP="00EE3179">
            <w:pPr>
              <w:jc w:val="center"/>
            </w:pPr>
            <w:r w:rsidRPr="00EE3179">
              <w:t>60</w:t>
            </w:r>
          </w:p>
        </w:tc>
        <w:tc>
          <w:tcPr>
            <w:tcW w:w="1688" w:type="dxa"/>
            <w:tcBorders>
              <w:top w:val="nil"/>
              <w:left w:val="nil"/>
              <w:bottom w:val="single" w:sz="4" w:space="0" w:color="auto"/>
              <w:right w:val="single" w:sz="4" w:space="0" w:color="auto"/>
            </w:tcBorders>
            <w:shd w:val="clear" w:color="auto" w:fill="auto"/>
            <w:vAlign w:val="center"/>
          </w:tcPr>
          <w:p w14:paraId="29D7D2AA" w14:textId="77777777" w:rsidR="00EE3179" w:rsidRPr="00EE3179" w:rsidRDefault="00EE3179" w:rsidP="00EE3179">
            <w:pPr>
              <w:jc w:val="center"/>
            </w:pPr>
            <w:r w:rsidRPr="00EE3179">
              <w:t>12</w:t>
            </w:r>
          </w:p>
        </w:tc>
      </w:tr>
      <w:tr w:rsidR="00EE3179" w:rsidRPr="00EE3179" w14:paraId="4B875EFA"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06E2A821" w14:textId="77777777" w:rsidR="00EE3179" w:rsidRPr="00EE3179" w:rsidRDefault="00EE3179" w:rsidP="00EE3179">
            <w:r w:rsidRPr="00EE3179">
              <w:t>Chiguasuque - La Isla</w:t>
            </w:r>
          </w:p>
        </w:tc>
        <w:tc>
          <w:tcPr>
            <w:tcW w:w="1461" w:type="dxa"/>
            <w:tcBorders>
              <w:top w:val="nil"/>
              <w:left w:val="nil"/>
              <w:bottom w:val="single" w:sz="4" w:space="0" w:color="auto"/>
              <w:right w:val="single" w:sz="4" w:space="0" w:color="auto"/>
            </w:tcBorders>
            <w:shd w:val="clear" w:color="auto" w:fill="auto"/>
            <w:vAlign w:val="center"/>
          </w:tcPr>
          <w:p w14:paraId="4058A8E5" w14:textId="77777777" w:rsidR="00EE3179" w:rsidRPr="00EE3179" w:rsidRDefault="00EE3179" w:rsidP="00EE3179">
            <w:pPr>
              <w:jc w:val="center"/>
            </w:pPr>
            <w:r w:rsidRPr="00EE3179">
              <w:t>15</w:t>
            </w:r>
          </w:p>
        </w:tc>
        <w:tc>
          <w:tcPr>
            <w:tcW w:w="1688" w:type="dxa"/>
            <w:tcBorders>
              <w:top w:val="nil"/>
              <w:left w:val="nil"/>
              <w:bottom w:val="single" w:sz="4" w:space="0" w:color="auto"/>
              <w:right w:val="single" w:sz="4" w:space="0" w:color="auto"/>
            </w:tcBorders>
            <w:shd w:val="clear" w:color="auto" w:fill="auto"/>
            <w:vAlign w:val="center"/>
          </w:tcPr>
          <w:p w14:paraId="245427CB" w14:textId="77777777" w:rsidR="00EE3179" w:rsidRPr="00EE3179" w:rsidRDefault="00EE3179" w:rsidP="00EE3179">
            <w:pPr>
              <w:jc w:val="center"/>
            </w:pPr>
            <w:r w:rsidRPr="00EE3179">
              <w:t>39</w:t>
            </w:r>
          </w:p>
        </w:tc>
      </w:tr>
      <w:tr w:rsidR="00EE3179" w:rsidRPr="00EE3179" w14:paraId="204DDF72"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auto"/>
            <w:noWrap/>
            <w:vAlign w:val="bottom"/>
          </w:tcPr>
          <w:p w14:paraId="23537A8F" w14:textId="77777777" w:rsidR="00EE3179" w:rsidRPr="00EE3179" w:rsidRDefault="00EE3179" w:rsidP="00EE3179">
            <w:r w:rsidRPr="00EE3179">
              <w:t>Tingua Azul</w:t>
            </w:r>
          </w:p>
        </w:tc>
        <w:tc>
          <w:tcPr>
            <w:tcW w:w="1461" w:type="dxa"/>
            <w:tcBorders>
              <w:top w:val="nil"/>
              <w:left w:val="nil"/>
              <w:bottom w:val="single" w:sz="4" w:space="0" w:color="auto"/>
              <w:right w:val="single" w:sz="4" w:space="0" w:color="auto"/>
            </w:tcBorders>
            <w:shd w:val="clear" w:color="auto" w:fill="auto"/>
            <w:vAlign w:val="center"/>
          </w:tcPr>
          <w:p w14:paraId="54917C57" w14:textId="77777777" w:rsidR="00EE3179" w:rsidRPr="00EE3179" w:rsidRDefault="00EE3179" w:rsidP="00EE3179">
            <w:pPr>
              <w:jc w:val="center"/>
            </w:pPr>
            <w:r w:rsidRPr="00EE3179">
              <w:t>0</w:t>
            </w:r>
          </w:p>
        </w:tc>
        <w:tc>
          <w:tcPr>
            <w:tcW w:w="1688" w:type="dxa"/>
            <w:tcBorders>
              <w:top w:val="nil"/>
              <w:left w:val="nil"/>
              <w:bottom w:val="single" w:sz="4" w:space="0" w:color="auto"/>
              <w:right w:val="single" w:sz="4" w:space="0" w:color="auto"/>
            </w:tcBorders>
            <w:shd w:val="clear" w:color="auto" w:fill="auto"/>
            <w:vAlign w:val="center"/>
          </w:tcPr>
          <w:p w14:paraId="6C5BFEE1" w14:textId="77777777" w:rsidR="00EE3179" w:rsidRPr="00EE3179" w:rsidRDefault="00EE3179" w:rsidP="00EE3179">
            <w:pPr>
              <w:jc w:val="center"/>
            </w:pPr>
            <w:r w:rsidRPr="00EE3179">
              <w:t>0</w:t>
            </w:r>
          </w:p>
        </w:tc>
      </w:tr>
      <w:tr w:rsidR="00EE3179" w:rsidRPr="00EE3179" w14:paraId="26163046" w14:textId="77777777" w:rsidTr="00EE3179">
        <w:trPr>
          <w:trHeight w:val="300"/>
          <w:tblHeader/>
          <w:jc w:val="center"/>
        </w:trPr>
        <w:tc>
          <w:tcPr>
            <w:tcW w:w="3320"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6681ECDB" w14:textId="77777777" w:rsidR="00EE3179" w:rsidRPr="00EE3179" w:rsidRDefault="00EE3179" w:rsidP="00EE3179">
            <w:r w:rsidRPr="00EE3179">
              <w:rPr>
                <w:b/>
                <w:bCs/>
              </w:rPr>
              <w:t xml:space="preserve">Total </w:t>
            </w:r>
          </w:p>
        </w:tc>
        <w:tc>
          <w:tcPr>
            <w:tcW w:w="1461" w:type="dxa"/>
            <w:tcBorders>
              <w:top w:val="nil"/>
              <w:left w:val="nil"/>
              <w:bottom w:val="single" w:sz="4" w:space="0" w:color="auto"/>
              <w:right w:val="single" w:sz="4" w:space="0" w:color="auto"/>
            </w:tcBorders>
            <w:shd w:val="clear" w:color="auto" w:fill="D9D9D9" w:themeFill="background1" w:themeFillShade="D9"/>
            <w:vAlign w:val="center"/>
          </w:tcPr>
          <w:p w14:paraId="21688299" w14:textId="77777777" w:rsidR="00EE3179" w:rsidRPr="00EE3179" w:rsidRDefault="00EE3179" w:rsidP="00EE3179">
            <w:pPr>
              <w:jc w:val="center"/>
            </w:pPr>
            <w:r w:rsidRPr="00EE3179">
              <w:rPr>
                <w:b/>
                <w:bCs/>
              </w:rPr>
              <w:t>490</w:t>
            </w:r>
          </w:p>
        </w:tc>
        <w:tc>
          <w:tcPr>
            <w:tcW w:w="1688" w:type="dxa"/>
            <w:tcBorders>
              <w:top w:val="nil"/>
              <w:left w:val="nil"/>
              <w:bottom w:val="single" w:sz="4" w:space="0" w:color="auto"/>
              <w:right w:val="single" w:sz="4" w:space="0" w:color="auto"/>
            </w:tcBorders>
            <w:shd w:val="clear" w:color="auto" w:fill="D9D9D9" w:themeFill="background1" w:themeFillShade="D9"/>
            <w:vAlign w:val="center"/>
          </w:tcPr>
          <w:p w14:paraId="4166F6C8" w14:textId="77777777" w:rsidR="00EE3179" w:rsidRPr="00EE3179" w:rsidRDefault="00EE3179" w:rsidP="00EE3179">
            <w:pPr>
              <w:jc w:val="center"/>
            </w:pPr>
            <w:r w:rsidRPr="00EE3179">
              <w:rPr>
                <w:b/>
                <w:bCs/>
              </w:rPr>
              <w:t>227</w:t>
            </w:r>
          </w:p>
        </w:tc>
      </w:tr>
    </w:tbl>
    <w:p w14:paraId="7888C5C3" w14:textId="3D1D7530" w:rsidR="00477570" w:rsidRPr="00767A85" w:rsidRDefault="00F30D9D" w:rsidP="00814751">
      <w:pPr>
        <w:pStyle w:val="Descripcin"/>
        <w:rPr>
          <w:rFonts w:cs="Arial"/>
          <w:b/>
          <w:bCs w:val="0"/>
          <w:szCs w:val="24"/>
        </w:rPr>
      </w:pPr>
      <w:r w:rsidRPr="00767A85">
        <w:rPr>
          <w:rFonts w:cs="Arial"/>
          <w:bCs w:val="0"/>
          <w:szCs w:val="24"/>
        </w:rPr>
        <w:t>Fuente: Subdirección de Ecosistemas y Ruralidad, 2023</w:t>
      </w:r>
    </w:p>
    <w:p w14:paraId="142F6CBE" w14:textId="77777777" w:rsidR="001C035E" w:rsidRPr="00B44818" w:rsidRDefault="001C035E" w:rsidP="001C035E">
      <w:pPr>
        <w:rPr>
          <w:rFonts w:cs="Arial"/>
          <w:szCs w:val="24"/>
        </w:rPr>
      </w:pPr>
    </w:p>
    <w:p w14:paraId="02E6C1EB" w14:textId="7538D687" w:rsidR="00881946" w:rsidRPr="00B44818" w:rsidRDefault="00432430" w:rsidP="001C035E">
      <w:pPr>
        <w:rPr>
          <w:rFonts w:cs="Arial"/>
          <w:b/>
          <w:bCs/>
          <w:szCs w:val="24"/>
        </w:rPr>
      </w:pPr>
      <w:r w:rsidRPr="00B44818">
        <w:rPr>
          <w:rFonts w:cs="Arial"/>
          <w:b/>
          <w:bCs/>
          <w:szCs w:val="24"/>
        </w:rPr>
        <w:t xml:space="preserve">Meta 2: </w:t>
      </w:r>
    </w:p>
    <w:p w14:paraId="69AA0E37" w14:textId="4565C3C7" w:rsidR="00881946" w:rsidRPr="00B44818" w:rsidRDefault="00881946" w:rsidP="001C035E">
      <w:pPr>
        <w:pStyle w:val="Prrafodelista"/>
        <w:ind w:left="0"/>
        <w:jc w:val="both"/>
        <w:rPr>
          <w:rFonts w:cs="Arial"/>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total afectada:</w:t>
      </w:r>
      <w:r w:rsidRPr="00B44818">
        <w:rPr>
          <w:rFonts w:cs="Arial"/>
          <w:szCs w:val="24"/>
        </w:rPr>
        <w:t xml:space="preserve"> </w:t>
      </w:r>
      <w:r w:rsidR="00432430" w:rsidRPr="00B44818">
        <w:rPr>
          <w:rFonts w:cs="Arial"/>
          <w:szCs w:val="24"/>
        </w:rPr>
        <w:t xml:space="preserve">Total población en Bogotá 7.936.532, según datos de la Secretaria Distrital de Planeación.   </w:t>
      </w:r>
    </w:p>
    <w:p w14:paraId="0C7F7E42" w14:textId="77777777" w:rsidR="00213BB8" w:rsidRPr="00B44818" w:rsidRDefault="00213BB8" w:rsidP="001C035E">
      <w:pPr>
        <w:pStyle w:val="Prrafodelista"/>
        <w:ind w:left="0"/>
        <w:jc w:val="both"/>
        <w:rPr>
          <w:rFonts w:cs="Arial"/>
          <w:szCs w:val="24"/>
        </w:rPr>
      </w:pPr>
    </w:p>
    <w:p w14:paraId="3BF03684" w14:textId="590BEC2D" w:rsidR="00881946" w:rsidRPr="00B44818" w:rsidRDefault="00881946" w:rsidP="001C035E">
      <w:pPr>
        <w:pStyle w:val="Prrafodelista"/>
        <w:ind w:left="0"/>
        <w:jc w:val="both"/>
        <w:rPr>
          <w:rFonts w:cs="Arial"/>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a atender en la vigencia:</w:t>
      </w:r>
      <w:r w:rsidRPr="00B44818">
        <w:rPr>
          <w:rFonts w:cs="Arial"/>
          <w:szCs w:val="24"/>
        </w:rPr>
        <w:t xml:space="preserve"> </w:t>
      </w:r>
      <w:r w:rsidR="00213BB8" w:rsidRPr="00B44818">
        <w:rPr>
          <w:rFonts w:cs="Arial"/>
          <w:szCs w:val="24"/>
        </w:rPr>
        <w:t xml:space="preserve">no se estima porque depende de la demanda de las solicitudes. </w:t>
      </w:r>
    </w:p>
    <w:p w14:paraId="3FFF4FC0" w14:textId="77777777" w:rsidR="00213BB8" w:rsidRPr="00B44818" w:rsidRDefault="00213BB8" w:rsidP="001C035E">
      <w:pPr>
        <w:pStyle w:val="Prrafodelista"/>
        <w:ind w:left="0"/>
        <w:jc w:val="both"/>
        <w:rPr>
          <w:rFonts w:cs="Arial"/>
          <w:szCs w:val="24"/>
        </w:rPr>
      </w:pPr>
    </w:p>
    <w:p w14:paraId="09682AF7" w14:textId="093523F4" w:rsidR="00881946" w:rsidRPr="00B44818" w:rsidRDefault="00881946" w:rsidP="001C035E">
      <w:pPr>
        <w:pStyle w:val="Prrafodelista"/>
        <w:ind w:left="0"/>
        <w:jc w:val="both"/>
        <w:rPr>
          <w:rFonts w:cs="Arial"/>
          <w:szCs w:val="24"/>
        </w:rPr>
      </w:pPr>
      <w:r w:rsidRPr="00B44818">
        <w:rPr>
          <w:rFonts w:ascii="Symbol" w:eastAsia="Symbol" w:hAnsi="Symbol" w:cs="Symbol"/>
          <w:szCs w:val="24"/>
        </w:rPr>
        <w:t></w:t>
      </w:r>
      <w:r w:rsidRPr="00B44818">
        <w:rPr>
          <w:rFonts w:cs="Arial"/>
          <w:szCs w:val="24"/>
        </w:rPr>
        <w:t xml:space="preserve"> </w:t>
      </w:r>
      <w:r w:rsidRPr="00B44818">
        <w:rPr>
          <w:rFonts w:cs="Arial"/>
          <w:b/>
          <w:szCs w:val="24"/>
        </w:rPr>
        <w:t>Población atendida en la vigencia:</w:t>
      </w:r>
      <w:r w:rsidRPr="00B44818">
        <w:rPr>
          <w:rFonts w:cs="Arial"/>
          <w:szCs w:val="24"/>
        </w:rPr>
        <w:t xml:space="preserve"> </w:t>
      </w:r>
      <w:r w:rsidR="00213BB8" w:rsidRPr="00B44818">
        <w:rPr>
          <w:rFonts w:cs="Arial"/>
          <w:szCs w:val="24"/>
        </w:rPr>
        <w:t>este dato se reporta en función de las solicitudes atendidas</w:t>
      </w:r>
      <w:r w:rsidR="00AD7E9A" w:rsidRPr="00B44818">
        <w:rPr>
          <w:rFonts w:cs="Arial"/>
          <w:szCs w:val="24"/>
        </w:rPr>
        <w:t xml:space="preserve"> en la vigencia. </w:t>
      </w:r>
    </w:p>
    <w:p w14:paraId="393168AD" w14:textId="0B60A09B" w:rsidR="006518DA" w:rsidRPr="00B44818" w:rsidRDefault="006518DA">
      <w:pPr>
        <w:rPr>
          <w:rFonts w:cs="Arial"/>
          <w:b/>
          <w:bCs/>
          <w:color w:val="404040" w:themeColor="text1" w:themeTint="BF"/>
          <w:szCs w:val="24"/>
        </w:rPr>
      </w:pPr>
    </w:p>
    <w:p w14:paraId="218A3044" w14:textId="64F5B42F" w:rsidR="00AD7E9A" w:rsidRPr="00B44818" w:rsidRDefault="00AD7E9A" w:rsidP="00767A85">
      <w:pPr>
        <w:pStyle w:val="Descripcin"/>
        <w:spacing w:before="120"/>
        <w:jc w:val="both"/>
        <w:rPr>
          <w:rFonts w:cs="Arial"/>
          <w:szCs w:val="24"/>
        </w:rPr>
      </w:pPr>
      <w:bookmarkStart w:id="1140" w:name="_Toc156819152"/>
      <w:bookmarkStart w:id="1141" w:name="_Toc157032541"/>
      <w:bookmarkStart w:id="1142" w:name="_Toc157496339"/>
      <w:bookmarkStart w:id="1143" w:name="_Toc157605790"/>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71</w:t>
      </w:r>
      <w:r w:rsidR="00C825D1" w:rsidRPr="00B44818">
        <w:rPr>
          <w:rFonts w:cs="Arial"/>
          <w:szCs w:val="24"/>
        </w:rPr>
        <w:fldChar w:fldCharType="end"/>
      </w:r>
      <w:r w:rsidRPr="00B44818">
        <w:rPr>
          <w:rFonts w:cs="Arial"/>
          <w:szCs w:val="24"/>
        </w:rPr>
        <w:t>. Solicitudes atendidas por la meta 2 en 2023</w:t>
      </w:r>
      <w:bookmarkEnd w:id="1140"/>
      <w:bookmarkEnd w:id="1141"/>
      <w:bookmarkEnd w:id="1142"/>
      <w:bookmarkEnd w:id="1143"/>
    </w:p>
    <w:tbl>
      <w:tblPr>
        <w:tblStyle w:val="Tablaconcuadrcula1"/>
        <w:tblW w:w="5000" w:type="pct"/>
        <w:tblLook w:val="04A0" w:firstRow="1" w:lastRow="0" w:firstColumn="1" w:lastColumn="0" w:noHBand="0" w:noVBand="1"/>
      </w:tblPr>
      <w:tblGrid>
        <w:gridCol w:w="3031"/>
        <w:gridCol w:w="5748"/>
      </w:tblGrid>
      <w:tr w:rsidR="00AD7E9A" w:rsidRPr="00B44818" w14:paraId="6EC90866" w14:textId="77777777" w:rsidTr="005D3945">
        <w:trPr>
          <w:trHeight w:val="600"/>
          <w:tblHeader/>
        </w:trPr>
        <w:tc>
          <w:tcPr>
            <w:tcW w:w="1726" w:type="pct"/>
            <w:shd w:val="clear" w:color="auto" w:fill="DDDDDD" w:themeFill="accent1"/>
            <w:vAlign w:val="center"/>
            <w:hideMark/>
          </w:tcPr>
          <w:p w14:paraId="244134D1" w14:textId="5A92DD07" w:rsidR="00AD7E9A" w:rsidRPr="00B44818" w:rsidRDefault="00AD7E9A" w:rsidP="005959C7">
            <w:pPr>
              <w:jc w:val="center"/>
              <w:rPr>
                <w:rFonts w:eastAsia="Times New Roman" w:cs="Arial"/>
                <w:b/>
                <w:bCs/>
                <w:color w:val="000000"/>
                <w:szCs w:val="24"/>
                <w:lang w:val="es-ES" w:eastAsia="zh-CN"/>
              </w:rPr>
            </w:pPr>
            <w:r w:rsidRPr="00B44818">
              <w:rPr>
                <w:rFonts w:eastAsia="Times New Roman" w:cs="Arial"/>
                <w:b/>
                <w:bCs/>
                <w:color w:val="000000"/>
                <w:szCs w:val="24"/>
                <w:lang w:val="es-ES" w:eastAsia="zh-CN"/>
              </w:rPr>
              <w:lastRenderedPageBreak/>
              <w:t>LOCALIDAD</w:t>
            </w:r>
          </w:p>
        </w:tc>
        <w:tc>
          <w:tcPr>
            <w:tcW w:w="3274" w:type="pct"/>
            <w:shd w:val="clear" w:color="auto" w:fill="DDDDDD" w:themeFill="accent1"/>
            <w:vAlign w:val="center"/>
            <w:hideMark/>
          </w:tcPr>
          <w:p w14:paraId="74940D24" w14:textId="77777777" w:rsidR="00AD7E9A" w:rsidRPr="00B44818" w:rsidRDefault="00AD7E9A" w:rsidP="005959C7">
            <w:pPr>
              <w:jc w:val="center"/>
              <w:rPr>
                <w:rFonts w:eastAsia="Times New Roman" w:cs="Arial"/>
                <w:b/>
                <w:bCs/>
                <w:color w:val="000000"/>
                <w:szCs w:val="24"/>
                <w:lang w:val="es-ES" w:eastAsia="zh-CN"/>
              </w:rPr>
            </w:pPr>
            <w:r w:rsidRPr="00B44818">
              <w:rPr>
                <w:rFonts w:eastAsia="Times New Roman" w:cs="Arial"/>
                <w:b/>
                <w:bCs/>
                <w:color w:val="000000"/>
                <w:szCs w:val="24"/>
                <w:lang w:val="es-ES" w:eastAsia="zh-CN"/>
              </w:rPr>
              <w:t>TOTAL SOLICITUDES POR LOCALIDADES  2023</w:t>
            </w:r>
          </w:p>
        </w:tc>
      </w:tr>
      <w:tr w:rsidR="00AD7E9A" w:rsidRPr="00B44818" w14:paraId="2058E190" w14:textId="77777777" w:rsidTr="00AD7E9A">
        <w:trPr>
          <w:trHeight w:val="288"/>
        </w:trPr>
        <w:tc>
          <w:tcPr>
            <w:tcW w:w="1726" w:type="pct"/>
            <w:hideMark/>
          </w:tcPr>
          <w:p w14:paraId="315427AB"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Usaquén</w:t>
            </w:r>
          </w:p>
        </w:tc>
        <w:tc>
          <w:tcPr>
            <w:tcW w:w="3274" w:type="pct"/>
            <w:noWrap/>
            <w:hideMark/>
          </w:tcPr>
          <w:p w14:paraId="04829348"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156</w:t>
            </w:r>
          </w:p>
        </w:tc>
      </w:tr>
      <w:tr w:rsidR="00AD7E9A" w:rsidRPr="00B44818" w14:paraId="6CD56A73" w14:textId="77777777" w:rsidTr="00AD7E9A">
        <w:trPr>
          <w:trHeight w:val="288"/>
        </w:trPr>
        <w:tc>
          <w:tcPr>
            <w:tcW w:w="1726" w:type="pct"/>
            <w:noWrap/>
            <w:hideMark/>
          </w:tcPr>
          <w:p w14:paraId="0CD211D4" w14:textId="4F363680"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Chapinero</w:t>
            </w:r>
          </w:p>
        </w:tc>
        <w:tc>
          <w:tcPr>
            <w:tcW w:w="3274" w:type="pct"/>
            <w:noWrap/>
            <w:hideMark/>
          </w:tcPr>
          <w:p w14:paraId="7202B48D"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110</w:t>
            </w:r>
          </w:p>
        </w:tc>
      </w:tr>
      <w:tr w:rsidR="00AD7E9A" w:rsidRPr="00B44818" w14:paraId="26657F7F" w14:textId="77777777" w:rsidTr="00AD7E9A">
        <w:trPr>
          <w:trHeight w:val="288"/>
        </w:trPr>
        <w:tc>
          <w:tcPr>
            <w:tcW w:w="1726" w:type="pct"/>
            <w:noWrap/>
            <w:hideMark/>
          </w:tcPr>
          <w:p w14:paraId="5261A6E7" w14:textId="6DD5A7FC"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Santa Fe</w:t>
            </w:r>
          </w:p>
        </w:tc>
        <w:tc>
          <w:tcPr>
            <w:tcW w:w="3274" w:type="pct"/>
            <w:noWrap/>
            <w:hideMark/>
          </w:tcPr>
          <w:p w14:paraId="074CBFC4"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25</w:t>
            </w:r>
          </w:p>
        </w:tc>
      </w:tr>
      <w:tr w:rsidR="00AD7E9A" w:rsidRPr="00B44818" w14:paraId="308F8290" w14:textId="77777777" w:rsidTr="00AD7E9A">
        <w:trPr>
          <w:trHeight w:val="288"/>
        </w:trPr>
        <w:tc>
          <w:tcPr>
            <w:tcW w:w="1726" w:type="pct"/>
            <w:noWrap/>
            <w:hideMark/>
          </w:tcPr>
          <w:p w14:paraId="1ED8F4F2"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San Cristóbal</w:t>
            </w:r>
          </w:p>
        </w:tc>
        <w:tc>
          <w:tcPr>
            <w:tcW w:w="3274" w:type="pct"/>
            <w:noWrap/>
            <w:hideMark/>
          </w:tcPr>
          <w:p w14:paraId="0439982C"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166</w:t>
            </w:r>
          </w:p>
        </w:tc>
      </w:tr>
      <w:tr w:rsidR="00AD7E9A" w:rsidRPr="00B44818" w14:paraId="225D3A79" w14:textId="77777777" w:rsidTr="00AD7E9A">
        <w:trPr>
          <w:trHeight w:val="288"/>
        </w:trPr>
        <w:tc>
          <w:tcPr>
            <w:tcW w:w="1726" w:type="pct"/>
            <w:noWrap/>
            <w:hideMark/>
          </w:tcPr>
          <w:p w14:paraId="0C909918"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Usme</w:t>
            </w:r>
          </w:p>
        </w:tc>
        <w:tc>
          <w:tcPr>
            <w:tcW w:w="3274" w:type="pct"/>
            <w:noWrap/>
            <w:hideMark/>
          </w:tcPr>
          <w:p w14:paraId="224DEBD6"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273</w:t>
            </w:r>
          </w:p>
        </w:tc>
      </w:tr>
      <w:tr w:rsidR="00AD7E9A" w:rsidRPr="00B44818" w14:paraId="13FBBD12" w14:textId="77777777" w:rsidTr="00AD7E9A">
        <w:trPr>
          <w:trHeight w:val="288"/>
        </w:trPr>
        <w:tc>
          <w:tcPr>
            <w:tcW w:w="1726" w:type="pct"/>
            <w:noWrap/>
            <w:hideMark/>
          </w:tcPr>
          <w:p w14:paraId="6D99039A"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Tunjuelito</w:t>
            </w:r>
          </w:p>
        </w:tc>
        <w:tc>
          <w:tcPr>
            <w:tcW w:w="3274" w:type="pct"/>
            <w:noWrap/>
            <w:hideMark/>
          </w:tcPr>
          <w:p w14:paraId="222C2E5F"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23</w:t>
            </w:r>
          </w:p>
        </w:tc>
      </w:tr>
      <w:tr w:rsidR="00AD7E9A" w:rsidRPr="00B44818" w14:paraId="771C9FFE" w14:textId="77777777" w:rsidTr="00AD7E9A">
        <w:trPr>
          <w:trHeight w:val="288"/>
        </w:trPr>
        <w:tc>
          <w:tcPr>
            <w:tcW w:w="1726" w:type="pct"/>
            <w:noWrap/>
            <w:hideMark/>
          </w:tcPr>
          <w:p w14:paraId="3B9104C0"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Bosa</w:t>
            </w:r>
          </w:p>
        </w:tc>
        <w:tc>
          <w:tcPr>
            <w:tcW w:w="3274" w:type="pct"/>
            <w:noWrap/>
            <w:hideMark/>
          </w:tcPr>
          <w:p w14:paraId="45700FD8"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104</w:t>
            </w:r>
          </w:p>
        </w:tc>
      </w:tr>
      <w:tr w:rsidR="00AD7E9A" w:rsidRPr="00B44818" w14:paraId="03AEDD66" w14:textId="77777777" w:rsidTr="00AD7E9A">
        <w:trPr>
          <w:trHeight w:val="288"/>
        </w:trPr>
        <w:tc>
          <w:tcPr>
            <w:tcW w:w="1726" w:type="pct"/>
            <w:noWrap/>
            <w:hideMark/>
          </w:tcPr>
          <w:p w14:paraId="2032BAE7"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Kennedy</w:t>
            </w:r>
          </w:p>
        </w:tc>
        <w:tc>
          <w:tcPr>
            <w:tcW w:w="3274" w:type="pct"/>
            <w:noWrap/>
            <w:hideMark/>
          </w:tcPr>
          <w:p w14:paraId="5538EB7C"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81</w:t>
            </w:r>
          </w:p>
        </w:tc>
      </w:tr>
      <w:tr w:rsidR="00AD7E9A" w:rsidRPr="00B44818" w14:paraId="7A3E7301" w14:textId="77777777" w:rsidTr="00AD7E9A">
        <w:trPr>
          <w:trHeight w:val="288"/>
        </w:trPr>
        <w:tc>
          <w:tcPr>
            <w:tcW w:w="1726" w:type="pct"/>
            <w:noWrap/>
            <w:hideMark/>
          </w:tcPr>
          <w:p w14:paraId="6670545D"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Fontibón</w:t>
            </w:r>
          </w:p>
        </w:tc>
        <w:tc>
          <w:tcPr>
            <w:tcW w:w="3274" w:type="pct"/>
            <w:noWrap/>
            <w:hideMark/>
          </w:tcPr>
          <w:p w14:paraId="7E616A78"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32</w:t>
            </w:r>
          </w:p>
        </w:tc>
      </w:tr>
      <w:tr w:rsidR="00AD7E9A" w:rsidRPr="00B44818" w14:paraId="5E2D3D25" w14:textId="77777777" w:rsidTr="00AD7E9A">
        <w:trPr>
          <w:trHeight w:val="288"/>
        </w:trPr>
        <w:tc>
          <w:tcPr>
            <w:tcW w:w="1726" w:type="pct"/>
            <w:noWrap/>
            <w:hideMark/>
          </w:tcPr>
          <w:p w14:paraId="48CEDF7B"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Engativá</w:t>
            </w:r>
          </w:p>
        </w:tc>
        <w:tc>
          <w:tcPr>
            <w:tcW w:w="3274" w:type="pct"/>
            <w:noWrap/>
            <w:hideMark/>
          </w:tcPr>
          <w:p w14:paraId="43603DBC"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78</w:t>
            </w:r>
          </w:p>
        </w:tc>
      </w:tr>
      <w:tr w:rsidR="00AD7E9A" w:rsidRPr="00B44818" w14:paraId="607A1533" w14:textId="77777777" w:rsidTr="00AD7E9A">
        <w:trPr>
          <w:trHeight w:val="288"/>
        </w:trPr>
        <w:tc>
          <w:tcPr>
            <w:tcW w:w="1726" w:type="pct"/>
            <w:noWrap/>
            <w:hideMark/>
          </w:tcPr>
          <w:p w14:paraId="088FAB35"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Suba</w:t>
            </w:r>
          </w:p>
        </w:tc>
        <w:tc>
          <w:tcPr>
            <w:tcW w:w="3274" w:type="pct"/>
            <w:noWrap/>
            <w:hideMark/>
          </w:tcPr>
          <w:p w14:paraId="0AA7BFE9"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197</w:t>
            </w:r>
          </w:p>
        </w:tc>
      </w:tr>
      <w:tr w:rsidR="00AD7E9A" w:rsidRPr="00B44818" w14:paraId="5DE06F8C" w14:textId="77777777" w:rsidTr="00AD7E9A">
        <w:trPr>
          <w:trHeight w:val="288"/>
        </w:trPr>
        <w:tc>
          <w:tcPr>
            <w:tcW w:w="1726" w:type="pct"/>
            <w:noWrap/>
            <w:hideMark/>
          </w:tcPr>
          <w:p w14:paraId="468C3146"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Barrios Unidos</w:t>
            </w:r>
          </w:p>
        </w:tc>
        <w:tc>
          <w:tcPr>
            <w:tcW w:w="3274" w:type="pct"/>
            <w:noWrap/>
            <w:hideMark/>
          </w:tcPr>
          <w:p w14:paraId="0B4B2BEA"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27</w:t>
            </w:r>
          </w:p>
        </w:tc>
      </w:tr>
      <w:tr w:rsidR="00AD7E9A" w:rsidRPr="00B44818" w14:paraId="5B7A7DAB" w14:textId="77777777" w:rsidTr="00AD7E9A">
        <w:trPr>
          <w:trHeight w:val="288"/>
        </w:trPr>
        <w:tc>
          <w:tcPr>
            <w:tcW w:w="1726" w:type="pct"/>
            <w:noWrap/>
            <w:hideMark/>
          </w:tcPr>
          <w:p w14:paraId="062428E7"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Teusaquillo</w:t>
            </w:r>
          </w:p>
        </w:tc>
        <w:tc>
          <w:tcPr>
            <w:tcW w:w="3274" w:type="pct"/>
            <w:noWrap/>
            <w:hideMark/>
          </w:tcPr>
          <w:p w14:paraId="3441CDA2"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25</w:t>
            </w:r>
          </w:p>
        </w:tc>
      </w:tr>
      <w:tr w:rsidR="00AD7E9A" w:rsidRPr="00B44818" w14:paraId="0F0A583A" w14:textId="77777777" w:rsidTr="00AD7E9A">
        <w:trPr>
          <w:trHeight w:val="288"/>
        </w:trPr>
        <w:tc>
          <w:tcPr>
            <w:tcW w:w="1726" w:type="pct"/>
            <w:noWrap/>
            <w:hideMark/>
          </w:tcPr>
          <w:p w14:paraId="0533DD58"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Los Mártires</w:t>
            </w:r>
          </w:p>
        </w:tc>
        <w:tc>
          <w:tcPr>
            <w:tcW w:w="3274" w:type="pct"/>
            <w:noWrap/>
            <w:hideMark/>
          </w:tcPr>
          <w:p w14:paraId="31BF32BD"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6</w:t>
            </w:r>
          </w:p>
        </w:tc>
      </w:tr>
      <w:tr w:rsidR="00AD7E9A" w:rsidRPr="00B44818" w14:paraId="4C5020C3" w14:textId="77777777" w:rsidTr="00AD7E9A">
        <w:trPr>
          <w:trHeight w:val="288"/>
        </w:trPr>
        <w:tc>
          <w:tcPr>
            <w:tcW w:w="1726" w:type="pct"/>
            <w:noWrap/>
            <w:hideMark/>
          </w:tcPr>
          <w:p w14:paraId="1AE75B33"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Antonio Nariño</w:t>
            </w:r>
          </w:p>
        </w:tc>
        <w:tc>
          <w:tcPr>
            <w:tcW w:w="3274" w:type="pct"/>
            <w:noWrap/>
            <w:hideMark/>
          </w:tcPr>
          <w:p w14:paraId="38A27ADC"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14</w:t>
            </w:r>
          </w:p>
        </w:tc>
      </w:tr>
      <w:tr w:rsidR="00AD7E9A" w:rsidRPr="00B44818" w14:paraId="097ABE4D" w14:textId="77777777" w:rsidTr="00AD7E9A">
        <w:trPr>
          <w:trHeight w:val="288"/>
        </w:trPr>
        <w:tc>
          <w:tcPr>
            <w:tcW w:w="1726" w:type="pct"/>
            <w:noWrap/>
            <w:hideMark/>
          </w:tcPr>
          <w:p w14:paraId="3905C6AF"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Puente Aranda</w:t>
            </w:r>
          </w:p>
        </w:tc>
        <w:tc>
          <w:tcPr>
            <w:tcW w:w="3274" w:type="pct"/>
            <w:noWrap/>
            <w:hideMark/>
          </w:tcPr>
          <w:p w14:paraId="2DA40C5B"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16</w:t>
            </w:r>
          </w:p>
        </w:tc>
      </w:tr>
      <w:tr w:rsidR="00AD7E9A" w:rsidRPr="00B44818" w14:paraId="79C5F01B" w14:textId="77777777" w:rsidTr="00AD7E9A">
        <w:trPr>
          <w:trHeight w:val="288"/>
        </w:trPr>
        <w:tc>
          <w:tcPr>
            <w:tcW w:w="1726" w:type="pct"/>
            <w:noWrap/>
            <w:hideMark/>
          </w:tcPr>
          <w:p w14:paraId="44E34F23"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La Candelaria</w:t>
            </w:r>
          </w:p>
        </w:tc>
        <w:tc>
          <w:tcPr>
            <w:tcW w:w="3274" w:type="pct"/>
            <w:noWrap/>
            <w:hideMark/>
          </w:tcPr>
          <w:p w14:paraId="5F5FD046"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7</w:t>
            </w:r>
          </w:p>
        </w:tc>
      </w:tr>
      <w:tr w:rsidR="00AD7E9A" w:rsidRPr="00B44818" w14:paraId="32C49FE0" w14:textId="77777777" w:rsidTr="00AD7E9A">
        <w:trPr>
          <w:trHeight w:val="288"/>
        </w:trPr>
        <w:tc>
          <w:tcPr>
            <w:tcW w:w="1726" w:type="pct"/>
            <w:noWrap/>
            <w:hideMark/>
          </w:tcPr>
          <w:p w14:paraId="3999447A"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Rafael Uribe Uribe</w:t>
            </w:r>
          </w:p>
        </w:tc>
        <w:tc>
          <w:tcPr>
            <w:tcW w:w="3274" w:type="pct"/>
            <w:noWrap/>
            <w:hideMark/>
          </w:tcPr>
          <w:p w14:paraId="47E4E226"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52</w:t>
            </w:r>
          </w:p>
        </w:tc>
      </w:tr>
      <w:tr w:rsidR="00AD7E9A" w:rsidRPr="00B44818" w14:paraId="3A784036" w14:textId="77777777" w:rsidTr="00AD7E9A">
        <w:trPr>
          <w:trHeight w:val="288"/>
        </w:trPr>
        <w:tc>
          <w:tcPr>
            <w:tcW w:w="1726" w:type="pct"/>
            <w:noWrap/>
            <w:hideMark/>
          </w:tcPr>
          <w:p w14:paraId="3C362692"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Ciudad Bolivar</w:t>
            </w:r>
          </w:p>
        </w:tc>
        <w:tc>
          <w:tcPr>
            <w:tcW w:w="3274" w:type="pct"/>
            <w:noWrap/>
            <w:hideMark/>
          </w:tcPr>
          <w:p w14:paraId="047292D9"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240</w:t>
            </w:r>
          </w:p>
        </w:tc>
      </w:tr>
      <w:tr w:rsidR="00AD7E9A" w:rsidRPr="00B44818" w14:paraId="6D187977" w14:textId="77777777" w:rsidTr="00AD7E9A">
        <w:trPr>
          <w:trHeight w:val="288"/>
        </w:trPr>
        <w:tc>
          <w:tcPr>
            <w:tcW w:w="1726" w:type="pct"/>
            <w:noWrap/>
            <w:hideMark/>
          </w:tcPr>
          <w:p w14:paraId="324425FE"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Sumapaz</w:t>
            </w:r>
          </w:p>
        </w:tc>
        <w:tc>
          <w:tcPr>
            <w:tcW w:w="3274" w:type="pct"/>
            <w:noWrap/>
            <w:hideMark/>
          </w:tcPr>
          <w:p w14:paraId="7B725AF6"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9</w:t>
            </w:r>
          </w:p>
        </w:tc>
      </w:tr>
      <w:tr w:rsidR="00AD7E9A" w:rsidRPr="00B44818" w14:paraId="083A8D83" w14:textId="77777777" w:rsidTr="00AD7E9A">
        <w:trPr>
          <w:trHeight w:val="288"/>
        </w:trPr>
        <w:tc>
          <w:tcPr>
            <w:tcW w:w="1726" w:type="pct"/>
            <w:noWrap/>
            <w:hideMark/>
          </w:tcPr>
          <w:p w14:paraId="5EF8ABDC"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VARIAS BOGOTA</w:t>
            </w:r>
          </w:p>
        </w:tc>
        <w:tc>
          <w:tcPr>
            <w:tcW w:w="3274" w:type="pct"/>
            <w:noWrap/>
            <w:hideMark/>
          </w:tcPr>
          <w:p w14:paraId="04E60AD7"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169</w:t>
            </w:r>
          </w:p>
        </w:tc>
      </w:tr>
      <w:tr w:rsidR="00AD7E9A" w:rsidRPr="00B44818" w14:paraId="6871174E" w14:textId="77777777" w:rsidTr="00AD7E9A">
        <w:trPr>
          <w:trHeight w:val="288"/>
        </w:trPr>
        <w:tc>
          <w:tcPr>
            <w:tcW w:w="1726" w:type="pct"/>
            <w:noWrap/>
            <w:hideMark/>
          </w:tcPr>
          <w:p w14:paraId="49537EEE"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OTROS</w:t>
            </w:r>
          </w:p>
        </w:tc>
        <w:tc>
          <w:tcPr>
            <w:tcW w:w="3274" w:type="pct"/>
            <w:noWrap/>
            <w:hideMark/>
          </w:tcPr>
          <w:p w14:paraId="23394DF9" w14:textId="77777777" w:rsidR="00AD7E9A" w:rsidRPr="00B44818" w:rsidRDefault="00AD7E9A" w:rsidP="00C61F62">
            <w:pPr>
              <w:jc w:val="center"/>
              <w:rPr>
                <w:rFonts w:eastAsia="Times New Roman" w:cs="Arial"/>
                <w:color w:val="000000"/>
                <w:szCs w:val="24"/>
                <w:lang w:val="es-ES" w:eastAsia="zh-CN"/>
              </w:rPr>
            </w:pPr>
            <w:r w:rsidRPr="00B44818">
              <w:rPr>
                <w:rFonts w:eastAsia="Times New Roman" w:cs="Arial"/>
                <w:color w:val="000000"/>
                <w:szCs w:val="24"/>
                <w:lang w:val="es-ES" w:eastAsia="zh-CN"/>
              </w:rPr>
              <w:t>1</w:t>
            </w:r>
          </w:p>
        </w:tc>
      </w:tr>
      <w:tr w:rsidR="00AD7E9A" w:rsidRPr="00B44818" w14:paraId="5BE82BA4" w14:textId="77777777" w:rsidTr="00AD7E9A">
        <w:trPr>
          <w:trHeight w:val="300"/>
        </w:trPr>
        <w:tc>
          <w:tcPr>
            <w:tcW w:w="1726" w:type="pct"/>
            <w:noWrap/>
            <w:hideMark/>
          </w:tcPr>
          <w:p w14:paraId="559800F9" w14:textId="77777777" w:rsidR="00AD7E9A" w:rsidRPr="00B44818" w:rsidRDefault="00AD7E9A" w:rsidP="00AD7E9A">
            <w:pPr>
              <w:jc w:val="center"/>
              <w:rPr>
                <w:rFonts w:eastAsia="Times New Roman" w:cs="Arial"/>
                <w:color w:val="000000"/>
                <w:szCs w:val="24"/>
                <w:lang w:val="es-ES" w:eastAsia="zh-CN"/>
              </w:rPr>
            </w:pPr>
            <w:r w:rsidRPr="00B44818">
              <w:rPr>
                <w:rFonts w:eastAsia="Times New Roman" w:cs="Arial"/>
                <w:color w:val="000000"/>
                <w:szCs w:val="24"/>
                <w:lang w:val="es-ES" w:eastAsia="zh-CN"/>
              </w:rPr>
              <w:t>TOTAL</w:t>
            </w:r>
          </w:p>
        </w:tc>
        <w:tc>
          <w:tcPr>
            <w:tcW w:w="3274" w:type="pct"/>
            <w:noWrap/>
            <w:hideMark/>
          </w:tcPr>
          <w:p w14:paraId="436A310A" w14:textId="5E9D7B5F" w:rsidR="00AD7E9A" w:rsidRPr="00B44818" w:rsidRDefault="00AD7E9A" w:rsidP="00C61F62">
            <w:pPr>
              <w:jc w:val="center"/>
              <w:rPr>
                <w:rFonts w:eastAsia="Times New Roman" w:cs="Arial"/>
                <w:b/>
                <w:bCs/>
                <w:color w:val="000000"/>
                <w:szCs w:val="24"/>
                <w:lang w:val="es-ES" w:eastAsia="zh-CN"/>
              </w:rPr>
            </w:pPr>
            <w:r w:rsidRPr="00B44818">
              <w:rPr>
                <w:rFonts w:eastAsia="Times New Roman" w:cs="Arial"/>
                <w:b/>
                <w:bCs/>
                <w:color w:val="000000"/>
                <w:szCs w:val="24"/>
                <w:lang w:val="es-ES" w:eastAsia="zh-CN"/>
              </w:rPr>
              <w:t>1.811</w:t>
            </w:r>
          </w:p>
        </w:tc>
      </w:tr>
    </w:tbl>
    <w:p w14:paraId="7605FBE5" w14:textId="16587BC8" w:rsidR="00AD7E9A" w:rsidRPr="00767A85" w:rsidRDefault="00AD7E9A" w:rsidP="00814751">
      <w:pPr>
        <w:pStyle w:val="Prrafodelista"/>
        <w:spacing w:before="120" w:after="120"/>
        <w:ind w:left="0"/>
        <w:jc w:val="center"/>
        <w:rPr>
          <w:rFonts w:cs="Arial"/>
          <w:color w:val="404040" w:themeColor="text1" w:themeTint="BF"/>
          <w:szCs w:val="24"/>
        </w:rPr>
      </w:pPr>
      <w:r w:rsidRPr="00767A85">
        <w:rPr>
          <w:rFonts w:cs="Arial"/>
          <w:color w:val="404040" w:themeColor="text1" w:themeTint="BF"/>
          <w:szCs w:val="24"/>
        </w:rPr>
        <w:t>Fuente: Subdirección de Ecosistemas y Ruralidad, 2023</w:t>
      </w:r>
    </w:p>
    <w:p w14:paraId="5AD70925" w14:textId="77777777" w:rsidR="005959C7" w:rsidRPr="00B44818" w:rsidRDefault="005959C7" w:rsidP="00AF340B">
      <w:pPr>
        <w:pStyle w:val="Prrafodelista"/>
        <w:spacing w:before="120" w:after="120"/>
        <w:ind w:left="0"/>
        <w:jc w:val="both"/>
        <w:rPr>
          <w:rFonts w:cs="Arial"/>
          <w:b/>
          <w:bCs/>
          <w:szCs w:val="24"/>
        </w:rPr>
      </w:pPr>
    </w:p>
    <w:p w14:paraId="6391063F" w14:textId="75E12F0D" w:rsidR="00AD7E9A" w:rsidRPr="00B44818" w:rsidRDefault="00A12420" w:rsidP="006518DA">
      <w:pPr>
        <w:pStyle w:val="Prrafodelista"/>
        <w:ind w:left="0"/>
        <w:jc w:val="both"/>
        <w:rPr>
          <w:rFonts w:cs="Arial"/>
          <w:b/>
          <w:bCs/>
          <w:szCs w:val="24"/>
        </w:rPr>
      </w:pPr>
      <w:r w:rsidRPr="00B44818">
        <w:rPr>
          <w:rFonts w:cs="Arial"/>
          <w:b/>
          <w:bCs/>
          <w:szCs w:val="24"/>
        </w:rPr>
        <w:t xml:space="preserve">Meta 3: </w:t>
      </w:r>
    </w:p>
    <w:p w14:paraId="361669A9" w14:textId="77777777" w:rsidR="001C035E" w:rsidRPr="00B44818" w:rsidRDefault="001C035E" w:rsidP="006518DA">
      <w:pPr>
        <w:pStyle w:val="Prrafodelista"/>
        <w:ind w:left="0"/>
        <w:jc w:val="both"/>
        <w:rPr>
          <w:rFonts w:cs="Arial"/>
          <w:b/>
          <w:bCs/>
          <w:szCs w:val="24"/>
        </w:rPr>
      </w:pPr>
    </w:p>
    <w:p w14:paraId="7050FFAD" w14:textId="364C11FF" w:rsidR="00A12420" w:rsidRPr="00B44818" w:rsidRDefault="00A12420" w:rsidP="006518DA">
      <w:pPr>
        <w:pBdr>
          <w:top w:val="nil"/>
          <w:left w:val="nil"/>
          <w:bottom w:val="nil"/>
          <w:right w:val="nil"/>
          <w:between w:val="nil"/>
        </w:pBdr>
        <w:jc w:val="both"/>
        <w:rPr>
          <w:rFonts w:eastAsia="Arial" w:cs="Arial"/>
          <w:szCs w:val="24"/>
        </w:rPr>
      </w:pPr>
      <w:r w:rsidRPr="00B44818">
        <w:rPr>
          <w:rFonts w:eastAsia="Arial" w:cs="Arial"/>
          <w:b/>
          <w:szCs w:val="24"/>
        </w:rPr>
        <w:t>Población total afectada:</w:t>
      </w:r>
      <w:r w:rsidRPr="00B44818">
        <w:rPr>
          <w:rFonts w:eastAsia="Arial" w:cs="Arial"/>
          <w:szCs w:val="24"/>
        </w:rPr>
        <w:t xml:space="preserve"> </w:t>
      </w:r>
    </w:p>
    <w:p w14:paraId="7C7871AD" w14:textId="77777777" w:rsidR="00A12420" w:rsidRPr="00B44818" w:rsidRDefault="00A12420" w:rsidP="006518DA">
      <w:pPr>
        <w:pBdr>
          <w:top w:val="nil"/>
          <w:left w:val="nil"/>
          <w:bottom w:val="nil"/>
          <w:right w:val="nil"/>
          <w:between w:val="nil"/>
        </w:pBdr>
        <w:jc w:val="both"/>
        <w:rPr>
          <w:rFonts w:eastAsia="Arial" w:cs="Arial"/>
        </w:rPr>
      </w:pPr>
      <w:bookmarkStart w:id="1144" w:name="_Int_2OJhkny5"/>
      <w:r w:rsidRPr="31459E10">
        <w:rPr>
          <w:rFonts w:eastAsia="Arial" w:cs="Arial"/>
        </w:rPr>
        <w:t>Se identificó como población afectada por la vulnerabilidad de los ecosistemas a la totalidad de los habitantes de Bogotá Distrito Capital, por cuanto de una forma u otra, las causas y los efectos del problema, tienen influencia sobre todos los capitalinos.</w:t>
      </w:r>
      <w:bookmarkEnd w:id="1144"/>
    </w:p>
    <w:p w14:paraId="33ADEFDC" w14:textId="77777777" w:rsidR="00A12420" w:rsidRPr="00B44818" w:rsidRDefault="00A12420" w:rsidP="006518DA">
      <w:pPr>
        <w:pBdr>
          <w:top w:val="nil"/>
          <w:left w:val="nil"/>
          <w:bottom w:val="nil"/>
          <w:right w:val="nil"/>
          <w:between w:val="nil"/>
        </w:pBdr>
        <w:jc w:val="both"/>
        <w:rPr>
          <w:rFonts w:eastAsia="Arial" w:cs="Arial"/>
          <w:color w:val="808080"/>
          <w:szCs w:val="24"/>
        </w:rPr>
      </w:pPr>
    </w:p>
    <w:p w14:paraId="2660142C" w14:textId="0AA2BF60" w:rsidR="00A12420" w:rsidRPr="00B44818" w:rsidRDefault="00A12420" w:rsidP="006518DA">
      <w:pPr>
        <w:pBdr>
          <w:top w:val="nil"/>
          <w:left w:val="nil"/>
          <w:bottom w:val="nil"/>
          <w:right w:val="nil"/>
          <w:between w:val="nil"/>
        </w:pBdr>
        <w:jc w:val="both"/>
        <w:rPr>
          <w:rFonts w:eastAsia="Arial" w:cs="Arial"/>
          <w:color w:val="808080"/>
          <w:szCs w:val="24"/>
        </w:rPr>
      </w:pPr>
      <w:r w:rsidRPr="00B44818">
        <w:rPr>
          <w:rFonts w:eastAsia="Arial" w:cs="Arial"/>
          <w:b/>
          <w:szCs w:val="24"/>
        </w:rPr>
        <w:t>Población a atender en la vigencia:</w:t>
      </w:r>
      <w:r w:rsidRPr="00B44818">
        <w:rPr>
          <w:rFonts w:eastAsia="Arial" w:cs="Arial"/>
          <w:color w:val="808080"/>
          <w:szCs w:val="24"/>
        </w:rPr>
        <w:t xml:space="preserve"> </w:t>
      </w:r>
    </w:p>
    <w:p w14:paraId="4B314B22" w14:textId="5F02945B" w:rsidR="00A12420" w:rsidRPr="00B44818" w:rsidRDefault="31459E10" w:rsidP="006518DA">
      <w:pPr>
        <w:pBdr>
          <w:top w:val="nil"/>
          <w:left w:val="nil"/>
          <w:bottom w:val="nil"/>
          <w:right w:val="nil"/>
          <w:between w:val="nil"/>
        </w:pBdr>
        <w:jc w:val="both"/>
        <w:rPr>
          <w:rFonts w:eastAsia="Arial" w:cs="Arial"/>
        </w:rPr>
      </w:pPr>
      <w:r w:rsidRPr="31459E10">
        <w:rPr>
          <w:rFonts w:eastAsia="Arial" w:cs="Arial"/>
        </w:rPr>
        <w:lastRenderedPageBreak/>
        <w:t>Considerando</w:t>
      </w:r>
      <w:r w:rsidR="00A12420" w:rsidRPr="31459E10">
        <w:rPr>
          <w:rFonts w:eastAsia="Arial" w:cs="Arial"/>
        </w:rPr>
        <w:t xml:space="preserve"> que la población objetivo son todos los habitantes de Bogotá y </w:t>
      </w:r>
      <w:r w:rsidR="001C035E" w:rsidRPr="31459E10">
        <w:rPr>
          <w:rFonts w:eastAsia="Arial" w:cs="Arial"/>
        </w:rPr>
        <w:t>que,</w:t>
      </w:r>
      <w:r w:rsidR="00A12420" w:rsidRPr="31459E10">
        <w:rPr>
          <w:rFonts w:eastAsia="Arial" w:cs="Arial"/>
        </w:rPr>
        <w:t xml:space="preserve"> </w:t>
      </w:r>
      <w:r w:rsidRPr="31459E10">
        <w:rPr>
          <w:rFonts w:eastAsia="Arial" w:cs="Arial"/>
        </w:rPr>
        <w:t>aunque</w:t>
      </w:r>
      <w:r w:rsidR="00A12420" w:rsidRPr="31459E10">
        <w:rPr>
          <w:rFonts w:eastAsia="Arial" w:cs="Arial"/>
        </w:rPr>
        <w:t xml:space="preserve"> existen actividades ya programadas, muchas </w:t>
      </w:r>
      <w:r w:rsidRPr="31459E10">
        <w:rPr>
          <w:rFonts w:eastAsia="Arial" w:cs="Arial"/>
        </w:rPr>
        <w:t>surgen por</w:t>
      </w:r>
      <w:r w:rsidR="00A12420" w:rsidRPr="31459E10">
        <w:rPr>
          <w:rFonts w:eastAsia="Arial" w:cs="Arial"/>
        </w:rPr>
        <w:t xml:space="preserve"> los apoyos solicitados, por lo que no se puede hacer un cálculo inicial de la cantidad de personas a atender en la vigencia. </w:t>
      </w:r>
      <w:r w:rsidRPr="31459E10">
        <w:rPr>
          <w:rFonts w:eastAsia="Arial" w:cs="Arial"/>
        </w:rPr>
        <w:t>Y</w:t>
      </w:r>
      <w:r w:rsidR="00A12420" w:rsidRPr="31459E10">
        <w:rPr>
          <w:rFonts w:eastAsia="Arial" w:cs="Arial"/>
        </w:rPr>
        <w:t xml:space="preserve"> porque es incierto el número de asistentes a cada actividad</w:t>
      </w:r>
      <w:r w:rsidRPr="31459E10">
        <w:rPr>
          <w:rFonts w:eastAsia="Arial" w:cs="Arial"/>
        </w:rPr>
        <w:t>, que</w:t>
      </w:r>
      <w:r w:rsidR="00A12420" w:rsidRPr="31459E10">
        <w:rPr>
          <w:rFonts w:eastAsia="Arial" w:cs="Arial"/>
        </w:rPr>
        <w:t xml:space="preserve"> varía </w:t>
      </w:r>
      <w:r w:rsidRPr="31459E10">
        <w:rPr>
          <w:rFonts w:eastAsia="Arial" w:cs="Arial"/>
        </w:rPr>
        <w:t>según</w:t>
      </w:r>
      <w:r w:rsidR="00A12420" w:rsidRPr="31459E10">
        <w:rPr>
          <w:rFonts w:eastAsia="Arial" w:cs="Arial"/>
        </w:rPr>
        <w:t xml:space="preserve"> los sitios, horarios y fechas. </w:t>
      </w:r>
    </w:p>
    <w:p w14:paraId="5EF66DA5" w14:textId="77777777" w:rsidR="00325475" w:rsidRPr="00B44818" w:rsidRDefault="00325475" w:rsidP="006518DA">
      <w:pPr>
        <w:pBdr>
          <w:top w:val="nil"/>
          <w:left w:val="nil"/>
          <w:bottom w:val="nil"/>
          <w:right w:val="nil"/>
          <w:between w:val="nil"/>
        </w:pBdr>
        <w:jc w:val="both"/>
        <w:rPr>
          <w:rFonts w:eastAsia="Symbol" w:cs="Arial"/>
          <w:color w:val="808080"/>
          <w:szCs w:val="24"/>
        </w:rPr>
      </w:pPr>
    </w:p>
    <w:p w14:paraId="7DA09615" w14:textId="7AE384A8" w:rsidR="00A12420" w:rsidRPr="00B44818" w:rsidRDefault="00A12420" w:rsidP="006518DA">
      <w:pPr>
        <w:pBdr>
          <w:top w:val="nil"/>
          <w:left w:val="nil"/>
          <w:bottom w:val="nil"/>
          <w:right w:val="nil"/>
          <w:between w:val="nil"/>
        </w:pBdr>
        <w:jc w:val="both"/>
        <w:rPr>
          <w:rFonts w:eastAsia="Arial" w:cs="Arial"/>
          <w:color w:val="808080"/>
          <w:szCs w:val="24"/>
        </w:rPr>
      </w:pPr>
      <w:r w:rsidRPr="00B44818">
        <w:rPr>
          <w:rFonts w:eastAsia="Arial" w:cs="Arial"/>
          <w:b/>
          <w:szCs w:val="24"/>
        </w:rPr>
        <w:t>Población atendida en la vigencia:</w:t>
      </w:r>
      <w:r w:rsidRPr="00B44818">
        <w:rPr>
          <w:rFonts w:eastAsia="Arial" w:cs="Arial"/>
          <w:color w:val="808080"/>
          <w:szCs w:val="24"/>
        </w:rPr>
        <w:t xml:space="preserve"> </w:t>
      </w:r>
    </w:p>
    <w:p w14:paraId="6F706A2A" w14:textId="77777777" w:rsidR="00A12420" w:rsidRPr="00B44818" w:rsidRDefault="00A12420" w:rsidP="00B36460">
      <w:pPr>
        <w:numPr>
          <w:ilvl w:val="0"/>
          <w:numId w:val="19"/>
        </w:numPr>
        <w:pBdr>
          <w:top w:val="nil"/>
          <w:left w:val="nil"/>
          <w:bottom w:val="nil"/>
          <w:right w:val="nil"/>
          <w:between w:val="nil"/>
        </w:pBdr>
        <w:jc w:val="both"/>
        <w:rPr>
          <w:rFonts w:eastAsia="Arial" w:cs="Arial"/>
          <w:szCs w:val="24"/>
        </w:rPr>
      </w:pPr>
      <w:r w:rsidRPr="00B44818">
        <w:rPr>
          <w:rFonts w:eastAsia="Arial" w:cs="Arial"/>
          <w:szCs w:val="24"/>
        </w:rPr>
        <w:t>Población total atendida: 351</w:t>
      </w:r>
    </w:p>
    <w:p w14:paraId="46A5B4CF" w14:textId="77777777" w:rsidR="00A12420" w:rsidRPr="00B44818" w:rsidRDefault="00A12420" w:rsidP="00B36460">
      <w:pPr>
        <w:numPr>
          <w:ilvl w:val="0"/>
          <w:numId w:val="19"/>
        </w:numPr>
        <w:pBdr>
          <w:top w:val="nil"/>
          <w:left w:val="nil"/>
          <w:bottom w:val="nil"/>
          <w:right w:val="nil"/>
          <w:between w:val="nil"/>
        </w:pBdr>
        <w:jc w:val="both"/>
        <w:rPr>
          <w:rFonts w:eastAsia="Arial" w:cs="Arial"/>
          <w:szCs w:val="24"/>
        </w:rPr>
      </w:pPr>
      <w:r w:rsidRPr="4A2B6E21">
        <w:rPr>
          <w:rFonts w:eastAsia="Arial" w:cs="Arial"/>
        </w:rPr>
        <w:t>Población total atendida discriminada por grupos etarios:</w:t>
      </w:r>
    </w:p>
    <w:p w14:paraId="46CE526E" w14:textId="4F7291A2" w:rsidR="4A2B6E21" w:rsidRDefault="4A2B6E21" w:rsidP="4A2B6E21">
      <w:pPr>
        <w:pBdr>
          <w:top w:val="nil"/>
          <w:left w:val="nil"/>
          <w:bottom w:val="nil"/>
          <w:right w:val="nil"/>
          <w:between w:val="nil"/>
        </w:pBdr>
        <w:jc w:val="both"/>
        <w:rPr>
          <w:rFonts w:eastAsia="Arial" w:cs="Arial"/>
          <w:szCs w:val="24"/>
        </w:rPr>
      </w:pPr>
    </w:p>
    <w:p w14:paraId="1744A63D" w14:textId="77777777" w:rsidR="00A12420" w:rsidRPr="00B44818" w:rsidRDefault="00A12420" w:rsidP="4A2B6E21">
      <w:pPr>
        <w:pBdr>
          <w:top w:val="nil"/>
          <w:left w:val="nil"/>
          <w:bottom w:val="nil"/>
          <w:right w:val="nil"/>
          <w:between w:val="nil"/>
        </w:pBdr>
        <w:ind w:left="720"/>
        <w:jc w:val="center"/>
        <w:rPr>
          <w:rFonts w:eastAsia="Arial" w:cs="Arial"/>
        </w:rPr>
      </w:pPr>
      <w:r w:rsidRPr="4A2B6E21">
        <w:rPr>
          <w:rFonts w:eastAsia="Arial" w:cs="Arial"/>
        </w:rPr>
        <w:t xml:space="preserve">0-5 (primera infancia): </w:t>
      </w:r>
      <w:r>
        <w:tab/>
      </w:r>
      <w:r>
        <w:tab/>
      </w:r>
      <w:r>
        <w:tab/>
      </w:r>
      <w:r w:rsidRPr="4A2B6E21">
        <w:rPr>
          <w:rFonts w:eastAsia="Arial" w:cs="Arial"/>
          <w:b/>
        </w:rPr>
        <w:t>2</w:t>
      </w:r>
    </w:p>
    <w:p w14:paraId="3FAA2FFA" w14:textId="77777777" w:rsidR="00A12420" w:rsidRPr="00B44818" w:rsidRDefault="00A12420" w:rsidP="4A2B6E21">
      <w:pPr>
        <w:pBdr>
          <w:top w:val="nil"/>
          <w:left w:val="nil"/>
          <w:bottom w:val="nil"/>
          <w:right w:val="nil"/>
          <w:between w:val="nil"/>
        </w:pBdr>
        <w:ind w:left="720"/>
        <w:jc w:val="center"/>
        <w:rPr>
          <w:rFonts w:eastAsia="Arial" w:cs="Arial"/>
        </w:rPr>
      </w:pPr>
      <w:r w:rsidRPr="4A2B6E21">
        <w:rPr>
          <w:rFonts w:eastAsia="Arial" w:cs="Arial"/>
        </w:rPr>
        <w:t xml:space="preserve">6-12 (Infancia): </w:t>
      </w:r>
      <w:r>
        <w:tab/>
      </w:r>
      <w:r>
        <w:tab/>
      </w:r>
      <w:r>
        <w:tab/>
      </w:r>
      <w:r>
        <w:tab/>
      </w:r>
      <w:r w:rsidRPr="4A2B6E21">
        <w:rPr>
          <w:rFonts w:eastAsia="Arial" w:cs="Arial"/>
          <w:b/>
        </w:rPr>
        <w:t>6</w:t>
      </w:r>
    </w:p>
    <w:p w14:paraId="7EFF5E09" w14:textId="77777777" w:rsidR="00A12420" w:rsidRPr="00B44818" w:rsidRDefault="00A12420" w:rsidP="4A2B6E21">
      <w:pPr>
        <w:pBdr>
          <w:top w:val="nil"/>
          <w:left w:val="nil"/>
          <w:bottom w:val="nil"/>
          <w:right w:val="nil"/>
          <w:between w:val="nil"/>
        </w:pBdr>
        <w:ind w:left="720"/>
        <w:jc w:val="center"/>
        <w:rPr>
          <w:rFonts w:eastAsia="Arial" w:cs="Arial"/>
        </w:rPr>
      </w:pPr>
      <w:r w:rsidRPr="4A2B6E21">
        <w:rPr>
          <w:rFonts w:eastAsia="Arial" w:cs="Arial"/>
        </w:rPr>
        <w:t xml:space="preserve">13-17 (Adolescencia): </w:t>
      </w:r>
      <w:r>
        <w:tab/>
      </w:r>
      <w:r>
        <w:tab/>
      </w:r>
      <w:r>
        <w:tab/>
      </w:r>
      <w:r w:rsidRPr="4A2B6E21">
        <w:rPr>
          <w:rFonts w:eastAsia="Arial" w:cs="Arial"/>
          <w:b/>
        </w:rPr>
        <w:t>49</w:t>
      </w:r>
    </w:p>
    <w:p w14:paraId="25C785C5" w14:textId="77777777" w:rsidR="00A12420" w:rsidRPr="00B44818" w:rsidRDefault="00A12420" w:rsidP="4A2B6E21">
      <w:pPr>
        <w:pBdr>
          <w:top w:val="nil"/>
          <w:left w:val="nil"/>
          <w:bottom w:val="nil"/>
          <w:right w:val="nil"/>
          <w:between w:val="nil"/>
        </w:pBdr>
        <w:ind w:left="720"/>
        <w:jc w:val="center"/>
        <w:rPr>
          <w:rFonts w:eastAsia="Arial" w:cs="Arial"/>
        </w:rPr>
      </w:pPr>
      <w:r w:rsidRPr="4A2B6E21">
        <w:rPr>
          <w:rFonts w:eastAsia="Arial" w:cs="Arial"/>
        </w:rPr>
        <w:t xml:space="preserve">18-26 (Juventud): </w:t>
      </w:r>
      <w:r>
        <w:tab/>
      </w:r>
      <w:r>
        <w:tab/>
      </w:r>
      <w:r>
        <w:tab/>
      </w:r>
      <w:r>
        <w:tab/>
      </w:r>
      <w:r w:rsidRPr="4A2B6E21">
        <w:rPr>
          <w:rFonts w:eastAsia="Arial" w:cs="Arial"/>
          <w:b/>
        </w:rPr>
        <w:t>62</w:t>
      </w:r>
    </w:p>
    <w:p w14:paraId="72638BD6" w14:textId="77777777" w:rsidR="00A12420" w:rsidRPr="00B44818" w:rsidRDefault="00A12420" w:rsidP="4A2B6E21">
      <w:pPr>
        <w:pBdr>
          <w:top w:val="nil"/>
          <w:left w:val="nil"/>
          <w:bottom w:val="nil"/>
          <w:right w:val="nil"/>
          <w:between w:val="nil"/>
        </w:pBdr>
        <w:ind w:left="720"/>
        <w:jc w:val="center"/>
        <w:rPr>
          <w:rFonts w:eastAsia="Arial" w:cs="Arial"/>
        </w:rPr>
      </w:pPr>
      <w:r w:rsidRPr="4A2B6E21">
        <w:rPr>
          <w:rFonts w:eastAsia="Arial" w:cs="Arial"/>
        </w:rPr>
        <w:t xml:space="preserve">27-59 (adultez):  </w:t>
      </w:r>
      <w:r>
        <w:tab/>
      </w:r>
      <w:r>
        <w:tab/>
      </w:r>
      <w:r>
        <w:tab/>
      </w:r>
      <w:r>
        <w:tab/>
      </w:r>
      <w:r w:rsidRPr="4A2B6E21">
        <w:rPr>
          <w:rFonts w:eastAsia="Arial" w:cs="Arial"/>
          <w:b/>
        </w:rPr>
        <w:t>198</w:t>
      </w:r>
    </w:p>
    <w:p w14:paraId="6FF89690" w14:textId="77777777" w:rsidR="00A12420" w:rsidRPr="00B44818" w:rsidRDefault="00A12420" w:rsidP="4A2B6E21">
      <w:pPr>
        <w:pBdr>
          <w:top w:val="nil"/>
          <w:left w:val="nil"/>
          <w:bottom w:val="nil"/>
          <w:right w:val="nil"/>
          <w:between w:val="nil"/>
        </w:pBdr>
        <w:ind w:left="720"/>
        <w:jc w:val="center"/>
        <w:rPr>
          <w:rFonts w:eastAsia="Arial" w:cs="Arial"/>
        </w:rPr>
      </w:pPr>
      <w:r w:rsidRPr="4A2B6E21">
        <w:rPr>
          <w:rFonts w:eastAsia="Arial" w:cs="Arial"/>
        </w:rPr>
        <w:t xml:space="preserve">60+Adelante (Envejecimiento y vejez): </w:t>
      </w:r>
      <w:r>
        <w:tab/>
      </w:r>
      <w:r w:rsidRPr="4A2B6E21">
        <w:rPr>
          <w:rFonts w:eastAsia="Arial" w:cs="Arial"/>
          <w:b/>
        </w:rPr>
        <w:t>14</w:t>
      </w:r>
    </w:p>
    <w:p w14:paraId="2EB4FC0A" w14:textId="77777777" w:rsidR="00A12420" w:rsidRPr="00B44818" w:rsidRDefault="00A12420" w:rsidP="4A2B6E21">
      <w:pPr>
        <w:pBdr>
          <w:top w:val="nil"/>
          <w:left w:val="nil"/>
          <w:bottom w:val="nil"/>
          <w:right w:val="nil"/>
          <w:between w:val="nil"/>
        </w:pBdr>
        <w:ind w:left="720"/>
        <w:jc w:val="center"/>
        <w:rPr>
          <w:rFonts w:eastAsia="Arial" w:cs="Arial"/>
        </w:rPr>
      </w:pPr>
      <w:r w:rsidRPr="4A2B6E21">
        <w:rPr>
          <w:rFonts w:eastAsia="Arial" w:cs="Arial"/>
        </w:rPr>
        <w:t>Grupo etario sin definir:</w:t>
      </w:r>
      <w:r>
        <w:tab/>
      </w:r>
      <w:r>
        <w:tab/>
      </w:r>
      <w:r>
        <w:tab/>
      </w:r>
      <w:r w:rsidRPr="4A2B6E21">
        <w:rPr>
          <w:rFonts w:eastAsia="Arial" w:cs="Arial"/>
          <w:b/>
        </w:rPr>
        <w:t>0</w:t>
      </w:r>
    </w:p>
    <w:p w14:paraId="7035CA7F" w14:textId="77777777" w:rsidR="00A12420" w:rsidRPr="00B44818" w:rsidRDefault="00A12420" w:rsidP="006518DA">
      <w:pPr>
        <w:pBdr>
          <w:top w:val="nil"/>
          <w:left w:val="nil"/>
          <w:bottom w:val="nil"/>
          <w:right w:val="nil"/>
          <w:between w:val="nil"/>
        </w:pBdr>
        <w:ind w:left="720"/>
        <w:jc w:val="both"/>
        <w:rPr>
          <w:rFonts w:eastAsia="Arial" w:cs="Arial"/>
          <w:szCs w:val="24"/>
        </w:rPr>
      </w:pPr>
    </w:p>
    <w:p w14:paraId="5AA6532F" w14:textId="77777777" w:rsidR="00A12420" w:rsidRPr="00B44818" w:rsidRDefault="00A12420" w:rsidP="00B36460">
      <w:pPr>
        <w:numPr>
          <w:ilvl w:val="0"/>
          <w:numId w:val="19"/>
        </w:numPr>
        <w:pBdr>
          <w:top w:val="nil"/>
          <w:left w:val="nil"/>
          <w:bottom w:val="nil"/>
          <w:right w:val="nil"/>
          <w:between w:val="nil"/>
        </w:pBdr>
        <w:jc w:val="both"/>
        <w:rPr>
          <w:rFonts w:eastAsia="Arial" w:cs="Arial"/>
          <w:szCs w:val="24"/>
        </w:rPr>
      </w:pPr>
      <w:r w:rsidRPr="4A2B6E21">
        <w:rPr>
          <w:rFonts w:eastAsia="Arial" w:cs="Arial"/>
        </w:rPr>
        <w:t>La Población total atendida por sexo (intenten recoger los datos por género, si no por lo menos por sexo) entre los meses de mayo a noviembre fue de 109 hombres y 204 mujeres y 1 intersexual.</w:t>
      </w:r>
    </w:p>
    <w:p w14:paraId="10CC98B2" w14:textId="77777777" w:rsidR="00F30D9D" w:rsidRPr="00B44818" w:rsidRDefault="00F30D9D" w:rsidP="00F30D9D">
      <w:pPr>
        <w:ind w:left="360"/>
        <w:jc w:val="both"/>
        <w:rPr>
          <w:rFonts w:eastAsia="Arial" w:cs="Arial"/>
          <w:color w:val="808080"/>
          <w:szCs w:val="24"/>
        </w:rPr>
      </w:pPr>
    </w:p>
    <w:p w14:paraId="756D239B" w14:textId="6E1518A6" w:rsidR="00F30D9D" w:rsidRPr="00B44818" w:rsidRDefault="00F30D9D" w:rsidP="00F30D9D">
      <w:pPr>
        <w:pStyle w:val="Descripcin"/>
        <w:keepNext/>
        <w:rPr>
          <w:rFonts w:cs="Arial"/>
          <w:szCs w:val="24"/>
        </w:rPr>
      </w:pPr>
      <w:bookmarkStart w:id="1145" w:name="_Toc156819153"/>
      <w:bookmarkStart w:id="1146" w:name="_Toc157032542"/>
      <w:bookmarkStart w:id="1147" w:name="_Toc157496340"/>
      <w:bookmarkStart w:id="1148" w:name="_Toc157605791"/>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72</w:t>
      </w:r>
      <w:r w:rsidR="00C825D1" w:rsidRPr="00B44818">
        <w:rPr>
          <w:rFonts w:cs="Arial"/>
          <w:noProof/>
          <w:szCs w:val="24"/>
        </w:rPr>
        <w:fldChar w:fldCharType="end"/>
      </w:r>
      <w:r w:rsidRPr="00B44818">
        <w:rPr>
          <w:rFonts w:cs="Arial"/>
          <w:szCs w:val="24"/>
          <w:lang w:val="es-ES"/>
        </w:rPr>
        <w:t xml:space="preserve">. </w:t>
      </w:r>
      <w:r w:rsidR="005D3945" w:rsidRPr="00B44818">
        <w:rPr>
          <w:rFonts w:cs="Arial"/>
          <w:szCs w:val="24"/>
          <w:lang w:val="es-ES"/>
        </w:rPr>
        <w:t>Población</w:t>
      </w:r>
      <w:r w:rsidRPr="00B44818">
        <w:rPr>
          <w:rFonts w:cs="Arial"/>
          <w:szCs w:val="24"/>
          <w:lang w:val="es-ES"/>
        </w:rPr>
        <w:t xml:space="preserve"> atendida discriminada por sexo</w:t>
      </w:r>
      <w:bookmarkEnd w:id="1145"/>
      <w:bookmarkEnd w:id="1146"/>
      <w:bookmarkEnd w:id="1147"/>
      <w:bookmarkEnd w:id="1148"/>
    </w:p>
    <w:tbl>
      <w:tblPr>
        <w:tblW w:w="7225" w:type="dxa"/>
        <w:jc w:val="center"/>
        <w:tblCellMar>
          <w:left w:w="70" w:type="dxa"/>
          <w:right w:w="70" w:type="dxa"/>
        </w:tblCellMar>
        <w:tblLook w:val="04A0" w:firstRow="1" w:lastRow="0" w:firstColumn="1" w:lastColumn="0" w:noHBand="0" w:noVBand="1"/>
      </w:tblPr>
      <w:tblGrid>
        <w:gridCol w:w="1368"/>
        <w:gridCol w:w="1047"/>
        <w:gridCol w:w="781"/>
        <w:gridCol w:w="1408"/>
        <w:gridCol w:w="860"/>
        <w:gridCol w:w="874"/>
        <w:gridCol w:w="887"/>
      </w:tblGrid>
      <w:tr w:rsidR="00F30D9D" w:rsidRPr="00B44818" w14:paraId="0D0563D9" w14:textId="77777777" w:rsidTr="002617D0">
        <w:trPr>
          <w:trHeight w:val="288"/>
          <w:tblHeader/>
          <w:jc w:val="center"/>
        </w:trPr>
        <w:tc>
          <w:tcPr>
            <w:tcW w:w="1368" w:type="dxa"/>
            <w:vMerge w:val="restart"/>
            <w:tcBorders>
              <w:top w:val="single" w:sz="4" w:space="0" w:color="auto"/>
              <w:left w:val="single" w:sz="4" w:space="0" w:color="auto"/>
              <w:bottom w:val="single" w:sz="4" w:space="0" w:color="auto"/>
              <w:right w:val="single" w:sz="4" w:space="0" w:color="auto"/>
            </w:tcBorders>
            <w:vAlign w:val="center"/>
            <w:hideMark/>
          </w:tcPr>
          <w:p w14:paraId="140A97EB" w14:textId="77777777" w:rsidR="00F30D9D" w:rsidRPr="00B44818" w:rsidRDefault="00F30D9D">
            <w:pPr>
              <w:jc w:val="center"/>
              <w:rPr>
                <w:rFonts w:eastAsia="Times New Roman" w:cs="Arial"/>
                <w:b/>
                <w:bCs/>
                <w:szCs w:val="24"/>
              </w:rPr>
            </w:pPr>
            <w:r w:rsidRPr="00B44818">
              <w:rPr>
                <w:rFonts w:eastAsia="Times New Roman" w:cs="Arial"/>
                <w:b/>
                <w:bCs/>
                <w:szCs w:val="24"/>
              </w:rPr>
              <w:t>MES</w:t>
            </w:r>
          </w:p>
        </w:tc>
        <w:tc>
          <w:tcPr>
            <w:tcW w:w="4970" w:type="dxa"/>
            <w:gridSpan w:val="5"/>
            <w:tcBorders>
              <w:top w:val="single" w:sz="4" w:space="0" w:color="auto"/>
              <w:left w:val="nil"/>
              <w:bottom w:val="single" w:sz="4" w:space="0" w:color="auto"/>
              <w:right w:val="single" w:sz="4" w:space="0" w:color="auto"/>
            </w:tcBorders>
            <w:vAlign w:val="center"/>
            <w:hideMark/>
          </w:tcPr>
          <w:p w14:paraId="7572CF23" w14:textId="77777777" w:rsidR="00F30D9D" w:rsidRPr="00B44818" w:rsidRDefault="00F30D9D">
            <w:pPr>
              <w:jc w:val="center"/>
              <w:rPr>
                <w:rFonts w:eastAsia="Times New Roman" w:cs="Arial"/>
                <w:b/>
                <w:bCs/>
                <w:szCs w:val="24"/>
              </w:rPr>
            </w:pPr>
            <w:r w:rsidRPr="00B44818">
              <w:rPr>
                <w:rFonts w:eastAsia="Times New Roman" w:cs="Arial"/>
                <w:b/>
                <w:bCs/>
                <w:szCs w:val="24"/>
              </w:rPr>
              <w:t>Género</w:t>
            </w:r>
          </w:p>
        </w:tc>
        <w:tc>
          <w:tcPr>
            <w:tcW w:w="887" w:type="dxa"/>
            <w:vMerge w:val="restart"/>
            <w:tcBorders>
              <w:top w:val="single" w:sz="4" w:space="0" w:color="auto"/>
              <w:left w:val="single" w:sz="4" w:space="0" w:color="auto"/>
              <w:bottom w:val="single" w:sz="4" w:space="0" w:color="auto"/>
              <w:right w:val="single" w:sz="4" w:space="0" w:color="auto"/>
            </w:tcBorders>
            <w:vAlign w:val="center"/>
            <w:hideMark/>
          </w:tcPr>
          <w:p w14:paraId="50815777" w14:textId="77777777" w:rsidR="00F30D9D" w:rsidRPr="00B44818" w:rsidRDefault="00F30D9D">
            <w:pPr>
              <w:jc w:val="center"/>
              <w:rPr>
                <w:rFonts w:eastAsia="Times New Roman" w:cs="Arial"/>
                <w:b/>
                <w:bCs/>
                <w:szCs w:val="24"/>
              </w:rPr>
            </w:pPr>
            <w:r w:rsidRPr="00B44818">
              <w:rPr>
                <w:rFonts w:eastAsia="Times New Roman" w:cs="Arial"/>
                <w:b/>
                <w:bCs/>
                <w:szCs w:val="24"/>
              </w:rPr>
              <w:t>Total</w:t>
            </w:r>
          </w:p>
        </w:tc>
      </w:tr>
      <w:tr w:rsidR="00F30D9D" w:rsidRPr="00B44818" w14:paraId="3FF45FBD" w14:textId="77777777" w:rsidTr="002617D0">
        <w:trPr>
          <w:trHeight w:val="288"/>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D439BA" w14:textId="77777777" w:rsidR="00F30D9D" w:rsidRPr="00B44818" w:rsidRDefault="00F30D9D">
            <w:pPr>
              <w:rPr>
                <w:rFonts w:eastAsia="Times New Roman" w:cs="Arial"/>
                <w:b/>
                <w:bCs/>
                <w:szCs w:val="24"/>
                <w:lang w:eastAsia="es-CO"/>
              </w:rPr>
            </w:pPr>
          </w:p>
        </w:tc>
        <w:tc>
          <w:tcPr>
            <w:tcW w:w="1047" w:type="dxa"/>
            <w:tcBorders>
              <w:top w:val="single" w:sz="4" w:space="0" w:color="auto"/>
              <w:left w:val="single" w:sz="4" w:space="0" w:color="auto"/>
              <w:bottom w:val="single" w:sz="4" w:space="0" w:color="auto"/>
              <w:right w:val="single" w:sz="4" w:space="0" w:color="auto"/>
            </w:tcBorders>
            <w:vAlign w:val="center"/>
            <w:hideMark/>
          </w:tcPr>
          <w:p w14:paraId="42B74965" w14:textId="77777777" w:rsidR="00F30D9D" w:rsidRPr="00B44818" w:rsidRDefault="00F30D9D">
            <w:pPr>
              <w:jc w:val="center"/>
              <w:rPr>
                <w:rFonts w:eastAsia="Times New Roman" w:cs="Arial"/>
                <w:b/>
                <w:bCs/>
                <w:szCs w:val="24"/>
              </w:rPr>
            </w:pPr>
            <w:r w:rsidRPr="00B44818">
              <w:rPr>
                <w:rFonts w:eastAsia="Times New Roman" w:cs="Arial"/>
                <w:b/>
                <w:bCs/>
                <w:szCs w:val="24"/>
              </w:rPr>
              <w:t>Hombre</w:t>
            </w:r>
          </w:p>
        </w:tc>
        <w:tc>
          <w:tcPr>
            <w:tcW w:w="781" w:type="dxa"/>
            <w:tcBorders>
              <w:top w:val="single" w:sz="4" w:space="0" w:color="auto"/>
              <w:left w:val="single" w:sz="4" w:space="0" w:color="auto"/>
              <w:bottom w:val="single" w:sz="4" w:space="0" w:color="auto"/>
              <w:right w:val="single" w:sz="4" w:space="0" w:color="auto"/>
            </w:tcBorders>
            <w:vAlign w:val="center"/>
            <w:hideMark/>
          </w:tcPr>
          <w:p w14:paraId="0C8783B5" w14:textId="77777777" w:rsidR="00F30D9D" w:rsidRPr="00B44818" w:rsidRDefault="00F30D9D">
            <w:pPr>
              <w:jc w:val="center"/>
              <w:rPr>
                <w:rFonts w:eastAsia="Times New Roman" w:cs="Arial"/>
                <w:b/>
                <w:bCs/>
                <w:szCs w:val="24"/>
              </w:rPr>
            </w:pPr>
            <w:r w:rsidRPr="00B44818">
              <w:rPr>
                <w:rFonts w:eastAsia="Times New Roman" w:cs="Arial"/>
                <w:b/>
                <w:bCs/>
                <w:szCs w:val="24"/>
              </w:rPr>
              <w:t>Mujer</w:t>
            </w:r>
          </w:p>
        </w:tc>
        <w:tc>
          <w:tcPr>
            <w:tcW w:w="1408" w:type="dxa"/>
            <w:tcBorders>
              <w:top w:val="single" w:sz="4" w:space="0" w:color="auto"/>
              <w:left w:val="single" w:sz="4" w:space="0" w:color="auto"/>
              <w:bottom w:val="single" w:sz="4" w:space="0" w:color="auto"/>
              <w:right w:val="single" w:sz="4" w:space="0" w:color="auto"/>
            </w:tcBorders>
            <w:vAlign w:val="center"/>
            <w:hideMark/>
          </w:tcPr>
          <w:p w14:paraId="45D46C54" w14:textId="77777777" w:rsidR="00F30D9D" w:rsidRPr="00B44818" w:rsidRDefault="00F30D9D">
            <w:pPr>
              <w:jc w:val="center"/>
              <w:rPr>
                <w:rFonts w:eastAsia="Times New Roman" w:cs="Arial"/>
                <w:b/>
                <w:bCs/>
                <w:szCs w:val="24"/>
              </w:rPr>
            </w:pPr>
            <w:r w:rsidRPr="00B44818">
              <w:rPr>
                <w:rFonts w:eastAsia="Times New Roman" w:cs="Arial"/>
                <w:b/>
                <w:bCs/>
                <w:szCs w:val="24"/>
              </w:rPr>
              <w:t>Intersexual</w:t>
            </w:r>
          </w:p>
        </w:tc>
        <w:tc>
          <w:tcPr>
            <w:tcW w:w="860" w:type="dxa"/>
            <w:tcBorders>
              <w:top w:val="single" w:sz="4" w:space="0" w:color="auto"/>
              <w:left w:val="single" w:sz="4" w:space="0" w:color="auto"/>
              <w:bottom w:val="single" w:sz="4" w:space="0" w:color="auto"/>
              <w:right w:val="single" w:sz="4" w:space="0" w:color="auto"/>
            </w:tcBorders>
            <w:vAlign w:val="center"/>
            <w:hideMark/>
          </w:tcPr>
          <w:p w14:paraId="014CA77D" w14:textId="77777777" w:rsidR="00F30D9D" w:rsidRPr="00B44818" w:rsidRDefault="00F30D9D">
            <w:pPr>
              <w:jc w:val="center"/>
              <w:rPr>
                <w:rFonts w:eastAsia="Times New Roman" w:cs="Arial"/>
                <w:b/>
                <w:bCs/>
                <w:szCs w:val="24"/>
              </w:rPr>
            </w:pPr>
            <w:r w:rsidRPr="00B44818">
              <w:rPr>
                <w:rFonts w:eastAsia="Times New Roman" w:cs="Arial"/>
                <w:b/>
                <w:bCs/>
                <w:szCs w:val="24"/>
              </w:rPr>
              <w:t>LGBTi</w:t>
            </w:r>
          </w:p>
        </w:tc>
        <w:tc>
          <w:tcPr>
            <w:tcW w:w="874" w:type="dxa"/>
            <w:tcBorders>
              <w:top w:val="single" w:sz="4" w:space="0" w:color="auto"/>
              <w:left w:val="single" w:sz="4" w:space="0" w:color="auto"/>
              <w:bottom w:val="single" w:sz="4" w:space="0" w:color="auto"/>
              <w:right w:val="single" w:sz="4" w:space="0" w:color="auto"/>
            </w:tcBorders>
            <w:hideMark/>
          </w:tcPr>
          <w:p w14:paraId="74C21922" w14:textId="77777777" w:rsidR="00F30D9D" w:rsidRPr="00B44818" w:rsidRDefault="00F30D9D">
            <w:pPr>
              <w:rPr>
                <w:rFonts w:eastAsia="Times New Roman" w:cs="Arial"/>
                <w:b/>
                <w:bCs/>
                <w:szCs w:val="24"/>
              </w:rPr>
            </w:pPr>
            <w:r w:rsidRPr="00B44818">
              <w:rPr>
                <w:rFonts w:eastAsia="Times New Roman" w:cs="Arial"/>
                <w:b/>
                <w:bCs/>
                <w:szCs w:val="24"/>
              </w:rPr>
              <w:t>Sin definir</w:t>
            </w:r>
          </w:p>
        </w:tc>
        <w:tc>
          <w:tcPr>
            <w:tcW w:w="887" w:type="dxa"/>
            <w:vMerge/>
            <w:tcBorders>
              <w:top w:val="single" w:sz="4" w:space="0" w:color="auto"/>
              <w:left w:val="single" w:sz="4" w:space="0" w:color="auto"/>
              <w:bottom w:val="single" w:sz="4" w:space="0" w:color="auto"/>
              <w:right w:val="single" w:sz="4" w:space="0" w:color="auto"/>
            </w:tcBorders>
            <w:vAlign w:val="center"/>
            <w:hideMark/>
          </w:tcPr>
          <w:p w14:paraId="554B2C6E" w14:textId="77777777" w:rsidR="00F30D9D" w:rsidRPr="00B44818" w:rsidRDefault="00F30D9D">
            <w:pPr>
              <w:rPr>
                <w:rFonts w:eastAsia="Times New Roman" w:cs="Arial"/>
                <w:b/>
                <w:bCs/>
                <w:szCs w:val="24"/>
                <w:lang w:eastAsia="es-CO"/>
              </w:rPr>
            </w:pPr>
          </w:p>
        </w:tc>
      </w:tr>
      <w:tr w:rsidR="00F30D9D" w:rsidRPr="00B44818" w14:paraId="427B24BF" w14:textId="77777777" w:rsidTr="002617D0">
        <w:trPr>
          <w:trHeight w:val="291"/>
          <w:jc w:val="center"/>
        </w:trPr>
        <w:tc>
          <w:tcPr>
            <w:tcW w:w="1368" w:type="dxa"/>
            <w:tcBorders>
              <w:top w:val="single" w:sz="4" w:space="0" w:color="auto"/>
              <w:left w:val="single" w:sz="4" w:space="0" w:color="auto"/>
              <w:bottom w:val="single" w:sz="4" w:space="0" w:color="auto"/>
              <w:right w:val="single" w:sz="4" w:space="0" w:color="auto"/>
            </w:tcBorders>
            <w:vAlign w:val="center"/>
            <w:hideMark/>
          </w:tcPr>
          <w:p w14:paraId="1D099F18" w14:textId="77777777" w:rsidR="00F30D9D" w:rsidRPr="00B44818" w:rsidRDefault="00F30D9D">
            <w:pPr>
              <w:jc w:val="center"/>
              <w:rPr>
                <w:rFonts w:eastAsia="Times New Roman" w:cs="Arial"/>
                <w:szCs w:val="24"/>
              </w:rPr>
            </w:pPr>
            <w:r w:rsidRPr="00B44818">
              <w:rPr>
                <w:rFonts w:eastAsia="Times New Roman" w:cs="Arial"/>
                <w:szCs w:val="24"/>
              </w:rPr>
              <w:t xml:space="preserve">Enero </w:t>
            </w:r>
          </w:p>
        </w:tc>
        <w:tc>
          <w:tcPr>
            <w:tcW w:w="1047" w:type="dxa"/>
            <w:tcBorders>
              <w:top w:val="single" w:sz="4" w:space="0" w:color="auto"/>
              <w:left w:val="nil"/>
              <w:bottom w:val="single" w:sz="4" w:space="0" w:color="auto"/>
              <w:right w:val="single" w:sz="4" w:space="0" w:color="auto"/>
            </w:tcBorders>
            <w:vAlign w:val="center"/>
            <w:hideMark/>
          </w:tcPr>
          <w:p w14:paraId="15290F7F" w14:textId="364FBFD5" w:rsidR="00F30D9D" w:rsidRPr="00B44818" w:rsidRDefault="00F30D9D">
            <w:pPr>
              <w:jc w:val="center"/>
              <w:rPr>
                <w:rFonts w:eastAsia="Times New Roman" w:cs="Arial"/>
              </w:rPr>
            </w:pPr>
            <w:r w:rsidRPr="31459E10">
              <w:rPr>
                <w:rFonts w:eastAsia="Times New Roman" w:cs="Arial"/>
              </w:rPr>
              <w:t> </w:t>
            </w:r>
            <w:r w:rsidR="31459E10" w:rsidRPr="31459E10">
              <w:rPr>
                <w:rFonts w:eastAsia="Times New Roman" w:cs="Arial"/>
              </w:rPr>
              <w:t>-</w:t>
            </w:r>
          </w:p>
        </w:tc>
        <w:tc>
          <w:tcPr>
            <w:tcW w:w="781" w:type="dxa"/>
            <w:tcBorders>
              <w:top w:val="single" w:sz="4" w:space="0" w:color="auto"/>
              <w:left w:val="nil"/>
              <w:bottom w:val="single" w:sz="4" w:space="0" w:color="auto"/>
              <w:right w:val="single" w:sz="4" w:space="0" w:color="auto"/>
            </w:tcBorders>
            <w:vAlign w:val="center"/>
            <w:hideMark/>
          </w:tcPr>
          <w:p w14:paraId="63444251" w14:textId="6408C828" w:rsidR="00F30D9D" w:rsidRPr="00B44818" w:rsidRDefault="31459E10">
            <w:pPr>
              <w:jc w:val="center"/>
              <w:rPr>
                <w:rFonts w:eastAsia="Times New Roman" w:cs="Arial"/>
              </w:rPr>
            </w:pPr>
            <w:r w:rsidRPr="31459E10">
              <w:rPr>
                <w:rFonts w:eastAsia="Times New Roman" w:cs="Arial"/>
              </w:rPr>
              <w:t>-</w:t>
            </w:r>
            <w:r w:rsidR="00F30D9D" w:rsidRPr="31459E10">
              <w:rPr>
                <w:rFonts w:eastAsia="Times New Roman" w:cs="Arial"/>
              </w:rPr>
              <w:t> </w:t>
            </w:r>
          </w:p>
        </w:tc>
        <w:tc>
          <w:tcPr>
            <w:tcW w:w="1408" w:type="dxa"/>
            <w:tcBorders>
              <w:top w:val="single" w:sz="4" w:space="0" w:color="auto"/>
              <w:left w:val="nil"/>
              <w:bottom w:val="single" w:sz="4" w:space="0" w:color="auto"/>
              <w:right w:val="single" w:sz="4" w:space="0" w:color="auto"/>
            </w:tcBorders>
            <w:vAlign w:val="center"/>
            <w:hideMark/>
          </w:tcPr>
          <w:p w14:paraId="4CB10CB2" w14:textId="02779078" w:rsidR="00F30D9D" w:rsidRPr="00B44818" w:rsidRDefault="31459E10">
            <w:pPr>
              <w:jc w:val="center"/>
              <w:rPr>
                <w:rFonts w:eastAsia="Times New Roman" w:cs="Arial"/>
              </w:rPr>
            </w:pPr>
            <w:r w:rsidRPr="31459E10">
              <w:rPr>
                <w:rFonts w:eastAsia="Times New Roman" w:cs="Arial"/>
              </w:rPr>
              <w:t>-</w:t>
            </w:r>
            <w:r w:rsidR="00F30D9D" w:rsidRPr="31459E10">
              <w:rPr>
                <w:rFonts w:eastAsia="Times New Roman" w:cs="Arial"/>
              </w:rPr>
              <w:t> </w:t>
            </w:r>
          </w:p>
        </w:tc>
        <w:tc>
          <w:tcPr>
            <w:tcW w:w="860" w:type="dxa"/>
            <w:tcBorders>
              <w:top w:val="single" w:sz="4" w:space="0" w:color="auto"/>
              <w:left w:val="nil"/>
              <w:bottom w:val="single" w:sz="4" w:space="0" w:color="auto"/>
              <w:right w:val="single" w:sz="4" w:space="0" w:color="auto"/>
            </w:tcBorders>
            <w:vAlign w:val="center"/>
            <w:hideMark/>
          </w:tcPr>
          <w:p w14:paraId="3F40D863" w14:textId="0630D7C3"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tcPr>
          <w:p w14:paraId="35BA31FF" w14:textId="4C2655A1" w:rsidR="00F30D9D" w:rsidRPr="00B44818" w:rsidRDefault="4A2B6E21">
            <w:pPr>
              <w:jc w:val="center"/>
              <w:rPr>
                <w:rFonts w:eastAsia="Times New Roman" w:cs="Arial"/>
              </w:rPr>
            </w:pPr>
            <w:r w:rsidRPr="4A2B6E21">
              <w:rPr>
                <w:rFonts w:eastAsia="Times New Roman" w:cs="Arial"/>
              </w:rPr>
              <w:t>-</w:t>
            </w:r>
          </w:p>
        </w:tc>
        <w:tc>
          <w:tcPr>
            <w:tcW w:w="887" w:type="dxa"/>
            <w:tcBorders>
              <w:top w:val="single" w:sz="4" w:space="0" w:color="auto"/>
              <w:left w:val="single" w:sz="4" w:space="0" w:color="auto"/>
              <w:bottom w:val="single" w:sz="4" w:space="0" w:color="auto"/>
              <w:right w:val="single" w:sz="4" w:space="0" w:color="auto"/>
            </w:tcBorders>
            <w:vAlign w:val="center"/>
            <w:hideMark/>
          </w:tcPr>
          <w:p w14:paraId="431CC9EB" w14:textId="77777777" w:rsidR="00F30D9D" w:rsidRPr="00B44818" w:rsidRDefault="00F30D9D">
            <w:pPr>
              <w:jc w:val="center"/>
              <w:rPr>
                <w:rFonts w:eastAsia="Times New Roman" w:cs="Arial"/>
                <w:szCs w:val="24"/>
              </w:rPr>
            </w:pPr>
            <w:r w:rsidRPr="00B44818">
              <w:rPr>
                <w:rFonts w:eastAsia="Times New Roman" w:cs="Arial"/>
                <w:szCs w:val="24"/>
              </w:rPr>
              <w:t>0</w:t>
            </w:r>
          </w:p>
        </w:tc>
      </w:tr>
      <w:tr w:rsidR="00F30D9D" w:rsidRPr="00B44818" w14:paraId="51605109" w14:textId="77777777" w:rsidTr="002617D0">
        <w:trPr>
          <w:trHeight w:val="288"/>
          <w:jc w:val="center"/>
        </w:trPr>
        <w:tc>
          <w:tcPr>
            <w:tcW w:w="1368" w:type="dxa"/>
            <w:tcBorders>
              <w:top w:val="single" w:sz="4" w:space="0" w:color="auto"/>
              <w:left w:val="single" w:sz="4" w:space="0" w:color="auto"/>
              <w:bottom w:val="single" w:sz="4" w:space="0" w:color="auto"/>
              <w:right w:val="single" w:sz="4" w:space="0" w:color="auto"/>
            </w:tcBorders>
            <w:vAlign w:val="center"/>
            <w:hideMark/>
          </w:tcPr>
          <w:p w14:paraId="093D8E34" w14:textId="77777777" w:rsidR="00F30D9D" w:rsidRPr="00B44818" w:rsidRDefault="00F30D9D">
            <w:pPr>
              <w:jc w:val="center"/>
              <w:rPr>
                <w:rFonts w:eastAsia="Times New Roman" w:cs="Arial"/>
                <w:szCs w:val="24"/>
              </w:rPr>
            </w:pPr>
            <w:r w:rsidRPr="00B44818">
              <w:rPr>
                <w:rFonts w:eastAsia="Times New Roman" w:cs="Arial"/>
                <w:szCs w:val="24"/>
              </w:rPr>
              <w:t>Febrero</w:t>
            </w:r>
          </w:p>
        </w:tc>
        <w:tc>
          <w:tcPr>
            <w:tcW w:w="1047" w:type="dxa"/>
            <w:tcBorders>
              <w:top w:val="single" w:sz="4" w:space="0" w:color="auto"/>
              <w:left w:val="nil"/>
              <w:bottom w:val="single" w:sz="4" w:space="0" w:color="auto"/>
              <w:right w:val="single" w:sz="4" w:space="0" w:color="auto"/>
            </w:tcBorders>
            <w:vAlign w:val="center"/>
            <w:hideMark/>
          </w:tcPr>
          <w:p w14:paraId="19851A10" w14:textId="014ACB89" w:rsidR="00F30D9D" w:rsidRPr="00B44818" w:rsidRDefault="00F30D9D">
            <w:pPr>
              <w:jc w:val="center"/>
              <w:rPr>
                <w:rFonts w:eastAsia="Times New Roman" w:cs="Arial"/>
              </w:rPr>
            </w:pPr>
            <w:r w:rsidRPr="31459E10">
              <w:rPr>
                <w:rFonts w:eastAsia="Times New Roman" w:cs="Arial"/>
              </w:rPr>
              <w:t> </w:t>
            </w:r>
            <w:r w:rsidR="31459E10" w:rsidRPr="31459E10">
              <w:rPr>
                <w:rFonts w:eastAsia="Times New Roman" w:cs="Arial"/>
              </w:rPr>
              <w:t>-</w:t>
            </w:r>
          </w:p>
        </w:tc>
        <w:tc>
          <w:tcPr>
            <w:tcW w:w="781" w:type="dxa"/>
            <w:tcBorders>
              <w:top w:val="single" w:sz="4" w:space="0" w:color="auto"/>
              <w:left w:val="nil"/>
              <w:bottom w:val="single" w:sz="4" w:space="0" w:color="auto"/>
              <w:right w:val="single" w:sz="4" w:space="0" w:color="auto"/>
            </w:tcBorders>
            <w:vAlign w:val="center"/>
            <w:hideMark/>
          </w:tcPr>
          <w:p w14:paraId="2245A1FE" w14:textId="1F10E157" w:rsidR="00F30D9D" w:rsidRPr="00B44818" w:rsidRDefault="31459E10">
            <w:pPr>
              <w:jc w:val="center"/>
              <w:rPr>
                <w:rFonts w:eastAsia="Times New Roman" w:cs="Arial"/>
              </w:rPr>
            </w:pPr>
            <w:r w:rsidRPr="31459E10">
              <w:rPr>
                <w:rFonts w:eastAsia="Times New Roman" w:cs="Arial"/>
              </w:rPr>
              <w:t>-</w:t>
            </w:r>
            <w:r w:rsidR="00F30D9D" w:rsidRPr="31459E10">
              <w:rPr>
                <w:rFonts w:eastAsia="Times New Roman" w:cs="Arial"/>
              </w:rPr>
              <w:t> </w:t>
            </w:r>
          </w:p>
        </w:tc>
        <w:tc>
          <w:tcPr>
            <w:tcW w:w="1408" w:type="dxa"/>
            <w:tcBorders>
              <w:top w:val="single" w:sz="4" w:space="0" w:color="auto"/>
              <w:left w:val="nil"/>
              <w:bottom w:val="single" w:sz="4" w:space="0" w:color="auto"/>
              <w:right w:val="single" w:sz="4" w:space="0" w:color="auto"/>
            </w:tcBorders>
            <w:vAlign w:val="center"/>
            <w:hideMark/>
          </w:tcPr>
          <w:p w14:paraId="6464605E" w14:textId="14209FA7" w:rsidR="00F30D9D" w:rsidRPr="00B44818" w:rsidRDefault="31459E10">
            <w:pPr>
              <w:jc w:val="center"/>
            </w:pPr>
            <w:r w:rsidRPr="31459E10">
              <w:rPr>
                <w:rFonts w:eastAsia="Times New Roman" w:cs="Arial"/>
              </w:rPr>
              <w:t>-</w:t>
            </w:r>
          </w:p>
        </w:tc>
        <w:tc>
          <w:tcPr>
            <w:tcW w:w="860" w:type="dxa"/>
            <w:tcBorders>
              <w:top w:val="single" w:sz="4" w:space="0" w:color="auto"/>
              <w:left w:val="nil"/>
              <w:bottom w:val="single" w:sz="4" w:space="0" w:color="auto"/>
              <w:right w:val="single" w:sz="4" w:space="0" w:color="auto"/>
            </w:tcBorders>
            <w:vAlign w:val="center"/>
            <w:hideMark/>
          </w:tcPr>
          <w:p w14:paraId="79D1E0D8" w14:textId="49167D90" w:rsidR="00F30D9D" w:rsidRPr="00B44818" w:rsidRDefault="00F30D9D">
            <w:pPr>
              <w:jc w:val="center"/>
              <w:rPr>
                <w:rFonts w:eastAsia="Times New Roman" w:cs="Arial"/>
              </w:rPr>
            </w:pPr>
            <w:r w:rsidRPr="4A2B6E21">
              <w:rPr>
                <w:rFonts w:eastAsia="Times New Roman" w:cs="Arial"/>
              </w:rPr>
              <w:t> </w:t>
            </w:r>
            <w:r w:rsidR="4A2B6E21" w:rsidRPr="4A2B6E21">
              <w:rPr>
                <w:rFonts w:eastAsia="Times New Roman" w:cs="Arial"/>
              </w:rPr>
              <w:t>-</w:t>
            </w:r>
          </w:p>
        </w:tc>
        <w:tc>
          <w:tcPr>
            <w:tcW w:w="874" w:type="dxa"/>
            <w:tcBorders>
              <w:top w:val="single" w:sz="4" w:space="0" w:color="auto"/>
              <w:left w:val="nil"/>
              <w:bottom w:val="single" w:sz="4" w:space="0" w:color="auto"/>
              <w:right w:val="single" w:sz="4" w:space="0" w:color="auto"/>
            </w:tcBorders>
          </w:tcPr>
          <w:p w14:paraId="03ABB17D" w14:textId="3F7EBC34" w:rsidR="00F30D9D" w:rsidRPr="00B44818" w:rsidRDefault="4A2B6E21">
            <w:pPr>
              <w:jc w:val="center"/>
              <w:rPr>
                <w:rFonts w:eastAsia="Times New Roman" w:cs="Arial"/>
              </w:rPr>
            </w:pPr>
            <w:r w:rsidRPr="4A2B6E21">
              <w:rPr>
                <w:rFonts w:eastAsia="Times New Roman" w:cs="Arial"/>
              </w:rPr>
              <w:t>-</w:t>
            </w:r>
          </w:p>
        </w:tc>
        <w:tc>
          <w:tcPr>
            <w:tcW w:w="887" w:type="dxa"/>
            <w:tcBorders>
              <w:top w:val="single" w:sz="4" w:space="0" w:color="auto"/>
              <w:left w:val="single" w:sz="4" w:space="0" w:color="auto"/>
              <w:bottom w:val="single" w:sz="4" w:space="0" w:color="auto"/>
              <w:right w:val="single" w:sz="4" w:space="0" w:color="auto"/>
            </w:tcBorders>
            <w:vAlign w:val="center"/>
            <w:hideMark/>
          </w:tcPr>
          <w:p w14:paraId="6CC4B4FD" w14:textId="77777777" w:rsidR="00F30D9D" w:rsidRPr="00B44818" w:rsidRDefault="00F30D9D">
            <w:pPr>
              <w:jc w:val="center"/>
              <w:rPr>
                <w:rFonts w:eastAsia="Times New Roman" w:cs="Arial"/>
                <w:szCs w:val="24"/>
              </w:rPr>
            </w:pPr>
            <w:r w:rsidRPr="00B44818">
              <w:rPr>
                <w:rFonts w:eastAsia="Times New Roman" w:cs="Arial"/>
                <w:szCs w:val="24"/>
              </w:rPr>
              <w:t>0</w:t>
            </w:r>
          </w:p>
        </w:tc>
      </w:tr>
      <w:tr w:rsidR="00F30D9D" w:rsidRPr="00B44818" w14:paraId="6C4D15CE"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77119B4F" w14:textId="77777777" w:rsidR="00F30D9D" w:rsidRPr="00B44818" w:rsidRDefault="00F30D9D">
            <w:pPr>
              <w:jc w:val="center"/>
              <w:rPr>
                <w:rFonts w:eastAsia="Times New Roman" w:cs="Arial"/>
                <w:szCs w:val="24"/>
              </w:rPr>
            </w:pPr>
            <w:r w:rsidRPr="00B44818">
              <w:rPr>
                <w:rFonts w:eastAsia="Times New Roman" w:cs="Arial"/>
                <w:szCs w:val="24"/>
              </w:rPr>
              <w:t>Marzo</w:t>
            </w:r>
          </w:p>
        </w:tc>
        <w:tc>
          <w:tcPr>
            <w:tcW w:w="1047" w:type="dxa"/>
            <w:tcBorders>
              <w:top w:val="nil"/>
              <w:left w:val="nil"/>
              <w:bottom w:val="single" w:sz="4" w:space="0" w:color="auto"/>
              <w:right w:val="single" w:sz="4" w:space="0" w:color="auto"/>
            </w:tcBorders>
            <w:vAlign w:val="center"/>
            <w:hideMark/>
          </w:tcPr>
          <w:p w14:paraId="79802C1E" w14:textId="2C5F5B20" w:rsidR="00F30D9D" w:rsidRPr="00B44818" w:rsidRDefault="00F30D9D">
            <w:pPr>
              <w:jc w:val="center"/>
              <w:rPr>
                <w:rFonts w:eastAsia="Times New Roman" w:cs="Arial"/>
              </w:rPr>
            </w:pPr>
            <w:r w:rsidRPr="31459E10">
              <w:rPr>
                <w:rFonts w:eastAsia="Times New Roman" w:cs="Arial"/>
              </w:rPr>
              <w:t> </w:t>
            </w:r>
            <w:r w:rsidR="31459E10" w:rsidRPr="31459E10">
              <w:rPr>
                <w:rFonts w:eastAsia="Times New Roman" w:cs="Arial"/>
              </w:rPr>
              <w:t>-</w:t>
            </w:r>
          </w:p>
        </w:tc>
        <w:tc>
          <w:tcPr>
            <w:tcW w:w="781" w:type="dxa"/>
            <w:tcBorders>
              <w:top w:val="nil"/>
              <w:left w:val="nil"/>
              <w:bottom w:val="single" w:sz="4" w:space="0" w:color="auto"/>
              <w:right w:val="single" w:sz="4" w:space="0" w:color="auto"/>
            </w:tcBorders>
            <w:vAlign w:val="center"/>
            <w:hideMark/>
          </w:tcPr>
          <w:p w14:paraId="45297601" w14:textId="42CF79F6" w:rsidR="00F30D9D" w:rsidRPr="00B44818" w:rsidRDefault="00F30D9D">
            <w:pPr>
              <w:jc w:val="center"/>
              <w:rPr>
                <w:rFonts w:eastAsia="Times New Roman" w:cs="Arial"/>
              </w:rPr>
            </w:pPr>
            <w:r w:rsidRPr="31459E10">
              <w:rPr>
                <w:rFonts w:eastAsia="Times New Roman" w:cs="Arial"/>
              </w:rPr>
              <w:t> </w:t>
            </w:r>
            <w:r w:rsidR="31459E10" w:rsidRPr="31459E10">
              <w:rPr>
                <w:rFonts w:eastAsia="Times New Roman" w:cs="Arial"/>
              </w:rPr>
              <w:t>-</w:t>
            </w:r>
          </w:p>
        </w:tc>
        <w:tc>
          <w:tcPr>
            <w:tcW w:w="1408" w:type="dxa"/>
            <w:tcBorders>
              <w:top w:val="nil"/>
              <w:left w:val="nil"/>
              <w:bottom w:val="single" w:sz="4" w:space="0" w:color="auto"/>
              <w:right w:val="single" w:sz="4" w:space="0" w:color="auto"/>
            </w:tcBorders>
            <w:vAlign w:val="center"/>
            <w:hideMark/>
          </w:tcPr>
          <w:p w14:paraId="62A0EEFC" w14:textId="1A48A078" w:rsidR="00F30D9D" w:rsidRPr="00B44818" w:rsidRDefault="31459E10">
            <w:pPr>
              <w:jc w:val="center"/>
              <w:rPr>
                <w:rFonts w:eastAsia="Times New Roman" w:cs="Arial"/>
              </w:rPr>
            </w:pPr>
            <w:r w:rsidRPr="31459E10">
              <w:rPr>
                <w:rFonts w:eastAsia="Times New Roman" w:cs="Arial"/>
              </w:rPr>
              <w:t>-</w:t>
            </w:r>
          </w:p>
        </w:tc>
        <w:tc>
          <w:tcPr>
            <w:tcW w:w="860" w:type="dxa"/>
            <w:tcBorders>
              <w:top w:val="nil"/>
              <w:left w:val="nil"/>
              <w:bottom w:val="single" w:sz="4" w:space="0" w:color="auto"/>
              <w:right w:val="single" w:sz="4" w:space="0" w:color="auto"/>
            </w:tcBorders>
            <w:vAlign w:val="center"/>
            <w:hideMark/>
          </w:tcPr>
          <w:p w14:paraId="52FD2598" w14:textId="2E68A4A0"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tcPr>
          <w:p w14:paraId="54980F36" w14:textId="39DA5473" w:rsidR="00F30D9D" w:rsidRPr="00B44818" w:rsidRDefault="4A2B6E21">
            <w:pPr>
              <w:jc w:val="center"/>
              <w:rPr>
                <w:rFonts w:eastAsia="Times New Roman" w:cs="Arial"/>
              </w:rPr>
            </w:pPr>
            <w:r w:rsidRPr="4A2B6E21">
              <w:rPr>
                <w:rFonts w:eastAsia="Times New Roman" w:cs="Arial"/>
              </w:rPr>
              <w:t>-</w:t>
            </w:r>
          </w:p>
        </w:tc>
        <w:tc>
          <w:tcPr>
            <w:tcW w:w="887" w:type="dxa"/>
            <w:tcBorders>
              <w:top w:val="nil"/>
              <w:left w:val="single" w:sz="4" w:space="0" w:color="auto"/>
              <w:bottom w:val="single" w:sz="4" w:space="0" w:color="auto"/>
              <w:right w:val="single" w:sz="4" w:space="0" w:color="auto"/>
            </w:tcBorders>
            <w:vAlign w:val="center"/>
            <w:hideMark/>
          </w:tcPr>
          <w:p w14:paraId="688C6009" w14:textId="77777777" w:rsidR="00F30D9D" w:rsidRPr="00B44818" w:rsidRDefault="00F30D9D">
            <w:pPr>
              <w:jc w:val="center"/>
              <w:rPr>
                <w:rFonts w:eastAsia="Times New Roman" w:cs="Arial"/>
                <w:szCs w:val="24"/>
              </w:rPr>
            </w:pPr>
            <w:r w:rsidRPr="00B44818">
              <w:rPr>
                <w:rFonts w:eastAsia="Times New Roman" w:cs="Arial"/>
                <w:szCs w:val="24"/>
              </w:rPr>
              <w:t>0</w:t>
            </w:r>
          </w:p>
        </w:tc>
      </w:tr>
      <w:tr w:rsidR="00F30D9D" w:rsidRPr="00B44818" w14:paraId="7E993A36"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644A6630" w14:textId="77777777" w:rsidR="00F30D9D" w:rsidRPr="00B44818" w:rsidRDefault="00F30D9D">
            <w:pPr>
              <w:jc w:val="center"/>
              <w:rPr>
                <w:rFonts w:eastAsia="Times New Roman" w:cs="Arial"/>
                <w:szCs w:val="24"/>
              </w:rPr>
            </w:pPr>
            <w:r w:rsidRPr="00B44818">
              <w:rPr>
                <w:rFonts w:eastAsia="Times New Roman" w:cs="Arial"/>
                <w:szCs w:val="24"/>
              </w:rPr>
              <w:t>Abril</w:t>
            </w:r>
          </w:p>
        </w:tc>
        <w:tc>
          <w:tcPr>
            <w:tcW w:w="1047" w:type="dxa"/>
            <w:tcBorders>
              <w:top w:val="nil"/>
              <w:left w:val="nil"/>
              <w:bottom w:val="single" w:sz="4" w:space="0" w:color="auto"/>
              <w:right w:val="single" w:sz="4" w:space="0" w:color="auto"/>
            </w:tcBorders>
            <w:vAlign w:val="center"/>
            <w:hideMark/>
          </w:tcPr>
          <w:p w14:paraId="153F1E13" w14:textId="718981EB" w:rsidR="00F30D9D" w:rsidRPr="00B44818" w:rsidRDefault="31459E10">
            <w:pPr>
              <w:jc w:val="center"/>
              <w:rPr>
                <w:rFonts w:eastAsia="Times New Roman" w:cs="Arial"/>
              </w:rPr>
            </w:pPr>
            <w:r w:rsidRPr="31459E10">
              <w:rPr>
                <w:rFonts w:eastAsia="Times New Roman" w:cs="Arial"/>
              </w:rPr>
              <w:t>-</w:t>
            </w:r>
            <w:r w:rsidR="00F30D9D" w:rsidRPr="31459E10">
              <w:rPr>
                <w:rFonts w:eastAsia="Times New Roman" w:cs="Arial"/>
              </w:rPr>
              <w:t> </w:t>
            </w:r>
          </w:p>
        </w:tc>
        <w:tc>
          <w:tcPr>
            <w:tcW w:w="781" w:type="dxa"/>
            <w:tcBorders>
              <w:top w:val="nil"/>
              <w:left w:val="nil"/>
              <w:bottom w:val="single" w:sz="4" w:space="0" w:color="auto"/>
              <w:right w:val="single" w:sz="4" w:space="0" w:color="auto"/>
            </w:tcBorders>
            <w:vAlign w:val="center"/>
            <w:hideMark/>
          </w:tcPr>
          <w:p w14:paraId="31718230" w14:textId="0955CC0E" w:rsidR="00F30D9D" w:rsidRPr="00B44818" w:rsidRDefault="00F30D9D">
            <w:pPr>
              <w:jc w:val="center"/>
              <w:rPr>
                <w:rFonts w:eastAsia="Times New Roman" w:cs="Arial"/>
              </w:rPr>
            </w:pPr>
            <w:r w:rsidRPr="31459E10">
              <w:rPr>
                <w:rFonts w:eastAsia="Times New Roman" w:cs="Arial"/>
              </w:rPr>
              <w:t> </w:t>
            </w:r>
            <w:r w:rsidR="31459E10" w:rsidRPr="31459E10">
              <w:rPr>
                <w:rFonts w:eastAsia="Times New Roman" w:cs="Arial"/>
              </w:rPr>
              <w:t>-</w:t>
            </w:r>
          </w:p>
        </w:tc>
        <w:tc>
          <w:tcPr>
            <w:tcW w:w="1408" w:type="dxa"/>
            <w:tcBorders>
              <w:top w:val="nil"/>
              <w:left w:val="nil"/>
              <w:bottom w:val="single" w:sz="4" w:space="0" w:color="auto"/>
              <w:right w:val="single" w:sz="4" w:space="0" w:color="auto"/>
            </w:tcBorders>
            <w:vAlign w:val="center"/>
            <w:hideMark/>
          </w:tcPr>
          <w:p w14:paraId="6A9C499F" w14:textId="5742467C" w:rsidR="00F30D9D" w:rsidRPr="00B44818" w:rsidRDefault="00F30D9D">
            <w:pPr>
              <w:jc w:val="center"/>
              <w:rPr>
                <w:rFonts w:eastAsia="Times New Roman" w:cs="Arial"/>
              </w:rPr>
            </w:pPr>
            <w:r w:rsidRPr="31459E10">
              <w:rPr>
                <w:rFonts w:eastAsia="Times New Roman" w:cs="Arial"/>
              </w:rPr>
              <w:t> </w:t>
            </w:r>
            <w:r w:rsidR="31459E10" w:rsidRPr="31459E10">
              <w:rPr>
                <w:rFonts w:eastAsia="Times New Roman" w:cs="Arial"/>
              </w:rPr>
              <w:t>-</w:t>
            </w:r>
          </w:p>
        </w:tc>
        <w:tc>
          <w:tcPr>
            <w:tcW w:w="860" w:type="dxa"/>
            <w:tcBorders>
              <w:top w:val="nil"/>
              <w:left w:val="nil"/>
              <w:bottom w:val="single" w:sz="4" w:space="0" w:color="auto"/>
              <w:right w:val="single" w:sz="4" w:space="0" w:color="auto"/>
            </w:tcBorders>
            <w:vAlign w:val="center"/>
            <w:hideMark/>
          </w:tcPr>
          <w:p w14:paraId="08C13EF8" w14:textId="2B6CE915"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tcPr>
          <w:p w14:paraId="78995A46" w14:textId="21851675" w:rsidR="00F30D9D" w:rsidRPr="00B44818" w:rsidRDefault="4A2B6E21">
            <w:pPr>
              <w:jc w:val="center"/>
              <w:rPr>
                <w:rFonts w:eastAsia="Times New Roman" w:cs="Arial"/>
              </w:rPr>
            </w:pPr>
            <w:r w:rsidRPr="4A2B6E21">
              <w:rPr>
                <w:rFonts w:eastAsia="Times New Roman" w:cs="Arial"/>
              </w:rPr>
              <w:t>-</w:t>
            </w:r>
          </w:p>
        </w:tc>
        <w:tc>
          <w:tcPr>
            <w:tcW w:w="887" w:type="dxa"/>
            <w:tcBorders>
              <w:top w:val="nil"/>
              <w:left w:val="single" w:sz="4" w:space="0" w:color="auto"/>
              <w:bottom w:val="single" w:sz="4" w:space="0" w:color="auto"/>
              <w:right w:val="single" w:sz="4" w:space="0" w:color="auto"/>
            </w:tcBorders>
            <w:vAlign w:val="center"/>
            <w:hideMark/>
          </w:tcPr>
          <w:p w14:paraId="2E2939C0" w14:textId="77777777" w:rsidR="00F30D9D" w:rsidRPr="00B44818" w:rsidRDefault="00F30D9D">
            <w:pPr>
              <w:jc w:val="center"/>
              <w:rPr>
                <w:rFonts w:eastAsia="Times New Roman" w:cs="Arial"/>
                <w:szCs w:val="24"/>
              </w:rPr>
            </w:pPr>
            <w:r w:rsidRPr="00B44818">
              <w:rPr>
                <w:rFonts w:eastAsia="Times New Roman" w:cs="Arial"/>
                <w:szCs w:val="24"/>
              </w:rPr>
              <w:t>0</w:t>
            </w:r>
          </w:p>
        </w:tc>
      </w:tr>
      <w:tr w:rsidR="00F30D9D" w:rsidRPr="00B44818" w14:paraId="13C7C6BC"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575B240D" w14:textId="77777777" w:rsidR="00F30D9D" w:rsidRPr="00B44818" w:rsidRDefault="00F30D9D">
            <w:pPr>
              <w:jc w:val="center"/>
              <w:rPr>
                <w:rFonts w:eastAsia="Times New Roman" w:cs="Arial"/>
                <w:szCs w:val="24"/>
              </w:rPr>
            </w:pPr>
            <w:r w:rsidRPr="00B44818">
              <w:rPr>
                <w:rFonts w:eastAsia="Times New Roman" w:cs="Arial"/>
                <w:szCs w:val="24"/>
              </w:rPr>
              <w:t>Mayo</w:t>
            </w:r>
          </w:p>
        </w:tc>
        <w:tc>
          <w:tcPr>
            <w:tcW w:w="1047" w:type="dxa"/>
            <w:tcBorders>
              <w:top w:val="nil"/>
              <w:left w:val="nil"/>
              <w:bottom w:val="single" w:sz="4" w:space="0" w:color="auto"/>
              <w:right w:val="single" w:sz="4" w:space="0" w:color="auto"/>
            </w:tcBorders>
            <w:vAlign w:val="center"/>
            <w:hideMark/>
          </w:tcPr>
          <w:p w14:paraId="5E82D911" w14:textId="77777777" w:rsidR="00F30D9D" w:rsidRPr="00B44818" w:rsidRDefault="00F30D9D">
            <w:pPr>
              <w:jc w:val="center"/>
              <w:rPr>
                <w:rFonts w:eastAsia="Times New Roman" w:cs="Arial"/>
                <w:szCs w:val="24"/>
              </w:rPr>
            </w:pPr>
            <w:r w:rsidRPr="00B44818">
              <w:rPr>
                <w:rFonts w:eastAsia="Times New Roman" w:cs="Arial"/>
                <w:szCs w:val="24"/>
              </w:rPr>
              <w:t>22</w:t>
            </w:r>
          </w:p>
        </w:tc>
        <w:tc>
          <w:tcPr>
            <w:tcW w:w="781" w:type="dxa"/>
            <w:tcBorders>
              <w:top w:val="nil"/>
              <w:left w:val="nil"/>
              <w:bottom w:val="single" w:sz="4" w:space="0" w:color="auto"/>
              <w:right w:val="single" w:sz="4" w:space="0" w:color="auto"/>
            </w:tcBorders>
            <w:vAlign w:val="center"/>
            <w:hideMark/>
          </w:tcPr>
          <w:p w14:paraId="5CCE52EA" w14:textId="77777777" w:rsidR="00F30D9D" w:rsidRPr="00B44818" w:rsidRDefault="00F30D9D">
            <w:pPr>
              <w:jc w:val="center"/>
              <w:rPr>
                <w:rFonts w:eastAsia="Times New Roman" w:cs="Arial"/>
                <w:szCs w:val="24"/>
              </w:rPr>
            </w:pPr>
            <w:r w:rsidRPr="00B44818">
              <w:rPr>
                <w:rFonts w:eastAsia="Times New Roman" w:cs="Arial"/>
                <w:szCs w:val="24"/>
              </w:rPr>
              <w:t>50</w:t>
            </w:r>
          </w:p>
        </w:tc>
        <w:tc>
          <w:tcPr>
            <w:tcW w:w="1408" w:type="dxa"/>
            <w:tcBorders>
              <w:top w:val="nil"/>
              <w:left w:val="nil"/>
              <w:bottom w:val="single" w:sz="4" w:space="0" w:color="auto"/>
              <w:right w:val="single" w:sz="4" w:space="0" w:color="auto"/>
            </w:tcBorders>
            <w:vAlign w:val="center"/>
            <w:hideMark/>
          </w:tcPr>
          <w:p w14:paraId="724FD0DE" w14:textId="77777777" w:rsidR="00F30D9D" w:rsidRPr="00B44818" w:rsidRDefault="00F30D9D">
            <w:pPr>
              <w:jc w:val="center"/>
              <w:rPr>
                <w:rFonts w:eastAsia="Times New Roman" w:cs="Arial"/>
                <w:szCs w:val="24"/>
              </w:rPr>
            </w:pPr>
            <w:r w:rsidRPr="00B44818">
              <w:rPr>
                <w:rFonts w:eastAsia="Times New Roman" w:cs="Arial"/>
                <w:szCs w:val="24"/>
              </w:rPr>
              <w:t>1</w:t>
            </w:r>
          </w:p>
        </w:tc>
        <w:tc>
          <w:tcPr>
            <w:tcW w:w="860" w:type="dxa"/>
            <w:tcBorders>
              <w:top w:val="nil"/>
              <w:left w:val="nil"/>
              <w:bottom w:val="single" w:sz="4" w:space="0" w:color="auto"/>
              <w:right w:val="single" w:sz="4" w:space="0" w:color="auto"/>
            </w:tcBorders>
            <w:vAlign w:val="center"/>
            <w:hideMark/>
          </w:tcPr>
          <w:p w14:paraId="7B0CCA22" w14:textId="4D1F2369"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hideMark/>
          </w:tcPr>
          <w:p w14:paraId="34B3735D" w14:textId="77777777" w:rsidR="00F30D9D" w:rsidRPr="00B44818" w:rsidRDefault="00F30D9D">
            <w:pPr>
              <w:jc w:val="center"/>
              <w:rPr>
                <w:rFonts w:eastAsia="Times New Roman" w:cs="Arial"/>
                <w:szCs w:val="24"/>
              </w:rPr>
            </w:pPr>
            <w:r w:rsidRPr="00B44818">
              <w:rPr>
                <w:rFonts w:eastAsia="Times New Roman" w:cs="Arial"/>
                <w:szCs w:val="24"/>
              </w:rPr>
              <w:t>6</w:t>
            </w:r>
          </w:p>
        </w:tc>
        <w:tc>
          <w:tcPr>
            <w:tcW w:w="887" w:type="dxa"/>
            <w:tcBorders>
              <w:top w:val="nil"/>
              <w:left w:val="single" w:sz="4" w:space="0" w:color="auto"/>
              <w:bottom w:val="single" w:sz="4" w:space="0" w:color="auto"/>
              <w:right w:val="single" w:sz="4" w:space="0" w:color="auto"/>
            </w:tcBorders>
            <w:vAlign w:val="center"/>
            <w:hideMark/>
          </w:tcPr>
          <w:p w14:paraId="635D77BF" w14:textId="77777777" w:rsidR="00F30D9D" w:rsidRPr="00B44818" w:rsidRDefault="00F30D9D">
            <w:pPr>
              <w:jc w:val="center"/>
              <w:rPr>
                <w:rFonts w:eastAsia="Times New Roman" w:cs="Arial"/>
                <w:szCs w:val="24"/>
              </w:rPr>
            </w:pPr>
            <w:r w:rsidRPr="00B44818">
              <w:rPr>
                <w:rFonts w:eastAsia="Times New Roman" w:cs="Arial"/>
                <w:szCs w:val="24"/>
              </w:rPr>
              <w:t>79</w:t>
            </w:r>
          </w:p>
        </w:tc>
      </w:tr>
      <w:tr w:rsidR="00F30D9D" w:rsidRPr="00B44818" w14:paraId="0E7FC50B"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721FE6CC" w14:textId="77777777" w:rsidR="00F30D9D" w:rsidRPr="00B44818" w:rsidRDefault="00F30D9D">
            <w:pPr>
              <w:jc w:val="center"/>
              <w:rPr>
                <w:rFonts w:eastAsia="Times New Roman" w:cs="Arial"/>
                <w:szCs w:val="24"/>
              </w:rPr>
            </w:pPr>
            <w:r w:rsidRPr="00B44818">
              <w:rPr>
                <w:rFonts w:eastAsia="Times New Roman" w:cs="Arial"/>
                <w:szCs w:val="24"/>
              </w:rPr>
              <w:t>Junio</w:t>
            </w:r>
          </w:p>
        </w:tc>
        <w:tc>
          <w:tcPr>
            <w:tcW w:w="1047" w:type="dxa"/>
            <w:tcBorders>
              <w:top w:val="nil"/>
              <w:left w:val="nil"/>
              <w:bottom w:val="single" w:sz="4" w:space="0" w:color="auto"/>
              <w:right w:val="single" w:sz="4" w:space="0" w:color="auto"/>
            </w:tcBorders>
            <w:vAlign w:val="center"/>
            <w:hideMark/>
          </w:tcPr>
          <w:p w14:paraId="4CE60B68" w14:textId="13DEEE94"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781" w:type="dxa"/>
            <w:tcBorders>
              <w:top w:val="nil"/>
              <w:left w:val="nil"/>
              <w:bottom w:val="single" w:sz="4" w:space="0" w:color="auto"/>
              <w:right w:val="single" w:sz="4" w:space="0" w:color="auto"/>
            </w:tcBorders>
            <w:vAlign w:val="center"/>
            <w:hideMark/>
          </w:tcPr>
          <w:p w14:paraId="305072D1" w14:textId="512C9F10" w:rsidR="00F30D9D" w:rsidRPr="00B44818" w:rsidRDefault="00F30D9D">
            <w:pPr>
              <w:jc w:val="center"/>
              <w:rPr>
                <w:rFonts w:eastAsia="Times New Roman" w:cs="Arial"/>
              </w:rPr>
            </w:pPr>
            <w:r w:rsidRPr="31459E10">
              <w:rPr>
                <w:rFonts w:eastAsia="Times New Roman" w:cs="Arial"/>
              </w:rPr>
              <w:t> </w:t>
            </w:r>
            <w:r w:rsidR="31459E10" w:rsidRPr="31459E10">
              <w:rPr>
                <w:rFonts w:eastAsia="Times New Roman" w:cs="Arial"/>
              </w:rPr>
              <w:t>-</w:t>
            </w:r>
          </w:p>
        </w:tc>
        <w:tc>
          <w:tcPr>
            <w:tcW w:w="1408" w:type="dxa"/>
            <w:tcBorders>
              <w:top w:val="nil"/>
              <w:left w:val="nil"/>
              <w:bottom w:val="single" w:sz="4" w:space="0" w:color="auto"/>
              <w:right w:val="single" w:sz="4" w:space="0" w:color="auto"/>
            </w:tcBorders>
            <w:vAlign w:val="center"/>
            <w:hideMark/>
          </w:tcPr>
          <w:p w14:paraId="19519432" w14:textId="74B7364E" w:rsidR="00F30D9D" w:rsidRPr="00B44818" w:rsidRDefault="00F30D9D">
            <w:pPr>
              <w:jc w:val="center"/>
              <w:rPr>
                <w:rFonts w:eastAsia="Times New Roman" w:cs="Arial"/>
              </w:rPr>
            </w:pPr>
            <w:r w:rsidRPr="31459E10">
              <w:rPr>
                <w:rFonts w:eastAsia="Times New Roman" w:cs="Arial"/>
              </w:rPr>
              <w:t> </w:t>
            </w:r>
            <w:r w:rsidR="31459E10" w:rsidRPr="31459E10">
              <w:rPr>
                <w:rFonts w:eastAsia="Times New Roman" w:cs="Arial"/>
              </w:rPr>
              <w:t>-</w:t>
            </w:r>
          </w:p>
        </w:tc>
        <w:tc>
          <w:tcPr>
            <w:tcW w:w="860" w:type="dxa"/>
            <w:tcBorders>
              <w:top w:val="nil"/>
              <w:left w:val="nil"/>
              <w:bottom w:val="single" w:sz="4" w:space="0" w:color="auto"/>
              <w:right w:val="single" w:sz="4" w:space="0" w:color="auto"/>
            </w:tcBorders>
            <w:vAlign w:val="center"/>
            <w:hideMark/>
          </w:tcPr>
          <w:p w14:paraId="69AEF497" w14:textId="30E1A375"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tcPr>
          <w:p w14:paraId="77EA280F" w14:textId="77777777" w:rsidR="00F30D9D" w:rsidRPr="00B44818" w:rsidRDefault="00F30D9D">
            <w:pPr>
              <w:jc w:val="center"/>
              <w:rPr>
                <w:rFonts w:eastAsia="Times New Roman" w:cs="Arial"/>
                <w:szCs w:val="24"/>
              </w:rPr>
            </w:pPr>
          </w:p>
        </w:tc>
        <w:tc>
          <w:tcPr>
            <w:tcW w:w="887" w:type="dxa"/>
            <w:tcBorders>
              <w:top w:val="nil"/>
              <w:left w:val="single" w:sz="4" w:space="0" w:color="auto"/>
              <w:bottom w:val="single" w:sz="4" w:space="0" w:color="auto"/>
              <w:right w:val="single" w:sz="4" w:space="0" w:color="auto"/>
            </w:tcBorders>
            <w:vAlign w:val="center"/>
            <w:hideMark/>
          </w:tcPr>
          <w:p w14:paraId="6D0FB42B" w14:textId="77777777" w:rsidR="00F30D9D" w:rsidRPr="00B44818" w:rsidRDefault="00F30D9D">
            <w:pPr>
              <w:jc w:val="center"/>
              <w:rPr>
                <w:rFonts w:eastAsia="Times New Roman" w:cs="Arial"/>
                <w:szCs w:val="24"/>
              </w:rPr>
            </w:pPr>
            <w:r w:rsidRPr="00B44818">
              <w:rPr>
                <w:rFonts w:eastAsia="Times New Roman" w:cs="Arial"/>
                <w:szCs w:val="24"/>
              </w:rPr>
              <w:t>0</w:t>
            </w:r>
          </w:p>
        </w:tc>
      </w:tr>
      <w:tr w:rsidR="00F30D9D" w:rsidRPr="00B44818" w14:paraId="45FBE055"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56B6EE5E" w14:textId="77777777" w:rsidR="00F30D9D" w:rsidRPr="00B44818" w:rsidRDefault="00F30D9D">
            <w:pPr>
              <w:jc w:val="center"/>
              <w:rPr>
                <w:rFonts w:eastAsia="Times New Roman" w:cs="Arial"/>
                <w:szCs w:val="24"/>
              </w:rPr>
            </w:pPr>
            <w:r w:rsidRPr="00B44818">
              <w:rPr>
                <w:rFonts w:eastAsia="Times New Roman" w:cs="Arial"/>
                <w:szCs w:val="24"/>
              </w:rPr>
              <w:t>Julio</w:t>
            </w:r>
          </w:p>
        </w:tc>
        <w:tc>
          <w:tcPr>
            <w:tcW w:w="1047" w:type="dxa"/>
            <w:tcBorders>
              <w:top w:val="nil"/>
              <w:left w:val="nil"/>
              <w:bottom w:val="single" w:sz="4" w:space="0" w:color="auto"/>
              <w:right w:val="single" w:sz="4" w:space="0" w:color="auto"/>
            </w:tcBorders>
            <w:vAlign w:val="center"/>
            <w:hideMark/>
          </w:tcPr>
          <w:p w14:paraId="42E36EE7" w14:textId="77777777" w:rsidR="00F30D9D" w:rsidRPr="00B44818" w:rsidRDefault="00F30D9D">
            <w:pPr>
              <w:jc w:val="center"/>
              <w:rPr>
                <w:rFonts w:eastAsia="Times New Roman" w:cs="Arial"/>
                <w:szCs w:val="24"/>
              </w:rPr>
            </w:pPr>
            <w:r w:rsidRPr="00B44818">
              <w:rPr>
                <w:rFonts w:eastAsia="Times New Roman" w:cs="Arial"/>
                <w:szCs w:val="24"/>
              </w:rPr>
              <w:t>2</w:t>
            </w:r>
          </w:p>
        </w:tc>
        <w:tc>
          <w:tcPr>
            <w:tcW w:w="781" w:type="dxa"/>
            <w:tcBorders>
              <w:top w:val="nil"/>
              <w:left w:val="nil"/>
              <w:bottom w:val="single" w:sz="4" w:space="0" w:color="auto"/>
              <w:right w:val="single" w:sz="4" w:space="0" w:color="auto"/>
            </w:tcBorders>
            <w:vAlign w:val="center"/>
            <w:hideMark/>
          </w:tcPr>
          <w:p w14:paraId="2A227D32" w14:textId="77777777" w:rsidR="00F30D9D" w:rsidRPr="00B44818" w:rsidRDefault="00F30D9D">
            <w:pPr>
              <w:jc w:val="center"/>
              <w:rPr>
                <w:rFonts w:eastAsia="Times New Roman" w:cs="Arial"/>
                <w:szCs w:val="24"/>
              </w:rPr>
            </w:pPr>
            <w:r w:rsidRPr="00B44818">
              <w:rPr>
                <w:rFonts w:eastAsia="Times New Roman" w:cs="Arial"/>
                <w:szCs w:val="24"/>
              </w:rPr>
              <w:t>83</w:t>
            </w:r>
          </w:p>
        </w:tc>
        <w:tc>
          <w:tcPr>
            <w:tcW w:w="1408" w:type="dxa"/>
            <w:tcBorders>
              <w:top w:val="nil"/>
              <w:left w:val="nil"/>
              <w:bottom w:val="single" w:sz="4" w:space="0" w:color="auto"/>
              <w:right w:val="single" w:sz="4" w:space="0" w:color="auto"/>
            </w:tcBorders>
            <w:vAlign w:val="center"/>
            <w:hideMark/>
          </w:tcPr>
          <w:p w14:paraId="0829A283" w14:textId="7E700F9E"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860" w:type="dxa"/>
            <w:tcBorders>
              <w:top w:val="nil"/>
              <w:left w:val="nil"/>
              <w:bottom w:val="single" w:sz="4" w:space="0" w:color="auto"/>
              <w:right w:val="single" w:sz="4" w:space="0" w:color="auto"/>
            </w:tcBorders>
            <w:vAlign w:val="center"/>
            <w:hideMark/>
          </w:tcPr>
          <w:p w14:paraId="404C29AC" w14:textId="138AE9DF"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hideMark/>
          </w:tcPr>
          <w:p w14:paraId="44E77A29" w14:textId="77777777" w:rsidR="00F30D9D" w:rsidRPr="00B44818" w:rsidRDefault="00F30D9D">
            <w:pPr>
              <w:jc w:val="center"/>
              <w:rPr>
                <w:rFonts w:eastAsia="Times New Roman" w:cs="Arial"/>
                <w:szCs w:val="24"/>
              </w:rPr>
            </w:pPr>
            <w:r w:rsidRPr="00B44818">
              <w:rPr>
                <w:rFonts w:eastAsia="Times New Roman" w:cs="Arial"/>
                <w:szCs w:val="24"/>
              </w:rPr>
              <w:t>2</w:t>
            </w:r>
          </w:p>
        </w:tc>
        <w:tc>
          <w:tcPr>
            <w:tcW w:w="887" w:type="dxa"/>
            <w:tcBorders>
              <w:top w:val="nil"/>
              <w:left w:val="single" w:sz="4" w:space="0" w:color="auto"/>
              <w:bottom w:val="single" w:sz="4" w:space="0" w:color="auto"/>
              <w:right w:val="single" w:sz="4" w:space="0" w:color="auto"/>
            </w:tcBorders>
            <w:vAlign w:val="center"/>
            <w:hideMark/>
          </w:tcPr>
          <w:p w14:paraId="7F464617" w14:textId="77777777" w:rsidR="00F30D9D" w:rsidRPr="00B44818" w:rsidRDefault="00F30D9D">
            <w:pPr>
              <w:jc w:val="center"/>
              <w:rPr>
                <w:rFonts w:eastAsia="Times New Roman" w:cs="Arial"/>
                <w:szCs w:val="24"/>
              </w:rPr>
            </w:pPr>
            <w:r w:rsidRPr="00B44818">
              <w:rPr>
                <w:rFonts w:eastAsia="Times New Roman" w:cs="Arial"/>
                <w:szCs w:val="24"/>
              </w:rPr>
              <w:t>87</w:t>
            </w:r>
          </w:p>
        </w:tc>
      </w:tr>
      <w:tr w:rsidR="00F30D9D" w:rsidRPr="00B44818" w14:paraId="21587AC8"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6ADA0002" w14:textId="77777777" w:rsidR="00F30D9D" w:rsidRPr="00B44818" w:rsidRDefault="00F30D9D">
            <w:pPr>
              <w:jc w:val="center"/>
              <w:rPr>
                <w:rFonts w:eastAsia="Times New Roman" w:cs="Arial"/>
                <w:szCs w:val="24"/>
              </w:rPr>
            </w:pPr>
            <w:r w:rsidRPr="00B44818">
              <w:rPr>
                <w:rFonts w:eastAsia="Times New Roman" w:cs="Arial"/>
                <w:szCs w:val="24"/>
              </w:rPr>
              <w:t>Agosto</w:t>
            </w:r>
          </w:p>
        </w:tc>
        <w:tc>
          <w:tcPr>
            <w:tcW w:w="1047" w:type="dxa"/>
            <w:tcBorders>
              <w:top w:val="nil"/>
              <w:left w:val="nil"/>
              <w:bottom w:val="single" w:sz="4" w:space="0" w:color="auto"/>
              <w:right w:val="single" w:sz="4" w:space="0" w:color="auto"/>
            </w:tcBorders>
            <w:vAlign w:val="center"/>
            <w:hideMark/>
          </w:tcPr>
          <w:p w14:paraId="483F327B" w14:textId="77777777" w:rsidR="00F30D9D" w:rsidRPr="00B44818" w:rsidRDefault="00F30D9D">
            <w:pPr>
              <w:jc w:val="center"/>
              <w:rPr>
                <w:rFonts w:eastAsia="Times New Roman" w:cs="Arial"/>
                <w:szCs w:val="24"/>
              </w:rPr>
            </w:pPr>
            <w:r w:rsidRPr="00B44818">
              <w:rPr>
                <w:rFonts w:eastAsia="Times New Roman" w:cs="Arial"/>
                <w:szCs w:val="24"/>
              </w:rPr>
              <w:t>19</w:t>
            </w:r>
          </w:p>
        </w:tc>
        <w:tc>
          <w:tcPr>
            <w:tcW w:w="781" w:type="dxa"/>
            <w:tcBorders>
              <w:top w:val="nil"/>
              <w:left w:val="nil"/>
              <w:bottom w:val="single" w:sz="4" w:space="0" w:color="auto"/>
              <w:right w:val="single" w:sz="4" w:space="0" w:color="auto"/>
            </w:tcBorders>
            <w:vAlign w:val="center"/>
            <w:hideMark/>
          </w:tcPr>
          <w:p w14:paraId="3B8065EF" w14:textId="77777777" w:rsidR="00F30D9D" w:rsidRPr="00B44818" w:rsidRDefault="00F30D9D">
            <w:pPr>
              <w:jc w:val="center"/>
              <w:rPr>
                <w:rFonts w:eastAsia="Times New Roman" w:cs="Arial"/>
                <w:szCs w:val="24"/>
              </w:rPr>
            </w:pPr>
            <w:r w:rsidRPr="00B44818">
              <w:rPr>
                <w:rFonts w:eastAsia="Times New Roman" w:cs="Arial"/>
                <w:szCs w:val="24"/>
              </w:rPr>
              <w:t>29</w:t>
            </w:r>
          </w:p>
        </w:tc>
        <w:tc>
          <w:tcPr>
            <w:tcW w:w="1408" w:type="dxa"/>
            <w:tcBorders>
              <w:top w:val="nil"/>
              <w:left w:val="nil"/>
              <w:bottom w:val="single" w:sz="4" w:space="0" w:color="auto"/>
              <w:right w:val="single" w:sz="4" w:space="0" w:color="auto"/>
            </w:tcBorders>
            <w:vAlign w:val="center"/>
            <w:hideMark/>
          </w:tcPr>
          <w:p w14:paraId="47D36614" w14:textId="1002468A"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860" w:type="dxa"/>
            <w:tcBorders>
              <w:top w:val="nil"/>
              <w:left w:val="nil"/>
              <w:bottom w:val="single" w:sz="4" w:space="0" w:color="auto"/>
              <w:right w:val="single" w:sz="4" w:space="0" w:color="auto"/>
            </w:tcBorders>
            <w:vAlign w:val="center"/>
            <w:hideMark/>
          </w:tcPr>
          <w:p w14:paraId="13FFE875" w14:textId="31466A7D"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hideMark/>
          </w:tcPr>
          <w:p w14:paraId="5B858627" w14:textId="77777777" w:rsidR="00F30D9D" w:rsidRPr="00B44818" w:rsidRDefault="00F30D9D">
            <w:pPr>
              <w:jc w:val="center"/>
              <w:rPr>
                <w:rFonts w:eastAsia="Times New Roman" w:cs="Arial"/>
                <w:szCs w:val="24"/>
              </w:rPr>
            </w:pPr>
            <w:r w:rsidRPr="00B44818">
              <w:rPr>
                <w:rFonts w:eastAsia="Times New Roman" w:cs="Arial"/>
                <w:szCs w:val="24"/>
              </w:rPr>
              <w:t>3</w:t>
            </w:r>
          </w:p>
        </w:tc>
        <w:tc>
          <w:tcPr>
            <w:tcW w:w="887" w:type="dxa"/>
            <w:tcBorders>
              <w:top w:val="nil"/>
              <w:left w:val="single" w:sz="4" w:space="0" w:color="auto"/>
              <w:bottom w:val="single" w:sz="4" w:space="0" w:color="auto"/>
              <w:right w:val="single" w:sz="4" w:space="0" w:color="auto"/>
            </w:tcBorders>
            <w:vAlign w:val="center"/>
            <w:hideMark/>
          </w:tcPr>
          <w:p w14:paraId="2C78621B" w14:textId="77777777" w:rsidR="00F30D9D" w:rsidRPr="00B44818" w:rsidRDefault="00F30D9D">
            <w:pPr>
              <w:jc w:val="center"/>
              <w:rPr>
                <w:rFonts w:eastAsia="Times New Roman" w:cs="Arial"/>
                <w:szCs w:val="24"/>
              </w:rPr>
            </w:pPr>
            <w:r w:rsidRPr="00B44818">
              <w:rPr>
                <w:rFonts w:eastAsia="Times New Roman" w:cs="Arial"/>
                <w:szCs w:val="24"/>
              </w:rPr>
              <w:t>52</w:t>
            </w:r>
          </w:p>
        </w:tc>
      </w:tr>
      <w:tr w:rsidR="00F30D9D" w:rsidRPr="00B44818" w14:paraId="5D86C2F6"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5A6AFD62" w14:textId="77777777" w:rsidR="00F30D9D" w:rsidRPr="00B44818" w:rsidRDefault="00F30D9D">
            <w:pPr>
              <w:jc w:val="center"/>
              <w:rPr>
                <w:rFonts w:eastAsia="Times New Roman" w:cs="Arial"/>
                <w:szCs w:val="24"/>
              </w:rPr>
            </w:pPr>
            <w:r w:rsidRPr="00B44818">
              <w:rPr>
                <w:rFonts w:eastAsia="Times New Roman" w:cs="Arial"/>
                <w:szCs w:val="24"/>
              </w:rPr>
              <w:t>Septiembre</w:t>
            </w:r>
          </w:p>
        </w:tc>
        <w:tc>
          <w:tcPr>
            <w:tcW w:w="1047" w:type="dxa"/>
            <w:tcBorders>
              <w:top w:val="nil"/>
              <w:left w:val="nil"/>
              <w:bottom w:val="single" w:sz="4" w:space="0" w:color="auto"/>
              <w:right w:val="single" w:sz="4" w:space="0" w:color="auto"/>
            </w:tcBorders>
            <w:vAlign w:val="center"/>
            <w:hideMark/>
          </w:tcPr>
          <w:p w14:paraId="55877151" w14:textId="43840743"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781" w:type="dxa"/>
            <w:tcBorders>
              <w:top w:val="nil"/>
              <w:left w:val="nil"/>
              <w:bottom w:val="single" w:sz="4" w:space="0" w:color="auto"/>
              <w:right w:val="single" w:sz="4" w:space="0" w:color="auto"/>
            </w:tcBorders>
            <w:vAlign w:val="center"/>
            <w:hideMark/>
          </w:tcPr>
          <w:p w14:paraId="48130CAA" w14:textId="1C1385DC"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1408" w:type="dxa"/>
            <w:tcBorders>
              <w:top w:val="nil"/>
              <w:left w:val="nil"/>
              <w:bottom w:val="single" w:sz="4" w:space="0" w:color="auto"/>
              <w:right w:val="single" w:sz="4" w:space="0" w:color="auto"/>
            </w:tcBorders>
            <w:vAlign w:val="center"/>
            <w:hideMark/>
          </w:tcPr>
          <w:p w14:paraId="1DD9A03D" w14:textId="361B8F05"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860" w:type="dxa"/>
            <w:tcBorders>
              <w:top w:val="nil"/>
              <w:left w:val="nil"/>
              <w:bottom w:val="single" w:sz="4" w:space="0" w:color="auto"/>
              <w:right w:val="single" w:sz="4" w:space="0" w:color="auto"/>
            </w:tcBorders>
            <w:vAlign w:val="center"/>
            <w:hideMark/>
          </w:tcPr>
          <w:p w14:paraId="40E50CC4" w14:textId="7EBE5F20"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874" w:type="dxa"/>
            <w:tcBorders>
              <w:top w:val="single" w:sz="4" w:space="0" w:color="auto"/>
              <w:left w:val="nil"/>
              <w:bottom w:val="single" w:sz="4" w:space="0" w:color="auto"/>
              <w:right w:val="single" w:sz="4" w:space="0" w:color="auto"/>
            </w:tcBorders>
          </w:tcPr>
          <w:p w14:paraId="2E27956B" w14:textId="6229A80B" w:rsidR="00F30D9D" w:rsidRPr="00B44818" w:rsidRDefault="4A2B6E21">
            <w:pPr>
              <w:jc w:val="center"/>
              <w:rPr>
                <w:rFonts w:eastAsia="Times New Roman" w:cs="Arial"/>
              </w:rPr>
            </w:pPr>
            <w:r w:rsidRPr="4A2B6E21">
              <w:rPr>
                <w:rFonts w:eastAsia="Times New Roman" w:cs="Arial"/>
              </w:rPr>
              <w:t>-</w:t>
            </w:r>
          </w:p>
        </w:tc>
        <w:tc>
          <w:tcPr>
            <w:tcW w:w="887" w:type="dxa"/>
            <w:tcBorders>
              <w:top w:val="nil"/>
              <w:left w:val="single" w:sz="4" w:space="0" w:color="auto"/>
              <w:bottom w:val="single" w:sz="4" w:space="0" w:color="auto"/>
              <w:right w:val="single" w:sz="4" w:space="0" w:color="auto"/>
            </w:tcBorders>
            <w:vAlign w:val="center"/>
            <w:hideMark/>
          </w:tcPr>
          <w:p w14:paraId="3F9BF806" w14:textId="77777777" w:rsidR="00F30D9D" w:rsidRPr="00B44818" w:rsidRDefault="00F30D9D">
            <w:pPr>
              <w:jc w:val="center"/>
              <w:rPr>
                <w:rFonts w:eastAsia="Times New Roman" w:cs="Arial"/>
                <w:szCs w:val="24"/>
              </w:rPr>
            </w:pPr>
            <w:r w:rsidRPr="00B44818">
              <w:rPr>
                <w:rFonts w:eastAsia="Times New Roman" w:cs="Arial"/>
                <w:szCs w:val="24"/>
              </w:rPr>
              <w:t>0</w:t>
            </w:r>
          </w:p>
        </w:tc>
      </w:tr>
      <w:tr w:rsidR="00F30D9D" w:rsidRPr="00B44818" w14:paraId="6B280444"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15F24DD5" w14:textId="77777777" w:rsidR="00F30D9D" w:rsidRPr="00B44818" w:rsidRDefault="00F30D9D">
            <w:pPr>
              <w:jc w:val="center"/>
              <w:rPr>
                <w:rFonts w:eastAsia="Times New Roman" w:cs="Arial"/>
                <w:szCs w:val="24"/>
              </w:rPr>
            </w:pPr>
            <w:r w:rsidRPr="00B44818">
              <w:rPr>
                <w:rFonts w:eastAsia="Times New Roman" w:cs="Arial"/>
                <w:szCs w:val="24"/>
              </w:rPr>
              <w:t>Octubre</w:t>
            </w:r>
          </w:p>
        </w:tc>
        <w:tc>
          <w:tcPr>
            <w:tcW w:w="1047" w:type="dxa"/>
            <w:tcBorders>
              <w:top w:val="nil"/>
              <w:left w:val="nil"/>
              <w:bottom w:val="single" w:sz="4" w:space="0" w:color="auto"/>
              <w:right w:val="single" w:sz="4" w:space="0" w:color="auto"/>
            </w:tcBorders>
            <w:vAlign w:val="center"/>
            <w:hideMark/>
          </w:tcPr>
          <w:p w14:paraId="0BA09E87" w14:textId="77777777" w:rsidR="00F30D9D" w:rsidRPr="00B44818" w:rsidRDefault="00F30D9D">
            <w:pPr>
              <w:jc w:val="center"/>
              <w:rPr>
                <w:rFonts w:eastAsia="Times New Roman" w:cs="Arial"/>
                <w:szCs w:val="24"/>
              </w:rPr>
            </w:pPr>
            <w:r w:rsidRPr="00B44818">
              <w:rPr>
                <w:rFonts w:eastAsia="Times New Roman" w:cs="Arial"/>
                <w:szCs w:val="24"/>
              </w:rPr>
              <w:t>16</w:t>
            </w:r>
          </w:p>
        </w:tc>
        <w:tc>
          <w:tcPr>
            <w:tcW w:w="781" w:type="dxa"/>
            <w:tcBorders>
              <w:top w:val="nil"/>
              <w:left w:val="nil"/>
              <w:bottom w:val="single" w:sz="4" w:space="0" w:color="auto"/>
              <w:right w:val="single" w:sz="4" w:space="0" w:color="auto"/>
            </w:tcBorders>
            <w:vAlign w:val="center"/>
            <w:hideMark/>
          </w:tcPr>
          <w:p w14:paraId="2BEE52B9" w14:textId="77777777" w:rsidR="00F30D9D" w:rsidRPr="00B44818" w:rsidRDefault="00F30D9D">
            <w:pPr>
              <w:jc w:val="center"/>
              <w:rPr>
                <w:rFonts w:eastAsia="Times New Roman" w:cs="Arial"/>
                <w:szCs w:val="24"/>
              </w:rPr>
            </w:pPr>
            <w:r w:rsidRPr="00B44818">
              <w:rPr>
                <w:rFonts w:eastAsia="Times New Roman" w:cs="Arial"/>
                <w:szCs w:val="24"/>
              </w:rPr>
              <w:t>24</w:t>
            </w:r>
          </w:p>
        </w:tc>
        <w:tc>
          <w:tcPr>
            <w:tcW w:w="1408" w:type="dxa"/>
            <w:tcBorders>
              <w:top w:val="nil"/>
              <w:left w:val="nil"/>
              <w:bottom w:val="single" w:sz="4" w:space="0" w:color="auto"/>
              <w:right w:val="single" w:sz="4" w:space="0" w:color="auto"/>
            </w:tcBorders>
            <w:vAlign w:val="center"/>
            <w:hideMark/>
          </w:tcPr>
          <w:p w14:paraId="70E84717" w14:textId="437C9755"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860" w:type="dxa"/>
            <w:tcBorders>
              <w:top w:val="nil"/>
              <w:left w:val="nil"/>
              <w:bottom w:val="single" w:sz="4" w:space="0" w:color="auto"/>
              <w:right w:val="single" w:sz="4" w:space="0" w:color="auto"/>
            </w:tcBorders>
            <w:vAlign w:val="center"/>
            <w:hideMark/>
          </w:tcPr>
          <w:p w14:paraId="19FC2CED" w14:textId="0CC8AB85"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hideMark/>
          </w:tcPr>
          <w:p w14:paraId="7A544567" w14:textId="77777777" w:rsidR="00F30D9D" w:rsidRPr="00B44818" w:rsidRDefault="00F30D9D">
            <w:pPr>
              <w:jc w:val="center"/>
              <w:rPr>
                <w:rFonts w:eastAsia="Times New Roman" w:cs="Arial"/>
                <w:szCs w:val="24"/>
              </w:rPr>
            </w:pPr>
            <w:r w:rsidRPr="00B44818">
              <w:rPr>
                <w:rFonts w:eastAsia="Times New Roman" w:cs="Arial"/>
                <w:szCs w:val="24"/>
              </w:rPr>
              <w:t>11</w:t>
            </w:r>
          </w:p>
        </w:tc>
        <w:tc>
          <w:tcPr>
            <w:tcW w:w="887" w:type="dxa"/>
            <w:tcBorders>
              <w:top w:val="nil"/>
              <w:left w:val="single" w:sz="4" w:space="0" w:color="auto"/>
              <w:bottom w:val="single" w:sz="4" w:space="0" w:color="auto"/>
              <w:right w:val="single" w:sz="4" w:space="0" w:color="auto"/>
            </w:tcBorders>
            <w:vAlign w:val="center"/>
            <w:hideMark/>
          </w:tcPr>
          <w:p w14:paraId="0DF7814C" w14:textId="77777777" w:rsidR="00F30D9D" w:rsidRPr="00B44818" w:rsidRDefault="00F30D9D">
            <w:pPr>
              <w:jc w:val="center"/>
              <w:rPr>
                <w:rFonts w:eastAsia="Times New Roman" w:cs="Arial"/>
                <w:szCs w:val="24"/>
              </w:rPr>
            </w:pPr>
            <w:r w:rsidRPr="00B44818">
              <w:rPr>
                <w:rFonts w:eastAsia="Times New Roman" w:cs="Arial"/>
                <w:szCs w:val="24"/>
              </w:rPr>
              <w:t>51</w:t>
            </w:r>
          </w:p>
        </w:tc>
      </w:tr>
      <w:tr w:rsidR="00F30D9D" w:rsidRPr="00B44818" w14:paraId="5AB57DCE"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7938A5BA" w14:textId="77777777" w:rsidR="00F30D9D" w:rsidRPr="00B44818" w:rsidRDefault="00F30D9D">
            <w:pPr>
              <w:jc w:val="center"/>
              <w:rPr>
                <w:rFonts w:eastAsia="Times New Roman" w:cs="Arial"/>
                <w:szCs w:val="24"/>
              </w:rPr>
            </w:pPr>
            <w:r w:rsidRPr="00B44818">
              <w:rPr>
                <w:rFonts w:eastAsia="Times New Roman" w:cs="Arial"/>
                <w:szCs w:val="24"/>
              </w:rPr>
              <w:t>Noviembre</w:t>
            </w:r>
          </w:p>
        </w:tc>
        <w:tc>
          <w:tcPr>
            <w:tcW w:w="1047" w:type="dxa"/>
            <w:tcBorders>
              <w:top w:val="nil"/>
              <w:left w:val="nil"/>
              <w:bottom w:val="single" w:sz="4" w:space="0" w:color="auto"/>
              <w:right w:val="single" w:sz="4" w:space="0" w:color="auto"/>
            </w:tcBorders>
            <w:vAlign w:val="center"/>
            <w:hideMark/>
          </w:tcPr>
          <w:p w14:paraId="0D3AC8AF" w14:textId="77777777" w:rsidR="00F30D9D" w:rsidRPr="00B44818" w:rsidRDefault="00F30D9D">
            <w:pPr>
              <w:jc w:val="center"/>
              <w:rPr>
                <w:rFonts w:eastAsia="Times New Roman" w:cs="Arial"/>
                <w:szCs w:val="24"/>
              </w:rPr>
            </w:pPr>
            <w:r w:rsidRPr="00B44818">
              <w:rPr>
                <w:rFonts w:eastAsia="Times New Roman" w:cs="Arial"/>
                <w:szCs w:val="24"/>
              </w:rPr>
              <w:t>40</w:t>
            </w:r>
          </w:p>
        </w:tc>
        <w:tc>
          <w:tcPr>
            <w:tcW w:w="781" w:type="dxa"/>
            <w:tcBorders>
              <w:top w:val="nil"/>
              <w:left w:val="nil"/>
              <w:bottom w:val="single" w:sz="4" w:space="0" w:color="auto"/>
              <w:right w:val="single" w:sz="4" w:space="0" w:color="auto"/>
            </w:tcBorders>
            <w:vAlign w:val="center"/>
            <w:hideMark/>
          </w:tcPr>
          <w:p w14:paraId="23319BA5" w14:textId="77777777" w:rsidR="00F30D9D" w:rsidRPr="00B44818" w:rsidRDefault="00F30D9D">
            <w:pPr>
              <w:jc w:val="center"/>
              <w:rPr>
                <w:rFonts w:eastAsia="Times New Roman" w:cs="Arial"/>
                <w:szCs w:val="24"/>
              </w:rPr>
            </w:pPr>
            <w:r w:rsidRPr="00B44818">
              <w:rPr>
                <w:rFonts w:eastAsia="Times New Roman" w:cs="Arial"/>
                <w:szCs w:val="24"/>
              </w:rPr>
              <w:t>18</w:t>
            </w:r>
          </w:p>
        </w:tc>
        <w:tc>
          <w:tcPr>
            <w:tcW w:w="1408" w:type="dxa"/>
            <w:tcBorders>
              <w:top w:val="nil"/>
              <w:left w:val="nil"/>
              <w:bottom w:val="single" w:sz="4" w:space="0" w:color="auto"/>
              <w:right w:val="single" w:sz="4" w:space="0" w:color="auto"/>
            </w:tcBorders>
            <w:vAlign w:val="center"/>
            <w:hideMark/>
          </w:tcPr>
          <w:p w14:paraId="412CDA04" w14:textId="62A1D734"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860" w:type="dxa"/>
            <w:tcBorders>
              <w:top w:val="nil"/>
              <w:left w:val="nil"/>
              <w:bottom w:val="single" w:sz="4" w:space="0" w:color="auto"/>
              <w:right w:val="single" w:sz="4" w:space="0" w:color="auto"/>
            </w:tcBorders>
            <w:vAlign w:val="center"/>
            <w:hideMark/>
          </w:tcPr>
          <w:p w14:paraId="70B49375" w14:textId="516DE6AC"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hideMark/>
          </w:tcPr>
          <w:p w14:paraId="5A89DEB2" w14:textId="77777777" w:rsidR="00F30D9D" w:rsidRPr="00B44818" w:rsidRDefault="00F30D9D">
            <w:pPr>
              <w:jc w:val="center"/>
              <w:rPr>
                <w:rFonts w:eastAsia="Times New Roman" w:cs="Arial"/>
                <w:szCs w:val="24"/>
              </w:rPr>
            </w:pPr>
            <w:r w:rsidRPr="00B44818">
              <w:rPr>
                <w:rFonts w:eastAsia="Times New Roman" w:cs="Arial"/>
                <w:szCs w:val="24"/>
              </w:rPr>
              <w:t>22</w:t>
            </w:r>
          </w:p>
        </w:tc>
        <w:tc>
          <w:tcPr>
            <w:tcW w:w="887" w:type="dxa"/>
            <w:tcBorders>
              <w:top w:val="nil"/>
              <w:left w:val="single" w:sz="4" w:space="0" w:color="auto"/>
              <w:bottom w:val="single" w:sz="4" w:space="0" w:color="auto"/>
              <w:right w:val="single" w:sz="4" w:space="0" w:color="auto"/>
            </w:tcBorders>
            <w:vAlign w:val="center"/>
            <w:hideMark/>
          </w:tcPr>
          <w:p w14:paraId="763141C8" w14:textId="77777777" w:rsidR="00F30D9D" w:rsidRPr="00B44818" w:rsidRDefault="00F30D9D">
            <w:pPr>
              <w:jc w:val="center"/>
              <w:rPr>
                <w:rFonts w:eastAsia="Times New Roman" w:cs="Arial"/>
                <w:szCs w:val="24"/>
              </w:rPr>
            </w:pPr>
            <w:r w:rsidRPr="00B44818">
              <w:rPr>
                <w:rFonts w:eastAsia="Times New Roman" w:cs="Arial"/>
                <w:szCs w:val="24"/>
              </w:rPr>
              <w:t>82</w:t>
            </w:r>
          </w:p>
        </w:tc>
      </w:tr>
      <w:tr w:rsidR="00F30D9D" w:rsidRPr="00B44818" w14:paraId="0F3C35B6" w14:textId="77777777" w:rsidTr="002617D0">
        <w:trPr>
          <w:trHeight w:val="288"/>
          <w:jc w:val="center"/>
        </w:trPr>
        <w:tc>
          <w:tcPr>
            <w:tcW w:w="1368" w:type="dxa"/>
            <w:tcBorders>
              <w:top w:val="nil"/>
              <w:left w:val="single" w:sz="4" w:space="0" w:color="auto"/>
              <w:bottom w:val="single" w:sz="4" w:space="0" w:color="auto"/>
              <w:right w:val="single" w:sz="4" w:space="0" w:color="auto"/>
            </w:tcBorders>
            <w:vAlign w:val="center"/>
            <w:hideMark/>
          </w:tcPr>
          <w:p w14:paraId="7FA83441" w14:textId="77777777" w:rsidR="00F30D9D" w:rsidRPr="00B44818" w:rsidRDefault="00F30D9D">
            <w:pPr>
              <w:jc w:val="center"/>
              <w:rPr>
                <w:rFonts w:eastAsia="Times New Roman" w:cs="Arial"/>
                <w:szCs w:val="24"/>
              </w:rPr>
            </w:pPr>
            <w:r w:rsidRPr="00B44818">
              <w:rPr>
                <w:rFonts w:eastAsia="Times New Roman" w:cs="Arial"/>
                <w:szCs w:val="24"/>
              </w:rPr>
              <w:lastRenderedPageBreak/>
              <w:t>Diciembre</w:t>
            </w:r>
          </w:p>
        </w:tc>
        <w:tc>
          <w:tcPr>
            <w:tcW w:w="1047" w:type="dxa"/>
            <w:tcBorders>
              <w:top w:val="nil"/>
              <w:left w:val="nil"/>
              <w:bottom w:val="single" w:sz="4" w:space="0" w:color="auto"/>
              <w:right w:val="single" w:sz="4" w:space="0" w:color="auto"/>
            </w:tcBorders>
            <w:vAlign w:val="center"/>
            <w:hideMark/>
          </w:tcPr>
          <w:p w14:paraId="72E99B72" w14:textId="1CDE7AB5" w:rsidR="00F30D9D" w:rsidRPr="00B44818" w:rsidRDefault="00F30D9D">
            <w:pPr>
              <w:jc w:val="center"/>
              <w:rPr>
                <w:rFonts w:eastAsia="Times New Roman" w:cs="Arial"/>
              </w:rPr>
            </w:pPr>
            <w:r w:rsidRPr="4A2B6E21">
              <w:rPr>
                <w:rFonts w:eastAsia="Times New Roman" w:cs="Arial"/>
              </w:rPr>
              <w:t> </w:t>
            </w:r>
            <w:r w:rsidR="4A2B6E21" w:rsidRPr="4A2B6E21">
              <w:rPr>
                <w:rFonts w:eastAsia="Times New Roman" w:cs="Arial"/>
              </w:rPr>
              <w:t>-</w:t>
            </w:r>
          </w:p>
        </w:tc>
        <w:tc>
          <w:tcPr>
            <w:tcW w:w="781" w:type="dxa"/>
            <w:tcBorders>
              <w:top w:val="nil"/>
              <w:left w:val="nil"/>
              <w:bottom w:val="single" w:sz="4" w:space="0" w:color="auto"/>
              <w:right w:val="single" w:sz="4" w:space="0" w:color="auto"/>
            </w:tcBorders>
            <w:vAlign w:val="center"/>
            <w:hideMark/>
          </w:tcPr>
          <w:p w14:paraId="06FD4BBE" w14:textId="316590B6"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1408" w:type="dxa"/>
            <w:tcBorders>
              <w:top w:val="nil"/>
              <w:left w:val="nil"/>
              <w:bottom w:val="single" w:sz="4" w:space="0" w:color="auto"/>
              <w:right w:val="single" w:sz="4" w:space="0" w:color="auto"/>
            </w:tcBorders>
            <w:vAlign w:val="center"/>
            <w:hideMark/>
          </w:tcPr>
          <w:p w14:paraId="3E4F7E15" w14:textId="4307A908" w:rsidR="00F30D9D" w:rsidRPr="00B44818" w:rsidRDefault="4A2B6E21">
            <w:pPr>
              <w:jc w:val="center"/>
              <w:rPr>
                <w:rFonts w:eastAsia="Times New Roman" w:cs="Arial"/>
              </w:rPr>
            </w:pPr>
            <w:r w:rsidRPr="4A2B6E21">
              <w:rPr>
                <w:rFonts w:eastAsia="Times New Roman" w:cs="Arial"/>
              </w:rPr>
              <w:t>-</w:t>
            </w:r>
            <w:r w:rsidR="00F30D9D" w:rsidRPr="4A2B6E21">
              <w:rPr>
                <w:rFonts w:eastAsia="Times New Roman" w:cs="Arial"/>
              </w:rPr>
              <w:t> </w:t>
            </w:r>
          </w:p>
        </w:tc>
        <w:tc>
          <w:tcPr>
            <w:tcW w:w="860" w:type="dxa"/>
            <w:tcBorders>
              <w:top w:val="nil"/>
              <w:left w:val="nil"/>
              <w:bottom w:val="single" w:sz="4" w:space="0" w:color="auto"/>
              <w:right w:val="single" w:sz="4" w:space="0" w:color="auto"/>
            </w:tcBorders>
            <w:vAlign w:val="center"/>
            <w:hideMark/>
          </w:tcPr>
          <w:p w14:paraId="0AA4BF1A" w14:textId="17C22377" w:rsidR="00F30D9D" w:rsidRPr="00B44818" w:rsidRDefault="00F30D9D">
            <w:pPr>
              <w:jc w:val="center"/>
              <w:rPr>
                <w:rFonts w:eastAsia="Times New Roman" w:cs="Arial"/>
                <w:szCs w:val="24"/>
              </w:rPr>
            </w:pPr>
            <w:r w:rsidRPr="00B44818">
              <w:rPr>
                <w:rFonts w:eastAsia="Times New Roman" w:cs="Arial"/>
                <w:szCs w:val="24"/>
              </w:rPr>
              <w:t> </w:t>
            </w:r>
            <w:r w:rsidR="31459E10" w:rsidRPr="31459E10">
              <w:rPr>
                <w:rFonts w:eastAsia="Times New Roman" w:cs="Arial"/>
              </w:rPr>
              <w:t>-</w:t>
            </w:r>
          </w:p>
        </w:tc>
        <w:tc>
          <w:tcPr>
            <w:tcW w:w="874" w:type="dxa"/>
            <w:tcBorders>
              <w:top w:val="single" w:sz="4" w:space="0" w:color="auto"/>
              <w:left w:val="nil"/>
              <w:bottom w:val="single" w:sz="4" w:space="0" w:color="auto"/>
              <w:right w:val="single" w:sz="4" w:space="0" w:color="auto"/>
            </w:tcBorders>
          </w:tcPr>
          <w:p w14:paraId="6D440941" w14:textId="75B0E084" w:rsidR="00F30D9D" w:rsidRPr="00B44818" w:rsidRDefault="4A2B6E21">
            <w:pPr>
              <w:jc w:val="center"/>
              <w:rPr>
                <w:rFonts w:eastAsia="Times New Roman" w:cs="Arial"/>
              </w:rPr>
            </w:pPr>
            <w:r w:rsidRPr="4A2B6E21">
              <w:rPr>
                <w:rFonts w:eastAsia="Times New Roman" w:cs="Arial"/>
              </w:rPr>
              <w:t>-</w:t>
            </w:r>
          </w:p>
        </w:tc>
        <w:tc>
          <w:tcPr>
            <w:tcW w:w="887" w:type="dxa"/>
            <w:tcBorders>
              <w:top w:val="nil"/>
              <w:left w:val="single" w:sz="4" w:space="0" w:color="auto"/>
              <w:bottom w:val="single" w:sz="4" w:space="0" w:color="auto"/>
              <w:right w:val="single" w:sz="4" w:space="0" w:color="auto"/>
            </w:tcBorders>
            <w:vAlign w:val="center"/>
            <w:hideMark/>
          </w:tcPr>
          <w:p w14:paraId="66240762" w14:textId="77777777" w:rsidR="00F30D9D" w:rsidRPr="00B44818" w:rsidRDefault="00F30D9D">
            <w:pPr>
              <w:jc w:val="center"/>
              <w:rPr>
                <w:rFonts w:eastAsia="Times New Roman" w:cs="Arial"/>
                <w:szCs w:val="24"/>
              </w:rPr>
            </w:pPr>
            <w:r w:rsidRPr="00B44818">
              <w:rPr>
                <w:rFonts w:eastAsia="Times New Roman" w:cs="Arial"/>
                <w:szCs w:val="24"/>
              </w:rPr>
              <w:t>0</w:t>
            </w:r>
          </w:p>
        </w:tc>
      </w:tr>
      <w:tr w:rsidR="00F30D9D" w:rsidRPr="00B44818" w14:paraId="1A2FFDCA" w14:textId="77777777" w:rsidTr="002617D0">
        <w:trPr>
          <w:trHeight w:val="288"/>
          <w:jc w:val="center"/>
        </w:trPr>
        <w:tc>
          <w:tcPr>
            <w:tcW w:w="5464" w:type="dxa"/>
            <w:gridSpan w:val="5"/>
            <w:tcBorders>
              <w:top w:val="single" w:sz="4" w:space="0" w:color="auto"/>
              <w:left w:val="single" w:sz="4" w:space="0" w:color="auto"/>
              <w:bottom w:val="single" w:sz="4" w:space="0" w:color="auto"/>
              <w:right w:val="single" w:sz="4" w:space="0" w:color="auto"/>
            </w:tcBorders>
            <w:vAlign w:val="center"/>
            <w:hideMark/>
          </w:tcPr>
          <w:p w14:paraId="13E54B4E" w14:textId="77777777" w:rsidR="00F30D9D" w:rsidRPr="00B44818" w:rsidRDefault="00F30D9D">
            <w:pPr>
              <w:jc w:val="center"/>
              <w:rPr>
                <w:rFonts w:eastAsia="Times New Roman" w:cs="Arial"/>
                <w:b/>
                <w:bCs/>
                <w:szCs w:val="24"/>
              </w:rPr>
            </w:pPr>
            <w:r w:rsidRPr="00B44818">
              <w:rPr>
                <w:rFonts w:eastAsia="Times New Roman" w:cs="Arial"/>
                <w:b/>
                <w:bCs/>
                <w:szCs w:val="24"/>
              </w:rPr>
              <w:t>Total</w:t>
            </w:r>
          </w:p>
        </w:tc>
        <w:tc>
          <w:tcPr>
            <w:tcW w:w="874" w:type="dxa"/>
            <w:tcBorders>
              <w:top w:val="single" w:sz="4" w:space="0" w:color="auto"/>
              <w:left w:val="single" w:sz="4" w:space="0" w:color="auto"/>
              <w:bottom w:val="single" w:sz="4" w:space="0" w:color="auto"/>
              <w:right w:val="single" w:sz="4" w:space="0" w:color="auto"/>
            </w:tcBorders>
          </w:tcPr>
          <w:p w14:paraId="5E86AE0D" w14:textId="1C834153" w:rsidR="00F30D9D" w:rsidRPr="00B44818" w:rsidRDefault="4A2B6E21">
            <w:pPr>
              <w:jc w:val="center"/>
              <w:rPr>
                <w:rFonts w:eastAsia="Times New Roman" w:cs="Arial"/>
                <w:b/>
              </w:rPr>
            </w:pPr>
            <w:r w:rsidRPr="4A2B6E21">
              <w:rPr>
                <w:rFonts w:eastAsia="Times New Roman" w:cs="Arial"/>
                <w:b/>
                <w:bCs/>
              </w:rPr>
              <w:t>-</w:t>
            </w:r>
          </w:p>
        </w:tc>
        <w:tc>
          <w:tcPr>
            <w:tcW w:w="887" w:type="dxa"/>
            <w:tcBorders>
              <w:top w:val="nil"/>
              <w:left w:val="single" w:sz="4" w:space="0" w:color="auto"/>
              <w:bottom w:val="single" w:sz="4" w:space="0" w:color="auto"/>
              <w:right w:val="single" w:sz="4" w:space="0" w:color="auto"/>
            </w:tcBorders>
            <w:vAlign w:val="center"/>
            <w:hideMark/>
          </w:tcPr>
          <w:p w14:paraId="6FD003D5" w14:textId="77777777" w:rsidR="00F30D9D" w:rsidRPr="00B44818" w:rsidRDefault="00F30D9D">
            <w:pPr>
              <w:jc w:val="center"/>
              <w:rPr>
                <w:rFonts w:eastAsia="Times New Roman" w:cs="Arial"/>
                <w:b/>
                <w:bCs/>
                <w:szCs w:val="24"/>
              </w:rPr>
            </w:pPr>
            <w:r w:rsidRPr="00B44818">
              <w:rPr>
                <w:rFonts w:eastAsia="Times New Roman" w:cs="Arial"/>
                <w:b/>
                <w:bCs/>
                <w:szCs w:val="24"/>
              </w:rPr>
              <w:t>351</w:t>
            </w:r>
          </w:p>
        </w:tc>
      </w:tr>
    </w:tbl>
    <w:p w14:paraId="3C667203" w14:textId="77777777" w:rsidR="00F30D9D" w:rsidRPr="00B44818" w:rsidRDefault="00F30D9D" w:rsidP="005D3945">
      <w:pPr>
        <w:pStyle w:val="Descripcin"/>
        <w:keepNext/>
        <w:rPr>
          <w:rFonts w:cs="Arial"/>
          <w:color w:val="000000" w:themeColor="text1"/>
          <w:szCs w:val="24"/>
        </w:rPr>
      </w:pPr>
      <w:r w:rsidRPr="00B44818">
        <w:rPr>
          <w:rFonts w:cs="Arial"/>
          <w:color w:val="000000" w:themeColor="text1"/>
          <w:szCs w:val="24"/>
        </w:rPr>
        <w:t>Fuente: Subdirección de Ecosistemas y Ruralidad, 2023</w:t>
      </w:r>
    </w:p>
    <w:p w14:paraId="68DB33FD" w14:textId="77777777" w:rsidR="00F30D9D" w:rsidRPr="00B44818" w:rsidRDefault="00F30D9D" w:rsidP="00F30D9D">
      <w:pPr>
        <w:ind w:left="360"/>
        <w:jc w:val="both"/>
        <w:rPr>
          <w:rFonts w:eastAsia="Arial" w:cs="Arial"/>
          <w:color w:val="000000" w:themeColor="text1"/>
          <w:szCs w:val="24"/>
          <w:lang w:val="es-ES" w:eastAsia="es-CO"/>
        </w:rPr>
      </w:pPr>
    </w:p>
    <w:p w14:paraId="703C7371" w14:textId="335B960A" w:rsidR="00F30D9D" w:rsidRPr="00B44818" w:rsidRDefault="00F30D9D" w:rsidP="00F30D9D">
      <w:pPr>
        <w:pStyle w:val="Descripcin"/>
        <w:keepNext/>
        <w:rPr>
          <w:rFonts w:cs="Arial"/>
          <w:color w:val="000000" w:themeColor="text1"/>
          <w:szCs w:val="24"/>
        </w:rPr>
      </w:pPr>
      <w:bookmarkStart w:id="1149" w:name="_Toc156819154"/>
      <w:bookmarkStart w:id="1150" w:name="_Toc157032543"/>
      <w:bookmarkStart w:id="1151" w:name="_Toc157496341"/>
      <w:bookmarkStart w:id="1152" w:name="_Toc157605792"/>
      <w:r w:rsidRPr="00B44818">
        <w:rPr>
          <w:rFonts w:cs="Arial"/>
          <w:color w:val="000000" w:themeColor="text1"/>
          <w:szCs w:val="24"/>
        </w:rPr>
        <w:t xml:space="preserve">Tabla </w:t>
      </w:r>
      <w:r w:rsidR="00C825D1" w:rsidRPr="00B44818">
        <w:rPr>
          <w:rFonts w:cs="Arial"/>
          <w:color w:val="000000" w:themeColor="text1"/>
          <w:szCs w:val="24"/>
        </w:rPr>
        <w:fldChar w:fldCharType="begin"/>
      </w:r>
      <w:r w:rsidR="00C825D1" w:rsidRPr="00B44818">
        <w:rPr>
          <w:rFonts w:cs="Arial"/>
          <w:color w:val="000000" w:themeColor="text1"/>
          <w:szCs w:val="24"/>
        </w:rPr>
        <w:instrText xml:space="preserve"> SEQ Tabla \* ARABIC </w:instrText>
      </w:r>
      <w:r w:rsidR="00C825D1" w:rsidRPr="00B44818">
        <w:rPr>
          <w:rFonts w:cs="Arial"/>
          <w:color w:val="000000" w:themeColor="text1"/>
          <w:szCs w:val="24"/>
        </w:rPr>
        <w:fldChar w:fldCharType="separate"/>
      </w:r>
      <w:r w:rsidR="00483C83">
        <w:rPr>
          <w:rFonts w:cs="Arial"/>
          <w:noProof/>
          <w:color w:val="000000" w:themeColor="text1"/>
          <w:szCs w:val="24"/>
        </w:rPr>
        <w:t>73</w:t>
      </w:r>
      <w:r w:rsidR="00C825D1" w:rsidRPr="00B44818">
        <w:rPr>
          <w:rFonts w:cs="Arial"/>
          <w:color w:val="000000" w:themeColor="text1"/>
          <w:szCs w:val="24"/>
        </w:rPr>
        <w:fldChar w:fldCharType="end"/>
      </w:r>
      <w:r w:rsidRPr="00B44818">
        <w:rPr>
          <w:rFonts w:cs="Arial"/>
          <w:color w:val="000000" w:themeColor="text1"/>
          <w:szCs w:val="24"/>
        </w:rPr>
        <w:t xml:space="preserve">. </w:t>
      </w:r>
      <w:r w:rsidR="005D3945" w:rsidRPr="00B44818">
        <w:rPr>
          <w:rFonts w:cs="Arial"/>
          <w:color w:val="000000" w:themeColor="text1"/>
          <w:szCs w:val="24"/>
        </w:rPr>
        <w:t>Población</w:t>
      </w:r>
      <w:r w:rsidRPr="00B44818">
        <w:rPr>
          <w:rFonts w:cs="Arial"/>
          <w:color w:val="000000" w:themeColor="text1"/>
          <w:szCs w:val="24"/>
        </w:rPr>
        <w:t xml:space="preserve"> atendida por grupo </w:t>
      </w:r>
      <w:r w:rsidR="005D3945" w:rsidRPr="00B44818">
        <w:rPr>
          <w:rFonts w:cs="Arial"/>
          <w:color w:val="000000" w:themeColor="text1"/>
          <w:szCs w:val="24"/>
        </w:rPr>
        <w:t>atareó</w:t>
      </w:r>
      <w:bookmarkEnd w:id="1149"/>
      <w:bookmarkEnd w:id="1150"/>
      <w:bookmarkEnd w:id="1151"/>
      <w:bookmarkEnd w:id="1152"/>
    </w:p>
    <w:tbl>
      <w:tblPr>
        <w:tblW w:w="8828" w:type="dxa"/>
        <w:tblCellMar>
          <w:left w:w="70" w:type="dxa"/>
          <w:right w:w="70" w:type="dxa"/>
        </w:tblCellMar>
        <w:tblLook w:val="04A0" w:firstRow="1" w:lastRow="0" w:firstColumn="1" w:lastColumn="0" w:noHBand="0" w:noVBand="1"/>
      </w:tblPr>
      <w:tblGrid>
        <w:gridCol w:w="1092"/>
        <w:gridCol w:w="594"/>
        <w:gridCol w:w="736"/>
        <w:gridCol w:w="603"/>
        <w:gridCol w:w="505"/>
        <w:gridCol w:w="549"/>
        <w:gridCol w:w="567"/>
        <w:gridCol w:w="514"/>
        <w:gridCol w:w="692"/>
        <w:gridCol w:w="1012"/>
        <w:gridCol w:w="754"/>
        <w:gridCol w:w="967"/>
        <w:gridCol w:w="914"/>
        <w:gridCol w:w="523"/>
      </w:tblGrid>
      <w:tr w:rsidR="00F30D9D" w:rsidRPr="000D24AA" w14:paraId="3E8429CA" w14:textId="77777777" w:rsidTr="005D3945">
        <w:trPr>
          <w:trHeight w:val="288"/>
          <w:tblHeader/>
        </w:trPr>
        <w:tc>
          <w:tcPr>
            <w:tcW w:w="951" w:type="dxa"/>
            <w:tcBorders>
              <w:top w:val="single" w:sz="4" w:space="0" w:color="auto"/>
              <w:left w:val="single" w:sz="4" w:space="0" w:color="auto"/>
              <w:bottom w:val="single" w:sz="4" w:space="0" w:color="auto"/>
              <w:right w:val="single" w:sz="4" w:space="0" w:color="auto"/>
            </w:tcBorders>
            <w:vAlign w:val="center"/>
            <w:hideMark/>
          </w:tcPr>
          <w:p w14:paraId="1C01FBBC"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Grupo etario</w:t>
            </w:r>
          </w:p>
        </w:tc>
        <w:tc>
          <w:tcPr>
            <w:tcW w:w="527" w:type="dxa"/>
            <w:tcBorders>
              <w:top w:val="single" w:sz="4" w:space="0" w:color="auto"/>
              <w:left w:val="nil"/>
              <w:bottom w:val="single" w:sz="4" w:space="0" w:color="auto"/>
              <w:right w:val="single" w:sz="4" w:space="0" w:color="auto"/>
            </w:tcBorders>
            <w:vAlign w:val="center"/>
            <w:hideMark/>
          </w:tcPr>
          <w:p w14:paraId="13230D6D"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 xml:space="preserve">Enero </w:t>
            </w:r>
          </w:p>
        </w:tc>
        <w:tc>
          <w:tcPr>
            <w:tcW w:w="648" w:type="dxa"/>
            <w:tcBorders>
              <w:top w:val="single" w:sz="4" w:space="0" w:color="auto"/>
              <w:left w:val="nil"/>
              <w:bottom w:val="single" w:sz="4" w:space="0" w:color="auto"/>
              <w:right w:val="single" w:sz="4" w:space="0" w:color="auto"/>
            </w:tcBorders>
            <w:vAlign w:val="center"/>
            <w:hideMark/>
          </w:tcPr>
          <w:p w14:paraId="42C6D5EE"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Febrero</w:t>
            </w:r>
          </w:p>
        </w:tc>
        <w:tc>
          <w:tcPr>
            <w:tcW w:w="534" w:type="dxa"/>
            <w:tcBorders>
              <w:top w:val="single" w:sz="4" w:space="0" w:color="auto"/>
              <w:left w:val="nil"/>
              <w:bottom w:val="single" w:sz="4" w:space="0" w:color="auto"/>
              <w:right w:val="single" w:sz="4" w:space="0" w:color="auto"/>
            </w:tcBorders>
            <w:vAlign w:val="center"/>
            <w:hideMark/>
          </w:tcPr>
          <w:p w14:paraId="6109E24D"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Marzo</w:t>
            </w:r>
          </w:p>
        </w:tc>
        <w:tc>
          <w:tcPr>
            <w:tcW w:w="451" w:type="dxa"/>
            <w:tcBorders>
              <w:top w:val="single" w:sz="4" w:space="0" w:color="auto"/>
              <w:left w:val="nil"/>
              <w:bottom w:val="single" w:sz="4" w:space="0" w:color="auto"/>
              <w:right w:val="single" w:sz="4" w:space="0" w:color="auto"/>
            </w:tcBorders>
            <w:vAlign w:val="center"/>
            <w:hideMark/>
          </w:tcPr>
          <w:p w14:paraId="533B91D1"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Abril</w:t>
            </w:r>
          </w:p>
        </w:tc>
        <w:tc>
          <w:tcPr>
            <w:tcW w:w="488" w:type="dxa"/>
            <w:tcBorders>
              <w:top w:val="single" w:sz="4" w:space="0" w:color="auto"/>
              <w:left w:val="nil"/>
              <w:bottom w:val="single" w:sz="4" w:space="0" w:color="auto"/>
              <w:right w:val="single" w:sz="4" w:space="0" w:color="auto"/>
            </w:tcBorders>
            <w:vAlign w:val="center"/>
            <w:hideMark/>
          </w:tcPr>
          <w:p w14:paraId="2F55E3B5"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Mayo</w:t>
            </w:r>
          </w:p>
        </w:tc>
        <w:tc>
          <w:tcPr>
            <w:tcW w:w="504" w:type="dxa"/>
            <w:tcBorders>
              <w:top w:val="single" w:sz="4" w:space="0" w:color="auto"/>
              <w:left w:val="nil"/>
              <w:bottom w:val="single" w:sz="4" w:space="0" w:color="auto"/>
              <w:right w:val="single" w:sz="4" w:space="0" w:color="auto"/>
            </w:tcBorders>
            <w:vAlign w:val="center"/>
            <w:hideMark/>
          </w:tcPr>
          <w:p w14:paraId="0D0D55FF"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Junio</w:t>
            </w:r>
          </w:p>
        </w:tc>
        <w:tc>
          <w:tcPr>
            <w:tcW w:w="459" w:type="dxa"/>
            <w:tcBorders>
              <w:top w:val="single" w:sz="4" w:space="0" w:color="auto"/>
              <w:left w:val="nil"/>
              <w:bottom w:val="single" w:sz="4" w:space="0" w:color="auto"/>
              <w:right w:val="single" w:sz="4" w:space="0" w:color="auto"/>
            </w:tcBorders>
            <w:vAlign w:val="center"/>
            <w:hideMark/>
          </w:tcPr>
          <w:p w14:paraId="53A8D6CD"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Julio</w:t>
            </w:r>
          </w:p>
        </w:tc>
        <w:tc>
          <w:tcPr>
            <w:tcW w:w="610" w:type="dxa"/>
            <w:tcBorders>
              <w:top w:val="single" w:sz="4" w:space="0" w:color="auto"/>
              <w:left w:val="nil"/>
              <w:bottom w:val="single" w:sz="4" w:space="0" w:color="auto"/>
              <w:right w:val="single" w:sz="4" w:space="0" w:color="auto"/>
            </w:tcBorders>
            <w:vAlign w:val="center"/>
            <w:hideMark/>
          </w:tcPr>
          <w:p w14:paraId="0F455509"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Agosto</w:t>
            </w:r>
          </w:p>
        </w:tc>
        <w:tc>
          <w:tcPr>
            <w:tcW w:w="883" w:type="dxa"/>
            <w:tcBorders>
              <w:top w:val="single" w:sz="4" w:space="0" w:color="auto"/>
              <w:left w:val="nil"/>
              <w:bottom w:val="single" w:sz="4" w:space="0" w:color="auto"/>
              <w:right w:val="single" w:sz="4" w:space="0" w:color="auto"/>
            </w:tcBorders>
            <w:vAlign w:val="center"/>
            <w:hideMark/>
          </w:tcPr>
          <w:p w14:paraId="71DBF696"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Septiembre</w:t>
            </w:r>
          </w:p>
        </w:tc>
        <w:tc>
          <w:tcPr>
            <w:tcW w:w="663" w:type="dxa"/>
            <w:tcBorders>
              <w:top w:val="single" w:sz="4" w:space="0" w:color="auto"/>
              <w:left w:val="nil"/>
              <w:bottom w:val="single" w:sz="4" w:space="0" w:color="auto"/>
              <w:right w:val="single" w:sz="4" w:space="0" w:color="auto"/>
            </w:tcBorders>
            <w:vAlign w:val="center"/>
            <w:hideMark/>
          </w:tcPr>
          <w:p w14:paraId="1E8FBACD"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Octubre</w:t>
            </w:r>
          </w:p>
        </w:tc>
        <w:tc>
          <w:tcPr>
            <w:tcW w:w="845" w:type="dxa"/>
            <w:tcBorders>
              <w:top w:val="single" w:sz="4" w:space="0" w:color="auto"/>
              <w:left w:val="nil"/>
              <w:bottom w:val="single" w:sz="4" w:space="0" w:color="auto"/>
              <w:right w:val="single" w:sz="4" w:space="0" w:color="auto"/>
            </w:tcBorders>
            <w:vAlign w:val="center"/>
            <w:hideMark/>
          </w:tcPr>
          <w:p w14:paraId="0AFE09F1"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Noviembre</w:t>
            </w:r>
          </w:p>
        </w:tc>
        <w:tc>
          <w:tcPr>
            <w:tcW w:w="799" w:type="dxa"/>
            <w:tcBorders>
              <w:top w:val="single" w:sz="4" w:space="0" w:color="auto"/>
              <w:left w:val="nil"/>
              <w:bottom w:val="single" w:sz="4" w:space="0" w:color="auto"/>
              <w:right w:val="single" w:sz="4" w:space="0" w:color="auto"/>
            </w:tcBorders>
            <w:vAlign w:val="center"/>
            <w:hideMark/>
          </w:tcPr>
          <w:p w14:paraId="4ED01042"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Diciembre</w:t>
            </w:r>
          </w:p>
        </w:tc>
        <w:tc>
          <w:tcPr>
            <w:tcW w:w="466" w:type="dxa"/>
            <w:tcBorders>
              <w:top w:val="single" w:sz="4" w:space="0" w:color="auto"/>
              <w:left w:val="nil"/>
              <w:bottom w:val="single" w:sz="4" w:space="0" w:color="auto"/>
              <w:right w:val="single" w:sz="4" w:space="0" w:color="auto"/>
            </w:tcBorders>
            <w:vAlign w:val="center"/>
            <w:hideMark/>
          </w:tcPr>
          <w:p w14:paraId="1F0C862D"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Total</w:t>
            </w:r>
          </w:p>
        </w:tc>
      </w:tr>
      <w:tr w:rsidR="00F30D9D" w:rsidRPr="000D24AA" w14:paraId="5224A384" w14:textId="77777777" w:rsidTr="00F30D9D">
        <w:trPr>
          <w:trHeight w:val="288"/>
        </w:trPr>
        <w:tc>
          <w:tcPr>
            <w:tcW w:w="951" w:type="dxa"/>
            <w:tcBorders>
              <w:top w:val="nil"/>
              <w:left w:val="single" w:sz="4" w:space="0" w:color="auto"/>
              <w:bottom w:val="single" w:sz="4" w:space="0" w:color="auto"/>
              <w:right w:val="single" w:sz="4" w:space="0" w:color="auto"/>
            </w:tcBorders>
            <w:noWrap/>
            <w:vAlign w:val="bottom"/>
            <w:hideMark/>
          </w:tcPr>
          <w:p w14:paraId="6F44021F"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Primera Infancia (0-5 años)</w:t>
            </w:r>
          </w:p>
        </w:tc>
        <w:tc>
          <w:tcPr>
            <w:tcW w:w="527" w:type="dxa"/>
            <w:tcBorders>
              <w:top w:val="nil"/>
              <w:left w:val="nil"/>
              <w:bottom w:val="single" w:sz="4" w:space="0" w:color="auto"/>
              <w:right w:val="single" w:sz="4" w:space="0" w:color="auto"/>
            </w:tcBorders>
            <w:noWrap/>
            <w:vAlign w:val="bottom"/>
            <w:hideMark/>
          </w:tcPr>
          <w:p w14:paraId="1F125401" w14:textId="6CE7A588" w:rsidR="00F30D9D" w:rsidRPr="000D24AA" w:rsidRDefault="00F30D9D">
            <w:pPr>
              <w:jc w:val="center"/>
              <w:rPr>
                <w:rFonts w:eastAsia="Times New Roman" w:cs="Arial"/>
                <w:color w:val="000000"/>
                <w:sz w:val="16"/>
                <w:szCs w:val="16"/>
              </w:rPr>
            </w:pPr>
            <w:r w:rsidRPr="000D24AA">
              <w:rPr>
                <w:rFonts w:eastAsia="Times New Roman" w:cs="Arial"/>
                <w:color w:val="000000" w:themeColor="text2"/>
                <w:sz w:val="16"/>
                <w:szCs w:val="16"/>
              </w:rPr>
              <w:t> </w:t>
            </w:r>
            <w:r w:rsidR="4A2B6E21" w:rsidRPr="000D24AA">
              <w:rPr>
                <w:rFonts w:eastAsia="Times New Roman" w:cs="Arial"/>
                <w:color w:val="000000" w:themeColor="text2"/>
                <w:sz w:val="16"/>
                <w:szCs w:val="16"/>
              </w:rPr>
              <w:t>-</w:t>
            </w:r>
          </w:p>
        </w:tc>
        <w:tc>
          <w:tcPr>
            <w:tcW w:w="648" w:type="dxa"/>
            <w:tcBorders>
              <w:top w:val="nil"/>
              <w:left w:val="nil"/>
              <w:bottom w:val="single" w:sz="4" w:space="0" w:color="auto"/>
              <w:right w:val="single" w:sz="4" w:space="0" w:color="auto"/>
            </w:tcBorders>
            <w:noWrap/>
            <w:vAlign w:val="bottom"/>
            <w:hideMark/>
          </w:tcPr>
          <w:p w14:paraId="1D2D5DD7" w14:textId="07B7B673" w:rsidR="00F30D9D" w:rsidRPr="000D24AA" w:rsidRDefault="4A2B6E21">
            <w:pPr>
              <w:jc w:val="center"/>
              <w:rPr>
                <w:rFonts w:eastAsia="Times New Roman" w:cs="Arial"/>
                <w:color w:val="000000"/>
                <w:sz w:val="16"/>
                <w:szCs w:val="16"/>
              </w:rPr>
            </w:pPr>
            <w:r w:rsidRPr="000D24AA">
              <w:rPr>
                <w:rFonts w:eastAsia="Times New Roman" w:cs="Arial"/>
                <w:color w:val="000000" w:themeColor="text2"/>
                <w:sz w:val="16"/>
                <w:szCs w:val="16"/>
              </w:rPr>
              <w:t>-</w:t>
            </w:r>
            <w:r w:rsidR="00F30D9D" w:rsidRPr="000D24AA">
              <w:rPr>
                <w:rFonts w:eastAsia="Times New Roman" w:cs="Arial"/>
                <w:color w:val="000000" w:themeColor="text2"/>
                <w:sz w:val="16"/>
                <w:szCs w:val="16"/>
              </w:rPr>
              <w:t> </w:t>
            </w:r>
          </w:p>
        </w:tc>
        <w:tc>
          <w:tcPr>
            <w:tcW w:w="534" w:type="dxa"/>
            <w:tcBorders>
              <w:top w:val="nil"/>
              <w:left w:val="nil"/>
              <w:bottom w:val="single" w:sz="4" w:space="0" w:color="auto"/>
              <w:right w:val="single" w:sz="4" w:space="0" w:color="auto"/>
            </w:tcBorders>
            <w:noWrap/>
            <w:vAlign w:val="bottom"/>
            <w:hideMark/>
          </w:tcPr>
          <w:p w14:paraId="7075D2C6" w14:textId="4BB1D1B5" w:rsidR="00F30D9D" w:rsidRPr="000D24AA" w:rsidRDefault="4A2B6E21">
            <w:pPr>
              <w:jc w:val="center"/>
              <w:rPr>
                <w:rFonts w:eastAsia="Times New Roman" w:cs="Arial"/>
                <w:color w:val="000000"/>
                <w:sz w:val="16"/>
                <w:szCs w:val="16"/>
              </w:rPr>
            </w:pPr>
            <w:r w:rsidRPr="000D24AA">
              <w:rPr>
                <w:rFonts w:eastAsia="Times New Roman" w:cs="Arial"/>
                <w:color w:val="000000" w:themeColor="text2"/>
                <w:sz w:val="16"/>
                <w:szCs w:val="16"/>
              </w:rPr>
              <w:t>-</w:t>
            </w:r>
            <w:r w:rsidR="00F30D9D" w:rsidRPr="000D24AA">
              <w:rPr>
                <w:rFonts w:eastAsia="Times New Roman" w:cs="Arial"/>
                <w:color w:val="000000" w:themeColor="text2"/>
                <w:sz w:val="16"/>
                <w:szCs w:val="16"/>
              </w:rPr>
              <w:t> </w:t>
            </w:r>
          </w:p>
        </w:tc>
        <w:tc>
          <w:tcPr>
            <w:tcW w:w="451" w:type="dxa"/>
            <w:tcBorders>
              <w:top w:val="nil"/>
              <w:left w:val="nil"/>
              <w:bottom w:val="single" w:sz="4" w:space="0" w:color="auto"/>
              <w:right w:val="single" w:sz="4" w:space="0" w:color="auto"/>
            </w:tcBorders>
            <w:noWrap/>
            <w:vAlign w:val="bottom"/>
            <w:hideMark/>
          </w:tcPr>
          <w:p w14:paraId="7323F5AE" w14:textId="5919663E" w:rsidR="00F30D9D" w:rsidRPr="000D24AA" w:rsidRDefault="4A2B6E21">
            <w:pPr>
              <w:jc w:val="center"/>
              <w:rPr>
                <w:rFonts w:eastAsia="Times New Roman" w:cs="Arial"/>
                <w:color w:val="000000"/>
                <w:sz w:val="16"/>
                <w:szCs w:val="16"/>
              </w:rPr>
            </w:pPr>
            <w:r w:rsidRPr="000D24AA">
              <w:rPr>
                <w:rFonts w:eastAsia="Times New Roman" w:cs="Arial"/>
                <w:color w:val="000000" w:themeColor="text2"/>
                <w:sz w:val="16"/>
                <w:szCs w:val="16"/>
              </w:rPr>
              <w:t>-</w:t>
            </w:r>
            <w:r w:rsidR="00F30D9D" w:rsidRPr="000D24AA">
              <w:rPr>
                <w:rFonts w:eastAsia="Times New Roman" w:cs="Arial"/>
                <w:color w:val="000000" w:themeColor="text2"/>
                <w:sz w:val="16"/>
                <w:szCs w:val="16"/>
              </w:rPr>
              <w:t> </w:t>
            </w:r>
          </w:p>
        </w:tc>
        <w:tc>
          <w:tcPr>
            <w:tcW w:w="488" w:type="dxa"/>
            <w:tcBorders>
              <w:top w:val="nil"/>
              <w:left w:val="nil"/>
              <w:bottom w:val="single" w:sz="4" w:space="0" w:color="auto"/>
              <w:right w:val="single" w:sz="4" w:space="0" w:color="auto"/>
            </w:tcBorders>
            <w:noWrap/>
            <w:vAlign w:val="bottom"/>
            <w:hideMark/>
          </w:tcPr>
          <w:p w14:paraId="459508E0"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w:t>
            </w:r>
          </w:p>
        </w:tc>
        <w:tc>
          <w:tcPr>
            <w:tcW w:w="504" w:type="dxa"/>
            <w:tcBorders>
              <w:top w:val="nil"/>
              <w:left w:val="nil"/>
              <w:bottom w:val="single" w:sz="4" w:space="0" w:color="auto"/>
              <w:right w:val="single" w:sz="4" w:space="0" w:color="auto"/>
            </w:tcBorders>
            <w:noWrap/>
            <w:vAlign w:val="bottom"/>
            <w:hideMark/>
          </w:tcPr>
          <w:p w14:paraId="01824C2D" w14:textId="4125331A" w:rsidR="00F30D9D" w:rsidRPr="000D24AA" w:rsidRDefault="4A2B6E21">
            <w:pPr>
              <w:jc w:val="center"/>
              <w:rPr>
                <w:rFonts w:eastAsia="Times New Roman" w:cs="Arial"/>
                <w:color w:val="000000"/>
                <w:sz w:val="16"/>
                <w:szCs w:val="16"/>
              </w:rPr>
            </w:pPr>
            <w:r w:rsidRPr="000D24AA">
              <w:rPr>
                <w:rFonts w:eastAsia="Times New Roman" w:cs="Arial"/>
                <w:color w:val="000000" w:themeColor="text2"/>
                <w:sz w:val="16"/>
                <w:szCs w:val="16"/>
              </w:rPr>
              <w:t>-</w:t>
            </w:r>
            <w:r w:rsidR="00F30D9D" w:rsidRPr="000D24AA">
              <w:rPr>
                <w:rFonts w:eastAsia="Times New Roman" w:cs="Arial"/>
                <w:color w:val="000000" w:themeColor="text2"/>
                <w:sz w:val="16"/>
                <w:szCs w:val="16"/>
              </w:rPr>
              <w:t> </w:t>
            </w:r>
          </w:p>
        </w:tc>
        <w:tc>
          <w:tcPr>
            <w:tcW w:w="459" w:type="dxa"/>
            <w:tcBorders>
              <w:top w:val="nil"/>
              <w:left w:val="nil"/>
              <w:bottom w:val="single" w:sz="4" w:space="0" w:color="auto"/>
              <w:right w:val="single" w:sz="4" w:space="0" w:color="auto"/>
            </w:tcBorders>
            <w:noWrap/>
            <w:vAlign w:val="bottom"/>
            <w:hideMark/>
          </w:tcPr>
          <w:p w14:paraId="7EB102CE" w14:textId="7B9458C3" w:rsidR="00F30D9D" w:rsidRPr="000D24AA" w:rsidRDefault="4A2B6E21">
            <w:pPr>
              <w:jc w:val="center"/>
              <w:rPr>
                <w:rFonts w:eastAsia="Times New Roman" w:cs="Arial"/>
                <w:color w:val="000000"/>
                <w:sz w:val="16"/>
                <w:szCs w:val="16"/>
              </w:rPr>
            </w:pPr>
            <w:r w:rsidRPr="000D24AA">
              <w:rPr>
                <w:rFonts w:eastAsia="Times New Roman" w:cs="Arial"/>
                <w:color w:val="000000" w:themeColor="text2"/>
                <w:sz w:val="16"/>
                <w:szCs w:val="16"/>
              </w:rPr>
              <w:t>-</w:t>
            </w:r>
            <w:r w:rsidR="00F30D9D" w:rsidRPr="000D24AA">
              <w:rPr>
                <w:rFonts w:eastAsia="Times New Roman" w:cs="Arial"/>
                <w:color w:val="000000" w:themeColor="text2"/>
                <w:sz w:val="16"/>
                <w:szCs w:val="16"/>
              </w:rPr>
              <w:t> </w:t>
            </w:r>
          </w:p>
        </w:tc>
        <w:tc>
          <w:tcPr>
            <w:tcW w:w="610" w:type="dxa"/>
            <w:tcBorders>
              <w:top w:val="nil"/>
              <w:left w:val="nil"/>
              <w:bottom w:val="single" w:sz="4" w:space="0" w:color="auto"/>
              <w:right w:val="single" w:sz="4" w:space="0" w:color="auto"/>
            </w:tcBorders>
            <w:noWrap/>
            <w:vAlign w:val="bottom"/>
            <w:hideMark/>
          </w:tcPr>
          <w:p w14:paraId="67C59C56"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w:t>
            </w:r>
          </w:p>
        </w:tc>
        <w:tc>
          <w:tcPr>
            <w:tcW w:w="883" w:type="dxa"/>
            <w:tcBorders>
              <w:top w:val="nil"/>
              <w:left w:val="nil"/>
              <w:bottom w:val="single" w:sz="4" w:space="0" w:color="auto"/>
              <w:right w:val="single" w:sz="4" w:space="0" w:color="auto"/>
            </w:tcBorders>
            <w:noWrap/>
            <w:vAlign w:val="bottom"/>
            <w:hideMark/>
          </w:tcPr>
          <w:p w14:paraId="230B6C3B" w14:textId="2A424C32" w:rsidR="00F30D9D" w:rsidRPr="000D24AA" w:rsidRDefault="4A2B6E21">
            <w:pPr>
              <w:jc w:val="center"/>
              <w:rPr>
                <w:rFonts w:eastAsia="Times New Roman" w:cs="Arial"/>
                <w:color w:val="000000"/>
                <w:sz w:val="16"/>
                <w:szCs w:val="16"/>
              </w:rPr>
            </w:pPr>
            <w:r w:rsidRPr="000D24AA">
              <w:rPr>
                <w:rFonts w:eastAsia="Times New Roman" w:cs="Arial"/>
                <w:color w:val="000000" w:themeColor="text2"/>
                <w:sz w:val="16"/>
                <w:szCs w:val="16"/>
              </w:rPr>
              <w:t>-</w:t>
            </w:r>
            <w:r w:rsidR="00F30D9D" w:rsidRPr="000D24AA">
              <w:rPr>
                <w:rFonts w:eastAsia="Times New Roman" w:cs="Arial"/>
                <w:color w:val="000000" w:themeColor="text2"/>
                <w:sz w:val="16"/>
                <w:szCs w:val="16"/>
              </w:rPr>
              <w:t> </w:t>
            </w:r>
          </w:p>
        </w:tc>
        <w:tc>
          <w:tcPr>
            <w:tcW w:w="663" w:type="dxa"/>
            <w:tcBorders>
              <w:top w:val="nil"/>
              <w:left w:val="nil"/>
              <w:bottom w:val="single" w:sz="4" w:space="0" w:color="auto"/>
              <w:right w:val="single" w:sz="4" w:space="0" w:color="auto"/>
            </w:tcBorders>
            <w:noWrap/>
            <w:vAlign w:val="bottom"/>
            <w:hideMark/>
          </w:tcPr>
          <w:p w14:paraId="0843D6DF" w14:textId="116B4D96" w:rsidR="00F30D9D" w:rsidRPr="000D24AA" w:rsidRDefault="00F30D9D">
            <w:pPr>
              <w:jc w:val="center"/>
              <w:rPr>
                <w:rFonts w:eastAsia="Times New Roman" w:cs="Arial"/>
                <w:color w:val="000000"/>
                <w:sz w:val="16"/>
                <w:szCs w:val="16"/>
              </w:rPr>
            </w:pPr>
            <w:r w:rsidRPr="000D24AA">
              <w:rPr>
                <w:rFonts w:eastAsia="Times New Roman" w:cs="Arial"/>
                <w:color w:val="000000" w:themeColor="text2"/>
                <w:sz w:val="16"/>
                <w:szCs w:val="16"/>
              </w:rPr>
              <w:t> </w:t>
            </w:r>
            <w:r w:rsidR="4A2B6E21" w:rsidRPr="000D24AA">
              <w:rPr>
                <w:rFonts w:eastAsia="Times New Roman" w:cs="Arial"/>
                <w:color w:val="000000" w:themeColor="text2"/>
                <w:sz w:val="16"/>
                <w:szCs w:val="16"/>
              </w:rPr>
              <w:t>-</w:t>
            </w:r>
          </w:p>
        </w:tc>
        <w:tc>
          <w:tcPr>
            <w:tcW w:w="845" w:type="dxa"/>
            <w:tcBorders>
              <w:top w:val="nil"/>
              <w:left w:val="nil"/>
              <w:bottom w:val="single" w:sz="4" w:space="0" w:color="auto"/>
              <w:right w:val="single" w:sz="4" w:space="0" w:color="auto"/>
            </w:tcBorders>
            <w:noWrap/>
            <w:vAlign w:val="bottom"/>
            <w:hideMark/>
          </w:tcPr>
          <w:p w14:paraId="2D96EEC5"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799" w:type="dxa"/>
            <w:tcBorders>
              <w:top w:val="nil"/>
              <w:left w:val="nil"/>
              <w:bottom w:val="single" w:sz="4" w:space="0" w:color="auto"/>
              <w:right w:val="single" w:sz="4" w:space="0" w:color="auto"/>
            </w:tcBorders>
            <w:noWrap/>
            <w:vAlign w:val="bottom"/>
            <w:hideMark/>
          </w:tcPr>
          <w:p w14:paraId="1252D988"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66" w:type="dxa"/>
            <w:tcBorders>
              <w:top w:val="nil"/>
              <w:left w:val="nil"/>
              <w:bottom w:val="single" w:sz="4" w:space="0" w:color="auto"/>
              <w:right w:val="single" w:sz="4" w:space="0" w:color="auto"/>
            </w:tcBorders>
            <w:noWrap/>
            <w:vAlign w:val="bottom"/>
            <w:hideMark/>
          </w:tcPr>
          <w:p w14:paraId="0F6FE158"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2</w:t>
            </w:r>
          </w:p>
        </w:tc>
      </w:tr>
      <w:tr w:rsidR="00F30D9D" w:rsidRPr="000D24AA" w14:paraId="43031691" w14:textId="77777777" w:rsidTr="00F30D9D">
        <w:trPr>
          <w:trHeight w:val="288"/>
        </w:trPr>
        <w:tc>
          <w:tcPr>
            <w:tcW w:w="951" w:type="dxa"/>
            <w:tcBorders>
              <w:top w:val="nil"/>
              <w:left w:val="single" w:sz="4" w:space="0" w:color="auto"/>
              <w:bottom w:val="single" w:sz="4" w:space="0" w:color="auto"/>
              <w:right w:val="single" w:sz="4" w:space="0" w:color="auto"/>
            </w:tcBorders>
            <w:noWrap/>
            <w:vAlign w:val="bottom"/>
            <w:hideMark/>
          </w:tcPr>
          <w:p w14:paraId="62A1E1C8"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Infancia (6 - 12 años)</w:t>
            </w:r>
          </w:p>
        </w:tc>
        <w:tc>
          <w:tcPr>
            <w:tcW w:w="527" w:type="dxa"/>
            <w:tcBorders>
              <w:top w:val="nil"/>
              <w:left w:val="nil"/>
              <w:bottom w:val="single" w:sz="4" w:space="0" w:color="auto"/>
              <w:right w:val="single" w:sz="4" w:space="0" w:color="auto"/>
            </w:tcBorders>
            <w:noWrap/>
            <w:vAlign w:val="bottom"/>
            <w:hideMark/>
          </w:tcPr>
          <w:p w14:paraId="775FA5E5"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48" w:type="dxa"/>
            <w:tcBorders>
              <w:top w:val="nil"/>
              <w:left w:val="nil"/>
              <w:bottom w:val="single" w:sz="4" w:space="0" w:color="auto"/>
              <w:right w:val="single" w:sz="4" w:space="0" w:color="auto"/>
            </w:tcBorders>
            <w:noWrap/>
            <w:vAlign w:val="bottom"/>
            <w:hideMark/>
          </w:tcPr>
          <w:p w14:paraId="2B6C4624"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534" w:type="dxa"/>
            <w:tcBorders>
              <w:top w:val="nil"/>
              <w:left w:val="nil"/>
              <w:bottom w:val="single" w:sz="4" w:space="0" w:color="auto"/>
              <w:right w:val="single" w:sz="4" w:space="0" w:color="auto"/>
            </w:tcBorders>
            <w:noWrap/>
            <w:vAlign w:val="bottom"/>
            <w:hideMark/>
          </w:tcPr>
          <w:p w14:paraId="73CBA7F8"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1" w:type="dxa"/>
            <w:tcBorders>
              <w:top w:val="nil"/>
              <w:left w:val="nil"/>
              <w:bottom w:val="single" w:sz="4" w:space="0" w:color="auto"/>
              <w:right w:val="single" w:sz="4" w:space="0" w:color="auto"/>
            </w:tcBorders>
            <w:noWrap/>
            <w:vAlign w:val="bottom"/>
            <w:hideMark/>
          </w:tcPr>
          <w:p w14:paraId="66F7CD94"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88" w:type="dxa"/>
            <w:tcBorders>
              <w:top w:val="nil"/>
              <w:left w:val="nil"/>
              <w:bottom w:val="single" w:sz="4" w:space="0" w:color="auto"/>
              <w:right w:val="single" w:sz="4" w:space="0" w:color="auto"/>
            </w:tcBorders>
            <w:noWrap/>
            <w:vAlign w:val="bottom"/>
            <w:hideMark/>
          </w:tcPr>
          <w:p w14:paraId="4B96839A"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4</w:t>
            </w:r>
          </w:p>
        </w:tc>
        <w:tc>
          <w:tcPr>
            <w:tcW w:w="504" w:type="dxa"/>
            <w:tcBorders>
              <w:top w:val="nil"/>
              <w:left w:val="nil"/>
              <w:bottom w:val="single" w:sz="4" w:space="0" w:color="auto"/>
              <w:right w:val="single" w:sz="4" w:space="0" w:color="auto"/>
            </w:tcBorders>
            <w:noWrap/>
            <w:vAlign w:val="bottom"/>
            <w:hideMark/>
          </w:tcPr>
          <w:p w14:paraId="684386CE"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9" w:type="dxa"/>
            <w:tcBorders>
              <w:top w:val="nil"/>
              <w:left w:val="nil"/>
              <w:bottom w:val="single" w:sz="4" w:space="0" w:color="auto"/>
              <w:right w:val="single" w:sz="4" w:space="0" w:color="auto"/>
            </w:tcBorders>
            <w:noWrap/>
            <w:vAlign w:val="bottom"/>
            <w:hideMark/>
          </w:tcPr>
          <w:p w14:paraId="01978134"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10" w:type="dxa"/>
            <w:tcBorders>
              <w:top w:val="nil"/>
              <w:left w:val="nil"/>
              <w:bottom w:val="single" w:sz="4" w:space="0" w:color="auto"/>
              <w:right w:val="single" w:sz="4" w:space="0" w:color="auto"/>
            </w:tcBorders>
            <w:noWrap/>
            <w:vAlign w:val="bottom"/>
            <w:hideMark/>
          </w:tcPr>
          <w:p w14:paraId="2C445EBD"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2</w:t>
            </w:r>
          </w:p>
        </w:tc>
        <w:tc>
          <w:tcPr>
            <w:tcW w:w="883" w:type="dxa"/>
            <w:tcBorders>
              <w:top w:val="nil"/>
              <w:left w:val="nil"/>
              <w:bottom w:val="single" w:sz="4" w:space="0" w:color="auto"/>
              <w:right w:val="single" w:sz="4" w:space="0" w:color="auto"/>
            </w:tcBorders>
            <w:noWrap/>
            <w:vAlign w:val="bottom"/>
            <w:hideMark/>
          </w:tcPr>
          <w:p w14:paraId="55F35100"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63" w:type="dxa"/>
            <w:tcBorders>
              <w:top w:val="nil"/>
              <w:left w:val="nil"/>
              <w:bottom w:val="single" w:sz="4" w:space="0" w:color="auto"/>
              <w:right w:val="single" w:sz="4" w:space="0" w:color="auto"/>
            </w:tcBorders>
            <w:noWrap/>
            <w:vAlign w:val="bottom"/>
            <w:hideMark/>
          </w:tcPr>
          <w:p w14:paraId="72775842"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845" w:type="dxa"/>
            <w:tcBorders>
              <w:top w:val="nil"/>
              <w:left w:val="nil"/>
              <w:bottom w:val="single" w:sz="4" w:space="0" w:color="auto"/>
              <w:right w:val="single" w:sz="4" w:space="0" w:color="auto"/>
            </w:tcBorders>
            <w:noWrap/>
            <w:vAlign w:val="bottom"/>
            <w:hideMark/>
          </w:tcPr>
          <w:p w14:paraId="6781C9AB"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799" w:type="dxa"/>
            <w:tcBorders>
              <w:top w:val="nil"/>
              <w:left w:val="nil"/>
              <w:bottom w:val="single" w:sz="4" w:space="0" w:color="auto"/>
              <w:right w:val="single" w:sz="4" w:space="0" w:color="auto"/>
            </w:tcBorders>
            <w:noWrap/>
            <w:vAlign w:val="bottom"/>
            <w:hideMark/>
          </w:tcPr>
          <w:p w14:paraId="7922A253"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66" w:type="dxa"/>
            <w:tcBorders>
              <w:top w:val="nil"/>
              <w:left w:val="nil"/>
              <w:bottom w:val="single" w:sz="4" w:space="0" w:color="auto"/>
              <w:right w:val="single" w:sz="4" w:space="0" w:color="auto"/>
            </w:tcBorders>
            <w:noWrap/>
            <w:vAlign w:val="bottom"/>
            <w:hideMark/>
          </w:tcPr>
          <w:p w14:paraId="40BA37FF"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6</w:t>
            </w:r>
          </w:p>
        </w:tc>
      </w:tr>
      <w:tr w:rsidR="00F30D9D" w:rsidRPr="000D24AA" w14:paraId="7F29A605" w14:textId="77777777" w:rsidTr="00F30D9D">
        <w:trPr>
          <w:trHeight w:val="288"/>
        </w:trPr>
        <w:tc>
          <w:tcPr>
            <w:tcW w:w="951" w:type="dxa"/>
            <w:tcBorders>
              <w:top w:val="nil"/>
              <w:left w:val="single" w:sz="4" w:space="0" w:color="auto"/>
              <w:bottom w:val="single" w:sz="4" w:space="0" w:color="auto"/>
              <w:right w:val="single" w:sz="4" w:space="0" w:color="auto"/>
            </w:tcBorders>
            <w:noWrap/>
            <w:vAlign w:val="bottom"/>
            <w:hideMark/>
          </w:tcPr>
          <w:p w14:paraId="688585DA"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Adolescencia (13 - 17 años)</w:t>
            </w:r>
          </w:p>
        </w:tc>
        <w:tc>
          <w:tcPr>
            <w:tcW w:w="527" w:type="dxa"/>
            <w:tcBorders>
              <w:top w:val="nil"/>
              <w:left w:val="nil"/>
              <w:bottom w:val="single" w:sz="4" w:space="0" w:color="auto"/>
              <w:right w:val="single" w:sz="4" w:space="0" w:color="auto"/>
            </w:tcBorders>
            <w:noWrap/>
            <w:vAlign w:val="bottom"/>
            <w:hideMark/>
          </w:tcPr>
          <w:p w14:paraId="656CD97B"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48" w:type="dxa"/>
            <w:tcBorders>
              <w:top w:val="nil"/>
              <w:left w:val="nil"/>
              <w:bottom w:val="single" w:sz="4" w:space="0" w:color="auto"/>
              <w:right w:val="single" w:sz="4" w:space="0" w:color="auto"/>
            </w:tcBorders>
            <w:noWrap/>
            <w:vAlign w:val="bottom"/>
            <w:hideMark/>
          </w:tcPr>
          <w:p w14:paraId="1BE022FF"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534" w:type="dxa"/>
            <w:tcBorders>
              <w:top w:val="nil"/>
              <w:left w:val="nil"/>
              <w:bottom w:val="single" w:sz="4" w:space="0" w:color="auto"/>
              <w:right w:val="single" w:sz="4" w:space="0" w:color="auto"/>
            </w:tcBorders>
            <w:noWrap/>
            <w:vAlign w:val="bottom"/>
            <w:hideMark/>
          </w:tcPr>
          <w:p w14:paraId="00AB45EA"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1" w:type="dxa"/>
            <w:tcBorders>
              <w:top w:val="nil"/>
              <w:left w:val="nil"/>
              <w:bottom w:val="single" w:sz="4" w:space="0" w:color="auto"/>
              <w:right w:val="single" w:sz="4" w:space="0" w:color="auto"/>
            </w:tcBorders>
            <w:noWrap/>
            <w:vAlign w:val="bottom"/>
            <w:hideMark/>
          </w:tcPr>
          <w:p w14:paraId="45A5DB1A"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88" w:type="dxa"/>
            <w:tcBorders>
              <w:top w:val="nil"/>
              <w:left w:val="nil"/>
              <w:bottom w:val="single" w:sz="4" w:space="0" w:color="auto"/>
              <w:right w:val="single" w:sz="4" w:space="0" w:color="auto"/>
            </w:tcBorders>
            <w:noWrap/>
            <w:vAlign w:val="bottom"/>
            <w:hideMark/>
          </w:tcPr>
          <w:p w14:paraId="06D35E06"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19</w:t>
            </w:r>
          </w:p>
        </w:tc>
        <w:tc>
          <w:tcPr>
            <w:tcW w:w="504" w:type="dxa"/>
            <w:tcBorders>
              <w:top w:val="nil"/>
              <w:left w:val="nil"/>
              <w:bottom w:val="single" w:sz="4" w:space="0" w:color="auto"/>
              <w:right w:val="single" w:sz="4" w:space="0" w:color="auto"/>
            </w:tcBorders>
            <w:noWrap/>
            <w:vAlign w:val="bottom"/>
            <w:hideMark/>
          </w:tcPr>
          <w:p w14:paraId="75CAC87E"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9" w:type="dxa"/>
            <w:tcBorders>
              <w:top w:val="nil"/>
              <w:left w:val="nil"/>
              <w:bottom w:val="single" w:sz="4" w:space="0" w:color="auto"/>
              <w:right w:val="single" w:sz="4" w:space="0" w:color="auto"/>
            </w:tcBorders>
            <w:noWrap/>
            <w:vAlign w:val="bottom"/>
            <w:hideMark/>
          </w:tcPr>
          <w:p w14:paraId="7F7A9270"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10" w:type="dxa"/>
            <w:tcBorders>
              <w:top w:val="nil"/>
              <w:left w:val="nil"/>
              <w:bottom w:val="single" w:sz="4" w:space="0" w:color="auto"/>
              <w:right w:val="single" w:sz="4" w:space="0" w:color="auto"/>
            </w:tcBorders>
            <w:noWrap/>
            <w:vAlign w:val="bottom"/>
            <w:hideMark/>
          </w:tcPr>
          <w:p w14:paraId="1C50DEE1"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w:t>
            </w:r>
          </w:p>
        </w:tc>
        <w:tc>
          <w:tcPr>
            <w:tcW w:w="883" w:type="dxa"/>
            <w:tcBorders>
              <w:top w:val="nil"/>
              <w:left w:val="nil"/>
              <w:bottom w:val="single" w:sz="4" w:space="0" w:color="auto"/>
              <w:right w:val="single" w:sz="4" w:space="0" w:color="auto"/>
            </w:tcBorders>
            <w:noWrap/>
            <w:vAlign w:val="bottom"/>
            <w:hideMark/>
          </w:tcPr>
          <w:p w14:paraId="658331E1"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63" w:type="dxa"/>
            <w:tcBorders>
              <w:top w:val="nil"/>
              <w:left w:val="nil"/>
              <w:bottom w:val="single" w:sz="4" w:space="0" w:color="auto"/>
              <w:right w:val="single" w:sz="4" w:space="0" w:color="auto"/>
            </w:tcBorders>
            <w:noWrap/>
            <w:vAlign w:val="bottom"/>
            <w:hideMark/>
          </w:tcPr>
          <w:p w14:paraId="751D8443"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17</w:t>
            </w:r>
          </w:p>
        </w:tc>
        <w:tc>
          <w:tcPr>
            <w:tcW w:w="845" w:type="dxa"/>
            <w:tcBorders>
              <w:top w:val="nil"/>
              <w:left w:val="nil"/>
              <w:bottom w:val="single" w:sz="4" w:space="0" w:color="auto"/>
              <w:right w:val="single" w:sz="4" w:space="0" w:color="auto"/>
            </w:tcBorders>
            <w:noWrap/>
            <w:vAlign w:val="bottom"/>
            <w:hideMark/>
          </w:tcPr>
          <w:p w14:paraId="08680464"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12</w:t>
            </w:r>
          </w:p>
        </w:tc>
        <w:tc>
          <w:tcPr>
            <w:tcW w:w="799" w:type="dxa"/>
            <w:tcBorders>
              <w:top w:val="nil"/>
              <w:left w:val="nil"/>
              <w:bottom w:val="single" w:sz="4" w:space="0" w:color="auto"/>
              <w:right w:val="single" w:sz="4" w:space="0" w:color="auto"/>
            </w:tcBorders>
            <w:noWrap/>
            <w:vAlign w:val="bottom"/>
            <w:hideMark/>
          </w:tcPr>
          <w:p w14:paraId="197D2228"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66" w:type="dxa"/>
            <w:tcBorders>
              <w:top w:val="nil"/>
              <w:left w:val="nil"/>
              <w:bottom w:val="single" w:sz="4" w:space="0" w:color="auto"/>
              <w:right w:val="single" w:sz="4" w:space="0" w:color="auto"/>
            </w:tcBorders>
            <w:noWrap/>
            <w:vAlign w:val="bottom"/>
            <w:hideMark/>
          </w:tcPr>
          <w:p w14:paraId="70942A5A"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49</w:t>
            </w:r>
          </w:p>
        </w:tc>
      </w:tr>
      <w:tr w:rsidR="00F30D9D" w:rsidRPr="000D24AA" w14:paraId="3BE25CFE" w14:textId="77777777" w:rsidTr="00F30D9D">
        <w:trPr>
          <w:trHeight w:val="288"/>
        </w:trPr>
        <w:tc>
          <w:tcPr>
            <w:tcW w:w="951" w:type="dxa"/>
            <w:tcBorders>
              <w:top w:val="nil"/>
              <w:left w:val="single" w:sz="4" w:space="0" w:color="auto"/>
              <w:bottom w:val="single" w:sz="4" w:space="0" w:color="auto"/>
              <w:right w:val="single" w:sz="4" w:space="0" w:color="auto"/>
            </w:tcBorders>
            <w:noWrap/>
            <w:vAlign w:val="bottom"/>
            <w:hideMark/>
          </w:tcPr>
          <w:p w14:paraId="7BD2FA3C"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Juventud (18 - 26 años)</w:t>
            </w:r>
          </w:p>
        </w:tc>
        <w:tc>
          <w:tcPr>
            <w:tcW w:w="527" w:type="dxa"/>
            <w:tcBorders>
              <w:top w:val="nil"/>
              <w:left w:val="nil"/>
              <w:bottom w:val="single" w:sz="4" w:space="0" w:color="auto"/>
              <w:right w:val="single" w:sz="4" w:space="0" w:color="auto"/>
            </w:tcBorders>
            <w:noWrap/>
            <w:vAlign w:val="bottom"/>
            <w:hideMark/>
          </w:tcPr>
          <w:p w14:paraId="67D6C9B4"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48" w:type="dxa"/>
            <w:tcBorders>
              <w:top w:val="nil"/>
              <w:left w:val="nil"/>
              <w:bottom w:val="single" w:sz="4" w:space="0" w:color="auto"/>
              <w:right w:val="single" w:sz="4" w:space="0" w:color="auto"/>
            </w:tcBorders>
            <w:noWrap/>
            <w:vAlign w:val="bottom"/>
            <w:hideMark/>
          </w:tcPr>
          <w:p w14:paraId="3604EC9C"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534" w:type="dxa"/>
            <w:tcBorders>
              <w:top w:val="nil"/>
              <w:left w:val="nil"/>
              <w:bottom w:val="single" w:sz="4" w:space="0" w:color="auto"/>
              <w:right w:val="single" w:sz="4" w:space="0" w:color="auto"/>
            </w:tcBorders>
            <w:noWrap/>
            <w:vAlign w:val="bottom"/>
            <w:hideMark/>
          </w:tcPr>
          <w:p w14:paraId="75F5FDED"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1" w:type="dxa"/>
            <w:tcBorders>
              <w:top w:val="nil"/>
              <w:left w:val="nil"/>
              <w:bottom w:val="single" w:sz="4" w:space="0" w:color="auto"/>
              <w:right w:val="single" w:sz="4" w:space="0" w:color="auto"/>
            </w:tcBorders>
            <w:noWrap/>
            <w:vAlign w:val="bottom"/>
            <w:hideMark/>
          </w:tcPr>
          <w:p w14:paraId="791B6475"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88" w:type="dxa"/>
            <w:tcBorders>
              <w:top w:val="nil"/>
              <w:left w:val="nil"/>
              <w:bottom w:val="single" w:sz="4" w:space="0" w:color="auto"/>
              <w:right w:val="single" w:sz="4" w:space="0" w:color="auto"/>
            </w:tcBorders>
            <w:noWrap/>
            <w:vAlign w:val="bottom"/>
            <w:hideMark/>
          </w:tcPr>
          <w:p w14:paraId="2AE9C3FB"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17</w:t>
            </w:r>
          </w:p>
        </w:tc>
        <w:tc>
          <w:tcPr>
            <w:tcW w:w="504" w:type="dxa"/>
            <w:tcBorders>
              <w:top w:val="nil"/>
              <w:left w:val="nil"/>
              <w:bottom w:val="single" w:sz="4" w:space="0" w:color="auto"/>
              <w:right w:val="single" w:sz="4" w:space="0" w:color="auto"/>
            </w:tcBorders>
            <w:noWrap/>
            <w:vAlign w:val="bottom"/>
            <w:hideMark/>
          </w:tcPr>
          <w:p w14:paraId="6510482D"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9" w:type="dxa"/>
            <w:tcBorders>
              <w:top w:val="nil"/>
              <w:left w:val="nil"/>
              <w:bottom w:val="single" w:sz="4" w:space="0" w:color="auto"/>
              <w:right w:val="single" w:sz="4" w:space="0" w:color="auto"/>
            </w:tcBorders>
            <w:noWrap/>
            <w:vAlign w:val="bottom"/>
            <w:hideMark/>
          </w:tcPr>
          <w:p w14:paraId="3CADD7F1"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3</w:t>
            </w:r>
          </w:p>
        </w:tc>
        <w:tc>
          <w:tcPr>
            <w:tcW w:w="610" w:type="dxa"/>
            <w:tcBorders>
              <w:top w:val="nil"/>
              <w:left w:val="nil"/>
              <w:bottom w:val="single" w:sz="4" w:space="0" w:color="auto"/>
              <w:right w:val="single" w:sz="4" w:space="0" w:color="auto"/>
            </w:tcBorders>
            <w:noWrap/>
            <w:vAlign w:val="bottom"/>
            <w:hideMark/>
          </w:tcPr>
          <w:p w14:paraId="7441FA1C"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7</w:t>
            </w:r>
          </w:p>
        </w:tc>
        <w:tc>
          <w:tcPr>
            <w:tcW w:w="883" w:type="dxa"/>
            <w:tcBorders>
              <w:top w:val="nil"/>
              <w:left w:val="nil"/>
              <w:bottom w:val="single" w:sz="4" w:space="0" w:color="auto"/>
              <w:right w:val="single" w:sz="4" w:space="0" w:color="auto"/>
            </w:tcBorders>
            <w:noWrap/>
            <w:vAlign w:val="bottom"/>
            <w:hideMark/>
          </w:tcPr>
          <w:p w14:paraId="222501E7"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63" w:type="dxa"/>
            <w:tcBorders>
              <w:top w:val="nil"/>
              <w:left w:val="nil"/>
              <w:bottom w:val="single" w:sz="4" w:space="0" w:color="auto"/>
              <w:right w:val="single" w:sz="4" w:space="0" w:color="auto"/>
            </w:tcBorders>
            <w:noWrap/>
            <w:vAlign w:val="bottom"/>
            <w:hideMark/>
          </w:tcPr>
          <w:p w14:paraId="00C6CCF8"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12</w:t>
            </w:r>
          </w:p>
        </w:tc>
        <w:tc>
          <w:tcPr>
            <w:tcW w:w="845" w:type="dxa"/>
            <w:tcBorders>
              <w:top w:val="nil"/>
              <w:left w:val="nil"/>
              <w:bottom w:val="single" w:sz="4" w:space="0" w:color="auto"/>
              <w:right w:val="single" w:sz="4" w:space="0" w:color="auto"/>
            </w:tcBorders>
            <w:noWrap/>
            <w:vAlign w:val="bottom"/>
            <w:hideMark/>
          </w:tcPr>
          <w:p w14:paraId="65B1F599"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23</w:t>
            </w:r>
          </w:p>
        </w:tc>
        <w:tc>
          <w:tcPr>
            <w:tcW w:w="799" w:type="dxa"/>
            <w:tcBorders>
              <w:top w:val="nil"/>
              <w:left w:val="nil"/>
              <w:bottom w:val="single" w:sz="4" w:space="0" w:color="auto"/>
              <w:right w:val="single" w:sz="4" w:space="0" w:color="auto"/>
            </w:tcBorders>
            <w:noWrap/>
            <w:vAlign w:val="bottom"/>
            <w:hideMark/>
          </w:tcPr>
          <w:p w14:paraId="7727CE90"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66" w:type="dxa"/>
            <w:tcBorders>
              <w:top w:val="nil"/>
              <w:left w:val="nil"/>
              <w:bottom w:val="single" w:sz="4" w:space="0" w:color="auto"/>
              <w:right w:val="single" w:sz="4" w:space="0" w:color="auto"/>
            </w:tcBorders>
            <w:noWrap/>
            <w:vAlign w:val="bottom"/>
            <w:hideMark/>
          </w:tcPr>
          <w:p w14:paraId="4D2C69C4"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62</w:t>
            </w:r>
          </w:p>
        </w:tc>
      </w:tr>
      <w:tr w:rsidR="00F30D9D" w:rsidRPr="000D24AA" w14:paraId="67EB5E57" w14:textId="77777777" w:rsidTr="00F30D9D">
        <w:trPr>
          <w:trHeight w:val="288"/>
        </w:trPr>
        <w:tc>
          <w:tcPr>
            <w:tcW w:w="951" w:type="dxa"/>
            <w:tcBorders>
              <w:top w:val="nil"/>
              <w:left w:val="single" w:sz="4" w:space="0" w:color="auto"/>
              <w:bottom w:val="single" w:sz="4" w:space="0" w:color="auto"/>
              <w:right w:val="single" w:sz="4" w:space="0" w:color="auto"/>
            </w:tcBorders>
            <w:noWrap/>
            <w:vAlign w:val="bottom"/>
            <w:hideMark/>
          </w:tcPr>
          <w:p w14:paraId="76165F7A"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Adultez (27- 59 años)</w:t>
            </w:r>
          </w:p>
        </w:tc>
        <w:tc>
          <w:tcPr>
            <w:tcW w:w="527" w:type="dxa"/>
            <w:tcBorders>
              <w:top w:val="nil"/>
              <w:left w:val="nil"/>
              <w:bottom w:val="single" w:sz="4" w:space="0" w:color="auto"/>
              <w:right w:val="single" w:sz="4" w:space="0" w:color="auto"/>
            </w:tcBorders>
            <w:noWrap/>
            <w:vAlign w:val="bottom"/>
            <w:hideMark/>
          </w:tcPr>
          <w:p w14:paraId="5359B80A"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48" w:type="dxa"/>
            <w:tcBorders>
              <w:top w:val="nil"/>
              <w:left w:val="nil"/>
              <w:bottom w:val="single" w:sz="4" w:space="0" w:color="auto"/>
              <w:right w:val="single" w:sz="4" w:space="0" w:color="auto"/>
            </w:tcBorders>
            <w:noWrap/>
            <w:vAlign w:val="bottom"/>
            <w:hideMark/>
          </w:tcPr>
          <w:p w14:paraId="33F6470D"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534" w:type="dxa"/>
            <w:tcBorders>
              <w:top w:val="nil"/>
              <w:left w:val="nil"/>
              <w:bottom w:val="single" w:sz="4" w:space="0" w:color="auto"/>
              <w:right w:val="single" w:sz="4" w:space="0" w:color="auto"/>
            </w:tcBorders>
            <w:noWrap/>
            <w:vAlign w:val="bottom"/>
            <w:hideMark/>
          </w:tcPr>
          <w:p w14:paraId="0A109B63"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1" w:type="dxa"/>
            <w:tcBorders>
              <w:top w:val="nil"/>
              <w:left w:val="nil"/>
              <w:bottom w:val="single" w:sz="4" w:space="0" w:color="auto"/>
              <w:right w:val="single" w:sz="4" w:space="0" w:color="auto"/>
            </w:tcBorders>
            <w:noWrap/>
            <w:vAlign w:val="bottom"/>
            <w:hideMark/>
          </w:tcPr>
          <w:p w14:paraId="3A25DA64"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88" w:type="dxa"/>
            <w:tcBorders>
              <w:top w:val="nil"/>
              <w:left w:val="nil"/>
              <w:bottom w:val="single" w:sz="4" w:space="0" w:color="auto"/>
              <w:right w:val="single" w:sz="4" w:space="0" w:color="auto"/>
            </w:tcBorders>
            <w:noWrap/>
            <w:vAlign w:val="bottom"/>
            <w:hideMark/>
          </w:tcPr>
          <w:p w14:paraId="5937F55C"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30</w:t>
            </w:r>
          </w:p>
        </w:tc>
        <w:tc>
          <w:tcPr>
            <w:tcW w:w="504" w:type="dxa"/>
            <w:tcBorders>
              <w:top w:val="nil"/>
              <w:left w:val="nil"/>
              <w:bottom w:val="single" w:sz="4" w:space="0" w:color="auto"/>
              <w:right w:val="single" w:sz="4" w:space="0" w:color="auto"/>
            </w:tcBorders>
            <w:noWrap/>
            <w:vAlign w:val="bottom"/>
            <w:hideMark/>
          </w:tcPr>
          <w:p w14:paraId="52CCABC1"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9" w:type="dxa"/>
            <w:tcBorders>
              <w:top w:val="nil"/>
              <w:left w:val="nil"/>
              <w:bottom w:val="single" w:sz="4" w:space="0" w:color="auto"/>
              <w:right w:val="single" w:sz="4" w:space="0" w:color="auto"/>
            </w:tcBorders>
            <w:noWrap/>
            <w:vAlign w:val="bottom"/>
            <w:hideMark/>
          </w:tcPr>
          <w:p w14:paraId="10E5E315"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80</w:t>
            </w:r>
          </w:p>
        </w:tc>
        <w:tc>
          <w:tcPr>
            <w:tcW w:w="610" w:type="dxa"/>
            <w:tcBorders>
              <w:top w:val="nil"/>
              <w:left w:val="nil"/>
              <w:bottom w:val="single" w:sz="4" w:space="0" w:color="auto"/>
              <w:right w:val="single" w:sz="4" w:space="0" w:color="auto"/>
            </w:tcBorders>
            <w:noWrap/>
            <w:vAlign w:val="bottom"/>
            <w:hideMark/>
          </w:tcPr>
          <w:p w14:paraId="5E45598B"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36</w:t>
            </w:r>
          </w:p>
        </w:tc>
        <w:tc>
          <w:tcPr>
            <w:tcW w:w="883" w:type="dxa"/>
            <w:tcBorders>
              <w:top w:val="nil"/>
              <w:left w:val="nil"/>
              <w:bottom w:val="single" w:sz="4" w:space="0" w:color="auto"/>
              <w:right w:val="single" w:sz="4" w:space="0" w:color="auto"/>
            </w:tcBorders>
            <w:noWrap/>
            <w:vAlign w:val="bottom"/>
            <w:hideMark/>
          </w:tcPr>
          <w:p w14:paraId="25891D30"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63" w:type="dxa"/>
            <w:tcBorders>
              <w:top w:val="nil"/>
              <w:left w:val="nil"/>
              <w:bottom w:val="single" w:sz="4" w:space="0" w:color="auto"/>
              <w:right w:val="single" w:sz="4" w:space="0" w:color="auto"/>
            </w:tcBorders>
            <w:noWrap/>
            <w:vAlign w:val="bottom"/>
            <w:hideMark/>
          </w:tcPr>
          <w:p w14:paraId="18317F4D"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12</w:t>
            </w:r>
          </w:p>
        </w:tc>
        <w:tc>
          <w:tcPr>
            <w:tcW w:w="845" w:type="dxa"/>
            <w:tcBorders>
              <w:top w:val="nil"/>
              <w:left w:val="nil"/>
              <w:bottom w:val="single" w:sz="4" w:space="0" w:color="auto"/>
              <w:right w:val="single" w:sz="4" w:space="0" w:color="auto"/>
            </w:tcBorders>
            <w:noWrap/>
            <w:vAlign w:val="bottom"/>
            <w:hideMark/>
          </w:tcPr>
          <w:p w14:paraId="3DED5DAD"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40</w:t>
            </w:r>
          </w:p>
        </w:tc>
        <w:tc>
          <w:tcPr>
            <w:tcW w:w="799" w:type="dxa"/>
            <w:tcBorders>
              <w:top w:val="nil"/>
              <w:left w:val="nil"/>
              <w:bottom w:val="single" w:sz="4" w:space="0" w:color="auto"/>
              <w:right w:val="single" w:sz="4" w:space="0" w:color="auto"/>
            </w:tcBorders>
            <w:noWrap/>
            <w:vAlign w:val="bottom"/>
            <w:hideMark/>
          </w:tcPr>
          <w:p w14:paraId="562F923C"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66" w:type="dxa"/>
            <w:tcBorders>
              <w:top w:val="nil"/>
              <w:left w:val="nil"/>
              <w:bottom w:val="single" w:sz="4" w:space="0" w:color="auto"/>
              <w:right w:val="single" w:sz="4" w:space="0" w:color="auto"/>
            </w:tcBorders>
            <w:noWrap/>
            <w:vAlign w:val="bottom"/>
            <w:hideMark/>
          </w:tcPr>
          <w:p w14:paraId="7A09E036"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198</w:t>
            </w:r>
          </w:p>
        </w:tc>
      </w:tr>
      <w:tr w:rsidR="00F30D9D" w:rsidRPr="000D24AA" w14:paraId="4B5A7430" w14:textId="77777777" w:rsidTr="00F30D9D">
        <w:trPr>
          <w:trHeight w:val="288"/>
        </w:trPr>
        <w:tc>
          <w:tcPr>
            <w:tcW w:w="951" w:type="dxa"/>
            <w:tcBorders>
              <w:top w:val="nil"/>
              <w:left w:val="single" w:sz="4" w:space="0" w:color="auto"/>
              <w:bottom w:val="single" w:sz="4" w:space="0" w:color="auto"/>
              <w:right w:val="single" w:sz="4" w:space="0" w:color="auto"/>
            </w:tcBorders>
            <w:noWrap/>
            <w:vAlign w:val="bottom"/>
            <w:hideMark/>
          </w:tcPr>
          <w:p w14:paraId="4B8F3102"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xml:space="preserve">Persona Mayor (60 años o mas) </w:t>
            </w:r>
          </w:p>
        </w:tc>
        <w:tc>
          <w:tcPr>
            <w:tcW w:w="527" w:type="dxa"/>
            <w:tcBorders>
              <w:top w:val="nil"/>
              <w:left w:val="nil"/>
              <w:bottom w:val="single" w:sz="4" w:space="0" w:color="auto"/>
              <w:right w:val="single" w:sz="4" w:space="0" w:color="auto"/>
            </w:tcBorders>
            <w:noWrap/>
            <w:vAlign w:val="bottom"/>
            <w:hideMark/>
          </w:tcPr>
          <w:p w14:paraId="4F57E7CD"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48" w:type="dxa"/>
            <w:tcBorders>
              <w:top w:val="nil"/>
              <w:left w:val="nil"/>
              <w:bottom w:val="single" w:sz="4" w:space="0" w:color="auto"/>
              <w:right w:val="single" w:sz="4" w:space="0" w:color="auto"/>
            </w:tcBorders>
            <w:noWrap/>
            <w:vAlign w:val="bottom"/>
            <w:hideMark/>
          </w:tcPr>
          <w:p w14:paraId="7A6487A6"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534" w:type="dxa"/>
            <w:tcBorders>
              <w:top w:val="nil"/>
              <w:left w:val="nil"/>
              <w:bottom w:val="single" w:sz="4" w:space="0" w:color="auto"/>
              <w:right w:val="single" w:sz="4" w:space="0" w:color="auto"/>
            </w:tcBorders>
            <w:noWrap/>
            <w:vAlign w:val="bottom"/>
            <w:hideMark/>
          </w:tcPr>
          <w:p w14:paraId="7DB4E5E2"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1" w:type="dxa"/>
            <w:tcBorders>
              <w:top w:val="nil"/>
              <w:left w:val="nil"/>
              <w:bottom w:val="single" w:sz="4" w:space="0" w:color="auto"/>
              <w:right w:val="single" w:sz="4" w:space="0" w:color="auto"/>
            </w:tcBorders>
            <w:noWrap/>
            <w:vAlign w:val="bottom"/>
            <w:hideMark/>
          </w:tcPr>
          <w:p w14:paraId="1FE4159A"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88" w:type="dxa"/>
            <w:tcBorders>
              <w:top w:val="nil"/>
              <w:left w:val="nil"/>
              <w:bottom w:val="single" w:sz="4" w:space="0" w:color="auto"/>
              <w:right w:val="single" w:sz="4" w:space="0" w:color="auto"/>
            </w:tcBorders>
            <w:noWrap/>
            <w:vAlign w:val="bottom"/>
            <w:hideMark/>
          </w:tcPr>
          <w:p w14:paraId="0C1D6A39"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3</w:t>
            </w:r>
          </w:p>
        </w:tc>
        <w:tc>
          <w:tcPr>
            <w:tcW w:w="504" w:type="dxa"/>
            <w:tcBorders>
              <w:top w:val="nil"/>
              <w:left w:val="nil"/>
              <w:bottom w:val="single" w:sz="4" w:space="0" w:color="auto"/>
              <w:right w:val="single" w:sz="4" w:space="0" w:color="auto"/>
            </w:tcBorders>
            <w:noWrap/>
            <w:vAlign w:val="bottom"/>
            <w:hideMark/>
          </w:tcPr>
          <w:p w14:paraId="5F80C5CD"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59" w:type="dxa"/>
            <w:tcBorders>
              <w:top w:val="nil"/>
              <w:left w:val="nil"/>
              <w:bottom w:val="single" w:sz="4" w:space="0" w:color="auto"/>
              <w:right w:val="single" w:sz="4" w:space="0" w:color="auto"/>
            </w:tcBorders>
            <w:noWrap/>
            <w:vAlign w:val="bottom"/>
            <w:hideMark/>
          </w:tcPr>
          <w:p w14:paraId="6A31330B"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10" w:type="dxa"/>
            <w:tcBorders>
              <w:top w:val="nil"/>
              <w:left w:val="nil"/>
              <w:bottom w:val="single" w:sz="4" w:space="0" w:color="auto"/>
              <w:right w:val="single" w:sz="4" w:space="0" w:color="auto"/>
            </w:tcBorders>
            <w:noWrap/>
            <w:vAlign w:val="bottom"/>
            <w:hideMark/>
          </w:tcPr>
          <w:p w14:paraId="7C802A93"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2</w:t>
            </w:r>
          </w:p>
        </w:tc>
        <w:tc>
          <w:tcPr>
            <w:tcW w:w="883" w:type="dxa"/>
            <w:tcBorders>
              <w:top w:val="nil"/>
              <w:left w:val="nil"/>
              <w:bottom w:val="single" w:sz="4" w:space="0" w:color="auto"/>
              <w:right w:val="single" w:sz="4" w:space="0" w:color="auto"/>
            </w:tcBorders>
            <w:noWrap/>
            <w:vAlign w:val="bottom"/>
            <w:hideMark/>
          </w:tcPr>
          <w:p w14:paraId="5BEE33B9"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663" w:type="dxa"/>
            <w:tcBorders>
              <w:top w:val="nil"/>
              <w:left w:val="nil"/>
              <w:bottom w:val="single" w:sz="4" w:space="0" w:color="auto"/>
              <w:right w:val="single" w:sz="4" w:space="0" w:color="auto"/>
            </w:tcBorders>
            <w:noWrap/>
            <w:vAlign w:val="bottom"/>
            <w:hideMark/>
          </w:tcPr>
          <w:p w14:paraId="5C4336D1"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3</w:t>
            </w:r>
          </w:p>
        </w:tc>
        <w:tc>
          <w:tcPr>
            <w:tcW w:w="845" w:type="dxa"/>
            <w:tcBorders>
              <w:top w:val="nil"/>
              <w:left w:val="nil"/>
              <w:bottom w:val="single" w:sz="4" w:space="0" w:color="auto"/>
              <w:right w:val="single" w:sz="4" w:space="0" w:color="auto"/>
            </w:tcBorders>
            <w:noWrap/>
            <w:vAlign w:val="bottom"/>
            <w:hideMark/>
          </w:tcPr>
          <w:p w14:paraId="199ADE5F"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6</w:t>
            </w:r>
          </w:p>
        </w:tc>
        <w:tc>
          <w:tcPr>
            <w:tcW w:w="799" w:type="dxa"/>
            <w:tcBorders>
              <w:top w:val="nil"/>
              <w:left w:val="nil"/>
              <w:bottom w:val="single" w:sz="4" w:space="0" w:color="auto"/>
              <w:right w:val="single" w:sz="4" w:space="0" w:color="auto"/>
            </w:tcBorders>
            <w:noWrap/>
            <w:vAlign w:val="bottom"/>
            <w:hideMark/>
          </w:tcPr>
          <w:p w14:paraId="6551B24F"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 </w:t>
            </w:r>
          </w:p>
        </w:tc>
        <w:tc>
          <w:tcPr>
            <w:tcW w:w="466" w:type="dxa"/>
            <w:tcBorders>
              <w:top w:val="nil"/>
              <w:left w:val="nil"/>
              <w:bottom w:val="single" w:sz="4" w:space="0" w:color="auto"/>
              <w:right w:val="single" w:sz="4" w:space="0" w:color="auto"/>
            </w:tcBorders>
            <w:noWrap/>
            <w:vAlign w:val="bottom"/>
            <w:hideMark/>
          </w:tcPr>
          <w:p w14:paraId="0A326BB3"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14</w:t>
            </w:r>
          </w:p>
        </w:tc>
      </w:tr>
      <w:tr w:rsidR="00F30D9D" w:rsidRPr="000D24AA" w14:paraId="0FDEA39A" w14:textId="77777777" w:rsidTr="00F30D9D">
        <w:trPr>
          <w:trHeight w:val="288"/>
        </w:trPr>
        <w:tc>
          <w:tcPr>
            <w:tcW w:w="951" w:type="dxa"/>
            <w:tcBorders>
              <w:top w:val="nil"/>
              <w:left w:val="single" w:sz="4" w:space="0" w:color="auto"/>
              <w:bottom w:val="single" w:sz="4" w:space="0" w:color="auto"/>
              <w:right w:val="single" w:sz="4" w:space="0" w:color="auto"/>
            </w:tcBorders>
            <w:noWrap/>
            <w:vAlign w:val="bottom"/>
            <w:hideMark/>
          </w:tcPr>
          <w:p w14:paraId="68283E2F"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Sin definir</w:t>
            </w:r>
          </w:p>
        </w:tc>
        <w:tc>
          <w:tcPr>
            <w:tcW w:w="527" w:type="dxa"/>
            <w:tcBorders>
              <w:top w:val="nil"/>
              <w:left w:val="nil"/>
              <w:bottom w:val="single" w:sz="4" w:space="0" w:color="auto"/>
              <w:right w:val="single" w:sz="4" w:space="0" w:color="auto"/>
            </w:tcBorders>
            <w:noWrap/>
            <w:vAlign w:val="bottom"/>
          </w:tcPr>
          <w:p w14:paraId="6AE68EBA" w14:textId="77777777" w:rsidR="00F30D9D" w:rsidRPr="000D24AA" w:rsidRDefault="00F30D9D">
            <w:pPr>
              <w:jc w:val="center"/>
              <w:rPr>
                <w:rFonts w:eastAsia="Times New Roman" w:cs="Arial"/>
                <w:color w:val="000000"/>
                <w:sz w:val="16"/>
                <w:szCs w:val="16"/>
              </w:rPr>
            </w:pPr>
          </w:p>
        </w:tc>
        <w:tc>
          <w:tcPr>
            <w:tcW w:w="648" w:type="dxa"/>
            <w:tcBorders>
              <w:top w:val="nil"/>
              <w:left w:val="nil"/>
              <w:bottom w:val="single" w:sz="4" w:space="0" w:color="auto"/>
              <w:right w:val="single" w:sz="4" w:space="0" w:color="auto"/>
            </w:tcBorders>
            <w:noWrap/>
            <w:vAlign w:val="bottom"/>
          </w:tcPr>
          <w:p w14:paraId="29FE66DD" w14:textId="77777777" w:rsidR="00F30D9D" w:rsidRPr="000D24AA" w:rsidRDefault="00F30D9D">
            <w:pPr>
              <w:jc w:val="center"/>
              <w:rPr>
                <w:rFonts w:eastAsia="Times New Roman" w:cs="Arial"/>
                <w:color w:val="000000"/>
                <w:sz w:val="16"/>
                <w:szCs w:val="16"/>
              </w:rPr>
            </w:pPr>
          </w:p>
        </w:tc>
        <w:tc>
          <w:tcPr>
            <w:tcW w:w="534" w:type="dxa"/>
            <w:tcBorders>
              <w:top w:val="nil"/>
              <w:left w:val="nil"/>
              <w:bottom w:val="single" w:sz="4" w:space="0" w:color="auto"/>
              <w:right w:val="single" w:sz="4" w:space="0" w:color="auto"/>
            </w:tcBorders>
            <w:noWrap/>
            <w:vAlign w:val="bottom"/>
          </w:tcPr>
          <w:p w14:paraId="1FBCF857" w14:textId="77777777" w:rsidR="00F30D9D" w:rsidRPr="000D24AA" w:rsidRDefault="00F30D9D">
            <w:pPr>
              <w:jc w:val="center"/>
              <w:rPr>
                <w:rFonts w:eastAsia="Times New Roman" w:cs="Arial"/>
                <w:color w:val="000000"/>
                <w:sz w:val="16"/>
                <w:szCs w:val="16"/>
              </w:rPr>
            </w:pPr>
          </w:p>
        </w:tc>
        <w:tc>
          <w:tcPr>
            <w:tcW w:w="451" w:type="dxa"/>
            <w:tcBorders>
              <w:top w:val="nil"/>
              <w:left w:val="nil"/>
              <w:bottom w:val="single" w:sz="4" w:space="0" w:color="auto"/>
              <w:right w:val="single" w:sz="4" w:space="0" w:color="auto"/>
            </w:tcBorders>
            <w:noWrap/>
            <w:vAlign w:val="bottom"/>
          </w:tcPr>
          <w:p w14:paraId="2F8FE318" w14:textId="77777777" w:rsidR="00F30D9D" w:rsidRPr="000D24AA" w:rsidRDefault="00F30D9D">
            <w:pPr>
              <w:jc w:val="center"/>
              <w:rPr>
                <w:rFonts w:eastAsia="Times New Roman" w:cs="Arial"/>
                <w:color w:val="000000"/>
                <w:sz w:val="16"/>
                <w:szCs w:val="16"/>
              </w:rPr>
            </w:pPr>
          </w:p>
        </w:tc>
        <w:tc>
          <w:tcPr>
            <w:tcW w:w="488" w:type="dxa"/>
            <w:tcBorders>
              <w:top w:val="nil"/>
              <w:left w:val="nil"/>
              <w:bottom w:val="single" w:sz="4" w:space="0" w:color="auto"/>
              <w:right w:val="single" w:sz="4" w:space="0" w:color="auto"/>
            </w:tcBorders>
            <w:noWrap/>
            <w:vAlign w:val="bottom"/>
            <w:hideMark/>
          </w:tcPr>
          <w:p w14:paraId="3E07E01E"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5</w:t>
            </w:r>
          </w:p>
        </w:tc>
        <w:tc>
          <w:tcPr>
            <w:tcW w:w="504" w:type="dxa"/>
            <w:tcBorders>
              <w:top w:val="nil"/>
              <w:left w:val="nil"/>
              <w:bottom w:val="single" w:sz="4" w:space="0" w:color="auto"/>
              <w:right w:val="single" w:sz="4" w:space="0" w:color="auto"/>
            </w:tcBorders>
            <w:noWrap/>
            <w:vAlign w:val="bottom"/>
          </w:tcPr>
          <w:p w14:paraId="4F2DB4EA" w14:textId="77777777" w:rsidR="00F30D9D" w:rsidRPr="000D24AA" w:rsidRDefault="00F30D9D">
            <w:pPr>
              <w:jc w:val="center"/>
              <w:rPr>
                <w:rFonts w:eastAsia="Times New Roman" w:cs="Arial"/>
                <w:color w:val="000000"/>
                <w:sz w:val="16"/>
                <w:szCs w:val="16"/>
              </w:rPr>
            </w:pPr>
          </w:p>
        </w:tc>
        <w:tc>
          <w:tcPr>
            <w:tcW w:w="459" w:type="dxa"/>
            <w:tcBorders>
              <w:top w:val="nil"/>
              <w:left w:val="nil"/>
              <w:bottom w:val="single" w:sz="4" w:space="0" w:color="auto"/>
              <w:right w:val="single" w:sz="4" w:space="0" w:color="auto"/>
            </w:tcBorders>
            <w:noWrap/>
            <w:vAlign w:val="bottom"/>
            <w:hideMark/>
          </w:tcPr>
          <w:p w14:paraId="278262EE"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4</w:t>
            </w:r>
          </w:p>
        </w:tc>
        <w:tc>
          <w:tcPr>
            <w:tcW w:w="610" w:type="dxa"/>
            <w:tcBorders>
              <w:top w:val="nil"/>
              <w:left w:val="nil"/>
              <w:bottom w:val="single" w:sz="4" w:space="0" w:color="auto"/>
              <w:right w:val="single" w:sz="4" w:space="0" w:color="auto"/>
            </w:tcBorders>
            <w:noWrap/>
            <w:vAlign w:val="bottom"/>
            <w:hideMark/>
          </w:tcPr>
          <w:p w14:paraId="501A09D8"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3</w:t>
            </w:r>
          </w:p>
        </w:tc>
        <w:tc>
          <w:tcPr>
            <w:tcW w:w="883" w:type="dxa"/>
            <w:tcBorders>
              <w:top w:val="nil"/>
              <w:left w:val="nil"/>
              <w:bottom w:val="single" w:sz="4" w:space="0" w:color="auto"/>
              <w:right w:val="single" w:sz="4" w:space="0" w:color="auto"/>
            </w:tcBorders>
            <w:noWrap/>
            <w:vAlign w:val="bottom"/>
          </w:tcPr>
          <w:p w14:paraId="11F884F4" w14:textId="77777777" w:rsidR="00F30D9D" w:rsidRPr="000D24AA" w:rsidRDefault="00F30D9D">
            <w:pPr>
              <w:jc w:val="center"/>
              <w:rPr>
                <w:rFonts w:eastAsia="Times New Roman" w:cs="Arial"/>
                <w:color w:val="000000"/>
                <w:sz w:val="16"/>
                <w:szCs w:val="16"/>
              </w:rPr>
            </w:pPr>
          </w:p>
        </w:tc>
        <w:tc>
          <w:tcPr>
            <w:tcW w:w="663" w:type="dxa"/>
            <w:tcBorders>
              <w:top w:val="nil"/>
              <w:left w:val="nil"/>
              <w:bottom w:val="single" w:sz="4" w:space="0" w:color="auto"/>
              <w:right w:val="single" w:sz="4" w:space="0" w:color="auto"/>
            </w:tcBorders>
            <w:noWrap/>
            <w:vAlign w:val="bottom"/>
            <w:hideMark/>
          </w:tcPr>
          <w:p w14:paraId="0611442F"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7</w:t>
            </w:r>
          </w:p>
        </w:tc>
        <w:tc>
          <w:tcPr>
            <w:tcW w:w="845" w:type="dxa"/>
            <w:tcBorders>
              <w:top w:val="nil"/>
              <w:left w:val="nil"/>
              <w:bottom w:val="single" w:sz="4" w:space="0" w:color="auto"/>
              <w:right w:val="single" w:sz="4" w:space="0" w:color="auto"/>
            </w:tcBorders>
            <w:noWrap/>
            <w:vAlign w:val="bottom"/>
            <w:hideMark/>
          </w:tcPr>
          <w:p w14:paraId="5F7173BF" w14:textId="77777777" w:rsidR="00F30D9D" w:rsidRPr="000D24AA" w:rsidRDefault="00F30D9D">
            <w:pPr>
              <w:jc w:val="center"/>
              <w:rPr>
                <w:rFonts w:eastAsia="Times New Roman" w:cs="Arial"/>
                <w:color w:val="000000"/>
                <w:sz w:val="16"/>
                <w:szCs w:val="16"/>
              </w:rPr>
            </w:pPr>
            <w:r w:rsidRPr="000D24AA">
              <w:rPr>
                <w:rFonts w:eastAsia="Times New Roman" w:cs="Arial"/>
                <w:color w:val="000000"/>
                <w:sz w:val="16"/>
                <w:szCs w:val="16"/>
              </w:rPr>
              <w:t>1</w:t>
            </w:r>
          </w:p>
        </w:tc>
        <w:tc>
          <w:tcPr>
            <w:tcW w:w="799" w:type="dxa"/>
            <w:tcBorders>
              <w:top w:val="nil"/>
              <w:left w:val="nil"/>
              <w:bottom w:val="single" w:sz="4" w:space="0" w:color="auto"/>
              <w:right w:val="single" w:sz="4" w:space="0" w:color="auto"/>
            </w:tcBorders>
            <w:noWrap/>
            <w:vAlign w:val="bottom"/>
          </w:tcPr>
          <w:p w14:paraId="1E725AD4" w14:textId="77777777" w:rsidR="00F30D9D" w:rsidRPr="000D24AA" w:rsidRDefault="00F30D9D">
            <w:pPr>
              <w:jc w:val="center"/>
              <w:rPr>
                <w:rFonts w:eastAsia="Times New Roman" w:cs="Arial"/>
                <w:color w:val="000000"/>
                <w:sz w:val="16"/>
                <w:szCs w:val="16"/>
              </w:rPr>
            </w:pPr>
          </w:p>
        </w:tc>
        <w:tc>
          <w:tcPr>
            <w:tcW w:w="466" w:type="dxa"/>
            <w:tcBorders>
              <w:top w:val="nil"/>
              <w:left w:val="nil"/>
              <w:bottom w:val="single" w:sz="4" w:space="0" w:color="auto"/>
              <w:right w:val="single" w:sz="4" w:space="0" w:color="auto"/>
            </w:tcBorders>
            <w:noWrap/>
            <w:vAlign w:val="bottom"/>
            <w:hideMark/>
          </w:tcPr>
          <w:p w14:paraId="241334D5"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20</w:t>
            </w:r>
          </w:p>
        </w:tc>
      </w:tr>
      <w:tr w:rsidR="00F30D9D" w:rsidRPr="000D24AA" w14:paraId="6214C8B4" w14:textId="77777777" w:rsidTr="00F30D9D">
        <w:trPr>
          <w:trHeight w:val="288"/>
        </w:trPr>
        <w:tc>
          <w:tcPr>
            <w:tcW w:w="951" w:type="dxa"/>
            <w:tcBorders>
              <w:top w:val="nil"/>
              <w:left w:val="single" w:sz="4" w:space="0" w:color="auto"/>
              <w:bottom w:val="single" w:sz="4" w:space="0" w:color="auto"/>
              <w:right w:val="single" w:sz="4" w:space="0" w:color="auto"/>
            </w:tcBorders>
            <w:vAlign w:val="center"/>
            <w:hideMark/>
          </w:tcPr>
          <w:p w14:paraId="6B3704B6" w14:textId="77777777" w:rsidR="00F30D9D" w:rsidRPr="000D24AA" w:rsidRDefault="00F30D9D">
            <w:pPr>
              <w:jc w:val="center"/>
              <w:rPr>
                <w:rFonts w:eastAsia="Times New Roman" w:cs="Arial"/>
                <w:b/>
                <w:bCs/>
                <w:sz w:val="16"/>
                <w:szCs w:val="16"/>
              </w:rPr>
            </w:pPr>
            <w:r w:rsidRPr="000D24AA">
              <w:rPr>
                <w:rFonts w:eastAsia="Times New Roman" w:cs="Arial"/>
                <w:b/>
                <w:bCs/>
                <w:sz w:val="16"/>
                <w:szCs w:val="16"/>
              </w:rPr>
              <w:t>Total</w:t>
            </w:r>
          </w:p>
        </w:tc>
        <w:tc>
          <w:tcPr>
            <w:tcW w:w="527" w:type="dxa"/>
            <w:tcBorders>
              <w:top w:val="nil"/>
              <w:left w:val="nil"/>
              <w:bottom w:val="single" w:sz="4" w:space="0" w:color="auto"/>
              <w:right w:val="single" w:sz="4" w:space="0" w:color="auto"/>
            </w:tcBorders>
            <w:noWrap/>
            <w:vAlign w:val="bottom"/>
            <w:hideMark/>
          </w:tcPr>
          <w:p w14:paraId="38BCBC0B"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0</w:t>
            </w:r>
          </w:p>
        </w:tc>
        <w:tc>
          <w:tcPr>
            <w:tcW w:w="648" w:type="dxa"/>
            <w:tcBorders>
              <w:top w:val="nil"/>
              <w:left w:val="nil"/>
              <w:bottom w:val="single" w:sz="4" w:space="0" w:color="auto"/>
              <w:right w:val="single" w:sz="4" w:space="0" w:color="auto"/>
            </w:tcBorders>
            <w:noWrap/>
            <w:vAlign w:val="bottom"/>
            <w:hideMark/>
          </w:tcPr>
          <w:p w14:paraId="3B86CAA3"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0</w:t>
            </w:r>
          </w:p>
        </w:tc>
        <w:tc>
          <w:tcPr>
            <w:tcW w:w="534" w:type="dxa"/>
            <w:tcBorders>
              <w:top w:val="nil"/>
              <w:left w:val="nil"/>
              <w:bottom w:val="single" w:sz="4" w:space="0" w:color="auto"/>
              <w:right w:val="single" w:sz="4" w:space="0" w:color="auto"/>
            </w:tcBorders>
            <w:noWrap/>
            <w:vAlign w:val="bottom"/>
            <w:hideMark/>
          </w:tcPr>
          <w:p w14:paraId="3D18A47C"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0</w:t>
            </w:r>
          </w:p>
        </w:tc>
        <w:tc>
          <w:tcPr>
            <w:tcW w:w="451" w:type="dxa"/>
            <w:tcBorders>
              <w:top w:val="nil"/>
              <w:left w:val="nil"/>
              <w:bottom w:val="single" w:sz="4" w:space="0" w:color="auto"/>
              <w:right w:val="single" w:sz="4" w:space="0" w:color="auto"/>
            </w:tcBorders>
            <w:noWrap/>
            <w:vAlign w:val="bottom"/>
            <w:hideMark/>
          </w:tcPr>
          <w:p w14:paraId="756AF7A5"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0</w:t>
            </w:r>
          </w:p>
        </w:tc>
        <w:tc>
          <w:tcPr>
            <w:tcW w:w="488" w:type="dxa"/>
            <w:tcBorders>
              <w:top w:val="nil"/>
              <w:left w:val="nil"/>
              <w:bottom w:val="single" w:sz="4" w:space="0" w:color="auto"/>
              <w:right w:val="single" w:sz="4" w:space="0" w:color="auto"/>
            </w:tcBorders>
            <w:noWrap/>
            <w:vAlign w:val="bottom"/>
            <w:hideMark/>
          </w:tcPr>
          <w:p w14:paraId="23AB638A"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79</w:t>
            </w:r>
          </w:p>
        </w:tc>
        <w:tc>
          <w:tcPr>
            <w:tcW w:w="504" w:type="dxa"/>
            <w:tcBorders>
              <w:top w:val="nil"/>
              <w:left w:val="nil"/>
              <w:bottom w:val="single" w:sz="4" w:space="0" w:color="auto"/>
              <w:right w:val="single" w:sz="4" w:space="0" w:color="auto"/>
            </w:tcBorders>
            <w:noWrap/>
            <w:vAlign w:val="bottom"/>
            <w:hideMark/>
          </w:tcPr>
          <w:p w14:paraId="01165C82"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0</w:t>
            </w:r>
          </w:p>
        </w:tc>
        <w:tc>
          <w:tcPr>
            <w:tcW w:w="459" w:type="dxa"/>
            <w:tcBorders>
              <w:top w:val="nil"/>
              <w:left w:val="nil"/>
              <w:bottom w:val="single" w:sz="4" w:space="0" w:color="auto"/>
              <w:right w:val="single" w:sz="4" w:space="0" w:color="auto"/>
            </w:tcBorders>
            <w:noWrap/>
            <w:vAlign w:val="bottom"/>
            <w:hideMark/>
          </w:tcPr>
          <w:p w14:paraId="51E7A39E"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87</w:t>
            </w:r>
          </w:p>
        </w:tc>
        <w:tc>
          <w:tcPr>
            <w:tcW w:w="610" w:type="dxa"/>
            <w:tcBorders>
              <w:top w:val="nil"/>
              <w:left w:val="nil"/>
              <w:bottom w:val="single" w:sz="4" w:space="0" w:color="auto"/>
              <w:right w:val="single" w:sz="4" w:space="0" w:color="auto"/>
            </w:tcBorders>
            <w:noWrap/>
            <w:vAlign w:val="bottom"/>
            <w:hideMark/>
          </w:tcPr>
          <w:p w14:paraId="3E7CCDAD"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52</w:t>
            </w:r>
          </w:p>
        </w:tc>
        <w:tc>
          <w:tcPr>
            <w:tcW w:w="883" w:type="dxa"/>
            <w:tcBorders>
              <w:top w:val="nil"/>
              <w:left w:val="nil"/>
              <w:bottom w:val="single" w:sz="4" w:space="0" w:color="auto"/>
              <w:right w:val="single" w:sz="4" w:space="0" w:color="auto"/>
            </w:tcBorders>
            <w:noWrap/>
            <w:vAlign w:val="bottom"/>
            <w:hideMark/>
          </w:tcPr>
          <w:p w14:paraId="54EB2CA7"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0</w:t>
            </w:r>
          </w:p>
        </w:tc>
        <w:tc>
          <w:tcPr>
            <w:tcW w:w="663" w:type="dxa"/>
            <w:tcBorders>
              <w:top w:val="nil"/>
              <w:left w:val="nil"/>
              <w:bottom w:val="single" w:sz="4" w:space="0" w:color="auto"/>
              <w:right w:val="single" w:sz="4" w:space="0" w:color="auto"/>
            </w:tcBorders>
            <w:noWrap/>
            <w:vAlign w:val="bottom"/>
            <w:hideMark/>
          </w:tcPr>
          <w:p w14:paraId="5D1CF575"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51</w:t>
            </w:r>
          </w:p>
        </w:tc>
        <w:tc>
          <w:tcPr>
            <w:tcW w:w="845" w:type="dxa"/>
            <w:tcBorders>
              <w:top w:val="nil"/>
              <w:left w:val="nil"/>
              <w:bottom w:val="single" w:sz="4" w:space="0" w:color="auto"/>
              <w:right w:val="single" w:sz="4" w:space="0" w:color="auto"/>
            </w:tcBorders>
            <w:noWrap/>
            <w:vAlign w:val="bottom"/>
            <w:hideMark/>
          </w:tcPr>
          <w:p w14:paraId="3B016DD5"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82</w:t>
            </w:r>
          </w:p>
        </w:tc>
        <w:tc>
          <w:tcPr>
            <w:tcW w:w="799" w:type="dxa"/>
            <w:tcBorders>
              <w:top w:val="nil"/>
              <w:left w:val="nil"/>
              <w:bottom w:val="single" w:sz="4" w:space="0" w:color="auto"/>
              <w:right w:val="single" w:sz="4" w:space="0" w:color="auto"/>
            </w:tcBorders>
            <w:noWrap/>
            <w:vAlign w:val="bottom"/>
            <w:hideMark/>
          </w:tcPr>
          <w:p w14:paraId="40DF6689"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0</w:t>
            </w:r>
          </w:p>
        </w:tc>
        <w:tc>
          <w:tcPr>
            <w:tcW w:w="466" w:type="dxa"/>
            <w:tcBorders>
              <w:top w:val="nil"/>
              <w:left w:val="nil"/>
              <w:bottom w:val="single" w:sz="4" w:space="0" w:color="auto"/>
              <w:right w:val="single" w:sz="4" w:space="0" w:color="auto"/>
            </w:tcBorders>
            <w:noWrap/>
            <w:vAlign w:val="bottom"/>
            <w:hideMark/>
          </w:tcPr>
          <w:p w14:paraId="556D6DA9" w14:textId="77777777" w:rsidR="00F30D9D" w:rsidRPr="000D24AA" w:rsidRDefault="00F30D9D">
            <w:pPr>
              <w:jc w:val="center"/>
              <w:rPr>
                <w:rFonts w:eastAsia="Times New Roman" w:cs="Arial"/>
                <w:b/>
                <w:bCs/>
                <w:color w:val="000000"/>
                <w:sz w:val="16"/>
                <w:szCs w:val="16"/>
              </w:rPr>
            </w:pPr>
            <w:r w:rsidRPr="000D24AA">
              <w:rPr>
                <w:rFonts w:eastAsia="Times New Roman" w:cs="Arial"/>
                <w:b/>
                <w:bCs/>
                <w:color w:val="000000"/>
                <w:sz w:val="16"/>
                <w:szCs w:val="16"/>
              </w:rPr>
              <w:t>351</w:t>
            </w:r>
          </w:p>
        </w:tc>
      </w:tr>
    </w:tbl>
    <w:p w14:paraId="0C00D97A" w14:textId="77777777" w:rsidR="00B8721D" w:rsidRPr="000D24AA" w:rsidRDefault="00F30D9D" w:rsidP="00814751">
      <w:pPr>
        <w:pStyle w:val="Descripcin"/>
        <w:rPr>
          <w:rFonts w:cs="Arial"/>
          <w:b/>
          <w:bCs w:val="0"/>
          <w:color w:val="000000" w:themeColor="text1"/>
          <w:szCs w:val="24"/>
        </w:rPr>
      </w:pPr>
      <w:r w:rsidRPr="000D24AA">
        <w:rPr>
          <w:rFonts w:cs="Arial"/>
          <w:bCs w:val="0"/>
          <w:color w:val="000000" w:themeColor="text1"/>
          <w:szCs w:val="24"/>
        </w:rPr>
        <w:t>Fuente: Subdirección de Ecosistemas y Ruralidad, 2023</w:t>
      </w:r>
    </w:p>
    <w:p w14:paraId="1096F7C2" w14:textId="77777777" w:rsidR="001C035E" w:rsidRPr="00B44818" w:rsidRDefault="001C035E" w:rsidP="001C035E">
      <w:pPr>
        <w:rPr>
          <w:rFonts w:cs="Arial"/>
          <w:szCs w:val="24"/>
        </w:rPr>
      </w:pPr>
    </w:p>
    <w:p w14:paraId="7EC584A7" w14:textId="40E0C06D" w:rsidR="00881946" w:rsidRPr="00B44818" w:rsidRDefault="001C035E" w:rsidP="001C035E">
      <w:pPr>
        <w:pStyle w:val="Ttulo2"/>
      </w:pPr>
      <w:bookmarkStart w:id="1153" w:name="_Toc156784446"/>
      <w:bookmarkStart w:id="1154" w:name="_Toc156784902"/>
      <w:bookmarkStart w:id="1155" w:name="_Toc156813596"/>
      <w:bookmarkStart w:id="1156" w:name="_Toc156814271"/>
      <w:bookmarkStart w:id="1157" w:name="_Toc157496021"/>
      <w:bookmarkStart w:id="1158" w:name="_Toc157584978"/>
      <w:r w:rsidRPr="00B44818">
        <w:t>1</w:t>
      </w:r>
      <w:r w:rsidR="00F97FD3" w:rsidRPr="00B44818">
        <w:t>6</w:t>
      </w:r>
      <w:r w:rsidRPr="00B44818">
        <w:t xml:space="preserve">.4 </w:t>
      </w:r>
      <w:r w:rsidR="00881946" w:rsidRPr="00B44818">
        <w:t>Proyecto de Inversión</w:t>
      </w:r>
      <w:bookmarkEnd w:id="1153"/>
      <w:bookmarkEnd w:id="1154"/>
      <w:bookmarkEnd w:id="1155"/>
      <w:bookmarkEnd w:id="1156"/>
      <w:bookmarkEnd w:id="1157"/>
      <w:bookmarkEnd w:id="1158"/>
    </w:p>
    <w:p w14:paraId="173A944C" w14:textId="77777777" w:rsidR="006518DA" w:rsidRPr="00B44818" w:rsidRDefault="006518DA" w:rsidP="006518DA">
      <w:pPr>
        <w:rPr>
          <w:rFonts w:cs="Arial"/>
          <w:szCs w:val="24"/>
        </w:rPr>
      </w:pPr>
    </w:p>
    <w:p w14:paraId="2792C361" w14:textId="3B6FDFAB" w:rsidR="004112BE" w:rsidRPr="00B44818" w:rsidRDefault="004112BE" w:rsidP="004112BE">
      <w:pPr>
        <w:jc w:val="both"/>
        <w:rPr>
          <w:rFonts w:eastAsia="Times New Roman" w:cs="Arial"/>
          <w:color w:val="000000"/>
          <w:szCs w:val="24"/>
          <w:lang w:val="es-ES" w:eastAsia="zh-CN"/>
        </w:rPr>
      </w:pPr>
      <w:r w:rsidRPr="00B44818">
        <w:rPr>
          <w:rFonts w:eastAsia="Times New Roman" w:cs="Arial"/>
          <w:color w:val="000000"/>
          <w:szCs w:val="24"/>
          <w:lang w:val="es-ES" w:eastAsia="zh-CN"/>
        </w:rPr>
        <w:t>7814 - Fortalecimiento de la administración y monitoreo áreas protegidas y otras de interés ambiental para disminuir la vulnerabilidad de los ecosistemas frente alteraciones naturales y antrópicas en Bogotá</w:t>
      </w:r>
    </w:p>
    <w:p w14:paraId="00F23B5E" w14:textId="77777777" w:rsidR="00F30D9D" w:rsidRPr="00B44818" w:rsidRDefault="00F30D9D" w:rsidP="004112BE">
      <w:pPr>
        <w:jc w:val="both"/>
        <w:rPr>
          <w:rFonts w:eastAsia="Times New Roman" w:cs="Arial"/>
          <w:color w:val="000000"/>
          <w:szCs w:val="24"/>
          <w:lang w:val="es-ES" w:eastAsia="zh-CN"/>
        </w:rPr>
      </w:pPr>
    </w:p>
    <w:p w14:paraId="06C8800D" w14:textId="622705C1" w:rsidR="00F30D9D" w:rsidRPr="00B44818" w:rsidRDefault="00F30D9D" w:rsidP="004112BE">
      <w:pPr>
        <w:jc w:val="both"/>
        <w:rPr>
          <w:rFonts w:eastAsia="Times New Roman" w:cs="Arial"/>
          <w:b/>
          <w:bCs/>
          <w:szCs w:val="24"/>
          <w:lang w:val="es-ES" w:eastAsia="zh-CN"/>
        </w:rPr>
      </w:pPr>
      <w:r w:rsidRPr="00B44818">
        <w:rPr>
          <w:rFonts w:eastAsia="Times New Roman" w:cs="Arial"/>
          <w:b/>
          <w:bCs/>
          <w:color w:val="000000"/>
          <w:szCs w:val="24"/>
          <w:lang w:val="es-ES" w:eastAsia="zh-CN"/>
        </w:rPr>
        <w:t xml:space="preserve">Meta 1: </w:t>
      </w:r>
      <w:r w:rsidRPr="00B44818">
        <w:rPr>
          <w:rFonts w:cs="Arial"/>
          <w:szCs w:val="24"/>
        </w:rPr>
        <w:t>Administrar y manejar o gestionar 19 áreas protegidas y de interés ambiental priorizadas</w:t>
      </w:r>
    </w:p>
    <w:p w14:paraId="6BF6FC23" w14:textId="77777777" w:rsidR="004112BE" w:rsidRPr="00B44818" w:rsidRDefault="004112BE" w:rsidP="004112BE">
      <w:pPr>
        <w:rPr>
          <w:rFonts w:eastAsia="Times New Roman" w:cs="Arial"/>
          <w:szCs w:val="24"/>
          <w:lang w:val="es-ES" w:eastAsia="zh-CN"/>
        </w:rPr>
      </w:pPr>
    </w:p>
    <w:p w14:paraId="7D33B5C9" w14:textId="71B6B41B" w:rsidR="004112BE" w:rsidRPr="00B44818" w:rsidRDefault="004112BE" w:rsidP="004112BE">
      <w:pPr>
        <w:jc w:val="both"/>
        <w:rPr>
          <w:rFonts w:eastAsia="Times New Roman" w:cs="Arial"/>
          <w:color w:val="000000"/>
          <w:lang w:val="es-ES" w:eastAsia="zh-CN"/>
        </w:rPr>
      </w:pPr>
      <w:r w:rsidRPr="4A2B6E21">
        <w:rPr>
          <w:rFonts w:eastAsia="Times New Roman" w:cs="Arial"/>
          <w:b/>
          <w:color w:val="000000" w:themeColor="text2"/>
          <w:lang w:val="es-ES" w:eastAsia="zh-CN"/>
        </w:rPr>
        <w:t>Meta 2:</w:t>
      </w:r>
      <w:r w:rsidRPr="4A2B6E21">
        <w:rPr>
          <w:rFonts w:eastAsia="Times New Roman" w:cs="Arial"/>
          <w:color w:val="000000" w:themeColor="text2"/>
          <w:lang w:val="es-ES" w:eastAsia="zh-CN"/>
        </w:rPr>
        <w:t xml:space="preserve"> Generar 48 documentos técnicos para la toma de decisiones relacionados con el manejo de la EEP</w:t>
      </w:r>
      <w:r w:rsidR="00A12420" w:rsidRPr="4A2B6E21">
        <w:rPr>
          <w:rFonts w:eastAsia="Times New Roman" w:cs="Arial"/>
          <w:color w:val="000000" w:themeColor="text2"/>
          <w:lang w:val="es-ES" w:eastAsia="zh-CN"/>
        </w:rPr>
        <w:t>.</w:t>
      </w:r>
    </w:p>
    <w:p w14:paraId="4A609A17" w14:textId="77777777" w:rsidR="00A12420" w:rsidRPr="00B44818" w:rsidRDefault="00A12420" w:rsidP="004112BE">
      <w:pPr>
        <w:jc w:val="both"/>
        <w:rPr>
          <w:rFonts w:eastAsia="Times New Roman" w:cs="Arial"/>
          <w:color w:val="000000"/>
          <w:szCs w:val="24"/>
          <w:lang w:val="es-ES" w:eastAsia="zh-CN"/>
        </w:rPr>
      </w:pPr>
    </w:p>
    <w:p w14:paraId="78CA3639" w14:textId="59223DEF" w:rsidR="00A12420" w:rsidRPr="00B44818" w:rsidRDefault="00A12420" w:rsidP="004112BE">
      <w:pPr>
        <w:jc w:val="both"/>
        <w:rPr>
          <w:rFonts w:eastAsia="Times New Roman" w:cs="Arial"/>
          <w:color w:val="000000"/>
          <w:szCs w:val="24"/>
          <w:lang w:val="es-ES" w:eastAsia="zh-CN"/>
        </w:rPr>
      </w:pPr>
      <w:r w:rsidRPr="00B44818">
        <w:rPr>
          <w:rFonts w:eastAsia="Times New Roman" w:cs="Arial"/>
          <w:b/>
          <w:bCs/>
          <w:color w:val="000000"/>
          <w:szCs w:val="24"/>
          <w:lang w:val="es-ES" w:eastAsia="zh-CN"/>
        </w:rPr>
        <w:lastRenderedPageBreak/>
        <w:t>Meta 3:</w:t>
      </w:r>
      <w:r w:rsidRPr="00B44818">
        <w:rPr>
          <w:rFonts w:eastAsia="Times New Roman" w:cs="Arial"/>
          <w:color w:val="000000"/>
          <w:szCs w:val="24"/>
          <w:lang w:val="es-ES" w:eastAsia="zh-CN"/>
        </w:rPr>
        <w:t xml:space="preserve"> Implementar un programa de monitoreo, evaluación y seguimiento de la biodiversidad en áreas protegidas y otras de interés ambiental en Bogotá, con estrategias de investigación y ciencias ciudadanas.</w:t>
      </w:r>
    </w:p>
    <w:p w14:paraId="6A2E36D9" w14:textId="77777777" w:rsidR="004112BE" w:rsidRPr="00B44818" w:rsidRDefault="004112BE" w:rsidP="004112BE">
      <w:pPr>
        <w:jc w:val="both"/>
        <w:rPr>
          <w:rFonts w:eastAsia="Times New Roman" w:cs="Arial"/>
          <w:color w:val="000000"/>
          <w:szCs w:val="24"/>
          <w:lang w:val="es-ES" w:eastAsia="zh-CN"/>
        </w:rPr>
      </w:pPr>
    </w:p>
    <w:p w14:paraId="7C5A222B" w14:textId="2767EF62" w:rsidR="00881946" w:rsidRPr="00B44818" w:rsidRDefault="00881946" w:rsidP="00881946">
      <w:pPr>
        <w:pStyle w:val="Prrafodelista"/>
        <w:spacing w:after="120"/>
        <w:ind w:left="0"/>
        <w:jc w:val="both"/>
        <w:rPr>
          <w:rFonts w:cs="Arial"/>
          <w:color w:val="000000" w:themeColor="text1"/>
          <w:szCs w:val="24"/>
        </w:rPr>
      </w:pPr>
      <w:r w:rsidRPr="00B44818">
        <w:rPr>
          <w:rFonts w:cs="Arial"/>
          <w:color w:val="000000" w:themeColor="text1"/>
          <w:szCs w:val="24"/>
        </w:rPr>
        <w:t xml:space="preserve">Presupuesto: total de los recursos asignados por meta del proyecto, los compromisos y giros respectivamente. </w:t>
      </w:r>
      <w:r w:rsidR="007B136C" w:rsidRPr="00B44818">
        <w:rPr>
          <w:rFonts w:cs="Arial"/>
          <w:color w:val="000000" w:themeColor="text1"/>
          <w:szCs w:val="24"/>
        </w:rPr>
        <w:t xml:space="preserve">Corte noviembre 2023. </w:t>
      </w:r>
    </w:p>
    <w:p w14:paraId="7922A464" w14:textId="50017E06" w:rsidR="00C61F62" w:rsidRPr="00B44818" w:rsidRDefault="00C61F62" w:rsidP="00881946">
      <w:pPr>
        <w:pStyle w:val="Prrafodelista"/>
        <w:spacing w:after="120"/>
        <w:ind w:left="0"/>
        <w:jc w:val="both"/>
        <w:rPr>
          <w:rFonts w:cs="Arial"/>
          <w:color w:val="BFBFBF" w:themeColor="background1" w:themeShade="BF"/>
        </w:rPr>
      </w:pPr>
    </w:p>
    <w:p w14:paraId="649E190A" w14:textId="56695E37" w:rsidR="009439F7" w:rsidRPr="009439F7" w:rsidRDefault="009439F7" w:rsidP="009439F7">
      <w:pPr>
        <w:pStyle w:val="Descripcin"/>
        <w:keepNext/>
        <w:rPr>
          <w:szCs w:val="24"/>
        </w:rPr>
      </w:pPr>
      <w:bookmarkStart w:id="1159" w:name="_Toc157496342"/>
      <w:bookmarkStart w:id="1160" w:name="_Toc157605793"/>
      <w:r w:rsidRPr="009439F7">
        <w:rPr>
          <w:szCs w:val="24"/>
        </w:rPr>
        <w:t xml:space="preserve">Tabla </w:t>
      </w:r>
      <w:r w:rsidRPr="009439F7">
        <w:rPr>
          <w:szCs w:val="24"/>
        </w:rPr>
        <w:fldChar w:fldCharType="begin"/>
      </w:r>
      <w:r w:rsidRPr="009439F7">
        <w:rPr>
          <w:szCs w:val="24"/>
        </w:rPr>
        <w:instrText xml:space="preserve"> SEQ Tabla \* ARABIC </w:instrText>
      </w:r>
      <w:r w:rsidRPr="009439F7">
        <w:rPr>
          <w:szCs w:val="24"/>
        </w:rPr>
        <w:fldChar w:fldCharType="separate"/>
      </w:r>
      <w:r w:rsidR="00483C83">
        <w:rPr>
          <w:noProof/>
          <w:szCs w:val="24"/>
        </w:rPr>
        <w:t>74</w:t>
      </w:r>
      <w:r w:rsidRPr="009439F7">
        <w:rPr>
          <w:szCs w:val="24"/>
        </w:rPr>
        <w:fldChar w:fldCharType="end"/>
      </w:r>
      <w:r w:rsidRPr="009439F7">
        <w:rPr>
          <w:szCs w:val="24"/>
        </w:rPr>
        <w:t>. Total de los recursos asignados por meta del proyecto</w:t>
      </w:r>
      <w:bookmarkEnd w:id="1159"/>
      <w:bookmarkEnd w:id="1160"/>
    </w:p>
    <w:p w14:paraId="1AE03C13" w14:textId="70BF339E" w:rsidR="009439F7" w:rsidRPr="009439F7" w:rsidRDefault="009439F7" w:rsidP="009439F7">
      <w:r w:rsidRPr="009439F7">
        <w:rPr>
          <w:rFonts w:cs="Arial"/>
        </w:rPr>
        <w:t>Cifras en Millones de Pesos</w:t>
      </w:r>
    </w:p>
    <w:tbl>
      <w:tblPr>
        <w:tblW w:w="8894" w:type="dxa"/>
        <w:tblLook w:val="04A0" w:firstRow="1" w:lastRow="0" w:firstColumn="1" w:lastColumn="0" w:noHBand="0" w:noVBand="1"/>
      </w:tblPr>
      <w:tblGrid>
        <w:gridCol w:w="2943"/>
        <w:gridCol w:w="2030"/>
        <w:gridCol w:w="2034"/>
        <w:gridCol w:w="1887"/>
      </w:tblGrid>
      <w:tr w:rsidR="00C61F62" w:rsidRPr="00B44818" w14:paraId="3E86FC32" w14:textId="77777777" w:rsidTr="009439F7">
        <w:trPr>
          <w:trHeight w:val="1005"/>
          <w:tblHeader/>
        </w:trPr>
        <w:tc>
          <w:tcPr>
            <w:tcW w:w="2943" w:type="dxa"/>
            <w:tcBorders>
              <w:top w:val="single" w:sz="4" w:space="0" w:color="auto"/>
              <w:left w:val="single" w:sz="4" w:space="0" w:color="auto"/>
              <w:bottom w:val="single" w:sz="4" w:space="0" w:color="auto"/>
              <w:right w:val="single" w:sz="4" w:space="0" w:color="auto"/>
            </w:tcBorders>
            <w:shd w:val="clear" w:color="auto" w:fill="DDDDDD" w:themeFill="accent1"/>
            <w:noWrap/>
            <w:vAlign w:val="center"/>
            <w:hideMark/>
          </w:tcPr>
          <w:p w14:paraId="3061397A" w14:textId="77777777" w:rsidR="00C61F62" w:rsidRPr="00B44818" w:rsidRDefault="00C61F62" w:rsidP="00C61F62">
            <w:pPr>
              <w:jc w:val="center"/>
              <w:rPr>
                <w:rFonts w:eastAsia="Times New Roman" w:cs="Arial"/>
                <w:b/>
                <w:bCs/>
                <w:color w:val="000000"/>
                <w:szCs w:val="24"/>
                <w:lang w:val="en-US"/>
              </w:rPr>
            </w:pPr>
            <w:r w:rsidRPr="00B44818">
              <w:rPr>
                <w:rFonts w:eastAsia="Times New Roman" w:cs="Arial"/>
                <w:b/>
                <w:bCs/>
                <w:color w:val="000000"/>
                <w:szCs w:val="24"/>
                <w:lang w:val="en-US"/>
              </w:rPr>
              <w:t>META</w:t>
            </w:r>
          </w:p>
        </w:tc>
        <w:tc>
          <w:tcPr>
            <w:tcW w:w="2030" w:type="dxa"/>
            <w:tcBorders>
              <w:top w:val="single" w:sz="4" w:space="0" w:color="auto"/>
              <w:left w:val="nil"/>
              <w:bottom w:val="single" w:sz="4" w:space="0" w:color="auto"/>
              <w:right w:val="single" w:sz="4" w:space="0" w:color="auto"/>
            </w:tcBorders>
            <w:shd w:val="clear" w:color="auto" w:fill="DDDDDD" w:themeFill="accent1"/>
            <w:vAlign w:val="center"/>
            <w:hideMark/>
          </w:tcPr>
          <w:p w14:paraId="1CE6C148" w14:textId="7858F5EE" w:rsidR="00C61F62" w:rsidRPr="00B44818" w:rsidRDefault="00C61F62" w:rsidP="00C61F62">
            <w:pPr>
              <w:jc w:val="center"/>
              <w:rPr>
                <w:rFonts w:eastAsia="Times New Roman" w:cs="Arial"/>
                <w:b/>
                <w:bCs/>
                <w:color w:val="000000"/>
                <w:szCs w:val="24"/>
                <w:lang w:val="en-US"/>
              </w:rPr>
            </w:pPr>
            <w:r w:rsidRPr="00B44818">
              <w:rPr>
                <w:rFonts w:eastAsia="Times New Roman" w:cs="Arial"/>
                <w:b/>
                <w:bCs/>
                <w:color w:val="000000"/>
                <w:szCs w:val="24"/>
                <w:lang w:val="en-US"/>
              </w:rPr>
              <w:t xml:space="preserve">PRESUPUESTO PROGRAMADO A </w:t>
            </w:r>
            <w:r w:rsidR="00EE3179">
              <w:rPr>
                <w:rFonts w:eastAsia="Times New Roman" w:cs="Arial"/>
                <w:b/>
                <w:bCs/>
                <w:color w:val="000000"/>
                <w:szCs w:val="24"/>
                <w:lang w:val="en-US"/>
              </w:rPr>
              <w:t>DIC</w:t>
            </w:r>
          </w:p>
        </w:tc>
        <w:tc>
          <w:tcPr>
            <w:tcW w:w="2034" w:type="dxa"/>
            <w:tcBorders>
              <w:top w:val="single" w:sz="4" w:space="0" w:color="auto"/>
              <w:left w:val="nil"/>
              <w:bottom w:val="single" w:sz="4" w:space="0" w:color="auto"/>
              <w:right w:val="single" w:sz="4" w:space="0" w:color="auto"/>
            </w:tcBorders>
            <w:shd w:val="clear" w:color="auto" w:fill="DDDDDD" w:themeFill="accent1"/>
            <w:vAlign w:val="center"/>
            <w:hideMark/>
          </w:tcPr>
          <w:p w14:paraId="5B91B754" w14:textId="122A170A" w:rsidR="00C61F62" w:rsidRPr="00B44818" w:rsidRDefault="00C61F62" w:rsidP="00C61F62">
            <w:pPr>
              <w:jc w:val="center"/>
              <w:rPr>
                <w:rFonts w:eastAsia="Times New Roman" w:cs="Arial"/>
                <w:b/>
                <w:bCs/>
                <w:color w:val="000000"/>
                <w:szCs w:val="24"/>
                <w:lang w:val="en-US"/>
              </w:rPr>
            </w:pPr>
            <w:r w:rsidRPr="00B44818">
              <w:rPr>
                <w:rFonts w:eastAsia="Times New Roman" w:cs="Arial"/>
                <w:b/>
                <w:bCs/>
                <w:color w:val="000000"/>
                <w:szCs w:val="24"/>
                <w:lang w:val="en-US"/>
              </w:rPr>
              <w:t xml:space="preserve">PRESUPUESTO EJECUTADO A </w:t>
            </w:r>
            <w:r w:rsidR="00EE3179">
              <w:rPr>
                <w:rFonts w:eastAsia="Times New Roman" w:cs="Arial"/>
                <w:b/>
                <w:bCs/>
                <w:color w:val="000000"/>
                <w:szCs w:val="24"/>
                <w:lang w:val="en-US"/>
              </w:rPr>
              <w:t>DIC</w:t>
            </w:r>
          </w:p>
        </w:tc>
        <w:tc>
          <w:tcPr>
            <w:tcW w:w="1887" w:type="dxa"/>
            <w:tcBorders>
              <w:top w:val="single" w:sz="4" w:space="0" w:color="auto"/>
              <w:left w:val="nil"/>
              <w:bottom w:val="single" w:sz="4" w:space="0" w:color="auto"/>
              <w:right w:val="single" w:sz="4" w:space="0" w:color="auto"/>
            </w:tcBorders>
            <w:shd w:val="clear" w:color="auto" w:fill="DDDDDD" w:themeFill="accent1"/>
            <w:vAlign w:val="center"/>
            <w:hideMark/>
          </w:tcPr>
          <w:p w14:paraId="0032F8FF" w14:textId="65EC84EC" w:rsidR="00C61F62" w:rsidRPr="00B44818" w:rsidRDefault="00C61F62" w:rsidP="00C61F62">
            <w:pPr>
              <w:jc w:val="center"/>
              <w:rPr>
                <w:rFonts w:eastAsia="Times New Roman" w:cs="Arial"/>
                <w:b/>
                <w:bCs/>
                <w:color w:val="000000"/>
                <w:szCs w:val="24"/>
                <w:lang w:val="en-US"/>
              </w:rPr>
            </w:pPr>
            <w:r w:rsidRPr="00B44818">
              <w:rPr>
                <w:rFonts w:eastAsia="Times New Roman" w:cs="Arial"/>
                <w:b/>
                <w:bCs/>
                <w:color w:val="000000"/>
                <w:szCs w:val="24"/>
                <w:lang w:val="en-US"/>
              </w:rPr>
              <w:t xml:space="preserve">GIROS A </w:t>
            </w:r>
            <w:r w:rsidR="00EE3179">
              <w:rPr>
                <w:rFonts w:eastAsia="Times New Roman" w:cs="Arial"/>
                <w:b/>
                <w:bCs/>
                <w:color w:val="000000"/>
                <w:szCs w:val="24"/>
                <w:lang w:val="en-US"/>
              </w:rPr>
              <w:t>DIC</w:t>
            </w:r>
            <w:r w:rsidRPr="00B44818">
              <w:rPr>
                <w:rFonts w:eastAsia="Times New Roman" w:cs="Arial"/>
                <w:b/>
                <w:bCs/>
                <w:color w:val="000000"/>
                <w:szCs w:val="24"/>
                <w:lang w:val="en-US"/>
              </w:rPr>
              <w:t>IEMBRE</w:t>
            </w:r>
          </w:p>
        </w:tc>
      </w:tr>
      <w:tr w:rsidR="00DF4BE0" w:rsidRPr="00B44818" w14:paraId="5449B72C" w14:textId="77777777" w:rsidTr="00DF4BE0">
        <w:trPr>
          <w:trHeight w:val="1410"/>
        </w:trPr>
        <w:tc>
          <w:tcPr>
            <w:tcW w:w="2943" w:type="dxa"/>
            <w:tcBorders>
              <w:top w:val="nil"/>
              <w:left w:val="single" w:sz="4" w:space="0" w:color="auto"/>
              <w:bottom w:val="single" w:sz="4" w:space="0" w:color="auto"/>
              <w:right w:val="single" w:sz="4" w:space="0" w:color="auto"/>
            </w:tcBorders>
            <w:shd w:val="clear" w:color="auto" w:fill="auto"/>
            <w:vAlign w:val="center"/>
            <w:hideMark/>
          </w:tcPr>
          <w:p w14:paraId="5B85CE6D" w14:textId="77777777" w:rsidR="00DF4BE0" w:rsidRPr="00B44818" w:rsidRDefault="00DF4BE0" w:rsidP="00DF4BE0">
            <w:pPr>
              <w:jc w:val="center"/>
              <w:rPr>
                <w:rFonts w:eastAsia="Times New Roman" w:cs="Arial"/>
                <w:color w:val="000000"/>
                <w:szCs w:val="24"/>
                <w:lang w:val="es-ES"/>
              </w:rPr>
            </w:pPr>
            <w:r w:rsidRPr="00B44818">
              <w:rPr>
                <w:rFonts w:eastAsia="Times New Roman" w:cs="Arial"/>
                <w:color w:val="000000"/>
                <w:szCs w:val="24"/>
                <w:lang w:val="es-ES"/>
              </w:rPr>
              <w:t>ADMINISTRAR Y MANEJAR O GESTIONAR 19 ÁREAS PROTEGIDAS Y DE INTERÉS AMBIENTAL PRIORIZADAS.</w:t>
            </w:r>
          </w:p>
        </w:tc>
        <w:tc>
          <w:tcPr>
            <w:tcW w:w="2030" w:type="dxa"/>
            <w:tcBorders>
              <w:top w:val="nil"/>
              <w:left w:val="nil"/>
              <w:bottom w:val="single" w:sz="4" w:space="0" w:color="auto"/>
              <w:right w:val="single" w:sz="4" w:space="0" w:color="auto"/>
            </w:tcBorders>
            <w:shd w:val="clear" w:color="auto" w:fill="auto"/>
            <w:noWrap/>
            <w:vAlign w:val="center"/>
            <w:hideMark/>
          </w:tcPr>
          <w:p w14:paraId="374CFFAB" w14:textId="13852F22" w:rsidR="00DF4BE0" w:rsidRPr="00B44818" w:rsidRDefault="00DF4BE0" w:rsidP="00DF4BE0">
            <w:pPr>
              <w:jc w:val="center"/>
              <w:rPr>
                <w:rFonts w:eastAsia="Times New Roman" w:cs="Arial"/>
                <w:color w:val="000000"/>
                <w:szCs w:val="24"/>
                <w:lang w:val="en-US"/>
              </w:rPr>
            </w:pPr>
            <w:r w:rsidRPr="00E84BE3">
              <w:t>$ 24.091</w:t>
            </w:r>
          </w:p>
        </w:tc>
        <w:tc>
          <w:tcPr>
            <w:tcW w:w="2034" w:type="dxa"/>
            <w:tcBorders>
              <w:top w:val="nil"/>
              <w:left w:val="nil"/>
              <w:bottom w:val="single" w:sz="4" w:space="0" w:color="auto"/>
              <w:right w:val="single" w:sz="4" w:space="0" w:color="auto"/>
            </w:tcBorders>
            <w:shd w:val="clear" w:color="auto" w:fill="auto"/>
            <w:noWrap/>
            <w:vAlign w:val="center"/>
            <w:hideMark/>
          </w:tcPr>
          <w:p w14:paraId="1FF91552" w14:textId="4EBF2908" w:rsidR="00DF4BE0" w:rsidRPr="00B44818" w:rsidRDefault="00DF4BE0" w:rsidP="00DF4BE0">
            <w:pPr>
              <w:jc w:val="center"/>
              <w:rPr>
                <w:rFonts w:eastAsia="Times New Roman" w:cs="Arial"/>
                <w:color w:val="000000"/>
                <w:szCs w:val="24"/>
                <w:lang w:val="en-US"/>
              </w:rPr>
            </w:pPr>
            <w:r w:rsidRPr="00E84BE3">
              <w:t>$24.047</w:t>
            </w:r>
          </w:p>
        </w:tc>
        <w:tc>
          <w:tcPr>
            <w:tcW w:w="1887" w:type="dxa"/>
            <w:tcBorders>
              <w:top w:val="nil"/>
              <w:left w:val="nil"/>
              <w:bottom w:val="single" w:sz="4" w:space="0" w:color="auto"/>
              <w:right w:val="single" w:sz="4" w:space="0" w:color="auto"/>
            </w:tcBorders>
            <w:shd w:val="clear" w:color="auto" w:fill="auto"/>
            <w:noWrap/>
            <w:vAlign w:val="center"/>
            <w:hideMark/>
          </w:tcPr>
          <w:p w14:paraId="31B3A83B" w14:textId="0F79944E" w:rsidR="00DF4BE0" w:rsidRPr="00B44818" w:rsidRDefault="00DF4BE0" w:rsidP="00DF4BE0">
            <w:pPr>
              <w:jc w:val="center"/>
              <w:rPr>
                <w:rFonts w:eastAsia="Times New Roman" w:cs="Arial"/>
                <w:color w:val="000000"/>
                <w:szCs w:val="24"/>
                <w:lang w:val="en-US"/>
              </w:rPr>
            </w:pPr>
            <w:r w:rsidRPr="00E84BE3">
              <w:t>$16.415</w:t>
            </w:r>
          </w:p>
        </w:tc>
      </w:tr>
      <w:tr w:rsidR="00DF4BE0" w:rsidRPr="00B44818" w14:paraId="5210916E" w14:textId="77777777" w:rsidTr="00DF4BE0">
        <w:trPr>
          <w:trHeight w:val="675"/>
        </w:trPr>
        <w:tc>
          <w:tcPr>
            <w:tcW w:w="2943" w:type="dxa"/>
            <w:tcBorders>
              <w:top w:val="nil"/>
              <w:left w:val="single" w:sz="4" w:space="0" w:color="auto"/>
              <w:bottom w:val="single" w:sz="4" w:space="0" w:color="auto"/>
              <w:right w:val="single" w:sz="4" w:space="0" w:color="auto"/>
            </w:tcBorders>
            <w:shd w:val="clear" w:color="auto" w:fill="auto"/>
            <w:vAlign w:val="center"/>
            <w:hideMark/>
          </w:tcPr>
          <w:p w14:paraId="2B0507B9" w14:textId="77777777" w:rsidR="00DF4BE0" w:rsidRPr="00B44818" w:rsidRDefault="00DF4BE0" w:rsidP="00DF4BE0">
            <w:pPr>
              <w:jc w:val="center"/>
              <w:rPr>
                <w:rFonts w:eastAsia="Times New Roman" w:cs="Arial"/>
                <w:color w:val="000000"/>
                <w:szCs w:val="24"/>
                <w:lang w:val="es-ES"/>
              </w:rPr>
            </w:pPr>
            <w:r w:rsidRPr="00B44818">
              <w:rPr>
                <w:rFonts w:eastAsia="Times New Roman" w:cs="Arial"/>
                <w:color w:val="000000"/>
                <w:szCs w:val="24"/>
                <w:lang w:val="es-ES"/>
              </w:rPr>
              <w:t>GENERAR 48 DOCUMENTOS TÉCNICOS PARA LA TOMA DE DECISIONES RELACIONADOS CON EL MANEJO DE LA EEP.</w:t>
            </w:r>
          </w:p>
        </w:tc>
        <w:tc>
          <w:tcPr>
            <w:tcW w:w="2030" w:type="dxa"/>
            <w:tcBorders>
              <w:top w:val="nil"/>
              <w:left w:val="nil"/>
              <w:bottom w:val="single" w:sz="4" w:space="0" w:color="auto"/>
              <w:right w:val="single" w:sz="4" w:space="0" w:color="auto"/>
            </w:tcBorders>
            <w:shd w:val="clear" w:color="auto" w:fill="auto"/>
            <w:noWrap/>
            <w:vAlign w:val="center"/>
            <w:hideMark/>
          </w:tcPr>
          <w:p w14:paraId="7B061DE5" w14:textId="691F4974" w:rsidR="00DF4BE0" w:rsidRPr="00B44818" w:rsidRDefault="00DF4BE0" w:rsidP="00DF4BE0">
            <w:pPr>
              <w:jc w:val="center"/>
              <w:rPr>
                <w:rFonts w:eastAsia="Times New Roman" w:cs="Arial"/>
                <w:color w:val="000000"/>
                <w:szCs w:val="24"/>
                <w:lang w:val="en-US"/>
              </w:rPr>
            </w:pPr>
            <w:r w:rsidRPr="00E84BE3">
              <w:t>$ 1.039</w:t>
            </w:r>
          </w:p>
        </w:tc>
        <w:tc>
          <w:tcPr>
            <w:tcW w:w="2034" w:type="dxa"/>
            <w:tcBorders>
              <w:top w:val="nil"/>
              <w:left w:val="nil"/>
              <w:bottom w:val="single" w:sz="4" w:space="0" w:color="auto"/>
              <w:right w:val="single" w:sz="4" w:space="0" w:color="auto"/>
            </w:tcBorders>
            <w:shd w:val="clear" w:color="auto" w:fill="auto"/>
            <w:noWrap/>
            <w:vAlign w:val="center"/>
            <w:hideMark/>
          </w:tcPr>
          <w:p w14:paraId="34B5C44A" w14:textId="0DD212ED" w:rsidR="00DF4BE0" w:rsidRPr="00B44818" w:rsidRDefault="00DF4BE0" w:rsidP="00DF4BE0">
            <w:pPr>
              <w:jc w:val="center"/>
              <w:rPr>
                <w:rFonts w:eastAsia="Times New Roman" w:cs="Arial"/>
                <w:color w:val="000000"/>
                <w:szCs w:val="24"/>
                <w:lang w:val="en-US"/>
              </w:rPr>
            </w:pPr>
            <w:r w:rsidRPr="00E84BE3">
              <w:t>$ 1.037</w:t>
            </w:r>
          </w:p>
        </w:tc>
        <w:tc>
          <w:tcPr>
            <w:tcW w:w="1887" w:type="dxa"/>
            <w:tcBorders>
              <w:top w:val="nil"/>
              <w:left w:val="nil"/>
              <w:bottom w:val="single" w:sz="4" w:space="0" w:color="auto"/>
              <w:right w:val="single" w:sz="4" w:space="0" w:color="auto"/>
            </w:tcBorders>
            <w:shd w:val="clear" w:color="auto" w:fill="auto"/>
            <w:noWrap/>
            <w:vAlign w:val="center"/>
            <w:hideMark/>
          </w:tcPr>
          <w:p w14:paraId="3C382C84" w14:textId="01D4840C" w:rsidR="00DF4BE0" w:rsidRPr="00B44818" w:rsidRDefault="00DF4BE0" w:rsidP="00DF4BE0">
            <w:pPr>
              <w:jc w:val="center"/>
              <w:rPr>
                <w:rFonts w:eastAsia="Times New Roman" w:cs="Arial"/>
                <w:color w:val="000000"/>
                <w:szCs w:val="24"/>
                <w:lang w:val="en-US"/>
              </w:rPr>
            </w:pPr>
            <w:r w:rsidRPr="00E84BE3">
              <w:t>$949</w:t>
            </w:r>
          </w:p>
        </w:tc>
      </w:tr>
      <w:tr w:rsidR="00DF4BE0" w:rsidRPr="00B44818" w14:paraId="2BAFFE61" w14:textId="77777777" w:rsidTr="00DF4BE0">
        <w:trPr>
          <w:trHeight w:val="1410"/>
        </w:trPr>
        <w:tc>
          <w:tcPr>
            <w:tcW w:w="2943" w:type="dxa"/>
            <w:tcBorders>
              <w:top w:val="nil"/>
              <w:left w:val="single" w:sz="4" w:space="0" w:color="auto"/>
              <w:bottom w:val="single" w:sz="4" w:space="0" w:color="auto"/>
              <w:right w:val="single" w:sz="4" w:space="0" w:color="auto"/>
            </w:tcBorders>
            <w:shd w:val="clear" w:color="auto" w:fill="auto"/>
            <w:vAlign w:val="center"/>
            <w:hideMark/>
          </w:tcPr>
          <w:p w14:paraId="60A7FBC1" w14:textId="77777777" w:rsidR="00DF4BE0" w:rsidRPr="00B44818" w:rsidRDefault="00DF4BE0" w:rsidP="00DF4BE0">
            <w:pPr>
              <w:jc w:val="center"/>
              <w:rPr>
                <w:rFonts w:eastAsia="Times New Roman" w:cs="Arial"/>
                <w:color w:val="000000"/>
                <w:szCs w:val="24"/>
                <w:lang w:val="es-ES"/>
              </w:rPr>
            </w:pPr>
            <w:r w:rsidRPr="00B44818">
              <w:rPr>
                <w:rFonts w:eastAsia="Times New Roman" w:cs="Arial"/>
                <w:color w:val="000000"/>
                <w:szCs w:val="24"/>
                <w:lang w:val="es-ES"/>
              </w:rPr>
              <w:t xml:space="preserve">IMPLEMENTAR 1 PROGRAMA DE MONITOREO, EVALUACIÓN Y SEGUIMIENTO DE LA BIODIVERSIDAD EN ÁREAS PROTEGIDAS Y OTRAS DE INTERÉS AMBIENTAL EN BOGOTÁ, CON ESTRATEGIAS DE </w:t>
            </w:r>
            <w:r w:rsidRPr="00B44818">
              <w:rPr>
                <w:rFonts w:eastAsia="Times New Roman" w:cs="Arial"/>
                <w:color w:val="000000"/>
                <w:szCs w:val="24"/>
                <w:lang w:val="es-ES"/>
              </w:rPr>
              <w:lastRenderedPageBreak/>
              <w:t>INVESTIGACIÓN Y CIENCIA CIUDADANAS.</w:t>
            </w:r>
          </w:p>
        </w:tc>
        <w:tc>
          <w:tcPr>
            <w:tcW w:w="2030" w:type="dxa"/>
            <w:tcBorders>
              <w:top w:val="nil"/>
              <w:left w:val="nil"/>
              <w:bottom w:val="single" w:sz="4" w:space="0" w:color="auto"/>
              <w:right w:val="single" w:sz="4" w:space="0" w:color="auto"/>
            </w:tcBorders>
            <w:shd w:val="clear" w:color="auto" w:fill="auto"/>
            <w:noWrap/>
            <w:vAlign w:val="center"/>
            <w:hideMark/>
          </w:tcPr>
          <w:p w14:paraId="2772104E" w14:textId="653F0593" w:rsidR="00DF4BE0" w:rsidRPr="00B44818" w:rsidRDefault="00DF4BE0" w:rsidP="00DF4BE0">
            <w:pPr>
              <w:jc w:val="center"/>
              <w:rPr>
                <w:rFonts w:eastAsia="Times New Roman" w:cs="Arial"/>
                <w:color w:val="000000"/>
                <w:szCs w:val="24"/>
                <w:lang w:val="en-US"/>
              </w:rPr>
            </w:pPr>
            <w:r w:rsidRPr="00E84BE3">
              <w:lastRenderedPageBreak/>
              <w:t>$ 357</w:t>
            </w:r>
          </w:p>
        </w:tc>
        <w:tc>
          <w:tcPr>
            <w:tcW w:w="2034" w:type="dxa"/>
            <w:tcBorders>
              <w:top w:val="nil"/>
              <w:left w:val="nil"/>
              <w:bottom w:val="single" w:sz="4" w:space="0" w:color="auto"/>
              <w:right w:val="single" w:sz="4" w:space="0" w:color="auto"/>
            </w:tcBorders>
            <w:shd w:val="clear" w:color="auto" w:fill="auto"/>
            <w:noWrap/>
            <w:vAlign w:val="center"/>
            <w:hideMark/>
          </w:tcPr>
          <w:p w14:paraId="5DE8371B" w14:textId="652B5C7E" w:rsidR="00DF4BE0" w:rsidRPr="00B44818" w:rsidRDefault="00DF4BE0" w:rsidP="00DF4BE0">
            <w:pPr>
              <w:jc w:val="center"/>
              <w:rPr>
                <w:rFonts w:eastAsia="Times New Roman" w:cs="Arial"/>
                <w:color w:val="000000"/>
                <w:szCs w:val="24"/>
                <w:lang w:val="en-US"/>
              </w:rPr>
            </w:pPr>
            <w:r w:rsidRPr="00E84BE3">
              <w:t>$ 357</w:t>
            </w:r>
          </w:p>
        </w:tc>
        <w:tc>
          <w:tcPr>
            <w:tcW w:w="1887" w:type="dxa"/>
            <w:tcBorders>
              <w:top w:val="nil"/>
              <w:left w:val="nil"/>
              <w:bottom w:val="single" w:sz="4" w:space="0" w:color="auto"/>
              <w:right w:val="single" w:sz="4" w:space="0" w:color="auto"/>
            </w:tcBorders>
            <w:shd w:val="clear" w:color="auto" w:fill="auto"/>
            <w:noWrap/>
            <w:vAlign w:val="center"/>
            <w:hideMark/>
          </w:tcPr>
          <w:p w14:paraId="3096FE8C" w14:textId="46BFA605" w:rsidR="00DF4BE0" w:rsidRPr="00B44818" w:rsidRDefault="00DF4BE0" w:rsidP="00DF4BE0">
            <w:pPr>
              <w:jc w:val="center"/>
              <w:rPr>
                <w:rFonts w:eastAsia="Times New Roman" w:cs="Arial"/>
                <w:color w:val="000000"/>
                <w:szCs w:val="24"/>
                <w:lang w:val="en-US"/>
              </w:rPr>
            </w:pPr>
            <w:r w:rsidRPr="00E84BE3">
              <w:t>$324</w:t>
            </w:r>
          </w:p>
        </w:tc>
      </w:tr>
    </w:tbl>
    <w:p w14:paraId="73F9311B" w14:textId="77777777" w:rsidR="00814751" w:rsidRPr="009D1EC5" w:rsidRDefault="00814751" w:rsidP="00814751">
      <w:pPr>
        <w:spacing w:before="6" w:line="240" w:lineRule="exact"/>
        <w:jc w:val="center"/>
        <w:rPr>
          <w:rFonts w:cs="Arial"/>
          <w:szCs w:val="24"/>
        </w:rPr>
      </w:pPr>
      <w:r w:rsidRPr="009D1EC5">
        <w:rPr>
          <w:rFonts w:cs="Arial"/>
          <w:szCs w:val="24"/>
        </w:rPr>
        <w:t>Fuente: Elaboración propia SDA, 2023</w:t>
      </w:r>
    </w:p>
    <w:p w14:paraId="20521BA9" w14:textId="77777777" w:rsidR="00C61F62" w:rsidRPr="00B44818" w:rsidRDefault="00C61F62" w:rsidP="00881946">
      <w:pPr>
        <w:rPr>
          <w:rFonts w:cs="Arial"/>
          <w:bCs/>
          <w:szCs w:val="24"/>
        </w:rPr>
      </w:pPr>
    </w:p>
    <w:p w14:paraId="5CB973D0" w14:textId="663660E3" w:rsidR="00881946" w:rsidRPr="00B44818" w:rsidRDefault="001C035E" w:rsidP="001C035E">
      <w:pPr>
        <w:pStyle w:val="Ttulo2"/>
      </w:pPr>
      <w:bookmarkStart w:id="1161" w:name="_Toc156784447"/>
      <w:bookmarkStart w:id="1162" w:name="_Toc156784903"/>
      <w:bookmarkStart w:id="1163" w:name="_Toc156813597"/>
      <w:bookmarkStart w:id="1164" w:name="_Toc156814272"/>
      <w:bookmarkStart w:id="1165" w:name="_Toc157496022"/>
      <w:bookmarkStart w:id="1166" w:name="_Toc157584979"/>
      <w:r w:rsidRPr="00B44818">
        <w:t>1</w:t>
      </w:r>
      <w:r w:rsidR="00F97FD3" w:rsidRPr="00B44818">
        <w:t>6</w:t>
      </w:r>
      <w:r w:rsidRPr="00B44818">
        <w:t xml:space="preserve">.5 </w:t>
      </w:r>
      <w:r w:rsidR="00881946" w:rsidRPr="00B44818">
        <w:t>Acciones adelantadas por proyectos de inversión, meta y actividades</w:t>
      </w:r>
      <w:bookmarkEnd w:id="1161"/>
      <w:bookmarkEnd w:id="1162"/>
      <w:bookmarkEnd w:id="1163"/>
      <w:bookmarkEnd w:id="1164"/>
      <w:bookmarkEnd w:id="1165"/>
      <w:bookmarkEnd w:id="1166"/>
      <w:r w:rsidR="00881946" w:rsidRPr="00B44818">
        <w:t xml:space="preserve"> </w:t>
      </w:r>
    </w:p>
    <w:p w14:paraId="519CE102" w14:textId="77777777" w:rsidR="00881946" w:rsidRPr="00B44818" w:rsidRDefault="00881946" w:rsidP="001C035E">
      <w:pPr>
        <w:pStyle w:val="Ttulo2"/>
      </w:pPr>
    </w:p>
    <w:p w14:paraId="5976F999" w14:textId="0E438557" w:rsidR="00F30D9D" w:rsidRPr="00B44818" w:rsidRDefault="00F30D9D" w:rsidP="00881946">
      <w:pPr>
        <w:rPr>
          <w:rFonts w:cs="Arial"/>
          <w:b/>
          <w:bCs/>
          <w:szCs w:val="24"/>
        </w:rPr>
      </w:pPr>
      <w:r w:rsidRPr="00B44818">
        <w:rPr>
          <w:rFonts w:cs="Arial"/>
          <w:b/>
          <w:bCs/>
          <w:szCs w:val="24"/>
        </w:rPr>
        <w:t xml:space="preserve">Meta 1: </w:t>
      </w:r>
    </w:p>
    <w:p w14:paraId="1C8278DD" w14:textId="77777777" w:rsidR="00F30D9D" w:rsidRPr="00B44818" w:rsidRDefault="00F30D9D" w:rsidP="00F30D9D">
      <w:pPr>
        <w:jc w:val="both"/>
        <w:rPr>
          <w:rFonts w:eastAsia="Arial" w:cs="Arial"/>
          <w:szCs w:val="24"/>
        </w:rPr>
      </w:pPr>
      <w:r w:rsidRPr="00B44818">
        <w:rPr>
          <w:rFonts w:eastAsia="Arial" w:cs="Arial"/>
          <w:szCs w:val="24"/>
        </w:rPr>
        <w:t>En los PDEM se atendió un total de 157.929 personas que realizaron uso de los diferentes espacios, proyectos y eventos que se desarrollaron en estas áreas protegidas, dentro de las cuales se encuentran:</w:t>
      </w:r>
    </w:p>
    <w:p w14:paraId="546365DD" w14:textId="77777777" w:rsidR="00F30D9D" w:rsidRPr="00B44818" w:rsidRDefault="00F30D9D" w:rsidP="00F30D9D">
      <w:pPr>
        <w:rPr>
          <w:rFonts w:eastAsia="Arial" w:cs="Arial"/>
          <w:szCs w:val="24"/>
        </w:rPr>
      </w:pPr>
    </w:p>
    <w:p w14:paraId="0447B63E" w14:textId="2AD435BF" w:rsidR="00F30D9D" w:rsidRPr="00B44818" w:rsidRDefault="00F30D9D" w:rsidP="00F30D9D">
      <w:pPr>
        <w:jc w:val="both"/>
        <w:rPr>
          <w:rFonts w:eastAsia="Arial" w:cs="Arial"/>
        </w:rPr>
      </w:pPr>
      <w:r w:rsidRPr="4A2B6E21">
        <w:rPr>
          <w:rFonts w:eastAsia="Arial" w:cs="Arial"/>
          <w:b/>
        </w:rPr>
        <w:t>1. Huertas agroecológicas:</w:t>
      </w:r>
      <w:r w:rsidRPr="4A2B6E21">
        <w:rPr>
          <w:rFonts w:eastAsia="Arial" w:cs="Arial"/>
        </w:rPr>
        <w:t xml:space="preserve"> Se vincularon 142 personas para participar de este espacio de fortalecimiento social. Este grupo </w:t>
      </w:r>
      <w:r w:rsidR="4A2B6E21" w:rsidRPr="4A2B6E21">
        <w:rPr>
          <w:rFonts w:eastAsia="Arial" w:cs="Arial"/>
        </w:rPr>
        <w:t>lo formaron</w:t>
      </w:r>
      <w:r w:rsidRPr="4A2B6E21">
        <w:rPr>
          <w:rFonts w:eastAsia="Arial" w:cs="Arial"/>
        </w:rPr>
        <w:t xml:space="preserve"> en su mayoría madres cabeza de hogar, adultos mayores y contó con la partición de población en condición de discapacidad.</w:t>
      </w:r>
    </w:p>
    <w:p w14:paraId="4E270BAA" w14:textId="77777777" w:rsidR="00F30D9D" w:rsidRPr="00B44818" w:rsidRDefault="00F30D9D" w:rsidP="00F30D9D">
      <w:pPr>
        <w:jc w:val="both"/>
        <w:rPr>
          <w:rFonts w:eastAsia="Arial" w:cs="Arial"/>
          <w:szCs w:val="24"/>
        </w:rPr>
      </w:pPr>
    </w:p>
    <w:p w14:paraId="4AF759DD" w14:textId="77777777" w:rsidR="00F30D9D" w:rsidRPr="00B44818" w:rsidRDefault="00F30D9D" w:rsidP="006518DA">
      <w:pPr>
        <w:jc w:val="both"/>
        <w:rPr>
          <w:rFonts w:eastAsia="Arial" w:cs="Arial"/>
          <w:szCs w:val="24"/>
        </w:rPr>
      </w:pPr>
      <w:r w:rsidRPr="00B44818">
        <w:rPr>
          <w:rFonts w:eastAsia="Arial" w:cs="Arial"/>
          <w:b/>
          <w:bCs/>
          <w:szCs w:val="24"/>
        </w:rPr>
        <w:t>2.</w:t>
      </w:r>
      <w:r w:rsidRPr="00B44818">
        <w:rPr>
          <w:rFonts w:eastAsia="Arial" w:cs="Arial"/>
          <w:szCs w:val="24"/>
        </w:rPr>
        <w:t xml:space="preserve"> </w:t>
      </w:r>
      <w:r w:rsidRPr="00B44818">
        <w:rPr>
          <w:rFonts w:eastAsia="Arial" w:cs="Arial"/>
          <w:b/>
          <w:bCs/>
          <w:szCs w:val="24"/>
        </w:rPr>
        <w:t>Caminatas ecológicas:</w:t>
      </w:r>
      <w:r w:rsidRPr="00B44818">
        <w:rPr>
          <w:rFonts w:eastAsia="Arial" w:cs="Arial"/>
          <w:szCs w:val="24"/>
        </w:rPr>
        <w:t xml:space="preserve"> Participación 39762 personas aproximadamente. pertenecientes a comunidad estudiantil (colegios y universidades), grupos ambientalistas, organizaciones sociales y diferentes entidades del orden distrital y nacional, </w:t>
      </w:r>
    </w:p>
    <w:p w14:paraId="0E3F5CB6" w14:textId="77777777" w:rsidR="00F30D9D" w:rsidRPr="00B44818" w:rsidRDefault="00F30D9D" w:rsidP="006518DA">
      <w:pPr>
        <w:jc w:val="both"/>
        <w:rPr>
          <w:rFonts w:eastAsia="Arial" w:cs="Arial"/>
          <w:szCs w:val="24"/>
        </w:rPr>
      </w:pPr>
    </w:p>
    <w:p w14:paraId="2FD47B66" w14:textId="77777777" w:rsidR="00F30D9D" w:rsidRPr="00B44818" w:rsidRDefault="00F30D9D" w:rsidP="006518DA">
      <w:pPr>
        <w:jc w:val="both"/>
        <w:rPr>
          <w:rFonts w:eastAsia="Arial" w:cs="Arial"/>
          <w:szCs w:val="24"/>
        </w:rPr>
      </w:pPr>
      <w:r w:rsidRPr="00B44818">
        <w:rPr>
          <w:rFonts w:eastAsia="Arial" w:cs="Arial"/>
          <w:b/>
          <w:bCs/>
          <w:szCs w:val="24"/>
        </w:rPr>
        <w:t>3. Eventos ambientales:</w:t>
      </w:r>
      <w:r w:rsidRPr="00B44818">
        <w:rPr>
          <w:rFonts w:eastAsia="Arial" w:cs="Arial"/>
          <w:szCs w:val="24"/>
        </w:rPr>
        <w:t xml:space="preserve"> Comprenden jornadas comunitarias como avistamiento de aves, plantaciones, capacitaciones, talleres de artesanías, entre otros, con la participación de 319 personas.</w:t>
      </w:r>
    </w:p>
    <w:p w14:paraId="058EC443" w14:textId="77777777" w:rsidR="00F30D9D" w:rsidRPr="00B44818" w:rsidRDefault="00F30D9D" w:rsidP="006518DA">
      <w:pPr>
        <w:jc w:val="both"/>
        <w:rPr>
          <w:rFonts w:eastAsia="Arial" w:cs="Arial"/>
          <w:szCs w:val="24"/>
        </w:rPr>
      </w:pPr>
    </w:p>
    <w:p w14:paraId="510BE766" w14:textId="77777777" w:rsidR="00F30D9D" w:rsidRPr="00B44818" w:rsidRDefault="00F30D9D" w:rsidP="006518DA">
      <w:pPr>
        <w:jc w:val="both"/>
        <w:rPr>
          <w:rFonts w:eastAsia="Arial" w:cs="Arial"/>
          <w:szCs w:val="24"/>
        </w:rPr>
      </w:pPr>
      <w:r w:rsidRPr="00B44818">
        <w:rPr>
          <w:rFonts w:eastAsia="Arial" w:cs="Arial"/>
          <w:b/>
          <w:bCs/>
          <w:szCs w:val="24"/>
        </w:rPr>
        <w:t>4. Servicios a la comunidad:</w:t>
      </w:r>
      <w:r w:rsidRPr="00B44818">
        <w:rPr>
          <w:rFonts w:eastAsia="Arial" w:cs="Arial"/>
          <w:szCs w:val="24"/>
        </w:rPr>
        <w:t xml:space="preserve"> Los PDEM cuentan con áreas para el disfrute de la ciudadanía como senderos, miradores, auditorios, Punto Vive Digital, entre otros, los cuales fueron utilizados por alrededor de 8326 personas.</w:t>
      </w:r>
    </w:p>
    <w:p w14:paraId="50B92293" w14:textId="77777777" w:rsidR="00F30D9D" w:rsidRPr="00B44818" w:rsidRDefault="00F30D9D" w:rsidP="006518DA">
      <w:pPr>
        <w:rPr>
          <w:rFonts w:eastAsia="Arial" w:cs="Arial"/>
          <w:szCs w:val="24"/>
        </w:rPr>
      </w:pPr>
    </w:p>
    <w:p w14:paraId="6970382B" w14:textId="77777777" w:rsidR="00F30D9D" w:rsidRPr="00B44818" w:rsidRDefault="00F30D9D" w:rsidP="006518DA">
      <w:pPr>
        <w:jc w:val="both"/>
        <w:rPr>
          <w:rFonts w:eastAsia="Arial" w:cs="Arial"/>
          <w:szCs w:val="24"/>
        </w:rPr>
      </w:pPr>
      <w:r w:rsidRPr="00B44818">
        <w:rPr>
          <w:rFonts w:eastAsia="Arial" w:cs="Arial"/>
          <w:szCs w:val="24"/>
        </w:rPr>
        <w:t xml:space="preserve">Las Reservas Distritales de Humedales en la vigencia 2023 realizaron un total de 2.398 actividades con una participación atendida de 96.486 personas, generando </w:t>
      </w:r>
      <w:r w:rsidRPr="00B44818">
        <w:rPr>
          <w:rFonts w:eastAsia="Arial" w:cs="Arial"/>
          <w:szCs w:val="24"/>
        </w:rPr>
        <w:lastRenderedPageBreak/>
        <w:t xml:space="preserve">presencia institucional, apropiación de territorio, conciencia de la importancia y cuidado de las RDH a través de procesos comunitarios, procesos de educación tales como servicio social ambiental y plan padrino verde el cual se entrelaza con el contrato de </w:t>
      </w:r>
      <w:r w:rsidRPr="00B44818">
        <w:rPr>
          <w:rFonts w:eastAsia="Arial" w:cs="Arial"/>
          <w:i/>
          <w:iCs/>
          <w:szCs w:val="24"/>
        </w:rPr>
        <w:t xml:space="preserve">“fortalecimiento a la administración” </w:t>
      </w:r>
      <w:r w:rsidRPr="00B44818">
        <w:rPr>
          <w:rFonts w:eastAsia="Arial" w:cs="Arial"/>
          <w:szCs w:val="24"/>
        </w:rPr>
        <w:t xml:space="preserve">con el fin de enseñar a la comunidad la importancia de biodiversidad de los humedales a través del aprendizaje practico, monitoreos de biodiversidad diurnos y nocturnos, jornadas de recuperación de punto crítico no solo con la recolección de residuos, sino con la recuperación del suelo, por medio del establecimiento de coberturas herbáceas y arbóreas, las cuales la comunidad del área de influencia directa se apropia del cuidado y protección de estas áreas, a continuación se relacionan las actividades ejecutadas por el equipo de humedales en el territorio. </w:t>
      </w:r>
    </w:p>
    <w:p w14:paraId="1127B080" w14:textId="77777777" w:rsidR="00F30D9D" w:rsidRPr="00B44818" w:rsidRDefault="00F30D9D" w:rsidP="00F30D9D">
      <w:pPr>
        <w:jc w:val="both"/>
        <w:rPr>
          <w:rFonts w:eastAsia="Arial" w:cs="Arial"/>
          <w:szCs w:val="24"/>
        </w:rPr>
      </w:pPr>
    </w:p>
    <w:p w14:paraId="57161F3B" w14:textId="4C246468" w:rsidR="00F30D9D" w:rsidRPr="00B44818" w:rsidRDefault="00F30D9D" w:rsidP="00F30D9D">
      <w:pPr>
        <w:pStyle w:val="Descripcin"/>
        <w:keepNext/>
        <w:rPr>
          <w:rFonts w:cs="Arial"/>
          <w:szCs w:val="24"/>
        </w:rPr>
      </w:pPr>
      <w:bookmarkStart w:id="1167" w:name="_Toc156819155"/>
      <w:bookmarkStart w:id="1168" w:name="_Toc157032544"/>
      <w:bookmarkStart w:id="1169" w:name="_Toc157496343"/>
      <w:bookmarkStart w:id="1170" w:name="_Toc157605794"/>
      <w:r w:rsidRPr="00B44818">
        <w:rPr>
          <w:rFonts w:cs="Arial"/>
          <w:szCs w:val="24"/>
        </w:rPr>
        <w:t xml:space="preserve">Tabla </w:t>
      </w:r>
      <w:r w:rsidR="00C825D1" w:rsidRPr="00B44818">
        <w:rPr>
          <w:rFonts w:cs="Arial"/>
          <w:szCs w:val="24"/>
        </w:rPr>
        <w:fldChar w:fldCharType="begin"/>
      </w:r>
      <w:r w:rsidR="00C825D1" w:rsidRPr="00B44818">
        <w:rPr>
          <w:rFonts w:cs="Arial"/>
          <w:szCs w:val="24"/>
        </w:rPr>
        <w:instrText xml:space="preserve"> SEQ Tabla \* ARABIC </w:instrText>
      </w:r>
      <w:r w:rsidR="00C825D1" w:rsidRPr="00B44818">
        <w:rPr>
          <w:rFonts w:cs="Arial"/>
          <w:szCs w:val="24"/>
        </w:rPr>
        <w:fldChar w:fldCharType="separate"/>
      </w:r>
      <w:r w:rsidR="00483C83">
        <w:rPr>
          <w:rFonts w:cs="Arial"/>
          <w:noProof/>
          <w:szCs w:val="24"/>
        </w:rPr>
        <w:t>75</w:t>
      </w:r>
      <w:r w:rsidR="00C825D1" w:rsidRPr="00B44818">
        <w:rPr>
          <w:rFonts w:cs="Arial"/>
          <w:noProof/>
          <w:szCs w:val="24"/>
        </w:rPr>
        <w:fldChar w:fldCharType="end"/>
      </w:r>
      <w:r w:rsidRPr="00B44818">
        <w:rPr>
          <w:rFonts w:cs="Arial"/>
          <w:szCs w:val="24"/>
          <w:lang w:val="es-ES"/>
        </w:rPr>
        <w:t xml:space="preserve">. Acciones realizadas por cada estrategia </w:t>
      </w:r>
      <w:r w:rsidR="001B503A" w:rsidRPr="00B44818">
        <w:rPr>
          <w:rFonts w:cs="Arial"/>
          <w:szCs w:val="24"/>
          <w:lang w:val="es-ES"/>
        </w:rPr>
        <w:t>según</w:t>
      </w:r>
      <w:r w:rsidRPr="00B44818">
        <w:rPr>
          <w:rFonts w:cs="Arial"/>
          <w:szCs w:val="24"/>
          <w:lang w:val="es-ES"/>
        </w:rPr>
        <w:t xml:space="preserve"> </w:t>
      </w:r>
      <w:r w:rsidR="001B503A" w:rsidRPr="00B44818">
        <w:rPr>
          <w:rFonts w:cs="Arial"/>
          <w:szCs w:val="24"/>
          <w:lang w:val="es-ES"/>
        </w:rPr>
        <w:t>política</w:t>
      </w:r>
      <w:r w:rsidRPr="00B44818">
        <w:rPr>
          <w:rFonts w:cs="Arial"/>
          <w:szCs w:val="24"/>
          <w:lang w:val="es-ES"/>
        </w:rPr>
        <w:t xml:space="preserve"> para RDH</w:t>
      </w:r>
      <w:bookmarkEnd w:id="1167"/>
      <w:bookmarkEnd w:id="1168"/>
      <w:bookmarkEnd w:id="1169"/>
      <w:bookmarkEnd w:id="11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19"/>
        <w:gridCol w:w="1251"/>
        <w:gridCol w:w="1409"/>
      </w:tblGrid>
      <w:tr w:rsidR="00F30D9D" w:rsidRPr="00B44818" w14:paraId="4F879E3D" w14:textId="77777777" w:rsidTr="00814751">
        <w:trPr>
          <w:trHeight w:val="600"/>
          <w:tblHeader/>
        </w:trPr>
        <w:tc>
          <w:tcPr>
            <w:tcW w:w="3485" w:type="pct"/>
            <w:shd w:val="clear" w:color="auto" w:fill="BFBFBF" w:themeFill="background1" w:themeFillShade="BF"/>
            <w:noWrap/>
            <w:vAlign w:val="center"/>
            <w:hideMark/>
          </w:tcPr>
          <w:p w14:paraId="3AAAE109" w14:textId="77777777" w:rsidR="00F30D9D" w:rsidRPr="00B44818" w:rsidRDefault="00F30D9D" w:rsidP="002F6FCD">
            <w:pPr>
              <w:rPr>
                <w:rFonts w:eastAsia="Times New Roman" w:cs="Arial"/>
                <w:b/>
                <w:bCs/>
                <w:szCs w:val="24"/>
              </w:rPr>
            </w:pPr>
            <w:r w:rsidRPr="00B44818">
              <w:rPr>
                <w:rFonts w:eastAsia="Times New Roman" w:cs="Arial"/>
                <w:b/>
                <w:bCs/>
                <w:szCs w:val="24"/>
              </w:rPr>
              <w:t xml:space="preserve">Estrategia </w:t>
            </w:r>
          </w:p>
        </w:tc>
        <w:tc>
          <w:tcPr>
            <w:tcW w:w="712" w:type="pct"/>
            <w:shd w:val="clear" w:color="auto" w:fill="BFBFBF" w:themeFill="background1" w:themeFillShade="BF"/>
            <w:vAlign w:val="center"/>
            <w:hideMark/>
          </w:tcPr>
          <w:p w14:paraId="4887FB7F" w14:textId="77777777" w:rsidR="00F30D9D" w:rsidRPr="00B44818" w:rsidRDefault="00F30D9D" w:rsidP="002F6FCD">
            <w:pPr>
              <w:rPr>
                <w:rFonts w:eastAsia="Times New Roman" w:cs="Arial"/>
                <w:b/>
                <w:bCs/>
                <w:szCs w:val="24"/>
              </w:rPr>
            </w:pPr>
            <w:r w:rsidRPr="00B44818">
              <w:rPr>
                <w:rFonts w:eastAsia="Times New Roman" w:cs="Arial"/>
                <w:b/>
                <w:bCs/>
                <w:szCs w:val="24"/>
              </w:rPr>
              <w:t xml:space="preserve">número de actividades </w:t>
            </w:r>
          </w:p>
        </w:tc>
        <w:tc>
          <w:tcPr>
            <w:tcW w:w="802" w:type="pct"/>
            <w:shd w:val="clear" w:color="auto" w:fill="BFBFBF" w:themeFill="background1" w:themeFillShade="BF"/>
            <w:vAlign w:val="center"/>
            <w:hideMark/>
          </w:tcPr>
          <w:p w14:paraId="23C82030" w14:textId="77777777" w:rsidR="00F30D9D" w:rsidRPr="00B44818" w:rsidRDefault="00F30D9D" w:rsidP="002F6FCD">
            <w:pPr>
              <w:rPr>
                <w:rFonts w:eastAsia="Times New Roman" w:cs="Arial"/>
                <w:b/>
                <w:bCs/>
                <w:szCs w:val="24"/>
              </w:rPr>
            </w:pPr>
            <w:r w:rsidRPr="00B44818">
              <w:rPr>
                <w:rFonts w:eastAsia="Times New Roman" w:cs="Arial"/>
                <w:b/>
                <w:bCs/>
                <w:szCs w:val="24"/>
              </w:rPr>
              <w:t>Cantidad de participantes</w:t>
            </w:r>
          </w:p>
        </w:tc>
      </w:tr>
      <w:tr w:rsidR="00F30D9D" w:rsidRPr="00B44818" w14:paraId="570E5275" w14:textId="77777777" w:rsidTr="00814751">
        <w:trPr>
          <w:trHeight w:val="300"/>
        </w:trPr>
        <w:tc>
          <w:tcPr>
            <w:tcW w:w="3485" w:type="pct"/>
            <w:shd w:val="clear" w:color="auto" w:fill="BFBFBF" w:themeFill="background1" w:themeFillShade="BF"/>
            <w:noWrap/>
            <w:vAlign w:val="bottom"/>
            <w:hideMark/>
          </w:tcPr>
          <w:p w14:paraId="20CE6AF8" w14:textId="77777777" w:rsidR="00F30D9D" w:rsidRPr="00B44818" w:rsidRDefault="00F30D9D" w:rsidP="002F6FCD">
            <w:pPr>
              <w:rPr>
                <w:rFonts w:eastAsia="Times New Roman" w:cs="Arial"/>
                <w:b/>
                <w:bCs/>
                <w:szCs w:val="24"/>
              </w:rPr>
            </w:pPr>
            <w:r w:rsidRPr="00B44818">
              <w:rPr>
                <w:rFonts w:eastAsia="Times New Roman" w:cs="Arial"/>
                <w:b/>
                <w:bCs/>
                <w:szCs w:val="24"/>
              </w:rPr>
              <w:t>ESTRATEGIA 1: Investigación y Monitoreo Comunitario</w:t>
            </w:r>
          </w:p>
        </w:tc>
        <w:tc>
          <w:tcPr>
            <w:tcW w:w="712" w:type="pct"/>
            <w:shd w:val="clear" w:color="auto" w:fill="BFBFBF" w:themeFill="background1" w:themeFillShade="BF"/>
            <w:vAlign w:val="bottom"/>
            <w:hideMark/>
          </w:tcPr>
          <w:p w14:paraId="29EA79A5"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194</w:t>
            </w:r>
          </w:p>
        </w:tc>
        <w:tc>
          <w:tcPr>
            <w:tcW w:w="802" w:type="pct"/>
            <w:shd w:val="clear" w:color="auto" w:fill="BFBFBF" w:themeFill="background1" w:themeFillShade="BF"/>
            <w:vAlign w:val="bottom"/>
            <w:hideMark/>
          </w:tcPr>
          <w:p w14:paraId="234988B5"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1902</w:t>
            </w:r>
          </w:p>
        </w:tc>
      </w:tr>
      <w:tr w:rsidR="00F30D9D" w:rsidRPr="00B44818" w14:paraId="006C3342" w14:textId="77777777" w:rsidTr="00814751">
        <w:trPr>
          <w:trHeight w:val="300"/>
        </w:trPr>
        <w:tc>
          <w:tcPr>
            <w:tcW w:w="3485" w:type="pct"/>
            <w:shd w:val="clear" w:color="auto" w:fill="auto"/>
            <w:noWrap/>
            <w:vAlign w:val="bottom"/>
            <w:hideMark/>
          </w:tcPr>
          <w:p w14:paraId="5B7E3003"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Apoyo monitoreo de biodiversidad</w:t>
            </w:r>
          </w:p>
        </w:tc>
        <w:tc>
          <w:tcPr>
            <w:tcW w:w="712" w:type="pct"/>
            <w:shd w:val="clear" w:color="auto" w:fill="auto"/>
            <w:vAlign w:val="bottom"/>
            <w:hideMark/>
          </w:tcPr>
          <w:p w14:paraId="1304D74F" w14:textId="77777777" w:rsidR="00F30D9D" w:rsidRPr="00B44818" w:rsidRDefault="00F30D9D" w:rsidP="002F6FCD">
            <w:pPr>
              <w:jc w:val="right"/>
              <w:rPr>
                <w:rFonts w:eastAsia="Times New Roman" w:cs="Arial"/>
                <w:szCs w:val="24"/>
              </w:rPr>
            </w:pPr>
            <w:r w:rsidRPr="00B44818">
              <w:rPr>
                <w:rFonts w:eastAsia="Times New Roman" w:cs="Arial"/>
                <w:szCs w:val="24"/>
              </w:rPr>
              <w:t>44</w:t>
            </w:r>
          </w:p>
        </w:tc>
        <w:tc>
          <w:tcPr>
            <w:tcW w:w="802" w:type="pct"/>
            <w:shd w:val="clear" w:color="auto" w:fill="auto"/>
            <w:vAlign w:val="bottom"/>
            <w:hideMark/>
          </w:tcPr>
          <w:p w14:paraId="3BC49A9C" w14:textId="77777777" w:rsidR="00F30D9D" w:rsidRPr="00B44818" w:rsidRDefault="00F30D9D" w:rsidP="002F6FCD">
            <w:pPr>
              <w:jc w:val="right"/>
              <w:rPr>
                <w:rFonts w:eastAsia="Times New Roman" w:cs="Arial"/>
                <w:szCs w:val="24"/>
              </w:rPr>
            </w:pPr>
            <w:r w:rsidRPr="00B44818">
              <w:rPr>
                <w:rFonts w:eastAsia="Times New Roman" w:cs="Arial"/>
                <w:szCs w:val="24"/>
              </w:rPr>
              <w:t>155</w:t>
            </w:r>
          </w:p>
        </w:tc>
      </w:tr>
      <w:tr w:rsidR="00F30D9D" w:rsidRPr="00B44818" w14:paraId="6EB0DE11" w14:textId="77777777" w:rsidTr="00814751">
        <w:trPr>
          <w:trHeight w:val="300"/>
        </w:trPr>
        <w:tc>
          <w:tcPr>
            <w:tcW w:w="3485" w:type="pct"/>
            <w:shd w:val="clear" w:color="auto" w:fill="auto"/>
            <w:noWrap/>
            <w:vAlign w:val="bottom"/>
            <w:hideMark/>
          </w:tcPr>
          <w:p w14:paraId="51F7239F"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Apoyo monitoreo hidrobiológico</w:t>
            </w:r>
          </w:p>
        </w:tc>
        <w:tc>
          <w:tcPr>
            <w:tcW w:w="712" w:type="pct"/>
            <w:shd w:val="clear" w:color="auto" w:fill="auto"/>
            <w:vAlign w:val="bottom"/>
            <w:hideMark/>
          </w:tcPr>
          <w:p w14:paraId="111E70E5" w14:textId="77777777" w:rsidR="00F30D9D" w:rsidRPr="00B44818" w:rsidRDefault="00F30D9D" w:rsidP="002F6FCD">
            <w:pPr>
              <w:jc w:val="right"/>
              <w:rPr>
                <w:rFonts w:eastAsia="Times New Roman" w:cs="Arial"/>
                <w:szCs w:val="24"/>
              </w:rPr>
            </w:pPr>
            <w:r w:rsidRPr="00B44818">
              <w:rPr>
                <w:rFonts w:eastAsia="Times New Roman" w:cs="Arial"/>
                <w:szCs w:val="24"/>
              </w:rPr>
              <w:t>14</w:t>
            </w:r>
          </w:p>
        </w:tc>
        <w:tc>
          <w:tcPr>
            <w:tcW w:w="802" w:type="pct"/>
            <w:shd w:val="clear" w:color="auto" w:fill="auto"/>
            <w:vAlign w:val="bottom"/>
            <w:hideMark/>
          </w:tcPr>
          <w:p w14:paraId="57DDAFDF" w14:textId="77777777" w:rsidR="00F30D9D" w:rsidRPr="00B44818" w:rsidRDefault="00F30D9D" w:rsidP="002F6FCD">
            <w:pPr>
              <w:jc w:val="right"/>
              <w:rPr>
                <w:rFonts w:eastAsia="Times New Roman" w:cs="Arial"/>
                <w:szCs w:val="24"/>
              </w:rPr>
            </w:pPr>
            <w:r w:rsidRPr="00B44818">
              <w:rPr>
                <w:rFonts w:eastAsia="Times New Roman" w:cs="Arial"/>
                <w:szCs w:val="24"/>
              </w:rPr>
              <w:t>58</w:t>
            </w:r>
          </w:p>
        </w:tc>
      </w:tr>
      <w:tr w:rsidR="00F30D9D" w:rsidRPr="00B44818" w14:paraId="12397B32" w14:textId="77777777" w:rsidTr="00814751">
        <w:trPr>
          <w:trHeight w:val="300"/>
        </w:trPr>
        <w:tc>
          <w:tcPr>
            <w:tcW w:w="3485" w:type="pct"/>
            <w:shd w:val="clear" w:color="auto" w:fill="auto"/>
            <w:noWrap/>
            <w:vAlign w:val="bottom"/>
            <w:hideMark/>
          </w:tcPr>
          <w:p w14:paraId="12442D23"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Apoyo Proyectos de Investigación</w:t>
            </w:r>
          </w:p>
        </w:tc>
        <w:tc>
          <w:tcPr>
            <w:tcW w:w="712" w:type="pct"/>
            <w:shd w:val="clear" w:color="auto" w:fill="auto"/>
            <w:vAlign w:val="bottom"/>
            <w:hideMark/>
          </w:tcPr>
          <w:p w14:paraId="5C844E09" w14:textId="77777777" w:rsidR="00F30D9D" w:rsidRPr="00B44818" w:rsidRDefault="00F30D9D" w:rsidP="002F6FCD">
            <w:pPr>
              <w:jc w:val="right"/>
              <w:rPr>
                <w:rFonts w:eastAsia="Times New Roman" w:cs="Arial"/>
                <w:szCs w:val="24"/>
              </w:rPr>
            </w:pPr>
            <w:r w:rsidRPr="00B44818">
              <w:rPr>
                <w:rFonts w:eastAsia="Times New Roman" w:cs="Arial"/>
                <w:szCs w:val="24"/>
              </w:rPr>
              <w:t>64</w:t>
            </w:r>
          </w:p>
        </w:tc>
        <w:tc>
          <w:tcPr>
            <w:tcW w:w="802" w:type="pct"/>
            <w:shd w:val="clear" w:color="auto" w:fill="auto"/>
            <w:vAlign w:val="bottom"/>
            <w:hideMark/>
          </w:tcPr>
          <w:p w14:paraId="5AB2A38F" w14:textId="77777777" w:rsidR="00F30D9D" w:rsidRPr="00B44818" w:rsidRDefault="00F30D9D" w:rsidP="002F6FCD">
            <w:pPr>
              <w:jc w:val="right"/>
              <w:rPr>
                <w:rFonts w:eastAsia="Times New Roman" w:cs="Arial"/>
                <w:szCs w:val="24"/>
              </w:rPr>
            </w:pPr>
            <w:r w:rsidRPr="00B44818">
              <w:rPr>
                <w:rFonts w:eastAsia="Times New Roman" w:cs="Arial"/>
                <w:szCs w:val="24"/>
              </w:rPr>
              <w:t>627</w:t>
            </w:r>
          </w:p>
        </w:tc>
      </w:tr>
      <w:tr w:rsidR="00F30D9D" w:rsidRPr="00B44818" w14:paraId="135FB5E7" w14:textId="77777777" w:rsidTr="00814751">
        <w:trPr>
          <w:trHeight w:val="300"/>
        </w:trPr>
        <w:tc>
          <w:tcPr>
            <w:tcW w:w="3485" w:type="pct"/>
            <w:shd w:val="clear" w:color="auto" w:fill="auto"/>
            <w:noWrap/>
            <w:vAlign w:val="bottom"/>
            <w:hideMark/>
          </w:tcPr>
          <w:p w14:paraId="4237E343"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Monitoreo Comunitario</w:t>
            </w:r>
          </w:p>
        </w:tc>
        <w:tc>
          <w:tcPr>
            <w:tcW w:w="712" w:type="pct"/>
            <w:shd w:val="clear" w:color="auto" w:fill="auto"/>
            <w:vAlign w:val="bottom"/>
            <w:hideMark/>
          </w:tcPr>
          <w:p w14:paraId="751660B8" w14:textId="77777777" w:rsidR="00F30D9D" w:rsidRPr="00B44818" w:rsidRDefault="00F30D9D" w:rsidP="002F6FCD">
            <w:pPr>
              <w:jc w:val="right"/>
              <w:rPr>
                <w:rFonts w:eastAsia="Times New Roman" w:cs="Arial"/>
                <w:szCs w:val="24"/>
              </w:rPr>
            </w:pPr>
            <w:r w:rsidRPr="00B44818">
              <w:rPr>
                <w:rFonts w:eastAsia="Times New Roman" w:cs="Arial"/>
                <w:szCs w:val="24"/>
              </w:rPr>
              <w:t>72</w:t>
            </w:r>
          </w:p>
        </w:tc>
        <w:tc>
          <w:tcPr>
            <w:tcW w:w="802" w:type="pct"/>
            <w:shd w:val="clear" w:color="auto" w:fill="auto"/>
            <w:vAlign w:val="bottom"/>
            <w:hideMark/>
          </w:tcPr>
          <w:p w14:paraId="76897BCF" w14:textId="77777777" w:rsidR="00F30D9D" w:rsidRPr="00B44818" w:rsidRDefault="00F30D9D" w:rsidP="002F6FCD">
            <w:pPr>
              <w:jc w:val="right"/>
              <w:rPr>
                <w:rFonts w:eastAsia="Times New Roman" w:cs="Arial"/>
                <w:szCs w:val="24"/>
              </w:rPr>
            </w:pPr>
            <w:r w:rsidRPr="00B44818">
              <w:rPr>
                <w:rFonts w:eastAsia="Times New Roman" w:cs="Arial"/>
                <w:szCs w:val="24"/>
              </w:rPr>
              <w:t>1062</w:t>
            </w:r>
          </w:p>
        </w:tc>
      </w:tr>
      <w:tr w:rsidR="00F30D9D" w:rsidRPr="00B44818" w14:paraId="63492B72" w14:textId="77777777" w:rsidTr="00814751">
        <w:trPr>
          <w:trHeight w:val="300"/>
        </w:trPr>
        <w:tc>
          <w:tcPr>
            <w:tcW w:w="3485" w:type="pct"/>
            <w:shd w:val="clear" w:color="auto" w:fill="BFBFBF" w:themeFill="background1" w:themeFillShade="BF"/>
            <w:noWrap/>
            <w:vAlign w:val="bottom"/>
            <w:hideMark/>
          </w:tcPr>
          <w:p w14:paraId="59D22294" w14:textId="77777777" w:rsidR="00F30D9D" w:rsidRPr="00B44818" w:rsidRDefault="00F30D9D" w:rsidP="002F6FCD">
            <w:pPr>
              <w:rPr>
                <w:rFonts w:eastAsia="Times New Roman" w:cs="Arial"/>
                <w:b/>
                <w:bCs/>
                <w:szCs w:val="24"/>
              </w:rPr>
            </w:pPr>
            <w:r w:rsidRPr="00B44818">
              <w:rPr>
                <w:rFonts w:eastAsia="Times New Roman" w:cs="Arial"/>
                <w:b/>
                <w:bCs/>
                <w:szCs w:val="24"/>
              </w:rPr>
              <w:t>ESTRATEGIA 2: Educación, participación y comunicación</w:t>
            </w:r>
          </w:p>
        </w:tc>
        <w:tc>
          <w:tcPr>
            <w:tcW w:w="712" w:type="pct"/>
            <w:shd w:val="clear" w:color="auto" w:fill="BFBFBF" w:themeFill="background1" w:themeFillShade="BF"/>
            <w:vAlign w:val="bottom"/>
            <w:hideMark/>
          </w:tcPr>
          <w:p w14:paraId="6D85626D"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1733</w:t>
            </w:r>
          </w:p>
        </w:tc>
        <w:tc>
          <w:tcPr>
            <w:tcW w:w="802" w:type="pct"/>
            <w:shd w:val="clear" w:color="auto" w:fill="BFBFBF" w:themeFill="background1" w:themeFillShade="BF"/>
            <w:vAlign w:val="bottom"/>
            <w:hideMark/>
          </w:tcPr>
          <w:p w14:paraId="311DE78F"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90646</w:t>
            </w:r>
          </w:p>
        </w:tc>
      </w:tr>
      <w:tr w:rsidR="00F30D9D" w:rsidRPr="00B44818" w14:paraId="4733999A" w14:textId="77777777" w:rsidTr="00814751">
        <w:trPr>
          <w:trHeight w:val="300"/>
        </w:trPr>
        <w:tc>
          <w:tcPr>
            <w:tcW w:w="3485" w:type="pct"/>
            <w:shd w:val="clear" w:color="auto" w:fill="auto"/>
            <w:noWrap/>
            <w:vAlign w:val="bottom"/>
            <w:hideMark/>
          </w:tcPr>
          <w:p w14:paraId="09148DBB"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 xml:space="preserve"> Mesas Territoriales</w:t>
            </w:r>
          </w:p>
        </w:tc>
        <w:tc>
          <w:tcPr>
            <w:tcW w:w="712" w:type="pct"/>
            <w:shd w:val="clear" w:color="auto" w:fill="auto"/>
            <w:vAlign w:val="bottom"/>
            <w:hideMark/>
          </w:tcPr>
          <w:p w14:paraId="748E0630" w14:textId="77777777" w:rsidR="00F30D9D" w:rsidRPr="00B44818" w:rsidRDefault="00F30D9D" w:rsidP="002F6FCD">
            <w:pPr>
              <w:jc w:val="right"/>
              <w:rPr>
                <w:rFonts w:eastAsia="Times New Roman" w:cs="Arial"/>
                <w:szCs w:val="24"/>
              </w:rPr>
            </w:pPr>
            <w:r w:rsidRPr="00B44818">
              <w:rPr>
                <w:rFonts w:eastAsia="Times New Roman" w:cs="Arial"/>
                <w:szCs w:val="24"/>
              </w:rPr>
              <w:t>106</w:t>
            </w:r>
          </w:p>
        </w:tc>
        <w:tc>
          <w:tcPr>
            <w:tcW w:w="802" w:type="pct"/>
            <w:shd w:val="clear" w:color="auto" w:fill="auto"/>
            <w:vAlign w:val="bottom"/>
            <w:hideMark/>
          </w:tcPr>
          <w:p w14:paraId="079055AE" w14:textId="77777777" w:rsidR="00F30D9D" w:rsidRPr="00B44818" w:rsidRDefault="00F30D9D" w:rsidP="002F6FCD">
            <w:pPr>
              <w:jc w:val="right"/>
              <w:rPr>
                <w:rFonts w:eastAsia="Times New Roman" w:cs="Arial"/>
                <w:szCs w:val="24"/>
              </w:rPr>
            </w:pPr>
            <w:r w:rsidRPr="00B44818">
              <w:rPr>
                <w:rFonts w:eastAsia="Times New Roman" w:cs="Arial"/>
                <w:szCs w:val="24"/>
              </w:rPr>
              <w:t>1851</w:t>
            </w:r>
          </w:p>
        </w:tc>
      </w:tr>
      <w:tr w:rsidR="00F30D9D" w:rsidRPr="00B44818" w14:paraId="79D9DC03" w14:textId="77777777" w:rsidTr="00814751">
        <w:trPr>
          <w:trHeight w:val="300"/>
        </w:trPr>
        <w:tc>
          <w:tcPr>
            <w:tcW w:w="3485" w:type="pct"/>
            <w:shd w:val="clear" w:color="auto" w:fill="auto"/>
            <w:noWrap/>
            <w:vAlign w:val="bottom"/>
            <w:hideMark/>
          </w:tcPr>
          <w:p w14:paraId="219874ED"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Acciones pedagógicas</w:t>
            </w:r>
          </w:p>
        </w:tc>
        <w:tc>
          <w:tcPr>
            <w:tcW w:w="712" w:type="pct"/>
            <w:shd w:val="clear" w:color="auto" w:fill="auto"/>
            <w:vAlign w:val="bottom"/>
            <w:hideMark/>
          </w:tcPr>
          <w:p w14:paraId="70CA629D" w14:textId="77777777" w:rsidR="00F30D9D" w:rsidRPr="00B44818" w:rsidRDefault="00F30D9D" w:rsidP="002F6FCD">
            <w:pPr>
              <w:jc w:val="right"/>
              <w:rPr>
                <w:rFonts w:eastAsia="Times New Roman" w:cs="Arial"/>
                <w:szCs w:val="24"/>
              </w:rPr>
            </w:pPr>
            <w:r w:rsidRPr="00B44818">
              <w:rPr>
                <w:rFonts w:eastAsia="Times New Roman" w:cs="Arial"/>
                <w:szCs w:val="24"/>
              </w:rPr>
              <w:t>323</w:t>
            </w:r>
          </w:p>
        </w:tc>
        <w:tc>
          <w:tcPr>
            <w:tcW w:w="802" w:type="pct"/>
            <w:shd w:val="clear" w:color="auto" w:fill="auto"/>
            <w:vAlign w:val="bottom"/>
            <w:hideMark/>
          </w:tcPr>
          <w:p w14:paraId="1F361BEB" w14:textId="77777777" w:rsidR="00F30D9D" w:rsidRPr="00B44818" w:rsidRDefault="00F30D9D" w:rsidP="002F6FCD">
            <w:pPr>
              <w:jc w:val="right"/>
              <w:rPr>
                <w:rFonts w:eastAsia="Times New Roman" w:cs="Arial"/>
                <w:szCs w:val="24"/>
              </w:rPr>
            </w:pPr>
            <w:r w:rsidRPr="00B44818">
              <w:rPr>
                <w:rFonts w:eastAsia="Times New Roman" w:cs="Arial"/>
                <w:szCs w:val="24"/>
              </w:rPr>
              <w:t>10492</w:t>
            </w:r>
          </w:p>
        </w:tc>
      </w:tr>
      <w:tr w:rsidR="00F30D9D" w:rsidRPr="00B44818" w14:paraId="5F87CBE6" w14:textId="77777777" w:rsidTr="00814751">
        <w:trPr>
          <w:trHeight w:val="300"/>
        </w:trPr>
        <w:tc>
          <w:tcPr>
            <w:tcW w:w="3485" w:type="pct"/>
            <w:shd w:val="clear" w:color="auto" w:fill="auto"/>
            <w:noWrap/>
            <w:vAlign w:val="bottom"/>
            <w:hideMark/>
          </w:tcPr>
          <w:p w14:paraId="35DA5088"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Apoyo programas Mujeres que Reverdecen</w:t>
            </w:r>
          </w:p>
        </w:tc>
        <w:tc>
          <w:tcPr>
            <w:tcW w:w="712" w:type="pct"/>
            <w:shd w:val="clear" w:color="auto" w:fill="auto"/>
            <w:vAlign w:val="bottom"/>
            <w:hideMark/>
          </w:tcPr>
          <w:p w14:paraId="13504B8C" w14:textId="77777777" w:rsidR="00F30D9D" w:rsidRPr="00B44818" w:rsidRDefault="00F30D9D" w:rsidP="002F6FCD">
            <w:pPr>
              <w:jc w:val="right"/>
              <w:rPr>
                <w:rFonts w:eastAsia="Times New Roman" w:cs="Arial"/>
                <w:szCs w:val="24"/>
              </w:rPr>
            </w:pPr>
            <w:r w:rsidRPr="00B44818">
              <w:rPr>
                <w:rFonts w:eastAsia="Times New Roman" w:cs="Arial"/>
                <w:szCs w:val="24"/>
              </w:rPr>
              <w:t>49</w:t>
            </w:r>
          </w:p>
        </w:tc>
        <w:tc>
          <w:tcPr>
            <w:tcW w:w="802" w:type="pct"/>
            <w:shd w:val="clear" w:color="auto" w:fill="auto"/>
            <w:vAlign w:val="bottom"/>
            <w:hideMark/>
          </w:tcPr>
          <w:p w14:paraId="0A6F010B" w14:textId="77777777" w:rsidR="00F30D9D" w:rsidRPr="00B44818" w:rsidRDefault="00F30D9D" w:rsidP="002F6FCD">
            <w:pPr>
              <w:jc w:val="right"/>
              <w:rPr>
                <w:rFonts w:eastAsia="Times New Roman" w:cs="Arial"/>
                <w:szCs w:val="24"/>
              </w:rPr>
            </w:pPr>
            <w:r w:rsidRPr="00B44818">
              <w:rPr>
                <w:rFonts w:eastAsia="Times New Roman" w:cs="Arial"/>
                <w:szCs w:val="24"/>
              </w:rPr>
              <w:t>1472</w:t>
            </w:r>
          </w:p>
        </w:tc>
      </w:tr>
      <w:tr w:rsidR="00F30D9D" w:rsidRPr="00B44818" w14:paraId="03DE71E4" w14:textId="77777777" w:rsidTr="00814751">
        <w:trPr>
          <w:trHeight w:val="300"/>
        </w:trPr>
        <w:tc>
          <w:tcPr>
            <w:tcW w:w="3485" w:type="pct"/>
            <w:shd w:val="clear" w:color="auto" w:fill="auto"/>
            <w:noWrap/>
            <w:vAlign w:val="bottom"/>
            <w:hideMark/>
          </w:tcPr>
          <w:p w14:paraId="77A62CA3"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Eventos Representativos/Impacto</w:t>
            </w:r>
          </w:p>
        </w:tc>
        <w:tc>
          <w:tcPr>
            <w:tcW w:w="712" w:type="pct"/>
            <w:shd w:val="clear" w:color="auto" w:fill="auto"/>
            <w:vAlign w:val="bottom"/>
            <w:hideMark/>
          </w:tcPr>
          <w:p w14:paraId="3D0B739C" w14:textId="77777777" w:rsidR="00F30D9D" w:rsidRPr="00B44818" w:rsidRDefault="00F30D9D" w:rsidP="002F6FCD">
            <w:pPr>
              <w:jc w:val="right"/>
              <w:rPr>
                <w:rFonts w:eastAsia="Times New Roman" w:cs="Arial"/>
                <w:szCs w:val="24"/>
              </w:rPr>
            </w:pPr>
            <w:r w:rsidRPr="00B44818">
              <w:rPr>
                <w:rFonts w:eastAsia="Times New Roman" w:cs="Arial"/>
                <w:szCs w:val="24"/>
              </w:rPr>
              <w:t>89</w:t>
            </w:r>
          </w:p>
        </w:tc>
        <w:tc>
          <w:tcPr>
            <w:tcW w:w="802" w:type="pct"/>
            <w:shd w:val="clear" w:color="auto" w:fill="auto"/>
            <w:vAlign w:val="bottom"/>
            <w:hideMark/>
          </w:tcPr>
          <w:p w14:paraId="7B5EEE07" w14:textId="77777777" w:rsidR="00F30D9D" w:rsidRPr="00B44818" w:rsidRDefault="00F30D9D" w:rsidP="002F6FCD">
            <w:pPr>
              <w:jc w:val="right"/>
              <w:rPr>
                <w:rFonts w:eastAsia="Times New Roman" w:cs="Arial"/>
                <w:szCs w:val="24"/>
              </w:rPr>
            </w:pPr>
            <w:r w:rsidRPr="00B44818">
              <w:rPr>
                <w:rFonts w:eastAsia="Times New Roman" w:cs="Arial"/>
                <w:szCs w:val="24"/>
              </w:rPr>
              <w:t>8063</w:t>
            </w:r>
          </w:p>
        </w:tc>
      </w:tr>
      <w:tr w:rsidR="00F30D9D" w:rsidRPr="00B44818" w14:paraId="22333C04" w14:textId="77777777" w:rsidTr="00814751">
        <w:trPr>
          <w:trHeight w:val="300"/>
        </w:trPr>
        <w:tc>
          <w:tcPr>
            <w:tcW w:w="3485" w:type="pct"/>
            <w:shd w:val="clear" w:color="auto" w:fill="auto"/>
            <w:noWrap/>
            <w:vAlign w:val="bottom"/>
            <w:hideMark/>
          </w:tcPr>
          <w:p w14:paraId="07C3E84F"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Foros/conversatorios</w:t>
            </w:r>
          </w:p>
        </w:tc>
        <w:tc>
          <w:tcPr>
            <w:tcW w:w="712" w:type="pct"/>
            <w:shd w:val="clear" w:color="auto" w:fill="auto"/>
            <w:vAlign w:val="bottom"/>
            <w:hideMark/>
          </w:tcPr>
          <w:p w14:paraId="01B3E62F" w14:textId="77777777" w:rsidR="00F30D9D" w:rsidRPr="00B44818" w:rsidRDefault="00F30D9D" w:rsidP="002F6FCD">
            <w:pPr>
              <w:jc w:val="right"/>
              <w:rPr>
                <w:rFonts w:eastAsia="Times New Roman" w:cs="Arial"/>
                <w:szCs w:val="24"/>
              </w:rPr>
            </w:pPr>
            <w:r w:rsidRPr="00B44818">
              <w:rPr>
                <w:rFonts w:eastAsia="Times New Roman" w:cs="Arial"/>
                <w:szCs w:val="24"/>
              </w:rPr>
              <w:t>16</w:t>
            </w:r>
          </w:p>
        </w:tc>
        <w:tc>
          <w:tcPr>
            <w:tcW w:w="802" w:type="pct"/>
            <w:shd w:val="clear" w:color="auto" w:fill="auto"/>
            <w:vAlign w:val="bottom"/>
            <w:hideMark/>
          </w:tcPr>
          <w:p w14:paraId="6D92577D" w14:textId="77777777" w:rsidR="00F30D9D" w:rsidRPr="00B44818" w:rsidRDefault="00F30D9D" w:rsidP="002F6FCD">
            <w:pPr>
              <w:jc w:val="right"/>
              <w:rPr>
                <w:rFonts w:eastAsia="Times New Roman" w:cs="Arial"/>
                <w:szCs w:val="24"/>
              </w:rPr>
            </w:pPr>
            <w:r w:rsidRPr="00B44818">
              <w:rPr>
                <w:rFonts w:eastAsia="Times New Roman" w:cs="Arial"/>
                <w:szCs w:val="24"/>
              </w:rPr>
              <w:t>400</w:t>
            </w:r>
          </w:p>
        </w:tc>
      </w:tr>
      <w:tr w:rsidR="00F30D9D" w:rsidRPr="00B44818" w14:paraId="54FD0655" w14:textId="77777777" w:rsidTr="00814751">
        <w:trPr>
          <w:trHeight w:val="300"/>
        </w:trPr>
        <w:tc>
          <w:tcPr>
            <w:tcW w:w="3485" w:type="pct"/>
            <w:shd w:val="clear" w:color="auto" w:fill="auto"/>
            <w:noWrap/>
            <w:vAlign w:val="bottom"/>
            <w:hideMark/>
          </w:tcPr>
          <w:p w14:paraId="22923BB3"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Gestion Socioambiental y de gobernanza</w:t>
            </w:r>
          </w:p>
        </w:tc>
        <w:tc>
          <w:tcPr>
            <w:tcW w:w="712" w:type="pct"/>
            <w:shd w:val="clear" w:color="auto" w:fill="auto"/>
            <w:vAlign w:val="bottom"/>
            <w:hideMark/>
          </w:tcPr>
          <w:p w14:paraId="5F08F820" w14:textId="77777777" w:rsidR="00F30D9D" w:rsidRPr="00B44818" w:rsidRDefault="00F30D9D" w:rsidP="002F6FCD">
            <w:pPr>
              <w:jc w:val="right"/>
              <w:rPr>
                <w:rFonts w:eastAsia="Times New Roman" w:cs="Arial"/>
                <w:szCs w:val="24"/>
              </w:rPr>
            </w:pPr>
            <w:r w:rsidRPr="00B44818">
              <w:rPr>
                <w:rFonts w:eastAsia="Times New Roman" w:cs="Arial"/>
                <w:szCs w:val="24"/>
              </w:rPr>
              <w:t>339</w:t>
            </w:r>
          </w:p>
        </w:tc>
        <w:tc>
          <w:tcPr>
            <w:tcW w:w="802" w:type="pct"/>
            <w:shd w:val="clear" w:color="auto" w:fill="auto"/>
            <w:vAlign w:val="bottom"/>
            <w:hideMark/>
          </w:tcPr>
          <w:p w14:paraId="7623C301" w14:textId="77777777" w:rsidR="00F30D9D" w:rsidRPr="00B44818" w:rsidRDefault="00F30D9D" w:rsidP="002F6FCD">
            <w:pPr>
              <w:jc w:val="right"/>
              <w:rPr>
                <w:rFonts w:eastAsia="Times New Roman" w:cs="Arial"/>
                <w:szCs w:val="24"/>
              </w:rPr>
            </w:pPr>
            <w:r w:rsidRPr="00B44818">
              <w:rPr>
                <w:rFonts w:eastAsia="Times New Roman" w:cs="Arial"/>
                <w:szCs w:val="24"/>
              </w:rPr>
              <w:t>1142</w:t>
            </w:r>
          </w:p>
        </w:tc>
      </w:tr>
      <w:tr w:rsidR="00F30D9D" w:rsidRPr="00B44818" w14:paraId="6707173F" w14:textId="77777777" w:rsidTr="00814751">
        <w:trPr>
          <w:trHeight w:val="300"/>
        </w:trPr>
        <w:tc>
          <w:tcPr>
            <w:tcW w:w="3485" w:type="pct"/>
            <w:shd w:val="clear" w:color="auto" w:fill="auto"/>
            <w:noWrap/>
            <w:vAlign w:val="bottom"/>
            <w:hideMark/>
          </w:tcPr>
          <w:p w14:paraId="09E8C638"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Jornadas de Apropiación</w:t>
            </w:r>
          </w:p>
        </w:tc>
        <w:tc>
          <w:tcPr>
            <w:tcW w:w="712" w:type="pct"/>
            <w:shd w:val="clear" w:color="auto" w:fill="auto"/>
            <w:vAlign w:val="bottom"/>
            <w:hideMark/>
          </w:tcPr>
          <w:p w14:paraId="420915EE" w14:textId="77777777" w:rsidR="00F30D9D" w:rsidRPr="00B44818" w:rsidRDefault="00F30D9D" w:rsidP="002F6FCD">
            <w:pPr>
              <w:jc w:val="right"/>
              <w:rPr>
                <w:rFonts w:eastAsia="Times New Roman" w:cs="Arial"/>
                <w:szCs w:val="24"/>
              </w:rPr>
            </w:pPr>
            <w:r w:rsidRPr="00B44818">
              <w:rPr>
                <w:rFonts w:eastAsia="Times New Roman" w:cs="Arial"/>
                <w:szCs w:val="24"/>
              </w:rPr>
              <w:t>42</w:t>
            </w:r>
          </w:p>
        </w:tc>
        <w:tc>
          <w:tcPr>
            <w:tcW w:w="802" w:type="pct"/>
            <w:shd w:val="clear" w:color="auto" w:fill="auto"/>
            <w:vAlign w:val="bottom"/>
            <w:hideMark/>
          </w:tcPr>
          <w:p w14:paraId="719B1F27" w14:textId="77777777" w:rsidR="00F30D9D" w:rsidRPr="00B44818" w:rsidRDefault="00F30D9D" w:rsidP="002F6FCD">
            <w:pPr>
              <w:jc w:val="right"/>
              <w:rPr>
                <w:rFonts w:eastAsia="Times New Roman" w:cs="Arial"/>
                <w:szCs w:val="24"/>
              </w:rPr>
            </w:pPr>
            <w:r w:rsidRPr="00B44818">
              <w:rPr>
                <w:rFonts w:eastAsia="Times New Roman" w:cs="Arial"/>
                <w:szCs w:val="24"/>
              </w:rPr>
              <w:t>1552</w:t>
            </w:r>
          </w:p>
        </w:tc>
      </w:tr>
      <w:tr w:rsidR="00F30D9D" w:rsidRPr="00B44818" w14:paraId="2FF69AF7" w14:textId="77777777" w:rsidTr="00814751">
        <w:trPr>
          <w:trHeight w:val="300"/>
        </w:trPr>
        <w:tc>
          <w:tcPr>
            <w:tcW w:w="3485" w:type="pct"/>
            <w:shd w:val="clear" w:color="auto" w:fill="auto"/>
            <w:noWrap/>
            <w:vAlign w:val="bottom"/>
            <w:hideMark/>
          </w:tcPr>
          <w:p w14:paraId="1613C44D"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Plan Padrino Verde</w:t>
            </w:r>
          </w:p>
        </w:tc>
        <w:tc>
          <w:tcPr>
            <w:tcW w:w="712" w:type="pct"/>
            <w:shd w:val="clear" w:color="auto" w:fill="auto"/>
            <w:vAlign w:val="bottom"/>
            <w:hideMark/>
          </w:tcPr>
          <w:p w14:paraId="0F5E6D7B" w14:textId="77777777" w:rsidR="00F30D9D" w:rsidRPr="00B44818" w:rsidRDefault="00F30D9D" w:rsidP="002F6FCD">
            <w:pPr>
              <w:jc w:val="right"/>
              <w:rPr>
                <w:rFonts w:eastAsia="Times New Roman" w:cs="Arial"/>
                <w:szCs w:val="24"/>
              </w:rPr>
            </w:pPr>
            <w:r w:rsidRPr="00B44818">
              <w:rPr>
                <w:rFonts w:eastAsia="Times New Roman" w:cs="Arial"/>
                <w:szCs w:val="24"/>
              </w:rPr>
              <w:t>18</w:t>
            </w:r>
          </w:p>
        </w:tc>
        <w:tc>
          <w:tcPr>
            <w:tcW w:w="802" w:type="pct"/>
            <w:shd w:val="clear" w:color="auto" w:fill="auto"/>
            <w:vAlign w:val="bottom"/>
            <w:hideMark/>
          </w:tcPr>
          <w:p w14:paraId="349AC14E" w14:textId="77777777" w:rsidR="00F30D9D" w:rsidRPr="00B44818" w:rsidRDefault="00F30D9D" w:rsidP="002F6FCD">
            <w:pPr>
              <w:jc w:val="right"/>
              <w:rPr>
                <w:rFonts w:eastAsia="Times New Roman" w:cs="Arial"/>
                <w:szCs w:val="24"/>
              </w:rPr>
            </w:pPr>
            <w:r w:rsidRPr="00B44818">
              <w:rPr>
                <w:rFonts w:eastAsia="Times New Roman" w:cs="Arial"/>
                <w:szCs w:val="24"/>
              </w:rPr>
              <w:t>201</w:t>
            </w:r>
          </w:p>
        </w:tc>
      </w:tr>
      <w:tr w:rsidR="00F30D9D" w:rsidRPr="00B44818" w14:paraId="01ACC45E" w14:textId="77777777" w:rsidTr="00814751">
        <w:trPr>
          <w:trHeight w:val="300"/>
        </w:trPr>
        <w:tc>
          <w:tcPr>
            <w:tcW w:w="3485" w:type="pct"/>
            <w:shd w:val="clear" w:color="auto" w:fill="auto"/>
            <w:noWrap/>
            <w:vAlign w:val="bottom"/>
            <w:hideMark/>
          </w:tcPr>
          <w:p w14:paraId="22A3B01A"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PRAES  y PROCEDAS</w:t>
            </w:r>
          </w:p>
        </w:tc>
        <w:tc>
          <w:tcPr>
            <w:tcW w:w="712" w:type="pct"/>
            <w:shd w:val="clear" w:color="auto" w:fill="auto"/>
            <w:vAlign w:val="bottom"/>
            <w:hideMark/>
          </w:tcPr>
          <w:p w14:paraId="7CA79C06" w14:textId="77777777" w:rsidR="00F30D9D" w:rsidRPr="00B44818" w:rsidRDefault="00F30D9D" w:rsidP="002F6FCD">
            <w:pPr>
              <w:jc w:val="right"/>
              <w:rPr>
                <w:rFonts w:eastAsia="Times New Roman" w:cs="Arial"/>
                <w:szCs w:val="24"/>
              </w:rPr>
            </w:pPr>
            <w:r w:rsidRPr="00B44818">
              <w:rPr>
                <w:rFonts w:eastAsia="Times New Roman" w:cs="Arial"/>
                <w:szCs w:val="24"/>
              </w:rPr>
              <w:t>28</w:t>
            </w:r>
          </w:p>
        </w:tc>
        <w:tc>
          <w:tcPr>
            <w:tcW w:w="802" w:type="pct"/>
            <w:shd w:val="clear" w:color="auto" w:fill="auto"/>
            <w:vAlign w:val="bottom"/>
            <w:hideMark/>
          </w:tcPr>
          <w:p w14:paraId="4519966E" w14:textId="77777777" w:rsidR="00F30D9D" w:rsidRPr="00B44818" w:rsidRDefault="00F30D9D" w:rsidP="002F6FCD">
            <w:pPr>
              <w:jc w:val="right"/>
              <w:rPr>
                <w:rFonts w:eastAsia="Times New Roman" w:cs="Arial"/>
                <w:szCs w:val="24"/>
              </w:rPr>
            </w:pPr>
            <w:r w:rsidRPr="00B44818">
              <w:rPr>
                <w:rFonts w:eastAsia="Times New Roman" w:cs="Arial"/>
                <w:szCs w:val="24"/>
              </w:rPr>
              <w:t>443</w:t>
            </w:r>
          </w:p>
        </w:tc>
      </w:tr>
      <w:tr w:rsidR="00F30D9D" w:rsidRPr="00B44818" w14:paraId="4DC9DE58" w14:textId="77777777" w:rsidTr="00814751">
        <w:trPr>
          <w:trHeight w:val="300"/>
        </w:trPr>
        <w:tc>
          <w:tcPr>
            <w:tcW w:w="3485" w:type="pct"/>
            <w:shd w:val="clear" w:color="auto" w:fill="auto"/>
            <w:noWrap/>
            <w:vAlign w:val="bottom"/>
            <w:hideMark/>
          </w:tcPr>
          <w:p w14:paraId="5BF60BC9"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Procesos de Formación</w:t>
            </w:r>
          </w:p>
        </w:tc>
        <w:tc>
          <w:tcPr>
            <w:tcW w:w="712" w:type="pct"/>
            <w:shd w:val="clear" w:color="auto" w:fill="auto"/>
            <w:vAlign w:val="bottom"/>
            <w:hideMark/>
          </w:tcPr>
          <w:p w14:paraId="092EFC5C" w14:textId="77777777" w:rsidR="00F30D9D" w:rsidRPr="00B44818" w:rsidRDefault="00F30D9D" w:rsidP="002F6FCD">
            <w:pPr>
              <w:jc w:val="right"/>
              <w:rPr>
                <w:rFonts w:eastAsia="Times New Roman" w:cs="Arial"/>
                <w:szCs w:val="24"/>
              </w:rPr>
            </w:pPr>
            <w:r w:rsidRPr="00B44818">
              <w:rPr>
                <w:rFonts w:eastAsia="Times New Roman" w:cs="Arial"/>
                <w:szCs w:val="24"/>
              </w:rPr>
              <w:t>103</w:t>
            </w:r>
          </w:p>
        </w:tc>
        <w:tc>
          <w:tcPr>
            <w:tcW w:w="802" w:type="pct"/>
            <w:shd w:val="clear" w:color="auto" w:fill="auto"/>
            <w:vAlign w:val="bottom"/>
            <w:hideMark/>
          </w:tcPr>
          <w:p w14:paraId="6A9413D6" w14:textId="77777777" w:rsidR="00F30D9D" w:rsidRPr="00B44818" w:rsidRDefault="00F30D9D" w:rsidP="002F6FCD">
            <w:pPr>
              <w:jc w:val="right"/>
              <w:rPr>
                <w:rFonts w:eastAsia="Times New Roman" w:cs="Arial"/>
                <w:szCs w:val="24"/>
              </w:rPr>
            </w:pPr>
            <w:r w:rsidRPr="00B44818">
              <w:rPr>
                <w:rFonts w:eastAsia="Times New Roman" w:cs="Arial"/>
                <w:szCs w:val="24"/>
              </w:rPr>
              <w:t>1983</w:t>
            </w:r>
          </w:p>
        </w:tc>
      </w:tr>
      <w:tr w:rsidR="00F30D9D" w:rsidRPr="00B44818" w14:paraId="7B974245" w14:textId="77777777" w:rsidTr="00814751">
        <w:trPr>
          <w:trHeight w:val="300"/>
        </w:trPr>
        <w:tc>
          <w:tcPr>
            <w:tcW w:w="3485" w:type="pct"/>
            <w:shd w:val="clear" w:color="auto" w:fill="auto"/>
            <w:noWrap/>
            <w:vAlign w:val="bottom"/>
            <w:hideMark/>
          </w:tcPr>
          <w:p w14:paraId="5463BB7F"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Recorridos Interpretativos</w:t>
            </w:r>
          </w:p>
        </w:tc>
        <w:tc>
          <w:tcPr>
            <w:tcW w:w="712" w:type="pct"/>
            <w:shd w:val="clear" w:color="auto" w:fill="auto"/>
            <w:vAlign w:val="bottom"/>
            <w:hideMark/>
          </w:tcPr>
          <w:p w14:paraId="111CD5B3" w14:textId="77777777" w:rsidR="00F30D9D" w:rsidRPr="00B44818" w:rsidRDefault="00F30D9D" w:rsidP="002F6FCD">
            <w:pPr>
              <w:jc w:val="right"/>
              <w:rPr>
                <w:rFonts w:eastAsia="Times New Roman" w:cs="Arial"/>
                <w:szCs w:val="24"/>
              </w:rPr>
            </w:pPr>
            <w:r w:rsidRPr="00B44818">
              <w:rPr>
                <w:rFonts w:eastAsia="Times New Roman" w:cs="Arial"/>
                <w:szCs w:val="24"/>
              </w:rPr>
              <w:t>515</w:t>
            </w:r>
          </w:p>
        </w:tc>
        <w:tc>
          <w:tcPr>
            <w:tcW w:w="802" w:type="pct"/>
            <w:shd w:val="clear" w:color="auto" w:fill="auto"/>
            <w:vAlign w:val="bottom"/>
            <w:hideMark/>
          </w:tcPr>
          <w:p w14:paraId="1A3EF059" w14:textId="77777777" w:rsidR="00F30D9D" w:rsidRPr="00B44818" w:rsidRDefault="00F30D9D" w:rsidP="002F6FCD">
            <w:pPr>
              <w:jc w:val="right"/>
              <w:rPr>
                <w:rFonts w:eastAsia="Times New Roman" w:cs="Arial"/>
                <w:szCs w:val="24"/>
              </w:rPr>
            </w:pPr>
            <w:r w:rsidRPr="00B44818">
              <w:rPr>
                <w:rFonts w:eastAsia="Times New Roman" w:cs="Arial"/>
                <w:szCs w:val="24"/>
              </w:rPr>
              <w:t>12208</w:t>
            </w:r>
          </w:p>
        </w:tc>
      </w:tr>
      <w:tr w:rsidR="00F30D9D" w:rsidRPr="00B44818" w14:paraId="43B52427" w14:textId="77777777" w:rsidTr="00814751">
        <w:trPr>
          <w:trHeight w:val="300"/>
        </w:trPr>
        <w:tc>
          <w:tcPr>
            <w:tcW w:w="3485" w:type="pct"/>
            <w:shd w:val="clear" w:color="auto" w:fill="auto"/>
            <w:noWrap/>
            <w:vAlign w:val="bottom"/>
            <w:hideMark/>
          </w:tcPr>
          <w:p w14:paraId="74D65D41"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lastRenderedPageBreak/>
              <w:t>Registro de visitantes (RDH con vigilancia)</w:t>
            </w:r>
          </w:p>
        </w:tc>
        <w:tc>
          <w:tcPr>
            <w:tcW w:w="712" w:type="pct"/>
            <w:shd w:val="clear" w:color="auto" w:fill="auto"/>
            <w:vAlign w:val="bottom"/>
            <w:hideMark/>
          </w:tcPr>
          <w:p w14:paraId="5EC4811F" w14:textId="77777777" w:rsidR="00F30D9D" w:rsidRPr="00B44818" w:rsidRDefault="00F30D9D" w:rsidP="002F6FCD">
            <w:pPr>
              <w:jc w:val="right"/>
              <w:rPr>
                <w:rFonts w:eastAsia="Times New Roman" w:cs="Arial"/>
                <w:szCs w:val="24"/>
              </w:rPr>
            </w:pPr>
            <w:r w:rsidRPr="00B44818">
              <w:rPr>
                <w:rFonts w:eastAsia="Times New Roman" w:cs="Arial"/>
                <w:szCs w:val="24"/>
              </w:rPr>
              <w:t>73</w:t>
            </w:r>
          </w:p>
        </w:tc>
        <w:tc>
          <w:tcPr>
            <w:tcW w:w="802" w:type="pct"/>
            <w:shd w:val="clear" w:color="auto" w:fill="auto"/>
            <w:vAlign w:val="bottom"/>
            <w:hideMark/>
          </w:tcPr>
          <w:p w14:paraId="339A5B81" w14:textId="77777777" w:rsidR="00F30D9D" w:rsidRPr="00B44818" w:rsidRDefault="00F30D9D" w:rsidP="002F6FCD">
            <w:pPr>
              <w:jc w:val="right"/>
              <w:rPr>
                <w:rFonts w:eastAsia="Times New Roman" w:cs="Arial"/>
                <w:szCs w:val="24"/>
              </w:rPr>
            </w:pPr>
            <w:r w:rsidRPr="00B44818">
              <w:rPr>
                <w:rFonts w:eastAsia="Times New Roman" w:cs="Arial"/>
                <w:szCs w:val="24"/>
              </w:rPr>
              <w:t>50413</w:t>
            </w:r>
          </w:p>
        </w:tc>
      </w:tr>
      <w:tr w:rsidR="00F30D9D" w:rsidRPr="00B44818" w14:paraId="6F6039E5" w14:textId="77777777" w:rsidTr="00814751">
        <w:trPr>
          <w:trHeight w:val="300"/>
        </w:trPr>
        <w:tc>
          <w:tcPr>
            <w:tcW w:w="3485" w:type="pct"/>
            <w:shd w:val="clear" w:color="auto" w:fill="auto"/>
            <w:noWrap/>
            <w:vAlign w:val="bottom"/>
            <w:hideMark/>
          </w:tcPr>
          <w:p w14:paraId="1738C02A"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Servicio Social Ambiental</w:t>
            </w:r>
          </w:p>
        </w:tc>
        <w:tc>
          <w:tcPr>
            <w:tcW w:w="712" w:type="pct"/>
            <w:shd w:val="clear" w:color="auto" w:fill="auto"/>
            <w:vAlign w:val="bottom"/>
            <w:hideMark/>
          </w:tcPr>
          <w:p w14:paraId="7730D67C" w14:textId="77777777" w:rsidR="00F30D9D" w:rsidRPr="00B44818" w:rsidRDefault="00F30D9D" w:rsidP="002F6FCD">
            <w:pPr>
              <w:jc w:val="right"/>
              <w:rPr>
                <w:rFonts w:eastAsia="Times New Roman" w:cs="Arial"/>
                <w:szCs w:val="24"/>
              </w:rPr>
            </w:pPr>
            <w:r w:rsidRPr="00B44818">
              <w:rPr>
                <w:rFonts w:eastAsia="Times New Roman" w:cs="Arial"/>
                <w:szCs w:val="24"/>
              </w:rPr>
              <w:t>32</w:t>
            </w:r>
          </w:p>
        </w:tc>
        <w:tc>
          <w:tcPr>
            <w:tcW w:w="802" w:type="pct"/>
            <w:shd w:val="clear" w:color="auto" w:fill="auto"/>
            <w:vAlign w:val="bottom"/>
            <w:hideMark/>
          </w:tcPr>
          <w:p w14:paraId="27A13AF9" w14:textId="77777777" w:rsidR="00F30D9D" w:rsidRPr="00B44818" w:rsidRDefault="00F30D9D" w:rsidP="002F6FCD">
            <w:pPr>
              <w:jc w:val="right"/>
              <w:rPr>
                <w:rFonts w:eastAsia="Times New Roman" w:cs="Arial"/>
                <w:szCs w:val="24"/>
              </w:rPr>
            </w:pPr>
            <w:r w:rsidRPr="00B44818">
              <w:rPr>
                <w:rFonts w:eastAsia="Times New Roman" w:cs="Arial"/>
                <w:szCs w:val="24"/>
              </w:rPr>
              <w:t>426</w:t>
            </w:r>
          </w:p>
        </w:tc>
      </w:tr>
      <w:tr w:rsidR="00F30D9D" w:rsidRPr="00B44818" w14:paraId="1E1A04B8" w14:textId="77777777" w:rsidTr="00814751">
        <w:trPr>
          <w:trHeight w:val="300"/>
        </w:trPr>
        <w:tc>
          <w:tcPr>
            <w:tcW w:w="3485" w:type="pct"/>
            <w:shd w:val="clear" w:color="auto" w:fill="BFBFBF" w:themeFill="background1" w:themeFillShade="BF"/>
            <w:noWrap/>
            <w:vAlign w:val="bottom"/>
            <w:hideMark/>
          </w:tcPr>
          <w:p w14:paraId="599A056B" w14:textId="77777777" w:rsidR="00F30D9D" w:rsidRPr="00B44818" w:rsidRDefault="00F30D9D" w:rsidP="002F6FCD">
            <w:pPr>
              <w:rPr>
                <w:rFonts w:eastAsia="Times New Roman" w:cs="Arial"/>
                <w:b/>
                <w:bCs/>
                <w:szCs w:val="24"/>
              </w:rPr>
            </w:pPr>
            <w:r w:rsidRPr="00B44818">
              <w:rPr>
                <w:rFonts w:eastAsia="Times New Roman" w:cs="Arial"/>
                <w:b/>
                <w:bCs/>
                <w:szCs w:val="24"/>
              </w:rPr>
              <w:t>ESTRATEGIA 3: Restauración, Compensación y recuperación</w:t>
            </w:r>
          </w:p>
        </w:tc>
        <w:tc>
          <w:tcPr>
            <w:tcW w:w="712" w:type="pct"/>
            <w:shd w:val="clear" w:color="auto" w:fill="BFBFBF" w:themeFill="background1" w:themeFillShade="BF"/>
            <w:vAlign w:val="bottom"/>
            <w:hideMark/>
          </w:tcPr>
          <w:p w14:paraId="04CEC433"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211</w:t>
            </w:r>
          </w:p>
        </w:tc>
        <w:tc>
          <w:tcPr>
            <w:tcW w:w="802" w:type="pct"/>
            <w:shd w:val="clear" w:color="auto" w:fill="BFBFBF" w:themeFill="background1" w:themeFillShade="BF"/>
            <w:vAlign w:val="bottom"/>
            <w:hideMark/>
          </w:tcPr>
          <w:p w14:paraId="0B498257"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2263</w:t>
            </w:r>
          </w:p>
        </w:tc>
      </w:tr>
      <w:tr w:rsidR="00F30D9D" w:rsidRPr="00B44818" w14:paraId="41699700" w14:textId="77777777" w:rsidTr="00814751">
        <w:trPr>
          <w:trHeight w:val="300"/>
        </w:trPr>
        <w:tc>
          <w:tcPr>
            <w:tcW w:w="3485" w:type="pct"/>
            <w:shd w:val="clear" w:color="auto" w:fill="auto"/>
            <w:noWrap/>
            <w:vAlign w:val="bottom"/>
            <w:hideMark/>
          </w:tcPr>
          <w:p w14:paraId="6733DAC3"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Actividades Restauración Ecológica</w:t>
            </w:r>
          </w:p>
        </w:tc>
        <w:tc>
          <w:tcPr>
            <w:tcW w:w="712" w:type="pct"/>
            <w:shd w:val="clear" w:color="auto" w:fill="auto"/>
            <w:vAlign w:val="bottom"/>
            <w:hideMark/>
          </w:tcPr>
          <w:p w14:paraId="4B5C5576" w14:textId="77777777" w:rsidR="00F30D9D" w:rsidRPr="00B44818" w:rsidRDefault="00F30D9D" w:rsidP="002F6FCD">
            <w:pPr>
              <w:jc w:val="right"/>
              <w:rPr>
                <w:rFonts w:eastAsia="Times New Roman" w:cs="Arial"/>
                <w:szCs w:val="24"/>
              </w:rPr>
            </w:pPr>
            <w:r w:rsidRPr="00B44818">
              <w:rPr>
                <w:rFonts w:eastAsia="Times New Roman" w:cs="Arial"/>
                <w:szCs w:val="24"/>
              </w:rPr>
              <w:t>98</w:t>
            </w:r>
          </w:p>
        </w:tc>
        <w:tc>
          <w:tcPr>
            <w:tcW w:w="802" w:type="pct"/>
            <w:shd w:val="clear" w:color="auto" w:fill="auto"/>
            <w:vAlign w:val="bottom"/>
            <w:hideMark/>
          </w:tcPr>
          <w:p w14:paraId="30477BEA" w14:textId="77777777" w:rsidR="00F30D9D" w:rsidRPr="00B44818" w:rsidRDefault="00F30D9D" w:rsidP="002F6FCD">
            <w:pPr>
              <w:jc w:val="right"/>
              <w:rPr>
                <w:rFonts w:eastAsia="Times New Roman" w:cs="Arial"/>
                <w:szCs w:val="24"/>
              </w:rPr>
            </w:pPr>
            <w:r w:rsidRPr="00B44818">
              <w:rPr>
                <w:rFonts w:eastAsia="Times New Roman" w:cs="Arial"/>
                <w:szCs w:val="24"/>
              </w:rPr>
              <w:t>275</w:t>
            </w:r>
          </w:p>
        </w:tc>
      </w:tr>
      <w:tr w:rsidR="00F30D9D" w:rsidRPr="00B44818" w14:paraId="08313FD7" w14:textId="77777777" w:rsidTr="00814751">
        <w:trPr>
          <w:trHeight w:val="300"/>
        </w:trPr>
        <w:tc>
          <w:tcPr>
            <w:tcW w:w="3485" w:type="pct"/>
            <w:shd w:val="clear" w:color="auto" w:fill="auto"/>
            <w:noWrap/>
            <w:vAlign w:val="bottom"/>
            <w:hideMark/>
          </w:tcPr>
          <w:p w14:paraId="0AD2B06C"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Jornada de Enriquecimiento</w:t>
            </w:r>
          </w:p>
        </w:tc>
        <w:tc>
          <w:tcPr>
            <w:tcW w:w="712" w:type="pct"/>
            <w:shd w:val="clear" w:color="auto" w:fill="auto"/>
            <w:vAlign w:val="bottom"/>
            <w:hideMark/>
          </w:tcPr>
          <w:p w14:paraId="4FC6D568" w14:textId="77777777" w:rsidR="00F30D9D" w:rsidRPr="00B44818" w:rsidRDefault="00F30D9D" w:rsidP="002F6FCD">
            <w:pPr>
              <w:jc w:val="right"/>
              <w:rPr>
                <w:rFonts w:eastAsia="Times New Roman" w:cs="Arial"/>
                <w:szCs w:val="24"/>
              </w:rPr>
            </w:pPr>
            <w:r w:rsidRPr="00B44818">
              <w:rPr>
                <w:rFonts w:eastAsia="Times New Roman" w:cs="Arial"/>
                <w:szCs w:val="24"/>
              </w:rPr>
              <w:t>19</w:t>
            </w:r>
          </w:p>
        </w:tc>
        <w:tc>
          <w:tcPr>
            <w:tcW w:w="802" w:type="pct"/>
            <w:shd w:val="clear" w:color="auto" w:fill="auto"/>
            <w:vAlign w:val="bottom"/>
            <w:hideMark/>
          </w:tcPr>
          <w:p w14:paraId="19F5DD23" w14:textId="77777777" w:rsidR="00F30D9D" w:rsidRPr="00B44818" w:rsidRDefault="00F30D9D" w:rsidP="002F6FCD">
            <w:pPr>
              <w:jc w:val="right"/>
              <w:rPr>
                <w:rFonts w:eastAsia="Times New Roman" w:cs="Arial"/>
                <w:szCs w:val="24"/>
              </w:rPr>
            </w:pPr>
            <w:r w:rsidRPr="00B44818">
              <w:rPr>
                <w:rFonts w:eastAsia="Times New Roman" w:cs="Arial"/>
                <w:szCs w:val="24"/>
              </w:rPr>
              <w:t>286</w:t>
            </w:r>
          </w:p>
        </w:tc>
      </w:tr>
      <w:tr w:rsidR="00F30D9D" w:rsidRPr="00B44818" w14:paraId="50EA81BB" w14:textId="77777777" w:rsidTr="00814751">
        <w:trPr>
          <w:trHeight w:val="300"/>
        </w:trPr>
        <w:tc>
          <w:tcPr>
            <w:tcW w:w="3485" w:type="pct"/>
            <w:shd w:val="clear" w:color="auto" w:fill="auto"/>
            <w:noWrap/>
            <w:vAlign w:val="bottom"/>
            <w:hideMark/>
          </w:tcPr>
          <w:p w14:paraId="646AD074"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Jornada de Plantación/Recuperación suelo</w:t>
            </w:r>
          </w:p>
        </w:tc>
        <w:tc>
          <w:tcPr>
            <w:tcW w:w="712" w:type="pct"/>
            <w:shd w:val="clear" w:color="auto" w:fill="auto"/>
            <w:vAlign w:val="bottom"/>
            <w:hideMark/>
          </w:tcPr>
          <w:p w14:paraId="70CBD891" w14:textId="77777777" w:rsidR="00F30D9D" w:rsidRPr="00B44818" w:rsidRDefault="00F30D9D" w:rsidP="002F6FCD">
            <w:pPr>
              <w:jc w:val="right"/>
              <w:rPr>
                <w:rFonts w:eastAsia="Times New Roman" w:cs="Arial"/>
                <w:szCs w:val="24"/>
              </w:rPr>
            </w:pPr>
            <w:r w:rsidRPr="00B44818">
              <w:rPr>
                <w:rFonts w:eastAsia="Times New Roman" w:cs="Arial"/>
                <w:szCs w:val="24"/>
              </w:rPr>
              <w:t>41</w:t>
            </w:r>
          </w:p>
        </w:tc>
        <w:tc>
          <w:tcPr>
            <w:tcW w:w="802" w:type="pct"/>
            <w:shd w:val="clear" w:color="auto" w:fill="auto"/>
            <w:vAlign w:val="bottom"/>
            <w:hideMark/>
          </w:tcPr>
          <w:p w14:paraId="57401821" w14:textId="77777777" w:rsidR="00F30D9D" w:rsidRPr="00B44818" w:rsidRDefault="00F30D9D" w:rsidP="002F6FCD">
            <w:pPr>
              <w:jc w:val="right"/>
              <w:rPr>
                <w:rFonts w:eastAsia="Times New Roman" w:cs="Arial"/>
                <w:szCs w:val="24"/>
              </w:rPr>
            </w:pPr>
            <w:r w:rsidRPr="00B44818">
              <w:rPr>
                <w:rFonts w:eastAsia="Times New Roman" w:cs="Arial"/>
                <w:szCs w:val="24"/>
              </w:rPr>
              <w:t>1224</w:t>
            </w:r>
          </w:p>
        </w:tc>
      </w:tr>
      <w:tr w:rsidR="00F30D9D" w:rsidRPr="00B44818" w14:paraId="15BCAC72" w14:textId="77777777" w:rsidTr="00814751">
        <w:trPr>
          <w:trHeight w:val="300"/>
        </w:trPr>
        <w:tc>
          <w:tcPr>
            <w:tcW w:w="3485" w:type="pct"/>
            <w:shd w:val="clear" w:color="auto" w:fill="auto"/>
            <w:noWrap/>
            <w:vAlign w:val="bottom"/>
            <w:hideMark/>
          </w:tcPr>
          <w:p w14:paraId="4F7FB14F"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Jornada de riego</w:t>
            </w:r>
          </w:p>
        </w:tc>
        <w:tc>
          <w:tcPr>
            <w:tcW w:w="712" w:type="pct"/>
            <w:shd w:val="clear" w:color="auto" w:fill="auto"/>
            <w:vAlign w:val="bottom"/>
            <w:hideMark/>
          </w:tcPr>
          <w:p w14:paraId="70C1FD63" w14:textId="77777777" w:rsidR="00F30D9D" w:rsidRPr="00B44818" w:rsidRDefault="00F30D9D" w:rsidP="002F6FCD">
            <w:pPr>
              <w:jc w:val="right"/>
              <w:rPr>
                <w:rFonts w:eastAsia="Times New Roman" w:cs="Arial"/>
                <w:szCs w:val="24"/>
              </w:rPr>
            </w:pPr>
            <w:r w:rsidRPr="00B44818">
              <w:rPr>
                <w:rFonts w:eastAsia="Times New Roman" w:cs="Arial"/>
                <w:szCs w:val="24"/>
              </w:rPr>
              <w:t>26</w:t>
            </w:r>
          </w:p>
        </w:tc>
        <w:tc>
          <w:tcPr>
            <w:tcW w:w="802" w:type="pct"/>
            <w:shd w:val="clear" w:color="auto" w:fill="auto"/>
            <w:vAlign w:val="bottom"/>
            <w:hideMark/>
          </w:tcPr>
          <w:p w14:paraId="5D22A910" w14:textId="77777777" w:rsidR="00F30D9D" w:rsidRPr="00B44818" w:rsidRDefault="00F30D9D" w:rsidP="002F6FCD">
            <w:pPr>
              <w:jc w:val="right"/>
              <w:rPr>
                <w:rFonts w:eastAsia="Times New Roman" w:cs="Arial"/>
                <w:szCs w:val="24"/>
              </w:rPr>
            </w:pPr>
            <w:r w:rsidRPr="00B44818">
              <w:rPr>
                <w:rFonts w:eastAsia="Times New Roman" w:cs="Arial"/>
                <w:szCs w:val="24"/>
              </w:rPr>
              <w:t>427</w:t>
            </w:r>
          </w:p>
        </w:tc>
      </w:tr>
      <w:tr w:rsidR="00F30D9D" w:rsidRPr="00B44818" w14:paraId="074D816C" w14:textId="77777777" w:rsidTr="00814751">
        <w:trPr>
          <w:trHeight w:val="300"/>
        </w:trPr>
        <w:tc>
          <w:tcPr>
            <w:tcW w:w="3485" w:type="pct"/>
            <w:shd w:val="clear" w:color="auto" w:fill="auto"/>
            <w:noWrap/>
            <w:vAlign w:val="bottom"/>
            <w:hideMark/>
          </w:tcPr>
          <w:p w14:paraId="02305EE5" w14:textId="700AC078" w:rsidR="00F30D9D" w:rsidRPr="00B44818" w:rsidRDefault="00F30D9D" w:rsidP="002F6FCD">
            <w:pPr>
              <w:ind w:firstLineChars="100" w:firstLine="240"/>
              <w:rPr>
                <w:rFonts w:eastAsia="Times New Roman" w:cs="Arial"/>
                <w:szCs w:val="24"/>
              </w:rPr>
            </w:pPr>
            <w:r w:rsidRPr="00B44818">
              <w:rPr>
                <w:rFonts w:eastAsia="Times New Roman" w:cs="Arial"/>
                <w:szCs w:val="24"/>
              </w:rPr>
              <w:t>Unidades productivas</w:t>
            </w:r>
            <w:r w:rsidR="00B8721D" w:rsidRPr="00B44818">
              <w:rPr>
                <w:rFonts w:eastAsia="Times New Roman" w:cs="Arial"/>
                <w:szCs w:val="24"/>
              </w:rPr>
              <w:t>O</w:t>
            </w:r>
          </w:p>
        </w:tc>
        <w:tc>
          <w:tcPr>
            <w:tcW w:w="712" w:type="pct"/>
            <w:shd w:val="clear" w:color="auto" w:fill="auto"/>
            <w:vAlign w:val="bottom"/>
            <w:hideMark/>
          </w:tcPr>
          <w:p w14:paraId="14B523A0" w14:textId="77777777" w:rsidR="00F30D9D" w:rsidRPr="00B44818" w:rsidRDefault="00F30D9D" w:rsidP="002F6FCD">
            <w:pPr>
              <w:jc w:val="right"/>
              <w:rPr>
                <w:rFonts w:eastAsia="Times New Roman" w:cs="Arial"/>
                <w:szCs w:val="24"/>
              </w:rPr>
            </w:pPr>
            <w:r w:rsidRPr="00B44818">
              <w:rPr>
                <w:rFonts w:eastAsia="Times New Roman" w:cs="Arial"/>
                <w:szCs w:val="24"/>
              </w:rPr>
              <w:t>27</w:t>
            </w:r>
          </w:p>
        </w:tc>
        <w:tc>
          <w:tcPr>
            <w:tcW w:w="802" w:type="pct"/>
            <w:shd w:val="clear" w:color="auto" w:fill="auto"/>
            <w:vAlign w:val="bottom"/>
            <w:hideMark/>
          </w:tcPr>
          <w:p w14:paraId="04247FF5" w14:textId="77777777" w:rsidR="00F30D9D" w:rsidRPr="00B44818" w:rsidRDefault="00F30D9D" w:rsidP="002F6FCD">
            <w:pPr>
              <w:jc w:val="right"/>
              <w:rPr>
                <w:rFonts w:eastAsia="Times New Roman" w:cs="Arial"/>
                <w:szCs w:val="24"/>
              </w:rPr>
            </w:pPr>
            <w:r w:rsidRPr="00B44818">
              <w:rPr>
                <w:rFonts w:eastAsia="Times New Roman" w:cs="Arial"/>
                <w:szCs w:val="24"/>
              </w:rPr>
              <w:t>51</w:t>
            </w:r>
          </w:p>
        </w:tc>
      </w:tr>
      <w:tr w:rsidR="00F30D9D" w:rsidRPr="00B44818" w14:paraId="1449DAC9" w14:textId="77777777" w:rsidTr="00814751">
        <w:trPr>
          <w:trHeight w:val="300"/>
        </w:trPr>
        <w:tc>
          <w:tcPr>
            <w:tcW w:w="3485" w:type="pct"/>
            <w:shd w:val="clear" w:color="auto" w:fill="BFBFBF" w:themeFill="background1" w:themeFillShade="BF"/>
            <w:noWrap/>
            <w:vAlign w:val="bottom"/>
            <w:hideMark/>
          </w:tcPr>
          <w:p w14:paraId="436AAE2D" w14:textId="77777777" w:rsidR="00F30D9D" w:rsidRPr="00B44818" w:rsidRDefault="00F30D9D" w:rsidP="002F6FCD">
            <w:pPr>
              <w:rPr>
                <w:rFonts w:eastAsia="Times New Roman" w:cs="Arial"/>
                <w:b/>
                <w:bCs/>
                <w:szCs w:val="24"/>
              </w:rPr>
            </w:pPr>
            <w:r w:rsidRPr="00B44818">
              <w:rPr>
                <w:rFonts w:eastAsia="Times New Roman" w:cs="Arial"/>
                <w:b/>
                <w:bCs/>
                <w:szCs w:val="24"/>
              </w:rPr>
              <w:t>ESTRATEGIA 4: Manejo y Uso sostenible</w:t>
            </w:r>
          </w:p>
        </w:tc>
        <w:tc>
          <w:tcPr>
            <w:tcW w:w="712" w:type="pct"/>
            <w:shd w:val="clear" w:color="auto" w:fill="BFBFBF" w:themeFill="background1" w:themeFillShade="BF"/>
            <w:vAlign w:val="bottom"/>
            <w:hideMark/>
          </w:tcPr>
          <w:p w14:paraId="6EA8D90C"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260</w:t>
            </w:r>
          </w:p>
        </w:tc>
        <w:tc>
          <w:tcPr>
            <w:tcW w:w="802" w:type="pct"/>
            <w:shd w:val="clear" w:color="auto" w:fill="BFBFBF" w:themeFill="background1" w:themeFillShade="BF"/>
            <w:vAlign w:val="bottom"/>
            <w:hideMark/>
          </w:tcPr>
          <w:p w14:paraId="5E9BA65B"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1675</w:t>
            </w:r>
          </w:p>
        </w:tc>
      </w:tr>
      <w:tr w:rsidR="00F30D9D" w:rsidRPr="00B44818" w14:paraId="3E2AB8A5" w14:textId="77777777" w:rsidTr="00814751">
        <w:trPr>
          <w:trHeight w:val="300"/>
        </w:trPr>
        <w:tc>
          <w:tcPr>
            <w:tcW w:w="3485" w:type="pct"/>
            <w:shd w:val="clear" w:color="auto" w:fill="auto"/>
            <w:noWrap/>
            <w:vAlign w:val="bottom"/>
            <w:hideMark/>
          </w:tcPr>
          <w:p w14:paraId="705B0FCF"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Apoyo Liberación/Rescate de Fauna</w:t>
            </w:r>
          </w:p>
        </w:tc>
        <w:tc>
          <w:tcPr>
            <w:tcW w:w="712" w:type="pct"/>
            <w:shd w:val="clear" w:color="auto" w:fill="auto"/>
            <w:vAlign w:val="bottom"/>
            <w:hideMark/>
          </w:tcPr>
          <w:p w14:paraId="707A5A47" w14:textId="77777777" w:rsidR="00F30D9D" w:rsidRPr="00B44818" w:rsidRDefault="00F30D9D" w:rsidP="002F6FCD">
            <w:pPr>
              <w:jc w:val="right"/>
              <w:rPr>
                <w:rFonts w:eastAsia="Times New Roman" w:cs="Arial"/>
                <w:szCs w:val="24"/>
              </w:rPr>
            </w:pPr>
            <w:r w:rsidRPr="00B44818">
              <w:rPr>
                <w:rFonts w:eastAsia="Times New Roman" w:cs="Arial"/>
                <w:szCs w:val="24"/>
              </w:rPr>
              <w:t>25</w:t>
            </w:r>
          </w:p>
        </w:tc>
        <w:tc>
          <w:tcPr>
            <w:tcW w:w="802" w:type="pct"/>
            <w:shd w:val="clear" w:color="auto" w:fill="auto"/>
            <w:vAlign w:val="bottom"/>
            <w:hideMark/>
          </w:tcPr>
          <w:p w14:paraId="20E64D28" w14:textId="77777777" w:rsidR="00F30D9D" w:rsidRPr="00B44818" w:rsidRDefault="00F30D9D" w:rsidP="002F6FCD">
            <w:pPr>
              <w:jc w:val="right"/>
              <w:rPr>
                <w:rFonts w:eastAsia="Times New Roman" w:cs="Arial"/>
                <w:szCs w:val="24"/>
              </w:rPr>
            </w:pPr>
            <w:r w:rsidRPr="00B44818">
              <w:rPr>
                <w:rFonts w:eastAsia="Times New Roman" w:cs="Arial"/>
                <w:szCs w:val="24"/>
              </w:rPr>
              <w:t>108</w:t>
            </w:r>
          </w:p>
        </w:tc>
      </w:tr>
      <w:tr w:rsidR="00F30D9D" w:rsidRPr="00B44818" w14:paraId="5390D67D" w14:textId="77777777" w:rsidTr="00814751">
        <w:trPr>
          <w:trHeight w:val="300"/>
        </w:trPr>
        <w:tc>
          <w:tcPr>
            <w:tcW w:w="3485" w:type="pct"/>
            <w:shd w:val="clear" w:color="auto" w:fill="auto"/>
            <w:noWrap/>
            <w:vAlign w:val="bottom"/>
            <w:hideMark/>
          </w:tcPr>
          <w:p w14:paraId="07FA65DD"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Gestión aula ambiental</w:t>
            </w:r>
          </w:p>
        </w:tc>
        <w:tc>
          <w:tcPr>
            <w:tcW w:w="712" w:type="pct"/>
            <w:shd w:val="clear" w:color="auto" w:fill="auto"/>
            <w:vAlign w:val="bottom"/>
            <w:hideMark/>
          </w:tcPr>
          <w:p w14:paraId="2C22938C" w14:textId="77777777" w:rsidR="00F30D9D" w:rsidRPr="00B44818" w:rsidRDefault="00F30D9D" w:rsidP="002F6FCD">
            <w:pPr>
              <w:jc w:val="right"/>
              <w:rPr>
                <w:rFonts w:eastAsia="Times New Roman" w:cs="Arial"/>
                <w:szCs w:val="24"/>
              </w:rPr>
            </w:pPr>
            <w:r w:rsidRPr="00B44818">
              <w:rPr>
                <w:rFonts w:eastAsia="Times New Roman" w:cs="Arial"/>
                <w:szCs w:val="24"/>
              </w:rPr>
              <w:t>145</w:t>
            </w:r>
          </w:p>
        </w:tc>
        <w:tc>
          <w:tcPr>
            <w:tcW w:w="802" w:type="pct"/>
            <w:shd w:val="clear" w:color="auto" w:fill="auto"/>
            <w:vAlign w:val="bottom"/>
            <w:hideMark/>
          </w:tcPr>
          <w:p w14:paraId="4583278B" w14:textId="77777777" w:rsidR="00F30D9D" w:rsidRPr="00B44818" w:rsidRDefault="00F30D9D" w:rsidP="002F6FCD">
            <w:pPr>
              <w:jc w:val="right"/>
              <w:rPr>
                <w:rFonts w:eastAsia="Times New Roman" w:cs="Arial"/>
                <w:szCs w:val="24"/>
              </w:rPr>
            </w:pPr>
            <w:r w:rsidRPr="00B44818">
              <w:rPr>
                <w:rFonts w:eastAsia="Times New Roman" w:cs="Arial"/>
                <w:szCs w:val="24"/>
              </w:rPr>
              <w:t>218</w:t>
            </w:r>
          </w:p>
        </w:tc>
      </w:tr>
      <w:tr w:rsidR="00F30D9D" w:rsidRPr="00B44818" w14:paraId="0AEA3FC3" w14:textId="77777777" w:rsidTr="00814751">
        <w:trPr>
          <w:trHeight w:val="300"/>
        </w:trPr>
        <w:tc>
          <w:tcPr>
            <w:tcW w:w="3485" w:type="pct"/>
            <w:shd w:val="clear" w:color="auto" w:fill="auto"/>
            <w:noWrap/>
            <w:vAlign w:val="bottom"/>
            <w:hideMark/>
          </w:tcPr>
          <w:p w14:paraId="76814ED3" w14:textId="77777777" w:rsidR="00F30D9D" w:rsidRPr="00B44818" w:rsidRDefault="00F30D9D" w:rsidP="002F6FCD">
            <w:pPr>
              <w:ind w:firstLineChars="100" w:firstLine="240"/>
              <w:rPr>
                <w:rFonts w:eastAsia="Times New Roman" w:cs="Arial"/>
                <w:szCs w:val="24"/>
              </w:rPr>
            </w:pPr>
            <w:r w:rsidRPr="00B44818">
              <w:rPr>
                <w:rFonts w:eastAsia="Times New Roman" w:cs="Arial"/>
                <w:szCs w:val="24"/>
              </w:rPr>
              <w:t>Operativos de Recuperación/Jornadas de Limpieza</w:t>
            </w:r>
          </w:p>
        </w:tc>
        <w:tc>
          <w:tcPr>
            <w:tcW w:w="712" w:type="pct"/>
            <w:shd w:val="clear" w:color="auto" w:fill="auto"/>
            <w:vAlign w:val="bottom"/>
            <w:hideMark/>
          </w:tcPr>
          <w:p w14:paraId="59B9F78D" w14:textId="77777777" w:rsidR="00F30D9D" w:rsidRPr="00B44818" w:rsidRDefault="00F30D9D" w:rsidP="002F6FCD">
            <w:pPr>
              <w:jc w:val="right"/>
              <w:rPr>
                <w:rFonts w:eastAsia="Times New Roman" w:cs="Arial"/>
                <w:szCs w:val="24"/>
              </w:rPr>
            </w:pPr>
            <w:r w:rsidRPr="00B44818">
              <w:rPr>
                <w:rFonts w:eastAsia="Times New Roman" w:cs="Arial"/>
                <w:szCs w:val="24"/>
              </w:rPr>
              <w:t>90</w:t>
            </w:r>
          </w:p>
        </w:tc>
        <w:tc>
          <w:tcPr>
            <w:tcW w:w="802" w:type="pct"/>
            <w:shd w:val="clear" w:color="auto" w:fill="auto"/>
            <w:vAlign w:val="bottom"/>
            <w:hideMark/>
          </w:tcPr>
          <w:p w14:paraId="4E5AC2A6" w14:textId="77777777" w:rsidR="00F30D9D" w:rsidRPr="00B44818" w:rsidRDefault="00F30D9D" w:rsidP="002F6FCD">
            <w:pPr>
              <w:jc w:val="right"/>
              <w:rPr>
                <w:rFonts w:eastAsia="Times New Roman" w:cs="Arial"/>
                <w:szCs w:val="24"/>
              </w:rPr>
            </w:pPr>
            <w:r w:rsidRPr="00B44818">
              <w:rPr>
                <w:rFonts w:eastAsia="Times New Roman" w:cs="Arial"/>
                <w:szCs w:val="24"/>
              </w:rPr>
              <w:t>1349</w:t>
            </w:r>
          </w:p>
        </w:tc>
      </w:tr>
      <w:tr w:rsidR="00F30D9D" w:rsidRPr="00B44818" w14:paraId="57062A19" w14:textId="77777777" w:rsidTr="00814751">
        <w:trPr>
          <w:trHeight w:val="300"/>
        </w:trPr>
        <w:tc>
          <w:tcPr>
            <w:tcW w:w="3485" w:type="pct"/>
            <w:shd w:val="clear" w:color="auto" w:fill="BFBFBF" w:themeFill="background1" w:themeFillShade="BF"/>
            <w:noWrap/>
            <w:vAlign w:val="bottom"/>
            <w:hideMark/>
          </w:tcPr>
          <w:p w14:paraId="579CCD11" w14:textId="77777777" w:rsidR="00F30D9D" w:rsidRPr="00B44818" w:rsidRDefault="00F30D9D" w:rsidP="002F6FCD">
            <w:pPr>
              <w:rPr>
                <w:rFonts w:eastAsia="Times New Roman" w:cs="Arial"/>
                <w:b/>
                <w:bCs/>
                <w:szCs w:val="24"/>
              </w:rPr>
            </w:pPr>
            <w:r w:rsidRPr="00B44818">
              <w:rPr>
                <w:rFonts w:eastAsia="Times New Roman" w:cs="Arial"/>
                <w:b/>
                <w:bCs/>
                <w:szCs w:val="24"/>
              </w:rPr>
              <w:t>Total general</w:t>
            </w:r>
          </w:p>
        </w:tc>
        <w:tc>
          <w:tcPr>
            <w:tcW w:w="712" w:type="pct"/>
            <w:shd w:val="clear" w:color="auto" w:fill="BFBFBF" w:themeFill="background1" w:themeFillShade="BF"/>
            <w:vAlign w:val="bottom"/>
            <w:hideMark/>
          </w:tcPr>
          <w:p w14:paraId="3573EBFA"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2398</w:t>
            </w:r>
          </w:p>
        </w:tc>
        <w:tc>
          <w:tcPr>
            <w:tcW w:w="802" w:type="pct"/>
            <w:shd w:val="clear" w:color="auto" w:fill="BFBFBF" w:themeFill="background1" w:themeFillShade="BF"/>
            <w:vAlign w:val="bottom"/>
            <w:hideMark/>
          </w:tcPr>
          <w:p w14:paraId="3B30B7C1" w14:textId="77777777" w:rsidR="00F30D9D" w:rsidRPr="00B44818" w:rsidRDefault="00F30D9D" w:rsidP="002F6FCD">
            <w:pPr>
              <w:jc w:val="right"/>
              <w:rPr>
                <w:rFonts w:eastAsia="Times New Roman" w:cs="Arial"/>
                <w:b/>
                <w:bCs/>
                <w:szCs w:val="24"/>
              </w:rPr>
            </w:pPr>
            <w:r w:rsidRPr="00B44818">
              <w:rPr>
                <w:rFonts w:eastAsia="Times New Roman" w:cs="Arial"/>
                <w:b/>
                <w:bCs/>
                <w:szCs w:val="24"/>
              </w:rPr>
              <w:t>96486</w:t>
            </w:r>
          </w:p>
        </w:tc>
      </w:tr>
    </w:tbl>
    <w:p w14:paraId="39DDE05B" w14:textId="77777777" w:rsidR="00814751" w:rsidRPr="009D1EC5" w:rsidRDefault="00814751" w:rsidP="00814751">
      <w:pPr>
        <w:spacing w:before="6" w:line="240" w:lineRule="exact"/>
        <w:jc w:val="center"/>
        <w:rPr>
          <w:rFonts w:cs="Arial"/>
          <w:szCs w:val="24"/>
        </w:rPr>
      </w:pPr>
      <w:r w:rsidRPr="009D1EC5">
        <w:rPr>
          <w:rFonts w:cs="Arial"/>
          <w:szCs w:val="24"/>
        </w:rPr>
        <w:t>Fuente: Elaboración propia SDA, 2023</w:t>
      </w:r>
    </w:p>
    <w:p w14:paraId="0E809839" w14:textId="77777777" w:rsidR="00F30D9D" w:rsidRPr="00B44818" w:rsidRDefault="00F30D9D" w:rsidP="00881946">
      <w:pPr>
        <w:rPr>
          <w:rFonts w:cs="Arial"/>
          <w:b/>
          <w:bCs/>
          <w:szCs w:val="24"/>
        </w:rPr>
      </w:pPr>
    </w:p>
    <w:p w14:paraId="511544BB" w14:textId="46B6D684" w:rsidR="00677969" w:rsidRPr="00B44818" w:rsidRDefault="00AF627A" w:rsidP="00881946">
      <w:pPr>
        <w:rPr>
          <w:rFonts w:cs="Arial"/>
          <w:b/>
          <w:bCs/>
          <w:szCs w:val="24"/>
        </w:rPr>
      </w:pPr>
      <w:r w:rsidRPr="00B44818">
        <w:rPr>
          <w:rFonts w:cs="Arial"/>
          <w:b/>
          <w:bCs/>
          <w:szCs w:val="24"/>
        </w:rPr>
        <w:t xml:space="preserve">Meta 2: </w:t>
      </w:r>
    </w:p>
    <w:p w14:paraId="5F1A81DC" w14:textId="77777777" w:rsidR="001C035E" w:rsidRPr="00B44818" w:rsidRDefault="001C035E" w:rsidP="00881946">
      <w:pPr>
        <w:rPr>
          <w:rFonts w:cs="Arial"/>
          <w:b/>
          <w:bCs/>
          <w:szCs w:val="24"/>
        </w:rPr>
      </w:pPr>
    </w:p>
    <w:p w14:paraId="64CA3054" w14:textId="5F0E2151" w:rsidR="00AF627A" w:rsidRPr="00B44818" w:rsidRDefault="00AF627A" w:rsidP="00B8721D">
      <w:pPr>
        <w:spacing w:after="120"/>
        <w:jc w:val="both"/>
        <w:rPr>
          <w:rFonts w:cs="Arial"/>
        </w:rPr>
      </w:pPr>
      <w:r w:rsidRPr="4A2B6E21">
        <w:rPr>
          <w:rFonts w:cs="Arial"/>
        </w:rPr>
        <w:t>Para el cumplimiento de la Meta 2, se generaron documentos con rigor técnico, oportunos y congruentes con las funciones y misionalidad de la Subdirección de Ecosistemas y Ruralidad de la Secretaría Distrital de Ambiente, para la toma de decisiones con respecto al manejo de la Estructura Ecológica Principal - EEP y otras áreas de interés ambiental del Distrito Capital, de la siguiente manera:</w:t>
      </w:r>
    </w:p>
    <w:p w14:paraId="2A5293E1" w14:textId="52364D06" w:rsidR="004304F6" w:rsidRPr="004304F6" w:rsidRDefault="004304F6" w:rsidP="004304F6">
      <w:pPr>
        <w:pStyle w:val="Descripcin"/>
        <w:keepNext/>
        <w:rPr>
          <w:szCs w:val="24"/>
        </w:rPr>
      </w:pPr>
      <w:bookmarkStart w:id="1171" w:name="_Toc157032545"/>
      <w:bookmarkStart w:id="1172" w:name="_Toc157496344"/>
      <w:bookmarkStart w:id="1173" w:name="_Toc157605795"/>
      <w:r w:rsidRPr="004304F6">
        <w:rPr>
          <w:szCs w:val="24"/>
        </w:rPr>
        <w:t xml:space="preserve">Tabla </w:t>
      </w:r>
      <w:r w:rsidRPr="004304F6">
        <w:rPr>
          <w:szCs w:val="24"/>
        </w:rPr>
        <w:fldChar w:fldCharType="begin"/>
      </w:r>
      <w:r w:rsidRPr="004304F6">
        <w:rPr>
          <w:szCs w:val="24"/>
        </w:rPr>
        <w:instrText xml:space="preserve"> SEQ Tabla \* ARABIC </w:instrText>
      </w:r>
      <w:r w:rsidRPr="004304F6">
        <w:rPr>
          <w:szCs w:val="24"/>
        </w:rPr>
        <w:fldChar w:fldCharType="separate"/>
      </w:r>
      <w:r w:rsidR="00483C83">
        <w:rPr>
          <w:noProof/>
          <w:szCs w:val="24"/>
        </w:rPr>
        <w:t>76</w:t>
      </w:r>
      <w:r w:rsidRPr="004304F6">
        <w:rPr>
          <w:szCs w:val="24"/>
        </w:rPr>
        <w:fldChar w:fldCharType="end"/>
      </w:r>
      <w:r w:rsidRPr="004304F6">
        <w:rPr>
          <w:szCs w:val="24"/>
        </w:rPr>
        <w:t>. Actividades por proyecto</w:t>
      </w:r>
      <w:bookmarkEnd w:id="1171"/>
      <w:bookmarkEnd w:id="1172"/>
      <w:bookmarkEnd w:id="1173"/>
    </w:p>
    <w:tbl>
      <w:tblPr>
        <w:tblW w:w="9194" w:type="dxa"/>
        <w:tblInd w:w="-5" w:type="dxa"/>
        <w:tblCellMar>
          <w:left w:w="70" w:type="dxa"/>
          <w:right w:w="70" w:type="dxa"/>
        </w:tblCellMar>
        <w:tblLook w:val="04A0" w:firstRow="1" w:lastRow="0" w:firstColumn="1" w:lastColumn="0" w:noHBand="0" w:noVBand="1"/>
      </w:tblPr>
      <w:tblGrid>
        <w:gridCol w:w="4548"/>
        <w:gridCol w:w="4500"/>
        <w:gridCol w:w="146"/>
      </w:tblGrid>
      <w:tr w:rsidR="004304F6" w:rsidRPr="00B44818" w14:paraId="7A082070" w14:textId="77777777" w:rsidTr="001C035E">
        <w:trPr>
          <w:gridAfter w:val="1"/>
          <w:trHeight w:val="505"/>
          <w:tblHeader/>
        </w:trPr>
        <w:tc>
          <w:tcPr>
            <w:tcW w:w="0" w:type="auto"/>
            <w:vMerge w:val="restart"/>
            <w:tcBorders>
              <w:top w:val="single" w:sz="8" w:space="0" w:color="auto"/>
              <w:left w:val="single" w:sz="4" w:space="0" w:color="auto"/>
              <w:bottom w:val="single" w:sz="8" w:space="0" w:color="000000"/>
              <w:right w:val="single" w:sz="4" w:space="0" w:color="auto"/>
            </w:tcBorders>
            <w:shd w:val="clear" w:color="auto" w:fill="F1F1F1" w:themeFill="accent1" w:themeFillTint="66"/>
            <w:vAlign w:val="center"/>
            <w:hideMark/>
          </w:tcPr>
          <w:p w14:paraId="7489394F" w14:textId="77777777" w:rsidR="00AF627A" w:rsidRPr="00B44818" w:rsidRDefault="00AF627A">
            <w:pPr>
              <w:jc w:val="center"/>
              <w:rPr>
                <w:rFonts w:eastAsia="Times New Roman" w:cs="Arial"/>
                <w:b/>
                <w:bCs/>
                <w:szCs w:val="24"/>
                <w:lang w:val="es-ES_tradnl" w:eastAsia="es-CO"/>
              </w:rPr>
            </w:pPr>
            <w:r w:rsidRPr="00B44818">
              <w:rPr>
                <w:rFonts w:eastAsia="Times New Roman" w:cs="Arial"/>
                <w:b/>
                <w:bCs/>
                <w:szCs w:val="24"/>
                <w:lang w:eastAsia="es-CO"/>
              </w:rPr>
              <w:t>META DE PROYECTO</w:t>
            </w:r>
          </w:p>
        </w:tc>
        <w:tc>
          <w:tcPr>
            <w:tcW w:w="4500" w:type="dxa"/>
            <w:vMerge w:val="restart"/>
            <w:tcBorders>
              <w:top w:val="single" w:sz="8" w:space="0" w:color="auto"/>
              <w:left w:val="single" w:sz="4" w:space="0" w:color="auto"/>
              <w:bottom w:val="single" w:sz="8" w:space="0" w:color="000000"/>
              <w:right w:val="single" w:sz="4" w:space="0" w:color="auto"/>
            </w:tcBorders>
            <w:shd w:val="clear" w:color="auto" w:fill="F1F1F1" w:themeFill="accent1" w:themeFillTint="66"/>
            <w:vAlign w:val="center"/>
            <w:hideMark/>
          </w:tcPr>
          <w:p w14:paraId="4F689425" w14:textId="77777777" w:rsidR="00AF627A" w:rsidRPr="00B44818" w:rsidRDefault="00AF627A">
            <w:pPr>
              <w:jc w:val="center"/>
              <w:rPr>
                <w:rFonts w:eastAsia="Times New Roman" w:cs="Arial"/>
                <w:b/>
                <w:bCs/>
                <w:szCs w:val="24"/>
                <w:lang w:eastAsia="es-CO"/>
              </w:rPr>
            </w:pPr>
            <w:r w:rsidRPr="00B44818">
              <w:rPr>
                <w:rFonts w:eastAsia="Times New Roman" w:cs="Arial"/>
                <w:b/>
                <w:bCs/>
                <w:szCs w:val="24"/>
                <w:lang w:eastAsia="es-CO"/>
              </w:rPr>
              <w:t>NOMBRE DE LA ACTIVIDAD</w:t>
            </w:r>
          </w:p>
        </w:tc>
      </w:tr>
      <w:tr w:rsidR="004E29AF" w:rsidRPr="00B44818" w14:paraId="0876B4F1" w14:textId="77777777" w:rsidTr="001C035E">
        <w:trPr>
          <w:trHeight w:val="403"/>
          <w:tblHeader/>
        </w:trPr>
        <w:tc>
          <w:tcPr>
            <w:tcW w:w="0" w:type="auto"/>
            <w:vMerge/>
            <w:tcBorders>
              <w:top w:val="single" w:sz="8" w:space="0" w:color="auto"/>
              <w:left w:val="single" w:sz="4" w:space="0" w:color="auto"/>
              <w:bottom w:val="single" w:sz="8" w:space="0" w:color="000000"/>
              <w:right w:val="single" w:sz="4" w:space="0" w:color="auto"/>
            </w:tcBorders>
            <w:vAlign w:val="center"/>
            <w:hideMark/>
          </w:tcPr>
          <w:p w14:paraId="24D15017" w14:textId="77777777" w:rsidR="00AF627A" w:rsidRPr="00B44818" w:rsidRDefault="00AF627A">
            <w:pPr>
              <w:rPr>
                <w:rFonts w:eastAsia="Times New Roman" w:cs="Arial"/>
                <w:b/>
                <w:bCs/>
                <w:szCs w:val="24"/>
                <w:lang w:val="es-ES_tradnl" w:eastAsia="es-CO"/>
              </w:rPr>
            </w:pPr>
          </w:p>
        </w:tc>
        <w:tc>
          <w:tcPr>
            <w:tcW w:w="4500" w:type="dxa"/>
            <w:vMerge/>
            <w:tcBorders>
              <w:top w:val="single" w:sz="8" w:space="0" w:color="auto"/>
              <w:left w:val="single" w:sz="4" w:space="0" w:color="auto"/>
              <w:bottom w:val="single" w:sz="8" w:space="0" w:color="000000"/>
              <w:right w:val="single" w:sz="4" w:space="0" w:color="auto"/>
            </w:tcBorders>
            <w:vAlign w:val="center"/>
            <w:hideMark/>
          </w:tcPr>
          <w:p w14:paraId="0CFA4F4F" w14:textId="77777777" w:rsidR="00AF627A" w:rsidRPr="00B44818" w:rsidRDefault="00AF627A">
            <w:pPr>
              <w:rPr>
                <w:rFonts w:eastAsia="Times New Roman" w:cs="Arial"/>
                <w:b/>
                <w:bCs/>
                <w:szCs w:val="24"/>
                <w:lang w:val="es-ES_tradnl" w:eastAsia="es-CO"/>
              </w:rPr>
            </w:pPr>
          </w:p>
        </w:tc>
        <w:tc>
          <w:tcPr>
            <w:tcW w:w="0" w:type="auto"/>
            <w:vAlign w:val="center"/>
            <w:hideMark/>
          </w:tcPr>
          <w:p w14:paraId="79C15214" w14:textId="77777777" w:rsidR="00AF627A" w:rsidRPr="00B44818" w:rsidRDefault="00AF627A">
            <w:pPr>
              <w:rPr>
                <w:rFonts w:eastAsia="Times New Roman" w:cs="Arial"/>
                <w:b/>
                <w:bCs/>
                <w:szCs w:val="24"/>
                <w:lang w:eastAsia="es-CO"/>
              </w:rPr>
            </w:pPr>
          </w:p>
        </w:tc>
      </w:tr>
      <w:tr w:rsidR="004E29AF" w:rsidRPr="00B44818" w14:paraId="6A83DEC3" w14:textId="77777777" w:rsidTr="001C035E">
        <w:trPr>
          <w:trHeight w:val="60"/>
          <w:tblHeader/>
        </w:trPr>
        <w:tc>
          <w:tcPr>
            <w:tcW w:w="0" w:type="auto"/>
            <w:vMerge/>
            <w:tcBorders>
              <w:top w:val="single" w:sz="8" w:space="0" w:color="auto"/>
              <w:left w:val="single" w:sz="4" w:space="0" w:color="auto"/>
              <w:bottom w:val="single" w:sz="8" w:space="0" w:color="000000"/>
              <w:right w:val="single" w:sz="4" w:space="0" w:color="auto"/>
            </w:tcBorders>
            <w:vAlign w:val="center"/>
            <w:hideMark/>
          </w:tcPr>
          <w:p w14:paraId="4D0835C6" w14:textId="77777777" w:rsidR="00AF627A" w:rsidRPr="00B44818" w:rsidRDefault="00AF627A">
            <w:pPr>
              <w:rPr>
                <w:rFonts w:eastAsia="Times New Roman" w:cs="Arial"/>
                <w:b/>
                <w:bCs/>
                <w:szCs w:val="24"/>
                <w:lang w:val="es-ES_tradnl" w:eastAsia="es-CO"/>
              </w:rPr>
            </w:pPr>
          </w:p>
        </w:tc>
        <w:tc>
          <w:tcPr>
            <w:tcW w:w="4500" w:type="dxa"/>
            <w:vMerge/>
            <w:tcBorders>
              <w:top w:val="single" w:sz="8" w:space="0" w:color="auto"/>
              <w:left w:val="single" w:sz="4" w:space="0" w:color="auto"/>
              <w:bottom w:val="single" w:sz="8" w:space="0" w:color="000000"/>
              <w:right w:val="single" w:sz="4" w:space="0" w:color="auto"/>
            </w:tcBorders>
            <w:vAlign w:val="center"/>
            <w:hideMark/>
          </w:tcPr>
          <w:p w14:paraId="4F03DDEC" w14:textId="77777777" w:rsidR="00AF627A" w:rsidRPr="00B44818" w:rsidRDefault="00AF627A">
            <w:pPr>
              <w:rPr>
                <w:rFonts w:eastAsia="Times New Roman" w:cs="Arial"/>
                <w:b/>
                <w:bCs/>
                <w:szCs w:val="24"/>
                <w:lang w:val="es-ES_tradnl" w:eastAsia="es-CO"/>
              </w:rPr>
            </w:pPr>
          </w:p>
        </w:tc>
        <w:tc>
          <w:tcPr>
            <w:tcW w:w="0" w:type="auto"/>
            <w:vAlign w:val="center"/>
            <w:hideMark/>
          </w:tcPr>
          <w:p w14:paraId="62657D46" w14:textId="77777777" w:rsidR="00AF627A" w:rsidRPr="00B44818" w:rsidRDefault="00AF627A">
            <w:pPr>
              <w:rPr>
                <w:rFonts w:cs="Arial"/>
                <w:szCs w:val="24"/>
                <w:lang w:val="es-ES" w:eastAsia="zh-CN"/>
              </w:rPr>
            </w:pPr>
          </w:p>
        </w:tc>
      </w:tr>
      <w:tr w:rsidR="00FF7A68" w:rsidRPr="00B44818" w14:paraId="45167136" w14:textId="77777777" w:rsidTr="001C035E">
        <w:trPr>
          <w:trHeight w:val="403"/>
        </w:trPr>
        <w:tc>
          <w:tcPr>
            <w:tcW w:w="0" w:type="auto"/>
            <w:vMerge w:val="restart"/>
            <w:tcBorders>
              <w:top w:val="nil"/>
              <w:left w:val="single" w:sz="8" w:space="0" w:color="auto"/>
              <w:bottom w:val="single" w:sz="8" w:space="0" w:color="000000"/>
              <w:right w:val="single" w:sz="4" w:space="0" w:color="auto"/>
            </w:tcBorders>
            <w:vAlign w:val="center"/>
            <w:hideMark/>
          </w:tcPr>
          <w:p w14:paraId="6005D41A" w14:textId="77777777" w:rsidR="00AF627A" w:rsidRPr="00B44818" w:rsidRDefault="00AF627A">
            <w:pPr>
              <w:jc w:val="center"/>
              <w:rPr>
                <w:rFonts w:eastAsia="Times New Roman" w:cs="Arial"/>
                <w:szCs w:val="24"/>
                <w:lang w:val="es-ES_tradnl" w:eastAsia="es-CO"/>
              </w:rPr>
            </w:pPr>
            <w:r w:rsidRPr="00B44818">
              <w:rPr>
                <w:rFonts w:eastAsia="Times New Roman" w:cs="Arial"/>
                <w:szCs w:val="24"/>
                <w:lang w:eastAsia="es-CO"/>
              </w:rPr>
              <w:t>GENERAR 48 DOCUMENTOS TÉCNICOS PARA LA TOMA DE DECISIONES RELACIONADOS CON EL MANEJO DE LA EEP.</w:t>
            </w:r>
          </w:p>
        </w:tc>
        <w:tc>
          <w:tcPr>
            <w:tcW w:w="4500" w:type="dxa"/>
            <w:vMerge w:val="restart"/>
            <w:tcBorders>
              <w:top w:val="nil"/>
              <w:left w:val="single" w:sz="4" w:space="0" w:color="auto"/>
              <w:bottom w:val="single" w:sz="4" w:space="0" w:color="000000"/>
              <w:right w:val="single" w:sz="4" w:space="0" w:color="auto"/>
            </w:tcBorders>
            <w:vAlign w:val="center"/>
            <w:hideMark/>
          </w:tcPr>
          <w:p w14:paraId="5AA6CD8C" w14:textId="77777777" w:rsidR="00AF627A" w:rsidRPr="00B44818" w:rsidRDefault="00AF627A">
            <w:pPr>
              <w:jc w:val="both"/>
              <w:rPr>
                <w:rFonts w:eastAsia="Times New Roman" w:cs="Arial"/>
                <w:szCs w:val="24"/>
                <w:lang w:eastAsia="es-CO"/>
              </w:rPr>
            </w:pPr>
            <w:r w:rsidRPr="00B44818">
              <w:rPr>
                <w:rFonts w:eastAsia="Times New Roman" w:cs="Arial"/>
                <w:szCs w:val="24"/>
                <w:lang w:eastAsia="es-CO"/>
              </w:rPr>
              <w:t>5. Generar pronunciamientos sobre las afectaciones a los elementos de la EEP y otras áreas de interés ambiental.</w:t>
            </w:r>
          </w:p>
        </w:tc>
        <w:tc>
          <w:tcPr>
            <w:tcW w:w="0" w:type="auto"/>
            <w:vAlign w:val="center"/>
            <w:hideMark/>
          </w:tcPr>
          <w:p w14:paraId="4C286779" w14:textId="77777777" w:rsidR="00AF627A" w:rsidRPr="00B44818" w:rsidRDefault="00AF627A">
            <w:pPr>
              <w:rPr>
                <w:rFonts w:cs="Arial"/>
                <w:szCs w:val="24"/>
                <w:lang w:val="es-ES" w:eastAsia="zh-CN"/>
              </w:rPr>
            </w:pPr>
          </w:p>
        </w:tc>
      </w:tr>
      <w:tr w:rsidR="00FF7A68" w:rsidRPr="00B44818" w14:paraId="03CF3F8A" w14:textId="77777777" w:rsidTr="001C035E">
        <w:trPr>
          <w:trHeight w:val="161"/>
        </w:trPr>
        <w:tc>
          <w:tcPr>
            <w:tcW w:w="0" w:type="auto"/>
            <w:vMerge/>
            <w:tcBorders>
              <w:top w:val="nil"/>
              <w:left w:val="single" w:sz="8" w:space="0" w:color="auto"/>
              <w:bottom w:val="single" w:sz="8" w:space="0" w:color="000000"/>
              <w:right w:val="single" w:sz="4" w:space="0" w:color="auto"/>
            </w:tcBorders>
            <w:vAlign w:val="center"/>
            <w:hideMark/>
          </w:tcPr>
          <w:p w14:paraId="0901FFCF" w14:textId="77777777" w:rsidR="00AF627A" w:rsidRPr="00B44818" w:rsidRDefault="00AF627A">
            <w:pPr>
              <w:rPr>
                <w:rFonts w:eastAsia="Times New Roman" w:cs="Arial"/>
                <w:szCs w:val="24"/>
                <w:lang w:val="es-ES_tradnl" w:eastAsia="es-CO"/>
              </w:rPr>
            </w:pPr>
          </w:p>
        </w:tc>
        <w:tc>
          <w:tcPr>
            <w:tcW w:w="4500" w:type="dxa"/>
            <w:vMerge/>
            <w:tcBorders>
              <w:top w:val="nil"/>
              <w:left w:val="single" w:sz="4" w:space="0" w:color="auto"/>
              <w:bottom w:val="single" w:sz="4" w:space="0" w:color="000000"/>
              <w:right w:val="single" w:sz="4" w:space="0" w:color="auto"/>
            </w:tcBorders>
            <w:vAlign w:val="center"/>
            <w:hideMark/>
          </w:tcPr>
          <w:p w14:paraId="2CBF5DD9" w14:textId="77777777" w:rsidR="00AF627A" w:rsidRPr="00B44818" w:rsidRDefault="00AF627A">
            <w:pPr>
              <w:rPr>
                <w:rFonts w:eastAsia="Times New Roman" w:cs="Arial"/>
                <w:szCs w:val="24"/>
                <w:lang w:val="es-ES_tradnl" w:eastAsia="es-CO"/>
              </w:rPr>
            </w:pPr>
          </w:p>
        </w:tc>
        <w:tc>
          <w:tcPr>
            <w:tcW w:w="0" w:type="auto"/>
            <w:vAlign w:val="center"/>
            <w:hideMark/>
          </w:tcPr>
          <w:p w14:paraId="448029C5" w14:textId="77777777" w:rsidR="00AF627A" w:rsidRPr="00B44818" w:rsidRDefault="00AF627A">
            <w:pPr>
              <w:rPr>
                <w:rFonts w:eastAsia="Times New Roman" w:cs="Arial"/>
                <w:szCs w:val="24"/>
                <w:lang w:eastAsia="es-CO"/>
              </w:rPr>
            </w:pPr>
          </w:p>
        </w:tc>
      </w:tr>
      <w:tr w:rsidR="00FF7A68" w:rsidRPr="00B44818" w14:paraId="733A50B1" w14:textId="77777777" w:rsidTr="001C035E">
        <w:trPr>
          <w:trHeight w:val="403"/>
        </w:trPr>
        <w:tc>
          <w:tcPr>
            <w:tcW w:w="0" w:type="auto"/>
            <w:vMerge/>
            <w:tcBorders>
              <w:top w:val="nil"/>
              <w:left w:val="single" w:sz="8" w:space="0" w:color="auto"/>
              <w:bottom w:val="single" w:sz="8" w:space="0" w:color="000000"/>
              <w:right w:val="single" w:sz="4" w:space="0" w:color="auto"/>
            </w:tcBorders>
            <w:vAlign w:val="center"/>
            <w:hideMark/>
          </w:tcPr>
          <w:p w14:paraId="40C543DC" w14:textId="77777777" w:rsidR="00AF627A" w:rsidRPr="00B44818" w:rsidRDefault="00AF627A">
            <w:pPr>
              <w:rPr>
                <w:rFonts w:eastAsia="Times New Roman" w:cs="Arial"/>
                <w:szCs w:val="24"/>
                <w:lang w:val="es-ES_tradnl" w:eastAsia="es-CO"/>
              </w:rPr>
            </w:pPr>
          </w:p>
        </w:tc>
        <w:tc>
          <w:tcPr>
            <w:tcW w:w="4500" w:type="dxa"/>
            <w:vMerge w:val="restart"/>
            <w:tcBorders>
              <w:top w:val="nil"/>
              <w:left w:val="single" w:sz="4" w:space="0" w:color="auto"/>
              <w:bottom w:val="single" w:sz="4" w:space="0" w:color="000000"/>
              <w:right w:val="single" w:sz="4" w:space="0" w:color="auto"/>
            </w:tcBorders>
            <w:vAlign w:val="center"/>
            <w:hideMark/>
          </w:tcPr>
          <w:p w14:paraId="6AC927A2" w14:textId="77777777" w:rsidR="00AF627A" w:rsidRPr="00B44818" w:rsidRDefault="00AF627A">
            <w:pPr>
              <w:jc w:val="both"/>
              <w:rPr>
                <w:rFonts w:eastAsia="Times New Roman" w:cs="Arial"/>
                <w:szCs w:val="24"/>
                <w:lang w:val="es-ES_tradnl" w:eastAsia="es-CO"/>
              </w:rPr>
            </w:pPr>
            <w:r w:rsidRPr="00B44818">
              <w:rPr>
                <w:rFonts w:eastAsia="Times New Roman" w:cs="Arial"/>
                <w:szCs w:val="24"/>
                <w:lang w:eastAsia="es-CO"/>
              </w:rPr>
              <w:t xml:space="preserve">6. Generar soporte técnico para el alinderamiento o acotamiento de los </w:t>
            </w:r>
            <w:r w:rsidRPr="00B44818">
              <w:rPr>
                <w:rFonts w:eastAsia="Times New Roman" w:cs="Arial"/>
                <w:szCs w:val="24"/>
                <w:lang w:eastAsia="es-CO"/>
              </w:rPr>
              <w:lastRenderedPageBreak/>
              <w:t>elementos componentes del sistema hídrico del Distrito Capital.</w:t>
            </w:r>
          </w:p>
        </w:tc>
        <w:tc>
          <w:tcPr>
            <w:tcW w:w="0" w:type="auto"/>
            <w:vAlign w:val="center"/>
            <w:hideMark/>
          </w:tcPr>
          <w:p w14:paraId="42027474" w14:textId="77777777" w:rsidR="00AF627A" w:rsidRPr="00B44818" w:rsidRDefault="00AF627A">
            <w:pPr>
              <w:rPr>
                <w:rFonts w:cs="Arial"/>
                <w:szCs w:val="24"/>
                <w:lang w:val="es-ES" w:eastAsia="zh-CN"/>
              </w:rPr>
            </w:pPr>
          </w:p>
        </w:tc>
      </w:tr>
      <w:tr w:rsidR="00FF7A68" w:rsidRPr="00B44818" w14:paraId="48DBDC1F" w14:textId="77777777" w:rsidTr="001C035E">
        <w:trPr>
          <w:trHeight w:val="182"/>
        </w:trPr>
        <w:tc>
          <w:tcPr>
            <w:tcW w:w="0" w:type="auto"/>
            <w:vMerge/>
            <w:tcBorders>
              <w:top w:val="nil"/>
              <w:left w:val="single" w:sz="8" w:space="0" w:color="auto"/>
              <w:bottom w:val="single" w:sz="8" w:space="0" w:color="000000"/>
              <w:right w:val="single" w:sz="4" w:space="0" w:color="auto"/>
            </w:tcBorders>
            <w:vAlign w:val="center"/>
            <w:hideMark/>
          </w:tcPr>
          <w:p w14:paraId="1F368C3E" w14:textId="77777777" w:rsidR="00AF627A" w:rsidRPr="00B44818" w:rsidRDefault="00AF627A">
            <w:pPr>
              <w:rPr>
                <w:rFonts w:eastAsia="Times New Roman" w:cs="Arial"/>
                <w:szCs w:val="24"/>
                <w:lang w:val="es-ES_tradnl" w:eastAsia="es-CO"/>
              </w:rPr>
            </w:pPr>
          </w:p>
        </w:tc>
        <w:tc>
          <w:tcPr>
            <w:tcW w:w="4500" w:type="dxa"/>
            <w:vMerge/>
            <w:tcBorders>
              <w:top w:val="nil"/>
              <w:left w:val="single" w:sz="4" w:space="0" w:color="auto"/>
              <w:bottom w:val="single" w:sz="4" w:space="0" w:color="000000"/>
              <w:right w:val="single" w:sz="4" w:space="0" w:color="auto"/>
            </w:tcBorders>
            <w:vAlign w:val="center"/>
            <w:hideMark/>
          </w:tcPr>
          <w:p w14:paraId="0AAED668" w14:textId="77777777" w:rsidR="00AF627A" w:rsidRPr="00B44818" w:rsidRDefault="00AF627A">
            <w:pPr>
              <w:rPr>
                <w:rFonts w:eastAsia="Times New Roman" w:cs="Arial"/>
                <w:szCs w:val="24"/>
                <w:lang w:val="es-ES_tradnl" w:eastAsia="es-CO"/>
              </w:rPr>
            </w:pPr>
          </w:p>
        </w:tc>
        <w:tc>
          <w:tcPr>
            <w:tcW w:w="0" w:type="auto"/>
            <w:vAlign w:val="center"/>
            <w:hideMark/>
          </w:tcPr>
          <w:p w14:paraId="706409E0" w14:textId="77777777" w:rsidR="00AF627A" w:rsidRPr="00B44818" w:rsidRDefault="00AF627A">
            <w:pPr>
              <w:rPr>
                <w:rFonts w:eastAsia="Times New Roman" w:cs="Arial"/>
                <w:szCs w:val="24"/>
                <w:lang w:eastAsia="es-CO"/>
              </w:rPr>
            </w:pPr>
          </w:p>
        </w:tc>
      </w:tr>
      <w:tr w:rsidR="000D0512" w:rsidRPr="00B44818" w14:paraId="796E9B08" w14:textId="77777777" w:rsidTr="001C035E">
        <w:trPr>
          <w:trHeight w:val="403"/>
        </w:trPr>
        <w:tc>
          <w:tcPr>
            <w:tcW w:w="0" w:type="auto"/>
            <w:vMerge/>
            <w:tcBorders>
              <w:top w:val="nil"/>
              <w:left w:val="single" w:sz="8" w:space="0" w:color="auto"/>
              <w:bottom w:val="single" w:sz="8" w:space="0" w:color="000000"/>
              <w:right w:val="single" w:sz="4" w:space="0" w:color="auto"/>
            </w:tcBorders>
            <w:vAlign w:val="center"/>
            <w:hideMark/>
          </w:tcPr>
          <w:p w14:paraId="359873F1" w14:textId="77777777" w:rsidR="00AF627A" w:rsidRPr="00B44818" w:rsidRDefault="00AF627A">
            <w:pPr>
              <w:rPr>
                <w:rFonts w:eastAsia="Times New Roman" w:cs="Arial"/>
                <w:szCs w:val="24"/>
                <w:lang w:val="es-ES_tradnl" w:eastAsia="es-CO"/>
              </w:rPr>
            </w:pPr>
          </w:p>
        </w:tc>
        <w:tc>
          <w:tcPr>
            <w:tcW w:w="4500" w:type="dxa"/>
            <w:tcBorders>
              <w:top w:val="nil"/>
              <w:left w:val="single" w:sz="4" w:space="0" w:color="auto"/>
              <w:bottom w:val="single" w:sz="8" w:space="0" w:color="000000"/>
              <w:right w:val="single" w:sz="4" w:space="0" w:color="auto"/>
            </w:tcBorders>
            <w:vAlign w:val="center"/>
            <w:hideMark/>
          </w:tcPr>
          <w:p w14:paraId="34A4C6DC" w14:textId="77777777" w:rsidR="00AF627A" w:rsidRPr="00B44818" w:rsidRDefault="00AF627A">
            <w:pPr>
              <w:jc w:val="both"/>
              <w:rPr>
                <w:rFonts w:eastAsia="Times New Roman" w:cs="Arial"/>
                <w:szCs w:val="24"/>
                <w:lang w:val="es-ES_tradnl" w:eastAsia="es-CO"/>
              </w:rPr>
            </w:pPr>
            <w:r w:rsidRPr="00B44818">
              <w:rPr>
                <w:rFonts w:eastAsia="Times New Roman" w:cs="Arial"/>
                <w:szCs w:val="24"/>
                <w:lang w:eastAsia="es-CO"/>
              </w:rPr>
              <w:t>7. Generar insumos técnicos para la conservación de los ecosistemas del Distrito Capital.</w:t>
            </w:r>
          </w:p>
        </w:tc>
        <w:tc>
          <w:tcPr>
            <w:tcW w:w="0" w:type="auto"/>
            <w:vAlign w:val="center"/>
            <w:hideMark/>
          </w:tcPr>
          <w:p w14:paraId="306DA563" w14:textId="77777777" w:rsidR="00AF627A" w:rsidRPr="00B44818" w:rsidRDefault="00AF627A">
            <w:pPr>
              <w:rPr>
                <w:rFonts w:cs="Arial"/>
                <w:szCs w:val="24"/>
                <w:lang w:val="es-ES" w:eastAsia="zh-CN"/>
              </w:rPr>
            </w:pPr>
          </w:p>
        </w:tc>
      </w:tr>
    </w:tbl>
    <w:p w14:paraId="0FF4CD2A" w14:textId="77777777" w:rsidR="00814751" w:rsidRPr="009D1EC5" w:rsidRDefault="00814751" w:rsidP="00814751">
      <w:pPr>
        <w:spacing w:before="6" w:line="240" w:lineRule="exact"/>
        <w:jc w:val="center"/>
        <w:rPr>
          <w:rFonts w:cs="Arial"/>
          <w:szCs w:val="24"/>
        </w:rPr>
      </w:pPr>
      <w:r w:rsidRPr="009D1EC5">
        <w:rPr>
          <w:rFonts w:cs="Arial"/>
          <w:szCs w:val="24"/>
        </w:rPr>
        <w:t>Fuente: Elaboración propia SDA, 2023</w:t>
      </w:r>
    </w:p>
    <w:p w14:paraId="7A3E177E" w14:textId="77777777" w:rsidR="00AF627A" w:rsidRPr="00B44818" w:rsidRDefault="00AF627A" w:rsidP="00881946">
      <w:pPr>
        <w:rPr>
          <w:rFonts w:cs="Arial"/>
          <w:b/>
          <w:bCs/>
          <w:szCs w:val="24"/>
          <w:lang w:val="es-ES"/>
        </w:rPr>
      </w:pPr>
    </w:p>
    <w:p w14:paraId="4D26121A" w14:textId="0DF921A2" w:rsidR="00A12420" w:rsidRPr="00B44818" w:rsidRDefault="00A12420" w:rsidP="00881946">
      <w:pPr>
        <w:rPr>
          <w:rFonts w:cs="Arial"/>
          <w:b/>
          <w:bCs/>
          <w:szCs w:val="24"/>
          <w:lang w:val="es-ES"/>
        </w:rPr>
      </w:pPr>
      <w:r w:rsidRPr="00B44818">
        <w:rPr>
          <w:rFonts w:cs="Arial"/>
          <w:b/>
          <w:bCs/>
          <w:szCs w:val="24"/>
          <w:lang w:val="es-ES"/>
        </w:rPr>
        <w:t xml:space="preserve">Meta 3: </w:t>
      </w:r>
    </w:p>
    <w:p w14:paraId="39366F3F" w14:textId="77777777" w:rsidR="00A12420" w:rsidRPr="00B44818" w:rsidRDefault="00A12420" w:rsidP="00FD455F">
      <w:pPr>
        <w:spacing w:after="120"/>
        <w:jc w:val="both"/>
        <w:rPr>
          <w:rFonts w:cs="Arial"/>
          <w:szCs w:val="24"/>
          <w:lang w:val="es-ES"/>
        </w:rPr>
      </w:pPr>
      <w:r w:rsidRPr="00B44818">
        <w:rPr>
          <w:rFonts w:cs="Arial"/>
          <w:szCs w:val="24"/>
          <w:lang w:val="es-ES"/>
        </w:rPr>
        <w:t>Para la vigencia 2023, se implementó el Programa de Monitoreo, Seguimiento y Evaluación de la Biodiversidad en áreas protegidas (RDH y PDEM) con estrategias de investigación y ciencia ciudadana.</w:t>
      </w:r>
    </w:p>
    <w:p w14:paraId="785683A6" w14:textId="77777777" w:rsidR="00A12420" w:rsidRPr="00B44818" w:rsidRDefault="00A12420" w:rsidP="00A12420">
      <w:pPr>
        <w:jc w:val="both"/>
        <w:rPr>
          <w:rFonts w:cs="Arial"/>
          <w:szCs w:val="24"/>
          <w:lang w:val="es-ES"/>
        </w:rPr>
      </w:pPr>
    </w:p>
    <w:p w14:paraId="2A056740" w14:textId="77777777" w:rsidR="00A12420" w:rsidRPr="00B44818" w:rsidRDefault="00A12420" w:rsidP="00FD455F">
      <w:pPr>
        <w:spacing w:after="120"/>
        <w:jc w:val="both"/>
        <w:rPr>
          <w:rFonts w:eastAsia="Arial" w:cs="Arial"/>
          <w:szCs w:val="24"/>
        </w:rPr>
      </w:pPr>
      <w:r w:rsidRPr="00B44818">
        <w:rPr>
          <w:rFonts w:eastAsia="Arial" w:cs="Arial"/>
          <w:szCs w:val="24"/>
        </w:rPr>
        <w:t>Se seleccionaron y monitorearon las especies de importancia ecológica, para cada uno de los componentes: flora, mastofauna, herpetofauna, avifauna y artropofauna presente en las RDH y en los PDEM. Así mismo, para cada uno de los componentes se elaboraron los Protocolos de Monitoreo de especies de importancia Ecológica. Se publicaron los resultados en el SiB Colombia y se formuló la propuesta del Índice de Singapur o City Index para el Distrito Capital. Así como la elaboración de informe anual del estado de las especies focales de los grupos biológicos de flora y fauna en las RDH y PDEM monitoreadas en el año 2023.</w:t>
      </w:r>
    </w:p>
    <w:p w14:paraId="7A012C5B" w14:textId="77777777" w:rsidR="001C035E" w:rsidRPr="00B44818" w:rsidRDefault="001C035E" w:rsidP="001C035E">
      <w:pPr>
        <w:jc w:val="both"/>
        <w:rPr>
          <w:rFonts w:eastAsia="Arial" w:cs="Arial"/>
          <w:szCs w:val="24"/>
        </w:rPr>
      </w:pPr>
    </w:p>
    <w:p w14:paraId="6C7CB3A1" w14:textId="76D81A2B" w:rsidR="00881946" w:rsidRPr="00B44818" w:rsidRDefault="001C035E" w:rsidP="001C035E">
      <w:pPr>
        <w:pStyle w:val="Ttulo2"/>
        <w:spacing w:after="0"/>
      </w:pPr>
      <w:bookmarkStart w:id="1174" w:name="_Toc156784448"/>
      <w:bookmarkStart w:id="1175" w:name="_Toc156784904"/>
      <w:bookmarkStart w:id="1176" w:name="_Toc156813598"/>
      <w:bookmarkStart w:id="1177" w:name="_Toc156814273"/>
      <w:bookmarkStart w:id="1178" w:name="_Toc157496023"/>
      <w:bookmarkStart w:id="1179" w:name="_Toc157584980"/>
      <w:r w:rsidRPr="00B44818">
        <w:t>1</w:t>
      </w:r>
      <w:r w:rsidR="00F97FD3" w:rsidRPr="00B44818">
        <w:t>6</w:t>
      </w:r>
      <w:r w:rsidRPr="00B44818">
        <w:t xml:space="preserve">.6 </w:t>
      </w:r>
      <w:r w:rsidR="00881946" w:rsidRPr="00B44818">
        <w:t>Resultados en la transformación de la problemática:</w:t>
      </w:r>
      <w:bookmarkEnd w:id="1174"/>
      <w:bookmarkEnd w:id="1175"/>
      <w:bookmarkEnd w:id="1176"/>
      <w:bookmarkEnd w:id="1177"/>
      <w:bookmarkEnd w:id="1178"/>
      <w:bookmarkEnd w:id="1179"/>
    </w:p>
    <w:p w14:paraId="070418C9" w14:textId="0F04DBDE" w:rsidR="00881946" w:rsidRPr="00B44818" w:rsidRDefault="00881946" w:rsidP="001C035E">
      <w:pPr>
        <w:rPr>
          <w:rFonts w:cs="Arial"/>
          <w:szCs w:val="24"/>
          <w:lang w:val="es-ES"/>
        </w:rPr>
      </w:pPr>
    </w:p>
    <w:p w14:paraId="163E43D4" w14:textId="3C7F0F9D" w:rsidR="00F30D9D" w:rsidRPr="00B44818" w:rsidRDefault="00F30D9D" w:rsidP="001C035E">
      <w:pPr>
        <w:rPr>
          <w:rFonts w:cs="Arial"/>
          <w:b/>
          <w:bCs/>
          <w:szCs w:val="24"/>
          <w:lang w:val="es-ES"/>
        </w:rPr>
      </w:pPr>
      <w:r w:rsidRPr="00B44818">
        <w:rPr>
          <w:rFonts w:cs="Arial"/>
          <w:b/>
          <w:bCs/>
          <w:szCs w:val="24"/>
          <w:lang w:val="es-ES"/>
        </w:rPr>
        <w:t xml:space="preserve">Meta 1: </w:t>
      </w:r>
    </w:p>
    <w:p w14:paraId="00EF608E" w14:textId="75962EE7" w:rsidR="00F30D9D" w:rsidRPr="00B44818" w:rsidRDefault="00F30D9D" w:rsidP="00F30D9D">
      <w:pPr>
        <w:pBdr>
          <w:top w:val="nil"/>
          <w:left w:val="nil"/>
          <w:bottom w:val="nil"/>
          <w:right w:val="nil"/>
          <w:between w:val="nil"/>
        </w:pBdr>
        <w:jc w:val="both"/>
        <w:rPr>
          <w:rFonts w:eastAsia="Arial" w:cs="Arial"/>
        </w:rPr>
      </w:pPr>
      <w:r w:rsidRPr="7C61152E">
        <w:rPr>
          <w:rFonts w:eastAsia="Arial" w:cs="Arial"/>
        </w:rPr>
        <w:t xml:space="preserve">De </w:t>
      </w:r>
      <w:r w:rsidR="7C61152E" w:rsidRPr="7C61152E">
        <w:rPr>
          <w:rFonts w:eastAsia="Arial" w:cs="Arial"/>
        </w:rPr>
        <w:t>otro lado</w:t>
      </w:r>
      <w:r w:rsidRPr="7C61152E">
        <w:rPr>
          <w:rFonts w:eastAsia="Arial" w:cs="Arial"/>
        </w:rPr>
        <w:t xml:space="preserve">, en los Parques de Montaña se han habilitado espacios para el disfrute de la ciudadanía y la oferta de actividades ambientales, lo que ha fortalecido el tejido social y el sentido de pertenencia de la comunidad por estos ecosistemas, </w:t>
      </w:r>
      <w:r w:rsidR="7C61152E" w:rsidRPr="7C61152E">
        <w:rPr>
          <w:rFonts w:eastAsia="Arial" w:cs="Arial"/>
        </w:rPr>
        <w:t xml:space="preserve">lo que </w:t>
      </w:r>
      <w:r w:rsidRPr="7C61152E">
        <w:rPr>
          <w:rFonts w:eastAsia="Arial" w:cs="Arial"/>
        </w:rPr>
        <w:t xml:space="preserve">se </w:t>
      </w:r>
      <w:r w:rsidR="7C61152E" w:rsidRPr="7C61152E">
        <w:rPr>
          <w:rFonts w:eastAsia="Arial" w:cs="Arial"/>
        </w:rPr>
        <w:t>refleja</w:t>
      </w:r>
      <w:r w:rsidRPr="7C61152E">
        <w:rPr>
          <w:rFonts w:eastAsia="Arial" w:cs="Arial"/>
        </w:rPr>
        <w:t xml:space="preserve"> en la reducción de la presión antrópica hacia el ecosistema y en el aumento de visitantes que ingresaron, </w:t>
      </w:r>
      <w:r w:rsidR="7C61152E" w:rsidRPr="7C61152E">
        <w:rPr>
          <w:rFonts w:eastAsia="Arial" w:cs="Arial"/>
        </w:rPr>
        <w:t>que</w:t>
      </w:r>
      <w:r w:rsidRPr="7C61152E">
        <w:rPr>
          <w:rFonts w:eastAsia="Arial" w:cs="Arial"/>
        </w:rPr>
        <w:t xml:space="preserve"> tuvo un incremento del 281% comparado a la vigencia 2022; otro factor que incidió fue la participación en procesos y programas adelantados por la Alcaldía Mayor como Mujeres que reverdecen.</w:t>
      </w:r>
    </w:p>
    <w:p w14:paraId="7A57C5DB" w14:textId="77777777" w:rsidR="00F30D9D" w:rsidRPr="00B44818" w:rsidRDefault="00F30D9D" w:rsidP="00F30D9D">
      <w:pPr>
        <w:pBdr>
          <w:top w:val="nil"/>
          <w:left w:val="nil"/>
          <w:bottom w:val="nil"/>
          <w:right w:val="nil"/>
          <w:between w:val="nil"/>
        </w:pBdr>
        <w:jc w:val="both"/>
        <w:rPr>
          <w:rFonts w:eastAsia="Arial" w:cs="Arial"/>
          <w:szCs w:val="24"/>
        </w:rPr>
      </w:pPr>
    </w:p>
    <w:p w14:paraId="277B36CF" w14:textId="4B7FE952" w:rsidR="00F30D9D" w:rsidRPr="00B44818" w:rsidRDefault="00F30D9D" w:rsidP="00F30D9D">
      <w:pPr>
        <w:pBdr>
          <w:top w:val="nil"/>
          <w:left w:val="nil"/>
          <w:bottom w:val="nil"/>
          <w:right w:val="nil"/>
          <w:between w:val="nil"/>
        </w:pBdr>
        <w:jc w:val="both"/>
        <w:rPr>
          <w:rFonts w:eastAsia="Arial" w:cs="Arial"/>
        </w:rPr>
      </w:pPr>
      <w:bookmarkStart w:id="1180" w:name="_heading=h.1t3h5sf" w:colFirst="0" w:colLast="0"/>
      <w:bookmarkEnd w:id="1180"/>
      <w:r w:rsidRPr="4E20EAAF">
        <w:rPr>
          <w:rFonts w:eastAsia="Arial" w:cs="Arial"/>
        </w:rPr>
        <w:lastRenderedPageBreak/>
        <w:t xml:space="preserve">En cumplimiento del modelo de administración para las RDH, se realizaron acciones que fortalecieron de la gobernanza y apropiación territorial, </w:t>
      </w:r>
      <w:r w:rsidR="4E20EAAF" w:rsidRPr="4E20EAAF">
        <w:rPr>
          <w:rFonts w:eastAsia="Arial" w:cs="Arial"/>
        </w:rPr>
        <w:t>mediante</w:t>
      </w:r>
      <w:r w:rsidRPr="4E20EAAF">
        <w:rPr>
          <w:rFonts w:eastAsia="Arial" w:cs="Arial"/>
        </w:rPr>
        <w:t xml:space="preserve"> la construcción de estrategias </w:t>
      </w:r>
      <w:r w:rsidR="4E20EAAF" w:rsidRPr="4E20EAAF">
        <w:rPr>
          <w:rFonts w:eastAsia="Arial" w:cs="Arial"/>
        </w:rPr>
        <w:t>culturales</w:t>
      </w:r>
      <w:r w:rsidRPr="4E20EAAF">
        <w:rPr>
          <w:rFonts w:eastAsia="Arial" w:cs="Arial"/>
        </w:rPr>
        <w:t xml:space="preserve"> ciudadana </w:t>
      </w:r>
      <w:r w:rsidR="4E20EAAF" w:rsidRPr="4E20EAAF">
        <w:rPr>
          <w:rFonts w:eastAsia="Arial" w:cs="Arial"/>
        </w:rPr>
        <w:t>para proteger, conservar</w:t>
      </w:r>
      <w:r w:rsidRPr="4E20EAAF">
        <w:rPr>
          <w:rFonts w:eastAsia="Arial" w:cs="Arial"/>
        </w:rPr>
        <w:t xml:space="preserve"> y </w:t>
      </w:r>
      <w:r w:rsidR="4E20EAAF" w:rsidRPr="4E20EAAF">
        <w:rPr>
          <w:rFonts w:eastAsia="Arial" w:cs="Arial"/>
        </w:rPr>
        <w:t>cuidar</w:t>
      </w:r>
      <w:r w:rsidRPr="4E20EAAF">
        <w:rPr>
          <w:rFonts w:eastAsia="Arial" w:cs="Arial"/>
        </w:rPr>
        <w:t xml:space="preserve"> los ecosistemas de humedal </w:t>
      </w:r>
      <w:r w:rsidR="4E20EAAF" w:rsidRPr="4E20EAAF">
        <w:rPr>
          <w:rFonts w:eastAsia="Arial" w:cs="Arial"/>
        </w:rPr>
        <w:t>mediante</w:t>
      </w:r>
      <w:r w:rsidRPr="4E20EAAF">
        <w:rPr>
          <w:rFonts w:eastAsia="Arial" w:cs="Arial"/>
        </w:rPr>
        <w:t xml:space="preserve"> actividades de educación ambiental, gestión interpretación ambiental con instituciones educativas, grupos comunitarios y comunidad en general; principalmente del área de influencia directa de las RDH, generando procesos fortalecimiento territorial por el cuidado de los humedales y la biodiversidad que allí habita; para la vigencia del 2022 se </w:t>
      </w:r>
      <w:r w:rsidR="4E20EAAF" w:rsidRPr="4E20EAAF">
        <w:rPr>
          <w:rFonts w:eastAsia="Arial" w:cs="Arial"/>
        </w:rPr>
        <w:t>realizaron</w:t>
      </w:r>
      <w:r w:rsidRPr="4E20EAAF">
        <w:rPr>
          <w:rFonts w:eastAsia="Arial" w:cs="Arial"/>
        </w:rPr>
        <w:t xml:space="preserve"> 2414 actividades.</w:t>
      </w:r>
    </w:p>
    <w:p w14:paraId="2312BE83" w14:textId="77777777" w:rsidR="00F30D9D" w:rsidRPr="00B44818" w:rsidRDefault="00F30D9D" w:rsidP="00F30D9D">
      <w:pPr>
        <w:pBdr>
          <w:top w:val="nil"/>
          <w:left w:val="nil"/>
          <w:bottom w:val="nil"/>
          <w:right w:val="nil"/>
          <w:between w:val="nil"/>
        </w:pBdr>
        <w:jc w:val="both"/>
        <w:rPr>
          <w:rFonts w:eastAsia="Arial" w:cs="Arial"/>
          <w:szCs w:val="24"/>
        </w:rPr>
      </w:pPr>
    </w:p>
    <w:p w14:paraId="040FF779" w14:textId="6E124125" w:rsidR="00AF627A" w:rsidRPr="00B44818" w:rsidRDefault="00AF627A" w:rsidP="00AF627A">
      <w:pPr>
        <w:pStyle w:val="Prrafodelista"/>
        <w:spacing w:after="120"/>
        <w:ind w:left="0"/>
        <w:jc w:val="both"/>
        <w:rPr>
          <w:rFonts w:cs="Arial"/>
          <w:b/>
          <w:bCs/>
          <w:szCs w:val="24"/>
        </w:rPr>
      </w:pPr>
      <w:r w:rsidRPr="00B44818">
        <w:rPr>
          <w:rFonts w:cs="Arial"/>
          <w:b/>
          <w:bCs/>
          <w:szCs w:val="24"/>
        </w:rPr>
        <w:t xml:space="preserve">Meta 2: </w:t>
      </w:r>
    </w:p>
    <w:p w14:paraId="10FEE820" w14:textId="63DA75B0" w:rsidR="00AF627A" w:rsidRPr="00B44818" w:rsidRDefault="00AF627A" w:rsidP="00C61F62">
      <w:pPr>
        <w:spacing w:after="120"/>
        <w:jc w:val="both"/>
        <w:rPr>
          <w:rFonts w:cs="Arial"/>
          <w:szCs w:val="24"/>
        </w:rPr>
      </w:pPr>
      <w:r w:rsidRPr="00B44818">
        <w:rPr>
          <w:rFonts w:cs="Arial"/>
          <w:szCs w:val="24"/>
        </w:rPr>
        <w:t>La generación de documentos técnicos de análisis, evaluación y conceptualización sobre diversas situaciones que requieren la aplicación del conocimiento, permitirán generar fundamentos técnicos como insumo para la toma de decisiones y/o establecer parámetros como respuesta a la aplicación de la normatividad vigente.</w:t>
      </w:r>
    </w:p>
    <w:p w14:paraId="29F17649" w14:textId="69F3F544" w:rsidR="00AF627A" w:rsidRPr="00B44818" w:rsidRDefault="00AF627A" w:rsidP="00C61F62">
      <w:pPr>
        <w:spacing w:after="120"/>
        <w:jc w:val="both"/>
        <w:rPr>
          <w:rFonts w:cs="Arial"/>
          <w:szCs w:val="24"/>
        </w:rPr>
      </w:pPr>
      <w:r w:rsidRPr="00B44818">
        <w:rPr>
          <w:rFonts w:cs="Arial"/>
          <w:szCs w:val="24"/>
        </w:rPr>
        <w:t>La elaboración de documentos técnicos para la evaluación de elementos componentes de la Estructura Ecológica Principal – EPP, implica realizar el análisis de afectación de los mismos por actividades naturales y/o antrópicas, determinar áreas de importancia ambiental y generar los insumos técnicos necesarios para la protección, conservación y manejo de los ecosistemas que generan conectividad.</w:t>
      </w:r>
    </w:p>
    <w:p w14:paraId="34F1EFBE" w14:textId="5895F05E" w:rsidR="00AF627A" w:rsidRPr="00B44818" w:rsidRDefault="00AF627A" w:rsidP="001C035E">
      <w:pPr>
        <w:spacing w:after="120"/>
        <w:jc w:val="both"/>
        <w:rPr>
          <w:rFonts w:cs="Arial"/>
          <w:szCs w:val="24"/>
        </w:rPr>
      </w:pPr>
      <w:r w:rsidRPr="00B44818">
        <w:rPr>
          <w:rFonts w:cs="Arial"/>
          <w:szCs w:val="24"/>
        </w:rPr>
        <w:t>Con lo anterior, se contribuirá a la conservación, mejoramiento, promoción, valoración y uso sostenible de los recursos naturales y servicios ambientales del Distrito Capital y sus territorios socio ambientales reconocidos.</w:t>
      </w:r>
    </w:p>
    <w:p w14:paraId="17A4007D" w14:textId="3B25F15D" w:rsidR="00AF627A" w:rsidRPr="00B44818" w:rsidRDefault="00AF627A" w:rsidP="00C61F62">
      <w:pPr>
        <w:spacing w:after="120"/>
        <w:jc w:val="both"/>
        <w:rPr>
          <w:rFonts w:cs="Arial"/>
          <w:szCs w:val="24"/>
        </w:rPr>
      </w:pPr>
      <w:r w:rsidRPr="00B44818">
        <w:rPr>
          <w:rFonts w:cs="Arial"/>
          <w:szCs w:val="24"/>
        </w:rPr>
        <w:t xml:space="preserve">De esta manera, se promueve el conocimiento, la conservación, consolidación, enriquecimiento y mantenimiento de la Estructura Ecológica Principal del Distrito Capital y sus componentes, entre ellos el sistema hídrico. </w:t>
      </w:r>
    </w:p>
    <w:p w14:paraId="4380EE56" w14:textId="0C387CA3" w:rsidR="00AF627A" w:rsidRPr="00B44818" w:rsidRDefault="00AF627A" w:rsidP="00C61F62">
      <w:pPr>
        <w:spacing w:after="120"/>
        <w:jc w:val="both"/>
        <w:rPr>
          <w:rFonts w:cs="Arial"/>
          <w:szCs w:val="24"/>
        </w:rPr>
      </w:pPr>
      <w:r w:rsidRPr="00B44818">
        <w:rPr>
          <w:rFonts w:cs="Arial"/>
          <w:szCs w:val="24"/>
        </w:rPr>
        <w:t>Por otra parte, se contribuye con el cumplimiento de los mandatos de ley como autoridad ambiental, para la generación de respuestas oportunas, en tiempo y contenido de acuerdo con sus requerimientos.</w:t>
      </w:r>
    </w:p>
    <w:p w14:paraId="4B236BE2" w14:textId="3BFF89CA" w:rsidR="00AF627A" w:rsidRPr="00B44818" w:rsidRDefault="00AF627A" w:rsidP="006518DA">
      <w:pPr>
        <w:pStyle w:val="Prrafodelista"/>
        <w:ind w:left="0"/>
        <w:jc w:val="both"/>
        <w:rPr>
          <w:rFonts w:cs="Arial"/>
          <w:szCs w:val="24"/>
        </w:rPr>
      </w:pPr>
      <w:r w:rsidRPr="00B44818">
        <w:rPr>
          <w:rFonts w:cs="Arial"/>
          <w:szCs w:val="24"/>
        </w:rPr>
        <w:t>Para el año 2023, se generaron documentos técnicos para dar respuesta a las solicitudes y consultas de usuarios externos (personas naturales, jurídicas, entidades del orden distrital, regional y nacional, organizaciones, comunidades, etc.) e internos (dependencias de la Secretaría Distrital de Ambiente), los cuales se detallan en el Informe de Gestión 2023.</w:t>
      </w:r>
    </w:p>
    <w:p w14:paraId="7F2CD815" w14:textId="77777777" w:rsidR="00A12420" w:rsidRPr="00B44818" w:rsidRDefault="00A12420" w:rsidP="006518DA">
      <w:pPr>
        <w:pStyle w:val="Prrafodelista"/>
        <w:ind w:left="0"/>
        <w:jc w:val="both"/>
        <w:rPr>
          <w:rFonts w:cs="Arial"/>
          <w:szCs w:val="24"/>
        </w:rPr>
      </w:pPr>
    </w:p>
    <w:p w14:paraId="724CF0AC" w14:textId="500C1D23" w:rsidR="00A12420" w:rsidRPr="00B44818" w:rsidRDefault="00A12420" w:rsidP="006518DA">
      <w:pPr>
        <w:pStyle w:val="Prrafodelista"/>
        <w:ind w:left="0"/>
        <w:jc w:val="both"/>
        <w:rPr>
          <w:rFonts w:cs="Arial"/>
          <w:b/>
          <w:bCs/>
          <w:szCs w:val="24"/>
        </w:rPr>
      </w:pPr>
      <w:r w:rsidRPr="00B44818">
        <w:rPr>
          <w:rFonts w:cs="Arial"/>
          <w:b/>
          <w:bCs/>
          <w:szCs w:val="24"/>
        </w:rPr>
        <w:t xml:space="preserve">Meta 3: </w:t>
      </w:r>
    </w:p>
    <w:p w14:paraId="0C4ACC1E" w14:textId="77777777" w:rsidR="00A12420" w:rsidRPr="00B44818" w:rsidRDefault="00A12420" w:rsidP="006518DA">
      <w:pPr>
        <w:pStyle w:val="Prrafodelista"/>
        <w:ind w:left="0"/>
        <w:jc w:val="both"/>
        <w:rPr>
          <w:rFonts w:cs="Arial"/>
          <w:b/>
          <w:bCs/>
          <w:szCs w:val="24"/>
        </w:rPr>
      </w:pPr>
    </w:p>
    <w:p w14:paraId="62F046EF" w14:textId="4177EB2D" w:rsidR="00A12420" w:rsidRPr="00B44818" w:rsidRDefault="58C970C0" w:rsidP="006518DA">
      <w:pPr>
        <w:jc w:val="both"/>
        <w:rPr>
          <w:rFonts w:cs="Arial"/>
          <w:lang w:val="es-ES"/>
        </w:rPr>
      </w:pPr>
      <w:r w:rsidRPr="58C970C0">
        <w:rPr>
          <w:rFonts w:cs="Arial"/>
          <w:lang w:val="es-ES"/>
        </w:rPr>
        <w:t>En</w:t>
      </w:r>
      <w:r w:rsidR="00A12420" w:rsidRPr="58C970C0">
        <w:rPr>
          <w:rFonts w:cs="Arial"/>
          <w:lang w:val="es-ES"/>
        </w:rPr>
        <w:t xml:space="preserve"> 2023</w:t>
      </w:r>
      <w:r w:rsidRPr="58C970C0">
        <w:rPr>
          <w:rFonts w:cs="Arial"/>
          <w:lang w:val="es-ES"/>
        </w:rPr>
        <w:t>,</w:t>
      </w:r>
      <w:r w:rsidR="00A12420" w:rsidRPr="58C970C0">
        <w:rPr>
          <w:rFonts w:cs="Arial"/>
          <w:lang w:val="es-ES"/>
        </w:rPr>
        <w:t xml:space="preserve"> el Grupo de Monitoreo de la Biodiversidad participó y coordinó 32 actividades </w:t>
      </w:r>
      <w:r w:rsidRPr="58C970C0">
        <w:rPr>
          <w:rFonts w:cs="Arial"/>
          <w:lang w:val="es-ES"/>
        </w:rPr>
        <w:t>científicas participativas</w:t>
      </w:r>
      <w:r w:rsidR="00A12420" w:rsidRPr="58C970C0">
        <w:rPr>
          <w:rFonts w:cs="Arial"/>
          <w:lang w:val="es-ES"/>
        </w:rPr>
        <w:t xml:space="preserve"> entre jornadas de avistamiento de fauna, monitoreos comunitarios, capacitaciones y acompañamientos; en las </w:t>
      </w:r>
      <w:r w:rsidRPr="58C970C0">
        <w:rPr>
          <w:rFonts w:cs="Arial"/>
          <w:lang w:val="es-ES"/>
        </w:rPr>
        <w:t>que participaron</w:t>
      </w:r>
      <w:r w:rsidR="00A12420" w:rsidRPr="58C970C0">
        <w:rPr>
          <w:rFonts w:cs="Arial"/>
          <w:lang w:val="es-ES"/>
        </w:rPr>
        <w:t xml:space="preserve"> más de 350 personas. Estas actividades fueron el espacio propicio para que los actores locales, permanentemente en interacción con la biodiversidad presente en las áreas protegidas y de interés ambiental del Distrito, </w:t>
      </w:r>
      <w:r w:rsidRPr="58C970C0">
        <w:rPr>
          <w:rFonts w:cs="Arial"/>
          <w:lang w:val="es-ES"/>
        </w:rPr>
        <w:t>se acercaran</w:t>
      </w:r>
      <w:r w:rsidR="00A12420" w:rsidRPr="58C970C0">
        <w:rPr>
          <w:rFonts w:cs="Arial"/>
          <w:lang w:val="es-ES"/>
        </w:rPr>
        <w:t xml:space="preserve"> al conocimiento de </w:t>
      </w:r>
      <w:r w:rsidRPr="58C970C0">
        <w:rPr>
          <w:rFonts w:cs="Arial"/>
          <w:lang w:val="es-ES"/>
        </w:rPr>
        <w:t>esta y</w:t>
      </w:r>
      <w:r w:rsidR="00A12420" w:rsidRPr="58C970C0">
        <w:rPr>
          <w:rFonts w:cs="Arial"/>
          <w:lang w:val="es-ES"/>
        </w:rPr>
        <w:t xml:space="preserve"> generar vínculos de apropiación dentro de las comunidades.</w:t>
      </w:r>
    </w:p>
    <w:p w14:paraId="36DE35BC" w14:textId="77777777" w:rsidR="00A12420" w:rsidRPr="00B44818" w:rsidRDefault="00A12420" w:rsidP="006518DA">
      <w:pPr>
        <w:rPr>
          <w:rFonts w:cs="Arial"/>
          <w:szCs w:val="24"/>
          <w:lang w:val="es-ES"/>
        </w:rPr>
      </w:pPr>
    </w:p>
    <w:p w14:paraId="05C05141" w14:textId="77777777" w:rsidR="00A12420" w:rsidRPr="00B44818" w:rsidRDefault="00A12420" w:rsidP="00B36460">
      <w:pPr>
        <w:pStyle w:val="Prrafodelista"/>
        <w:numPr>
          <w:ilvl w:val="0"/>
          <w:numId w:val="20"/>
        </w:numPr>
        <w:jc w:val="both"/>
        <w:rPr>
          <w:rFonts w:cs="Arial"/>
          <w:color w:val="000000"/>
          <w:szCs w:val="24"/>
        </w:rPr>
      </w:pPr>
      <w:r w:rsidRPr="00B44818">
        <w:rPr>
          <w:rFonts w:cs="Arial"/>
          <w:color w:val="000000"/>
          <w:szCs w:val="24"/>
        </w:rPr>
        <w:t>Censo Neotropical de Aves Acuáticas.</w:t>
      </w:r>
    </w:p>
    <w:p w14:paraId="3DF9E9EE"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Avistamiento de aves en el Parque El Tunal</w:t>
      </w:r>
    </w:p>
    <w:p w14:paraId="37901598" w14:textId="77777777" w:rsidR="00A12420" w:rsidRPr="00B44818" w:rsidRDefault="00A12420" w:rsidP="00B36460">
      <w:pPr>
        <w:pStyle w:val="Prrafodelista"/>
        <w:numPr>
          <w:ilvl w:val="0"/>
          <w:numId w:val="20"/>
        </w:numPr>
        <w:jc w:val="both"/>
        <w:rPr>
          <w:rFonts w:cs="Arial"/>
          <w:szCs w:val="24"/>
          <w:lang w:val="es-ES"/>
        </w:rPr>
      </w:pPr>
      <w:r w:rsidRPr="00B44818">
        <w:rPr>
          <w:rFonts w:cs="Arial"/>
          <w:color w:val="000000"/>
          <w:szCs w:val="24"/>
        </w:rPr>
        <w:t>Monitoreo nocturno comunitario en la RDH Meandro del Say.</w:t>
      </w:r>
    </w:p>
    <w:p w14:paraId="2D9942A9"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Avistamiento de aves por la celebración del Día de la Tierra en el PDEM Serranía del Zuqué.</w:t>
      </w:r>
    </w:p>
    <w:p w14:paraId="6B9F0A16"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Reto Naturalista Urbano 2023 en el PDEM Entre Nubes.</w:t>
      </w:r>
    </w:p>
    <w:p w14:paraId="4F52CCC7"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Celebración del Día Internacional del Anfibio.</w:t>
      </w:r>
    </w:p>
    <w:p w14:paraId="3686BF97"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Avistamiento de aves Pre-Global Big Day en la RDH Tunjo</w:t>
      </w:r>
    </w:p>
    <w:p w14:paraId="6A70E0C4"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Celebración del Global Big Day en el Parque El Virrey, U. América y RDH Capellanía.</w:t>
      </w:r>
    </w:p>
    <w:p w14:paraId="076BA20A"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Recorrido interpretativo en el Bosque Urbano Bosa.</w:t>
      </w:r>
    </w:p>
    <w:p w14:paraId="4733FD26"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Avistamiento de aves en la RDH La Isla.</w:t>
      </w:r>
    </w:p>
    <w:p w14:paraId="30837864"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Semana de las Polillas.</w:t>
      </w:r>
    </w:p>
    <w:p w14:paraId="3EAE6926"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Recorrido ambiental en la Quebrada Güira - Cerro Juan Rey.</w:t>
      </w:r>
    </w:p>
    <w:p w14:paraId="4404A1F5" w14:textId="77777777" w:rsidR="00A12420" w:rsidRPr="00B44818" w:rsidRDefault="00A12420" w:rsidP="00B36460">
      <w:pPr>
        <w:pStyle w:val="Prrafodelista"/>
        <w:numPr>
          <w:ilvl w:val="0"/>
          <w:numId w:val="20"/>
        </w:numPr>
        <w:jc w:val="both"/>
        <w:rPr>
          <w:rFonts w:cs="Arial"/>
          <w:color w:val="000000"/>
          <w:szCs w:val="24"/>
        </w:rPr>
      </w:pPr>
      <w:r w:rsidRPr="00B44818">
        <w:rPr>
          <w:rFonts w:cs="Arial"/>
          <w:color w:val="000000"/>
          <w:szCs w:val="24"/>
        </w:rPr>
        <w:t>Monitoreo comunitario en la RDH Tingua Azul.</w:t>
      </w:r>
    </w:p>
    <w:p w14:paraId="00C614F7"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Celebración de la Semana de la Polilla (National Moth Week) en la RDH Córdoba y Niza.</w:t>
      </w:r>
    </w:p>
    <w:p w14:paraId="4A1EFCDB" w14:textId="77777777" w:rsidR="00A12420" w:rsidRPr="00B44818" w:rsidRDefault="00A12420" w:rsidP="00B36460">
      <w:pPr>
        <w:pStyle w:val="Prrafodelista"/>
        <w:numPr>
          <w:ilvl w:val="0"/>
          <w:numId w:val="20"/>
        </w:numPr>
        <w:jc w:val="both"/>
        <w:rPr>
          <w:rFonts w:cs="Arial"/>
          <w:color w:val="000000"/>
          <w:szCs w:val="24"/>
        </w:rPr>
      </w:pPr>
      <w:r w:rsidRPr="00B44818">
        <w:rPr>
          <w:rFonts w:cs="Arial"/>
          <w:szCs w:val="24"/>
          <w:lang w:val="es-ES"/>
        </w:rPr>
        <w:t>Jornada por el Cumpleaños de Bogotá: Sendero Guadalupe-Aguanoso, S</w:t>
      </w:r>
      <w:r w:rsidRPr="00B44818">
        <w:rPr>
          <w:rFonts w:cs="Arial"/>
          <w:color w:val="000000"/>
          <w:szCs w:val="24"/>
        </w:rPr>
        <w:t>endero San Francisco-Vicachá y Bosque Urbano Santa Helena.</w:t>
      </w:r>
    </w:p>
    <w:p w14:paraId="21D72F15"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Jornada de avistamiento de aves en el PDEM Entre Nubes.</w:t>
      </w:r>
    </w:p>
    <w:p w14:paraId="57360F8B"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Monitoreo comunitario en el Bosque Urbano Santa Helena</w:t>
      </w:r>
    </w:p>
    <w:p w14:paraId="4FFF3C4F"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Jornada de observación de aves en el PDEM Entre Nubes.</w:t>
      </w:r>
    </w:p>
    <w:p w14:paraId="0DB9835C"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Recorrido comunitario nocturno que se llevó a cabo en la RDH Tunjo</w:t>
      </w:r>
    </w:p>
    <w:p w14:paraId="20F1200A"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Acompañamiento al avistamiento de aves con la comunidad del Nodo Gran Chicó</w:t>
      </w:r>
    </w:p>
    <w:p w14:paraId="5D66DB46"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Monitoreo comunitario nocturno en la RDH Meandro del Say.</w:t>
      </w:r>
    </w:p>
    <w:p w14:paraId="4DF6FCBF"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lastRenderedPageBreak/>
        <w:t>Capacitación en el uso de plataformas de Ciencia Ciudadana a la comunidad interesada de la RDH Meandro del Say.</w:t>
      </w:r>
    </w:p>
    <w:p w14:paraId="174B0FF1"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Acompañamiento al recorrido interpretativo en la RDH La Conejera.</w:t>
      </w:r>
    </w:p>
    <w:p w14:paraId="35AF6140"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Celebración del Día del Murciélago en la RDH La Conejera.</w:t>
      </w:r>
    </w:p>
    <w:p w14:paraId="24329FC8" w14:textId="77777777" w:rsidR="00A12420" w:rsidRPr="00B44818" w:rsidRDefault="00A12420" w:rsidP="00B36460">
      <w:pPr>
        <w:pStyle w:val="Prrafodelista"/>
        <w:numPr>
          <w:ilvl w:val="0"/>
          <w:numId w:val="20"/>
        </w:numPr>
        <w:jc w:val="both"/>
        <w:rPr>
          <w:rFonts w:cs="Arial"/>
          <w:color w:val="000000"/>
          <w:szCs w:val="24"/>
        </w:rPr>
      </w:pPr>
      <w:r w:rsidRPr="00B44818">
        <w:rPr>
          <w:rFonts w:cs="Arial"/>
          <w:color w:val="000000"/>
          <w:szCs w:val="24"/>
        </w:rPr>
        <w:t>Acompañamiento en el avistamiento de aves en la RDH La Isla</w:t>
      </w:r>
    </w:p>
    <w:p w14:paraId="452872BB"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Acompañamiento al recorrido interpretativo en la RDH La Conejera</w:t>
      </w:r>
    </w:p>
    <w:p w14:paraId="3BC636D1" w14:textId="77777777" w:rsidR="00A12420" w:rsidRPr="00B44818" w:rsidRDefault="00A12420" w:rsidP="00B36460">
      <w:pPr>
        <w:pStyle w:val="Prrafodelista"/>
        <w:numPr>
          <w:ilvl w:val="0"/>
          <w:numId w:val="20"/>
        </w:numPr>
        <w:jc w:val="both"/>
        <w:rPr>
          <w:rFonts w:cs="Arial"/>
          <w:szCs w:val="24"/>
          <w:lang w:val="es-ES"/>
        </w:rPr>
      </w:pPr>
      <w:r w:rsidRPr="00B44818">
        <w:rPr>
          <w:rFonts w:cs="Arial"/>
          <w:szCs w:val="24"/>
          <w:lang w:val="es-ES"/>
        </w:rPr>
        <w:t>Monitoreo nocturno comunitario en la RDH Santa María del Lago.</w:t>
      </w:r>
    </w:p>
    <w:p w14:paraId="02302C88" w14:textId="77777777" w:rsidR="00A12420" w:rsidRPr="00B44818" w:rsidRDefault="00A12420" w:rsidP="006518DA">
      <w:pPr>
        <w:pStyle w:val="Prrafodelista"/>
        <w:ind w:left="0"/>
        <w:jc w:val="both"/>
        <w:rPr>
          <w:rFonts w:cs="Arial"/>
          <w:b/>
          <w:bCs/>
          <w:szCs w:val="24"/>
          <w:lang w:val="es-ES"/>
        </w:rPr>
      </w:pPr>
    </w:p>
    <w:p w14:paraId="42B8139B" w14:textId="11F868D3" w:rsidR="00881946" w:rsidRPr="00B44818" w:rsidRDefault="001C035E" w:rsidP="00680F3E">
      <w:pPr>
        <w:pStyle w:val="Ttulo2"/>
      </w:pPr>
      <w:bookmarkStart w:id="1181" w:name="_Toc156784449"/>
      <w:bookmarkStart w:id="1182" w:name="_Toc156784905"/>
      <w:bookmarkStart w:id="1183" w:name="_Toc156813599"/>
      <w:bookmarkStart w:id="1184" w:name="_Toc156814274"/>
      <w:bookmarkStart w:id="1185" w:name="_Toc157496024"/>
      <w:bookmarkStart w:id="1186" w:name="_Toc157584981"/>
      <w:r w:rsidRPr="00B44818">
        <w:t>1</w:t>
      </w:r>
      <w:r w:rsidR="00F97FD3" w:rsidRPr="00B44818">
        <w:t>6</w:t>
      </w:r>
      <w:r w:rsidRPr="00B44818">
        <w:t xml:space="preserve">.7 </w:t>
      </w:r>
      <w:r w:rsidR="00881946" w:rsidRPr="00B44818">
        <w:t>Observaciones:</w:t>
      </w:r>
      <w:bookmarkEnd w:id="1181"/>
      <w:bookmarkEnd w:id="1182"/>
      <w:bookmarkEnd w:id="1183"/>
      <w:bookmarkEnd w:id="1184"/>
      <w:bookmarkEnd w:id="1185"/>
      <w:bookmarkEnd w:id="1186"/>
    </w:p>
    <w:p w14:paraId="339BB9ED" w14:textId="77777777" w:rsidR="00AF627A" w:rsidRPr="00B44818" w:rsidRDefault="00AF627A" w:rsidP="006518DA">
      <w:pPr>
        <w:pStyle w:val="Descripcin"/>
        <w:rPr>
          <w:rFonts w:cs="Arial"/>
          <w:szCs w:val="24"/>
        </w:rPr>
      </w:pPr>
    </w:p>
    <w:p w14:paraId="574F02C4" w14:textId="123919B4" w:rsidR="008363F3" w:rsidRPr="00B44818" w:rsidRDefault="00AF627A" w:rsidP="006518DA">
      <w:pPr>
        <w:pStyle w:val="Descripcin"/>
        <w:rPr>
          <w:rFonts w:cs="Arial"/>
          <w:szCs w:val="24"/>
        </w:rPr>
      </w:pPr>
      <w:r w:rsidRPr="00B44818">
        <w:rPr>
          <w:rFonts w:cs="Arial"/>
          <w:szCs w:val="24"/>
        </w:rPr>
        <w:t xml:space="preserve">Meta 2: </w:t>
      </w:r>
    </w:p>
    <w:p w14:paraId="38BA89FD" w14:textId="49EAC43C" w:rsidR="00AF627A" w:rsidRPr="00B44818" w:rsidRDefault="00AF627A" w:rsidP="006518DA">
      <w:pPr>
        <w:jc w:val="both"/>
        <w:rPr>
          <w:rFonts w:cs="Arial"/>
          <w:color w:val="404040" w:themeColor="text1" w:themeTint="BF"/>
          <w:szCs w:val="24"/>
        </w:rPr>
      </w:pPr>
      <w:r w:rsidRPr="00B44818">
        <w:rPr>
          <w:rFonts w:cs="Arial"/>
          <w:szCs w:val="24"/>
        </w:rPr>
        <w:t>Estará siempre asociada a la demanda de solicitudes o radicados ingresados por usuarios internos y externos de la Secretaría Distrital de Ambiente y asignados al equipo de Conceptos de la Subdirección de Ecosistemas y Ruralidad, aplicados a la territorialidad del área urbana del Distrito Capital conformada por</w:t>
      </w:r>
      <w:r w:rsidR="007B136C" w:rsidRPr="00B44818">
        <w:rPr>
          <w:rFonts w:cs="Arial"/>
          <w:szCs w:val="24"/>
        </w:rPr>
        <w:t xml:space="preserve"> la totalidad de Localidades y </w:t>
      </w:r>
      <w:r w:rsidRPr="00B44818">
        <w:rPr>
          <w:rFonts w:cs="Arial"/>
          <w:szCs w:val="24"/>
        </w:rPr>
        <w:t>la población asentada en la misma</w:t>
      </w:r>
      <w:r w:rsidRPr="00B44818">
        <w:rPr>
          <w:rFonts w:cs="Arial"/>
          <w:color w:val="404040" w:themeColor="text1" w:themeTint="BF"/>
          <w:szCs w:val="24"/>
        </w:rPr>
        <w:t>.</w:t>
      </w:r>
    </w:p>
    <w:p w14:paraId="6B154E3C" w14:textId="77777777" w:rsidR="00680F3E" w:rsidRPr="00B44818" w:rsidRDefault="00680F3E" w:rsidP="006518DA">
      <w:pPr>
        <w:jc w:val="both"/>
        <w:rPr>
          <w:rFonts w:cs="Arial"/>
          <w:color w:val="404040" w:themeColor="text1" w:themeTint="BF"/>
          <w:szCs w:val="24"/>
        </w:rPr>
      </w:pPr>
    </w:p>
    <w:p w14:paraId="057AC8CF" w14:textId="4026C4BC" w:rsidR="00D17C4F" w:rsidRPr="00B44818" w:rsidRDefault="00D17C4F" w:rsidP="009439F7">
      <w:pPr>
        <w:pStyle w:val="TtuloTDC"/>
        <w:numPr>
          <w:ilvl w:val="0"/>
          <w:numId w:val="133"/>
        </w:numPr>
        <w:outlineLvl w:val="0"/>
        <w:rPr>
          <w:szCs w:val="24"/>
        </w:rPr>
      </w:pPr>
      <w:bookmarkStart w:id="1187" w:name="_Toc94277094"/>
      <w:bookmarkStart w:id="1188" w:name="_Toc157496025"/>
      <w:bookmarkStart w:id="1189" w:name="_Toc157584982"/>
      <w:r w:rsidRPr="00B44818">
        <w:rPr>
          <w:szCs w:val="24"/>
        </w:rPr>
        <w:t>PROYECTO DE INVERSIÓN 7816 – CONSTRUCCIÓN DE ESPACIOS DE CALIDAD PARA EL SECTOR AMBIENTAL BOGOTÁ</w:t>
      </w:r>
      <w:bookmarkEnd w:id="1187"/>
      <w:bookmarkEnd w:id="1188"/>
      <w:bookmarkEnd w:id="1189"/>
    </w:p>
    <w:p w14:paraId="25E0B9D3" w14:textId="77777777" w:rsidR="00680F3E" w:rsidRPr="00B44818" w:rsidRDefault="00680F3E" w:rsidP="00680F3E">
      <w:pPr>
        <w:rPr>
          <w:rFonts w:cs="Arial"/>
          <w:szCs w:val="24"/>
          <w:lang w:val="es-ES"/>
        </w:rPr>
      </w:pPr>
    </w:p>
    <w:p w14:paraId="042EE255" w14:textId="4A293511" w:rsidR="00881946" w:rsidRPr="00B44818" w:rsidRDefault="002D2077" w:rsidP="00680F3E">
      <w:pPr>
        <w:pStyle w:val="Ttulo2"/>
      </w:pPr>
      <w:bookmarkStart w:id="1190" w:name="_Toc156784450"/>
      <w:bookmarkStart w:id="1191" w:name="_Toc156784906"/>
      <w:bookmarkStart w:id="1192" w:name="_Toc156813600"/>
      <w:bookmarkStart w:id="1193" w:name="_Toc156814275"/>
      <w:bookmarkStart w:id="1194" w:name="_Toc157496026"/>
      <w:bookmarkStart w:id="1195" w:name="_Toc157584983"/>
      <w:r w:rsidRPr="00B44818">
        <w:t>1</w:t>
      </w:r>
      <w:r w:rsidR="00F97FD3" w:rsidRPr="00B44818">
        <w:t>7</w:t>
      </w:r>
      <w:r w:rsidRPr="00B44818">
        <w:t>.1 I</w:t>
      </w:r>
      <w:r w:rsidR="00881946" w:rsidRPr="00B44818">
        <w:t>dentificación y descripción de la problemática social</w:t>
      </w:r>
      <w:bookmarkEnd w:id="1190"/>
      <w:bookmarkEnd w:id="1191"/>
      <w:bookmarkEnd w:id="1192"/>
      <w:bookmarkEnd w:id="1193"/>
      <w:bookmarkEnd w:id="1194"/>
      <w:bookmarkEnd w:id="1195"/>
    </w:p>
    <w:p w14:paraId="15AD90A7" w14:textId="77777777" w:rsidR="00881946" w:rsidRPr="00B44818" w:rsidRDefault="00881946" w:rsidP="00881946">
      <w:pPr>
        <w:rPr>
          <w:rFonts w:cs="Arial"/>
          <w:szCs w:val="24"/>
        </w:rPr>
      </w:pPr>
    </w:p>
    <w:p w14:paraId="569339A9" w14:textId="77777777" w:rsidR="00C63F3E" w:rsidRPr="00B44818" w:rsidRDefault="00C63F3E" w:rsidP="00C63F3E">
      <w:pPr>
        <w:rPr>
          <w:rFonts w:cs="Arial"/>
          <w:b/>
          <w:bCs/>
          <w:szCs w:val="24"/>
        </w:rPr>
      </w:pPr>
      <w:r w:rsidRPr="1D8F6630">
        <w:rPr>
          <w:rFonts w:cs="Arial"/>
          <w:b/>
          <w:lang w:val="es-ES"/>
        </w:rPr>
        <w:t>Casa Ecológica de los Animales:</w:t>
      </w:r>
    </w:p>
    <w:p w14:paraId="53DE6B69" w14:textId="52E8F02F" w:rsidR="1D8F6630" w:rsidRDefault="1D8F6630" w:rsidP="1D8F6630">
      <w:pPr>
        <w:rPr>
          <w:rFonts w:cs="Arial"/>
          <w:b/>
          <w:bCs/>
          <w:lang w:val="es-ES"/>
        </w:rPr>
      </w:pPr>
    </w:p>
    <w:p w14:paraId="6917DB6A" w14:textId="35D77DBF" w:rsidR="00C63F3E" w:rsidRPr="00B44818" w:rsidRDefault="1D8F6630" w:rsidP="00C63F3E">
      <w:pPr>
        <w:jc w:val="both"/>
        <w:rPr>
          <w:rFonts w:eastAsia="Times New Roman" w:cs="Arial"/>
          <w:lang w:eastAsia="es-CO"/>
        </w:rPr>
      </w:pPr>
      <w:r w:rsidRPr="1D8F6630">
        <w:rPr>
          <w:rFonts w:eastAsia="Times New Roman" w:cs="Arial"/>
          <w:color w:val="000000" w:themeColor="text2"/>
          <w:lang w:eastAsia="es-CO"/>
        </w:rPr>
        <w:t>Actualmente, hay</w:t>
      </w:r>
      <w:r w:rsidR="00C63F3E" w:rsidRPr="1D8F6630">
        <w:rPr>
          <w:rFonts w:eastAsia="Times New Roman" w:cs="Arial"/>
          <w:color w:val="000000" w:themeColor="text2"/>
          <w:lang w:eastAsia="es-CO"/>
        </w:rPr>
        <w:t xml:space="preserve"> alrededor de un millón y medio de caninos y felinos en Bogotá D.C</w:t>
      </w:r>
      <w:r w:rsidRPr="1D8F6630">
        <w:rPr>
          <w:rFonts w:eastAsia="Times New Roman" w:cs="Arial"/>
          <w:color w:val="000000" w:themeColor="text2"/>
          <w:lang w:eastAsia="es-CO"/>
        </w:rPr>
        <w:t>.,</w:t>
      </w:r>
      <w:r w:rsidR="00C63F3E" w:rsidRPr="1D8F6630">
        <w:rPr>
          <w:rFonts w:eastAsia="Times New Roman" w:cs="Arial"/>
          <w:color w:val="000000" w:themeColor="text2"/>
          <w:lang w:eastAsia="es-CO"/>
        </w:rPr>
        <w:t xml:space="preserve"> de los </w:t>
      </w:r>
      <w:r w:rsidRPr="1D8F6630">
        <w:rPr>
          <w:rFonts w:eastAsia="Times New Roman" w:cs="Arial"/>
          <w:color w:val="000000" w:themeColor="text2"/>
          <w:lang w:eastAsia="es-CO"/>
        </w:rPr>
        <w:t xml:space="preserve">que </w:t>
      </w:r>
      <w:r w:rsidR="00C63F3E" w:rsidRPr="1D8F6630">
        <w:rPr>
          <w:rFonts w:eastAsia="Times New Roman" w:cs="Arial"/>
          <w:color w:val="000000" w:themeColor="text2"/>
          <w:lang w:eastAsia="es-CO"/>
        </w:rPr>
        <w:t xml:space="preserve">se calcula que el diez por ciento </w:t>
      </w:r>
      <w:r w:rsidRPr="1D8F6630">
        <w:rPr>
          <w:rFonts w:eastAsia="Times New Roman" w:cs="Arial"/>
          <w:color w:val="000000" w:themeColor="text2"/>
          <w:lang w:eastAsia="es-CO"/>
        </w:rPr>
        <w:t>va</w:t>
      </w:r>
      <w:r w:rsidR="00C63F3E" w:rsidRPr="1D8F6630">
        <w:rPr>
          <w:rFonts w:eastAsia="Times New Roman" w:cs="Arial"/>
          <w:color w:val="000000" w:themeColor="text2"/>
          <w:lang w:eastAsia="es-CO"/>
        </w:rPr>
        <w:t xml:space="preserve"> por la ciudad, </w:t>
      </w:r>
      <w:r w:rsidRPr="1D8F6630">
        <w:rPr>
          <w:rFonts w:eastAsia="Times New Roman" w:cs="Arial"/>
          <w:color w:val="000000" w:themeColor="text2"/>
          <w:lang w:eastAsia="es-CO"/>
        </w:rPr>
        <w:t>por el</w:t>
      </w:r>
      <w:r w:rsidR="00C63F3E" w:rsidRPr="1D8F6630">
        <w:rPr>
          <w:rFonts w:eastAsia="Times New Roman" w:cs="Arial"/>
          <w:color w:val="000000" w:themeColor="text2"/>
          <w:lang w:eastAsia="es-CO"/>
        </w:rPr>
        <w:t xml:space="preserve"> abandono de tenedores irresponsables y por la falta de conciencia de la sociedad; lo que refleja que no existe una eficiente gestión en la atención de la fauna doméstica en el Distrito Capital, </w:t>
      </w:r>
      <w:r w:rsidRPr="1D8F6630">
        <w:rPr>
          <w:rFonts w:eastAsia="Times New Roman" w:cs="Arial"/>
          <w:color w:val="000000" w:themeColor="text2"/>
          <w:lang w:eastAsia="es-CO"/>
        </w:rPr>
        <w:t xml:space="preserve">mediante </w:t>
      </w:r>
      <w:r w:rsidR="00C63F3E" w:rsidRPr="1D8F6630">
        <w:rPr>
          <w:rFonts w:eastAsia="Times New Roman" w:cs="Arial"/>
          <w:color w:val="000000" w:themeColor="text2"/>
          <w:lang w:eastAsia="es-CO"/>
        </w:rPr>
        <w:t xml:space="preserve">factores relevantes como que no se cuente con la infraestructura idónea y adecuada para </w:t>
      </w:r>
      <w:r w:rsidRPr="1D8F6630">
        <w:rPr>
          <w:rFonts w:eastAsia="Times New Roman" w:cs="Arial"/>
          <w:color w:val="000000" w:themeColor="text2"/>
          <w:lang w:eastAsia="es-CO"/>
        </w:rPr>
        <w:t>acoger</w:t>
      </w:r>
      <w:r w:rsidR="00C63F3E" w:rsidRPr="1D8F6630">
        <w:rPr>
          <w:rFonts w:eastAsia="Times New Roman" w:cs="Arial"/>
          <w:color w:val="000000" w:themeColor="text2"/>
          <w:lang w:eastAsia="es-CO"/>
        </w:rPr>
        <w:t xml:space="preserve"> animales domésticos abandonados o víctimas de maltrato animal y la fauna silvestre que se incaute del tráfico ilegal del país</w:t>
      </w:r>
      <w:r w:rsidRPr="1D8F6630">
        <w:rPr>
          <w:rFonts w:eastAsia="Times New Roman" w:cs="Arial"/>
          <w:color w:val="000000" w:themeColor="text2"/>
          <w:lang w:eastAsia="es-CO"/>
        </w:rPr>
        <w:t>.</w:t>
      </w:r>
    </w:p>
    <w:p w14:paraId="5349553D" w14:textId="77777777" w:rsidR="00C63F3E" w:rsidRPr="00B44818" w:rsidRDefault="00C63F3E" w:rsidP="00C63F3E">
      <w:pPr>
        <w:rPr>
          <w:rFonts w:eastAsia="Times New Roman" w:cs="Arial"/>
          <w:szCs w:val="24"/>
          <w:lang w:eastAsia="es-CO"/>
        </w:rPr>
      </w:pPr>
    </w:p>
    <w:p w14:paraId="3F57D5EF" w14:textId="77777777" w:rsidR="00C63F3E" w:rsidRPr="00B44818" w:rsidRDefault="00C63F3E" w:rsidP="00C63F3E">
      <w:pPr>
        <w:jc w:val="both"/>
        <w:rPr>
          <w:rFonts w:eastAsia="Times New Roman" w:cs="Arial"/>
          <w:szCs w:val="24"/>
          <w:lang w:eastAsia="es-CO"/>
        </w:rPr>
      </w:pPr>
      <w:r w:rsidRPr="00B44818">
        <w:rPr>
          <w:rFonts w:eastAsia="Times New Roman" w:cs="Arial"/>
          <w:color w:val="000000"/>
          <w:szCs w:val="24"/>
          <w:lang w:eastAsia="es-CO"/>
        </w:rPr>
        <w:t xml:space="preserve">Teniendo en cuenta que la problemática actual evidencia factores como falta del accionar en la aplicabilidad de la política y el marco normativo que regula la protección y bienestar animal en el Distrito Capital, así mismo las herramientas </w:t>
      </w:r>
      <w:r w:rsidRPr="00B44818">
        <w:rPr>
          <w:rFonts w:eastAsia="Times New Roman" w:cs="Arial"/>
          <w:color w:val="000000"/>
          <w:szCs w:val="24"/>
          <w:lang w:eastAsia="es-CO"/>
        </w:rPr>
        <w:lastRenderedPageBreak/>
        <w:t>necesarias para la ejecución de las actividades propias de la SDA, por lo que se requiere, la creación de obras nuevas con infraestructura idónea y moderna para cumplir la misionalidad de la Secretaría Distrital de Ambiente.</w:t>
      </w:r>
    </w:p>
    <w:p w14:paraId="27B70452" w14:textId="77777777" w:rsidR="00C63F3E" w:rsidRPr="00B44818" w:rsidRDefault="00C63F3E" w:rsidP="00C63F3E">
      <w:pPr>
        <w:rPr>
          <w:rFonts w:eastAsia="Times New Roman" w:cs="Arial"/>
          <w:szCs w:val="24"/>
          <w:lang w:eastAsia="es-CO"/>
        </w:rPr>
      </w:pPr>
    </w:p>
    <w:p w14:paraId="332D971B" w14:textId="77777777" w:rsidR="00C63F3E" w:rsidRPr="00B44818" w:rsidRDefault="00C63F3E" w:rsidP="00C63F3E">
      <w:pPr>
        <w:jc w:val="both"/>
        <w:rPr>
          <w:rFonts w:eastAsia="Times New Roman" w:cs="Arial"/>
          <w:szCs w:val="24"/>
          <w:lang w:eastAsia="es-CO"/>
        </w:rPr>
      </w:pPr>
      <w:r w:rsidRPr="00B44818">
        <w:rPr>
          <w:rFonts w:eastAsia="Times New Roman" w:cs="Arial"/>
          <w:color w:val="000000"/>
          <w:szCs w:val="24"/>
          <w:lang w:eastAsia="es-CO"/>
        </w:rPr>
        <w:t>Conforme con los resultados del Estudio de dinámica poblacional del 2018 y su ajuste, siguiendo las matrices compartidas al final del 2021 por el Ministerio de Salud y Protección social, la población estimada de caninos y felinos en Bogotá para el 2022 es de 1.336.371, como se desagrega a continuación:</w:t>
      </w:r>
    </w:p>
    <w:p w14:paraId="770AAE10" w14:textId="37D3C17B" w:rsidR="00C63F3E" w:rsidRPr="00B44818" w:rsidRDefault="00C63F3E" w:rsidP="00C63F3E">
      <w:pPr>
        <w:rPr>
          <w:rFonts w:eastAsia="Times New Roman" w:cs="Arial"/>
          <w:lang w:eastAsia="es-CO"/>
        </w:rPr>
      </w:pPr>
    </w:p>
    <w:p w14:paraId="2DDC4EB7" w14:textId="3384F89B" w:rsidR="00404CB3" w:rsidRPr="00404CB3" w:rsidRDefault="00404CB3" w:rsidP="00404CB3">
      <w:pPr>
        <w:pStyle w:val="Descripcin"/>
        <w:keepNext/>
        <w:rPr>
          <w:szCs w:val="24"/>
        </w:rPr>
      </w:pPr>
      <w:bookmarkStart w:id="1196" w:name="_Toc157032546"/>
      <w:bookmarkStart w:id="1197" w:name="_Toc157496345"/>
      <w:bookmarkStart w:id="1198" w:name="_Toc157605796"/>
      <w:r w:rsidRPr="00404CB3">
        <w:rPr>
          <w:szCs w:val="24"/>
        </w:rPr>
        <w:t xml:space="preserve">Tabla </w:t>
      </w:r>
      <w:r w:rsidRPr="00404CB3">
        <w:rPr>
          <w:szCs w:val="24"/>
        </w:rPr>
        <w:fldChar w:fldCharType="begin"/>
      </w:r>
      <w:r w:rsidRPr="00404CB3">
        <w:rPr>
          <w:szCs w:val="24"/>
        </w:rPr>
        <w:instrText xml:space="preserve"> SEQ Tabla \* ARABIC </w:instrText>
      </w:r>
      <w:r w:rsidRPr="00404CB3">
        <w:rPr>
          <w:szCs w:val="24"/>
        </w:rPr>
        <w:fldChar w:fldCharType="separate"/>
      </w:r>
      <w:r w:rsidR="00483C83">
        <w:rPr>
          <w:noProof/>
          <w:szCs w:val="24"/>
        </w:rPr>
        <w:t>77</w:t>
      </w:r>
      <w:r w:rsidRPr="00404CB3">
        <w:rPr>
          <w:szCs w:val="24"/>
        </w:rPr>
        <w:fldChar w:fldCharType="end"/>
      </w:r>
      <w:r w:rsidRPr="00404CB3">
        <w:rPr>
          <w:szCs w:val="24"/>
        </w:rPr>
        <w:t>. Estimación de población para caninos y felinos</w:t>
      </w:r>
      <w:bookmarkEnd w:id="1196"/>
      <w:bookmarkEnd w:id="1197"/>
      <w:bookmarkEnd w:id="1198"/>
    </w:p>
    <w:p w14:paraId="6FC4920C" w14:textId="4CC20325" w:rsidR="00C63F3E" w:rsidRDefault="00C63F3E" w:rsidP="00C63F3E">
      <w:pPr>
        <w:jc w:val="center"/>
        <w:rPr>
          <w:rFonts w:eastAsia="Times New Roman" w:cs="Arial"/>
          <w:lang w:eastAsia="es-CO"/>
        </w:rPr>
      </w:pPr>
      <w:r>
        <w:rPr>
          <w:noProof/>
        </w:rPr>
        <w:drawing>
          <wp:inline distT="0" distB="0" distL="0" distR="0" wp14:anchorId="729B2F3D" wp14:editId="21E6DED1">
            <wp:extent cx="3050275" cy="2558956"/>
            <wp:effectExtent l="0" t="0" r="0" b="0"/>
            <wp:docPr id="937417088" name="Picture 93741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 r="932" b="5536"/>
                    <a:stretch/>
                  </pic:blipFill>
                  <pic:spPr bwMode="auto">
                    <a:xfrm>
                      <a:off x="0" y="0"/>
                      <a:ext cx="3062669" cy="2569354"/>
                    </a:xfrm>
                    <a:prstGeom prst="rect">
                      <a:avLst/>
                    </a:prstGeom>
                    <a:ln>
                      <a:noFill/>
                    </a:ln>
                    <a:extLst>
                      <a:ext uri="{53640926-AAD7-44D8-BBD7-CCE9431645EC}">
                        <a14:shadowObscured xmlns:a14="http://schemas.microsoft.com/office/drawing/2010/main"/>
                      </a:ext>
                    </a:extLst>
                  </pic:spPr>
                </pic:pic>
              </a:graphicData>
            </a:graphic>
          </wp:inline>
        </w:drawing>
      </w:r>
    </w:p>
    <w:p w14:paraId="7F65A7B3" w14:textId="1876EA59" w:rsidR="00FF7A68" w:rsidRPr="00B44818" w:rsidRDefault="00FF7A68" w:rsidP="00FF7A68">
      <w:pPr>
        <w:jc w:val="right"/>
        <w:rPr>
          <w:rFonts w:eastAsia="Times New Roman" w:cs="Arial"/>
          <w:szCs w:val="24"/>
          <w:lang w:eastAsia="es-CO"/>
        </w:rPr>
      </w:pPr>
      <w:r>
        <w:rPr>
          <w:rFonts w:eastAsia="Times New Roman" w:cs="Arial"/>
          <w:szCs w:val="24"/>
          <w:lang w:eastAsia="es-CO"/>
        </w:rPr>
        <w:t>Fuente: Adaptado de estudió de dinámica poblacional del 2018. SDS 2022</w:t>
      </w:r>
    </w:p>
    <w:p w14:paraId="1DB36799" w14:textId="77777777" w:rsidR="00912D02" w:rsidRPr="00B44818" w:rsidRDefault="00912D02" w:rsidP="00C63F3E">
      <w:pPr>
        <w:jc w:val="both"/>
        <w:rPr>
          <w:rFonts w:eastAsia="Times New Roman" w:cs="Arial"/>
          <w:color w:val="000000"/>
          <w:szCs w:val="24"/>
          <w:lang w:eastAsia="es-CO"/>
        </w:rPr>
      </w:pPr>
    </w:p>
    <w:p w14:paraId="6323C879" w14:textId="4C100483" w:rsidR="00C63F3E" w:rsidRPr="00B44818" w:rsidRDefault="00C63F3E" w:rsidP="00C63F3E">
      <w:pPr>
        <w:jc w:val="both"/>
        <w:rPr>
          <w:rFonts w:eastAsia="Times New Roman" w:cs="Arial"/>
          <w:lang w:eastAsia="es-CO"/>
        </w:rPr>
      </w:pPr>
      <w:r w:rsidRPr="4CB37991">
        <w:rPr>
          <w:rFonts w:eastAsia="Times New Roman" w:cs="Arial"/>
          <w:color w:val="000000" w:themeColor="text2"/>
          <w:lang w:eastAsia="es-CO"/>
        </w:rPr>
        <w:t>Para el manejo humanitario de la población de perros deambulantes fue necesario conocer su tamaño y también es clave su distribución. A continuación, se presenta la distribución de la población de perros deambulantes asociada a los transectos proyectados para las diferentes localidades de Bogotá DC.</w:t>
      </w:r>
    </w:p>
    <w:p w14:paraId="5A21A8A3" w14:textId="6EC30F0E" w:rsidR="00404CB3" w:rsidRPr="00404CB3" w:rsidRDefault="00404CB3" w:rsidP="00814751">
      <w:pPr>
        <w:pStyle w:val="Descripcin"/>
        <w:keepNext/>
        <w:rPr>
          <w:szCs w:val="24"/>
        </w:rPr>
      </w:pPr>
      <w:bookmarkStart w:id="1199" w:name="_Toc157584766"/>
      <w:r w:rsidRPr="00404CB3">
        <w:rPr>
          <w:szCs w:val="24"/>
        </w:rPr>
        <w:lastRenderedPageBreak/>
        <w:t xml:space="preserve">Ilustración </w:t>
      </w:r>
      <w:r w:rsidRPr="00404CB3">
        <w:rPr>
          <w:szCs w:val="24"/>
        </w:rPr>
        <w:fldChar w:fldCharType="begin"/>
      </w:r>
      <w:r w:rsidRPr="00404CB3">
        <w:rPr>
          <w:szCs w:val="24"/>
        </w:rPr>
        <w:instrText xml:space="preserve"> SEQ Ilustración \* ARABIC </w:instrText>
      </w:r>
      <w:r w:rsidRPr="00404CB3">
        <w:rPr>
          <w:szCs w:val="24"/>
        </w:rPr>
        <w:fldChar w:fldCharType="separate"/>
      </w:r>
      <w:r w:rsidR="00554275">
        <w:rPr>
          <w:noProof/>
          <w:szCs w:val="24"/>
        </w:rPr>
        <w:t>19</w:t>
      </w:r>
      <w:r w:rsidRPr="00404CB3">
        <w:rPr>
          <w:szCs w:val="24"/>
        </w:rPr>
        <w:fldChar w:fldCharType="end"/>
      </w:r>
      <w:r w:rsidRPr="00404CB3">
        <w:rPr>
          <w:szCs w:val="24"/>
        </w:rPr>
        <w:t>. Distribución de registros</w:t>
      </w:r>
      <w:bookmarkEnd w:id="1199"/>
    </w:p>
    <w:p w14:paraId="0C1D705E" w14:textId="77777777" w:rsidR="00C63F3E" w:rsidRPr="00B44818" w:rsidRDefault="00C63F3E" w:rsidP="00C63F3E">
      <w:pPr>
        <w:jc w:val="center"/>
        <w:rPr>
          <w:rFonts w:eastAsia="Times New Roman" w:cs="Arial"/>
          <w:szCs w:val="24"/>
          <w:lang w:eastAsia="es-CO"/>
        </w:rPr>
      </w:pPr>
      <w:r w:rsidRPr="00B44818">
        <w:rPr>
          <w:rFonts w:cs="Arial"/>
          <w:noProof/>
          <w:szCs w:val="24"/>
        </w:rPr>
        <w:drawing>
          <wp:inline distT="0" distB="0" distL="0" distR="0" wp14:anchorId="57A47827" wp14:editId="1EC60097">
            <wp:extent cx="4519930" cy="2966084"/>
            <wp:effectExtent l="0" t="0" r="0" b="6350"/>
            <wp:docPr id="1961102842" name="Picture 196110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6052"/>
                    <a:stretch/>
                  </pic:blipFill>
                  <pic:spPr bwMode="auto">
                    <a:xfrm>
                      <a:off x="0" y="0"/>
                      <a:ext cx="4537054" cy="2977321"/>
                    </a:xfrm>
                    <a:prstGeom prst="rect">
                      <a:avLst/>
                    </a:prstGeom>
                    <a:ln>
                      <a:noFill/>
                    </a:ln>
                    <a:extLst>
                      <a:ext uri="{53640926-AAD7-44D8-BBD7-CCE9431645EC}">
                        <a14:shadowObscured xmlns:a14="http://schemas.microsoft.com/office/drawing/2010/main"/>
                      </a:ext>
                    </a:extLst>
                  </pic:spPr>
                </pic:pic>
              </a:graphicData>
            </a:graphic>
          </wp:inline>
        </w:drawing>
      </w:r>
    </w:p>
    <w:p w14:paraId="606C7055" w14:textId="77777777" w:rsidR="00C63F3E" w:rsidRPr="00B44818" w:rsidRDefault="00C63F3E" w:rsidP="00C63F3E">
      <w:pPr>
        <w:jc w:val="both"/>
        <w:rPr>
          <w:rFonts w:eastAsia="Times New Roman" w:cs="Arial"/>
          <w:color w:val="000000"/>
          <w:szCs w:val="24"/>
          <w:lang w:eastAsia="es-CO"/>
        </w:rPr>
      </w:pPr>
    </w:p>
    <w:p w14:paraId="3B1E50D5" w14:textId="77777777" w:rsidR="00C63F3E" w:rsidRPr="00B44818" w:rsidRDefault="00C63F3E" w:rsidP="00C63F3E">
      <w:pPr>
        <w:jc w:val="both"/>
        <w:rPr>
          <w:rFonts w:eastAsia="Times New Roman" w:cs="Arial"/>
          <w:szCs w:val="24"/>
          <w:lang w:eastAsia="es-CO"/>
        </w:rPr>
      </w:pPr>
      <w:r w:rsidRPr="00B44818">
        <w:rPr>
          <w:rFonts w:eastAsia="Times New Roman" w:cs="Arial"/>
          <w:color w:val="000000"/>
          <w:szCs w:val="24"/>
          <w:lang w:eastAsia="es-CO"/>
        </w:rPr>
        <w:t>Para la caracterización de los animales registrados se incluyeron cinco parámetros que permitieron establecer la estructura de la población (sexo, estado de desarrollo biológico, tamaño, raza y estado reproductivo). La determinación del sexo de los animales se logró en la mayoría los registrados (92,1%); predominando los machos, con una relación macho-hembra de 1,4:1 (la relación teórica es 1:1). Principalmente se encontraron individuos adultos, de tamaño mediano, mestizos y enteros.</w:t>
      </w:r>
    </w:p>
    <w:p w14:paraId="1D39C296" w14:textId="2D23A8E5" w:rsidR="00C63F3E" w:rsidRPr="00B44818" w:rsidRDefault="00C63F3E" w:rsidP="00C63F3E">
      <w:pPr>
        <w:jc w:val="center"/>
        <w:rPr>
          <w:rFonts w:eastAsia="Times New Roman" w:cs="Arial"/>
          <w:szCs w:val="24"/>
          <w:lang w:eastAsia="es-CO"/>
        </w:rPr>
      </w:pPr>
      <w:r w:rsidRPr="00B44818">
        <w:rPr>
          <w:rFonts w:cs="Arial"/>
          <w:noProof/>
          <w:szCs w:val="24"/>
        </w:rPr>
        <w:drawing>
          <wp:inline distT="0" distB="0" distL="0" distR="0" wp14:anchorId="7D541101" wp14:editId="570602D2">
            <wp:extent cx="2320290" cy="2286000"/>
            <wp:effectExtent l="0" t="0" r="3810" b="0"/>
            <wp:docPr id="1366827793" name="Picture 136682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827793"/>
                    <pic:cNvPicPr/>
                  </pic:nvPicPr>
                  <pic:blipFill>
                    <a:blip r:embed="rId85">
                      <a:extLst>
                        <a:ext uri="{28A0092B-C50C-407E-A947-70E740481C1C}">
                          <a14:useLocalDpi xmlns:a14="http://schemas.microsoft.com/office/drawing/2010/main" val="0"/>
                        </a:ext>
                      </a:extLst>
                    </a:blip>
                    <a:stretch>
                      <a:fillRect/>
                    </a:stretch>
                  </pic:blipFill>
                  <pic:spPr>
                    <a:xfrm>
                      <a:off x="0" y="0"/>
                      <a:ext cx="2320290" cy="2286000"/>
                    </a:xfrm>
                    <a:prstGeom prst="rect">
                      <a:avLst/>
                    </a:prstGeom>
                  </pic:spPr>
                </pic:pic>
              </a:graphicData>
            </a:graphic>
          </wp:inline>
        </w:drawing>
      </w:r>
    </w:p>
    <w:p w14:paraId="4BEAA891" w14:textId="77777777" w:rsidR="00C63F3E" w:rsidRPr="00B44818" w:rsidRDefault="00C63F3E" w:rsidP="00C63F3E">
      <w:pPr>
        <w:rPr>
          <w:rFonts w:eastAsia="Times New Roman" w:cs="Arial"/>
          <w:szCs w:val="24"/>
          <w:lang w:eastAsia="es-CO"/>
        </w:rPr>
      </w:pPr>
    </w:p>
    <w:p w14:paraId="0451A5BC" w14:textId="77777777" w:rsidR="00C63F3E" w:rsidRPr="00B44818" w:rsidRDefault="00C63F3E" w:rsidP="00AA286C">
      <w:pPr>
        <w:jc w:val="both"/>
        <w:rPr>
          <w:rFonts w:eastAsia="Times New Roman" w:cs="Arial"/>
          <w:szCs w:val="24"/>
          <w:lang w:eastAsia="es-CO"/>
        </w:rPr>
      </w:pPr>
      <w:r w:rsidRPr="00B44818">
        <w:rPr>
          <w:rFonts w:eastAsia="Times New Roman" w:cs="Arial"/>
          <w:color w:val="000000"/>
          <w:szCs w:val="24"/>
          <w:lang w:eastAsia="es-CO"/>
        </w:rPr>
        <w:lastRenderedPageBreak/>
        <w:t>El Instituto Distrital de Protección y Bienestar Animal de Bogotá asegura que más de 33 mil animales entre perros y gatos fueron abandonados entre el 2010- 2016. Por diferentes motivos, se ha confirmado que durante el segundo y tercer mes posterior a la adopción, es más frecuente el abandono de las mascotas. </w:t>
      </w:r>
    </w:p>
    <w:p w14:paraId="4B4FD5B8" w14:textId="77777777" w:rsidR="00C63F3E" w:rsidRPr="00B44818" w:rsidRDefault="00C63F3E" w:rsidP="00AA286C">
      <w:pPr>
        <w:rPr>
          <w:rFonts w:eastAsia="Times New Roman" w:cs="Arial"/>
          <w:szCs w:val="24"/>
          <w:lang w:eastAsia="es-CO"/>
        </w:rPr>
      </w:pPr>
    </w:p>
    <w:p w14:paraId="50C6C511" w14:textId="77777777" w:rsidR="00C63F3E" w:rsidRPr="00B44818" w:rsidRDefault="00C63F3E" w:rsidP="00AA286C">
      <w:pPr>
        <w:jc w:val="both"/>
        <w:rPr>
          <w:rFonts w:eastAsia="Times New Roman" w:cs="Arial"/>
          <w:lang w:eastAsia="es-CO"/>
        </w:rPr>
      </w:pPr>
      <w:r w:rsidRPr="4CB37991">
        <w:rPr>
          <w:rFonts w:eastAsia="Times New Roman" w:cs="Arial"/>
          <w:color w:val="000000" w:themeColor="text2"/>
          <w:lang w:eastAsia="es-CO"/>
        </w:rPr>
        <w:t>Para Javier Rivas, médico de la Clínica Veterinaria de La Universidad de La Salle, son tres las principales causas que llevan al abandono animal: “</w:t>
      </w:r>
      <w:r w:rsidRPr="4CB37991">
        <w:rPr>
          <w:rFonts w:eastAsia="Times New Roman" w:cs="Arial"/>
          <w:i/>
          <w:color w:val="000000" w:themeColor="text2"/>
          <w:lang w:eastAsia="es-CO"/>
        </w:rPr>
        <w:t xml:space="preserve">la falta de tiempo para cuidarlo, la poca planeación financiera que lleva a los dueños de mascotas a ver cuánto dinero </w:t>
      </w:r>
      <w:bookmarkStart w:id="1200" w:name="_Int_NkHjDVkb"/>
      <w:r w:rsidRPr="4CB37991">
        <w:rPr>
          <w:rFonts w:eastAsia="Times New Roman" w:cs="Arial"/>
          <w:i/>
          <w:color w:val="000000" w:themeColor="text2"/>
          <w:lang w:eastAsia="es-CO"/>
        </w:rPr>
        <w:t>necesitan</w:t>
      </w:r>
      <w:bookmarkEnd w:id="1200"/>
      <w:r w:rsidRPr="4CB37991">
        <w:rPr>
          <w:rFonts w:eastAsia="Times New Roman" w:cs="Arial"/>
          <w:i/>
          <w:color w:val="000000" w:themeColor="text2"/>
          <w:lang w:eastAsia="es-CO"/>
        </w:rPr>
        <w:t xml:space="preserve"> mensualmente solo cuando ya la tienen en el hogar, y por último, problemas de crianza o espacio insuficiente</w:t>
      </w:r>
      <w:r w:rsidRPr="4CB37991">
        <w:rPr>
          <w:rFonts w:eastAsia="Times New Roman" w:cs="Arial"/>
          <w:color w:val="000000" w:themeColor="text2"/>
          <w:lang w:eastAsia="es-CO"/>
        </w:rPr>
        <w:t>”.</w:t>
      </w:r>
    </w:p>
    <w:p w14:paraId="7482F31E" w14:textId="77777777" w:rsidR="00C63F3E" w:rsidRPr="00B44818" w:rsidRDefault="00C63F3E" w:rsidP="00AA286C">
      <w:pPr>
        <w:rPr>
          <w:rFonts w:eastAsia="Times New Roman" w:cs="Arial"/>
          <w:szCs w:val="24"/>
          <w:lang w:eastAsia="es-CO"/>
        </w:rPr>
      </w:pPr>
    </w:p>
    <w:p w14:paraId="5EB5ACD9" w14:textId="77777777" w:rsidR="00C63F3E" w:rsidRPr="00B44818" w:rsidRDefault="00C63F3E" w:rsidP="00AA286C">
      <w:pPr>
        <w:jc w:val="both"/>
        <w:rPr>
          <w:rFonts w:eastAsia="Times New Roman" w:cs="Arial"/>
          <w:szCs w:val="24"/>
          <w:lang w:eastAsia="es-CO"/>
        </w:rPr>
      </w:pPr>
      <w:r w:rsidRPr="00B44818">
        <w:rPr>
          <w:rFonts w:eastAsia="Times New Roman" w:cs="Arial"/>
          <w:color w:val="000000"/>
          <w:szCs w:val="24"/>
          <w:lang w:eastAsia="es-CO"/>
        </w:rPr>
        <w:t>Aunque instituciones como el Instituto Distrital de Protección y Bienestar Animal en Bogotá, diferentes ONG y fundaciones realizan campañas para aumentar la conciencia social sobre el abandono animal, lo que se evidencia es que ha aumentado la tasa de perros y gatos callejeros.</w:t>
      </w:r>
    </w:p>
    <w:p w14:paraId="7AB4F0D9" w14:textId="77777777" w:rsidR="00C63F3E" w:rsidRPr="00B44818" w:rsidRDefault="00C63F3E" w:rsidP="00AA286C">
      <w:pPr>
        <w:rPr>
          <w:rFonts w:eastAsia="Times New Roman" w:cs="Arial"/>
          <w:szCs w:val="24"/>
          <w:lang w:eastAsia="es-CO"/>
        </w:rPr>
      </w:pPr>
    </w:p>
    <w:p w14:paraId="0A88A3E1" w14:textId="77777777" w:rsidR="00C63F3E" w:rsidRPr="00B44818" w:rsidRDefault="00C63F3E" w:rsidP="00AA286C">
      <w:pPr>
        <w:jc w:val="both"/>
        <w:rPr>
          <w:rFonts w:eastAsia="Times New Roman" w:cs="Arial"/>
          <w:szCs w:val="24"/>
          <w:lang w:eastAsia="es-CO"/>
        </w:rPr>
      </w:pPr>
      <w:r w:rsidRPr="00B44818">
        <w:rPr>
          <w:rFonts w:eastAsia="Times New Roman" w:cs="Arial"/>
          <w:color w:val="000000"/>
          <w:szCs w:val="24"/>
          <w:lang w:eastAsia="es-CO"/>
        </w:rPr>
        <w:t>Por lo anterior, se hace necesario contar con un espacio en el Distrito, donde se puedan mantener en custodia preventiva los animales víctimas de maltrato (Ley 85/85, Ley 172/15) y disponer definitivamente de ellos, si así se determina, con el propósito de resocializarlos e introducirlos en un hábitat saludable; además de propiciar servicios que propendan por la protección de la fauna doméstica, como la atención médica veterinaria accesible a la comunidad, espacios educativos que fortalezcan en vínculo humano-animal a todos los sectores de la población y finalmente, la investigación en dicho campo.</w:t>
      </w:r>
    </w:p>
    <w:p w14:paraId="3703A9B5" w14:textId="77777777" w:rsidR="00C63F3E" w:rsidRPr="00B44818" w:rsidRDefault="00C63F3E" w:rsidP="00AA286C">
      <w:pPr>
        <w:rPr>
          <w:rFonts w:eastAsia="Times New Roman" w:cs="Arial"/>
          <w:szCs w:val="24"/>
          <w:lang w:eastAsia="es-CO"/>
        </w:rPr>
      </w:pPr>
    </w:p>
    <w:p w14:paraId="22925CB9" w14:textId="77777777" w:rsidR="00C63F3E" w:rsidRPr="00B44818" w:rsidRDefault="00C63F3E" w:rsidP="00AA286C">
      <w:pPr>
        <w:jc w:val="both"/>
        <w:rPr>
          <w:rFonts w:eastAsia="Times New Roman" w:cs="Arial"/>
          <w:szCs w:val="24"/>
          <w:lang w:eastAsia="es-CO"/>
        </w:rPr>
      </w:pPr>
      <w:r w:rsidRPr="00B44818">
        <w:rPr>
          <w:rFonts w:eastAsia="Times New Roman" w:cs="Arial"/>
          <w:color w:val="000000"/>
          <w:szCs w:val="24"/>
          <w:lang w:eastAsia="es-CO"/>
        </w:rPr>
        <w:t xml:space="preserve">A partir de la promulgación de la Ley 84 de 1989, por la cual se adoptó el Estatuto Nacional de Protección de los Animales, estos tendrían en todo el territorio nacional especial protección contra el sufrimiento y el dolor, causados directa o indirectamente por el hombre. Así mismo, mediante el Decreto Distrital 085 de 2013, se le asignó a la Secretaría Distrital de Ambiente la responsabilidad de la construcción y administración del </w:t>
      </w:r>
      <w:r w:rsidRPr="00B44818">
        <w:rPr>
          <w:rFonts w:eastAsia="Times New Roman" w:cs="Arial"/>
          <w:i/>
          <w:iCs/>
          <w:color w:val="000000"/>
          <w:szCs w:val="24"/>
          <w:lang w:eastAsia="es-CO"/>
        </w:rPr>
        <w:t>"Centro Ecológico Distrital de Protección y Bienestar Animal - CEA - "Casa Ecológica de los Animales"</w:t>
      </w:r>
      <w:r w:rsidRPr="00B44818">
        <w:rPr>
          <w:rFonts w:eastAsia="Times New Roman" w:cs="Arial"/>
          <w:color w:val="000000"/>
          <w:szCs w:val="24"/>
          <w:lang w:eastAsia="es-CO"/>
        </w:rPr>
        <w:t>”, el cual, se implementará como un equipamiento dotacional de apoyo a los programas de protección ambiental</w:t>
      </w:r>
      <w:r w:rsidRPr="00B44818">
        <w:rPr>
          <w:rFonts w:eastAsia="Times New Roman" w:cs="Arial"/>
          <w:color w:val="2F5496"/>
          <w:szCs w:val="24"/>
          <w:lang w:eastAsia="es-CO"/>
        </w:rPr>
        <w:t>,</w:t>
      </w:r>
      <w:r w:rsidRPr="00B44818">
        <w:rPr>
          <w:rFonts w:eastAsia="Times New Roman" w:cs="Arial"/>
          <w:color w:val="000000"/>
          <w:szCs w:val="24"/>
          <w:lang w:eastAsia="es-CO"/>
        </w:rPr>
        <w:t xml:space="preserve"> para el manejo integral de la fauna domestica del Distrito Capital y en donde serán llevados los animales domésticos o domesticables de las especies bovinas, bufalinas, camélidos, equinas, porcinas, ovinas, caprinas, asnales, mulares, caninas, cunícolas (entiéndase conejos), felinos (entiéndase gatos) y aviares (palomas y aves de corral), cuando sean decomisados o capturados por las autoridades de policía, o abandonados, o rescatados por </w:t>
      </w:r>
      <w:r w:rsidRPr="00B44818">
        <w:rPr>
          <w:rFonts w:eastAsia="Times New Roman" w:cs="Arial"/>
          <w:color w:val="000000"/>
          <w:szCs w:val="24"/>
          <w:lang w:eastAsia="es-CO"/>
        </w:rPr>
        <w:lastRenderedPageBreak/>
        <w:t>encontrarse en riesgo, o en condición de desprotección, o ser víctimas de maltrato animal, o sean considerados potencialmente peligrosos, o por hallarse deambulando o transitando libremente, o en condiciones no adecuadas en vías o espacios públicos del área urbana y rural de la ciudad, conllevando a causar perturbación o peligro para las personas o los bienes de uso público y/o privado, afectar zonas de manejo y preservación ambiental, y en general, por razones del orden contemplado en las normas urbanísticas, de uso del suelo, de salud pública, de convivencia ciudadana, de protección animal, de derechos y libertades públicas.</w:t>
      </w:r>
    </w:p>
    <w:p w14:paraId="63FBE21F" w14:textId="77777777" w:rsidR="00C63F3E" w:rsidRPr="00B44818" w:rsidRDefault="00C63F3E" w:rsidP="00AA286C">
      <w:pPr>
        <w:rPr>
          <w:rFonts w:eastAsia="Times New Roman" w:cs="Arial"/>
          <w:szCs w:val="24"/>
          <w:lang w:eastAsia="es-CO"/>
        </w:rPr>
      </w:pPr>
    </w:p>
    <w:p w14:paraId="511EB2F3" w14:textId="77777777" w:rsidR="00C63F3E" w:rsidRPr="00B44818" w:rsidRDefault="00C63F3E" w:rsidP="00AA286C">
      <w:pPr>
        <w:jc w:val="both"/>
        <w:rPr>
          <w:rFonts w:eastAsia="Times New Roman" w:cs="Arial"/>
          <w:szCs w:val="24"/>
          <w:lang w:eastAsia="es-CO"/>
        </w:rPr>
      </w:pPr>
      <w:r w:rsidRPr="00B44818">
        <w:rPr>
          <w:rFonts w:eastAsia="Times New Roman" w:cs="Arial"/>
          <w:color w:val="000000"/>
          <w:szCs w:val="24"/>
          <w:lang w:eastAsia="es-CO"/>
        </w:rPr>
        <w:t>Con la construcción de este centro, la SDA contribuirá a los objetivos estratégicos y de calidad, relacionados con el incremento de la capacidad técnica, administrativa y el conocimiento, permitiendo asegurar el éxito de procesos de recepción, atención, alojamiento, etología, adopción o reintegro de los animales</w:t>
      </w:r>
      <w:r w:rsidRPr="00B44818">
        <w:rPr>
          <w:rFonts w:eastAsia="Times New Roman" w:cs="Arial"/>
          <w:color w:val="2F5496"/>
          <w:szCs w:val="24"/>
          <w:lang w:eastAsia="es-CO"/>
        </w:rPr>
        <w:t>,</w:t>
      </w:r>
      <w:r w:rsidRPr="00B44818">
        <w:rPr>
          <w:rFonts w:eastAsia="Times New Roman" w:cs="Arial"/>
          <w:color w:val="000000"/>
          <w:szCs w:val="24"/>
          <w:lang w:eastAsia="es-CO"/>
        </w:rPr>
        <w:t xml:space="preserve"> objeto de este proyecto.</w:t>
      </w:r>
    </w:p>
    <w:p w14:paraId="125DD7FE" w14:textId="77777777" w:rsidR="004B730F" w:rsidRPr="00B44818" w:rsidRDefault="004B730F" w:rsidP="00AA286C">
      <w:pPr>
        <w:jc w:val="both"/>
        <w:rPr>
          <w:rFonts w:cs="Arial"/>
          <w:b/>
          <w:bCs/>
          <w:color w:val="222222"/>
          <w:szCs w:val="24"/>
          <w:shd w:val="clear" w:color="auto" w:fill="FFFFFF"/>
        </w:rPr>
      </w:pPr>
    </w:p>
    <w:p w14:paraId="772DA890" w14:textId="74B9AE3A" w:rsidR="00C63F3E" w:rsidRPr="00B44818" w:rsidRDefault="00C63F3E" w:rsidP="00AA286C">
      <w:pPr>
        <w:jc w:val="both"/>
        <w:rPr>
          <w:rFonts w:cs="Arial"/>
          <w:b/>
          <w:color w:val="222222"/>
          <w:shd w:val="clear" w:color="auto" w:fill="FFFFFF"/>
        </w:rPr>
      </w:pPr>
      <w:r w:rsidRPr="4CB37991">
        <w:rPr>
          <w:rFonts w:cs="Arial"/>
          <w:b/>
          <w:color w:val="222222"/>
          <w:shd w:val="clear" w:color="auto" w:fill="FFFFFF"/>
        </w:rPr>
        <w:t>II Fase Centro de Atención y Valoración Flora y Fauna Silvestre</w:t>
      </w:r>
    </w:p>
    <w:p w14:paraId="29936F00" w14:textId="4BB97F8D" w:rsidR="4CB37991" w:rsidRDefault="4CB37991" w:rsidP="4CB37991">
      <w:pPr>
        <w:jc w:val="both"/>
        <w:rPr>
          <w:rFonts w:cs="Arial"/>
          <w:b/>
          <w:bCs/>
          <w:color w:val="222222"/>
        </w:rPr>
      </w:pPr>
    </w:p>
    <w:p w14:paraId="2DA89F10" w14:textId="77777777" w:rsidR="00C63F3E" w:rsidRPr="00B44818" w:rsidRDefault="00C63F3E" w:rsidP="00AA286C">
      <w:pPr>
        <w:widowControl w:val="0"/>
        <w:pBdr>
          <w:top w:val="nil"/>
          <w:left w:val="nil"/>
          <w:bottom w:val="nil"/>
          <w:right w:val="nil"/>
          <w:between w:val="nil"/>
        </w:pBdr>
        <w:suppressAutoHyphens/>
        <w:jc w:val="both"/>
        <w:rPr>
          <w:rFonts w:eastAsia="Arial" w:cs="Arial"/>
          <w:color w:val="000000"/>
        </w:rPr>
      </w:pPr>
      <w:bookmarkStart w:id="1201" w:name="_Int_Ifr4SYOi"/>
      <w:r w:rsidRPr="4CB37991">
        <w:rPr>
          <w:rFonts w:eastAsia="Arial" w:cs="Arial"/>
          <w:color w:val="000000" w:themeColor="text2"/>
        </w:rPr>
        <w:t>Construir la Segunda Fase del Centro de Atención y Valoración de Flora y Fauna Silvestre permitirá almacenar, tratar y conservar los productos maderables y no maderables provenientes de la tala ilegal que en Colombia alcanza un 42% de la producción total de madera y Bogotá es su principal centro de destino ya que concentra más del 50% de la industria forestal colombiana que transforma y comercializa productos maderables como muebles, contrachapados, pisos, otros productos de carpintería, accesorios y artesanías.</w:t>
      </w:r>
      <w:bookmarkEnd w:id="1201"/>
      <w:r w:rsidRPr="4CB37991">
        <w:rPr>
          <w:rFonts w:eastAsia="Arial" w:cs="Arial"/>
          <w:color w:val="000000" w:themeColor="text2"/>
        </w:rPr>
        <w:t xml:space="preserve"> </w:t>
      </w:r>
    </w:p>
    <w:p w14:paraId="38EB014E" w14:textId="77777777" w:rsidR="00C63F3E" w:rsidRPr="00B44818" w:rsidRDefault="00C63F3E" w:rsidP="00AA286C">
      <w:pPr>
        <w:widowControl w:val="0"/>
        <w:pBdr>
          <w:top w:val="nil"/>
          <w:left w:val="nil"/>
          <w:bottom w:val="nil"/>
          <w:right w:val="nil"/>
          <w:between w:val="nil"/>
        </w:pBdr>
        <w:suppressAutoHyphens/>
        <w:jc w:val="both"/>
        <w:rPr>
          <w:rFonts w:eastAsia="Arial" w:cs="Arial"/>
          <w:color w:val="000000"/>
          <w:szCs w:val="24"/>
        </w:rPr>
      </w:pPr>
    </w:p>
    <w:p w14:paraId="2A9DD4AB" w14:textId="77777777" w:rsidR="00C63F3E" w:rsidRPr="00B44818" w:rsidRDefault="00C63F3E" w:rsidP="00AA286C">
      <w:pPr>
        <w:widowControl w:val="0"/>
        <w:pBdr>
          <w:top w:val="nil"/>
          <w:left w:val="nil"/>
          <w:bottom w:val="nil"/>
          <w:right w:val="nil"/>
          <w:between w:val="nil"/>
        </w:pBdr>
        <w:suppressAutoHyphens/>
        <w:jc w:val="both"/>
        <w:rPr>
          <w:rFonts w:eastAsia="Arial" w:cs="Arial"/>
          <w:color w:val="000000"/>
          <w:szCs w:val="24"/>
        </w:rPr>
      </w:pPr>
      <w:r w:rsidRPr="00B44818">
        <w:rPr>
          <w:rFonts w:eastAsia="Arial" w:cs="Arial"/>
          <w:color w:val="000000"/>
          <w:szCs w:val="24"/>
        </w:rPr>
        <w:t xml:space="preserve">Por lo que la </w:t>
      </w:r>
      <w:r w:rsidRPr="00B44818">
        <w:rPr>
          <w:rFonts w:eastAsia="Arial" w:cs="Arial"/>
          <w:szCs w:val="24"/>
        </w:rPr>
        <w:t>Secretaría</w:t>
      </w:r>
      <w:r w:rsidRPr="00B44818">
        <w:rPr>
          <w:rFonts w:eastAsia="Arial" w:cs="Arial"/>
          <w:color w:val="000000"/>
          <w:szCs w:val="24"/>
        </w:rPr>
        <w:t xml:space="preserve"> deberá generar control sobre industrias forestales que no se encuentren registradas ante la autoridad ambiental y que podrían estar participando en la cadena de tráfico ilícito de maderas, que a través de procedimientos de rescate, recepción, decomiso preventivo, aprehensión preventiva o incautación serán resguardadas en la Infraestructura que la Entidad construya y adecue para tal fin. </w:t>
      </w:r>
    </w:p>
    <w:p w14:paraId="03F47AF8" w14:textId="77777777" w:rsidR="00C63F3E" w:rsidRPr="00B44818" w:rsidRDefault="00C63F3E" w:rsidP="00AA286C">
      <w:pPr>
        <w:jc w:val="both"/>
        <w:textAlignment w:val="baseline"/>
        <w:rPr>
          <w:rFonts w:cs="Arial"/>
          <w:b/>
          <w:bCs/>
          <w:color w:val="222222"/>
          <w:szCs w:val="24"/>
          <w:shd w:val="clear" w:color="auto" w:fill="FFFFFF"/>
        </w:rPr>
      </w:pPr>
    </w:p>
    <w:p w14:paraId="551E1D36" w14:textId="77777777" w:rsidR="00C63F3E" w:rsidRPr="00B44818" w:rsidRDefault="00C63F3E" w:rsidP="00AA286C">
      <w:pPr>
        <w:jc w:val="both"/>
        <w:textAlignment w:val="baseline"/>
        <w:rPr>
          <w:rFonts w:eastAsia="Times New Roman" w:cs="Arial"/>
          <w:b/>
          <w:color w:val="000000"/>
          <w:lang w:eastAsia="es-CO"/>
        </w:rPr>
      </w:pPr>
      <w:r w:rsidRPr="4CB37991">
        <w:rPr>
          <w:rFonts w:eastAsia="Times New Roman" w:cs="Arial"/>
          <w:b/>
          <w:color w:val="000000"/>
          <w:shd w:val="clear" w:color="auto" w:fill="FFFFFF"/>
          <w:lang w:eastAsia="es-CO"/>
        </w:rPr>
        <w:t>Adecuaciones Secretaria Distrital de Ambiente</w:t>
      </w:r>
    </w:p>
    <w:p w14:paraId="64FC3855" w14:textId="5B998977" w:rsidR="4CB37991" w:rsidRDefault="4CB37991" w:rsidP="4CB37991">
      <w:pPr>
        <w:jc w:val="both"/>
        <w:rPr>
          <w:rFonts w:eastAsia="Times New Roman" w:cs="Arial"/>
          <w:b/>
          <w:bCs/>
          <w:color w:val="000000" w:themeColor="text2"/>
          <w:lang w:eastAsia="es-CO"/>
        </w:rPr>
      </w:pPr>
    </w:p>
    <w:p w14:paraId="7F538564" w14:textId="77777777" w:rsidR="00C63F3E" w:rsidRPr="00B44818" w:rsidRDefault="00C63F3E" w:rsidP="00AA286C">
      <w:pPr>
        <w:jc w:val="both"/>
        <w:rPr>
          <w:rFonts w:eastAsia="Times New Roman" w:cs="Arial"/>
          <w:szCs w:val="24"/>
          <w:lang w:eastAsia="es-CO"/>
        </w:rPr>
      </w:pPr>
      <w:r w:rsidRPr="00B44818">
        <w:rPr>
          <w:rFonts w:eastAsia="Times New Roman" w:cs="Arial"/>
          <w:color w:val="000000"/>
          <w:szCs w:val="24"/>
          <w:lang w:eastAsia="es-CO"/>
        </w:rPr>
        <w:t xml:space="preserve">En Bogotá, según datos del registro para la localización y caracterización de las personas con discapacidad (RLCPD), definido por el DANE en el año 2004, posteriormente por el Ministerio de Salud en el 2010 y administrado en Bogotá por la Secretaría Distrital de Salud, entre el 2004 y el 31 de agosto del 2020, contaba con 245.372 personas que se estimaban vivas, residentes en Bogotá identificadas </w:t>
      </w:r>
      <w:r w:rsidRPr="00B44818">
        <w:rPr>
          <w:rFonts w:eastAsia="Times New Roman" w:cs="Arial"/>
          <w:color w:val="000000"/>
          <w:szCs w:val="24"/>
          <w:lang w:eastAsia="es-CO"/>
        </w:rPr>
        <w:lastRenderedPageBreak/>
        <w:t>y caracterizadas: de estas 138.917 (56.6%) son mujeres y 106.454 (43.4%) son hombres. Las localidades con mayor número de personas registradas en su orden son: Kennedy (13,5%), Bosa (10.2%), Rafael Uribe (9.0%), Ciudad Bolívar (8.0%) y Suba (7.8%).</w:t>
      </w:r>
    </w:p>
    <w:p w14:paraId="4231594B" w14:textId="655C6C6E" w:rsidR="00C63F3E" w:rsidRPr="00B44818" w:rsidRDefault="00C63F3E" w:rsidP="00AA286C">
      <w:pPr>
        <w:jc w:val="both"/>
        <w:rPr>
          <w:rFonts w:eastAsia="Times New Roman" w:cs="Arial"/>
          <w:lang w:eastAsia="es-CO"/>
        </w:rPr>
      </w:pPr>
      <w:r w:rsidRPr="4CB37991">
        <w:rPr>
          <w:rFonts w:eastAsia="Times New Roman" w:cs="Arial"/>
          <w:color w:val="000000" w:themeColor="text2"/>
          <w:lang w:eastAsia="es-CO"/>
        </w:rPr>
        <w:t>Las principales deficiencias asociadas a la discapacidad identificadas por el Registro de Caracterización están relacionadas con el movimiento de cuerpo o extremidades (54,8%), sistema nervioso (42,2%), con alteraciones visuales (31,6), con sistema cardio respiratorio (30,4%); Digestión, metabolismo y hormonas (17,2), por su parte las alteraciones auditivas reportan un (13,7%) y las de voz y habla (14,2%).</w:t>
      </w:r>
    </w:p>
    <w:p w14:paraId="7A3B77C5" w14:textId="77777777" w:rsidR="00C63F3E" w:rsidRPr="00B44818" w:rsidRDefault="00C63F3E" w:rsidP="00AA286C">
      <w:pPr>
        <w:jc w:val="both"/>
        <w:rPr>
          <w:rFonts w:eastAsia="Times New Roman" w:cs="Arial"/>
          <w:szCs w:val="24"/>
          <w:lang w:eastAsia="es-CO"/>
        </w:rPr>
      </w:pPr>
      <w:r w:rsidRPr="00B44818">
        <w:rPr>
          <w:rFonts w:eastAsia="Times New Roman" w:cs="Arial"/>
          <w:color w:val="000000"/>
          <w:szCs w:val="24"/>
          <w:lang w:eastAsia="es-CO"/>
        </w:rPr>
        <w:t>Toma relevancia el planteamiento de la problemática presentada frente a las barreras físicas con mayor frecuencia en los espacios públicos, seguidos de instituciones de trabajo.</w:t>
      </w:r>
    </w:p>
    <w:p w14:paraId="566EC57D" w14:textId="77777777" w:rsidR="00C63F3E" w:rsidRPr="00B44818" w:rsidRDefault="00C63F3E" w:rsidP="00AA286C">
      <w:pPr>
        <w:jc w:val="both"/>
        <w:rPr>
          <w:rFonts w:eastAsia="Times New Roman" w:cs="Arial"/>
          <w:szCs w:val="24"/>
          <w:lang w:eastAsia="es-CO"/>
        </w:rPr>
      </w:pPr>
      <w:r w:rsidRPr="00B44818">
        <w:rPr>
          <w:rFonts w:eastAsia="Times New Roman" w:cs="Arial"/>
          <w:color w:val="000000"/>
          <w:szCs w:val="24"/>
          <w:lang w:eastAsia="es-CO"/>
        </w:rPr>
        <w:t>En ese orden, la infraestructura de la Secretaría Distrital de Ambiente, presenta insuficiencia de espacios que faciliten el acceso a personas en condición de discapacidad, por lo que se observa la necesidad de realizar actividades de identificación, construcción, adaptación y/o eliminación de obstáculos y barreras de acceso, para dar continuidad a los esfuerzos frente a la población con discapacidad.</w:t>
      </w:r>
    </w:p>
    <w:p w14:paraId="2A3B1C24" w14:textId="77777777" w:rsidR="00881946" w:rsidRPr="00B44818" w:rsidRDefault="00881946" w:rsidP="00AA286C">
      <w:pPr>
        <w:rPr>
          <w:rFonts w:cs="Arial"/>
          <w:bCs/>
          <w:color w:val="000000"/>
          <w:szCs w:val="24"/>
        </w:rPr>
      </w:pPr>
    </w:p>
    <w:p w14:paraId="53538AFC" w14:textId="69D4FB2B" w:rsidR="00881946" w:rsidRPr="00B44818" w:rsidRDefault="00680F3E" w:rsidP="00680F3E">
      <w:pPr>
        <w:pStyle w:val="Ttulo2"/>
      </w:pPr>
      <w:bookmarkStart w:id="1202" w:name="_Toc156784451"/>
      <w:bookmarkStart w:id="1203" w:name="_Toc156784907"/>
      <w:bookmarkStart w:id="1204" w:name="_Toc156813601"/>
      <w:bookmarkStart w:id="1205" w:name="_Toc156814276"/>
      <w:bookmarkStart w:id="1206" w:name="_Toc157496027"/>
      <w:bookmarkStart w:id="1207" w:name="_Toc157584984"/>
      <w:r w:rsidRPr="00B44818">
        <w:t>1</w:t>
      </w:r>
      <w:r w:rsidR="00F97FD3" w:rsidRPr="00B44818">
        <w:t>7</w:t>
      </w:r>
      <w:r w:rsidRPr="00B44818">
        <w:t xml:space="preserve">.2 </w:t>
      </w:r>
      <w:r w:rsidR="00881946" w:rsidRPr="00B44818">
        <w:t>Políticas Públicas relacionadas con la problemática identificada</w:t>
      </w:r>
      <w:bookmarkEnd w:id="1202"/>
      <w:bookmarkEnd w:id="1203"/>
      <w:bookmarkEnd w:id="1204"/>
      <w:bookmarkEnd w:id="1205"/>
      <w:bookmarkEnd w:id="1206"/>
      <w:bookmarkEnd w:id="1207"/>
    </w:p>
    <w:p w14:paraId="4707D364" w14:textId="77777777" w:rsidR="00881946" w:rsidRPr="00B44818" w:rsidRDefault="00881946" w:rsidP="00AA286C">
      <w:pPr>
        <w:rPr>
          <w:rFonts w:cs="Arial"/>
          <w:szCs w:val="24"/>
        </w:rPr>
      </w:pPr>
    </w:p>
    <w:p w14:paraId="1DBD40A1" w14:textId="77777777" w:rsidR="008C71C4" w:rsidRPr="00B44818" w:rsidRDefault="008C71C4" w:rsidP="00AA286C">
      <w:pPr>
        <w:pStyle w:val="Prrafodelista"/>
        <w:ind w:left="0"/>
        <w:jc w:val="both"/>
        <w:rPr>
          <w:rFonts w:eastAsia="Arial" w:cs="Arial"/>
          <w:b/>
          <w:bCs/>
          <w:color w:val="000000"/>
          <w:szCs w:val="24"/>
        </w:rPr>
      </w:pPr>
      <w:r w:rsidRPr="00B44818">
        <w:rPr>
          <w:rFonts w:eastAsia="Arial" w:cs="Arial"/>
          <w:b/>
          <w:bCs/>
          <w:color w:val="000000"/>
          <w:szCs w:val="24"/>
        </w:rPr>
        <w:t>Política Publica de Bienestar Animal:</w:t>
      </w:r>
    </w:p>
    <w:p w14:paraId="00651996" w14:textId="77777777" w:rsidR="008C71C4" w:rsidRPr="00B44818" w:rsidRDefault="008C71C4" w:rsidP="00AA286C">
      <w:pPr>
        <w:pStyle w:val="Prrafodelista"/>
        <w:ind w:left="0"/>
        <w:jc w:val="both"/>
        <w:rPr>
          <w:rFonts w:eastAsia="Arial" w:cs="Arial"/>
          <w:color w:val="000000"/>
          <w:szCs w:val="24"/>
        </w:rPr>
      </w:pPr>
    </w:p>
    <w:p w14:paraId="419352B4" w14:textId="506CF1CA" w:rsidR="008C71C4" w:rsidRPr="00B44818" w:rsidRDefault="008C71C4" w:rsidP="00AA286C">
      <w:pPr>
        <w:pStyle w:val="Prrafodelista"/>
        <w:ind w:left="0"/>
        <w:jc w:val="both"/>
        <w:rPr>
          <w:rFonts w:eastAsia="Arial" w:cs="Arial"/>
          <w:color w:val="000000"/>
        </w:rPr>
      </w:pPr>
      <w:r w:rsidRPr="4CB37991">
        <w:rPr>
          <w:rFonts w:eastAsia="Arial" w:cs="Arial"/>
          <w:color w:val="000000" w:themeColor="text2"/>
        </w:rPr>
        <w:t xml:space="preserve">La creciente preocupación por la protección y el bienestar de los animales ha dado lugar a un aumento en la conciencia de la población sobre el trato que debemos brindarles. Esta tendencia implica la necesidad de avances en la comunidad científica, aumento de interés en la esfera política, y cambios culturales en las organizaciones de la sociedad civil, los consumidores, las organizaciones intergubernamentales, las instituciones financieras y los productores. En este sentido, una mayor atención a las prácticas que conlleven al bienestar de los animales, tanto silvestres como domésticos, en todas sus etapas de vida, y que incluyan adecuadas condiciones de alojamiento, nutrición, manipulación, esquemas sanitarios y de transporte, que permitan comportamientos y estados mentales apropiados, y que, en consecuencia, traigan cambios a nivel de políticas y el desarrollo de legislaciones específicas, se hace necesaria (Stevenson, Battaglia, Bullon, &amp; Carita, 2014), por lo que se crea la política </w:t>
      </w:r>
      <w:r w:rsidR="4CB37991" w:rsidRPr="4CB37991">
        <w:rPr>
          <w:rFonts w:eastAsia="Arial" w:cs="Arial"/>
          <w:color w:val="000000" w:themeColor="text2"/>
        </w:rPr>
        <w:t>pública</w:t>
      </w:r>
      <w:r w:rsidRPr="4CB37991">
        <w:rPr>
          <w:rFonts w:eastAsia="Arial" w:cs="Arial"/>
          <w:color w:val="000000" w:themeColor="text2"/>
        </w:rPr>
        <w:t xml:space="preserve"> de bienestar animal que tiene como objetivo establecer lineamientos en materia de protección y bienestar de animales silvestres, domésticos, y de investigación, experimentación </w:t>
      </w:r>
      <w:r w:rsidRPr="4CB37991">
        <w:rPr>
          <w:rFonts w:eastAsia="Arial" w:cs="Arial"/>
          <w:color w:val="000000" w:themeColor="text2"/>
        </w:rPr>
        <w:lastRenderedPageBreak/>
        <w:t>y educación; con el fin de erradicar en el país toda forma de violencia contra los animales.</w:t>
      </w:r>
    </w:p>
    <w:p w14:paraId="61203AEE" w14:textId="4D0F6B03" w:rsidR="0E3F3D8E" w:rsidRDefault="0E3F3D8E" w:rsidP="0E3F3D8E">
      <w:pPr>
        <w:pStyle w:val="Prrafodelista"/>
        <w:ind w:left="0"/>
        <w:jc w:val="both"/>
        <w:rPr>
          <w:rFonts w:eastAsia="Arial" w:cs="Arial"/>
          <w:color w:val="000000" w:themeColor="text2"/>
        </w:rPr>
      </w:pPr>
    </w:p>
    <w:p w14:paraId="5C57989B" w14:textId="4EC2525B" w:rsidR="004A01B5" w:rsidRPr="00B44818" w:rsidRDefault="00F97FD3" w:rsidP="00680F3E">
      <w:pPr>
        <w:pStyle w:val="Ttulo2"/>
      </w:pPr>
      <w:bookmarkStart w:id="1208" w:name="_Toc156784452"/>
      <w:bookmarkStart w:id="1209" w:name="_Toc156784908"/>
      <w:bookmarkStart w:id="1210" w:name="_Toc156813602"/>
      <w:bookmarkStart w:id="1211" w:name="_Toc156814277"/>
      <w:bookmarkStart w:id="1212" w:name="_Toc157496028"/>
      <w:bookmarkStart w:id="1213" w:name="_Toc157584985"/>
      <w:r w:rsidRPr="00B44818">
        <w:t>17</w:t>
      </w:r>
      <w:r w:rsidR="00680F3E" w:rsidRPr="00B44818">
        <w:t xml:space="preserve">.3 </w:t>
      </w:r>
      <w:r w:rsidR="00881946" w:rsidRPr="00B44818">
        <w:t>Población</w:t>
      </w:r>
      <w:bookmarkEnd w:id="1208"/>
      <w:bookmarkEnd w:id="1209"/>
      <w:bookmarkEnd w:id="1210"/>
      <w:bookmarkEnd w:id="1211"/>
      <w:bookmarkEnd w:id="1212"/>
      <w:bookmarkEnd w:id="1213"/>
    </w:p>
    <w:p w14:paraId="0B49030C" w14:textId="77777777" w:rsidR="00881946" w:rsidRPr="00B44818" w:rsidRDefault="00881946" w:rsidP="00AA286C">
      <w:pPr>
        <w:rPr>
          <w:rFonts w:cs="Arial"/>
          <w:szCs w:val="24"/>
        </w:rPr>
      </w:pPr>
    </w:p>
    <w:p w14:paraId="64E4A327" w14:textId="77777777" w:rsidR="003232FB" w:rsidRPr="00B44818" w:rsidRDefault="003232FB" w:rsidP="00AA286C">
      <w:pPr>
        <w:rPr>
          <w:rFonts w:cs="Arial"/>
          <w:b/>
          <w:szCs w:val="24"/>
        </w:rPr>
      </w:pPr>
      <w:r w:rsidRPr="00B44818">
        <w:rPr>
          <w:rFonts w:cs="Arial"/>
          <w:b/>
          <w:szCs w:val="24"/>
        </w:rPr>
        <w:t xml:space="preserve">Población directa: </w:t>
      </w:r>
      <w:r w:rsidRPr="00B44818">
        <w:rPr>
          <w:rFonts w:cs="Arial"/>
          <w:bCs/>
          <w:szCs w:val="24"/>
        </w:rPr>
        <w:t>Especímenes de fauna doméstica, hombres y mujeres de la ciudad de Bogotá D.C</w:t>
      </w:r>
    </w:p>
    <w:p w14:paraId="3253FEF6" w14:textId="77777777" w:rsidR="003232FB" w:rsidRPr="00B44818" w:rsidRDefault="003232FB" w:rsidP="00AA286C">
      <w:pPr>
        <w:rPr>
          <w:rFonts w:cs="Arial"/>
          <w:szCs w:val="24"/>
        </w:rPr>
      </w:pPr>
      <w:r w:rsidRPr="00B44818">
        <w:rPr>
          <w:rFonts w:cs="Arial"/>
          <w:b/>
          <w:szCs w:val="24"/>
        </w:rPr>
        <w:t>Población indirecta:  Número de personas afectadas:</w:t>
      </w:r>
      <w:r w:rsidRPr="00B44818">
        <w:rPr>
          <w:rFonts w:cs="Arial"/>
          <w:szCs w:val="24"/>
        </w:rPr>
        <w:t xml:space="preserve"> 7.715.778</w:t>
      </w:r>
    </w:p>
    <w:p w14:paraId="5B68FD81" w14:textId="77777777" w:rsidR="003232FB" w:rsidRPr="00B44818" w:rsidRDefault="003232FB" w:rsidP="00AA286C">
      <w:pPr>
        <w:rPr>
          <w:rFonts w:cs="Arial"/>
          <w:szCs w:val="24"/>
        </w:rPr>
      </w:pPr>
      <w:r w:rsidRPr="00B44818">
        <w:rPr>
          <w:rFonts w:cs="Arial"/>
          <w:b/>
          <w:szCs w:val="24"/>
        </w:rPr>
        <w:t xml:space="preserve">Fuente de la información: </w:t>
      </w:r>
      <w:r w:rsidRPr="00B44818">
        <w:rPr>
          <w:rFonts w:cs="Arial"/>
          <w:szCs w:val="24"/>
        </w:rPr>
        <w:t>Departamento Administrativo Nacional de Estadística - DANE</w:t>
      </w:r>
    </w:p>
    <w:p w14:paraId="65D22B68" w14:textId="77777777" w:rsidR="003232FB" w:rsidRPr="00B44818" w:rsidRDefault="003232FB" w:rsidP="00AA286C">
      <w:pPr>
        <w:rPr>
          <w:rFonts w:cs="Arial"/>
          <w:szCs w:val="24"/>
        </w:rPr>
      </w:pPr>
      <w:r w:rsidRPr="0E3F3D8E">
        <w:rPr>
          <w:rFonts w:cs="Arial"/>
          <w:b/>
        </w:rPr>
        <w:t xml:space="preserve">Localización de los afectados: </w:t>
      </w:r>
      <w:r w:rsidRPr="0E3F3D8E">
        <w:rPr>
          <w:rFonts w:cs="Arial"/>
        </w:rPr>
        <w:t>Bogotá D.C.</w:t>
      </w:r>
    </w:p>
    <w:p w14:paraId="010F8738" w14:textId="71962D07" w:rsidR="0E3F3D8E" w:rsidRDefault="0E3F3D8E" w:rsidP="0E3F3D8E">
      <w:pPr>
        <w:rPr>
          <w:rFonts w:cs="Arial"/>
        </w:rPr>
      </w:pPr>
    </w:p>
    <w:p w14:paraId="4AD8240D" w14:textId="573F9DF4" w:rsidR="003232FB" w:rsidRPr="00B44818" w:rsidRDefault="0E3F3D8E" w:rsidP="00AA286C">
      <w:pPr>
        <w:jc w:val="both"/>
        <w:rPr>
          <w:rFonts w:cs="Arial"/>
        </w:rPr>
      </w:pPr>
      <w:r w:rsidRPr="0E3F3D8E">
        <w:rPr>
          <w:rFonts w:cs="Arial"/>
        </w:rPr>
        <w:t>Considerando</w:t>
      </w:r>
      <w:r w:rsidR="003232FB" w:rsidRPr="0E3F3D8E">
        <w:rPr>
          <w:rFonts w:cs="Arial"/>
        </w:rPr>
        <w:t xml:space="preserve"> que el proyecto de inversión 7816 </w:t>
      </w:r>
      <w:r w:rsidRPr="0E3F3D8E">
        <w:rPr>
          <w:rFonts w:cs="Arial"/>
        </w:rPr>
        <w:t>garantiza</w:t>
      </w:r>
      <w:r w:rsidR="003232FB" w:rsidRPr="0E3F3D8E">
        <w:rPr>
          <w:rFonts w:cs="Arial"/>
        </w:rPr>
        <w:t xml:space="preserve"> espacios de calidad en el Sector Ambiente del D.C., solo se realizan actividades de construcción de los espacios físicos, por lo que, </w:t>
      </w:r>
      <w:r w:rsidRPr="0E3F3D8E">
        <w:rPr>
          <w:rFonts w:cs="Arial"/>
        </w:rPr>
        <w:t>tras</w:t>
      </w:r>
      <w:r w:rsidR="003232FB" w:rsidRPr="0E3F3D8E">
        <w:rPr>
          <w:rFonts w:cs="Arial"/>
        </w:rPr>
        <w:t xml:space="preserve"> la entrega de las obras</w:t>
      </w:r>
      <w:r w:rsidRPr="0E3F3D8E">
        <w:rPr>
          <w:rFonts w:cs="Arial"/>
        </w:rPr>
        <w:t>,</w:t>
      </w:r>
      <w:r w:rsidR="003232FB" w:rsidRPr="0E3F3D8E">
        <w:rPr>
          <w:rFonts w:cs="Arial"/>
        </w:rPr>
        <w:t xml:space="preserve"> los proyectos o instituciones idóneas que se le asignen </w:t>
      </w:r>
      <w:r w:rsidRPr="0E3F3D8E">
        <w:rPr>
          <w:rFonts w:cs="Arial"/>
        </w:rPr>
        <w:t>ejecutarán</w:t>
      </w:r>
      <w:r w:rsidR="003232FB" w:rsidRPr="0E3F3D8E">
        <w:rPr>
          <w:rFonts w:cs="Arial"/>
        </w:rPr>
        <w:t xml:space="preserve"> las actividades de atención </w:t>
      </w:r>
      <w:r w:rsidRPr="0E3F3D8E">
        <w:rPr>
          <w:rFonts w:cs="Arial"/>
        </w:rPr>
        <w:t>según</w:t>
      </w:r>
      <w:r w:rsidR="003232FB" w:rsidRPr="0E3F3D8E">
        <w:rPr>
          <w:rFonts w:cs="Arial"/>
        </w:rPr>
        <w:t xml:space="preserve"> los criterios de focalización de los grupos poblacionales.</w:t>
      </w:r>
    </w:p>
    <w:p w14:paraId="37FFC60B" w14:textId="77777777" w:rsidR="00680F3E" w:rsidRPr="00B44818" w:rsidRDefault="00680F3E" w:rsidP="00AA286C">
      <w:pPr>
        <w:jc w:val="both"/>
        <w:rPr>
          <w:rFonts w:cs="Arial"/>
          <w:szCs w:val="24"/>
        </w:rPr>
      </w:pPr>
    </w:p>
    <w:p w14:paraId="2B48D2F4" w14:textId="5EF0A49A" w:rsidR="00881946" w:rsidRPr="00B44818" w:rsidRDefault="00680F3E" w:rsidP="00680F3E">
      <w:pPr>
        <w:pStyle w:val="Ttulo2"/>
      </w:pPr>
      <w:bookmarkStart w:id="1214" w:name="_Toc156784453"/>
      <w:bookmarkStart w:id="1215" w:name="_Toc156784909"/>
      <w:bookmarkStart w:id="1216" w:name="_Toc156813603"/>
      <w:bookmarkStart w:id="1217" w:name="_Toc156814278"/>
      <w:bookmarkStart w:id="1218" w:name="_Toc157496029"/>
      <w:bookmarkStart w:id="1219" w:name="_Toc157584986"/>
      <w:r w:rsidRPr="00B44818">
        <w:t>1</w:t>
      </w:r>
      <w:r w:rsidR="00F97FD3" w:rsidRPr="00B44818">
        <w:t>7</w:t>
      </w:r>
      <w:r w:rsidRPr="00B44818">
        <w:t xml:space="preserve">.4 </w:t>
      </w:r>
      <w:r w:rsidR="00881946" w:rsidRPr="00B44818">
        <w:t>Proyecto de Inversión</w:t>
      </w:r>
      <w:bookmarkEnd w:id="1214"/>
      <w:bookmarkEnd w:id="1215"/>
      <w:bookmarkEnd w:id="1216"/>
      <w:bookmarkEnd w:id="1217"/>
      <w:bookmarkEnd w:id="1218"/>
      <w:bookmarkEnd w:id="1219"/>
    </w:p>
    <w:p w14:paraId="23D19815" w14:textId="77777777" w:rsidR="00881946" w:rsidRPr="00B44818" w:rsidRDefault="00881946" w:rsidP="00881946">
      <w:pPr>
        <w:rPr>
          <w:rFonts w:cs="Arial"/>
          <w:szCs w:val="24"/>
          <w:lang w:val="es-ES"/>
        </w:rPr>
      </w:pPr>
    </w:p>
    <w:p w14:paraId="183F8103" w14:textId="59543DD1" w:rsidR="003336CD" w:rsidRPr="003336CD" w:rsidRDefault="003336CD" w:rsidP="003336CD">
      <w:pPr>
        <w:pStyle w:val="Descripcin"/>
        <w:keepNext/>
        <w:rPr>
          <w:szCs w:val="24"/>
        </w:rPr>
      </w:pPr>
      <w:bookmarkStart w:id="1220" w:name="_Toc157032547"/>
      <w:bookmarkStart w:id="1221" w:name="_Toc157496346"/>
      <w:bookmarkStart w:id="1222" w:name="_Toc157605797"/>
      <w:r w:rsidRPr="003336CD">
        <w:rPr>
          <w:szCs w:val="24"/>
        </w:rPr>
        <w:t xml:space="preserve">Tabla </w:t>
      </w:r>
      <w:r w:rsidRPr="003336CD">
        <w:rPr>
          <w:szCs w:val="24"/>
        </w:rPr>
        <w:fldChar w:fldCharType="begin"/>
      </w:r>
      <w:r w:rsidRPr="003336CD">
        <w:rPr>
          <w:szCs w:val="24"/>
        </w:rPr>
        <w:instrText xml:space="preserve"> SEQ Tabla \* ARABIC </w:instrText>
      </w:r>
      <w:r w:rsidRPr="003336CD">
        <w:rPr>
          <w:szCs w:val="24"/>
        </w:rPr>
        <w:fldChar w:fldCharType="separate"/>
      </w:r>
      <w:r w:rsidR="00483C83">
        <w:rPr>
          <w:noProof/>
          <w:szCs w:val="24"/>
        </w:rPr>
        <w:t>78</w:t>
      </w:r>
      <w:r w:rsidRPr="003336CD">
        <w:rPr>
          <w:szCs w:val="24"/>
        </w:rPr>
        <w:fldChar w:fldCharType="end"/>
      </w:r>
      <w:r w:rsidRPr="003336CD">
        <w:rPr>
          <w:szCs w:val="24"/>
        </w:rPr>
        <w:t>. Proyecto de Inversión 7816</w:t>
      </w:r>
      <w:bookmarkEnd w:id="1220"/>
      <w:bookmarkEnd w:id="1221"/>
      <w:bookmarkEnd w:id="1222"/>
    </w:p>
    <w:tbl>
      <w:tblPr>
        <w:tblStyle w:val="Tablaconcuadrcula1"/>
        <w:tblW w:w="0" w:type="auto"/>
        <w:tblLook w:val="04A0" w:firstRow="1" w:lastRow="0" w:firstColumn="1" w:lastColumn="0" w:noHBand="0" w:noVBand="1"/>
      </w:tblPr>
      <w:tblGrid>
        <w:gridCol w:w="1385"/>
        <w:gridCol w:w="1495"/>
        <w:gridCol w:w="1528"/>
        <w:gridCol w:w="1605"/>
        <w:gridCol w:w="1605"/>
        <w:gridCol w:w="1161"/>
      </w:tblGrid>
      <w:tr w:rsidR="00DF3D1B" w:rsidRPr="003336CD" w14:paraId="053DC516" w14:textId="77777777" w:rsidTr="00814751">
        <w:trPr>
          <w:trHeight w:val="567"/>
        </w:trPr>
        <w:tc>
          <w:tcPr>
            <w:tcW w:w="1385" w:type="dxa"/>
            <w:vAlign w:val="center"/>
            <w:hideMark/>
          </w:tcPr>
          <w:p w14:paraId="63D93176" w14:textId="77777777" w:rsidR="00DF3D1B" w:rsidRPr="003336CD" w:rsidRDefault="00DF3D1B" w:rsidP="00DF3D1B">
            <w:pPr>
              <w:jc w:val="center"/>
              <w:rPr>
                <w:rFonts w:eastAsia="Times New Roman" w:cs="Arial"/>
                <w:b/>
                <w:bCs/>
                <w:sz w:val="20"/>
                <w:szCs w:val="20"/>
                <w:lang w:eastAsia="es-CO"/>
              </w:rPr>
            </w:pPr>
            <w:r w:rsidRPr="003336CD">
              <w:rPr>
                <w:rFonts w:cs="Arial"/>
                <w:b/>
                <w:bCs/>
                <w:color w:val="000000"/>
                <w:sz w:val="20"/>
                <w:szCs w:val="20"/>
              </w:rPr>
              <w:t>Cod. y Nombre del</w:t>
            </w:r>
            <w:r w:rsidRPr="003336CD">
              <w:rPr>
                <w:rFonts w:cs="Arial"/>
                <w:b/>
                <w:bCs/>
                <w:sz w:val="20"/>
                <w:szCs w:val="20"/>
              </w:rPr>
              <w:t xml:space="preserve"> </w:t>
            </w:r>
            <w:r w:rsidRPr="003336CD">
              <w:rPr>
                <w:rFonts w:cs="Arial"/>
                <w:b/>
                <w:bCs/>
                <w:color w:val="000000"/>
                <w:sz w:val="20"/>
                <w:szCs w:val="20"/>
              </w:rPr>
              <w:t>Proyecto de Inversión</w:t>
            </w:r>
          </w:p>
        </w:tc>
        <w:tc>
          <w:tcPr>
            <w:tcW w:w="1495" w:type="dxa"/>
            <w:vAlign w:val="center"/>
            <w:hideMark/>
          </w:tcPr>
          <w:p w14:paraId="1E4B594E" w14:textId="77777777" w:rsidR="00DF3D1B" w:rsidRPr="003336CD" w:rsidRDefault="00DF3D1B" w:rsidP="00DF3D1B">
            <w:pPr>
              <w:jc w:val="center"/>
              <w:rPr>
                <w:rFonts w:eastAsia="Times New Roman" w:cs="Arial"/>
                <w:b/>
                <w:bCs/>
                <w:sz w:val="20"/>
                <w:szCs w:val="20"/>
                <w:lang w:eastAsia="es-CO"/>
              </w:rPr>
            </w:pPr>
            <w:r w:rsidRPr="003336CD">
              <w:rPr>
                <w:rFonts w:cs="Arial"/>
                <w:b/>
                <w:bCs/>
                <w:color w:val="000000"/>
                <w:sz w:val="20"/>
                <w:szCs w:val="20"/>
              </w:rPr>
              <w:t>Meta Plan Distrital de Desarrollo</w:t>
            </w:r>
          </w:p>
        </w:tc>
        <w:tc>
          <w:tcPr>
            <w:tcW w:w="1528" w:type="dxa"/>
            <w:vAlign w:val="center"/>
            <w:hideMark/>
          </w:tcPr>
          <w:p w14:paraId="4BADCC38" w14:textId="77777777" w:rsidR="00DF3D1B" w:rsidRPr="003336CD" w:rsidRDefault="00DF3D1B" w:rsidP="00DF3D1B">
            <w:pPr>
              <w:jc w:val="center"/>
              <w:rPr>
                <w:rFonts w:eastAsia="Times New Roman" w:cs="Arial"/>
                <w:b/>
                <w:bCs/>
                <w:sz w:val="20"/>
                <w:szCs w:val="20"/>
                <w:lang w:eastAsia="es-CO"/>
              </w:rPr>
            </w:pPr>
            <w:r w:rsidRPr="003336CD">
              <w:rPr>
                <w:rFonts w:cs="Arial"/>
                <w:b/>
                <w:bCs/>
                <w:color w:val="000000"/>
                <w:sz w:val="20"/>
                <w:szCs w:val="20"/>
              </w:rPr>
              <w:t>Meta Proyecto de Inversión 2023</w:t>
            </w:r>
          </w:p>
        </w:tc>
        <w:tc>
          <w:tcPr>
            <w:tcW w:w="1605" w:type="dxa"/>
            <w:vAlign w:val="center"/>
            <w:hideMark/>
          </w:tcPr>
          <w:p w14:paraId="658053BD" w14:textId="77777777" w:rsidR="00DF3D1B" w:rsidRPr="003336CD" w:rsidRDefault="00DF3D1B" w:rsidP="00DF3D1B">
            <w:pPr>
              <w:jc w:val="center"/>
              <w:rPr>
                <w:rFonts w:eastAsia="Times New Roman" w:cs="Arial"/>
                <w:b/>
                <w:bCs/>
                <w:sz w:val="20"/>
                <w:szCs w:val="20"/>
                <w:lang w:eastAsia="es-CO"/>
              </w:rPr>
            </w:pPr>
            <w:r w:rsidRPr="003336CD">
              <w:rPr>
                <w:rFonts w:cs="Arial"/>
                <w:b/>
                <w:bCs/>
                <w:color w:val="000000"/>
                <w:sz w:val="20"/>
                <w:szCs w:val="20"/>
              </w:rPr>
              <w:t>Apropiación 2023</w:t>
            </w:r>
          </w:p>
        </w:tc>
        <w:tc>
          <w:tcPr>
            <w:tcW w:w="1605" w:type="dxa"/>
            <w:vAlign w:val="center"/>
            <w:hideMark/>
          </w:tcPr>
          <w:p w14:paraId="071959DF" w14:textId="77777777" w:rsidR="00DF3D1B" w:rsidRPr="003336CD" w:rsidRDefault="00DF3D1B" w:rsidP="00DF3D1B">
            <w:pPr>
              <w:jc w:val="center"/>
              <w:rPr>
                <w:rFonts w:eastAsia="Times New Roman" w:cs="Arial"/>
                <w:b/>
                <w:bCs/>
                <w:sz w:val="20"/>
                <w:szCs w:val="20"/>
                <w:lang w:eastAsia="es-CO"/>
              </w:rPr>
            </w:pPr>
            <w:r w:rsidRPr="003336CD">
              <w:rPr>
                <w:rFonts w:cs="Arial"/>
                <w:b/>
                <w:bCs/>
                <w:color w:val="000000"/>
                <w:sz w:val="20"/>
                <w:szCs w:val="20"/>
              </w:rPr>
              <w:t>Ejecución 2023</w:t>
            </w:r>
          </w:p>
        </w:tc>
        <w:tc>
          <w:tcPr>
            <w:tcW w:w="0" w:type="auto"/>
            <w:vAlign w:val="center"/>
            <w:hideMark/>
          </w:tcPr>
          <w:p w14:paraId="72997C2D" w14:textId="77777777" w:rsidR="00DF3D1B" w:rsidRPr="003336CD" w:rsidRDefault="00DF3D1B" w:rsidP="00DF3D1B">
            <w:pPr>
              <w:jc w:val="center"/>
              <w:rPr>
                <w:rFonts w:eastAsia="Times New Roman" w:cs="Arial"/>
                <w:b/>
                <w:bCs/>
                <w:sz w:val="20"/>
                <w:szCs w:val="20"/>
                <w:lang w:eastAsia="es-CO"/>
              </w:rPr>
            </w:pPr>
            <w:r w:rsidRPr="003336CD">
              <w:rPr>
                <w:rFonts w:cs="Arial"/>
                <w:b/>
                <w:bCs/>
                <w:color w:val="000000"/>
                <w:sz w:val="20"/>
                <w:szCs w:val="20"/>
              </w:rPr>
              <w:t>% Ejecución</w:t>
            </w:r>
          </w:p>
        </w:tc>
      </w:tr>
      <w:tr w:rsidR="00965ECE" w:rsidRPr="003336CD" w14:paraId="29C3C6FF" w14:textId="77777777" w:rsidTr="00814751">
        <w:trPr>
          <w:trHeight w:val="567"/>
        </w:trPr>
        <w:tc>
          <w:tcPr>
            <w:tcW w:w="1385" w:type="dxa"/>
            <w:vMerge w:val="restart"/>
            <w:vAlign w:val="center"/>
            <w:hideMark/>
          </w:tcPr>
          <w:p w14:paraId="2DBE7E7D" w14:textId="77777777" w:rsidR="00965ECE" w:rsidRPr="003336CD" w:rsidRDefault="00965ECE" w:rsidP="00965ECE">
            <w:pPr>
              <w:jc w:val="center"/>
              <w:rPr>
                <w:rFonts w:eastAsia="Times New Roman" w:cs="Arial"/>
                <w:color w:val="000000" w:themeColor="text1"/>
                <w:sz w:val="20"/>
                <w:szCs w:val="20"/>
                <w:lang w:eastAsia="es-CO"/>
              </w:rPr>
            </w:pPr>
            <w:r w:rsidRPr="003336CD">
              <w:rPr>
                <w:rFonts w:cs="Arial"/>
                <w:color w:val="000000" w:themeColor="text1"/>
                <w:sz w:val="20"/>
                <w:szCs w:val="20"/>
              </w:rPr>
              <w:t>7816 - Construcción de espacios de calidad para el Sector Ambiental Bogotá</w:t>
            </w:r>
          </w:p>
        </w:tc>
        <w:tc>
          <w:tcPr>
            <w:tcW w:w="1495" w:type="dxa"/>
            <w:vMerge w:val="restart"/>
            <w:vAlign w:val="center"/>
          </w:tcPr>
          <w:p w14:paraId="00073C4F" w14:textId="77777777" w:rsidR="00965ECE" w:rsidRPr="003336CD" w:rsidRDefault="00965ECE" w:rsidP="00965ECE">
            <w:pPr>
              <w:jc w:val="center"/>
              <w:rPr>
                <w:rFonts w:eastAsia="Times New Roman" w:cs="Arial"/>
                <w:color w:val="000000" w:themeColor="text1"/>
                <w:sz w:val="20"/>
                <w:szCs w:val="20"/>
                <w:lang w:eastAsia="es-CO"/>
              </w:rPr>
            </w:pPr>
            <w:r w:rsidRPr="003336CD">
              <w:rPr>
                <w:rFonts w:cs="Arial"/>
                <w:color w:val="000000" w:themeColor="text1"/>
                <w:sz w:val="20"/>
                <w:szCs w:val="20"/>
              </w:rPr>
              <w:t>538. Realizar el 100% de las acciones de mejoramiento de la infraestructura física de la SDA y JBB</w:t>
            </w:r>
          </w:p>
        </w:tc>
        <w:tc>
          <w:tcPr>
            <w:tcW w:w="1528" w:type="dxa"/>
            <w:vAlign w:val="center"/>
            <w:hideMark/>
          </w:tcPr>
          <w:p w14:paraId="30A14D56" w14:textId="77777777" w:rsidR="00965ECE" w:rsidRPr="003336CD" w:rsidRDefault="00965ECE" w:rsidP="00965ECE">
            <w:pPr>
              <w:jc w:val="center"/>
              <w:rPr>
                <w:rFonts w:eastAsia="Times New Roman" w:cs="Arial"/>
                <w:color w:val="000000" w:themeColor="text1"/>
                <w:sz w:val="20"/>
                <w:szCs w:val="20"/>
                <w:lang w:eastAsia="es-CO"/>
              </w:rPr>
            </w:pPr>
            <w:r w:rsidRPr="003336CD">
              <w:rPr>
                <w:rFonts w:cs="Arial"/>
                <w:color w:val="000000" w:themeColor="text1"/>
                <w:sz w:val="20"/>
                <w:szCs w:val="20"/>
              </w:rPr>
              <w:t>Construir el 32% del Centro de Protección y Bienestar Animal - Casa ecológica de los animales</w:t>
            </w:r>
          </w:p>
        </w:tc>
        <w:tc>
          <w:tcPr>
            <w:tcW w:w="1605" w:type="dxa"/>
            <w:vAlign w:val="center"/>
            <w:hideMark/>
          </w:tcPr>
          <w:p w14:paraId="37209D48" w14:textId="4210C238" w:rsidR="00965ECE" w:rsidRPr="00965ECE" w:rsidRDefault="00965ECE" w:rsidP="00965ECE">
            <w:pPr>
              <w:jc w:val="center"/>
              <w:rPr>
                <w:rFonts w:eastAsia="Times New Roman" w:cs="Arial"/>
                <w:color w:val="000000" w:themeColor="text1"/>
                <w:sz w:val="16"/>
                <w:szCs w:val="16"/>
                <w:lang w:eastAsia="es-CO"/>
              </w:rPr>
            </w:pPr>
            <w:r>
              <w:rPr>
                <w:sz w:val="16"/>
                <w:szCs w:val="16"/>
              </w:rPr>
              <w:t>$</w:t>
            </w:r>
            <w:r w:rsidRPr="00965ECE">
              <w:rPr>
                <w:sz w:val="16"/>
                <w:szCs w:val="16"/>
              </w:rPr>
              <w:t>15.930.382.576</w:t>
            </w:r>
          </w:p>
        </w:tc>
        <w:tc>
          <w:tcPr>
            <w:tcW w:w="1605" w:type="dxa"/>
            <w:vAlign w:val="center"/>
            <w:hideMark/>
          </w:tcPr>
          <w:p w14:paraId="793EADBE" w14:textId="17F7ADEC" w:rsidR="00965ECE" w:rsidRPr="00965ECE" w:rsidRDefault="00965ECE" w:rsidP="00965ECE">
            <w:pPr>
              <w:jc w:val="center"/>
              <w:rPr>
                <w:rFonts w:eastAsia="Times New Roman" w:cs="Arial"/>
                <w:color w:val="000000" w:themeColor="text1"/>
                <w:sz w:val="16"/>
                <w:szCs w:val="16"/>
                <w:lang w:eastAsia="es-CO"/>
              </w:rPr>
            </w:pPr>
            <w:r>
              <w:rPr>
                <w:sz w:val="16"/>
                <w:szCs w:val="16"/>
              </w:rPr>
              <w:t>$</w:t>
            </w:r>
            <w:r w:rsidRPr="00965ECE">
              <w:rPr>
                <w:sz w:val="16"/>
                <w:szCs w:val="16"/>
              </w:rPr>
              <w:t>15.779.389.803</w:t>
            </w:r>
          </w:p>
        </w:tc>
        <w:tc>
          <w:tcPr>
            <w:tcW w:w="0" w:type="auto"/>
            <w:vAlign w:val="center"/>
            <w:hideMark/>
          </w:tcPr>
          <w:p w14:paraId="749C4303" w14:textId="5EA84F59" w:rsidR="00965ECE" w:rsidRPr="00965ECE" w:rsidRDefault="00965ECE" w:rsidP="00965ECE">
            <w:pPr>
              <w:jc w:val="center"/>
              <w:rPr>
                <w:rFonts w:eastAsia="Times New Roman" w:cs="Arial"/>
                <w:color w:val="000000" w:themeColor="text1"/>
                <w:sz w:val="16"/>
                <w:szCs w:val="16"/>
                <w:lang w:eastAsia="es-CO"/>
              </w:rPr>
            </w:pPr>
            <w:r w:rsidRPr="00965ECE">
              <w:rPr>
                <w:sz w:val="16"/>
                <w:szCs w:val="16"/>
              </w:rPr>
              <w:t>99,05%</w:t>
            </w:r>
          </w:p>
        </w:tc>
      </w:tr>
      <w:tr w:rsidR="00DF3D1B" w:rsidRPr="003336CD" w14:paraId="6F4FF23E" w14:textId="77777777" w:rsidTr="00814751">
        <w:trPr>
          <w:trHeight w:val="567"/>
        </w:trPr>
        <w:tc>
          <w:tcPr>
            <w:tcW w:w="1385" w:type="dxa"/>
            <w:vMerge/>
            <w:vAlign w:val="center"/>
            <w:hideMark/>
          </w:tcPr>
          <w:p w14:paraId="56B5F6AF" w14:textId="77777777" w:rsidR="00DF3D1B" w:rsidRPr="003336CD" w:rsidRDefault="00DF3D1B" w:rsidP="00DF3D1B">
            <w:pPr>
              <w:jc w:val="center"/>
              <w:rPr>
                <w:rFonts w:eastAsia="Times New Roman" w:cs="Arial"/>
                <w:color w:val="000000" w:themeColor="text1"/>
                <w:sz w:val="20"/>
                <w:szCs w:val="20"/>
                <w:lang w:eastAsia="es-CO"/>
              </w:rPr>
            </w:pPr>
          </w:p>
        </w:tc>
        <w:tc>
          <w:tcPr>
            <w:tcW w:w="1495" w:type="dxa"/>
            <w:vMerge/>
            <w:vAlign w:val="center"/>
            <w:hideMark/>
          </w:tcPr>
          <w:p w14:paraId="1DC56D72" w14:textId="77777777" w:rsidR="00DF3D1B" w:rsidRPr="003336CD" w:rsidRDefault="00DF3D1B" w:rsidP="00DF3D1B">
            <w:pPr>
              <w:jc w:val="center"/>
              <w:rPr>
                <w:rFonts w:eastAsia="Times New Roman" w:cs="Arial"/>
                <w:color w:val="000000" w:themeColor="text1"/>
                <w:sz w:val="20"/>
                <w:szCs w:val="20"/>
                <w:lang w:eastAsia="es-CO"/>
              </w:rPr>
            </w:pPr>
          </w:p>
        </w:tc>
        <w:tc>
          <w:tcPr>
            <w:tcW w:w="1528" w:type="dxa"/>
            <w:vAlign w:val="center"/>
            <w:hideMark/>
          </w:tcPr>
          <w:p w14:paraId="3A046809" w14:textId="77777777" w:rsidR="00DF3D1B" w:rsidRPr="003336CD" w:rsidRDefault="00DF3D1B" w:rsidP="00DF3D1B">
            <w:pPr>
              <w:jc w:val="center"/>
              <w:rPr>
                <w:rFonts w:eastAsia="Times New Roman" w:cs="Arial"/>
                <w:color w:val="000000" w:themeColor="text1"/>
                <w:sz w:val="20"/>
                <w:szCs w:val="20"/>
                <w:lang w:eastAsia="es-CO"/>
              </w:rPr>
            </w:pPr>
            <w:r w:rsidRPr="003336CD">
              <w:rPr>
                <w:rFonts w:cs="Arial"/>
                <w:color w:val="000000" w:themeColor="text1"/>
                <w:sz w:val="20"/>
                <w:szCs w:val="20"/>
              </w:rPr>
              <w:t>Construir y dotar el 6% del Centro de Recepción y Rehabilitación de Flora y Fauna Silvestre.</w:t>
            </w:r>
          </w:p>
        </w:tc>
        <w:tc>
          <w:tcPr>
            <w:tcW w:w="1605" w:type="dxa"/>
            <w:vAlign w:val="center"/>
            <w:hideMark/>
          </w:tcPr>
          <w:p w14:paraId="5617EEE5" w14:textId="7B3B6536" w:rsidR="00DF3D1B" w:rsidRPr="003336CD" w:rsidRDefault="00DF3D1B" w:rsidP="00DF3D1B">
            <w:pPr>
              <w:jc w:val="center"/>
              <w:rPr>
                <w:rFonts w:eastAsia="Times New Roman" w:cs="Arial"/>
                <w:color w:val="000000" w:themeColor="text1"/>
                <w:sz w:val="20"/>
                <w:szCs w:val="20"/>
                <w:lang w:eastAsia="es-CO"/>
              </w:rPr>
            </w:pPr>
            <w:r w:rsidRPr="003336CD">
              <w:rPr>
                <w:rFonts w:cs="Arial"/>
                <w:color w:val="000000"/>
                <w:sz w:val="20"/>
                <w:szCs w:val="20"/>
              </w:rPr>
              <w:t>-</w:t>
            </w:r>
          </w:p>
        </w:tc>
        <w:tc>
          <w:tcPr>
            <w:tcW w:w="1605" w:type="dxa"/>
            <w:vAlign w:val="center"/>
            <w:hideMark/>
          </w:tcPr>
          <w:p w14:paraId="6F34A7EC" w14:textId="77777777" w:rsidR="00DF3D1B" w:rsidRPr="003336CD" w:rsidRDefault="00DF3D1B" w:rsidP="00DF3D1B">
            <w:pPr>
              <w:jc w:val="center"/>
              <w:rPr>
                <w:rFonts w:eastAsia="Times New Roman" w:cs="Arial"/>
                <w:color w:val="000000" w:themeColor="text1"/>
                <w:sz w:val="20"/>
                <w:szCs w:val="20"/>
                <w:lang w:eastAsia="es-CO"/>
              </w:rPr>
            </w:pPr>
            <w:r w:rsidRPr="003336CD">
              <w:rPr>
                <w:rFonts w:cs="Arial"/>
                <w:color w:val="000000" w:themeColor="text1"/>
                <w:sz w:val="20"/>
                <w:szCs w:val="20"/>
              </w:rPr>
              <w:t>-</w:t>
            </w:r>
          </w:p>
        </w:tc>
        <w:tc>
          <w:tcPr>
            <w:tcW w:w="0" w:type="auto"/>
            <w:vAlign w:val="center"/>
            <w:hideMark/>
          </w:tcPr>
          <w:p w14:paraId="521AF5AE" w14:textId="77777777" w:rsidR="00DF3D1B" w:rsidRPr="003336CD" w:rsidRDefault="00DF3D1B" w:rsidP="00DF3D1B">
            <w:pPr>
              <w:jc w:val="center"/>
              <w:rPr>
                <w:rFonts w:eastAsia="Times New Roman" w:cs="Arial"/>
                <w:color w:val="000000" w:themeColor="text1"/>
                <w:sz w:val="20"/>
                <w:szCs w:val="20"/>
                <w:lang w:eastAsia="es-CO"/>
              </w:rPr>
            </w:pPr>
            <w:r w:rsidRPr="003336CD">
              <w:rPr>
                <w:rFonts w:eastAsia="Times New Roman" w:cs="Arial"/>
                <w:color w:val="000000" w:themeColor="text1"/>
                <w:sz w:val="20"/>
                <w:szCs w:val="20"/>
                <w:lang w:eastAsia="es-CO"/>
              </w:rPr>
              <w:t>-</w:t>
            </w:r>
          </w:p>
        </w:tc>
      </w:tr>
      <w:tr w:rsidR="00965ECE" w:rsidRPr="003336CD" w14:paraId="2BF85ABE" w14:textId="77777777" w:rsidTr="00814751">
        <w:trPr>
          <w:trHeight w:val="567"/>
        </w:trPr>
        <w:tc>
          <w:tcPr>
            <w:tcW w:w="1385" w:type="dxa"/>
            <w:vMerge/>
            <w:vAlign w:val="center"/>
          </w:tcPr>
          <w:p w14:paraId="690D3326" w14:textId="77777777" w:rsidR="00965ECE" w:rsidRPr="003336CD" w:rsidRDefault="00965ECE" w:rsidP="00965ECE">
            <w:pPr>
              <w:jc w:val="center"/>
              <w:rPr>
                <w:rFonts w:eastAsia="Times New Roman" w:cs="Arial"/>
                <w:color w:val="000000" w:themeColor="text1"/>
                <w:sz w:val="20"/>
                <w:szCs w:val="20"/>
                <w:lang w:eastAsia="es-CO"/>
              </w:rPr>
            </w:pPr>
          </w:p>
        </w:tc>
        <w:tc>
          <w:tcPr>
            <w:tcW w:w="1495" w:type="dxa"/>
            <w:vMerge/>
            <w:vAlign w:val="center"/>
          </w:tcPr>
          <w:p w14:paraId="3A70381C" w14:textId="77777777" w:rsidR="00965ECE" w:rsidRPr="003336CD" w:rsidRDefault="00965ECE" w:rsidP="00965ECE">
            <w:pPr>
              <w:jc w:val="center"/>
              <w:rPr>
                <w:rFonts w:eastAsia="Times New Roman" w:cs="Arial"/>
                <w:color w:val="000000" w:themeColor="text1"/>
                <w:sz w:val="20"/>
                <w:szCs w:val="20"/>
                <w:lang w:eastAsia="es-CO"/>
              </w:rPr>
            </w:pPr>
          </w:p>
        </w:tc>
        <w:tc>
          <w:tcPr>
            <w:tcW w:w="1528" w:type="dxa"/>
            <w:vAlign w:val="center"/>
          </w:tcPr>
          <w:p w14:paraId="7E2554F2" w14:textId="77777777" w:rsidR="00965ECE" w:rsidRPr="003336CD" w:rsidRDefault="00965ECE" w:rsidP="00965ECE">
            <w:pPr>
              <w:jc w:val="center"/>
              <w:rPr>
                <w:rFonts w:eastAsia="Times New Roman" w:cs="Arial"/>
                <w:color w:val="000000" w:themeColor="text1"/>
                <w:sz w:val="20"/>
                <w:szCs w:val="20"/>
                <w:lang w:eastAsia="es-CO"/>
              </w:rPr>
            </w:pPr>
            <w:r w:rsidRPr="003336CD">
              <w:rPr>
                <w:rFonts w:cs="Arial"/>
                <w:color w:val="000000" w:themeColor="text1"/>
                <w:sz w:val="20"/>
                <w:szCs w:val="20"/>
              </w:rPr>
              <w:t>Construir (1) una obra nueva de infraestructura</w:t>
            </w:r>
          </w:p>
        </w:tc>
        <w:tc>
          <w:tcPr>
            <w:tcW w:w="1605" w:type="dxa"/>
          </w:tcPr>
          <w:p w14:paraId="7938D2C1" w14:textId="569C8A23" w:rsidR="00965ECE" w:rsidRPr="00965ECE" w:rsidRDefault="00965ECE" w:rsidP="00965ECE">
            <w:pPr>
              <w:jc w:val="center"/>
              <w:rPr>
                <w:rFonts w:eastAsia="Times New Roman" w:cs="Arial"/>
                <w:color w:val="000000" w:themeColor="text1"/>
                <w:sz w:val="16"/>
                <w:szCs w:val="16"/>
                <w:lang w:eastAsia="es-CO"/>
              </w:rPr>
            </w:pPr>
            <w:r>
              <w:rPr>
                <w:sz w:val="16"/>
                <w:szCs w:val="16"/>
              </w:rPr>
              <w:t>$</w:t>
            </w:r>
            <w:r w:rsidRPr="00965ECE">
              <w:rPr>
                <w:sz w:val="16"/>
                <w:szCs w:val="16"/>
              </w:rPr>
              <w:t xml:space="preserve">143.348.034   </w:t>
            </w:r>
          </w:p>
        </w:tc>
        <w:tc>
          <w:tcPr>
            <w:tcW w:w="1605" w:type="dxa"/>
          </w:tcPr>
          <w:p w14:paraId="13FA2649" w14:textId="63809337" w:rsidR="00965ECE" w:rsidRPr="00965ECE" w:rsidRDefault="00965ECE" w:rsidP="00965ECE">
            <w:pPr>
              <w:jc w:val="center"/>
              <w:rPr>
                <w:rFonts w:eastAsia="Times New Roman" w:cs="Arial"/>
                <w:color w:val="000000" w:themeColor="text1"/>
                <w:sz w:val="16"/>
                <w:szCs w:val="16"/>
                <w:lang w:eastAsia="es-CO"/>
              </w:rPr>
            </w:pPr>
            <w:r>
              <w:rPr>
                <w:sz w:val="16"/>
                <w:szCs w:val="16"/>
              </w:rPr>
              <w:t>$</w:t>
            </w:r>
            <w:r w:rsidRPr="00965ECE">
              <w:rPr>
                <w:sz w:val="16"/>
                <w:szCs w:val="16"/>
              </w:rPr>
              <w:t xml:space="preserve">143.348.034  </w:t>
            </w:r>
          </w:p>
        </w:tc>
        <w:tc>
          <w:tcPr>
            <w:tcW w:w="0" w:type="auto"/>
          </w:tcPr>
          <w:p w14:paraId="7E9B6ED8" w14:textId="454D1202" w:rsidR="00965ECE" w:rsidRPr="00965ECE" w:rsidRDefault="00965ECE" w:rsidP="00965ECE">
            <w:pPr>
              <w:jc w:val="center"/>
              <w:rPr>
                <w:rFonts w:eastAsia="Times New Roman" w:cs="Arial"/>
                <w:color w:val="000000" w:themeColor="text1"/>
                <w:sz w:val="16"/>
                <w:szCs w:val="16"/>
                <w:lang w:eastAsia="es-CO"/>
              </w:rPr>
            </w:pPr>
            <w:r w:rsidRPr="00965ECE">
              <w:rPr>
                <w:sz w:val="16"/>
                <w:szCs w:val="16"/>
              </w:rPr>
              <w:t>100%</w:t>
            </w:r>
          </w:p>
        </w:tc>
      </w:tr>
      <w:tr w:rsidR="00965ECE" w:rsidRPr="003336CD" w14:paraId="46A79906" w14:textId="77777777" w:rsidTr="00814751">
        <w:trPr>
          <w:trHeight w:val="567"/>
        </w:trPr>
        <w:tc>
          <w:tcPr>
            <w:tcW w:w="1385" w:type="dxa"/>
            <w:vMerge/>
            <w:vAlign w:val="center"/>
            <w:hideMark/>
          </w:tcPr>
          <w:p w14:paraId="71BDF1AE" w14:textId="77777777" w:rsidR="00965ECE" w:rsidRPr="003336CD" w:rsidRDefault="00965ECE" w:rsidP="00965ECE">
            <w:pPr>
              <w:jc w:val="center"/>
              <w:rPr>
                <w:rFonts w:eastAsia="Times New Roman" w:cs="Arial"/>
                <w:color w:val="000000" w:themeColor="text1"/>
                <w:sz w:val="20"/>
                <w:szCs w:val="20"/>
                <w:lang w:eastAsia="es-CO"/>
              </w:rPr>
            </w:pPr>
          </w:p>
        </w:tc>
        <w:tc>
          <w:tcPr>
            <w:tcW w:w="1495" w:type="dxa"/>
            <w:vMerge/>
            <w:vAlign w:val="center"/>
            <w:hideMark/>
          </w:tcPr>
          <w:p w14:paraId="1EED8511" w14:textId="77777777" w:rsidR="00965ECE" w:rsidRPr="003336CD" w:rsidRDefault="00965ECE" w:rsidP="00965ECE">
            <w:pPr>
              <w:jc w:val="center"/>
              <w:rPr>
                <w:rFonts w:eastAsia="Times New Roman" w:cs="Arial"/>
                <w:color w:val="000000" w:themeColor="text1"/>
                <w:sz w:val="20"/>
                <w:szCs w:val="20"/>
                <w:lang w:eastAsia="es-CO"/>
              </w:rPr>
            </w:pPr>
          </w:p>
        </w:tc>
        <w:tc>
          <w:tcPr>
            <w:tcW w:w="1528" w:type="dxa"/>
            <w:vAlign w:val="center"/>
            <w:hideMark/>
          </w:tcPr>
          <w:p w14:paraId="1916A389" w14:textId="77777777" w:rsidR="00965ECE" w:rsidRPr="003336CD" w:rsidRDefault="00965ECE" w:rsidP="00965ECE">
            <w:pPr>
              <w:jc w:val="center"/>
              <w:rPr>
                <w:rFonts w:eastAsia="Times New Roman" w:cs="Arial"/>
                <w:color w:val="000000" w:themeColor="text1"/>
                <w:sz w:val="20"/>
                <w:szCs w:val="20"/>
                <w:lang w:eastAsia="es-CO"/>
              </w:rPr>
            </w:pPr>
            <w:r w:rsidRPr="003336CD">
              <w:rPr>
                <w:rFonts w:cs="Arial"/>
                <w:color w:val="000000" w:themeColor="text1"/>
                <w:sz w:val="20"/>
                <w:szCs w:val="20"/>
              </w:rPr>
              <w:t>Realizar el 100% del mantenimiento de la Infraestructura Ambiental priorizada.</w:t>
            </w:r>
          </w:p>
        </w:tc>
        <w:tc>
          <w:tcPr>
            <w:tcW w:w="1605" w:type="dxa"/>
            <w:hideMark/>
          </w:tcPr>
          <w:p w14:paraId="148C87C1" w14:textId="4E6C336F" w:rsidR="00965ECE" w:rsidRPr="00965ECE" w:rsidRDefault="00965ECE" w:rsidP="00965ECE">
            <w:pPr>
              <w:jc w:val="center"/>
              <w:rPr>
                <w:rFonts w:eastAsia="Times New Roman" w:cs="Arial"/>
                <w:color w:val="000000" w:themeColor="text1"/>
                <w:sz w:val="16"/>
                <w:szCs w:val="16"/>
                <w:lang w:eastAsia="es-CO"/>
              </w:rPr>
            </w:pPr>
            <w:r>
              <w:rPr>
                <w:sz w:val="16"/>
                <w:szCs w:val="16"/>
              </w:rPr>
              <w:t>$</w:t>
            </w:r>
            <w:r w:rsidRPr="00965ECE">
              <w:rPr>
                <w:sz w:val="16"/>
                <w:szCs w:val="16"/>
              </w:rPr>
              <w:t xml:space="preserve">703.543.692   </w:t>
            </w:r>
          </w:p>
        </w:tc>
        <w:tc>
          <w:tcPr>
            <w:tcW w:w="1605" w:type="dxa"/>
            <w:hideMark/>
          </w:tcPr>
          <w:p w14:paraId="6E40A771" w14:textId="27FE178C" w:rsidR="00965ECE" w:rsidRPr="00965ECE" w:rsidRDefault="00965ECE" w:rsidP="00965ECE">
            <w:pPr>
              <w:jc w:val="center"/>
              <w:rPr>
                <w:rFonts w:eastAsia="Times New Roman" w:cs="Arial"/>
                <w:color w:val="000000" w:themeColor="text1"/>
                <w:sz w:val="16"/>
                <w:szCs w:val="16"/>
                <w:lang w:eastAsia="es-CO"/>
              </w:rPr>
            </w:pPr>
            <w:r>
              <w:rPr>
                <w:sz w:val="16"/>
                <w:szCs w:val="16"/>
              </w:rPr>
              <w:t>$</w:t>
            </w:r>
            <w:r w:rsidRPr="00965ECE">
              <w:rPr>
                <w:sz w:val="16"/>
                <w:szCs w:val="16"/>
              </w:rPr>
              <w:t xml:space="preserve">703.428.686   </w:t>
            </w:r>
          </w:p>
        </w:tc>
        <w:tc>
          <w:tcPr>
            <w:tcW w:w="0" w:type="auto"/>
            <w:hideMark/>
          </w:tcPr>
          <w:p w14:paraId="416479F6" w14:textId="7702606A" w:rsidR="00965ECE" w:rsidRPr="00965ECE" w:rsidRDefault="00965ECE" w:rsidP="00965ECE">
            <w:pPr>
              <w:jc w:val="center"/>
              <w:rPr>
                <w:rFonts w:eastAsia="Times New Roman" w:cs="Arial"/>
                <w:color w:val="000000" w:themeColor="text1"/>
                <w:sz w:val="16"/>
                <w:szCs w:val="16"/>
                <w:lang w:eastAsia="es-CO"/>
              </w:rPr>
            </w:pPr>
            <w:r w:rsidRPr="00965ECE">
              <w:rPr>
                <w:sz w:val="16"/>
                <w:szCs w:val="16"/>
              </w:rPr>
              <w:t>99.98%</w:t>
            </w:r>
          </w:p>
        </w:tc>
      </w:tr>
      <w:tr w:rsidR="00965ECE" w:rsidRPr="003336CD" w14:paraId="6BA8BC70" w14:textId="77777777" w:rsidTr="00814751">
        <w:trPr>
          <w:trHeight w:val="567"/>
        </w:trPr>
        <w:tc>
          <w:tcPr>
            <w:tcW w:w="1385" w:type="dxa"/>
            <w:vMerge/>
            <w:vAlign w:val="center"/>
            <w:hideMark/>
          </w:tcPr>
          <w:p w14:paraId="26A66009" w14:textId="77777777" w:rsidR="00965ECE" w:rsidRPr="003336CD" w:rsidRDefault="00965ECE" w:rsidP="00965ECE">
            <w:pPr>
              <w:jc w:val="center"/>
              <w:rPr>
                <w:rFonts w:eastAsia="Times New Roman" w:cs="Arial"/>
                <w:color w:val="000000" w:themeColor="text1"/>
                <w:sz w:val="20"/>
                <w:szCs w:val="20"/>
                <w:lang w:eastAsia="es-CO"/>
              </w:rPr>
            </w:pPr>
          </w:p>
        </w:tc>
        <w:tc>
          <w:tcPr>
            <w:tcW w:w="1495" w:type="dxa"/>
            <w:vMerge/>
            <w:vAlign w:val="center"/>
            <w:hideMark/>
          </w:tcPr>
          <w:p w14:paraId="57BEFF7A" w14:textId="77777777" w:rsidR="00965ECE" w:rsidRPr="003336CD" w:rsidRDefault="00965ECE" w:rsidP="00965ECE">
            <w:pPr>
              <w:jc w:val="center"/>
              <w:rPr>
                <w:rFonts w:eastAsia="Times New Roman" w:cs="Arial"/>
                <w:color w:val="000000" w:themeColor="text1"/>
                <w:sz w:val="20"/>
                <w:szCs w:val="20"/>
                <w:lang w:eastAsia="es-CO"/>
              </w:rPr>
            </w:pPr>
          </w:p>
        </w:tc>
        <w:tc>
          <w:tcPr>
            <w:tcW w:w="1528" w:type="dxa"/>
            <w:vAlign w:val="center"/>
            <w:hideMark/>
          </w:tcPr>
          <w:p w14:paraId="555BCCBA" w14:textId="77777777" w:rsidR="00965ECE" w:rsidRPr="003336CD" w:rsidRDefault="00965ECE" w:rsidP="00965ECE">
            <w:pPr>
              <w:jc w:val="center"/>
              <w:rPr>
                <w:rFonts w:eastAsia="Times New Roman" w:cs="Arial"/>
                <w:color w:val="000000" w:themeColor="text1"/>
                <w:sz w:val="20"/>
                <w:szCs w:val="20"/>
                <w:lang w:eastAsia="es-CO"/>
              </w:rPr>
            </w:pPr>
            <w:r w:rsidRPr="003336CD">
              <w:rPr>
                <w:rFonts w:cs="Arial"/>
                <w:color w:val="000000" w:themeColor="text1"/>
                <w:sz w:val="20"/>
                <w:szCs w:val="20"/>
              </w:rPr>
              <w:t>Realizar el 100% de las adecuaciones y reparaciones locativas de la Infraestructura Ambiental priorizada</w:t>
            </w:r>
          </w:p>
        </w:tc>
        <w:tc>
          <w:tcPr>
            <w:tcW w:w="1605" w:type="dxa"/>
            <w:hideMark/>
          </w:tcPr>
          <w:p w14:paraId="3DC9DA81" w14:textId="59DA10C0" w:rsidR="00965ECE" w:rsidRPr="00965ECE" w:rsidRDefault="00965ECE" w:rsidP="00965ECE">
            <w:pPr>
              <w:jc w:val="center"/>
              <w:rPr>
                <w:rFonts w:eastAsia="Times New Roman" w:cs="Arial"/>
                <w:color w:val="000000" w:themeColor="text1"/>
                <w:sz w:val="16"/>
                <w:szCs w:val="16"/>
                <w:lang w:eastAsia="es-CO"/>
              </w:rPr>
            </w:pPr>
            <w:r>
              <w:rPr>
                <w:sz w:val="16"/>
                <w:szCs w:val="16"/>
              </w:rPr>
              <w:t>$</w:t>
            </w:r>
            <w:r w:rsidRPr="00965ECE">
              <w:rPr>
                <w:sz w:val="16"/>
                <w:szCs w:val="16"/>
              </w:rPr>
              <w:t xml:space="preserve">2.494.527.698   </w:t>
            </w:r>
          </w:p>
        </w:tc>
        <w:tc>
          <w:tcPr>
            <w:tcW w:w="1605" w:type="dxa"/>
            <w:hideMark/>
          </w:tcPr>
          <w:p w14:paraId="03D06607" w14:textId="1DC18D1D" w:rsidR="00965ECE" w:rsidRPr="00965ECE" w:rsidRDefault="00965ECE" w:rsidP="00965ECE">
            <w:pPr>
              <w:jc w:val="center"/>
              <w:rPr>
                <w:rFonts w:eastAsia="Times New Roman" w:cs="Arial"/>
                <w:color w:val="000000" w:themeColor="text1"/>
                <w:sz w:val="16"/>
                <w:szCs w:val="16"/>
                <w:lang w:eastAsia="es-CO"/>
              </w:rPr>
            </w:pPr>
            <w:r>
              <w:rPr>
                <w:sz w:val="16"/>
                <w:szCs w:val="16"/>
              </w:rPr>
              <w:t>$</w:t>
            </w:r>
            <w:r w:rsidRPr="00965ECE">
              <w:rPr>
                <w:sz w:val="16"/>
                <w:szCs w:val="16"/>
              </w:rPr>
              <w:t xml:space="preserve">2.490.612.501   </w:t>
            </w:r>
          </w:p>
        </w:tc>
        <w:tc>
          <w:tcPr>
            <w:tcW w:w="0" w:type="auto"/>
            <w:hideMark/>
          </w:tcPr>
          <w:p w14:paraId="6CE6C1E1" w14:textId="4906173E" w:rsidR="00965ECE" w:rsidRPr="00965ECE" w:rsidRDefault="00965ECE" w:rsidP="00965ECE">
            <w:pPr>
              <w:jc w:val="center"/>
              <w:rPr>
                <w:rFonts w:eastAsia="Times New Roman" w:cs="Arial"/>
                <w:color w:val="000000" w:themeColor="text1"/>
                <w:sz w:val="16"/>
                <w:szCs w:val="16"/>
                <w:lang w:eastAsia="es-CO"/>
              </w:rPr>
            </w:pPr>
            <w:r w:rsidRPr="00965ECE">
              <w:rPr>
                <w:sz w:val="16"/>
                <w:szCs w:val="16"/>
              </w:rPr>
              <w:t>99.84%</w:t>
            </w:r>
          </w:p>
        </w:tc>
      </w:tr>
      <w:tr w:rsidR="00965ECE" w:rsidRPr="003336CD" w14:paraId="2FA6CF1E" w14:textId="77777777" w:rsidTr="00814751">
        <w:trPr>
          <w:trHeight w:val="567"/>
        </w:trPr>
        <w:tc>
          <w:tcPr>
            <w:tcW w:w="1385" w:type="dxa"/>
            <w:vMerge/>
            <w:vAlign w:val="center"/>
            <w:hideMark/>
          </w:tcPr>
          <w:p w14:paraId="4351FD83" w14:textId="77777777" w:rsidR="00965ECE" w:rsidRPr="003336CD" w:rsidRDefault="00965ECE" w:rsidP="00965ECE">
            <w:pPr>
              <w:jc w:val="center"/>
              <w:rPr>
                <w:rFonts w:eastAsia="Times New Roman" w:cs="Arial"/>
                <w:sz w:val="20"/>
                <w:szCs w:val="20"/>
                <w:lang w:eastAsia="es-CO"/>
              </w:rPr>
            </w:pPr>
          </w:p>
        </w:tc>
        <w:tc>
          <w:tcPr>
            <w:tcW w:w="1495" w:type="dxa"/>
            <w:vMerge/>
            <w:vAlign w:val="center"/>
            <w:hideMark/>
          </w:tcPr>
          <w:p w14:paraId="3B7768ED" w14:textId="77777777" w:rsidR="00965ECE" w:rsidRPr="003336CD" w:rsidRDefault="00965ECE" w:rsidP="00965ECE">
            <w:pPr>
              <w:jc w:val="center"/>
              <w:rPr>
                <w:rFonts w:eastAsia="Times New Roman" w:cs="Arial"/>
                <w:sz w:val="20"/>
                <w:szCs w:val="20"/>
                <w:lang w:eastAsia="es-CO"/>
              </w:rPr>
            </w:pPr>
          </w:p>
        </w:tc>
        <w:tc>
          <w:tcPr>
            <w:tcW w:w="1528" w:type="dxa"/>
            <w:vAlign w:val="center"/>
            <w:hideMark/>
          </w:tcPr>
          <w:p w14:paraId="6F0119DF" w14:textId="77777777" w:rsidR="00965ECE" w:rsidRPr="003336CD" w:rsidRDefault="00965ECE" w:rsidP="00965ECE">
            <w:pPr>
              <w:jc w:val="center"/>
              <w:rPr>
                <w:rFonts w:eastAsia="Times New Roman" w:cs="Arial"/>
                <w:b/>
                <w:bCs/>
                <w:color w:val="000000" w:themeColor="text1"/>
                <w:sz w:val="20"/>
                <w:szCs w:val="20"/>
                <w:lang w:eastAsia="es-CO"/>
              </w:rPr>
            </w:pPr>
            <w:r w:rsidRPr="003336CD">
              <w:rPr>
                <w:rFonts w:cs="Arial"/>
                <w:b/>
                <w:bCs/>
                <w:color w:val="000000" w:themeColor="text1"/>
                <w:sz w:val="20"/>
                <w:szCs w:val="20"/>
              </w:rPr>
              <w:t>Total Proyecto</w:t>
            </w:r>
          </w:p>
        </w:tc>
        <w:tc>
          <w:tcPr>
            <w:tcW w:w="1605" w:type="dxa"/>
            <w:hideMark/>
          </w:tcPr>
          <w:p w14:paraId="184A6EAF" w14:textId="254F5293" w:rsidR="00965ECE" w:rsidRPr="00965ECE" w:rsidRDefault="00965ECE" w:rsidP="00965ECE">
            <w:pPr>
              <w:jc w:val="center"/>
              <w:rPr>
                <w:rFonts w:eastAsia="Times New Roman" w:cs="Arial"/>
                <w:b/>
                <w:bCs/>
                <w:color w:val="000000" w:themeColor="text1"/>
                <w:sz w:val="18"/>
                <w:szCs w:val="18"/>
                <w:lang w:eastAsia="es-CO"/>
              </w:rPr>
            </w:pPr>
            <w:r>
              <w:rPr>
                <w:b/>
                <w:bCs/>
                <w:sz w:val="18"/>
                <w:szCs w:val="18"/>
              </w:rPr>
              <w:t>$</w:t>
            </w:r>
            <w:r w:rsidRPr="00965ECE">
              <w:rPr>
                <w:b/>
                <w:bCs/>
                <w:sz w:val="18"/>
                <w:szCs w:val="18"/>
              </w:rPr>
              <w:t xml:space="preserve">19.271.802.000   </w:t>
            </w:r>
          </w:p>
        </w:tc>
        <w:tc>
          <w:tcPr>
            <w:tcW w:w="1605" w:type="dxa"/>
            <w:hideMark/>
          </w:tcPr>
          <w:p w14:paraId="7A84EDFC" w14:textId="6F1F9E5A" w:rsidR="00965ECE" w:rsidRPr="00965ECE" w:rsidRDefault="00965ECE" w:rsidP="00965ECE">
            <w:pPr>
              <w:jc w:val="center"/>
              <w:rPr>
                <w:rFonts w:eastAsia="Times New Roman" w:cs="Arial"/>
                <w:b/>
                <w:bCs/>
                <w:color w:val="000000" w:themeColor="text1"/>
                <w:sz w:val="18"/>
                <w:szCs w:val="18"/>
                <w:lang w:eastAsia="es-CO"/>
              </w:rPr>
            </w:pPr>
            <w:r>
              <w:rPr>
                <w:b/>
                <w:bCs/>
                <w:sz w:val="18"/>
                <w:szCs w:val="18"/>
              </w:rPr>
              <w:t>$</w:t>
            </w:r>
            <w:r w:rsidRPr="00965ECE">
              <w:rPr>
                <w:b/>
                <w:bCs/>
                <w:sz w:val="18"/>
                <w:szCs w:val="18"/>
              </w:rPr>
              <w:t xml:space="preserve">19.116.779.024   </w:t>
            </w:r>
          </w:p>
        </w:tc>
        <w:tc>
          <w:tcPr>
            <w:tcW w:w="0" w:type="auto"/>
            <w:hideMark/>
          </w:tcPr>
          <w:p w14:paraId="58AAE883" w14:textId="41BB7DDD" w:rsidR="00965ECE" w:rsidRPr="00965ECE" w:rsidRDefault="00965ECE" w:rsidP="00965ECE">
            <w:pPr>
              <w:jc w:val="center"/>
              <w:rPr>
                <w:rFonts w:eastAsia="Times New Roman" w:cs="Arial"/>
                <w:b/>
                <w:bCs/>
                <w:color w:val="000000" w:themeColor="text1"/>
                <w:sz w:val="18"/>
                <w:szCs w:val="18"/>
                <w:lang w:eastAsia="es-CO"/>
              </w:rPr>
            </w:pPr>
            <w:r w:rsidRPr="00965ECE">
              <w:rPr>
                <w:b/>
                <w:bCs/>
                <w:sz w:val="18"/>
                <w:szCs w:val="18"/>
              </w:rPr>
              <w:t>99.20%</w:t>
            </w:r>
          </w:p>
        </w:tc>
      </w:tr>
    </w:tbl>
    <w:p w14:paraId="3D6F9063" w14:textId="77777777" w:rsidR="00814751" w:rsidRPr="009D1EC5" w:rsidRDefault="00814751" w:rsidP="00814751">
      <w:pPr>
        <w:spacing w:before="6" w:line="240" w:lineRule="exact"/>
        <w:jc w:val="center"/>
        <w:rPr>
          <w:rFonts w:cs="Arial"/>
          <w:szCs w:val="24"/>
        </w:rPr>
      </w:pPr>
      <w:r w:rsidRPr="009D1EC5">
        <w:rPr>
          <w:rFonts w:cs="Arial"/>
          <w:szCs w:val="24"/>
        </w:rPr>
        <w:t>Fuente: Elaboración propia SDA, 2023</w:t>
      </w:r>
    </w:p>
    <w:p w14:paraId="42E74B44" w14:textId="77777777" w:rsidR="00881946" w:rsidRPr="00B44818" w:rsidRDefault="00881946" w:rsidP="00881946">
      <w:pPr>
        <w:rPr>
          <w:rFonts w:cs="Arial"/>
          <w:bCs/>
          <w:szCs w:val="24"/>
        </w:rPr>
      </w:pPr>
    </w:p>
    <w:p w14:paraId="3E3F5156" w14:textId="5F676B4A" w:rsidR="00881946" w:rsidRPr="00B44818" w:rsidRDefault="00680F3E" w:rsidP="00680F3E">
      <w:pPr>
        <w:pStyle w:val="Ttulo2"/>
      </w:pPr>
      <w:bookmarkStart w:id="1223" w:name="_Toc156784454"/>
      <w:bookmarkStart w:id="1224" w:name="_Toc156784910"/>
      <w:bookmarkStart w:id="1225" w:name="_Toc156813604"/>
      <w:bookmarkStart w:id="1226" w:name="_Toc156814279"/>
      <w:bookmarkStart w:id="1227" w:name="_Toc157496030"/>
      <w:bookmarkStart w:id="1228" w:name="_Toc157584987"/>
      <w:r w:rsidRPr="00B44818">
        <w:t>1</w:t>
      </w:r>
      <w:r w:rsidR="00F97FD3" w:rsidRPr="00B44818">
        <w:t>7</w:t>
      </w:r>
      <w:r w:rsidRPr="00B44818">
        <w:t xml:space="preserve">.5 </w:t>
      </w:r>
      <w:r w:rsidR="00881946" w:rsidRPr="00B44818">
        <w:t>Acciones adelantadas por proyectos de inversión, meta y actividades</w:t>
      </w:r>
      <w:bookmarkEnd w:id="1223"/>
      <w:bookmarkEnd w:id="1224"/>
      <w:bookmarkEnd w:id="1225"/>
      <w:bookmarkEnd w:id="1226"/>
      <w:bookmarkEnd w:id="1227"/>
      <w:bookmarkEnd w:id="1228"/>
      <w:r w:rsidR="00881946" w:rsidRPr="00B44818">
        <w:t xml:space="preserve"> </w:t>
      </w:r>
    </w:p>
    <w:p w14:paraId="1EB6C3BB" w14:textId="77777777" w:rsidR="00680F3E" w:rsidRPr="00B44818" w:rsidRDefault="00680F3E" w:rsidP="00680F3E">
      <w:pPr>
        <w:rPr>
          <w:rFonts w:cs="Arial"/>
          <w:szCs w:val="24"/>
        </w:rPr>
      </w:pPr>
    </w:p>
    <w:p w14:paraId="11C8A195" w14:textId="377E62B3" w:rsidR="00163786" w:rsidRPr="00B44818" w:rsidRDefault="00163786" w:rsidP="00680F3E">
      <w:pPr>
        <w:rPr>
          <w:rFonts w:cs="Arial"/>
          <w:szCs w:val="24"/>
          <w:lang w:eastAsia="es-CO"/>
        </w:rPr>
      </w:pPr>
      <w:r w:rsidRPr="00B44818">
        <w:rPr>
          <w:rFonts w:cs="Arial"/>
          <w:szCs w:val="24"/>
          <w:lang w:eastAsia="es-CO"/>
        </w:rPr>
        <w:t>Construir el Centro de Protección y Bienestar Animal - Casa ecológica de los</w:t>
      </w:r>
      <w:r w:rsidR="00680F3E" w:rsidRPr="00B44818">
        <w:rPr>
          <w:rFonts w:cs="Arial"/>
          <w:szCs w:val="24"/>
          <w:lang w:eastAsia="es-CO"/>
        </w:rPr>
        <w:t xml:space="preserve"> </w:t>
      </w:r>
      <w:r w:rsidRPr="00B44818">
        <w:rPr>
          <w:rFonts w:cs="Arial"/>
          <w:szCs w:val="24"/>
          <w:lang w:eastAsia="es-CO"/>
        </w:rPr>
        <w:t>animales</w:t>
      </w:r>
    </w:p>
    <w:p w14:paraId="5D67EA32" w14:textId="77777777" w:rsidR="00163786" w:rsidRPr="00B44818" w:rsidRDefault="00163786" w:rsidP="00163786">
      <w:pPr>
        <w:shd w:val="clear" w:color="auto" w:fill="FFFFFF"/>
        <w:spacing w:before="240"/>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La Secretaría Distrital de Ambiente – SDA, inició su accionar en lo referente a la fauna doméstica a partir del año 2013 mediante la delegación hecha por el Decreto 085 de 2013 por medio de la cual se ordena adecuar en Bogotá Distrito Capital, el Centro Ecológico Distrital de Protección y Bienestar Animal –CEA- “Casa Ecológica de los Animales”, como equipamiento dotacional de apoyo a los programas de protección ambiental para el manejo integral de la fauna del Distrito Capital.</w:t>
      </w:r>
    </w:p>
    <w:p w14:paraId="76906C35" w14:textId="77777777" w:rsidR="00163786" w:rsidRPr="00B44818" w:rsidRDefault="00163786" w:rsidP="00163786">
      <w:pPr>
        <w:shd w:val="clear" w:color="auto" w:fill="FFFFFF"/>
        <w:jc w:val="both"/>
        <w:rPr>
          <w:rFonts w:eastAsia="Times New Roman" w:cs="Arial"/>
          <w:color w:val="000000"/>
          <w:szCs w:val="24"/>
          <w:shd w:val="clear" w:color="auto" w:fill="FFFFFF"/>
          <w:lang w:eastAsia="es-CO"/>
        </w:rPr>
      </w:pPr>
    </w:p>
    <w:p w14:paraId="1D942A9D" w14:textId="77777777"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Derivado de lo anterior, en el año 2017 la SDA celebró el Contrato de Obra Pública No. SDA-CM-20171382 – 2017 con el Consorcio ECOCASA, que tenía por objeto: “</w:t>
      </w:r>
      <w:r w:rsidRPr="00B44818">
        <w:rPr>
          <w:rFonts w:eastAsia="Times New Roman" w:cs="Arial"/>
          <w:i/>
          <w:iCs/>
          <w:color w:val="000000"/>
          <w:szCs w:val="24"/>
          <w:shd w:val="clear" w:color="auto" w:fill="FFFFFF"/>
          <w:lang w:eastAsia="es-CO"/>
        </w:rPr>
        <w:t>CONSTRUIR UN CENTRO DE PROTECCIÓN Y BIENESTAR ANIMAL: CASA ECOLÓGICA DE LOS ANIMALES- CEA”</w:t>
      </w:r>
      <w:r w:rsidRPr="00B44818">
        <w:rPr>
          <w:rFonts w:eastAsia="Times New Roman" w:cs="Arial"/>
          <w:color w:val="000000"/>
          <w:szCs w:val="24"/>
          <w:shd w:val="clear" w:color="auto" w:fill="FFFFFF"/>
          <w:lang w:eastAsia="es-CO"/>
        </w:rPr>
        <w:t>. El citado contrato inició el 20 de febrero de 2018 y culminó por expiración del plazo contractual el 13 de mayo de 2022, sin cumplimiento del objeto contractual. A la fecha de terminación del contrato SDA-</w:t>
      </w:r>
      <w:r w:rsidRPr="00B44818">
        <w:rPr>
          <w:rFonts w:eastAsia="Times New Roman" w:cs="Arial"/>
          <w:color w:val="000000"/>
          <w:szCs w:val="24"/>
          <w:shd w:val="clear" w:color="auto" w:fill="FFFFFF"/>
          <w:lang w:eastAsia="es-CO"/>
        </w:rPr>
        <w:lastRenderedPageBreak/>
        <w:t>CM-20171382 y de acuerdo con lo reportado en el informe final de interventoría, el porcentaje de avance de ejecución de la obra llegó hasta un 62.926%.</w:t>
      </w:r>
    </w:p>
    <w:p w14:paraId="5833782A" w14:textId="77777777" w:rsidR="00163786" w:rsidRPr="00B44818" w:rsidRDefault="00163786" w:rsidP="00AA286C">
      <w:pPr>
        <w:shd w:val="clear" w:color="auto" w:fill="FFFFFF"/>
        <w:jc w:val="both"/>
        <w:rPr>
          <w:rFonts w:eastAsia="Times New Roman" w:cs="Arial"/>
          <w:szCs w:val="24"/>
          <w:lang w:eastAsia="es-CO"/>
        </w:rPr>
      </w:pPr>
    </w:p>
    <w:p w14:paraId="4995C6C3" w14:textId="77777777"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Mediante el Proyecto de Inversión 7816, nominado como “Construcción de Espacios de Calidad para el Sector Ambiental de Bogotá”, la SDA planificó la puesta en marcha de las obras de adecuación y terminación del Centro de Protección y Bienestar Animal – Casa Ecológica de los Animales, con el fin de reivindicar el espacio ideal para los animales domésticos que sufren alguna condición de maltrato en el Distrito Capital.</w:t>
      </w:r>
    </w:p>
    <w:p w14:paraId="11F70913" w14:textId="77777777" w:rsidR="00163786" w:rsidRPr="00B44818" w:rsidRDefault="00163786" w:rsidP="00AA286C">
      <w:pPr>
        <w:shd w:val="clear" w:color="auto" w:fill="FFFFFF"/>
        <w:jc w:val="both"/>
        <w:rPr>
          <w:rFonts w:eastAsia="Times New Roman" w:cs="Arial"/>
          <w:szCs w:val="24"/>
          <w:lang w:eastAsia="es-CO"/>
        </w:rPr>
      </w:pPr>
    </w:p>
    <w:p w14:paraId="4D23D666" w14:textId="77777777" w:rsidR="00163786" w:rsidRPr="00B44818" w:rsidRDefault="00163786" w:rsidP="00AA286C">
      <w:pPr>
        <w:shd w:val="clear" w:color="auto" w:fill="FFFFFF"/>
        <w:jc w:val="both"/>
        <w:rPr>
          <w:rFonts w:eastAsia="Times New Roman" w:cs="Arial"/>
          <w:szCs w:val="24"/>
          <w:lang w:eastAsia="es-CO"/>
        </w:rPr>
      </w:pPr>
      <w:r w:rsidRPr="00B44818">
        <w:rPr>
          <w:rFonts w:eastAsia="Times New Roman" w:cs="Arial"/>
          <w:color w:val="000000"/>
          <w:szCs w:val="24"/>
          <w:shd w:val="clear" w:color="auto" w:fill="FFFFFF"/>
          <w:lang w:eastAsia="es-CO"/>
        </w:rPr>
        <w:t>Para tales fines, la SDA y el IDPYBA suscribieron el contrato interadministrativo No. SDA-20221996 con la Financiera de Desarrollo Territorial S.A.- Findeter, cuyo alcance consiste en el desarrollo de las siguientes etapas:</w:t>
      </w:r>
    </w:p>
    <w:p w14:paraId="72E4DF3E" w14:textId="77777777" w:rsidR="00163786" w:rsidRPr="00B44818" w:rsidRDefault="00163786" w:rsidP="00AA286C">
      <w:pPr>
        <w:shd w:val="clear" w:color="auto" w:fill="FFFFFF"/>
        <w:jc w:val="both"/>
        <w:rPr>
          <w:rFonts w:eastAsia="Times New Roman" w:cs="Arial"/>
          <w:szCs w:val="24"/>
          <w:lang w:eastAsia="es-CO"/>
        </w:rPr>
      </w:pPr>
      <w:r w:rsidRPr="00B44818">
        <w:rPr>
          <w:rFonts w:eastAsia="Times New Roman" w:cs="Arial"/>
          <w:color w:val="000000"/>
          <w:szCs w:val="24"/>
          <w:shd w:val="clear" w:color="auto" w:fill="FFFFFF"/>
          <w:lang w:eastAsia="es-CO"/>
        </w:rPr>
        <w:t> </w:t>
      </w:r>
    </w:p>
    <w:p w14:paraId="515545B5" w14:textId="77777777" w:rsidR="00163786" w:rsidRPr="00B44818" w:rsidRDefault="00163786" w:rsidP="00B36460">
      <w:pPr>
        <w:numPr>
          <w:ilvl w:val="0"/>
          <w:numId w:val="95"/>
        </w:numPr>
        <w:shd w:val="clear" w:color="auto" w:fill="FFFFFF"/>
        <w:tabs>
          <w:tab w:val="clear" w:pos="720"/>
          <w:tab w:val="num" w:pos="360"/>
        </w:tabs>
        <w:ind w:left="0" w:firstLine="0"/>
        <w:jc w:val="both"/>
        <w:textAlignment w:val="baseline"/>
        <w:rPr>
          <w:rFonts w:eastAsia="Times New Roman" w:cs="Arial"/>
          <w:color w:val="000000"/>
          <w:szCs w:val="24"/>
          <w:lang w:eastAsia="es-CO"/>
        </w:rPr>
      </w:pPr>
      <w:r w:rsidRPr="00B44818">
        <w:rPr>
          <w:rFonts w:eastAsia="Times New Roman" w:cs="Arial"/>
          <w:b/>
          <w:bCs/>
          <w:color w:val="000000"/>
          <w:szCs w:val="24"/>
          <w:shd w:val="clear" w:color="auto" w:fill="FFFFFF"/>
          <w:lang w:eastAsia="es-CO"/>
        </w:rPr>
        <w:t>ADMINISTRACIÓN DE RECURSOS</w:t>
      </w:r>
      <w:r w:rsidRPr="00B44818">
        <w:rPr>
          <w:rFonts w:eastAsia="Times New Roman" w:cs="Arial"/>
          <w:color w:val="000000"/>
          <w:szCs w:val="24"/>
          <w:shd w:val="clear" w:color="auto" w:fill="FFFFFF"/>
          <w:lang w:eastAsia="es-CO"/>
        </w:rPr>
        <w:t>: Constitución de un esquema fiduciario para la Administración de Recursos, contratado por Findeter con una sociedad fiduciaria de reconocida experiencia y trayectoria en el sistema financiero colombiano. En el marco de este Patrimonio Autónomo, se precisa la elaboración de un Manual Operativo y la constitución de unos Órganos Colegiados.</w:t>
      </w:r>
    </w:p>
    <w:p w14:paraId="4F601814" w14:textId="77777777" w:rsidR="00163786" w:rsidRPr="00B44818" w:rsidRDefault="00163786" w:rsidP="00AA286C">
      <w:pPr>
        <w:shd w:val="clear" w:color="auto" w:fill="FFFFFF"/>
        <w:ind w:left="720"/>
        <w:jc w:val="both"/>
        <w:rPr>
          <w:rFonts w:eastAsia="Times New Roman" w:cs="Arial"/>
          <w:szCs w:val="24"/>
          <w:lang w:eastAsia="es-CO"/>
        </w:rPr>
      </w:pPr>
    </w:p>
    <w:p w14:paraId="728A5904" w14:textId="7847914B" w:rsidR="00680F3E" w:rsidRPr="00B44818" w:rsidRDefault="00163786" w:rsidP="57EBE1CD">
      <w:pPr>
        <w:numPr>
          <w:ilvl w:val="0"/>
          <w:numId w:val="96"/>
        </w:numPr>
        <w:shd w:val="clear" w:color="auto" w:fill="FFFFFF" w:themeFill="background1"/>
        <w:ind w:left="720" w:hanging="360"/>
        <w:jc w:val="both"/>
        <w:textAlignment w:val="baseline"/>
        <w:rPr>
          <w:rFonts w:eastAsia="Times New Roman" w:cs="Arial"/>
          <w:color w:val="000000"/>
          <w:lang w:eastAsia="es-CO"/>
        </w:rPr>
      </w:pPr>
      <w:bookmarkStart w:id="1229" w:name="_Int_lw7XwULV"/>
      <w:r w:rsidRPr="0E024246">
        <w:rPr>
          <w:rFonts w:eastAsia="Times New Roman" w:cs="Arial"/>
          <w:b/>
          <w:color w:val="000000"/>
          <w:shd w:val="clear" w:color="auto" w:fill="FFFFFF"/>
          <w:lang w:eastAsia="es-CO"/>
        </w:rPr>
        <w:t>CONSTRUCCIÓN:</w:t>
      </w:r>
      <w:r w:rsidRPr="0E024246">
        <w:rPr>
          <w:rFonts w:eastAsia="Times New Roman" w:cs="Arial"/>
          <w:color w:val="000000"/>
          <w:shd w:val="clear" w:color="auto" w:fill="FFFFFF"/>
          <w:lang w:eastAsia="es-CO"/>
        </w:rPr>
        <w:t xml:space="preserve"> Dentro de esta fase del contrato de asistencia técnica y administración de recursos, Findeter debe realizar la supervisión de la interventoría de la obra y por intermedio de esta el seguimiento y control a la obra, con la finalidad de asegurar que se ejecuten en los tiempos previstos.</w:t>
      </w:r>
      <w:bookmarkEnd w:id="1229"/>
      <w:r w:rsidRPr="0E024246">
        <w:rPr>
          <w:rFonts w:eastAsia="Times New Roman" w:cs="Arial"/>
          <w:color w:val="000000"/>
          <w:shd w:val="clear" w:color="auto" w:fill="FFFFFF"/>
          <w:lang w:eastAsia="es-CO"/>
        </w:rPr>
        <w:t xml:space="preserve"> Así mismo, Findeter deberá garantizar que el personal idóneo y calificado seleccionado cumpla con la logística, materiales, herramientas, equipos, comunicación, transporte, protección y dotación del personal, para cumplir con cada actividad.</w:t>
      </w:r>
    </w:p>
    <w:p w14:paraId="18449512" w14:textId="1226B8C0" w:rsidR="00163786" w:rsidRPr="00B44818" w:rsidRDefault="00163786" w:rsidP="00B36460">
      <w:pPr>
        <w:numPr>
          <w:ilvl w:val="0"/>
          <w:numId w:val="96"/>
        </w:numPr>
        <w:shd w:val="clear" w:color="auto" w:fill="FFFFFF"/>
        <w:ind w:left="720" w:hanging="360"/>
        <w:jc w:val="both"/>
        <w:textAlignment w:val="baseline"/>
        <w:rPr>
          <w:rFonts w:eastAsia="Times New Roman" w:cs="Arial"/>
          <w:color w:val="000000"/>
          <w:szCs w:val="24"/>
          <w:lang w:eastAsia="es-CO"/>
        </w:rPr>
      </w:pPr>
      <w:r w:rsidRPr="0E024246">
        <w:rPr>
          <w:rFonts w:eastAsia="Times New Roman" w:cs="Arial"/>
          <w:b/>
          <w:color w:val="000000"/>
          <w:shd w:val="clear" w:color="auto" w:fill="FFFFFF"/>
          <w:lang w:eastAsia="es-CO"/>
        </w:rPr>
        <w:t>CIERRE, LIQUIDACIÓN Y RECIBO FINAL DE OBRA:</w:t>
      </w:r>
      <w:r w:rsidRPr="0E024246">
        <w:rPr>
          <w:rFonts w:eastAsia="Times New Roman" w:cs="Arial"/>
          <w:color w:val="000000"/>
          <w:shd w:val="clear" w:color="auto" w:fill="FFFFFF"/>
          <w:lang w:eastAsia="es-CO"/>
        </w:rPr>
        <w:t xml:space="preserve"> Findeter deberá gestionar el recibo y la entrega del proyecto terminado a la SDA e IDPYBA, así como toda la información elaborada por los contratistas derivados. De igual forma, liquidará los contratos suscritos en desarrollo del objeto contractual y presentará un informe final al cual anexará la información y documentación recopilada en desarrollo de su ejecución.</w:t>
      </w:r>
    </w:p>
    <w:p w14:paraId="1A178B37" w14:textId="77777777" w:rsidR="00163786" w:rsidRPr="00B44818" w:rsidRDefault="00163786" w:rsidP="00AA286C">
      <w:pPr>
        <w:shd w:val="clear" w:color="auto" w:fill="FFFFFF"/>
        <w:ind w:left="720"/>
        <w:jc w:val="both"/>
        <w:rPr>
          <w:rFonts w:eastAsia="Times New Roman" w:cs="Arial"/>
          <w:szCs w:val="24"/>
          <w:lang w:eastAsia="es-CO"/>
        </w:rPr>
      </w:pPr>
    </w:p>
    <w:p w14:paraId="14446EE3" w14:textId="503E536D" w:rsidR="00163786" w:rsidRPr="00B44818" w:rsidRDefault="00163786" w:rsidP="57EBE1CD">
      <w:pPr>
        <w:shd w:val="clear" w:color="auto" w:fill="FFFFFF" w:themeFill="background1"/>
        <w:jc w:val="both"/>
        <w:rPr>
          <w:rFonts w:eastAsia="Times New Roman" w:cs="Arial"/>
          <w:lang w:eastAsia="es-CO"/>
        </w:rPr>
      </w:pPr>
      <w:r w:rsidRPr="57EBE1CD">
        <w:rPr>
          <w:rFonts w:eastAsia="Times New Roman" w:cs="Arial"/>
          <w:color w:val="000000"/>
          <w:shd w:val="clear" w:color="auto" w:fill="FFFFFF"/>
          <w:lang w:eastAsia="es-CO"/>
        </w:rPr>
        <w:t>Cabe aclarar que, el proyecto Casa Ecológica de los Animales comprende dos (2) Fases, solo la Fase 1 a cargo de la SDA. En ese sentido, el alcance del contrato interadministrativo No. SDA-20221996, se enmarca en la intervención de los siguientes módulos:</w:t>
      </w:r>
    </w:p>
    <w:p w14:paraId="205EACE5" w14:textId="77777777" w:rsidR="00163786" w:rsidRPr="00B44818" w:rsidRDefault="00163786" w:rsidP="00AA286C">
      <w:pPr>
        <w:shd w:val="clear" w:color="auto" w:fill="FFFFFF"/>
        <w:jc w:val="both"/>
        <w:rPr>
          <w:rFonts w:eastAsia="Times New Roman" w:cs="Arial"/>
          <w:szCs w:val="24"/>
          <w:lang w:eastAsia="es-CO"/>
        </w:rPr>
      </w:pPr>
    </w:p>
    <w:p w14:paraId="6B1B8A08" w14:textId="77777777" w:rsidR="00163786" w:rsidRPr="00B44818" w:rsidRDefault="00163786" w:rsidP="00B36460">
      <w:pPr>
        <w:numPr>
          <w:ilvl w:val="0"/>
          <w:numId w:val="97"/>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Acceso, aislamiento primario, cuartos fríos, depósito de basuras y subestación eléctrica.</w:t>
      </w:r>
    </w:p>
    <w:p w14:paraId="1A8B41A1" w14:textId="77777777" w:rsidR="00163786" w:rsidRPr="00B44818" w:rsidRDefault="00163786" w:rsidP="00B36460">
      <w:pPr>
        <w:numPr>
          <w:ilvl w:val="0"/>
          <w:numId w:val="97"/>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Depósitos.</w:t>
      </w:r>
    </w:p>
    <w:p w14:paraId="6B61868B" w14:textId="77777777" w:rsidR="00163786" w:rsidRPr="00B44818" w:rsidRDefault="00163786" w:rsidP="00B36460">
      <w:pPr>
        <w:numPr>
          <w:ilvl w:val="0"/>
          <w:numId w:val="97"/>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Alojamientos caninos y felinos.</w:t>
      </w:r>
    </w:p>
    <w:p w14:paraId="17736029" w14:textId="77777777" w:rsidR="00163786" w:rsidRPr="00B44818" w:rsidRDefault="00163786" w:rsidP="00B36460">
      <w:pPr>
        <w:numPr>
          <w:ilvl w:val="0"/>
          <w:numId w:val="97"/>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Aislamiento de caninos y felinos.</w:t>
      </w:r>
    </w:p>
    <w:p w14:paraId="403CBA78" w14:textId="77777777" w:rsidR="00163786" w:rsidRPr="00B44818" w:rsidRDefault="00163786" w:rsidP="00B36460">
      <w:pPr>
        <w:numPr>
          <w:ilvl w:val="0"/>
          <w:numId w:val="97"/>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Etología.</w:t>
      </w:r>
    </w:p>
    <w:p w14:paraId="74CA628F" w14:textId="77777777" w:rsidR="00163786" w:rsidRPr="00B44818" w:rsidRDefault="00163786" w:rsidP="00B36460">
      <w:pPr>
        <w:numPr>
          <w:ilvl w:val="0"/>
          <w:numId w:val="97"/>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Área de empleados.</w:t>
      </w:r>
    </w:p>
    <w:p w14:paraId="13340768" w14:textId="77777777" w:rsidR="00163786" w:rsidRPr="00B44818" w:rsidRDefault="00163786" w:rsidP="00B36460">
      <w:pPr>
        <w:numPr>
          <w:ilvl w:val="0"/>
          <w:numId w:val="97"/>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Mantenimiento.</w:t>
      </w:r>
    </w:p>
    <w:p w14:paraId="4E0CD335" w14:textId="77777777" w:rsidR="00163786" w:rsidRPr="00B44818" w:rsidRDefault="00163786" w:rsidP="00B36460">
      <w:pPr>
        <w:numPr>
          <w:ilvl w:val="0"/>
          <w:numId w:val="97"/>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Obras de urbanismo y generales.</w:t>
      </w:r>
    </w:p>
    <w:p w14:paraId="5D0F7B75" w14:textId="77777777" w:rsidR="00163786" w:rsidRPr="00B44818" w:rsidRDefault="00163786" w:rsidP="00AA286C">
      <w:pPr>
        <w:shd w:val="clear" w:color="auto" w:fill="FFFFFF"/>
        <w:jc w:val="both"/>
        <w:rPr>
          <w:rFonts w:eastAsia="Times New Roman" w:cs="Arial"/>
          <w:szCs w:val="24"/>
          <w:lang w:eastAsia="es-CO"/>
        </w:rPr>
      </w:pPr>
      <w:r w:rsidRPr="00B44818">
        <w:rPr>
          <w:rFonts w:eastAsia="Times New Roman" w:cs="Arial"/>
          <w:color w:val="000000"/>
          <w:szCs w:val="24"/>
          <w:shd w:val="clear" w:color="auto" w:fill="FFFFFF"/>
          <w:lang w:eastAsia="es-CO"/>
        </w:rPr>
        <w:t>En relación con la Fase 2, cuya ejecución estará a cargo del IDPYBA, contempla los siguientes módulos:</w:t>
      </w:r>
    </w:p>
    <w:p w14:paraId="3600243A" w14:textId="77777777" w:rsidR="00163786" w:rsidRPr="00B44818" w:rsidRDefault="00163786" w:rsidP="00B36460">
      <w:pPr>
        <w:numPr>
          <w:ilvl w:val="0"/>
          <w:numId w:val="98"/>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Administración, recepción, adopción, café.</w:t>
      </w:r>
    </w:p>
    <w:p w14:paraId="3E7A8E0D" w14:textId="77777777" w:rsidR="00163786" w:rsidRPr="00B44818" w:rsidRDefault="00163786" w:rsidP="00B36460">
      <w:pPr>
        <w:numPr>
          <w:ilvl w:val="0"/>
          <w:numId w:val="98"/>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Clínica de animales de compañía, cuarentena, imagenología, necropsia.</w:t>
      </w:r>
    </w:p>
    <w:p w14:paraId="7EA85F69" w14:textId="77777777" w:rsidR="00163786" w:rsidRPr="00B44818" w:rsidRDefault="00163786" w:rsidP="00B36460">
      <w:pPr>
        <w:numPr>
          <w:ilvl w:val="0"/>
          <w:numId w:val="98"/>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Clínica animales de producción.</w:t>
      </w:r>
    </w:p>
    <w:p w14:paraId="1C61456B" w14:textId="77777777" w:rsidR="00163786" w:rsidRPr="00B44818" w:rsidRDefault="00163786" w:rsidP="00B36460">
      <w:pPr>
        <w:numPr>
          <w:ilvl w:val="0"/>
          <w:numId w:val="98"/>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Arribo y cuarentena animales de producción.</w:t>
      </w:r>
    </w:p>
    <w:p w14:paraId="5AB0E087" w14:textId="77777777" w:rsidR="00163786" w:rsidRPr="00B44818" w:rsidRDefault="00163786" w:rsidP="00B36460">
      <w:pPr>
        <w:numPr>
          <w:ilvl w:val="0"/>
          <w:numId w:val="98"/>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Establo bovinos y equinos.</w:t>
      </w:r>
    </w:p>
    <w:p w14:paraId="4EA27FE5" w14:textId="77777777" w:rsidR="00163786" w:rsidRPr="00B44818" w:rsidRDefault="00163786" w:rsidP="00B36460">
      <w:pPr>
        <w:numPr>
          <w:ilvl w:val="0"/>
          <w:numId w:val="98"/>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Establo porcinos.</w:t>
      </w:r>
    </w:p>
    <w:p w14:paraId="4B1160C3" w14:textId="77777777" w:rsidR="00163786" w:rsidRPr="00B44818" w:rsidRDefault="00163786" w:rsidP="00B36460">
      <w:pPr>
        <w:numPr>
          <w:ilvl w:val="0"/>
          <w:numId w:val="98"/>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Establo caprinos y ovinos.</w:t>
      </w:r>
    </w:p>
    <w:p w14:paraId="74B9FA3E" w14:textId="77777777" w:rsidR="00163786" w:rsidRPr="00B44818" w:rsidRDefault="00163786" w:rsidP="00B36460">
      <w:pPr>
        <w:numPr>
          <w:ilvl w:val="0"/>
          <w:numId w:val="98"/>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Gallinas.</w:t>
      </w:r>
    </w:p>
    <w:p w14:paraId="1DC221D3" w14:textId="77777777" w:rsidR="00163786" w:rsidRPr="00B44818" w:rsidRDefault="00163786" w:rsidP="00B36460">
      <w:pPr>
        <w:numPr>
          <w:ilvl w:val="0"/>
          <w:numId w:val="98"/>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Palomas.</w:t>
      </w:r>
    </w:p>
    <w:p w14:paraId="3B985486" w14:textId="77777777" w:rsidR="00163786" w:rsidRDefault="00163786" w:rsidP="00163786">
      <w:pPr>
        <w:shd w:val="clear" w:color="auto" w:fill="FFFFFF"/>
        <w:jc w:val="both"/>
        <w:textAlignment w:val="baseline"/>
        <w:rPr>
          <w:rFonts w:eastAsia="Times New Roman" w:cs="Arial"/>
          <w:color w:val="000000"/>
          <w:szCs w:val="24"/>
          <w:shd w:val="clear" w:color="auto" w:fill="FFFFFF"/>
          <w:lang w:eastAsia="es-CO"/>
        </w:rPr>
      </w:pPr>
    </w:p>
    <w:p w14:paraId="6D70E5FD" w14:textId="707D072C" w:rsidR="000D0512" w:rsidRDefault="000D0512" w:rsidP="000D0512">
      <w:pPr>
        <w:pStyle w:val="Descripcin"/>
        <w:keepNext/>
        <w:jc w:val="both"/>
      </w:pPr>
      <w:bookmarkStart w:id="1230" w:name="_Toc157584767"/>
      <w:r w:rsidRPr="000D0512">
        <w:rPr>
          <w:szCs w:val="24"/>
        </w:rPr>
        <w:lastRenderedPageBreak/>
        <w:t xml:space="preserve">Ilustración </w:t>
      </w:r>
      <w:r w:rsidRPr="000D0512">
        <w:rPr>
          <w:szCs w:val="24"/>
        </w:rPr>
        <w:fldChar w:fldCharType="begin"/>
      </w:r>
      <w:r w:rsidRPr="000D0512">
        <w:rPr>
          <w:szCs w:val="24"/>
        </w:rPr>
        <w:instrText xml:space="preserve"> SEQ Ilustración \* ARABIC </w:instrText>
      </w:r>
      <w:r w:rsidRPr="000D0512">
        <w:rPr>
          <w:szCs w:val="24"/>
        </w:rPr>
        <w:fldChar w:fldCharType="separate"/>
      </w:r>
      <w:r w:rsidR="00554275">
        <w:rPr>
          <w:noProof/>
          <w:szCs w:val="24"/>
        </w:rPr>
        <w:t>20</w:t>
      </w:r>
      <w:r w:rsidRPr="000D0512">
        <w:rPr>
          <w:szCs w:val="24"/>
        </w:rPr>
        <w:fldChar w:fldCharType="end"/>
      </w:r>
      <w:r w:rsidRPr="000D0512">
        <w:rPr>
          <w:szCs w:val="24"/>
        </w:rPr>
        <w:t>. Módulos que componen las fases del proyecto Casa Ecológica de los Animales.</w:t>
      </w:r>
      <w:bookmarkEnd w:id="1230"/>
    </w:p>
    <w:p w14:paraId="41005D34" w14:textId="77777777" w:rsidR="00B44818" w:rsidRPr="00B44818" w:rsidRDefault="00163786" w:rsidP="00B44818">
      <w:pPr>
        <w:keepNext/>
        <w:shd w:val="clear" w:color="auto" w:fill="FFFFFF"/>
        <w:jc w:val="center"/>
        <w:textAlignment w:val="baseline"/>
        <w:rPr>
          <w:rFonts w:cs="Arial"/>
          <w:szCs w:val="24"/>
        </w:rPr>
      </w:pPr>
      <w:r w:rsidRPr="00B44818">
        <w:rPr>
          <w:rFonts w:cs="Arial"/>
          <w:noProof/>
          <w:szCs w:val="24"/>
        </w:rPr>
        <w:drawing>
          <wp:inline distT="0" distB="0" distL="0" distR="0" wp14:anchorId="586B6B1B" wp14:editId="0994669E">
            <wp:extent cx="5442800" cy="2916621"/>
            <wp:effectExtent l="0" t="0" r="5715" b="0"/>
            <wp:docPr id="323466119" name="Picture 323466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73656" cy="2933156"/>
                    </a:xfrm>
                    <a:prstGeom prst="rect">
                      <a:avLst/>
                    </a:prstGeom>
                  </pic:spPr>
                </pic:pic>
              </a:graphicData>
            </a:graphic>
          </wp:inline>
        </w:drawing>
      </w:r>
    </w:p>
    <w:p w14:paraId="2FA21DD8" w14:textId="77777777" w:rsidR="00163786" w:rsidRPr="00B44818" w:rsidRDefault="00163786" w:rsidP="00163786">
      <w:pPr>
        <w:shd w:val="clear" w:color="auto" w:fill="FFFFFF"/>
        <w:rPr>
          <w:rFonts w:eastAsia="Times New Roman" w:cs="Arial"/>
          <w:szCs w:val="24"/>
          <w:lang w:eastAsia="es-CO"/>
        </w:rPr>
      </w:pPr>
    </w:p>
    <w:p w14:paraId="795FC234" w14:textId="77777777"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El 23 de diciembre de 2022 se inició el contrato interadministrativo No. 20221996, entre la SDA, el IDPYBA y Findeter. El plazo de ejecución se estableció por DOCE (12) meses, es decir, hasta el 23 de diciembre de 2023.</w:t>
      </w:r>
    </w:p>
    <w:p w14:paraId="69AA43D1" w14:textId="77777777" w:rsidR="00163786" w:rsidRPr="00B44818" w:rsidRDefault="00163786" w:rsidP="00AA286C">
      <w:pPr>
        <w:shd w:val="clear" w:color="auto" w:fill="FFFFFF"/>
        <w:jc w:val="both"/>
        <w:rPr>
          <w:rFonts w:eastAsia="Times New Roman" w:cs="Arial"/>
          <w:szCs w:val="24"/>
          <w:lang w:eastAsia="es-CO"/>
        </w:rPr>
      </w:pPr>
    </w:p>
    <w:p w14:paraId="43F89DBD" w14:textId="77777777"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En desarrollo del contrato interadministrativo, Findeter adelantó convocatoria pública No. PAF-ATSDA-O-017-2023 con el objeto de "CONTRATAR LA ADECUACION Y TERMINACION DE OBRAS DEL CENTRO ECOLÓGICO DISTRITAL DE PROTECCIÓN Y BIENESTAR ANIMAL “CASA ECOLÓGICA DE LOS ANIMALES (CEA)”". El cierre de la convocatoria sucedió el 15 de marzo de 2023, declarándose el proceso desierto.</w:t>
      </w:r>
    </w:p>
    <w:p w14:paraId="33C83C52" w14:textId="77777777" w:rsidR="00163786" w:rsidRPr="00B44818" w:rsidRDefault="00163786" w:rsidP="00AA286C">
      <w:pPr>
        <w:shd w:val="clear" w:color="auto" w:fill="FFFFFF"/>
        <w:jc w:val="both"/>
        <w:rPr>
          <w:rFonts w:eastAsia="Times New Roman" w:cs="Arial"/>
          <w:szCs w:val="24"/>
          <w:lang w:eastAsia="es-CO"/>
        </w:rPr>
      </w:pPr>
    </w:p>
    <w:p w14:paraId="23BED568" w14:textId="77777777" w:rsidR="00163786" w:rsidRPr="00B44818" w:rsidRDefault="00163786" w:rsidP="00AA286C">
      <w:pPr>
        <w:shd w:val="clear" w:color="auto" w:fill="FFFFFF"/>
        <w:jc w:val="both"/>
        <w:rPr>
          <w:rFonts w:eastAsia="Times New Roman" w:cs="Arial"/>
          <w:szCs w:val="24"/>
          <w:lang w:eastAsia="es-CO"/>
        </w:rPr>
      </w:pPr>
      <w:r w:rsidRPr="00B44818">
        <w:rPr>
          <w:rFonts w:eastAsia="Times New Roman" w:cs="Arial"/>
          <w:color w:val="000000"/>
          <w:szCs w:val="24"/>
          <w:shd w:val="clear" w:color="auto" w:fill="FFFFFF"/>
          <w:lang w:eastAsia="es-CO"/>
        </w:rPr>
        <w:t>Paralelamente, Findeter adelantó la convocatoria pública No. PAF-ATSDA-O-021-2023 con el objeto de "CONTRATAR LA ADECUACIÓN Y TERMINACIÓN DE OBRAS DEL CENTRO ECOLÓGICO DISTRITAL DE PROTECCIÓN Y BIENESTAR ANIMAL “CASA ECOLÓGICA DE LOS ANIMALES (CEA)”. En esta ocasión, se contó con la participación de 4 proponentes. El 12 de mayo de 2023, se llevó a cabo Comité Fiduciario Extraordinario para adjudicar los procesos de obra en interventoría, en los siguientes términos:</w:t>
      </w:r>
    </w:p>
    <w:p w14:paraId="6B0DB26C" w14:textId="77777777" w:rsidR="00163786" w:rsidRPr="00B44818" w:rsidRDefault="00163786" w:rsidP="00B36460">
      <w:pPr>
        <w:numPr>
          <w:ilvl w:val="0"/>
          <w:numId w:val="99"/>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lastRenderedPageBreak/>
        <w:t>Adjudicación de la obra al CONSORCIO JFIGC FUNZA, por un valor de $16.197.359.020.</w:t>
      </w:r>
    </w:p>
    <w:p w14:paraId="0782C98E" w14:textId="77777777" w:rsidR="00163786" w:rsidRPr="00B44818" w:rsidRDefault="00163786" w:rsidP="00B36460">
      <w:pPr>
        <w:numPr>
          <w:ilvl w:val="0"/>
          <w:numId w:val="99"/>
        </w:numPr>
        <w:shd w:val="clear" w:color="auto" w:fill="FFFFFF"/>
        <w:jc w:val="both"/>
        <w:textAlignment w:val="baseline"/>
        <w:rPr>
          <w:rFonts w:eastAsia="Times New Roman" w:cs="Arial"/>
          <w:color w:val="000000"/>
          <w:szCs w:val="24"/>
          <w:lang w:eastAsia="es-CO"/>
        </w:rPr>
      </w:pPr>
      <w:r w:rsidRPr="00B44818">
        <w:rPr>
          <w:rFonts w:eastAsia="Times New Roman" w:cs="Arial"/>
          <w:color w:val="000000"/>
          <w:szCs w:val="24"/>
          <w:shd w:val="clear" w:color="auto" w:fill="FFFFFF"/>
          <w:lang w:eastAsia="es-CO"/>
        </w:rPr>
        <w:t>Adjudicación de la interventoría CONSORCIO GC 012 $542.306.560.</w:t>
      </w:r>
    </w:p>
    <w:p w14:paraId="6B472A30" w14:textId="77777777" w:rsidR="00680F3E" w:rsidRPr="00B44818" w:rsidRDefault="00680F3E" w:rsidP="00AA286C">
      <w:pPr>
        <w:shd w:val="clear" w:color="auto" w:fill="FFFFFF"/>
        <w:jc w:val="both"/>
        <w:rPr>
          <w:rFonts w:eastAsia="Times New Roman" w:cs="Arial"/>
          <w:color w:val="000000"/>
          <w:szCs w:val="24"/>
          <w:shd w:val="clear" w:color="auto" w:fill="FFFFFF"/>
          <w:lang w:eastAsia="es-CO"/>
        </w:rPr>
      </w:pPr>
    </w:p>
    <w:p w14:paraId="3F7B0ADA" w14:textId="4085E24B"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El 14 de junio se suscribieron los contratos de obra No.111259-001-2023 (PAF-ATSDA-O-021-2023), con un plazo de ejecución de 9 meses (1 mes de diagnóstico y 8 meses de ejecución) y de interventoría No.111259-002-2023 (PAF-ATSDA-I-012-2023), con un plazo de ejecución de 11 meses (2 meses para liquidación).</w:t>
      </w:r>
    </w:p>
    <w:p w14:paraId="6E5C24DC" w14:textId="77777777" w:rsidR="00163786" w:rsidRPr="00B44818" w:rsidRDefault="00163786" w:rsidP="00AA286C">
      <w:pPr>
        <w:shd w:val="clear" w:color="auto" w:fill="FFFFFF"/>
        <w:jc w:val="both"/>
        <w:rPr>
          <w:rFonts w:eastAsia="Times New Roman" w:cs="Arial"/>
          <w:color w:val="000000"/>
          <w:szCs w:val="24"/>
          <w:shd w:val="clear" w:color="auto" w:fill="FFFFFF"/>
          <w:lang w:eastAsia="es-CO"/>
        </w:rPr>
      </w:pPr>
    </w:p>
    <w:p w14:paraId="5FFEF9B1" w14:textId="77777777"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El 20 de junio se suscribió acta de inicio. A partir de la fecha, se dio inicio a la Fase I - “Preconstrucción”, que consistió en la apropiación de estudios y diseños, revisión de licencias y permisos, y diagnóstico general de las obras construidas, desde los aspectos topográfico, eléctrico, hidráulico y sanitario, estructural y de acabados. Esta etapa se extendió hasta el 20 de julio de 2023.</w:t>
      </w:r>
    </w:p>
    <w:p w14:paraId="53BDD92F" w14:textId="77777777" w:rsidR="00163786" w:rsidRPr="00B44818" w:rsidRDefault="00163786" w:rsidP="00AA286C">
      <w:pPr>
        <w:shd w:val="clear" w:color="auto" w:fill="FFFFFF"/>
        <w:jc w:val="both"/>
        <w:rPr>
          <w:rFonts w:eastAsia="Times New Roman" w:cs="Arial"/>
          <w:szCs w:val="24"/>
          <w:lang w:eastAsia="es-CO"/>
        </w:rPr>
      </w:pPr>
    </w:p>
    <w:p w14:paraId="3541D0C4" w14:textId="77777777"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El 21 de julio de 2023, se adelantó la socialización del diagnóstico, con participación de la interventoría, el contratista de obra, Findeter, IDPYBA y la SDA. En dicho espacio, el contratista y la interventoría informaron sobre la necesidad de adelantar algunas actividades preliminares para poder iniciar las adecuaciones y la terminación de cada uno de los módulos que componen la Casa Ecológica de los Animales.</w:t>
      </w:r>
    </w:p>
    <w:p w14:paraId="38F2D03C" w14:textId="77777777" w:rsidR="00163786" w:rsidRPr="00B44818" w:rsidRDefault="00163786" w:rsidP="00AA286C">
      <w:pPr>
        <w:shd w:val="clear" w:color="auto" w:fill="FFFFFF"/>
        <w:jc w:val="both"/>
        <w:rPr>
          <w:rFonts w:eastAsia="Times New Roman" w:cs="Arial"/>
          <w:szCs w:val="24"/>
          <w:lang w:eastAsia="es-CO"/>
        </w:rPr>
      </w:pPr>
    </w:p>
    <w:p w14:paraId="562B7040" w14:textId="77777777"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El 1 de agosto de 2023, se dio inicio a las actividades preliminares, cuyo desarrollo se extendió hasta el 31 de agosto de 2023. Algunas de las actividades ejecutadas durante el periodo, fueron las siguientes: Desmonte de maleza y corte de capa vegetal, cargue y retiro de material sobrante, manejo y reubicación de panales de abejas, manejo y control de población de caracoles, adecuación de redes agua y energía provisionales, ensayos de verificación de redes hidrosanitarias, entre otras.</w:t>
      </w:r>
    </w:p>
    <w:p w14:paraId="5B7E3B03" w14:textId="77777777" w:rsidR="00163786" w:rsidRPr="00B44818" w:rsidRDefault="00163786" w:rsidP="00AA286C">
      <w:pPr>
        <w:shd w:val="clear" w:color="auto" w:fill="FFFFFF"/>
        <w:jc w:val="both"/>
        <w:rPr>
          <w:rFonts w:eastAsia="Times New Roman" w:cs="Arial"/>
          <w:szCs w:val="24"/>
          <w:lang w:eastAsia="es-CO"/>
        </w:rPr>
      </w:pPr>
    </w:p>
    <w:p w14:paraId="14AAD449" w14:textId="77777777"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El 1 de septiembre de 2023, se dio inicio a la Fase II – Construcción.</w:t>
      </w:r>
    </w:p>
    <w:p w14:paraId="789EA119" w14:textId="77777777" w:rsidR="00163786" w:rsidRPr="00B44818" w:rsidRDefault="00163786" w:rsidP="00AA286C">
      <w:pPr>
        <w:shd w:val="clear" w:color="auto" w:fill="FFFFFF"/>
        <w:jc w:val="both"/>
        <w:rPr>
          <w:rFonts w:eastAsia="Times New Roman" w:cs="Arial"/>
          <w:szCs w:val="24"/>
          <w:lang w:eastAsia="es-CO"/>
        </w:rPr>
      </w:pPr>
    </w:p>
    <w:p w14:paraId="78973F34" w14:textId="04D19173" w:rsidR="00163786" w:rsidRPr="00B44818" w:rsidRDefault="00163786" w:rsidP="00AA286C">
      <w:pPr>
        <w:shd w:val="clear" w:color="auto" w:fill="FFFFFF"/>
        <w:jc w:val="both"/>
        <w:rPr>
          <w:rFonts w:eastAsia="Times New Roman" w:cs="Arial"/>
          <w:color w:val="000000"/>
          <w:szCs w:val="24"/>
          <w:shd w:val="clear" w:color="auto" w:fill="FFFFFF"/>
          <w:lang w:eastAsia="es-CO"/>
        </w:rPr>
      </w:pPr>
      <w:r w:rsidRPr="00B44818">
        <w:rPr>
          <w:rFonts w:eastAsia="Times New Roman" w:cs="Arial"/>
          <w:color w:val="000000"/>
          <w:szCs w:val="24"/>
          <w:shd w:val="clear" w:color="auto" w:fill="FFFFFF"/>
          <w:lang w:eastAsia="es-CO"/>
        </w:rPr>
        <w:t xml:space="preserve">En relación con la ejecución de la obra, se reportan avances en los módulos de acceso, aislamientos de caninos y felinos y alojamientos de caninos y felinos, conforme con el cronograma aprobado por la interventoría y validado por Findeter. Con corte al 30 </w:t>
      </w:r>
      <w:r w:rsidR="000A52E2">
        <w:rPr>
          <w:rFonts w:eastAsia="Times New Roman" w:cs="Arial"/>
          <w:color w:val="000000"/>
          <w:szCs w:val="24"/>
          <w:shd w:val="clear" w:color="auto" w:fill="FFFFFF"/>
          <w:lang w:eastAsia="es-CO"/>
        </w:rPr>
        <w:t>de diciembre</w:t>
      </w:r>
      <w:r w:rsidRPr="00B44818">
        <w:rPr>
          <w:rFonts w:eastAsia="Times New Roman" w:cs="Arial"/>
          <w:color w:val="000000"/>
          <w:szCs w:val="24"/>
          <w:shd w:val="clear" w:color="auto" w:fill="FFFFFF"/>
          <w:lang w:eastAsia="es-CO"/>
        </w:rPr>
        <w:t xml:space="preserve"> de 2023, del porcentaje de ejecución faltante para la terminación de la obra física Casa Ecológica de los Animales, se estima en un </w:t>
      </w:r>
      <w:r w:rsidRPr="00B44818">
        <w:rPr>
          <w:rFonts w:eastAsia="Times New Roman" w:cs="Arial"/>
          <w:color w:val="000000" w:themeColor="text1"/>
          <w:szCs w:val="24"/>
          <w:shd w:val="clear" w:color="auto" w:fill="FFFFFF"/>
          <w:lang w:eastAsia="es-CO"/>
        </w:rPr>
        <w:t>2</w:t>
      </w:r>
      <w:r w:rsidR="000A52E2">
        <w:rPr>
          <w:rFonts w:eastAsia="Times New Roman" w:cs="Arial"/>
          <w:color w:val="000000" w:themeColor="text1"/>
          <w:szCs w:val="24"/>
          <w:shd w:val="clear" w:color="auto" w:fill="FFFFFF"/>
          <w:lang w:eastAsia="es-CO"/>
        </w:rPr>
        <w:t>6</w:t>
      </w:r>
      <w:r w:rsidRPr="00B44818">
        <w:rPr>
          <w:rFonts w:eastAsia="Times New Roman" w:cs="Arial"/>
          <w:color w:val="000000" w:themeColor="text1"/>
          <w:szCs w:val="24"/>
          <w:shd w:val="clear" w:color="auto" w:fill="FFFFFF"/>
          <w:lang w:eastAsia="es-CO"/>
        </w:rPr>
        <w:t>.</w:t>
      </w:r>
      <w:r w:rsidR="000A52E2">
        <w:rPr>
          <w:rFonts w:eastAsia="Times New Roman" w:cs="Arial"/>
          <w:color w:val="000000" w:themeColor="text1"/>
          <w:szCs w:val="24"/>
          <w:shd w:val="clear" w:color="auto" w:fill="FFFFFF"/>
          <w:lang w:eastAsia="es-CO"/>
        </w:rPr>
        <w:t>84</w:t>
      </w:r>
      <w:r w:rsidRPr="00B44818">
        <w:rPr>
          <w:rFonts w:eastAsia="Times New Roman" w:cs="Arial"/>
          <w:color w:val="000000" w:themeColor="text1"/>
          <w:szCs w:val="24"/>
          <w:shd w:val="clear" w:color="auto" w:fill="FFFFFF"/>
          <w:lang w:eastAsia="es-CO"/>
        </w:rPr>
        <w:t xml:space="preserve">%, </w:t>
      </w:r>
      <w:r w:rsidRPr="00B44818">
        <w:rPr>
          <w:rFonts w:eastAsia="Times New Roman" w:cs="Arial"/>
          <w:color w:val="000000"/>
          <w:szCs w:val="24"/>
          <w:shd w:val="clear" w:color="auto" w:fill="FFFFFF"/>
          <w:lang w:eastAsia="es-CO"/>
        </w:rPr>
        <w:t xml:space="preserve">el contratista de obra ha avanzado en un </w:t>
      </w:r>
      <w:r w:rsidR="000A52E2">
        <w:rPr>
          <w:rFonts w:eastAsia="Times New Roman" w:cs="Arial"/>
          <w:color w:val="000000"/>
          <w:szCs w:val="24"/>
          <w:shd w:val="clear" w:color="auto" w:fill="FFFFFF"/>
          <w:lang w:eastAsia="es-CO"/>
        </w:rPr>
        <w:t>10</w:t>
      </w:r>
      <w:r w:rsidRPr="00B44818">
        <w:rPr>
          <w:rFonts w:eastAsia="Times New Roman" w:cs="Arial"/>
          <w:color w:val="000000"/>
          <w:szCs w:val="24"/>
          <w:shd w:val="clear" w:color="auto" w:fill="FFFFFF"/>
          <w:lang w:eastAsia="es-CO"/>
        </w:rPr>
        <w:t>.</w:t>
      </w:r>
      <w:r w:rsidR="000A52E2">
        <w:rPr>
          <w:rFonts w:eastAsia="Times New Roman" w:cs="Arial"/>
          <w:color w:val="000000"/>
          <w:szCs w:val="24"/>
          <w:shd w:val="clear" w:color="auto" w:fill="FFFFFF"/>
          <w:lang w:eastAsia="es-CO"/>
        </w:rPr>
        <w:t>23</w:t>
      </w:r>
      <w:r w:rsidRPr="00B44818">
        <w:rPr>
          <w:rFonts w:eastAsia="Times New Roman" w:cs="Arial"/>
          <w:color w:val="000000"/>
          <w:szCs w:val="24"/>
          <w:shd w:val="clear" w:color="auto" w:fill="FFFFFF"/>
          <w:lang w:eastAsia="es-CO"/>
        </w:rPr>
        <w:t>%. Conforme con lo anterior, el proyecto se encuentra en un 7</w:t>
      </w:r>
      <w:r w:rsidR="000A52E2">
        <w:rPr>
          <w:rFonts w:eastAsia="Times New Roman" w:cs="Arial"/>
          <w:color w:val="000000"/>
          <w:szCs w:val="24"/>
          <w:shd w:val="clear" w:color="auto" w:fill="FFFFFF"/>
          <w:lang w:eastAsia="es-CO"/>
        </w:rPr>
        <w:t>3</w:t>
      </w:r>
      <w:r w:rsidRPr="00B44818">
        <w:rPr>
          <w:rFonts w:eastAsia="Times New Roman" w:cs="Arial"/>
          <w:color w:val="000000"/>
          <w:szCs w:val="24"/>
          <w:shd w:val="clear" w:color="auto" w:fill="FFFFFF"/>
          <w:lang w:eastAsia="es-CO"/>
        </w:rPr>
        <w:t>.1</w:t>
      </w:r>
      <w:r w:rsidR="000A52E2">
        <w:rPr>
          <w:rFonts w:eastAsia="Times New Roman" w:cs="Arial"/>
          <w:color w:val="000000"/>
          <w:szCs w:val="24"/>
          <w:shd w:val="clear" w:color="auto" w:fill="FFFFFF"/>
          <w:lang w:eastAsia="es-CO"/>
        </w:rPr>
        <w:t>6</w:t>
      </w:r>
      <w:r w:rsidRPr="00B44818">
        <w:rPr>
          <w:rFonts w:eastAsia="Times New Roman" w:cs="Arial"/>
          <w:color w:val="000000"/>
          <w:szCs w:val="24"/>
          <w:shd w:val="clear" w:color="auto" w:fill="FFFFFF"/>
          <w:lang w:eastAsia="es-CO"/>
        </w:rPr>
        <w:t>% de avance, aproximadamente.</w:t>
      </w:r>
    </w:p>
    <w:p w14:paraId="5D60A94C" w14:textId="77777777" w:rsidR="00163786" w:rsidRPr="00B44818" w:rsidRDefault="00163786" w:rsidP="00AA286C">
      <w:pPr>
        <w:shd w:val="clear" w:color="auto" w:fill="FFFFFF"/>
        <w:jc w:val="both"/>
        <w:rPr>
          <w:rFonts w:eastAsia="Times New Roman" w:cs="Arial"/>
          <w:szCs w:val="24"/>
          <w:lang w:eastAsia="es-CO"/>
        </w:rPr>
      </w:pPr>
    </w:p>
    <w:p w14:paraId="604BA8BE" w14:textId="22847E0F" w:rsidR="00163786" w:rsidRPr="00B44818" w:rsidRDefault="00163786" w:rsidP="00AA286C">
      <w:pPr>
        <w:shd w:val="clear" w:color="auto" w:fill="FFFFFF"/>
        <w:jc w:val="both"/>
        <w:rPr>
          <w:rFonts w:eastAsia="Times New Roman" w:cs="Arial"/>
          <w:szCs w:val="24"/>
          <w:lang w:eastAsia="es-CO"/>
        </w:rPr>
      </w:pPr>
      <w:r w:rsidRPr="00B44818">
        <w:rPr>
          <w:rFonts w:eastAsia="Times New Roman" w:cs="Arial"/>
          <w:color w:val="000000"/>
          <w:szCs w:val="24"/>
          <w:shd w:val="clear" w:color="auto" w:fill="FFFFFF"/>
          <w:lang w:eastAsia="es-CO"/>
        </w:rPr>
        <w:lastRenderedPageBreak/>
        <w:t xml:space="preserve">A continuación, se expone el detalle de las actividades realizadas con corte al 30 de </w:t>
      </w:r>
      <w:r w:rsidR="000A52E2">
        <w:rPr>
          <w:rFonts w:eastAsia="Times New Roman" w:cs="Arial"/>
          <w:color w:val="000000"/>
          <w:szCs w:val="24"/>
          <w:shd w:val="clear" w:color="auto" w:fill="FFFFFF"/>
          <w:lang w:eastAsia="es-CO"/>
        </w:rPr>
        <w:t>dici</w:t>
      </w:r>
      <w:r w:rsidRPr="00B44818">
        <w:rPr>
          <w:rFonts w:eastAsia="Times New Roman" w:cs="Arial"/>
          <w:color w:val="000000"/>
          <w:szCs w:val="24"/>
          <w:shd w:val="clear" w:color="auto" w:fill="FFFFFF"/>
          <w:lang w:eastAsia="es-CO"/>
        </w:rPr>
        <w:t>embre de 2023:</w:t>
      </w:r>
    </w:p>
    <w:p w14:paraId="51955C96" w14:textId="77777777" w:rsidR="00163786" w:rsidRPr="00B44818" w:rsidRDefault="00163786" w:rsidP="00B36460">
      <w:pPr>
        <w:numPr>
          <w:ilvl w:val="0"/>
          <w:numId w:val="100"/>
        </w:numPr>
        <w:shd w:val="clear" w:color="auto" w:fill="FFFFFF"/>
        <w:jc w:val="both"/>
        <w:textAlignment w:val="baseline"/>
        <w:rPr>
          <w:rFonts w:eastAsia="Times New Roman" w:cs="Arial"/>
          <w:color w:val="000000"/>
          <w:szCs w:val="24"/>
          <w:lang w:eastAsia="es-CO"/>
        </w:rPr>
      </w:pPr>
      <w:r w:rsidRPr="00B44818">
        <w:rPr>
          <w:rFonts w:eastAsia="Times New Roman" w:cs="Arial"/>
          <w:b/>
          <w:bCs/>
          <w:color w:val="000000"/>
          <w:szCs w:val="24"/>
          <w:u w:val="single"/>
          <w:shd w:val="clear" w:color="auto" w:fill="FFFFFF"/>
          <w:lang w:eastAsia="es-CO"/>
        </w:rPr>
        <w:t>Actividades preliminares</w:t>
      </w:r>
      <w:r w:rsidRPr="00B44818">
        <w:rPr>
          <w:rFonts w:eastAsia="Times New Roman" w:cs="Arial"/>
          <w:color w:val="000000"/>
          <w:szCs w:val="24"/>
          <w:shd w:val="clear" w:color="auto" w:fill="FFFFFF"/>
          <w:lang w:eastAsia="es-CO"/>
        </w:rPr>
        <w:t>: Descapote y corte mecánico, para localizar los pozos de inspección y las redes externas existentes.</w:t>
      </w:r>
    </w:p>
    <w:p w14:paraId="6A0DBEFB" w14:textId="14FE247E" w:rsidR="00163786" w:rsidRDefault="00163786" w:rsidP="00163786">
      <w:pPr>
        <w:shd w:val="clear" w:color="auto" w:fill="FFFFFF"/>
        <w:jc w:val="center"/>
        <w:rPr>
          <w:rFonts w:eastAsia="Times New Roman" w:cs="Arial"/>
          <w:szCs w:val="24"/>
          <w:lang w:eastAsia="es-CO"/>
        </w:rPr>
      </w:pPr>
      <w:r w:rsidRPr="00B44818">
        <w:rPr>
          <w:rFonts w:cs="Arial"/>
          <w:noProof/>
          <w:szCs w:val="24"/>
        </w:rPr>
        <w:drawing>
          <wp:inline distT="0" distB="0" distL="0" distR="0" wp14:anchorId="011E6BAC" wp14:editId="07154E06">
            <wp:extent cx="3386938" cy="1930486"/>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402461" cy="1939334"/>
                    </a:xfrm>
                    <a:prstGeom prst="rect">
                      <a:avLst/>
                    </a:prstGeom>
                  </pic:spPr>
                </pic:pic>
              </a:graphicData>
            </a:graphic>
          </wp:inline>
        </w:drawing>
      </w:r>
    </w:p>
    <w:p w14:paraId="74CAA281" w14:textId="1076066D" w:rsidR="000518F6" w:rsidRPr="00B44818" w:rsidRDefault="000518F6" w:rsidP="00814751">
      <w:pPr>
        <w:shd w:val="clear" w:color="auto" w:fill="FFFFFF"/>
        <w:jc w:val="center"/>
        <w:rPr>
          <w:rFonts w:eastAsia="Times New Roman" w:cs="Arial"/>
          <w:szCs w:val="24"/>
          <w:lang w:eastAsia="es-CO"/>
        </w:rPr>
      </w:pPr>
      <w:r>
        <w:rPr>
          <w:rFonts w:eastAsia="Times New Roman" w:cs="Arial"/>
          <w:szCs w:val="24"/>
          <w:lang w:eastAsia="es-CO"/>
        </w:rPr>
        <w:t>Fuente: Secretaría Distrital de Ambiente SDA</w:t>
      </w:r>
    </w:p>
    <w:p w14:paraId="2C6490E1" w14:textId="77777777" w:rsidR="00163786" w:rsidRPr="00B44818" w:rsidRDefault="00163786" w:rsidP="00B36460">
      <w:pPr>
        <w:numPr>
          <w:ilvl w:val="0"/>
          <w:numId w:val="101"/>
        </w:numPr>
        <w:shd w:val="clear" w:color="auto" w:fill="FFFFFF"/>
        <w:spacing w:before="240" w:after="240"/>
        <w:ind w:left="360"/>
        <w:jc w:val="both"/>
        <w:textAlignment w:val="baseline"/>
        <w:rPr>
          <w:rFonts w:eastAsia="Times New Roman" w:cs="Arial"/>
          <w:color w:val="000000"/>
          <w:szCs w:val="24"/>
          <w:lang w:eastAsia="es-CO"/>
        </w:rPr>
      </w:pPr>
      <w:r w:rsidRPr="00B44818">
        <w:rPr>
          <w:rFonts w:eastAsia="Times New Roman" w:cs="Arial"/>
          <w:b/>
          <w:bCs/>
          <w:color w:val="000000"/>
          <w:szCs w:val="24"/>
          <w:u w:val="single"/>
          <w:shd w:val="clear" w:color="auto" w:fill="FFFFFF"/>
          <w:lang w:eastAsia="es-CO"/>
        </w:rPr>
        <w:t>Módulo de acceso:</w:t>
      </w:r>
      <w:r w:rsidRPr="00B44818">
        <w:rPr>
          <w:rFonts w:eastAsia="Times New Roman" w:cs="Arial"/>
          <w:color w:val="000000"/>
          <w:szCs w:val="24"/>
          <w:shd w:val="clear" w:color="auto" w:fill="FFFFFF"/>
          <w:lang w:eastAsia="es-CO"/>
        </w:rPr>
        <w:t xml:space="preserve"> Desmonte, mantenimiento y montaje de estructura metálica, levantamiento de muros en mampostería y montaje de estructura metálica para cubierta.</w:t>
      </w:r>
    </w:p>
    <w:p w14:paraId="2916DE95" w14:textId="4EC271C9" w:rsidR="00163786" w:rsidRDefault="00163786" w:rsidP="00163786">
      <w:pPr>
        <w:shd w:val="clear" w:color="auto" w:fill="FFFFFF"/>
        <w:spacing w:before="240" w:after="240"/>
        <w:ind w:left="360"/>
        <w:jc w:val="center"/>
        <w:textAlignment w:val="baseline"/>
        <w:rPr>
          <w:rFonts w:eastAsia="Times New Roman" w:cs="Arial"/>
          <w:color w:val="000000"/>
          <w:szCs w:val="24"/>
          <w:lang w:eastAsia="es-CO"/>
        </w:rPr>
      </w:pPr>
      <w:r w:rsidRPr="00B44818">
        <w:rPr>
          <w:rFonts w:cs="Arial"/>
          <w:noProof/>
          <w:szCs w:val="24"/>
        </w:rPr>
        <w:drawing>
          <wp:inline distT="0" distB="0" distL="0" distR="0" wp14:anchorId="575EF9EC" wp14:editId="004CE82F">
            <wp:extent cx="3235891" cy="2746327"/>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56808" cy="2764080"/>
                    </a:xfrm>
                    <a:prstGeom prst="rect">
                      <a:avLst/>
                    </a:prstGeom>
                  </pic:spPr>
                </pic:pic>
              </a:graphicData>
            </a:graphic>
          </wp:inline>
        </w:drawing>
      </w:r>
    </w:p>
    <w:p w14:paraId="634EDBA3" w14:textId="77777777" w:rsidR="000518F6" w:rsidRPr="00B44818" w:rsidRDefault="000518F6" w:rsidP="00814751">
      <w:pPr>
        <w:shd w:val="clear" w:color="auto" w:fill="FFFFFF"/>
        <w:jc w:val="center"/>
        <w:rPr>
          <w:rFonts w:eastAsia="Times New Roman" w:cs="Arial"/>
          <w:szCs w:val="24"/>
          <w:lang w:eastAsia="es-CO"/>
        </w:rPr>
      </w:pPr>
      <w:r>
        <w:rPr>
          <w:rFonts w:eastAsia="Times New Roman" w:cs="Arial"/>
          <w:szCs w:val="24"/>
          <w:lang w:eastAsia="es-CO"/>
        </w:rPr>
        <w:t>Fuente: Secretaría Distrital de Ambiente SDA</w:t>
      </w:r>
    </w:p>
    <w:p w14:paraId="6D65C19C" w14:textId="77777777" w:rsidR="00163786" w:rsidRPr="00B44818" w:rsidRDefault="00163786" w:rsidP="00B36460">
      <w:pPr>
        <w:pStyle w:val="Prrafodelista"/>
        <w:numPr>
          <w:ilvl w:val="0"/>
          <w:numId w:val="103"/>
        </w:numPr>
        <w:shd w:val="clear" w:color="auto" w:fill="FFFFFF"/>
        <w:spacing w:after="240"/>
        <w:rPr>
          <w:rFonts w:eastAsia="Times New Roman" w:cs="Arial"/>
          <w:color w:val="000000"/>
          <w:szCs w:val="24"/>
          <w:lang w:eastAsia="es-CO"/>
        </w:rPr>
      </w:pPr>
      <w:r w:rsidRPr="00B44818">
        <w:rPr>
          <w:rFonts w:eastAsia="Times New Roman" w:cs="Arial"/>
          <w:b/>
          <w:bCs/>
          <w:color w:val="000000"/>
          <w:szCs w:val="24"/>
          <w:u w:val="single"/>
          <w:shd w:val="clear" w:color="auto" w:fill="FFFFFF"/>
          <w:lang w:eastAsia="es-CO"/>
        </w:rPr>
        <w:lastRenderedPageBreak/>
        <w:t>Módulos de aislamiento canino y felino</w:t>
      </w:r>
      <w:r w:rsidRPr="00B44818">
        <w:rPr>
          <w:rFonts w:eastAsia="Times New Roman" w:cs="Arial"/>
          <w:color w:val="000000"/>
          <w:szCs w:val="24"/>
          <w:shd w:val="clear" w:color="auto" w:fill="FFFFFF"/>
          <w:lang w:eastAsia="es-CO"/>
        </w:rPr>
        <w:t>: Levantamiento de muros interiores y exteriores en mampostería.</w:t>
      </w:r>
    </w:p>
    <w:p w14:paraId="73C16273" w14:textId="7B432518" w:rsidR="00163786" w:rsidRDefault="00163786" w:rsidP="00163786">
      <w:pPr>
        <w:shd w:val="clear" w:color="auto" w:fill="FFFFFF"/>
        <w:spacing w:before="240" w:after="240"/>
        <w:ind w:left="720"/>
        <w:jc w:val="center"/>
        <w:rPr>
          <w:rFonts w:eastAsia="Times New Roman" w:cs="Arial"/>
          <w:szCs w:val="24"/>
          <w:lang w:eastAsia="es-CO"/>
        </w:rPr>
      </w:pPr>
      <w:r w:rsidRPr="00B44818">
        <w:rPr>
          <w:rFonts w:cs="Arial"/>
          <w:noProof/>
          <w:szCs w:val="24"/>
        </w:rPr>
        <w:drawing>
          <wp:inline distT="0" distB="0" distL="0" distR="0" wp14:anchorId="220DA6FD" wp14:editId="00CC03F7">
            <wp:extent cx="3862426" cy="1790276"/>
            <wp:effectExtent l="0" t="0" r="5080" b="635"/>
            <wp:docPr id="1851414096" name="Picture 185141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69490" cy="1793550"/>
                    </a:xfrm>
                    <a:prstGeom prst="rect">
                      <a:avLst/>
                    </a:prstGeom>
                  </pic:spPr>
                </pic:pic>
              </a:graphicData>
            </a:graphic>
          </wp:inline>
        </w:drawing>
      </w:r>
    </w:p>
    <w:p w14:paraId="59F629E5" w14:textId="77777777" w:rsidR="000518F6" w:rsidRPr="00B44818" w:rsidRDefault="000518F6" w:rsidP="00814751">
      <w:pPr>
        <w:shd w:val="clear" w:color="auto" w:fill="FFFFFF"/>
        <w:jc w:val="center"/>
        <w:rPr>
          <w:rFonts w:eastAsia="Times New Roman" w:cs="Arial"/>
          <w:szCs w:val="24"/>
          <w:lang w:eastAsia="es-CO"/>
        </w:rPr>
      </w:pPr>
      <w:r>
        <w:rPr>
          <w:rFonts w:eastAsia="Times New Roman" w:cs="Arial"/>
          <w:szCs w:val="24"/>
          <w:lang w:eastAsia="es-CO"/>
        </w:rPr>
        <w:t>Fuente: Secretaría Distrital de Ambiente SDA</w:t>
      </w:r>
    </w:p>
    <w:p w14:paraId="59F2FD8F" w14:textId="77777777" w:rsidR="000518F6" w:rsidRPr="00B44818" w:rsidRDefault="000518F6" w:rsidP="000518F6">
      <w:pPr>
        <w:shd w:val="clear" w:color="auto" w:fill="FFFFFF"/>
        <w:ind w:left="720"/>
        <w:jc w:val="center"/>
        <w:rPr>
          <w:rFonts w:eastAsia="Times New Roman" w:cs="Arial"/>
          <w:szCs w:val="24"/>
          <w:lang w:eastAsia="es-CO"/>
        </w:rPr>
      </w:pPr>
    </w:p>
    <w:p w14:paraId="5CEABB74" w14:textId="77777777" w:rsidR="00163786" w:rsidRPr="00B44818" w:rsidRDefault="00163786" w:rsidP="000518F6">
      <w:pPr>
        <w:numPr>
          <w:ilvl w:val="0"/>
          <w:numId w:val="122"/>
        </w:numPr>
        <w:shd w:val="clear" w:color="auto" w:fill="FFFFFF"/>
        <w:jc w:val="both"/>
        <w:textAlignment w:val="baseline"/>
        <w:rPr>
          <w:rFonts w:eastAsia="Times New Roman" w:cs="Arial"/>
          <w:color w:val="000000"/>
          <w:szCs w:val="24"/>
          <w:lang w:eastAsia="es-CO"/>
        </w:rPr>
      </w:pPr>
      <w:r w:rsidRPr="00B44818">
        <w:rPr>
          <w:rFonts w:eastAsia="Times New Roman" w:cs="Arial"/>
          <w:b/>
          <w:bCs/>
          <w:color w:val="000000"/>
          <w:szCs w:val="24"/>
          <w:u w:val="single"/>
          <w:shd w:val="clear" w:color="auto" w:fill="FFFFFF"/>
          <w:lang w:eastAsia="es-CO"/>
        </w:rPr>
        <w:t>Alojamientos caninos</w:t>
      </w:r>
      <w:r w:rsidRPr="00B44818">
        <w:rPr>
          <w:rFonts w:eastAsia="Times New Roman" w:cs="Arial"/>
          <w:color w:val="000000"/>
          <w:szCs w:val="24"/>
          <w:shd w:val="clear" w:color="auto" w:fill="FFFFFF"/>
          <w:lang w:eastAsia="es-CO"/>
        </w:rPr>
        <w:t>:</w:t>
      </w:r>
    </w:p>
    <w:p w14:paraId="34263DB6" w14:textId="77777777" w:rsidR="00163786" w:rsidRPr="00B44818" w:rsidRDefault="00163786" w:rsidP="00163786">
      <w:pPr>
        <w:shd w:val="clear" w:color="auto" w:fill="FFFFFF"/>
        <w:ind w:left="720"/>
        <w:jc w:val="both"/>
        <w:rPr>
          <w:rFonts w:eastAsia="Times New Roman" w:cs="Arial"/>
          <w:szCs w:val="24"/>
          <w:lang w:eastAsia="es-CO"/>
        </w:rPr>
      </w:pPr>
    </w:p>
    <w:p w14:paraId="3A1A5086" w14:textId="77777777" w:rsidR="00163786" w:rsidRPr="00B44818" w:rsidRDefault="00163786" w:rsidP="00B36460">
      <w:pPr>
        <w:numPr>
          <w:ilvl w:val="0"/>
          <w:numId w:val="102"/>
        </w:numPr>
        <w:shd w:val="clear" w:color="auto" w:fill="FFFFFF"/>
        <w:ind w:left="1440"/>
        <w:jc w:val="both"/>
        <w:textAlignment w:val="baseline"/>
        <w:rPr>
          <w:rFonts w:eastAsia="Times New Roman" w:cs="Arial"/>
          <w:color w:val="000000"/>
          <w:szCs w:val="24"/>
          <w:lang w:eastAsia="es-CO"/>
        </w:rPr>
      </w:pPr>
      <w:r w:rsidRPr="0E024246">
        <w:rPr>
          <w:rFonts w:eastAsia="Times New Roman" w:cs="Arial"/>
          <w:color w:val="000000"/>
          <w:shd w:val="clear" w:color="auto" w:fill="FFFFFF"/>
          <w:lang w:eastAsia="es-CO"/>
        </w:rPr>
        <w:t>Verificación de redes hidrosanitarias internas, sustitución de tubos y accesorios averiados y conexión de cajas de inspección.</w:t>
      </w:r>
    </w:p>
    <w:p w14:paraId="1E90039E" w14:textId="77777777" w:rsidR="00163786" w:rsidRPr="00B44818" w:rsidRDefault="00163786" w:rsidP="00B36460">
      <w:pPr>
        <w:numPr>
          <w:ilvl w:val="0"/>
          <w:numId w:val="102"/>
        </w:numPr>
        <w:shd w:val="clear" w:color="auto" w:fill="FFFFFF"/>
        <w:ind w:left="1440"/>
        <w:jc w:val="both"/>
        <w:textAlignment w:val="baseline"/>
        <w:rPr>
          <w:rFonts w:eastAsia="Times New Roman" w:cs="Arial"/>
          <w:color w:val="000000"/>
          <w:szCs w:val="24"/>
          <w:lang w:eastAsia="es-CO"/>
        </w:rPr>
      </w:pPr>
      <w:r w:rsidRPr="0E024246">
        <w:rPr>
          <w:rFonts w:eastAsia="Times New Roman" w:cs="Arial"/>
          <w:color w:val="000000"/>
          <w:shd w:val="clear" w:color="auto" w:fill="FFFFFF"/>
          <w:lang w:eastAsia="es-CO"/>
        </w:rPr>
        <w:t> Pañetado de muros en alojamientos de segundo nivel.</w:t>
      </w:r>
    </w:p>
    <w:p w14:paraId="15E77D32" w14:textId="77777777" w:rsidR="00163786" w:rsidRPr="00B44818" w:rsidRDefault="00163786" w:rsidP="00B36460">
      <w:pPr>
        <w:numPr>
          <w:ilvl w:val="0"/>
          <w:numId w:val="102"/>
        </w:numPr>
        <w:shd w:val="clear" w:color="auto" w:fill="FFFFFF"/>
        <w:ind w:left="1440"/>
        <w:jc w:val="both"/>
        <w:textAlignment w:val="baseline"/>
        <w:rPr>
          <w:rFonts w:eastAsia="Times New Roman" w:cs="Arial"/>
          <w:color w:val="000000"/>
          <w:szCs w:val="24"/>
          <w:lang w:eastAsia="es-CO"/>
        </w:rPr>
      </w:pPr>
      <w:r w:rsidRPr="0E024246">
        <w:rPr>
          <w:rFonts w:eastAsia="Times New Roman" w:cs="Arial"/>
          <w:color w:val="000000"/>
          <w:shd w:val="clear" w:color="auto" w:fill="FFFFFF"/>
          <w:lang w:eastAsia="es-CO"/>
        </w:rPr>
        <w:t>Excavación manual para instalación de tubería de conexión de cajas de inspección a red sanitaria externa.</w:t>
      </w:r>
    </w:p>
    <w:p w14:paraId="6CBAB4DD" w14:textId="77777777" w:rsidR="00163786" w:rsidRPr="00B44818" w:rsidRDefault="00163786" w:rsidP="00B36460">
      <w:pPr>
        <w:numPr>
          <w:ilvl w:val="0"/>
          <w:numId w:val="102"/>
        </w:numPr>
        <w:shd w:val="clear" w:color="auto" w:fill="FFFFFF"/>
        <w:ind w:left="1440"/>
        <w:jc w:val="both"/>
        <w:textAlignment w:val="baseline"/>
        <w:rPr>
          <w:rFonts w:eastAsia="Times New Roman" w:cs="Arial"/>
          <w:color w:val="000000"/>
          <w:szCs w:val="24"/>
          <w:lang w:eastAsia="es-CO"/>
        </w:rPr>
      </w:pPr>
      <w:r w:rsidRPr="0E024246">
        <w:rPr>
          <w:rFonts w:eastAsia="Times New Roman" w:cs="Arial"/>
          <w:color w:val="000000"/>
          <w:shd w:val="clear" w:color="auto" w:fill="FFFFFF"/>
          <w:lang w:eastAsia="es-CO"/>
        </w:rPr>
        <w:t xml:space="preserve">Fundida de concreto placa de contrapiso. </w:t>
      </w:r>
    </w:p>
    <w:p w14:paraId="51B969FC" w14:textId="77777777" w:rsidR="00163786" w:rsidRPr="00B44818" w:rsidRDefault="00163786" w:rsidP="00B36460">
      <w:pPr>
        <w:numPr>
          <w:ilvl w:val="0"/>
          <w:numId w:val="102"/>
        </w:numPr>
        <w:shd w:val="clear" w:color="auto" w:fill="FFFFFF"/>
        <w:ind w:left="1440"/>
        <w:jc w:val="both"/>
        <w:textAlignment w:val="baseline"/>
        <w:rPr>
          <w:rFonts w:eastAsia="Times New Roman" w:cs="Arial"/>
          <w:color w:val="000000"/>
          <w:szCs w:val="24"/>
          <w:lang w:eastAsia="es-CO"/>
        </w:rPr>
      </w:pPr>
      <w:r w:rsidRPr="0E024246">
        <w:rPr>
          <w:rFonts w:eastAsia="Times New Roman" w:cs="Arial"/>
          <w:color w:val="000000"/>
          <w:shd w:val="clear" w:color="auto" w:fill="FFFFFF"/>
          <w:lang w:eastAsia="es-CO"/>
        </w:rPr>
        <w:t>Adicionalmente, se adelanta la fabricación de la carpintería metálica que será instalada en los alojamientos.</w:t>
      </w:r>
    </w:p>
    <w:p w14:paraId="5123D15F" w14:textId="5A4BFB62" w:rsidR="00163786" w:rsidRDefault="00163786" w:rsidP="000518F6">
      <w:pPr>
        <w:shd w:val="clear" w:color="auto" w:fill="FFFFFF" w:themeFill="background1"/>
        <w:jc w:val="center"/>
        <w:textAlignment w:val="baseline"/>
        <w:rPr>
          <w:rFonts w:eastAsia="Times New Roman" w:cs="Arial"/>
          <w:color w:val="000000"/>
          <w:lang w:eastAsia="es-CO"/>
        </w:rPr>
      </w:pPr>
      <w:r>
        <w:rPr>
          <w:noProof/>
        </w:rPr>
        <w:drawing>
          <wp:inline distT="0" distB="0" distL="0" distR="0" wp14:anchorId="48FE2267" wp14:editId="08A3C9E2">
            <wp:extent cx="2181225" cy="2021898"/>
            <wp:effectExtent l="0" t="0" r="0" b="0"/>
            <wp:docPr id="604989925" name="Picture 60498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208999"/>
                    <pic:cNvPicPr/>
                  </pic:nvPicPr>
                  <pic:blipFill>
                    <a:blip r:embed="rId90">
                      <a:extLst>
                        <a:ext uri="{28A0092B-C50C-407E-A947-70E740481C1C}">
                          <a14:useLocalDpi xmlns:a14="http://schemas.microsoft.com/office/drawing/2010/main" val="0"/>
                        </a:ext>
                      </a:extLst>
                    </a:blip>
                    <a:stretch>
                      <a:fillRect/>
                    </a:stretch>
                  </pic:blipFill>
                  <pic:spPr>
                    <a:xfrm>
                      <a:off x="0" y="0"/>
                      <a:ext cx="2182663" cy="2023231"/>
                    </a:xfrm>
                    <a:prstGeom prst="rect">
                      <a:avLst/>
                    </a:prstGeom>
                  </pic:spPr>
                </pic:pic>
              </a:graphicData>
            </a:graphic>
          </wp:inline>
        </w:drawing>
      </w:r>
    </w:p>
    <w:p w14:paraId="4A033747" w14:textId="77777777" w:rsidR="000518F6" w:rsidRPr="00B44818" w:rsidRDefault="000518F6" w:rsidP="00814751">
      <w:pPr>
        <w:shd w:val="clear" w:color="auto" w:fill="FFFFFF"/>
        <w:jc w:val="center"/>
        <w:rPr>
          <w:rFonts w:eastAsia="Times New Roman" w:cs="Arial"/>
          <w:szCs w:val="24"/>
          <w:lang w:eastAsia="es-CO"/>
        </w:rPr>
      </w:pPr>
      <w:r>
        <w:rPr>
          <w:rFonts w:eastAsia="Times New Roman" w:cs="Arial"/>
          <w:szCs w:val="24"/>
          <w:lang w:eastAsia="es-CO"/>
        </w:rPr>
        <w:t>Fuente: Secretaría Distrital de Ambiente SDA</w:t>
      </w:r>
    </w:p>
    <w:p w14:paraId="3B37C619" w14:textId="77777777" w:rsidR="00163786" w:rsidRPr="00B44818" w:rsidRDefault="00163786" w:rsidP="00163786">
      <w:pPr>
        <w:shd w:val="clear" w:color="auto" w:fill="FFFFFF"/>
        <w:spacing w:before="240" w:after="240"/>
        <w:jc w:val="both"/>
        <w:textAlignment w:val="baseline"/>
        <w:rPr>
          <w:rFonts w:eastAsia="Times New Roman" w:cs="Arial"/>
          <w:color w:val="000000"/>
          <w:szCs w:val="24"/>
          <w:lang w:eastAsia="es-CO"/>
        </w:rPr>
      </w:pPr>
      <w:r w:rsidRPr="00B44818">
        <w:rPr>
          <w:rFonts w:eastAsia="Times New Roman" w:cs="Arial"/>
          <w:b/>
          <w:bCs/>
          <w:color w:val="000000"/>
          <w:szCs w:val="24"/>
          <w:u w:val="single"/>
          <w:shd w:val="clear" w:color="auto" w:fill="FFFFFF"/>
          <w:lang w:eastAsia="es-CO"/>
        </w:rPr>
        <w:lastRenderedPageBreak/>
        <w:t>Alojamientos felinos</w:t>
      </w:r>
      <w:r w:rsidRPr="00B44818">
        <w:rPr>
          <w:rFonts w:eastAsia="Times New Roman" w:cs="Arial"/>
          <w:color w:val="000000"/>
          <w:szCs w:val="24"/>
          <w:shd w:val="clear" w:color="auto" w:fill="FFFFFF"/>
          <w:lang w:eastAsia="es-CO"/>
        </w:rPr>
        <w:t>: Mantenimiento e impermeabilización de terrazas de cubierta y verificación y adecuación de desagües.</w:t>
      </w:r>
    </w:p>
    <w:p w14:paraId="65B787AB" w14:textId="19246EDD" w:rsidR="00163786" w:rsidRDefault="00163786" w:rsidP="00163786">
      <w:pPr>
        <w:shd w:val="clear" w:color="auto" w:fill="FFFFFF"/>
        <w:spacing w:before="240" w:after="240"/>
        <w:jc w:val="center"/>
        <w:rPr>
          <w:rFonts w:eastAsia="Times New Roman" w:cs="Arial"/>
          <w:szCs w:val="24"/>
          <w:lang w:eastAsia="es-CO"/>
        </w:rPr>
      </w:pPr>
      <w:r w:rsidRPr="00B44818">
        <w:rPr>
          <w:rFonts w:cs="Arial"/>
          <w:noProof/>
          <w:szCs w:val="24"/>
        </w:rPr>
        <w:drawing>
          <wp:inline distT="0" distB="0" distL="0" distR="0" wp14:anchorId="0A6DFA8C" wp14:editId="38317CAA">
            <wp:extent cx="4714875" cy="2305050"/>
            <wp:effectExtent l="0" t="0" r="9525" b="0"/>
            <wp:docPr id="241468879" name="Picture 24146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714875" cy="2305050"/>
                    </a:xfrm>
                    <a:prstGeom prst="rect">
                      <a:avLst/>
                    </a:prstGeom>
                  </pic:spPr>
                </pic:pic>
              </a:graphicData>
            </a:graphic>
          </wp:inline>
        </w:drawing>
      </w:r>
    </w:p>
    <w:p w14:paraId="7F2378CC" w14:textId="77777777" w:rsidR="000518F6" w:rsidRPr="00B44818" w:rsidRDefault="000518F6" w:rsidP="00814751">
      <w:pPr>
        <w:shd w:val="clear" w:color="auto" w:fill="FFFFFF"/>
        <w:jc w:val="center"/>
        <w:rPr>
          <w:rFonts w:eastAsia="Times New Roman" w:cs="Arial"/>
          <w:szCs w:val="24"/>
          <w:lang w:eastAsia="es-CO"/>
        </w:rPr>
      </w:pPr>
      <w:r>
        <w:rPr>
          <w:rFonts w:eastAsia="Times New Roman" w:cs="Arial"/>
          <w:szCs w:val="24"/>
          <w:lang w:eastAsia="es-CO"/>
        </w:rPr>
        <w:t>Fuente: Secretaría Distrital de Ambiente SDA</w:t>
      </w:r>
    </w:p>
    <w:p w14:paraId="7FA12CD9" w14:textId="77777777" w:rsidR="000518F6" w:rsidRDefault="000518F6" w:rsidP="00F97FD3">
      <w:pPr>
        <w:rPr>
          <w:rFonts w:cs="Arial"/>
          <w:b/>
          <w:bCs/>
          <w:szCs w:val="24"/>
        </w:rPr>
      </w:pPr>
      <w:bookmarkStart w:id="1231" w:name="_Toc156784455"/>
      <w:bookmarkStart w:id="1232" w:name="_Toc156784911"/>
      <w:bookmarkStart w:id="1233" w:name="_Toc156813605"/>
      <w:bookmarkStart w:id="1234" w:name="_Toc156814280"/>
    </w:p>
    <w:p w14:paraId="465DDB14" w14:textId="4A5A2744" w:rsidR="00163786" w:rsidRPr="00B44818" w:rsidRDefault="00163786" w:rsidP="00F97FD3">
      <w:pPr>
        <w:rPr>
          <w:rFonts w:cs="Arial"/>
          <w:b/>
          <w:bCs/>
          <w:szCs w:val="24"/>
        </w:rPr>
      </w:pPr>
      <w:r w:rsidRPr="00B44818">
        <w:rPr>
          <w:rFonts w:cs="Arial"/>
          <w:b/>
          <w:bCs/>
          <w:szCs w:val="24"/>
        </w:rPr>
        <w:t>Construir y dotar el Centro de Recepción y Rehabilitación de Flora y Fauna Silvestre.</w:t>
      </w:r>
      <w:bookmarkEnd w:id="1231"/>
      <w:bookmarkEnd w:id="1232"/>
      <w:bookmarkEnd w:id="1233"/>
      <w:bookmarkEnd w:id="1234"/>
    </w:p>
    <w:p w14:paraId="19AA603D" w14:textId="77777777" w:rsidR="00163786" w:rsidRPr="00B44818" w:rsidRDefault="00163786" w:rsidP="00163786">
      <w:pPr>
        <w:widowControl w:val="0"/>
        <w:jc w:val="both"/>
        <w:rPr>
          <w:rFonts w:cs="Arial"/>
          <w:szCs w:val="24"/>
        </w:rPr>
      </w:pPr>
    </w:p>
    <w:p w14:paraId="351E4421" w14:textId="77777777" w:rsidR="00027453" w:rsidRPr="00B44818" w:rsidRDefault="00163786" w:rsidP="00AA286C">
      <w:pPr>
        <w:widowControl w:val="0"/>
        <w:jc w:val="both"/>
        <w:rPr>
          <w:rFonts w:eastAsia="Times New Roman" w:cs="Arial"/>
          <w:szCs w:val="24"/>
        </w:rPr>
      </w:pPr>
      <w:r w:rsidRPr="00B44818">
        <w:rPr>
          <w:rFonts w:eastAsia="Times New Roman" w:cs="Arial"/>
          <w:szCs w:val="24"/>
        </w:rPr>
        <w:t>Construir y dotar el Centro de Recepción y Rehabilitación de Flora y Fauna Silvestre, esta obra proporcionara en primera instancia que se dé cumplimiento a los dispuesto en el Decreto 2064 de 2010 referente a la idoneidad de las instalaciones y a su capacidad de atención, lo que garantizara un mejor cobertura de servicios para la fauna silvestre, con el fin de que los tratamientos y demás procesos que en esta se desarrollen contribuyan al completo restablecimiento de las especies que acá lleguen.</w:t>
      </w:r>
    </w:p>
    <w:p w14:paraId="5A783F52" w14:textId="77777777" w:rsidR="00027453" w:rsidRPr="00B44818" w:rsidRDefault="00027453" w:rsidP="00AA286C">
      <w:pPr>
        <w:widowControl w:val="0"/>
        <w:jc w:val="both"/>
        <w:rPr>
          <w:rFonts w:eastAsia="Times New Roman" w:cs="Arial"/>
          <w:szCs w:val="24"/>
        </w:rPr>
      </w:pPr>
    </w:p>
    <w:p w14:paraId="383AD30F" w14:textId="52221025" w:rsidR="00163786" w:rsidRPr="00B44818" w:rsidRDefault="00163786" w:rsidP="00AA286C">
      <w:pPr>
        <w:widowControl w:val="0"/>
        <w:jc w:val="both"/>
        <w:rPr>
          <w:rFonts w:eastAsia="Times New Roman" w:cs="Arial"/>
          <w:szCs w:val="24"/>
        </w:rPr>
      </w:pPr>
      <w:r w:rsidRPr="00B44818">
        <w:rPr>
          <w:rFonts w:eastAsia="Times New Roman" w:cs="Arial"/>
          <w:szCs w:val="24"/>
        </w:rPr>
        <w:t xml:space="preserve">La finalidad es que la Secretaria Distrital de Ambiente cuente con un centro de manejo de flora y fauna silvestre, debidamente diseñado y dotado para recepción y rehabilitación de especímenes de flora y fauna, de acuerdo con la normatividad ambiental y los requerimientos arquitectónicos correspondientes. </w:t>
      </w:r>
    </w:p>
    <w:p w14:paraId="43BFCA8E" w14:textId="77777777" w:rsidR="00163786" w:rsidRPr="00B44818" w:rsidRDefault="00163786" w:rsidP="00AA286C">
      <w:pPr>
        <w:widowControl w:val="0"/>
        <w:jc w:val="both"/>
        <w:rPr>
          <w:rFonts w:eastAsia="Times New Roman" w:cs="Arial"/>
          <w:szCs w:val="24"/>
        </w:rPr>
      </w:pPr>
    </w:p>
    <w:p w14:paraId="2FCA76D7" w14:textId="77777777" w:rsidR="00163786" w:rsidRPr="00B44818" w:rsidRDefault="00163786" w:rsidP="00AA286C">
      <w:pPr>
        <w:jc w:val="both"/>
        <w:rPr>
          <w:rFonts w:eastAsia="Times New Roman" w:cs="Arial"/>
          <w:szCs w:val="24"/>
        </w:rPr>
      </w:pPr>
      <w:r w:rsidRPr="00B44818">
        <w:rPr>
          <w:rFonts w:eastAsia="Times New Roman" w:cs="Arial"/>
          <w:szCs w:val="24"/>
        </w:rPr>
        <w:t>La Secretaría Distrital de Ambiente suscribió el contrato de obra No. SDA-20171399 con el CONSORCIO REHABILITACIÓN 2017 el 29 de diciembre de 2017 por un plazo total de Dos (2) años, cuatro (4) meses y diez (10) días.</w:t>
      </w:r>
    </w:p>
    <w:p w14:paraId="053DD400" w14:textId="24059CA8" w:rsidR="00163786" w:rsidRPr="00B44818" w:rsidRDefault="00163786" w:rsidP="00AA286C">
      <w:pPr>
        <w:jc w:val="both"/>
        <w:rPr>
          <w:rFonts w:eastAsia="Times New Roman" w:cs="Arial"/>
          <w:szCs w:val="24"/>
        </w:rPr>
      </w:pPr>
      <w:r w:rsidRPr="00B44818">
        <w:rPr>
          <w:rFonts w:eastAsia="Times New Roman" w:cs="Arial"/>
          <w:szCs w:val="24"/>
        </w:rPr>
        <w:lastRenderedPageBreak/>
        <w:t>Por lo que, en el mes de octubre de 2021 se suscribió el acta de recibo final de la obra CAVFFS con el 100% de ejecución de la obra, por lo que en la actualidad el CAVFFS se encuentra en ejecución.</w:t>
      </w:r>
    </w:p>
    <w:p w14:paraId="3D7E2666" w14:textId="77777777" w:rsidR="00027453" w:rsidRPr="00B44818" w:rsidRDefault="00027453" w:rsidP="00AA286C">
      <w:pPr>
        <w:jc w:val="both"/>
        <w:rPr>
          <w:rFonts w:eastAsia="Times New Roman" w:cs="Arial"/>
          <w:szCs w:val="24"/>
        </w:rPr>
      </w:pPr>
    </w:p>
    <w:p w14:paraId="2FFAB8D3" w14:textId="77777777" w:rsidR="00163786" w:rsidRPr="00B44818" w:rsidRDefault="00163786" w:rsidP="00AA286C">
      <w:pPr>
        <w:jc w:val="both"/>
        <w:rPr>
          <w:rFonts w:eastAsia="Times New Roman" w:cs="Arial"/>
          <w:szCs w:val="24"/>
        </w:rPr>
      </w:pPr>
      <w:r w:rsidRPr="00B44818">
        <w:rPr>
          <w:rFonts w:eastAsia="Times New Roman" w:cs="Arial"/>
          <w:szCs w:val="24"/>
        </w:rPr>
        <w:t>Para el mes de enero de 2022 se adelantaron los tramites administrativo de liquidación del contrato de interventoría NO. SDA-CM-20171398 de la construcción del Centro de Atención y Valoración de Flora y Fauna Silvestre para poder realizar el respectivo giro presupuestal que corresponde a pasivos exigibles y recursos de regalías.</w:t>
      </w:r>
    </w:p>
    <w:p w14:paraId="409152AA" w14:textId="285C5A2A" w:rsidR="00163786" w:rsidRPr="00B44818" w:rsidRDefault="00163786" w:rsidP="00AA286C">
      <w:pPr>
        <w:jc w:val="both"/>
        <w:rPr>
          <w:rFonts w:eastAsia="Times New Roman" w:cs="Arial"/>
          <w:szCs w:val="24"/>
        </w:rPr>
      </w:pPr>
      <w:r w:rsidRPr="00B44818">
        <w:rPr>
          <w:rFonts w:eastAsia="Times New Roman" w:cs="Arial"/>
          <w:szCs w:val="24"/>
        </w:rPr>
        <w:t>A continuación, se muestran algunas de las imágenes del CAVFFS ya en funcionamiento:</w:t>
      </w:r>
    </w:p>
    <w:p w14:paraId="423995F1" w14:textId="37A00F83" w:rsidR="00163786" w:rsidRPr="00B44818" w:rsidRDefault="00163786" w:rsidP="00163786">
      <w:pPr>
        <w:jc w:val="center"/>
        <w:rPr>
          <w:rFonts w:eastAsia="Times New Roman" w:cs="Arial"/>
          <w:szCs w:val="24"/>
        </w:rPr>
      </w:pPr>
      <w:r w:rsidRPr="00B44818">
        <w:rPr>
          <w:rFonts w:eastAsia="Times New Roman" w:cs="Arial"/>
          <w:noProof/>
          <w:szCs w:val="24"/>
          <w:lang w:eastAsia="es-CO"/>
        </w:rPr>
        <w:drawing>
          <wp:anchor distT="0" distB="0" distL="114300" distR="114300" simplePos="0" relativeHeight="251658264" behindDoc="0" locked="0" layoutInCell="1" allowOverlap="1" wp14:anchorId="5D885B40" wp14:editId="554C6EB3">
            <wp:simplePos x="0" y="0"/>
            <wp:positionH relativeFrom="column">
              <wp:posOffset>2994025</wp:posOffset>
            </wp:positionH>
            <wp:positionV relativeFrom="paragraph">
              <wp:posOffset>304165</wp:posOffset>
            </wp:positionV>
            <wp:extent cx="2743200" cy="2040890"/>
            <wp:effectExtent l="0" t="0" r="0" b="0"/>
            <wp:wrapSquare wrapText="bothSides"/>
            <wp:docPr id="158977" name="Picture 158977"/>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2" cstate="print">
                      <a:extLst>
                        <a:ext uri="{28A0092B-C50C-407E-A947-70E740481C1C}">
                          <a14:useLocalDpi xmlns:a14="http://schemas.microsoft.com/office/drawing/2010/main" val="0"/>
                        </a:ext>
                      </a:extLst>
                    </a:blip>
                    <a:srcRect/>
                    <a:stretch>
                      <a:fillRect/>
                    </a:stretch>
                  </pic:blipFill>
                  <pic:spPr>
                    <a:xfrm>
                      <a:off x="0" y="0"/>
                      <a:ext cx="2743200" cy="2040890"/>
                    </a:xfrm>
                    <a:prstGeom prst="rect">
                      <a:avLst/>
                    </a:prstGeom>
                    <a:ln/>
                  </pic:spPr>
                </pic:pic>
              </a:graphicData>
            </a:graphic>
            <wp14:sizeRelH relativeFrom="margin">
              <wp14:pctWidth>0</wp14:pctWidth>
            </wp14:sizeRelH>
            <wp14:sizeRelV relativeFrom="margin">
              <wp14:pctHeight>0</wp14:pctHeight>
            </wp14:sizeRelV>
          </wp:anchor>
        </w:drawing>
      </w:r>
      <w:r w:rsidRPr="00B44818">
        <w:rPr>
          <w:rFonts w:cs="Arial"/>
          <w:noProof/>
          <w:szCs w:val="24"/>
          <w:lang w:eastAsia="es-CO"/>
        </w:rPr>
        <w:drawing>
          <wp:anchor distT="0" distB="0" distL="114300" distR="114300" simplePos="0" relativeHeight="251658265" behindDoc="0" locked="0" layoutInCell="1" allowOverlap="1" wp14:anchorId="48AE9358" wp14:editId="6C5775D3">
            <wp:simplePos x="0" y="0"/>
            <wp:positionH relativeFrom="margin">
              <wp:align>left</wp:align>
            </wp:positionH>
            <wp:positionV relativeFrom="paragraph">
              <wp:posOffset>311785</wp:posOffset>
            </wp:positionV>
            <wp:extent cx="2845435" cy="2018665"/>
            <wp:effectExtent l="0" t="0" r="0" b="635"/>
            <wp:wrapSquare wrapText="bothSides"/>
            <wp:docPr id="159008" name="Picture 159008"/>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93" cstate="print">
                      <a:extLst>
                        <a:ext uri="{28A0092B-C50C-407E-A947-70E740481C1C}">
                          <a14:useLocalDpi xmlns:a14="http://schemas.microsoft.com/office/drawing/2010/main" val="0"/>
                        </a:ext>
                      </a:extLst>
                    </a:blip>
                    <a:srcRect/>
                    <a:stretch>
                      <a:fillRect/>
                    </a:stretch>
                  </pic:blipFill>
                  <pic:spPr>
                    <a:xfrm>
                      <a:off x="0" y="0"/>
                      <a:ext cx="2845435" cy="2018665"/>
                    </a:xfrm>
                    <a:prstGeom prst="rect">
                      <a:avLst/>
                    </a:prstGeom>
                    <a:ln/>
                  </pic:spPr>
                </pic:pic>
              </a:graphicData>
            </a:graphic>
            <wp14:sizeRelH relativeFrom="margin">
              <wp14:pctWidth>0</wp14:pctWidth>
            </wp14:sizeRelH>
            <wp14:sizeRelV relativeFrom="margin">
              <wp14:pctHeight>0</wp14:pctHeight>
            </wp14:sizeRelV>
          </wp:anchor>
        </w:drawing>
      </w:r>
    </w:p>
    <w:p w14:paraId="363A0908" w14:textId="77777777" w:rsidR="00163786" w:rsidRPr="00B44818" w:rsidRDefault="00163786" w:rsidP="00163786">
      <w:pPr>
        <w:jc w:val="center"/>
        <w:rPr>
          <w:rFonts w:eastAsia="Times New Roman" w:cs="Arial"/>
          <w:szCs w:val="24"/>
        </w:rPr>
      </w:pPr>
    </w:p>
    <w:p w14:paraId="36EF8DCD" w14:textId="127FF8D9" w:rsidR="00AA286C" w:rsidRPr="00B44818" w:rsidRDefault="000518F6" w:rsidP="00163786">
      <w:pPr>
        <w:jc w:val="center"/>
        <w:rPr>
          <w:rFonts w:eastAsia="Times New Roman" w:cs="Arial"/>
          <w:szCs w:val="24"/>
        </w:rPr>
      </w:pPr>
      <w:r w:rsidRPr="00B44818">
        <w:rPr>
          <w:rFonts w:cs="Arial"/>
          <w:noProof/>
          <w:szCs w:val="24"/>
          <w:lang w:eastAsia="es-CO"/>
        </w:rPr>
        <w:drawing>
          <wp:anchor distT="0" distB="0" distL="114300" distR="114300" simplePos="0" relativeHeight="251658266" behindDoc="0" locked="0" layoutInCell="1" allowOverlap="1" wp14:anchorId="72501E34" wp14:editId="25FF049B">
            <wp:simplePos x="0" y="0"/>
            <wp:positionH relativeFrom="column">
              <wp:posOffset>1221105</wp:posOffset>
            </wp:positionH>
            <wp:positionV relativeFrom="paragraph">
              <wp:posOffset>8890</wp:posOffset>
            </wp:positionV>
            <wp:extent cx="3138170" cy="1655445"/>
            <wp:effectExtent l="0" t="0" r="5080" b="1905"/>
            <wp:wrapSquare wrapText="bothSides"/>
            <wp:docPr id="159211" name="Picture 159211"/>
            <wp:cNvGraphicFramePr/>
            <a:graphic xmlns:a="http://schemas.openxmlformats.org/drawingml/2006/main">
              <a:graphicData uri="http://schemas.openxmlformats.org/drawingml/2006/picture">
                <pic:pic xmlns:pic="http://schemas.openxmlformats.org/drawingml/2006/picture">
                  <pic:nvPicPr>
                    <pic:cNvPr id="0" name="image236.jpg"/>
                    <pic:cNvPicPr preferRelativeResize="0"/>
                  </pic:nvPicPr>
                  <pic:blipFill>
                    <a:blip r:embed="rId94" cstate="print">
                      <a:extLst>
                        <a:ext uri="{28A0092B-C50C-407E-A947-70E740481C1C}">
                          <a14:useLocalDpi xmlns:a14="http://schemas.microsoft.com/office/drawing/2010/main" val="0"/>
                        </a:ext>
                      </a:extLst>
                    </a:blip>
                    <a:srcRect/>
                    <a:stretch>
                      <a:fillRect/>
                    </a:stretch>
                  </pic:blipFill>
                  <pic:spPr>
                    <a:xfrm>
                      <a:off x="0" y="0"/>
                      <a:ext cx="3138170" cy="1655445"/>
                    </a:xfrm>
                    <a:prstGeom prst="rect">
                      <a:avLst/>
                    </a:prstGeom>
                    <a:ln/>
                  </pic:spPr>
                </pic:pic>
              </a:graphicData>
            </a:graphic>
            <wp14:sizeRelH relativeFrom="margin">
              <wp14:pctWidth>0</wp14:pctWidth>
            </wp14:sizeRelH>
            <wp14:sizeRelV relativeFrom="margin">
              <wp14:pctHeight>0</wp14:pctHeight>
            </wp14:sizeRelV>
          </wp:anchor>
        </w:drawing>
      </w:r>
    </w:p>
    <w:p w14:paraId="79359B19" w14:textId="77777777" w:rsidR="000A52E2" w:rsidRDefault="000A52E2" w:rsidP="57EBE1CD">
      <w:pPr>
        <w:jc w:val="center"/>
        <w:rPr>
          <w:rFonts w:cs="Arial"/>
        </w:rPr>
      </w:pPr>
    </w:p>
    <w:p w14:paraId="4E7D4A2B" w14:textId="77777777" w:rsidR="000A52E2" w:rsidRDefault="000A52E2" w:rsidP="57EBE1CD">
      <w:pPr>
        <w:jc w:val="center"/>
        <w:rPr>
          <w:rFonts w:cs="Arial"/>
        </w:rPr>
      </w:pPr>
    </w:p>
    <w:p w14:paraId="23CDFED8" w14:textId="77777777" w:rsidR="000A52E2" w:rsidRDefault="000A52E2" w:rsidP="57EBE1CD">
      <w:pPr>
        <w:jc w:val="center"/>
        <w:rPr>
          <w:rFonts w:cs="Arial"/>
        </w:rPr>
      </w:pPr>
    </w:p>
    <w:p w14:paraId="609A7697" w14:textId="77777777" w:rsidR="000A52E2" w:rsidRDefault="000A52E2" w:rsidP="57EBE1CD">
      <w:pPr>
        <w:jc w:val="center"/>
        <w:rPr>
          <w:rFonts w:cs="Arial"/>
        </w:rPr>
      </w:pPr>
    </w:p>
    <w:p w14:paraId="6F87A03C" w14:textId="77777777" w:rsidR="000A52E2" w:rsidRDefault="000A52E2" w:rsidP="57EBE1CD">
      <w:pPr>
        <w:jc w:val="center"/>
        <w:rPr>
          <w:rFonts w:cs="Arial"/>
        </w:rPr>
      </w:pPr>
    </w:p>
    <w:p w14:paraId="33B9169F" w14:textId="77777777" w:rsidR="000518F6" w:rsidRDefault="000518F6" w:rsidP="000518F6">
      <w:pPr>
        <w:shd w:val="clear" w:color="auto" w:fill="FFFFFF"/>
        <w:jc w:val="center"/>
        <w:rPr>
          <w:rFonts w:eastAsia="Times New Roman" w:cs="Arial"/>
          <w:szCs w:val="24"/>
          <w:lang w:eastAsia="es-CO"/>
        </w:rPr>
      </w:pPr>
    </w:p>
    <w:p w14:paraId="111D2E01" w14:textId="77777777" w:rsidR="000518F6" w:rsidRDefault="000518F6" w:rsidP="000518F6">
      <w:pPr>
        <w:shd w:val="clear" w:color="auto" w:fill="FFFFFF"/>
        <w:jc w:val="center"/>
        <w:rPr>
          <w:rFonts w:eastAsia="Times New Roman" w:cs="Arial"/>
          <w:szCs w:val="24"/>
          <w:lang w:eastAsia="es-CO"/>
        </w:rPr>
      </w:pPr>
    </w:p>
    <w:p w14:paraId="2603A4B9" w14:textId="77777777" w:rsidR="000518F6" w:rsidRDefault="000518F6" w:rsidP="000518F6">
      <w:pPr>
        <w:shd w:val="clear" w:color="auto" w:fill="FFFFFF"/>
        <w:jc w:val="center"/>
        <w:rPr>
          <w:rFonts w:eastAsia="Times New Roman" w:cs="Arial"/>
          <w:szCs w:val="24"/>
          <w:lang w:eastAsia="es-CO"/>
        </w:rPr>
      </w:pPr>
    </w:p>
    <w:p w14:paraId="63994883" w14:textId="77777777" w:rsidR="000518F6" w:rsidRDefault="000518F6" w:rsidP="000518F6">
      <w:pPr>
        <w:shd w:val="clear" w:color="auto" w:fill="FFFFFF"/>
        <w:jc w:val="center"/>
        <w:rPr>
          <w:rFonts w:eastAsia="Times New Roman" w:cs="Arial"/>
          <w:szCs w:val="24"/>
          <w:lang w:eastAsia="es-CO"/>
        </w:rPr>
      </w:pPr>
    </w:p>
    <w:p w14:paraId="6F8592BD" w14:textId="74D32758" w:rsidR="000518F6" w:rsidRPr="00B44818" w:rsidRDefault="000518F6" w:rsidP="00814751">
      <w:pPr>
        <w:shd w:val="clear" w:color="auto" w:fill="FFFFFF"/>
        <w:jc w:val="center"/>
        <w:rPr>
          <w:rFonts w:eastAsia="Times New Roman" w:cs="Arial"/>
          <w:szCs w:val="24"/>
          <w:lang w:eastAsia="es-CO"/>
        </w:rPr>
      </w:pPr>
      <w:r>
        <w:rPr>
          <w:rFonts w:eastAsia="Times New Roman" w:cs="Arial"/>
          <w:szCs w:val="24"/>
          <w:lang w:eastAsia="es-CO"/>
        </w:rPr>
        <w:t>Fuente: Secretaría Distrital de Ambiente SDA</w:t>
      </w:r>
    </w:p>
    <w:p w14:paraId="60E95F63" w14:textId="77777777" w:rsidR="000518F6" w:rsidRDefault="000518F6" w:rsidP="00027453">
      <w:pPr>
        <w:jc w:val="both"/>
        <w:rPr>
          <w:rFonts w:eastAsia="Times New Roman" w:cs="Arial"/>
          <w:szCs w:val="24"/>
        </w:rPr>
      </w:pPr>
    </w:p>
    <w:p w14:paraId="1545FDB3" w14:textId="0A7FB903" w:rsidR="00163786" w:rsidRPr="00B44818" w:rsidRDefault="00163786" w:rsidP="00027453">
      <w:pPr>
        <w:jc w:val="both"/>
        <w:rPr>
          <w:rFonts w:eastAsia="Times New Roman" w:cs="Arial"/>
          <w:szCs w:val="24"/>
        </w:rPr>
      </w:pPr>
      <w:r w:rsidRPr="00B44818">
        <w:rPr>
          <w:rFonts w:eastAsia="Times New Roman" w:cs="Arial"/>
          <w:szCs w:val="24"/>
        </w:rPr>
        <w:lastRenderedPageBreak/>
        <w:t>La obra entregó un parque vecinal con un área de 1270,36 m2 ubicada en la Localidad de Engativá, la población aledaña al lote del proyecto, localizada unos 200 metros al sur del lote del proyecto en el centro fundacional de Engativá, pertenece al estrato 2 socioeconómico, con juegos inspirados en los animales en recuperación víctimas del comercio ilegal y en los animales de los humedales.</w:t>
      </w:r>
    </w:p>
    <w:p w14:paraId="2D7E62E9" w14:textId="77777777" w:rsidR="00027453" w:rsidRPr="00B44818" w:rsidRDefault="00027453" w:rsidP="00027453">
      <w:pPr>
        <w:jc w:val="both"/>
        <w:rPr>
          <w:rFonts w:eastAsia="Times New Roman" w:cs="Arial"/>
          <w:szCs w:val="24"/>
        </w:rPr>
      </w:pPr>
    </w:p>
    <w:p w14:paraId="392265EA" w14:textId="77777777" w:rsidR="00163786" w:rsidRPr="00B44818" w:rsidRDefault="00163786" w:rsidP="00027453">
      <w:pPr>
        <w:jc w:val="both"/>
        <w:rPr>
          <w:rFonts w:eastAsia="Times New Roman" w:cs="Arial"/>
          <w:szCs w:val="24"/>
        </w:rPr>
      </w:pPr>
      <w:r w:rsidRPr="00B44818">
        <w:rPr>
          <w:rFonts w:eastAsia="Times New Roman" w:cs="Arial"/>
          <w:szCs w:val="24"/>
        </w:rPr>
        <w:t>Adicionalmente, serán usuarios del parque los estudiantes del colegio Torquigua, vecino directo del parque por el norte y oriente, y los estudiantes del colegio Tomas Alva Edison, ubicados a continuación del proyecto CRRFFS, a unos 100 metros del predio del parque.</w:t>
      </w:r>
    </w:p>
    <w:p w14:paraId="7A619A8D" w14:textId="77777777" w:rsidR="00027453" w:rsidRPr="00B44818" w:rsidRDefault="00027453" w:rsidP="00027453">
      <w:pPr>
        <w:jc w:val="both"/>
        <w:rPr>
          <w:rFonts w:eastAsia="Times New Roman" w:cs="Arial"/>
          <w:szCs w:val="24"/>
        </w:rPr>
      </w:pPr>
    </w:p>
    <w:p w14:paraId="77AC8A16" w14:textId="0604B5A1" w:rsidR="00163786" w:rsidRDefault="00163786" w:rsidP="00163786">
      <w:pPr>
        <w:jc w:val="center"/>
        <w:rPr>
          <w:rFonts w:cs="Arial"/>
          <w:noProof/>
          <w:szCs w:val="24"/>
        </w:rPr>
      </w:pPr>
      <w:r w:rsidRPr="00B44818">
        <w:rPr>
          <w:rFonts w:cs="Arial"/>
          <w:noProof/>
          <w:szCs w:val="24"/>
        </w:rPr>
        <w:drawing>
          <wp:inline distT="0" distB="0" distL="0" distR="0" wp14:anchorId="4F9D052C" wp14:editId="55DC582D">
            <wp:extent cx="3789273" cy="2708962"/>
            <wp:effectExtent l="0" t="0" r="1905" b="0"/>
            <wp:docPr id="1825700600" name="Picture 182570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797865" cy="2715104"/>
                    </a:xfrm>
                    <a:prstGeom prst="rect">
                      <a:avLst/>
                    </a:prstGeom>
                  </pic:spPr>
                </pic:pic>
              </a:graphicData>
            </a:graphic>
          </wp:inline>
        </w:drawing>
      </w:r>
    </w:p>
    <w:p w14:paraId="73FD34C0" w14:textId="77777777" w:rsidR="000518F6" w:rsidRPr="00B44818" w:rsidRDefault="000518F6" w:rsidP="000518F6">
      <w:pPr>
        <w:shd w:val="clear" w:color="auto" w:fill="FFFFFF"/>
        <w:jc w:val="center"/>
        <w:rPr>
          <w:rFonts w:eastAsia="Times New Roman" w:cs="Arial"/>
          <w:szCs w:val="24"/>
          <w:lang w:eastAsia="es-CO"/>
        </w:rPr>
      </w:pPr>
      <w:r>
        <w:rPr>
          <w:rFonts w:eastAsia="Times New Roman" w:cs="Arial"/>
          <w:szCs w:val="24"/>
          <w:lang w:eastAsia="es-CO"/>
        </w:rPr>
        <w:t>Fuente: Secretaría Distrital de Ambiente SDA</w:t>
      </w:r>
    </w:p>
    <w:p w14:paraId="7DB89ACE" w14:textId="77777777" w:rsidR="000A52E2" w:rsidRPr="00B44818" w:rsidRDefault="000A52E2" w:rsidP="00163786">
      <w:pPr>
        <w:jc w:val="center"/>
        <w:rPr>
          <w:rFonts w:cs="Arial"/>
          <w:noProof/>
          <w:szCs w:val="24"/>
        </w:rPr>
      </w:pPr>
    </w:p>
    <w:p w14:paraId="51F2E14C" w14:textId="5D31EE84" w:rsidR="00163786" w:rsidRPr="00B44818" w:rsidRDefault="00163786" w:rsidP="00920C49">
      <w:pPr>
        <w:rPr>
          <w:rFonts w:cs="Arial"/>
          <w:b/>
          <w:bCs/>
          <w:szCs w:val="24"/>
        </w:rPr>
      </w:pPr>
      <w:bookmarkStart w:id="1235" w:name="_heading=h.bo5a4dc72m22" w:colFirst="0" w:colLast="0"/>
      <w:bookmarkEnd w:id="1235"/>
      <w:r w:rsidRPr="00B44818">
        <w:rPr>
          <w:rFonts w:cs="Arial"/>
          <w:b/>
          <w:bCs/>
          <w:szCs w:val="24"/>
        </w:rPr>
        <w:t>Construir la II Fase del Centro de Recepción y Rehabilitación de Flora y Fauna Silvestre.</w:t>
      </w:r>
    </w:p>
    <w:p w14:paraId="7E4A95B3" w14:textId="77777777" w:rsidR="00027453" w:rsidRPr="00B44818" w:rsidRDefault="00027453" w:rsidP="00027453">
      <w:pPr>
        <w:rPr>
          <w:rFonts w:cs="Arial"/>
          <w:szCs w:val="24"/>
        </w:rPr>
      </w:pPr>
    </w:p>
    <w:p w14:paraId="6DB9F846" w14:textId="77777777" w:rsidR="00163786" w:rsidRPr="00B44818" w:rsidRDefault="00163786" w:rsidP="00027453">
      <w:pPr>
        <w:pStyle w:val="Textoindependiente"/>
        <w:spacing w:after="0" w:line="240" w:lineRule="auto"/>
        <w:jc w:val="both"/>
        <w:rPr>
          <w:rFonts w:ascii="Arial" w:hAnsi="Arial" w:cs="Arial"/>
        </w:rPr>
      </w:pPr>
      <w:r w:rsidRPr="00B44818">
        <w:rPr>
          <w:rFonts w:ascii="Arial" w:hAnsi="Arial" w:cs="Arial"/>
        </w:rPr>
        <w:t xml:space="preserve">Construir la Segunda Fase del Centro de Atención y Valoración de Flora y Fauna Silvestre permitirá almacenar, tratar y conservar los productos maderables y no maderables provenientes de la tala ilegal que en Colombia, consistirá en un espacio que permita almacenar, tratar y conservar los productos maderables y no maderables provenientes de la tala ilegal que en Colombia a través de procedimientos de rescate, recepción, decomiso preventivo, aprehensión </w:t>
      </w:r>
      <w:r w:rsidRPr="00B44818">
        <w:rPr>
          <w:rFonts w:ascii="Arial" w:hAnsi="Arial" w:cs="Arial"/>
        </w:rPr>
        <w:lastRenderedPageBreak/>
        <w:t>preventiva o incautación serán resguardadas en la Infraestructura que la Entidad construya y adecue para tal fin.</w:t>
      </w:r>
    </w:p>
    <w:p w14:paraId="12768334" w14:textId="77777777" w:rsidR="00163786" w:rsidRPr="00B44818" w:rsidRDefault="00163786" w:rsidP="00027453">
      <w:pPr>
        <w:pStyle w:val="Textoindependiente"/>
        <w:spacing w:after="0" w:line="240" w:lineRule="auto"/>
        <w:jc w:val="both"/>
        <w:rPr>
          <w:rFonts w:ascii="Arial" w:hAnsi="Arial" w:cs="Arial"/>
        </w:rPr>
      </w:pPr>
      <w:r w:rsidRPr="00B44818">
        <w:rPr>
          <w:rFonts w:ascii="Arial" w:hAnsi="Arial" w:cs="Arial"/>
        </w:rPr>
        <w:t xml:space="preserve"> </w:t>
      </w:r>
    </w:p>
    <w:p w14:paraId="3D275281" w14:textId="77777777" w:rsidR="00027453" w:rsidRPr="00B44818" w:rsidRDefault="00163786" w:rsidP="00027453">
      <w:pPr>
        <w:pStyle w:val="Textoindependiente"/>
        <w:spacing w:after="0" w:line="240" w:lineRule="auto"/>
        <w:jc w:val="both"/>
        <w:rPr>
          <w:rFonts w:ascii="Arial" w:hAnsi="Arial" w:cs="Arial"/>
        </w:rPr>
      </w:pPr>
      <w:r w:rsidRPr="00B44818">
        <w:rPr>
          <w:rFonts w:ascii="Arial" w:hAnsi="Arial" w:cs="Arial"/>
        </w:rPr>
        <w:t>Por lo antes expuesto, se suscribió el Contrato Interadministrativo SDA-20211595 con Findeter, cuyo objeto es “CONTRATAR LA ASISTENCIA TÉCNICA Y ADMINISTRACIÓN DE RECURSOS PARA DESARROLLAR LA EJECUCIÓN DEL PROYECTO DE INFRAESTRUCTURA DE LA SECRETARÍA DISTRITAL DE AMBIENTE” y en consecuencia prestar la Asistencia Técnica y Administración de Recursos externa, que se encargue de adelantar las actividades necesarias para la ubicación del predio a cero costo, de acuerdo a las gestiones que realice con el DADEP – Departamento Administrativo de la Defensoría del Espacio Público, los procesos de contratación y de ejecución de la consultoría y obra, con la suficiente capacidad técnica y administrativa para llevar a cabo la realización del proyecto en un menor tiempo.</w:t>
      </w:r>
    </w:p>
    <w:p w14:paraId="75526BDB" w14:textId="77777777" w:rsidR="00027453" w:rsidRPr="00B44818" w:rsidRDefault="00027453" w:rsidP="00027453">
      <w:pPr>
        <w:pStyle w:val="Textoindependiente"/>
        <w:spacing w:after="0" w:line="240" w:lineRule="auto"/>
        <w:jc w:val="both"/>
        <w:rPr>
          <w:rFonts w:ascii="Arial" w:hAnsi="Arial" w:cs="Arial"/>
        </w:rPr>
      </w:pPr>
    </w:p>
    <w:p w14:paraId="68F61F97" w14:textId="161DC2FA" w:rsidR="00680F3E" w:rsidRPr="00B44818" w:rsidRDefault="00163786" w:rsidP="00680F3E">
      <w:pPr>
        <w:pStyle w:val="Textoindependiente"/>
        <w:spacing w:after="0" w:line="240" w:lineRule="auto"/>
        <w:jc w:val="both"/>
        <w:rPr>
          <w:rFonts w:ascii="Arial" w:hAnsi="Arial" w:cs="Arial"/>
          <w:b/>
          <w:bCs/>
        </w:rPr>
      </w:pPr>
      <w:r w:rsidRPr="00B44818">
        <w:rPr>
          <w:rFonts w:ascii="Arial" w:hAnsi="Arial" w:cs="Arial"/>
        </w:rPr>
        <w:t xml:space="preserve">Inicialmente, se presentaron dificultades en </w:t>
      </w:r>
      <w:r w:rsidR="57EBE1CD" w:rsidRPr="57EBE1CD">
        <w:rPr>
          <w:rFonts w:ascii="Arial" w:hAnsi="Arial" w:cs="Arial"/>
        </w:rPr>
        <w:t>el</w:t>
      </w:r>
      <w:r w:rsidRPr="00B44818">
        <w:rPr>
          <w:rFonts w:ascii="Arial" w:hAnsi="Arial" w:cs="Arial"/>
        </w:rPr>
        <w:t xml:space="preserve"> predio donde se realizaría, lo que conllevo a retrasos en las actividades programadas inicialmente</w:t>
      </w:r>
      <w:r w:rsidR="57EBE1CD" w:rsidRPr="57EBE1CD">
        <w:rPr>
          <w:rFonts w:ascii="Arial" w:hAnsi="Arial" w:cs="Arial"/>
        </w:rPr>
        <w:t xml:space="preserve"> y,</w:t>
      </w:r>
      <w:r w:rsidRPr="00B44818">
        <w:rPr>
          <w:rFonts w:ascii="Arial" w:hAnsi="Arial" w:cs="Arial"/>
        </w:rPr>
        <w:t xml:space="preserve"> por inconvenientes </w:t>
      </w:r>
      <w:r w:rsidR="57EBE1CD" w:rsidRPr="57EBE1CD">
        <w:rPr>
          <w:rFonts w:ascii="Arial" w:hAnsi="Arial" w:cs="Arial"/>
        </w:rPr>
        <w:t>en</w:t>
      </w:r>
      <w:r w:rsidRPr="00B44818">
        <w:rPr>
          <w:rFonts w:ascii="Arial" w:hAnsi="Arial" w:cs="Arial"/>
        </w:rPr>
        <w:t xml:space="preserve"> el acceso al predio donde se realizaría, el contratista no pudo avanzar </w:t>
      </w:r>
      <w:r w:rsidR="57EBE1CD" w:rsidRPr="57EBE1CD">
        <w:rPr>
          <w:rFonts w:ascii="Arial" w:hAnsi="Arial" w:cs="Arial"/>
        </w:rPr>
        <w:t>según</w:t>
      </w:r>
      <w:r w:rsidRPr="00B44818">
        <w:rPr>
          <w:rFonts w:ascii="Arial" w:hAnsi="Arial" w:cs="Arial"/>
        </w:rPr>
        <w:t xml:space="preserve"> el cronograma de obra establecido. Los inconvenientes obedecieron a que el predio en el que se implantará el proyecto no fue entregado materialmente a tiempo por el urbanizador - Urbansa a el DADEP.</w:t>
      </w:r>
      <w:r w:rsidRPr="00B44818">
        <w:rPr>
          <w:rFonts w:ascii="Arial" w:hAnsi="Arial" w:cs="Arial"/>
          <w:b/>
          <w:bCs/>
        </w:rPr>
        <w:t xml:space="preserve"> </w:t>
      </w:r>
    </w:p>
    <w:p w14:paraId="7AE36059" w14:textId="77777777" w:rsidR="00680F3E" w:rsidRPr="00B44818" w:rsidRDefault="00680F3E" w:rsidP="00680F3E">
      <w:pPr>
        <w:pStyle w:val="Textoindependiente"/>
        <w:spacing w:after="0" w:line="240" w:lineRule="auto"/>
        <w:jc w:val="both"/>
        <w:rPr>
          <w:rFonts w:ascii="Arial" w:hAnsi="Arial" w:cs="Arial"/>
          <w:b/>
          <w:bCs/>
        </w:rPr>
      </w:pPr>
    </w:p>
    <w:p w14:paraId="507818E4" w14:textId="77777777" w:rsidR="00680F3E" w:rsidRPr="00B44818" w:rsidRDefault="00163786" w:rsidP="00680F3E">
      <w:pPr>
        <w:jc w:val="both"/>
        <w:rPr>
          <w:rFonts w:cs="Arial"/>
          <w:szCs w:val="24"/>
        </w:rPr>
      </w:pPr>
      <w:r w:rsidRPr="00B44818">
        <w:rPr>
          <w:rFonts w:cs="Arial"/>
          <w:szCs w:val="24"/>
        </w:rPr>
        <w:t>En junio de 2023, la Curaduría urbana No. 4 emitió concepto no favorable para el uso del suelo, en tal sentido, el 04 de julio de 2023, el contratista de obra requirió a la Dirección de Planes Maestros y Complementarios de la SDP, aclaración del concepto favorable que emitió el 18 de julio de 2022, y sobre el cual se adelantaron los procesos de contratación de la obra y la interventoría.</w:t>
      </w:r>
    </w:p>
    <w:p w14:paraId="6763C6E4" w14:textId="77777777" w:rsidR="00680F3E" w:rsidRPr="00B44818" w:rsidRDefault="00680F3E" w:rsidP="00680F3E">
      <w:pPr>
        <w:jc w:val="both"/>
        <w:rPr>
          <w:rFonts w:cs="Arial"/>
          <w:szCs w:val="24"/>
        </w:rPr>
      </w:pPr>
    </w:p>
    <w:p w14:paraId="718CEC87" w14:textId="77777777" w:rsidR="00680F3E" w:rsidRPr="00B44818" w:rsidRDefault="00163786" w:rsidP="00680F3E">
      <w:pPr>
        <w:jc w:val="both"/>
        <w:rPr>
          <w:rFonts w:cs="Arial"/>
        </w:rPr>
      </w:pPr>
      <w:r w:rsidRPr="57EBE1CD">
        <w:rPr>
          <w:rFonts w:cs="Arial"/>
        </w:rPr>
        <w:t xml:space="preserve">El 14 de agosto, la Dirección de Planes Maestros de la Secretaría Distrital de Planeación, emitió respuesta a solicitud realizada por el contratista de obra. Por lo que, la Secretaría Distrital de Planeación le solicita al contratista requerir a la Secretaría Distrital de Movilidad, para que emita concepto frente a la necesidad futura de implementar infraestructuras tales como patios e intercambiadores del Sistema Integrado de Transporte. </w:t>
      </w:r>
      <w:bookmarkStart w:id="1236" w:name="_Int_1SeS7Qza"/>
      <w:r w:rsidRPr="57EBE1CD">
        <w:rPr>
          <w:rFonts w:cs="Arial"/>
        </w:rPr>
        <w:t>La SDA se emitió oficio con radicado de la SDP No. 1-2023-68982 del 31/08/2023, mediante el cual se solicita concepto jurídico para el uso del suelo.</w:t>
      </w:r>
      <w:bookmarkEnd w:id="1236"/>
      <w:r w:rsidRPr="57EBE1CD">
        <w:rPr>
          <w:rFonts w:cs="Arial"/>
        </w:rPr>
        <w:t xml:space="preserve"> </w:t>
      </w:r>
    </w:p>
    <w:p w14:paraId="188E9A49" w14:textId="77777777" w:rsidR="00680F3E" w:rsidRPr="00B44818" w:rsidRDefault="00680F3E" w:rsidP="00680F3E">
      <w:pPr>
        <w:jc w:val="both"/>
        <w:rPr>
          <w:rFonts w:cs="Arial"/>
          <w:szCs w:val="24"/>
        </w:rPr>
      </w:pPr>
    </w:p>
    <w:p w14:paraId="6FEDB4B0" w14:textId="465AE6D6" w:rsidR="002D2077" w:rsidRPr="00B44818" w:rsidRDefault="00680F3E" w:rsidP="00680F3E">
      <w:pPr>
        <w:jc w:val="both"/>
        <w:rPr>
          <w:rFonts w:cs="Arial"/>
        </w:rPr>
      </w:pPr>
      <w:bookmarkStart w:id="1237" w:name="_Int_2jGfpIXt"/>
      <w:r w:rsidRPr="57EBE1CD">
        <w:rPr>
          <w:rFonts w:cs="Arial"/>
        </w:rPr>
        <w:t>T</w:t>
      </w:r>
      <w:r w:rsidR="00163786" w:rsidRPr="57EBE1CD">
        <w:rPr>
          <w:rFonts w:cs="Arial"/>
        </w:rPr>
        <w:t xml:space="preserve">eniendo en cuenta el concepto no favorable de la Curaduría, el 26 de agosto de 2023 se llevó a cabo comité técnico para aprobación de la Prórroga 1 a la </w:t>
      </w:r>
      <w:r w:rsidR="00163786" w:rsidRPr="57EBE1CD">
        <w:rPr>
          <w:rFonts w:cs="Arial"/>
        </w:rPr>
        <w:lastRenderedPageBreak/>
        <w:t>Suspensión 1, por término de un (1) mes, mientras se obtiene respuesta de la Secretaría Distrital de Planeación.</w:t>
      </w:r>
      <w:bookmarkEnd w:id="1237"/>
      <w:r w:rsidR="00163786" w:rsidRPr="57EBE1CD">
        <w:rPr>
          <w:rFonts w:cs="Arial"/>
        </w:rPr>
        <w:t xml:space="preserve"> Y solo hasta el 28 de septiembre de 2023, mediante radicado No. 2023ER226678, la SDP allegó concepto favorable para el uso del suelo, y así continuar con el proyecto.</w:t>
      </w:r>
    </w:p>
    <w:p w14:paraId="457E99D3" w14:textId="77777777" w:rsidR="00680F3E" w:rsidRPr="00B44818" w:rsidRDefault="00680F3E" w:rsidP="00680F3E">
      <w:pPr>
        <w:jc w:val="both"/>
        <w:rPr>
          <w:rFonts w:cs="Arial"/>
          <w:szCs w:val="24"/>
        </w:rPr>
      </w:pPr>
    </w:p>
    <w:p w14:paraId="0F4D0EBA" w14:textId="62792147" w:rsidR="00163786" w:rsidRDefault="00163786" w:rsidP="00680F3E">
      <w:pPr>
        <w:jc w:val="both"/>
        <w:rPr>
          <w:rFonts w:cs="Arial"/>
        </w:rPr>
      </w:pPr>
      <w:bookmarkStart w:id="1238" w:name="_Int_uj4HD2WL"/>
      <w:r w:rsidRPr="57EBE1CD">
        <w:rPr>
          <w:rFonts w:cs="Arial"/>
        </w:rPr>
        <w:t>El 20 de noviembre de 2023, el contratista de obra remitió a la Curaduría, el Formulario Único Nacional, para trámite de licencia construcción bajo la modalidad de obra nueva, teniendo en cuenta que se realizó el cambio de ente revisor en razón a los inconvenientes presentados con el concepto de uso de suelo.</w:t>
      </w:r>
      <w:bookmarkEnd w:id="1238"/>
      <w:r w:rsidRPr="57EBE1CD">
        <w:rPr>
          <w:rFonts w:cs="Arial"/>
        </w:rPr>
        <w:t xml:space="preserve">  </w:t>
      </w:r>
    </w:p>
    <w:p w14:paraId="5BFE8C3D" w14:textId="4F56EC22" w:rsidR="000A52E2" w:rsidRDefault="000A52E2" w:rsidP="00680F3E">
      <w:pPr>
        <w:jc w:val="both"/>
        <w:rPr>
          <w:rFonts w:cs="Arial"/>
        </w:rPr>
      </w:pPr>
    </w:p>
    <w:p w14:paraId="54ADA460" w14:textId="40BE11BA" w:rsidR="000A52E2" w:rsidRPr="00B44818" w:rsidRDefault="000A52E2" w:rsidP="00680F3E">
      <w:pPr>
        <w:jc w:val="both"/>
        <w:rPr>
          <w:rFonts w:cs="Arial"/>
        </w:rPr>
      </w:pPr>
      <w:r w:rsidRPr="000A52E2">
        <w:rPr>
          <w:rFonts w:cs="Arial"/>
        </w:rPr>
        <w:t>El 20 de diciembre, se llevó a cabo Comité Técnico No. 8, para la suspensión de los contratos derivados por un término de dos (2) meses o hasta que se expida la licencia de construcción.</w:t>
      </w:r>
    </w:p>
    <w:p w14:paraId="1A3AAB12" w14:textId="77777777" w:rsidR="00163786" w:rsidRPr="00B44818" w:rsidRDefault="00163786" w:rsidP="00680F3E">
      <w:pPr>
        <w:jc w:val="both"/>
        <w:rPr>
          <w:rFonts w:cs="Arial"/>
          <w:szCs w:val="24"/>
        </w:rPr>
      </w:pPr>
      <w:r w:rsidRPr="00B44818">
        <w:rPr>
          <w:rFonts w:cs="Arial"/>
          <w:szCs w:val="24"/>
        </w:rPr>
        <w:t xml:space="preserve"> </w:t>
      </w:r>
    </w:p>
    <w:p w14:paraId="57C19F8A" w14:textId="77777777" w:rsidR="00163786" w:rsidRPr="00B44818" w:rsidRDefault="00163786" w:rsidP="00680F3E">
      <w:pPr>
        <w:jc w:val="both"/>
        <w:rPr>
          <w:rFonts w:cs="Arial"/>
          <w:szCs w:val="24"/>
        </w:rPr>
      </w:pPr>
      <w:r w:rsidRPr="00B44818">
        <w:rPr>
          <w:rFonts w:cs="Arial"/>
          <w:szCs w:val="24"/>
        </w:rPr>
        <w:t>El retraso obedece al concepto no favorable de la curaduría y los tiempos adicionales que se incurrieron para solicitar concepto de la SDP y la Curaduría. Por lo que el proceso actual lleva una ejecución del 87%, en relación con la Etapa I - Estudios y diseños.</w:t>
      </w:r>
    </w:p>
    <w:p w14:paraId="3A124E58" w14:textId="77777777" w:rsidR="00163786" w:rsidRPr="00B44818" w:rsidRDefault="00163786" w:rsidP="00680F3E">
      <w:pPr>
        <w:jc w:val="both"/>
        <w:rPr>
          <w:rFonts w:cs="Arial"/>
          <w:szCs w:val="24"/>
        </w:rPr>
      </w:pPr>
    </w:p>
    <w:p w14:paraId="6B545E4F" w14:textId="4651E142" w:rsidR="00163786" w:rsidRPr="00B44818" w:rsidRDefault="00163786" w:rsidP="00680F3E">
      <w:pPr>
        <w:jc w:val="both"/>
        <w:rPr>
          <w:rFonts w:cs="Arial"/>
          <w:color w:val="000000"/>
        </w:rPr>
      </w:pPr>
      <w:r w:rsidRPr="57EBE1CD">
        <w:rPr>
          <w:rFonts w:cs="Arial"/>
          <w:color w:val="000000" w:themeColor="text2"/>
        </w:rPr>
        <w:t>Mantenimiento de la Infraestructura Ambiental priorizada</w:t>
      </w:r>
      <w:r w:rsidR="57EBE1CD" w:rsidRPr="57EBE1CD">
        <w:rPr>
          <w:rFonts w:cs="Arial"/>
          <w:color w:val="000000" w:themeColor="text2"/>
        </w:rPr>
        <w:t>:</w:t>
      </w:r>
    </w:p>
    <w:p w14:paraId="08ACA111" w14:textId="198BEA55" w:rsidR="57EBE1CD" w:rsidRDefault="57EBE1CD" w:rsidP="57EBE1CD">
      <w:pPr>
        <w:jc w:val="both"/>
        <w:rPr>
          <w:rFonts w:cs="Arial"/>
          <w:color w:val="000000" w:themeColor="text2"/>
        </w:rPr>
      </w:pPr>
    </w:p>
    <w:p w14:paraId="1EB2DC76" w14:textId="77777777" w:rsidR="00163786" w:rsidRPr="00B44818" w:rsidRDefault="00163786" w:rsidP="00680F3E">
      <w:pPr>
        <w:jc w:val="both"/>
        <w:rPr>
          <w:rFonts w:cs="Arial"/>
          <w:szCs w:val="24"/>
        </w:rPr>
      </w:pPr>
      <w:r w:rsidRPr="00B44818">
        <w:rPr>
          <w:rFonts w:cs="Arial"/>
          <w:szCs w:val="24"/>
        </w:rPr>
        <w:t>La Entidad requiere realizar los mantenimientos preventivos y correctivos generales, así como las adecuaciones y reparaciones locativas de la infraestructura física existente, enfocadas en prolongar el ciclo de vida útil, de los inmuebles de la Secretaría y procurar el bienestar de los colaboradores del Sector Ambiente, habilitando nuevos espacios y/o mejorando los existentes, acorde con las condiciones técnicas actuales.</w:t>
      </w:r>
    </w:p>
    <w:p w14:paraId="4EC053BD" w14:textId="77777777" w:rsidR="00163786" w:rsidRPr="00B44818" w:rsidRDefault="00163786" w:rsidP="00680F3E">
      <w:pPr>
        <w:jc w:val="both"/>
        <w:rPr>
          <w:rFonts w:cs="Arial"/>
          <w:szCs w:val="24"/>
        </w:rPr>
      </w:pPr>
      <w:r w:rsidRPr="00B44818">
        <w:rPr>
          <w:rFonts w:cs="Arial"/>
          <w:szCs w:val="24"/>
        </w:rPr>
        <w:t>Dentro del avance de la vigencia 2023, la SDA adjudicó el proceso de licitación pública SDA-LP-04-2023 conforme a las necesidades identificadas en la infraestructura de la Entidad.</w:t>
      </w:r>
    </w:p>
    <w:p w14:paraId="43594E54" w14:textId="77777777" w:rsidR="00163786" w:rsidRPr="00B44818" w:rsidRDefault="00163786" w:rsidP="00680F3E">
      <w:pPr>
        <w:jc w:val="both"/>
        <w:rPr>
          <w:rFonts w:cs="Arial"/>
          <w:szCs w:val="24"/>
        </w:rPr>
      </w:pPr>
    </w:p>
    <w:p w14:paraId="541ED018" w14:textId="5909B421" w:rsidR="00163786" w:rsidRDefault="00163786" w:rsidP="00680F3E">
      <w:pPr>
        <w:jc w:val="both"/>
        <w:rPr>
          <w:rFonts w:cs="Arial"/>
          <w:color w:val="000000"/>
          <w:szCs w:val="24"/>
        </w:rPr>
      </w:pPr>
      <w:r w:rsidRPr="00B44818">
        <w:rPr>
          <w:rFonts w:cs="Arial"/>
          <w:color w:val="000000"/>
          <w:szCs w:val="24"/>
        </w:rPr>
        <w:t>Adecuaciones y reparaciones locativas de la Infraestructura Ambiental priorizada</w:t>
      </w:r>
    </w:p>
    <w:p w14:paraId="645036DE" w14:textId="77777777" w:rsidR="000A52E2" w:rsidRPr="00B44818" w:rsidRDefault="000A52E2" w:rsidP="00680F3E">
      <w:pPr>
        <w:jc w:val="both"/>
        <w:rPr>
          <w:rFonts w:cs="Arial"/>
          <w:color w:val="000000"/>
          <w:szCs w:val="24"/>
        </w:rPr>
      </w:pPr>
    </w:p>
    <w:p w14:paraId="3D2211EB" w14:textId="77777777" w:rsidR="00163786" w:rsidRPr="00B44818" w:rsidRDefault="00163786" w:rsidP="00680F3E">
      <w:pPr>
        <w:jc w:val="both"/>
        <w:rPr>
          <w:rFonts w:cs="Arial"/>
          <w:szCs w:val="24"/>
        </w:rPr>
      </w:pPr>
      <w:r w:rsidRPr="00B44818">
        <w:rPr>
          <w:rFonts w:cs="Arial"/>
          <w:szCs w:val="24"/>
        </w:rPr>
        <w:t>En la vigencia 2021 se suscribió el Contrato de Obra No. SDA-20211771 con el CONSORCIO AMARILLO 2022, cuyo objeto es “Realizar la consultoría para desarrollar la formulación del proyecto, obtener las licencias o permisos y construir las obras, las adecuaciones y realizar las reparaciones locativas de la infraestructura ambiental priorizada en la SDA”, por un valor inicial de $3.412.246.814 con un plazo inicial de 11 meses.</w:t>
      </w:r>
    </w:p>
    <w:p w14:paraId="5F163F1C" w14:textId="77777777" w:rsidR="00163786" w:rsidRPr="00B44818" w:rsidRDefault="00163786" w:rsidP="00680F3E">
      <w:pPr>
        <w:jc w:val="both"/>
        <w:rPr>
          <w:rFonts w:cs="Arial"/>
          <w:szCs w:val="24"/>
        </w:rPr>
      </w:pPr>
    </w:p>
    <w:p w14:paraId="737FEDBC" w14:textId="5780E078" w:rsidR="00163786" w:rsidRPr="00B44818" w:rsidRDefault="00163786" w:rsidP="00680F3E">
      <w:pPr>
        <w:jc w:val="both"/>
        <w:rPr>
          <w:rFonts w:cs="Arial"/>
        </w:rPr>
      </w:pPr>
      <w:r w:rsidRPr="488E3CFA">
        <w:rPr>
          <w:rFonts w:cs="Arial"/>
        </w:rPr>
        <w:t xml:space="preserve">Con el contrato en mención, se pretendía mejorar los espacios donde no hay aprovechamiento de luz natural, uso adecuado de iluminación artificial, </w:t>
      </w:r>
      <w:r w:rsidR="488E3CFA" w:rsidRPr="488E3CFA">
        <w:rPr>
          <w:rFonts w:cs="Arial"/>
        </w:rPr>
        <w:t>y</w:t>
      </w:r>
      <w:r w:rsidRPr="488E3CFA">
        <w:rPr>
          <w:rFonts w:cs="Arial"/>
        </w:rPr>
        <w:t xml:space="preserve"> aquellos espacios </w:t>
      </w:r>
      <w:r w:rsidR="488E3CFA" w:rsidRPr="488E3CFA">
        <w:rPr>
          <w:rFonts w:cs="Arial"/>
        </w:rPr>
        <w:t>con</w:t>
      </w:r>
      <w:r w:rsidRPr="488E3CFA">
        <w:rPr>
          <w:rFonts w:cs="Arial"/>
        </w:rPr>
        <w:t xml:space="preserve"> deterioro de instalaciones y falencias evidentes en la accesibilidad universal, </w:t>
      </w:r>
      <w:r w:rsidR="488E3CFA" w:rsidRPr="488E3CFA">
        <w:rPr>
          <w:rFonts w:cs="Arial"/>
        </w:rPr>
        <w:t>considerando</w:t>
      </w:r>
      <w:r w:rsidRPr="488E3CFA">
        <w:rPr>
          <w:rFonts w:cs="Arial"/>
        </w:rPr>
        <w:t xml:space="preserve"> los requisitos exigidos a nivel normativo. Este incluye la identificación, construcción, adaptación y/o eliminación de obstáculos y barreras de acceso en la Entidad.</w:t>
      </w:r>
    </w:p>
    <w:p w14:paraId="0DD039F7" w14:textId="77777777" w:rsidR="00163786" w:rsidRPr="00B44818" w:rsidRDefault="00163786" w:rsidP="00680F3E">
      <w:pPr>
        <w:jc w:val="both"/>
        <w:rPr>
          <w:rFonts w:cs="Arial"/>
          <w:szCs w:val="24"/>
        </w:rPr>
      </w:pPr>
      <w:r w:rsidRPr="00B44818">
        <w:rPr>
          <w:rFonts w:cs="Arial"/>
          <w:szCs w:val="24"/>
        </w:rPr>
        <w:t xml:space="preserve"> </w:t>
      </w:r>
    </w:p>
    <w:p w14:paraId="084C652B" w14:textId="77777777" w:rsidR="00163786" w:rsidRPr="00B44818" w:rsidRDefault="00163786" w:rsidP="00680F3E">
      <w:pPr>
        <w:jc w:val="both"/>
        <w:rPr>
          <w:rFonts w:cs="Arial"/>
          <w:szCs w:val="24"/>
        </w:rPr>
      </w:pPr>
      <w:r w:rsidRPr="00B44818">
        <w:rPr>
          <w:rFonts w:cs="Arial"/>
          <w:szCs w:val="24"/>
        </w:rPr>
        <w:t>El contrato de Obra No. SDA-20211771 terminó su plazo de ejecución el 13 de diciembre de 2022, y con la información presentada por el Interventor, los avances evidenciados y el levantamiento realizado por el equipo técnico interdisciplinario de la interventoría CONSORCIO CYC 2021 se determinó que el porcentaje de avance en la fase de consultoría es del 49,33% y un avance total del contrato del 1,51%.</w:t>
      </w:r>
    </w:p>
    <w:p w14:paraId="75D1CB14" w14:textId="77777777" w:rsidR="00163786" w:rsidRPr="00B44818" w:rsidRDefault="00163786" w:rsidP="00163786">
      <w:pPr>
        <w:jc w:val="both"/>
        <w:rPr>
          <w:rFonts w:cs="Arial"/>
          <w:szCs w:val="24"/>
        </w:rPr>
      </w:pPr>
    </w:p>
    <w:p w14:paraId="0C68C1C5" w14:textId="77777777" w:rsidR="00163786" w:rsidRPr="00B44818" w:rsidRDefault="00163786" w:rsidP="00163786">
      <w:pPr>
        <w:jc w:val="both"/>
        <w:rPr>
          <w:rFonts w:cs="Arial"/>
          <w:szCs w:val="24"/>
        </w:rPr>
      </w:pPr>
      <w:r w:rsidRPr="00B44818">
        <w:rPr>
          <w:rFonts w:cs="Arial"/>
          <w:szCs w:val="24"/>
        </w:rPr>
        <w:t>A la fecha se encuentra en trámite un proceso sancionatorio adelantado para el contratista de obra Consorcio Amarillo, con ocasión al contrato N°SDA-20211771 de 2021, teniendo en cuenta que dicho contrato finalizó sin concluir la totalidad de los entregables de la Fase de Consultoría. En consecuencia, se expide la Resolución No. 05276 del 13 de diciembre de 2021 por el cual se declara el incumplimiento del contrato de obra y se sanciona por valor de $682.449.363.</w:t>
      </w:r>
    </w:p>
    <w:p w14:paraId="29DE4DA7" w14:textId="77777777" w:rsidR="00163786" w:rsidRPr="00B44818" w:rsidRDefault="00163786" w:rsidP="00163786">
      <w:pPr>
        <w:jc w:val="both"/>
        <w:rPr>
          <w:rFonts w:cs="Arial"/>
          <w:szCs w:val="24"/>
        </w:rPr>
      </w:pPr>
    </w:p>
    <w:p w14:paraId="5055C427" w14:textId="77777777" w:rsidR="00163786" w:rsidRPr="00B44818" w:rsidRDefault="00163786" w:rsidP="00163786">
      <w:pPr>
        <w:jc w:val="both"/>
        <w:rPr>
          <w:rFonts w:cs="Arial"/>
          <w:szCs w:val="24"/>
        </w:rPr>
      </w:pPr>
      <w:r w:rsidRPr="00B44818">
        <w:rPr>
          <w:rFonts w:cs="Arial"/>
          <w:szCs w:val="24"/>
        </w:rPr>
        <w:t>La Dirección de Gestión Corporativa adjudicó el proceso de licitación pública SDA-LP-04-2023 conforme a las necesidades identificadas en la infraestructura de la Entidad.</w:t>
      </w:r>
    </w:p>
    <w:p w14:paraId="0552E6C3" w14:textId="77777777" w:rsidR="00163786" w:rsidRPr="00B44818" w:rsidRDefault="00163786" w:rsidP="00163786">
      <w:pPr>
        <w:jc w:val="both"/>
        <w:rPr>
          <w:rFonts w:cs="Arial"/>
          <w:color w:val="BFBFBF" w:themeColor="background1" w:themeShade="BF"/>
          <w:szCs w:val="24"/>
        </w:rPr>
      </w:pPr>
    </w:p>
    <w:p w14:paraId="78097328" w14:textId="0DC47C8B" w:rsidR="00881946" w:rsidRPr="00B44818" w:rsidRDefault="00680F3E" w:rsidP="00680F3E">
      <w:pPr>
        <w:pStyle w:val="Ttulo2"/>
      </w:pPr>
      <w:bookmarkStart w:id="1239" w:name="_Toc156784456"/>
      <w:bookmarkStart w:id="1240" w:name="_Toc156784912"/>
      <w:bookmarkStart w:id="1241" w:name="_Toc156813606"/>
      <w:bookmarkStart w:id="1242" w:name="_Toc156814281"/>
      <w:bookmarkStart w:id="1243" w:name="_Toc157496031"/>
      <w:bookmarkStart w:id="1244" w:name="_Toc157584988"/>
      <w:r w:rsidRPr="00B44818">
        <w:t>1</w:t>
      </w:r>
      <w:r w:rsidR="000B3449" w:rsidRPr="00B44818">
        <w:t>7</w:t>
      </w:r>
      <w:r w:rsidRPr="00B44818">
        <w:t xml:space="preserve">.6 </w:t>
      </w:r>
      <w:r w:rsidR="00881946" w:rsidRPr="00B44818">
        <w:t>Resultados en la transformación de la problemática:</w:t>
      </w:r>
      <w:bookmarkEnd w:id="1239"/>
      <w:bookmarkEnd w:id="1240"/>
      <w:bookmarkEnd w:id="1241"/>
      <w:bookmarkEnd w:id="1242"/>
      <w:bookmarkEnd w:id="1243"/>
      <w:bookmarkEnd w:id="1244"/>
    </w:p>
    <w:p w14:paraId="1D93CA3B" w14:textId="77777777" w:rsidR="00881946" w:rsidRPr="00B44818" w:rsidRDefault="00881946" w:rsidP="00881946">
      <w:pPr>
        <w:rPr>
          <w:rFonts w:cs="Arial"/>
          <w:szCs w:val="24"/>
          <w:lang w:val="es-ES"/>
        </w:rPr>
      </w:pPr>
    </w:p>
    <w:p w14:paraId="26E63F33" w14:textId="77777777" w:rsidR="006F4121" w:rsidRPr="00B44818" w:rsidRDefault="006F4121" w:rsidP="006F4121">
      <w:pPr>
        <w:jc w:val="both"/>
        <w:rPr>
          <w:rFonts w:cs="Arial"/>
          <w:szCs w:val="24"/>
        </w:rPr>
      </w:pPr>
      <w:r w:rsidRPr="00B44818">
        <w:rPr>
          <w:rFonts w:cs="Arial"/>
          <w:szCs w:val="24"/>
        </w:rPr>
        <w:t>De acuerdo con la problemática identificada “Capacidad limitada en infraestructura de calidad en el sector ambiente del D.C.”  en donde se establece que la Secretaría Distrital de Ambiente, cuenta con una capacidad limitada en infraestructura de calidad en el sector ambiente del D.C., originando con esto bajo nivel de ejecución de las actividades propias de la SDA tales como en el   Centro de Atención y Valoración de Flora y Fauna Silvestre (Segunda Fase).</w:t>
      </w:r>
    </w:p>
    <w:p w14:paraId="6A133BE6" w14:textId="77777777" w:rsidR="006F4121" w:rsidRPr="00B44818" w:rsidRDefault="006F4121" w:rsidP="006F4121">
      <w:pPr>
        <w:jc w:val="both"/>
        <w:rPr>
          <w:rFonts w:cs="Arial"/>
          <w:szCs w:val="24"/>
        </w:rPr>
      </w:pPr>
    </w:p>
    <w:p w14:paraId="7EEDE57B" w14:textId="77777777" w:rsidR="006F4121" w:rsidRPr="00B44818" w:rsidRDefault="006F4121" w:rsidP="006F4121">
      <w:pPr>
        <w:jc w:val="both"/>
        <w:rPr>
          <w:rFonts w:cs="Arial"/>
        </w:rPr>
      </w:pPr>
      <w:bookmarkStart w:id="1245" w:name="_Int_tsuJFHnW"/>
      <w:r w:rsidRPr="18ABC80A">
        <w:rPr>
          <w:rFonts w:cs="Arial"/>
        </w:rPr>
        <w:t xml:space="preserve">Por otra parte, el deterioro de la infraestructura de la entidad por el paso del tiempo y las agresiones ambientales sumado al limitado mantenimiento, adecuaciones y reparaciones locativas a la infraestructura dan como origen deterioro, obsolescencia e insuficiencia en los espacios de la infraestructura física de la </w:t>
      </w:r>
      <w:r w:rsidRPr="18ABC80A">
        <w:rPr>
          <w:rFonts w:cs="Arial"/>
        </w:rPr>
        <w:lastRenderedPageBreak/>
        <w:t>entidad, al igual que espacios que no garantizan el confort de los colaboradores y visitantes de la SDA.</w:t>
      </w:r>
      <w:bookmarkEnd w:id="1245"/>
      <w:r w:rsidRPr="18ABC80A">
        <w:rPr>
          <w:rFonts w:cs="Arial"/>
        </w:rPr>
        <w:t xml:space="preserve">  </w:t>
      </w:r>
    </w:p>
    <w:p w14:paraId="0789945A" w14:textId="77777777" w:rsidR="006F4121" w:rsidRPr="00B44818" w:rsidRDefault="006F4121" w:rsidP="006F4121">
      <w:pPr>
        <w:jc w:val="both"/>
        <w:rPr>
          <w:rFonts w:cs="Arial"/>
          <w:szCs w:val="24"/>
        </w:rPr>
      </w:pPr>
    </w:p>
    <w:p w14:paraId="440CED21" w14:textId="77777777" w:rsidR="006F4121" w:rsidRPr="00B44818" w:rsidRDefault="006F4121" w:rsidP="006F4121">
      <w:pPr>
        <w:jc w:val="both"/>
        <w:rPr>
          <w:rFonts w:cs="Arial"/>
          <w:szCs w:val="24"/>
        </w:rPr>
      </w:pPr>
      <w:r w:rsidRPr="00B44818">
        <w:rPr>
          <w:rFonts w:cs="Arial"/>
          <w:szCs w:val="24"/>
        </w:rPr>
        <w:t>En coherencia con lo anterior, la Secretaría Distrital de Ambiente lleva los siguientes avances en las obras que se encuentran en curso y culminadas:</w:t>
      </w:r>
    </w:p>
    <w:p w14:paraId="3EF1D9D0" w14:textId="77777777" w:rsidR="006F4121" w:rsidRPr="00B44818" w:rsidRDefault="006F4121" w:rsidP="006F4121">
      <w:pPr>
        <w:jc w:val="both"/>
        <w:rPr>
          <w:rFonts w:cs="Arial"/>
          <w:szCs w:val="24"/>
        </w:rPr>
      </w:pPr>
    </w:p>
    <w:p w14:paraId="5F3DDDB2" w14:textId="7C9B9B54" w:rsidR="006F4121" w:rsidRPr="00B44818" w:rsidRDefault="006F4121" w:rsidP="00B36460">
      <w:pPr>
        <w:pStyle w:val="Prrafodelista"/>
        <w:numPr>
          <w:ilvl w:val="0"/>
          <w:numId w:val="104"/>
        </w:numPr>
        <w:jc w:val="both"/>
        <w:rPr>
          <w:rFonts w:cs="Arial"/>
          <w:szCs w:val="24"/>
        </w:rPr>
      </w:pPr>
      <w:r w:rsidRPr="00B44818">
        <w:rPr>
          <w:rFonts w:cs="Arial"/>
          <w:b/>
          <w:bCs/>
          <w:szCs w:val="24"/>
          <w:u w:val="single"/>
        </w:rPr>
        <w:t>Obra Casa Ecológica de los Animales:</w:t>
      </w:r>
      <w:r w:rsidRPr="00B44818">
        <w:rPr>
          <w:rFonts w:cs="Arial"/>
          <w:szCs w:val="24"/>
        </w:rPr>
        <w:t xml:space="preserve"> 7</w:t>
      </w:r>
      <w:r w:rsidR="000A52E2">
        <w:rPr>
          <w:rFonts w:cs="Arial"/>
          <w:szCs w:val="24"/>
        </w:rPr>
        <w:t>3</w:t>
      </w:r>
      <w:r w:rsidRPr="00B44818">
        <w:rPr>
          <w:rFonts w:cs="Arial"/>
          <w:szCs w:val="24"/>
        </w:rPr>
        <w:t>.1</w:t>
      </w:r>
      <w:r w:rsidR="000A52E2">
        <w:rPr>
          <w:rFonts w:cs="Arial"/>
          <w:szCs w:val="24"/>
        </w:rPr>
        <w:t>6</w:t>
      </w:r>
      <w:r w:rsidRPr="00B44818">
        <w:rPr>
          <w:rFonts w:cs="Arial"/>
          <w:szCs w:val="24"/>
        </w:rPr>
        <w:t>% de ejecución física de la obra.</w:t>
      </w:r>
    </w:p>
    <w:p w14:paraId="636EED66" w14:textId="77777777" w:rsidR="006F4121" w:rsidRPr="00B44818" w:rsidRDefault="006F4121" w:rsidP="006F4121">
      <w:pPr>
        <w:pStyle w:val="Prrafodelista"/>
        <w:jc w:val="both"/>
        <w:rPr>
          <w:rFonts w:cs="Arial"/>
          <w:szCs w:val="24"/>
        </w:rPr>
      </w:pPr>
    </w:p>
    <w:p w14:paraId="319645EF" w14:textId="77777777" w:rsidR="006F4121" w:rsidRPr="00B44818" w:rsidRDefault="006F4121" w:rsidP="00B36460">
      <w:pPr>
        <w:pStyle w:val="Prrafodelista"/>
        <w:numPr>
          <w:ilvl w:val="0"/>
          <w:numId w:val="104"/>
        </w:numPr>
        <w:jc w:val="both"/>
        <w:rPr>
          <w:rFonts w:cs="Arial"/>
          <w:szCs w:val="24"/>
        </w:rPr>
      </w:pPr>
      <w:r w:rsidRPr="00B44818">
        <w:rPr>
          <w:rFonts w:cs="Arial"/>
          <w:b/>
          <w:bCs/>
          <w:szCs w:val="24"/>
          <w:u w:val="single"/>
        </w:rPr>
        <w:t>Obra Centro de Atención y Valoración de Flora y Fauna Silvestre:</w:t>
      </w:r>
      <w:r w:rsidRPr="00B44818">
        <w:rPr>
          <w:rFonts w:cs="Arial"/>
          <w:szCs w:val="24"/>
        </w:rPr>
        <w:t xml:space="preserve"> 100% de la ejecución física de la obra.</w:t>
      </w:r>
    </w:p>
    <w:p w14:paraId="6D05C088" w14:textId="77777777" w:rsidR="006F4121" w:rsidRPr="00B44818" w:rsidRDefault="006F4121" w:rsidP="006F4121">
      <w:pPr>
        <w:pStyle w:val="Prrafodelista"/>
        <w:rPr>
          <w:rFonts w:cs="Arial"/>
          <w:szCs w:val="24"/>
        </w:rPr>
      </w:pPr>
    </w:p>
    <w:p w14:paraId="10B81207" w14:textId="77777777" w:rsidR="006F4121" w:rsidRPr="00B44818" w:rsidRDefault="006F4121" w:rsidP="00B36460">
      <w:pPr>
        <w:pStyle w:val="Prrafodelista"/>
        <w:numPr>
          <w:ilvl w:val="0"/>
          <w:numId w:val="104"/>
        </w:numPr>
        <w:jc w:val="both"/>
        <w:rPr>
          <w:rFonts w:cs="Arial"/>
          <w:szCs w:val="24"/>
        </w:rPr>
      </w:pPr>
      <w:r w:rsidRPr="00B44818">
        <w:rPr>
          <w:rFonts w:cs="Arial"/>
          <w:b/>
          <w:bCs/>
          <w:szCs w:val="24"/>
          <w:u w:val="single"/>
        </w:rPr>
        <w:t>Obra II Fase del CAVFFS:</w:t>
      </w:r>
      <w:r w:rsidRPr="00B44818">
        <w:rPr>
          <w:rFonts w:cs="Arial"/>
          <w:szCs w:val="24"/>
        </w:rPr>
        <w:t xml:space="preserve"> En 2023 se logró un avance del 87%, en relación con la Etapa I - Estudios y diseños de la obra.</w:t>
      </w:r>
    </w:p>
    <w:p w14:paraId="00984A53" w14:textId="77777777" w:rsidR="006F4121" w:rsidRPr="00B44818" w:rsidRDefault="006F4121" w:rsidP="006F4121">
      <w:pPr>
        <w:pStyle w:val="Prrafodelista"/>
        <w:rPr>
          <w:rFonts w:cs="Arial"/>
          <w:szCs w:val="24"/>
        </w:rPr>
      </w:pPr>
    </w:p>
    <w:p w14:paraId="6D67F2F8" w14:textId="77777777" w:rsidR="006F4121" w:rsidRPr="00B44818" w:rsidRDefault="006F4121" w:rsidP="00B36460">
      <w:pPr>
        <w:pStyle w:val="Prrafodelista"/>
        <w:numPr>
          <w:ilvl w:val="0"/>
          <w:numId w:val="104"/>
        </w:numPr>
        <w:jc w:val="both"/>
        <w:rPr>
          <w:rFonts w:cs="Arial"/>
          <w:szCs w:val="24"/>
        </w:rPr>
      </w:pPr>
      <w:r w:rsidRPr="00B44818">
        <w:rPr>
          <w:rFonts w:cs="Arial"/>
          <w:b/>
          <w:bCs/>
          <w:szCs w:val="24"/>
          <w:u w:val="single"/>
        </w:rPr>
        <w:t>Obra de mantenimiento:</w:t>
      </w:r>
      <w:r w:rsidRPr="00B44818">
        <w:rPr>
          <w:rFonts w:cs="Arial"/>
          <w:szCs w:val="24"/>
        </w:rPr>
        <w:t xml:space="preserve"> Adjudicación del proceso que realizará la obra de mantenimiento de la Entidad.</w:t>
      </w:r>
    </w:p>
    <w:p w14:paraId="3F93D775" w14:textId="77777777" w:rsidR="00E07938" w:rsidRPr="00B44818" w:rsidRDefault="006F4121" w:rsidP="00B36460">
      <w:pPr>
        <w:pStyle w:val="Prrafodelista"/>
        <w:numPr>
          <w:ilvl w:val="0"/>
          <w:numId w:val="104"/>
        </w:numPr>
        <w:jc w:val="both"/>
        <w:rPr>
          <w:rFonts w:cs="Arial"/>
          <w:szCs w:val="24"/>
        </w:rPr>
      </w:pPr>
      <w:r w:rsidRPr="00B44818">
        <w:rPr>
          <w:rFonts w:cs="Arial"/>
          <w:b/>
          <w:bCs/>
          <w:szCs w:val="24"/>
          <w:u w:val="single"/>
        </w:rPr>
        <w:t xml:space="preserve">Obra de adecuaciones de la infraestructura: </w:t>
      </w:r>
      <w:r w:rsidRPr="00B44818">
        <w:rPr>
          <w:rFonts w:cs="Arial"/>
          <w:szCs w:val="24"/>
        </w:rPr>
        <w:t>Adjudicación del proceso que realizará la obra de adecuaciones de la infraestructura de la Entidad</w:t>
      </w:r>
    </w:p>
    <w:p w14:paraId="49A28F19" w14:textId="77777777" w:rsidR="00920C49" w:rsidRPr="00B44818" w:rsidRDefault="00920C49" w:rsidP="00B36460">
      <w:pPr>
        <w:pStyle w:val="Prrafodelista"/>
        <w:numPr>
          <w:ilvl w:val="0"/>
          <w:numId w:val="104"/>
        </w:numPr>
        <w:jc w:val="both"/>
        <w:rPr>
          <w:rFonts w:cs="Arial"/>
          <w:szCs w:val="24"/>
        </w:rPr>
      </w:pPr>
    </w:p>
    <w:p w14:paraId="339E4ACB" w14:textId="20E06F0E" w:rsidR="00881946" w:rsidRPr="00B44818" w:rsidRDefault="00680F3E" w:rsidP="00920C49">
      <w:pPr>
        <w:pStyle w:val="Ttulo2"/>
      </w:pPr>
      <w:bookmarkStart w:id="1246" w:name="_Toc156784457"/>
      <w:bookmarkStart w:id="1247" w:name="_Toc156784913"/>
      <w:bookmarkStart w:id="1248" w:name="_Toc156813607"/>
      <w:bookmarkStart w:id="1249" w:name="_Toc156814282"/>
      <w:bookmarkStart w:id="1250" w:name="_Toc157496032"/>
      <w:bookmarkStart w:id="1251" w:name="_Toc157584989"/>
      <w:r w:rsidRPr="00B44818">
        <w:t>1</w:t>
      </w:r>
      <w:r w:rsidR="00F97FD3" w:rsidRPr="00B44818">
        <w:t>7</w:t>
      </w:r>
      <w:r w:rsidRPr="00B44818">
        <w:t xml:space="preserve">.7 </w:t>
      </w:r>
      <w:r w:rsidR="00881946" w:rsidRPr="00B44818">
        <w:t>Observacione</w:t>
      </w:r>
      <w:r w:rsidRPr="00B44818">
        <w:t>s</w:t>
      </w:r>
      <w:bookmarkEnd w:id="1246"/>
      <w:bookmarkEnd w:id="1247"/>
      <w:bookmarkEnd w:id="1248"/>
      <w:bookmarkEnd w:id="1249"/>
      <w:bookmarkEnd w:id="1250"/>
      <w:bookmarkEnd w:id="1251"/>
    </w:p>
    <w:p w14:paraId="2E9C0559" w14:textId="77777777" w:rsidR="00920C49" w:rsidRPr="00B44818" w:rsidRDefault="00920C49" w:rsidP="00920C49">
      <w:pPr>
        <w:rPr>
          <w:rFonts w:cs="Arial"/>
          <w:szCs w:val="24"/>
        </w:rPr>
      </w:pPr>
    </w:p>
    <w:p w14:paraId="7C151BB4" w14:textId="6B7EDF37" w:rsidR="00680F3E" w:rsidRPr="00B44818" w:rsidRDefault="00680F3E" w:rsidP="00680F3E">
      <w:pPr>
        <w:rPr>
          <w:rFonts w:cs="Arial"/>
          <w:szCs w:val="24"/>
        </w:rPr>
      </w:pPr>
      <w:r w:rsidRPr="00B44818">
        <w:rPr>
          <w:rFonts w:cs="Arial"/>
          <w:szCs w:val="24"/>
        </w:rPr>
        <w:t>Ninguna</w:t>
      </w:r>
    </w:p>
    <w:p w14:paraId="0BCDEBAB" w14:textId="24D586A5" w:rsidR="00B6443A" w:rsidRPr="00B44818" w:rsidRDefault="00920C49" w:rsidP="00202F05">
      <w:pPr>
        <w:pStyle w:val="TtuloTDC"/>
        <w:numPr>
          <w:ilvl w:val="0"/>
          <w:numId w:val="133"/>
        </w:numPr>
        <w:outlineLvl w:val="0"/>
        <w:rPr>
          <w:szCs w:val="24"/>
        </w:rPr>
      </w:pPr>
      <w:bookmarkStart w:id="1252" w:name="_Toc94277100"/>
      <w:bookmarkStart w:id="1253" w:name="_Toc157496033"/>
      <w:bookmarkStart w:id="1254" w:name="_Toc157584990"/>
      <w:r w:rsidRPr="00B44818">
        <w:rPr>
          <w:szCs w:val="24"/>
        </w:rPr>
        <w:t>PROYECTO</w:t>
      </w:r>
      <w:r w:rsidR="00B6443A" w:rsidRPr="00B44818">
        <w:rPr>
          <w:szCs w:val="24"/>
        </w:rPr>
        <w:t xml:space="preserve"> DE INVERSIÓN 7820 – FORTALECIMIENTO DEL TRÁMITE SANCIONATORIO AMBIENTAL EN EL MARCO DE LA FUNCIÓN DE VIGILANCIA Y CONTROL DE LA SECRETARÍA DISTRITAL DE AMBIENTE EN BOGOTÁ</w:t>
      </w:r>
      <w:bookmarkEnd w:id="1252"/>
      <w:bookmarkEnd w:id="1253"/>
      <w:bookmarkEnd w:id="1254"/>
    </w:p>
    <w:p w14:paraId="4AD8CEDF" w14:textId="77777777" w:rsidR="00B6443A" w:rsidRPr="00B44818" w:rsidRDefault="00B6443A" w:rsidP="00B6443A">
      <w:pPr>
        <w:jc w:val="both"/>
        <w:rPr>
          <w:rFonts w:cs="Arial"/>
          <w:szCs w:val="24"/>
        </w:rPr>
      </w:pPr>
    </w:p>
    <w:p w14:paraId="2C24F75F" w14:textId="33E5FEC1" w:rsidR="00503442" w:rsidRPr="00B44818" w:rsidRDefault="00F97FD3" w:rsidP="00920C49">
      <w:pPr>
        <w:pStyle w:val="Ttulo2"/>
      </w:pPr>
      <w:bookmarkStart w:id="1255" w:name="_Toc156784458"/>
      <w:bookmarkStart w:id="1256" w:name="_Toc156784914"/>
      <w:bookmarkStart w:id="1257" w:name="_Toc156813608"/>
      <w:bookmarkStart w:id="1258" w:name="_Toc156814283"/>
      <w:bookmarkStart w:id="1259" w:name="_Toc157496034"/>
      <w:bookmarkStart w:id="1260" w:name="_Toc157584991"/>
      <w:r w:rsidRPr="00B44818">
        <w:t>18</w:t>
      </w:r>
      <w:r w:rsidR="002D2077" w:rsidRPr="00B44818">
        <w:t xml:space="preserve">.1 </w:t>
      </w:r>
      <w:r w:rsidR="00503442" w:rsidRPr="00B44818">
        <w:t>Identificación y descripción de la problemática social</w:t>
      </w:r>
      <w:bookmarkEnd w:id="1255"/>
      <w:bookmarkEnd w:id="1256"/>
      <w:bookmarkEnd w:id="1257"/>
      <w:bookmarkEnd w:id="1258"/>
      <w:bookmarkEnd w:id="1259"/>
      <w:bookmarkEnd w:id="1260"/>
    </w:p>
    <w:p w14:paraId="7F8F990E" w14:textId="77777777" w:rsidR="00EC75BE" w:rsidRPr="00B44818" w:rsidRDefault="00EC75BE" w:rsidP="00EC75BE">
      <w:pPr>
        <w:spacing w:before="240" w:line="276" w:lineRule="auto"/>
        <w:contextualSpacing/>
        <w:rPr>
          <w:rFonts w:cs="Arial"/>
          <w:b/>
          <w:bCs/>
          <w:szCs w:val="24"/>
          <w:lang w:val="es-ES"/>
        </w:rPr>
      </w:pPr>
      <w:r w:rsidRPr="00B44818">
        <w:rPr>
          <w:rFonts w:cs="Arial"/>
          <w:b/>
          <w:bCs/>
          <w:szCs w:val="24"/>
          <w:lang w:val="es-ES"/>
        </w:rPr>
        <w:t>Problemática línea de acción Regulación Normativa:</w:t>
      </w:r>
    </w:p>
    <w:p w14:paraId="42EFA167" w14:textId="77777777" w:rsidR="00EC75BE" w:rsidRPr="00B44818" w:rsidRDefault="00EC75BE" w:rsidP="00EC75BE">
      <w:pPr>
        <w:spacing w:before="240" w:line="276" w:lineRule="auto"/>
        <w:contextualSpacing/>
        <w:rPr>
          <w:rFonts w:cs="Arial"/>
          <w:szCs w:val="24"/>
          <w:lang w:val="es-ES"/>
        </w:rPr>
      </w:pPr>
    </w:p>
    <w:p w14:paraId="7E0FB4DF" w14:textId="77777777" w:rsidR="00EC75BE" w:rsidRPr="00B44818" w:rsidRDefault="00EC75BE" w:rsidP="002D2077">
      <w:pPr>
        <w:contextualSpacing/>
        <w:jc w:val="both"/>
        <w:rPr>
          <w:rFonts w:cs="Arial"/>
          <w:szCs w:val="24"/>
          <w:lang w:val="es-ES"/>
        </w:rPr>
      </w:pPr>
      <w:r w:rsidRPr="2E3CD3E8">
        <w:rPr>
          <w:rFonts w:cs="Arial"/>
          <w:lang w:val="es-ES"/>
        </w:rPr>
        <w:t>La Secretaría Distrital de Ambiente (SDA) enfrenta el proceso de desactualización, falta de reglamentación, unificación y análisis de vigencia y concordancia de las normas en materia legal ambiental de competencia de la Entidad aspecto que afecta la tutela efectiva del derecho a un ambiente sano para los habitantes del Distrito Capital, dadas las siguientes causas:</w:t>
      </w:r>
    </w:p>
    <w:p w14:paraId="600EDAFA" w14:textId="5DA987D3" w:rsidR="2E3CD3E8" w:rsidRDefault="2E3CD3E8" w:rsidP="2E3CD3E8">
      <w:pPr>
        <w:contextualSpacing/>
        <w:jc w:val="both"/>
        <w:rPr>
          <w:rFonts w:cs="Arial"/>
          <w:lang w:val="es-ES"/>
        </w:rPr>
      </w:pPr>
    </w:p>
    <w:p w14:paraId="3B9AC1A7" w14:textId="77777777" w:rsidR="00EC75BE" w:rsidRPr="00B44818" w:rsidRDefault="00EC75BE" w:rsidP="00B36460">
      <w:pPr>
        <w:pStyle w:val="Prrafodelista"/>
        <w:numPr>
          <w:ilvl w:val="0"/>
          <w:numId w:val="86"/>
        </w:numPr>
        <w:jc w:val="both"/>
        <w:rPr>
          <w:rFonts w:cs="Arial"/>
          <w:szCs w:val="24"/>
          <w:lang w:eastAsia="es-CO"/>
        </w:rPr>
      </w:pPr>
      <w:r w:rsidRPr="00B44818">
        <w:rPr>
          <w:rFonts w:cs="Arial"/>
          <w:szCs w:val="24"/>
          <w:lang w:eastAsia="es-CO"/>
        </w:rPr>
        <w:t>Falta de revisión jurídica de las normas ambientales existentes de tal forma que se establezcan las prioridades en materia de regulación y elaboración de las normas ambientales para prevenir, controlar y mitigar los impactos ambientales</w:t>
      </w:r>
    </w:p>
    <w:p w14:paraId="3B03FA36" w14:textId="77777777" w:rsidR="00EC75BE" w:rsidRPr="00B44818" w:rsidRDefault="00EC75BE" w:rsidP="00B36460">
      <w:pPr>
        <w:pStyle w:val="Prrafodelista"/>
        <w:numPr>
          <w:ilvl w:val="0"/>
          <w:numId w:val="86"/>
        </w:numPr>
        <w:jc w:val="both"/>
        <w:rPr>
          <w:rFonts w:cs="Arial"/>
          <w:szCs w:val="24"/>
          <w:lang w:eastAsia="es-CO"/>
        </w:rPr>
      </w:pPr>
      <w:r w:rsidRPr="00B44818">
        <w:rPr>
          <w:rFonts w:cs="Arial"/>
          <w:szCs w:val="24"/>
          <w:lang w:eastAsia="es-CO"/>
        </w:rPr>
        <w:t>La evolución y la dinámica social, económica y cultural del Distrito Capital supera las disposiciones normativas y las obligaciones contenidas en las normas ambientales, conlleva a la inaplicación de las normas ambientales para prevenir, controlar y mitigar los impactos ambientales</w:t>
      </w:r>
    </w:p>
    <w:p w14:paraId="22A2BB97" w14:textId="77777777" w:rsidR="00EC75BE" w:rsidRPr="00B44818" w:rsidRDefault="00EC75BE" w:rsidP="00B36460">
      <w:pPr>
        <w:pStyle w:val="Prrafodelista"/>
        <w:numPr>
          <w:ilvl w:val="0"/>
          <w:numId w:val="86"/>
        </w:numPr>
        <w:spacing w:before="240" w:after="120"/>
        <w:jc w:val="both"/>
        <w:rPr>
          <w:rFonts w:cs="Arial"/>
          <w:szCs w:val="24"/>
          <w:lang w:eastAsia="es-CO"/>
        </w:rPr>
      </w:pPr>
      <w:r w:rsidRPr="00B44818">
        <w:rPr>
          <w:rFonts w:cs="Arial"/>
          <w:szCs w:val="24"/>
          <w:lang w:eastAsia="es-CO"/>
        </w:rPr>
        <w:t>Falta de identificación de vigencia de la normativa ambiental a nivel nacional y distrital por declaratoria expresa de norma derogada, declaradas inconstitucionales o nulas</w:t>
      </w:r>
    </w:p>
    <w:p w14:paraId="58035EC1" w14:textId="77777777" w:rsidR="00EC75BE" w:rsidRPr="00B44818" w:rsidRDefault="00EC75BE" w:rsidP="00B36460">
      <w:pPr>
        <w:pStyle w:val="Prrafodelista"/>
        <w:numPr>
          <w:ilvl w:val="0"/>
          <w:numId w:val="86"/>
        </w:numPr>
        <w:spacing w:before="240" w:after="120"/>
        <w:jc w:val="both"/>
        <w:rPr>
          <w:rFonts w:cs="Arial"/>
          <w:szCs w:val="24"/>
          <w:lang w:val="es-ES"/>
        </w:rPr>
      </w:pPr>
      <w:r w:rsidRPr="00B44818">
        <w:rPr>
          <w:rFonts w:cs="Arial"/>
          <w:szCs w:val="24"/>
          <w:lang w:eastAsia="es-CO"/>
        </w:rPr>
        <w:t>Falta de unificación normativa ambiental a nivel nacional y distrital de reglamentación de las normas ambientales expedidas por el Congreso de la República, el Alcalde Mayor de Bogotá y el Concejo de Bogotá lo cual dificulta la interpretación y aplicación de las normas ambientales.</w:t>
      </w:r>
    </w:p>
    <w:p w14:paraId="67308F98" w14:textId="77777777" w:rsidR="00EC75BE" w:rsidRPr="00B44818" w:rsidRDefault="00EC75BE" w:rsidP="00EC75BE">
      <w:pPr>
        <w:spacing w:after="120"/>
        <w:jc w:val="both"/>
        <w:rPr>
          <w:rFonts w:cs="Arial"/>
          <w:color w:val="FF0000"/>
          <w:szCs w:val="24"/>
          <w:lang w:val="es-ES"/>
        </w:rPr>
      </w:pPr>
    </w:p>
    <w:p w14:paraId="4D019E79" w14:textId="77777777" w:rsidR="00EC75BE" w:rsidRPr="00B44818" w:rsidRDefault="00EC75BE" w:rsidP="00EC75BE">
      <w:pPr>
        <w:spacing w:before="240" w:after="120"/>
        <w:contextualSpacing/>
        <w:rPr>
          <w:rFonts w:cs="Arial"/>
          <w:b/>
          <w:bCs/>
          <w:szCs w:val="24"/>
          <w:lang w:val="es-ES"/>
        </w:rPr>
      </w:pPr>
      <w:r w:rsidRPr="00B44818">
        <w:rPr>
          <w:rFonts w:cs="Arial"/>
          <w:b/>
          <w:bCs/>
          <w:szCs w:val="24"/>
          <w:lang w:val="es-ES"/>
        </w:rPr>
        <w:t>Problemática línea de acción Representación Judicial:</w:t>
      </w:r>
    </w:p>
    <w:p w14:paraId="52296325" w14:textId="77777777" w:rsidR="00EC75BE" w:rsidRPr="00B44818" w:rsidRDefault="00EC75BE" w:rsidP="00EC75BE">
      <w:pPr>
        <w:spacing w:before="240" w:after="120"/>
        <w:contextualSpacing/>
        <w:rPr>
          <w:rFonts w:cs="Arial"/>
          <w:szCs w:val="24"/>
          <w:lang w:val="es-ES"/>
        </w:rPr>
      </w:pPr>
    </w:p>
    <w:p w14:paraId="18CD5E75" w14:textId="3F0FE4AF" w:rsidR="00EC75BE" w:rsidRPr="00B44818" w:rsidRDefault="00EC75BE" w:rsidP="00EC75BE">
      <w:pPr>
        <w:spacing w:after="120"/>
        <w:contextualSpacing/>
        <w:jc w:val="both"/>
        <w:rPr>
          <w:rFonts w:cs="Arial"/>
          <w:lang w:eastAsia="es-CO"/>
        </w:rPr>
      </w:pPr>
      <w:r w:rsidRPr="2E3CD3E8">
        <w:rPr>
          <w:rFonts w:cs="Arial"/>
          <w:lang w:eastAsia="es-CO"/>
        </w:rPr>
        <w:t xml:space="preserve">La Secretaría Distrital de Ambiente en desarrollo de la </w:t>
      </w:r>
      <w:r w:rsidR="2E3CD3E8" w:rsidRPr="2E3CD3E8">
        <w:rPr>
          <w:rFonts w:cs="Arial"/>
          <w:lang w:eastAsia="es-CO"/>
        </w:rPr>
        <w:t>misión</w:t>
      </w:r>
      <w:r w:rsidRPr="2E3CD3E8">
        <w:rPr>
          <w:rFonts w:cs="Arial"/>
          <w:lang w:eastAsia="es-CO"/>
        </w:rPr>
        <w:t xml:space="preserve"> está expuesta a litigios, </w:t>
      </w:r>
      <w:r w:rsidR="2E3CD3E8" w:rsidRPr="2E3CD3E8">
        <w:rPr>
          <w:rFonts w:cs="Arial"/>
          <w:lang w:eastAsia="es-CO"/>
        </w:rPr>
        <w:t>por</w:t>
      </w:r>
      <w:r w:rsidRPr="2E3CD3E8">
        <w:rPr>
          <w:rFonts w:cs="Arial"/>
          <w:lang w:eastAsia="es-CO"/>
        </w:rPr>
        <w:t xml:space="preserve"> los actos, hechos, omisiones u operaciones que expida, realice o participe, </w:t>
      </w:r>
      <w:r w:rsidR="2E3CD3E8" w:rsidRPr="2E3CD3E8">
        <w:rPr>
          <w:rFonts w:cs="Arial"/>
          <w:lang w:eastAsia="es-CO"/>
        </w:rPr>
        <w:t>relacionados</w:t>
      </w:r>
      <w:r w:rsidRPr="2E3CD3E8">
        <w:rPr>
          <w:rFonts w:cs="Arial"/>
          <w:lang w:eastAsia="es-CO"/>
        </w:rPr>
        <w:t xml:space="preserve"> con asuntos inherentes al desarrollo de su objeto y funciones, </w:t>
      </w:r>
      <w:r w:rsidR="2E3CD3E8" w:rsidRPr="2E3CD3E8">
        <w:rPr>
          <w:rFonts w:cs="Arial"/>
          <w:lang w:eastAsia="es-CO"/>
        </w:rPr>
        <w:t>mediante</w:t>
      </w:r>
      <w:r w:rsidRPr="2E3CD3E8">
        <w:rPr>
          <w:rFonts w:cs="Arial"/>
          <w:lang w:eastAsia="es-CO"/>
        </w:rPr>
        <w:t xml:space="preserve"> la expedición de actos administrativos ilegales, u otras circunstancias que </w:t>
      </w:r>
      <w:r w:rsidR="2E3CD3E8" w:rsidRPr="2E3CD3E8">
        <w:rPr>
          <w:rFonts w:cs="Arial"/>
          <w:lang w:eastAsia="es-CO"/>
        </w:rPr>
        <w:t>causen</w:t>
      </w:r>
      <w:r w:rsidRPr="2E3CD3E8">
        <w:rPr>
          <w:rFonts w:cs="Arial"/>
          <w:lang w:eastAsia="es-CO"/>
        </w:rPr>
        <w:t xml:space="preserve"> daños antijurídicos a ciudadanos o a la ciudadanía, que pueden afectar los intereses legales y económicos de la Entidad. </w:t>
      </w:r>
    </w:p>
    <w:p w14:paraId="19AD6415" w14:textId="77777777" w:rsidR="00EC75BE" w:rsidRPr="00B44818" w:rsidRDefault="00EC75BE" w:rsidP="00EC75BE">
      <w:pPr>
        <w:spacing w:after="120"/>
        <w:contextualSpacing/>
        <w:jc w:val="both"/>
        <w:rPr>
          <w:rFonts w:cs="Arial"/>
          <w:szCs w:val="24"/>
          <w:lang w:eastAsia="es-CO"/>
        </w:rPr>
      </w:pPr>
    </w:p>
    <w:p w14:paraId="2BE5283C" w14:textId="77777777" w:rsidR="00EC75BE" w:rsidRPr="00B44818" w:rsidRDefault="00EC75BE" w:rsidP="00EC75BE">
      <w:pPr>
        <w:spacing w:before="240" w:after="120"/>
        <w:contextualSpacing/>
        <w:rPr>
          <w:rFonts w:cs="Arial"/>
          <w:b/>
          <w:bCs/>
          <w:szCs w:val="24"/>
          <w:lang w:val="es-ES"/>
        </w:rPr>
      </w:pPr>
      <w:r w:rsidRPr="00B44818">
        <w:rPr>
          <w:rFonts w:cs="Arial"/>
          <w:b/>
          <w:bCs/>
          <w:szCs w:val="24"/>
          <w:lang w:val="es-ES"/>
        </w:rPr>
        <w:t>Problemática línea de acción Entidades sin Ánimo de Lucro (ESAL) Ambientales:</w:t>
      </w:r>
    </w:p>
    <w:p w14:paraId="11455EE4" w14:textId="77777777" w:rsidR="00EC75BE" w:rsidRPr="00B44818" w:rsidRDefault="00EC75BE" w:rsidP="00EC75BE">
      <w:pPr>
        <w:spacing w:before="240" w:after="120"/>
        <w:contextualSpacing/>
        <w:rPr>
          <w:rFonts w:cs="Arial"/>
          <w:szCs w:val="24"/>
          <w:lang w:val="es-ES"/>
        </w:rPr>
      </w:pPr>
    </w:p>
    <w:p w14:paraId="2D56032E" w14:textId="77777777" w:rsidR="00EC75BE" w:rsidRPr="00B44818" w:rsidRDefault="00EC75BE" w:rsidP="00EC75BE">
      <w:pPr>
        <w:spacing w:after="120"/>
        <w:contextualSpacing/>
        <w:jc w:val="both"/>
        <w:rPr>
          <w:rFonts w:cs="Arial"/>
          <w:szCs w:val="24"/>
        </w:rPr>
      </w:pPr>
      <w:r w:rsidRPr="00B44818">
        <w:rPr>
          <w:rFonts w:cs="Arial"/>
          <w:szCs w:val="24"/>
          <w:lang w:eastAsia="es-CO"/>
        </w:rPr>
        <w:t xml:space="preserve">La principal problemática corresponde a la existencia de Entidades sin Ánimo de Lucro registradas en la SDA con objeto social orientado a la defensa y protección del medio ambiente y los recursos naturales renovables en el Distrito Capital, que en el desarrollo de su objeto social pueden desviarse de sus funciones, deberes y objetivos legales y estatutarios, se aparten de los fines que motivaron su creación. </w:t>
      </w:r>
    </w:p>
    <w:p w14:paraId="3DD9D080" w14:textId="53DD9725" w:rsidR="00630698" w:rsidRDefault="00630698" w:rsidP="00630698">
      <w:pPr>
        <w:contextualSpacing/>
        <w:jc w:val="both"/>
        <w:rPr>
          <w:rFonts w:cs="Arial"/>
          <w:szCs w:val="24"/>
          <w:lang w:eastAsia="es-CO"/>
        </w:rPr>
      </w:pPr>
      <w:r w:rsidRPr="00B44818">
        <w:rPr>
          <w:rFonts w:cs="Arial"/>
          <w:szCs w:val="24"/>
          <w:lang w:eastAsia="es-CO"/>
        </w:rPr>
        <w:t xml:space="preserve"> </w:t>
      </w:r>
    </w:p>
    <w:p w14:paraId="76FC47C5" w14:textId="77777777" w:rsidR="000518F6" w:rsidRPr="00B44818" w:rsidRDefault="000518F6" w:rsidP="00630698">
      <w:pPr>
        <w:contextualSpacing/>
        <w:jc w:val="both"/>
        <w:rPr>
          <w:rFonts w:cs="Arial"/>
          <w:szCs w:val="24"/>
        </w:rPr>
      </w:pPr>
    </w:p>
    <w:p w14:paraId="3374D0E3" w14:textId="24E8ED44" w:rsidR="00503442" w:rsidRPr="00B44818" w:rsidRDefault="00F97FD3" w:rsidP="00920C49">
      <w:pPr>
        <w:pStyle w:val="Ttulo2"/>
      </w:pPr>
      <w:bookmarkStart w:id="1261" w:name="_Toc156784459"/>
      <w:bookmarkStart w:id="1262" w:name="_Toc156784915"/>
      <w:bookmarkStart w:id="1263" w:name="_Toc156813609"/>
      <w:bookmarkStart w:id="1264" w:name="_Toc156814284"/>
      <w:bookmarkStart w:id="1265" w:name="_Toc157496035"/>
      <w:bookmarkStart w:id="1266" w:name="_Toc157584992"/>
      <w:r w:rsidRPr="00B44818">
        <w:lastRenderedPageBreak/>
        <w:t>18</w:t>
      </w:r>
      <w:r w:rsidR="00920C49" w:rsidRPr="00B44818">
        <w:t>.2</w:t>
      </w:r>
      <w:r w:rsidR="002D2077" w:rsidRPr="00B44818">
        <w:t xml:space="preserve"> </w:t>
      </w:r>
      <w:r w:rsidR="00503442" w:rsidRPr="00B44818">
        <w:t>Políticas Públicas relacionadas con la problemática identificada</w:t>
      </w:r>
      <w:bookmarkEnd w:id="1261"/>
      <w:bookmarkEnd w:id="1262"/>
      <w:bookmarkEnd w:id="1263"/>
      <w:bookmarkEnd w:id="1264"/>
      <w:bookmarkEnd w:id="1265"/>
      <w:bookmarkEnd w:id="1266"/>
    </w:p>
    <w:p w14:paraId="237E68D6" w14:textId="77777777" w:rsidR="00503442" w:rsidRPr="00B44818" w:rsidRDefault="00503442" w:rsidP="00503442">
      <w:pPr>
        <w:rPr>
          <w:rFonts w:cs="Arial"/>
          <w:szCs w:val="24"/>
        </w:rPr>
      </w:pPr>
    </w:p>
    <w:p w14:paraId="6FC06BA6" w14:textId="77777777" w:rsidR="005F6248" w:rsidRPr="00B44818" w:rsidRDefault="005F6248" w:rsidP="00C21B5C">
      <w:pPr>
        <w:spacing w:after="120"/>
        <w:jc w:val="both"/>
        <w:rPr>
          <w:rFonts w:cs="Arial"/>
          <w:szCs w:val="24"/>
          <w:lang w:eastAsia="es-CO"/>
        </w:rPr>
      </w:pPr>
      <w:r w:rsidRPr="00B44818">
        <w:rPr>
          <w:rFonts w:cs="Arial"/>
          <w:szCs w:val="24"/>
          <w:lang w:eastAsia="es-CO"/>
        </w:rPr>
        <w:t>De acuerdo con el Mapa de Políticas Públicas Distritales ubicado en la página web de la Secretaría de Planeación, no se encuentra formulada una Política que se pueda asociar a las tres (3) problemáticas que atiende el Proyecto de inversión.</w:t>
      </w:r>
    </w:p>
    <w:p w14:paraId="4388A173" w14:textId="512767A8" w:rsidR="00503442" w:rsidRPr="00B44818" w:rsidRDefault="00503442" w:rsidP="00C21B5C">
      <w:pPr>
        <w:pStyle w:val="Prrafodelista"/>
        <w:spacing w:after="120"/>
        <w:ind w:left="0"/>
        <w:jc w:val="both"/>
        <w:rPr>
          <w:rFonts w:cs="Arial"/>
          <w:color w:val="BFBFBF" w:themeColor="background1" w:themeShade="BF"/>
          <w:szCs w:val="24"/>
        </w:rPr>
      </w:pPr>
      <w:r w:rsidRPr="00B44818">
        <w:rPr>
          <w:rFonts w:cs="Arial"/>
          <w:color w:val="BFBFBF" w:themeColor="background1" w:themeShade="BF"/>
          <w:szCs w:val="24"/>
        </w:rPr>
        <w:t xml:space="preserve">. </w:t>
      </w:r>
    </w:p>
    <w:p w14:paraId="33E7BF86" w14:textId="3105681E" w:rsidR="00F34091" w:rsidRPr="00B44818" w:rsidRDefault="00F97FD3" w:rsidP="00920C49">
      <w:pPr>
        <w:pStyle w:val="Ttulo2"/>
      </w:pPr>
      <w:bookmarkStart w:id="1267" w:name="_Toc156784460"/>
      <w:bookmarkStart w:id="1268" w:name="_Toc156784916"/>
      <w:bookmarkStart w:id="1269" w:name="_Toc156813610"/>
      <w:bookmarkStart w:id="1270" w:name="_Toc156814285"/>
      <w:bookmarkStart w:id="1271" w:name="_Toc157496036"/>
      <w:bookmarkStart w:id="1272" w:name="_Toc157584993"/>
      <w:r w:rsidRPr="00B44818">
        <w:t>18</w:t>
      </w:r>
      <w:r w:rsidR="00920C49" w:rsidRPr="00B44818">
        <w:t xml:space="preserve">.3 </w:t>
      </w:r>
      <w:r w:rsidR="00503442" w:rsidRPr="00B44818">
        <w:t>Población:</w:t>
      </w:r>
      <w:bookmarkEnd w:id="1267"/>
      <w:bookmarkEnd w:id="1268"/>
      <w:bookmarkEnd w:id="1269"/>
      <w:bookmarkEnd w:id="1270"/>
      <w:bookmarkEnd w:id="1271"/>
      <w:bookmarkEnd w:id="1272"/>
      <w:r w:rsidR="00503442" w:rsidRPr="00B44818">
        <w:t xml:space="preserve"> </w:t>
      </w:r>
    </w:p>
    <w:p w14:paraId="6573F1A4" w14:textId="06E300B4" w:rsidR="00C21B5C" w:rsidRPr="00B44818" w:rsidRDefault="00C21B5C" w:rsidP="00C21B5C">
      <w:pPr>
        <w:spacing w:after="120"/>
        <w:jc w:val="both"/>
        <w:rPr>
          <w:rFonts w:cs="Arial"/>
          <w:szCs w:val="24"/>
          <w:lang w:eastAsia="es-CO"/>
        </w:rPr>
      </w:pPr>
      <w:r w:rsidRPr="00B44818">
        <w:rPr>
          <w:rFonts w:cs="Arial"/>
          <w:szCs w:val="24"/>
          <w:lang w:eastAsia="es-CO"/>
        </w:rPr>
        <w:t xml:space="preserve">La población afectada por las (3) Problemáticas descritas corresponde a </w:t>
      </w:r>
      <w:r w:rsidR="5160BD7D" w:rsidRPr="5160BD7D">
        <w:rPr>
          <w:rFonts w:cs="Arial"/>
          <w:lang w:eastAsia="es-CO"/>
        </w:rPr>
        <w:t>todos</w:t>
      </w:r>
      <w:r w:rsidRPr="00B44818">
        <w:rPr>
          <w:rFonts w:cs="Arial"/>
          <w:szCs w:val="24"/>
          <w:lang w:eastAsia="es-CO"/>
        </w:rPr>
        <w:t xml:space="preserve"> ciudadanos del Distro Capital.  De acuerdo con las estadísticas oficiales del Departamento Nacional de Planeación corresponde a 7.871.075, ciudadanos discriminados de la siguiente manera; </w:t>
      </w:r>
    </w:p>
    <w:p w14:paraId="1917672C" w14:textId="77777777" w:rsidR="00C21B5C" w:rsidRPr="00B44818" w:rsidRDefault="00C21B5C" w:rsidP="00B36460">
      <w:pPr>
        <w:pStyle w:val="Prrafodelista"/>
        <w:numPr>
          <w:ilvl w:val="0"/>
          <w:numId w:val="87"/>
        </w:numPr>
        <w:jc w:val="both"/>
        <w:rPr>
          <w:rFonts w:cs="Arial"/>
          <w:szCs w:val="24"/>
          <w:lang w:eastAsia="es-CO"/>
        </w:rPr>
      </w:pPr>
      <w:r w:rsidRPr="00B44818">
        <w:rPr>
          <w:rFonts w:cs="Arial"/>
          <w:szCs w:val="24"/>
          <w:lang w:eastAsia="es-CO"/>
        </w:rPr>
        <w:t xml:space="preserve">3.768.387– Hombres </w:t>
      </w:r>
    </w:p>
    <w:p w14:paraId="31DDB44A" w14:textId="77777777" w:rsidR="00C21B5C" w:rsidRPr="00B44818" w:rsidRDefault="00C21B5C" w:rsidP="00B36460">
      <w:pPr>
        <w:pStyle w:val="Prrafodelista"/>
        <w:numPr>
          <w:ilvl w:val="0"/>
          <w:numId w:val="87"/>
        </w:numPr>
        <w:jc w:val="both"/>
        <w:rPr>
          <w:rFonts w:cs="Arial"/>
          <w:szCs w:val="24"/>
          <w:lang w:eastAsia="es-CO"/>
        </w:rPr>
      </w:pPr>
      <w:r w:rsidRPr="00B44818">
        <w:rPr>
          <w:rFonts w:cs="Arial"/>
          <w:szCs w:val="24"/>
          <w:lang w:eastAsia="es-CO"/>
        </w:rPr>
        <w:t xml:space="preserve">4.102.688 – Mujeres </w:t>
      </w:r>
    </w:p>
    <w:p w14:paraId="39836F63" w14:textId="77777777" w:rsidR="00920C49" w:rsidRPr="00B44818" w:rsidRDefault="00920C49" w:rsidP="00920C49">
      <w:pPr>
        <w:pStyle w:val="Prrafodelista"/>
        <w:jc w:val="both"/>
        <w:rPr>
          <w:rFonts w:cs="Arial"/>
          <w:szCs w:val="24"/>
          <w:lang w:eastAsia="es-CO"/>
        </w:rPr>
      </w:pPr>
    </w:p>
    <w:p w14:paraId="7F8C4C54" w14:textId="2238B7E2" w:rsidR="00503442" w:rsidRPr="00B44818" w:rsidRDefault="00F97FD3" w:rsidP="00920C49">
      <w:pPr>
        <w:pStyle w:val="Ttulo2"/>
      </w:pPr>
      <w:bookmarkStart w:id="1273" w:name="_Toc156784461"/>
      <w:bookmarkStart w:id="1274" w:name="_Toc156784917"/>
      <w:bookmarkStart w:id="1275" w:name="_Toc156813611"/>
      <w:bookmarkStart w:id="1276" w:name="_Toc156814286"/>
      <w:bookmarkStart w:id="1277" w:name="_Toc157496037"/>
      <w:bookmarkStart w:id="1278" w:name="_Toc157584994"/>
      <w:r w:rsidRPr="00B44818">
        <w:t>18</w:t>
      </w:r>
      <w:r w:rsidR="00920C49" w:rsidRPr="00B44818">
        <w:t xml:space="preserve">.4 </w:t>
      </w:r>
      <w:r w:rsidR="00503442" w:rsidRPr="00B44818">
        <w:t>Proyecto de Inversión</w:t>
      </w:r>
      <w:bookmarkEnd w:id="1273"/>
      <w:bookmarkEnd w:id="1274"/>
      <w:bookmarkEnd w:id="1275"/>
      <w:bookmarkEnd w:id="1276"/>
      <w:bookmarkEnd w:id="1277"/>
      <w:bookmarkEnd w:id="1278"/>
    </w:p>
    <w:p w14:paraId="280D6F1E" w14:textId="2B87CECD" w:rsidR="0064535D" w:rsidRPr="00B44818" w:rsidRDefault="0064535D" w:rsidP="00B36460">
      <w:pPr>
        <w:pStyle w:val="Prrafodelista"/>
        <w:numPr>
          <w:ilvl w:val="0"/>
          <w:numId w:val="88"/>
        </w:numPr>
        <w:rPr>
          <w:rFonts w:cs="Arial"/>
          <w:lang w:val="es-ES"/>
        </w:rPr>
      </w:pPr>
      <w:r w:rsidRPr="1F7CBF47">
        <w:rPr>
          <w:rFonts w:cs="Arial"/>
          <w:b/>
          <w:lang w:val="es-ES"/>
        </w:rPr>
        <w:t>Código:</w:t>
      </w:r>
      <w:r w:rsidRPr="1F7CBF47">
        <w:rPr>
          <w:rFonts w:cs="Arial"/>
          <w:lang w:val="es-ES"/>
        </w:rPr>
        <w:t xml:space="preserve"> 78</w:t>
      </w:r>
      <w:r w:rsidR="00A709EB">
        <w:rPr>
          <w:rFonts w:cs="Arial"/>
          <w:lang w:val="es-ES"/>
        </w:rPr>
        <w:t>20</w:t>
      </w:r>
    </w:p>
    <w:p w14:paraId="266CA2F9" w14:textId="5B6E3F59" w:rsidR="0064535D" w:rsidRDefault="0064535D" w:rsidP="00B36460">
      <w:pPr>
        <w:pStyle w:val="Prrafodelista"/>
        <w:numPr>
          <w:ilvl w:val="0"/>
          <w:numId w:val="89"/>
        </w:numPr>
        <w:rPr>
          <w:rFonts w:cs="Arial"/>
          <w:szCs w:val="24"/>
          <w:lang w:val="es-ES"/>
        </w:rPr>
      </w:pPr>
      <w:r w:rsidRPr="00B44818">
        <w:rPr>
          <w:rFonts w:cs="Arial"/>
          <w:b/>
          <w:szCs w:val="24"/>
          <w:lang w:val="es-ES"/>
        </w:rPr>
        <w:t>Nombre:</w:t>
      </w:r>
      <w:r w:rsidRPr="00B44818">
        <w:rPr>
          <w:rFonts w:cs="Arial"/>
          <w:szCs w:val="24"/>
          <w:lang w:val="es-ES"/>
        </w:rPr>
        <w:t xml:space="preserve"> </w:t>
      </w:r>
      <w:r w:rsidR="00A709EB" w:rsidRPr="00A709EB">
        <w:rPr>
          <w:rFonts w:cs="Arial"/>
          <w:szCs w:val="24"/>
          <w:lang w:val="es-ES"/>
        </w:rPr>
        <w:t>Fortalecimiento del Trámite Sancionatorio Ambiental en el marco de la función de vigilancia y control de la Secretaría Distrital de Ambiente en Bogotá.</w:t>
      </w:r>
    </w:p>
    <w:p w14:paraId="2F810E4D" w14:textId="7498DD80" w:rsidR="00D61876" w:rsidRDefault="00D61876" w:rsidP="00D61876">
      <w:pPr>
        <w:rPr>
          <w:rFonts w:cs="Arial"/>
          <w:szCs w:val="24"/>
          <w:lang w:val="es-ES"/>
        </w:rPr>
      </w:pPr>
    </w:p>
    <w:p w14:paraId="06EDE1AC" w14:textId="77777777" w:rsidR="00D61876" w:rsidRDefault="00D61876" w:rsidP="00D61876">
      <w:pPr>
        <w:jc w:val="both"/>
        <w:rPr>
          <w:rFonts w:eastAsia="Arial" w:cs="Arial"/>
          <w:b/>
          <w:color w:val="000000"/>
          <w:szCs w:val="24"/>
        </w:rPr>
      </w:pPr>
      <w:r>
        <w:rPr>
          <w:rFonts w:eastAsia="Arial" w:cs="Arial"/>
          <w:b/>
          <w:color w:val="000000"/>
          <w:szCs w:val="24"/>
        </w:rPr>
        <w:t>Metas Proyecto de Inversión:</w:t>
      </w:r>
    </w:p>
    <w:p w14:paraId="1EAADA08" w14:textId="77777777" w:rsidR="00D61876" w:rsidRDefault="00D61876" w:rsidP="00D61876">
      <w:pPr>
        <w:numPr>
          <w:ilvl w:val="0"/>
          <w:numId w:val="139"/>
        </w:numPr>
        <w:jc w:val="both"/>
        <w:rPr>
          <w:rFonts w:eastAsia="Arial" w:cs="Arial"/>
          <w:color w:val="000000"/>
          <w:szCs w:val="24"/>
        </w:rPr>
      </w:pPr>
      <w:r>
        <w:rPr>
          <w:rFonts w:eastAsia="Arial" w:cs="Arial"/>
          <w:b/>
          <w:color w:val="000000"/>
          <w:szCs w:val="24"/>
        </w:rPr>
        <w:t xml:space="preserve">Meta 1. </w:t>
      </w:r>
      <w:r>
        <w:rPr>
          <w:rFonts w:eastAsia="Arial" w:cs="Arial"/>
          <w:color w:val="000000"/>
          <w:szCs w:val="24"/>
        </w:rPr>
        <w:t>Sanear 19.335 expedientes sancionatorios de carácter ambiental</w:t>
      </w:r>
    </w:p>
    <w:p w14:paraId="1B7B2007" w14:textId="77777777" w:rsidR="00D61876" w:rsidRDefault="00D61876" w:rsidP="00D61876">
      <w:pPr>
        <w:numPr>
          <w:ilvl w:val="0"/>
          <w:numId w:val="139"/>
        </w:numPr>
        <w:jc w:val="both"/>
        <w:rPr>
          <w:rFonts w:eastAsia="Arial" w:cs="Arial"/>
          <w:color w:val="000000"/>
          <w:szCs w:val="24"/>
        </w:rPr>
      </w:pPr>
      <w:r>
        <w:rPr>
          <w:rFonts w:eastAsia="Arial" w:cs="Arial"/>
          <w:b/>
          <w:color w:val="000000"/>
          <w:szCs w:val="24"/>
        </w:rPr>
        <w:t>Meta 2</w:t>
      </w:r>
      <w:r>
        <w:rPr>
          <w:rFonts w:eastAsia="Arial" w:cs="Arial"/>
          <w:color w:val="000000"/>
          <w:szCs w:val="24"/>
        </w:rPr>
        <w:t>. Ampliar al 100% la capacidad tecnológica de la DCA para la gestión, acceso y consulta de los expedientes sancionatorios ambientales.</w:t>
      </w:r>
    </w:p>
    <w:p w14:paraId="5D886C15" w14:textId="77777777" w:rsidR="00D61876" w:rsidRDefault="00D61876" w:rsidP="00D61876">
      <w:pPr>
        <w:numPr>
          <w:ilvl w:val="0"/>
          <w:numId w:val="139"/>
        </w:numPr>
        <w:spacing w:after="120"/>
        <w:jc w:val="both"/>
        <w:rPr>
          <w:rFonts w:eastAsia="Arial" w:cs="Arial"/>
          <w:color w:val="000000"/>
          <w:szCs w:val="24"/>
        </w:rPr>
      </w:pPr>
      <w:r>
        <w:rPr>
          <w:rFonts w:eastAsia="Arial" w:cs="Arial"/>
          <w:b/>
          <w:color w:val="000000"/>
          <w:szCs w:val="24"/>
        </w:rPr>
        <w:t>Meta 3</w:t>
      </w:r>
      <w:r>
        <w:rPr>
          <w:rFonts w:eastAsia="Arial" w:cs="Arial"/>
          <w:color w:val="000000"/>
          <w:szCs w:val="24"/>
        </w:rPr>
        <w:t xml:space="preserve">. Actualizar e implementar el 100% los procedimientos y lineamientos técnicos jurídicos del trámite sancionatorio en la SDA. </w:t>
      </w:r>
    </w:p>
    <w:p w14:paraId="30B4F277" w14:textId="1CF113A7" w:rsidR="0064535D" w:rsidRPr="00B44818" w:rsidRDefault="00B44818" w:rsidP="00B44818">
      <w:pPr>
        <w:pStyle w:val="Descripcin"/>
        <w:rPr>
          <w:rFonts w:cs="Arial"/>
          <w:b/>
          <w:bCs w:val="0"/>
          <w:szCs w:val="24"/>
        </w:rPr>
      </w:pPr>
      <w:bookmarkStart w:id="1279" w:name="_Toc157032548"/>
      <w:bookmarkStart w:id="1280" w:name="_Toc157496347"/>
      <w:bookmarkStart w:id="1281" w:name="_Toc157605798"/>
      <w:r w:rsidRPr="00B44818">
        <w:rPr>
          <w:rFonts w:cs="Arial"/>
          <w:szCs w:val="24"/>
        </w:rPr>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79</w:t>
      </w:r>
      <w:r w:rsidRPr="00B44818">
        <w:rPr>
          <w:rFonts w:cs="Arial"/>
          <w:szCs w:val="24"/>
        </w:rPr>
        <w:fldChar w:fldCharType="end"/>
      </w:r>
      <w:r w:rsidRPr="00B44818">
        <w:rPr>
          <w:rFonts w:cs="Arial"/>
          <w:szCs w:val="24"/>
        </w:rPr>
        <w:t>. Metas Proyecto de Inversión 78</w:t>
      </w:r>
      <w:bookmarkEnd w:id="1279"/>
      <w:r w:rsidR="00A709EB">
        <w:rPr>
          <w:rFonts w:cs="Arial"/>
          <w:szCs w:val="24"/>
        </w:rPr>
        <w:t>20</w:t>
      </w:r>
      <w:bookmarkEnd w:id="1280"/>
      <w:bookmarkEnd w:id="1281"/>
    </w:p>
    <w:tbl>
      <w:tblPr>
        <w:tblStyle w:val="Tablaconcuadrcula"/>
        <w:tblW w:w="8784" w:type="dxa"/>
        <w:tblLayout w:type="fixed"/>
        <w:tblLook w:val="0600" w:firstRow="0" w:lastRow="0" w:firstColumn="0" w:lastColumn="0" w:noHBand="1" w:noVBand="1"/>
      </w:tblPr>
      <w:tblGrid>
        <w:gridCol w:w="4957"/>
        <w:gridCol w:w="2126"/>
        <w:gridCol w:w="1701"/>
      </w:tblGrid>
      <w:tr w:rsidR="0064535D" w:rsidRPr="00B44818" w14:paraId="4CAE8BA1" w14:textId="77777777" w:rsidTr="00FB429B">
        <w:trPr>
          <w:trHeight w:val="262"/>
        </w:trPr>
        <w:tc>
          <w:tcPr>
            <w:tcW w:w="4957" w:type="dxa"/>
            <w:shd w:val="clear" w:color="auto" w:fill="DDDDDD" w:themeFill="accent1"/>
          </w:tcPr>
          <w:p w14:paraId="635E9691" w14:textId="77777777" w:rsidR="0064535D" w:rsidRPr="00B44818" w:rsidRDefault="0064535D">
            <w:pPr>
              <w:jc w:val="center"/>
              <w:rPr>
                <w:rFonts w:cs="Arial"/>
                <w:b/>
              </w:rPr>
            </w:pPr>
            <w:r w:rsidRPr="00B44818">
              <w:rPr>
                <w:rFonts w:cs="Arial"/>
                <w:b/>
              </w:rPr>
              <w:t xml:space="preserve">META PROYECTO DE INVERSIÓN </w:t>
            </w:r>
          </w:p>
        </w:tc>
        <w:tc>
          <w:tcPr>
            <w:tcW w:w="2126" w:type="dxa"/>
            <w:shd w:val="clear" w:color="auto" w:fill="DDDDDD" w:themeFill="accent1"/>
          </w:tcPr>
          <w:p w14:paraId="3EC320D4" w14:textId="77777777" w:rsidR="0064535D" w:rsidRPr="00B44818" w:rsidRDefault="0064535D">
            <w:pPr>
              <w:jc w:val="center"/>
              <w:rPr>
                <w:rFonts w:cs="Arial"/>
                <w:b/>
              </w:rPr>
            </w:pPr>
            <w:r w:rsidRPr="00B44818">
              <w:rPr>
                <w:rFonts w:cs="Arial"/>
                <w:b/>
              </w:rPr>
              <w:t xml:space="preserve">PROGRAMADO </w:t>
            </w:r>
          </w:p>
        </w:tc>
        <w:tc>
          <w:tcPr>
            <w:tcW w:w="1701" w:type="dxa"/>
            <w:shd w:val="clear" w:color="auto" w:fill="DDDDDD" w:themeFill="accent1"/>
          </w:tcPr>
          <w:p w14:paraId="5ECF2AEC" w14:textId="77777777" w:rsidR="0064535D" w:rsidRPr="00B44818" w:rsidRDefault="0064535D">
            <w:pPr>
              <w:jc w:val="center"/>
              <w:rPr>
                <w:rFonts w:cs="Arial"/>
                <w:b/>
              </w:rPr>
            </w:pPr>
            <w:r w:rsidRPr="00B44818">
              <w:rPr>
                <w:rFonts w:cs="Arial"/>
                <w:b/>
              </w:rPr>
              <w:t xml:space="preserve">EJECUTADO </w:t>
            </w:r>
          </w:p>
        </w:tc>
      </w:tr>
      <w:tr w:rsidR="00FB429B" w:rsidRPr="00B44818" w14:paraId="178C3CE7" w14:textId="77777777" w:rsidTr="00FB429B">
        <w:trPr>
          <w:trHeight w:val="224"/>
        </w:trPr>
        <w:tc>
          <w:tcPr>
            <w:tcW w:w="4957" w:type="dxa"/>
          </w:tcPr>
          <w:p w14:paraId="5F2F8EE8" w14:textId="1EA863D9" w:rsidR="00FB429B" w:rsidRPr="00B44818" w:rsidRDefault="00FB429B" w:rsidP="00FB429B">
            <w:pPr>
              <w:jc w:val="both"/>
              <w:rPr>
                <w:rFonts w:cs="Arial"/>
              </w:rPr>
            </w:pPr>
            <w:r w:rsidRPr="00A709EB">
              <w:rPr>
                <w:rFonts w:cs="Arial"/>
                <w:sz w:val="20"/>
                <w:szCs w:val="20"/>
              </w:rPr>
              <w:t>SANEAR 19.335</w:t>
            </w:r>
            <w:r>
              <w:rPr>
                <w:rFonts w:cs="Arial"/>
                <w:sz w:val="20"/>
                <w:szCs w:val="20"/>
              </w:rPr>
              <w:t xml:space="preserve"> </w:t>
            </w:r>
            <w:r w:rsidRPr="00A709EB">
              <w:rPr>
                <w:rFonts w:cs="Arial"/>
                <w:sz w:val="20"/>
                <w:szCs w:val="20"/>
              </w:rPr>
              <w:t>EXPEDIENTES SANCIONATORIOS DE CARÁCTER AMBIENTAL</w:t>
            </w:r>
          </w:p>
        </w:tc>
        <w:tc>
          <w:tcPr>
            <w:tcW w:w="2126" w:type="dxa"/>
          </w:tcPr>
          <w:p w14:paraId="3E8A37F1" w14:textId="77777777" w:rsidR="00FB429B" w:rsidRPr="00B44818" w:rsidRDefault="00FB429B" w:rsidP="00FB429B">
            <w:pPr>
              <w:jc w:val="center"/>
              <w:rPr>
                <w:rFonts w:cs="Arial"/>
              </w:rPr>
            </w:pPr>
          </w:p>
          <w:p w14:paraId="5790F456" w14:textId="1A6F6046" w:rsidR="00FB429B" w:rsidRPr="00B44818" w:rsidRDefault="00FB429B" w:rsidP="00FB429B">
            <w:pPr>
              <w:jc w:val="center"/>
              <w:rPr>
                <w:rFonts w:cs="Arial"/>
              </w:rPr>
            </w:pPr>
            <w:r w:rsidRPr="00B44818">
              <w:rPr>
                <w:rFonts w:cs="Arial"/>
              </w:rPr>
              <w:t>7</w:t>
            </w:r>
            <w:r>
              <w:rPr>
                <w:rFonts w:cs="Arial"/>
              </w:rPr>
              <w:t>.217</w:t>
            </w:r>
          </w:p>
        </w:tc>
        <w:tc>
          <w:tcPr>
            <w:tcW w:w="1701" w:type="dxa"/>
          </w:tcPr>
          <w:p w14:paraId="6EFA74A3" w14:textId="77777777" w:rsidR="00FB429B" w:rsidRPr="00B44818" w:rsidRDefault="00FB429B" w:rsidP="00FB429B">
            <w:pPr>
              <w:jc w:val="center"/>
              <w:rPr>
                <w:rFonts w:cs="Arial"/>
              </w:rPr>
            </w:pPr>
          </w:p>
          <w:p w14:paraId="1959728D" w14:textId="70F8C947" w:rsidR="00FB429B" w:rsidRPr="00B44818" w:rsidRDefault="00FB429B" w:rsidP="00FB429B">
            <w:pPr>
              <w:jc w:val="center"/>
              <w:rPr>
                <w:rFonts w:cs="Arial"/>
              </w:rPr>
            </w:pPr>
            <w:r>
              <w:rPr>
                <w:rFonts w:cs="Arial"/>
              </w:rPr>
              <w:t>7.052</w:t>
            </w:r>
          </w:p>
        </w:tc>
      </w:tr>
      <w:tr w:rsidR="00FB429B" w:rsidRPr="00B44818" w14:paraId="72344007" w14:textId="77777777" w:rsidTr="00FB429B">
        <w:trPr>
          <w:trHeight w:val="224"/>
        </w:trPr>
        <w:tc>
          <w:tcPr>
            <w:tcW w:w="4957" w:type="dxa"/>
          </w:tcPr>
          <w:p w14:paraId="7A092DCD" w14:textId="74811492" w:rsidR="00FB429B" w:rsidRPr="00B44818" w:rsidRDefault="00FB429B" w:rsidP="00FB429B">
            <w:pPr>
              <w:jc w:val="both"/>
              <w:rPr>
                <w:rFonts w:cs="Arial"/>
              </w:rPr>
            </w:pPr>
            <w:r w:rsidRPr="00A709EB">
              <w:rPr>
                <w:rFonts w:cs="Arial"/>
                <w:sz w:val="20"/>
                <w:szCs w:val="20"/>
              </w:rPr>
              <w:t>AMPLIAR 100% LA CAPACIDAD TECNOLÓGICA PARA LA GESTIÓN ACCESO Y CONSULTA DE LOS EXPEDIENTES SANCIONATORIOS AMBIENTALES</w:t>
            </w:r>
          </w:p>
        </w:tc>
        <w:tc>
          <w:tcPr>
            <w:tcW w:w="2126" w:type="dxa"/>
            <w:vAlign w:val="center"/>
          </w:tcPr>
          <w:p w14:paraId="5D9798DB" w14:textId="79394D55" w:rsidR="00FB429B" w:rsidRPr="00B44818" w:rsidRDefault="00FB429B" w:rsidP="00FB429B">
            <w:pPr>
              <w:jc w:val="center"/>
              <w:rPr>
                <w:rFonts w:cs="Arial"/>
              </w:rPr>
            </w:pPr>
            <w:r>
              <w:rPr>
                <w:rFonts w:cs="Arial"/>
              </w:rPr>
              <w:t>36</w:t>
            </w:r>
            <w:r w:rsidRPr="00B44818">
              <w:rPr>
                <w:rFonts w:cs="Arial"/>
              </w:rPr>
              <w:t>%</w:t>
            </w:r>
          </w:p>
        </w:tc>
        <w:tc>
          <w:tcPr>
            <w:tcW w:w="1701" w:type="dxa"/>
            <w:vAlign w:val="center"/>
          </w:tcPr>
          <w:p w14:paraId="243DCED3" w14:textId="345DF9C4" w:rsidR="00FB429B" w:rsidRPr="00B44818" w:rsidRDefault="00FB429B" w:rsidP="00FB429B">
            <w:pPr>
              <w:ind w:right="583"/>
              <w:jc w:val="center"/>
              <w:rPr>
                <w:rFonts w:cs="Arial"/>
              </w:rPr>
            </w:pPr>
            <w:r>
              <w:rPr>
                <w:rFonts w:cs="Arial"/>
              </w:rPr>
              <w:t>36</w:t>
            </w:r>
            <w:r w:rsidRPr="00B44818">
              <w:rPr>
                <w:rFonts w:cs="Arial"/>
              </w:rPr>
              <w:t>%</w:t>
            </w:r>
          </w:p>
        </w:tc>
      </w:tr>
      <w:tr w:rsidR="00FB429B" w:rsidRPr="00B44818" w14:paraId="55BC621D" w14:textId="77777777" w:rsidTr="00FB429B">
        <w:trPr>
          <w:trHeight w:val="224"/>
        </w:trPr>
        <w:tc>
          <w:tcPr>
            <w:tcW w:w="4957" w:type="dxa"/>
          </w:tcPr>
          <w:p w14:paraId="59894267" w14:textId="53E5DD0C" w:rsidR="00FB429B" w:rsidRPr="00B44818" w:rsidRDefault="00FB429B" w:rsidP="00FB429B">
            <w:pPr>
              <w:jc w:val="both"/>
              <w:rPr>
                <w:rFonts w:cs="Arial"/>
              </w:rPr>
            </w:pPr>
            <w:r w:rsidRPr="00A709EB">
              <w:rPr>
                <w:rFonts w:cs="Arial"/>
                <w:sz w:val="20"/>
                <w:szCs w:val="20"/>
              </w:rPr>
              <w:t xml:space="preserve">ACTUALIZAR E IMPLEMENTAR 100% DE LOS PROCEDIMIENTOS Y LINEAMIENTOS TÈCNICO - </w:t>
            </w:r>
            <w:r w:rsidRPr="00A709EB">
              <w:rPr>
                <w:rFonts w:cs="Arial"/>
                <w:sz w:val="20"/>
                <w:szCs w:val="20"/>
              </w:rPr>
              <w:lastRenderedPageBreak/>
              <w:t>JURÍDICOS DEL TRÀMITE SANCIONATORIO AMBIENTAL EN LA SDA</w:t>
            </w:r>
          </w:p>
        </w:tc>
        <w:tc>
          <w:tcPr>
            <w:tcW w:w="2126" w:type="dxa"/>
            <w:vAlign w:val="center"/>
          </w:tcPr>
          <w:p w14:paraId="47451DE8" w14:textId="61C5DD68" w:rsidR="00FB429B" w:rsidRPr="00B44818" w:rsidRDefault="00FB429B" w:rsidP="00FB429B">
            <w:pPr>
              <w:jc w:val="center"/>
              <w:rPr>
                <w:rFonts w:cs="Arial"/>
              </w:rPr>
            </w:pPr>
            <w:r>
              <w:rPr>
                <w:rFonts w:cs="Arial"/>
              </w:rPr>
              <w:lastRenderedPageBreak/>
              <w:t>27</w:t>
            </w:r>
            <w:r w:rsidRPr="00B44818">
              <w:rPr>
                <w:rFonts w:cs="Arial"/>
              </w:rPr>
              <w:t>%</w:t>
            </w:r>
          </w:p>
        </w:tc>
        <w:tc>
          <w:tcPr>
            <w:tcW w:w="1701" w:type="dxa"/>
            <w:vAlign w:val="center"/>
          </w:tcPr>
          <w:p w14:paraId="19290548" w14:textId="52DAFED3" w:rsidR="00FB429B" w:rsidRPr="00B44818" w:rsidRDefault="00FB429B" w:rsidP="00FB429B">
            <w:pPr>
              <w:jc w:val="center"/>
              <w:rPr>
                <w:rFonts w:cs="Arial"/>
              </w:rPr>
            </w:pPr>
            <w:r>
              <w:rPr>
                <w:rFonts w:cs="Arial"/>
              </w:rPr>
              <w:t>27</w:t>
            </w:r>
            <w:r w:rsidRPr="00B44818">
              <w:rPr>
                <w:rFonts w:cs="Arial"/>
              </w:rPr>
              <w:t>%</w:t>
            </w:r>
          </w:p>
        </w:tc>
      </w:tr>
    </w:tbl>
    <w:p w14:paraId="370CCCE6" w14:textId="365D9410" w:rsidR="0064535D" w:rsidRPr="00B44818" w:rsidRDefault="0064535D" w:rsidP="00814751">
      <w:pPr>
        <w:jc w:val="center"/>
        <w:rPr>
          <w:rFonts w:cs="Arial"/>
          <w:szCs w:val="24"/>
          <w:lang w:val="es-ES"/>
        </w:rPr>
      </w:pPr>
      <w:r w:rsidRPr="00B44818">
        <w:rPr>
          <w:rFonts w:cs="Arial"/>
          <w:szCs w:val="24"/>
          <w:lang w:val="es-ES"/>
        </w:rPr>
        <w:t xml:space="preserve">Fuente: Dirección </w:t>
      </w:r>
      <w:r w:rsidR="00FB429B">
        <w:rPr>
          <w:rFonts w:cs="Arial"/>
          <w:szCs w:val="24"/>
          <w:lang w:val="es-ES"/>
        </w:rPr>
        <w:t>Control</w:t>
      </w:r>
      <w:r w:rsidRPr="00B44818">
        <w:rPr>
          <w:rFonts w:cs="Arial"/>
          <w:szCs w:val="24"/>
          <w:lang w:val="es-ES"/>
        </w:rPr>
        <w:t xml:space="preserve"> Ambiental</w:t>
      </w:r>
    </w:p>
    <w:p w14:paraId="6BFD71B1" w14:textId="77777777" w:rsidR="00F97FD3" w:rsidRPr="00B44818" w:rsidRDefault="00F97FD3" w:rsidP="00F97FD3">
      <w:pPr>
        <w:rPr>
          <w:rFonts w:cs="Arial"/>
          <w:szCs w:val="24"/>
        </w:rPr>
      </w:pPr>
      <w:bookmarkStart w:id="1282" w:name="_Toc156784463"/>
      <w:bookmarkStart w:id="1283" w:name="_Toc156784919"/>
      <w:bookmarkStart w:id="1284" w:name="_Toc156813613"/>
      <w:bookmarkStart w:id="1285" w:name="_Toc156814288"/>
    </w:p>
    <w:p w14:paraId="0F39B875" w14:textId="6769A768" w:rsidR="00E90C71" w:rsidRPr="00E90C71" w:rsidRDefault="00E90C71" w:rsidP="00E90C71">
      <w:pPr>
        <w:pStyle w:val="Descripcin"/>
        <w:keepNext/>
        <w:rPr>
          <w:szCs w:val="24"/>
        </w:rPr>
      </w:pPr>
      <w:bookmarkStart w:id="1286" w:name="_Toc157496348"/>
      <w:bookmarkStart w:id="1287" w:name="_Toc157605799"/>
      <w:bookmarkEnd w:id="1282"/>
      <w:bookmarkEnd w:id="1283"/>
      <w:bookmarkEnd w:id="1284"/>
      <w:bookmarkEnd w:id="1285"/>
      <w:r w:rsidRPr="00E90C71">
        <w:rPr>
          <w:szCs w:val="24"/>
        </w:rPr>
        <w:t xml:space="preserve">Tabla </w:t>
      </w:r>
      <w:r w:rsidRPr="00E90C71">
        <w:rPr>
          <w:szCs w:val="24"/>
        </w:rPr>
        <w:fldChar w:fldCharType="begin"/>
      </w:r>
      <w:r w:rsidRPr="00E90C71">
        <w:rPr>
          <w:szCs w:val="24"/>
        </w:rPr>
        <w:instrText xml:space="preserve"> SEQ Tabla \* ARABIC </w:instrText>
      </w:r>
      <w:r w:rsidRPr="00E90C71">
        <w:rPr>
          <w:szCs w:val="24"/>
        </w:rPr>
        <w:fldChar w:fldCharType="separate"/>
      </w:r>
      <w:r w:rsidR="00483C83">
        <w:rPr>
          <w:noProof/>
          <w:szCs w:val="24"/>
        </w:rPr>
        <w:t>80</w:t>
      </w:r>
      <w:r w:rsidRPr="00E90C71">
        <w:rPr>
          <w:szCs w:val="24"/>
        </w:rPr>
        <w:fldChar w:fldCharType="end"/>
      </w:r>
      <w:r w:rsidRPr="00E90C71">
        <w:rPr>
          <w:szCs w:val="24"/>
        </w:rPr>
        <w:t>. Presupuesto por meta Proyecto de Inversión</w:t>
      </w:r>
      <w:bookmarkEnd w:id="1286"/>
      <w:bookmarkEnd w:id="1287"/>
    </w:p>
    <w:tbl>
      <w:tblPr>
        <w:tblStyle w:val="Tablaconcuadrcula"/>
        <w:tblpPr w:leftFromText="180" w:rightFromText="180" w:vertAnchor="text" w:tblpY="1"/>
        <w:tblW w:w="8784" w:type="dxa"/>
        <w:tblLayout w:type="fixed"/>
        <w:tblLook w:val="0600" w:firstRow="0" w:lastRow="0" w:firstColumn="0" w:lastColumn="0" w:noHBand="1" w:noVBand="1"/>
      </w:tblPr>
      <w:tblGrid>
        <w:gridCol w:w="3397"/>
        <w:gridCol w:w="1843"/>
        <w:gridCol w:w="1843"/>
        <w:gridCol w:w="1701"/>
      </w:tblGrid>
      <w:tr w:rsidR="0064535D" w:rsidRPr="000D0512" w14:paraId="61A3B365" w14:textId="77777777" w:rsidTr="000B31E1">
        <w:trPr>
          <w:trHeight w:val="321"/>
          <w:tblHeader/>
        </w:trPr>
        <w:tc>
          <w:tcPr>
            <w:tcW w:w="3397" w:type="dxa"/>
            <w:shd w:val="clear" w:color="auto" w:fill="DDDDDD" w:themeFill="accent1"/>
          </w:tcPr>
          <w:p w14:paraId="000F4A84" w14:textId="5C2EBCC3" w:rsidR="0064535D" w:rsidRPr="000D0512" w:rsidRDefault="0064535D" w:rsidP="000B66E0">
            <w:pPr>
              <w:jc w:val="center"/>
              <w:rPr>
                <w:rFonts w:cs="Arial"/>
                <w:b/>
                <w:sz w:val="20"/>
                <w:szCs w:val="20"/>
              </w:rPr>
            </w:pPr>
            <w:r w:rsidRPr="000D0512">
              <w:rPr>
                <w:rFonts w:cs="Arial"/>
                <w:b/>
                <w:sz w:val="20"/>
                <w:szCs w:val="20"/>
              </w:rPr>
              <w:t>META PROYECTO DE INVERSIÓN</w:t>
            </w:r>
          </w:p>
        </w:tc>
        <w:tc>
          <w:tcPr>
            <w:tcW w:w="1843" w:type="dxa"/>
            <w:shd w:val="clear" w:color="auto" w:fill="DDDDDD" w:themeFill="accent1"/>
          </w:tcPr>
          <w:p w14:paraId="65AA67D8" w14:textId="080C6906" w:rsidR="0064535D" w:rsidRPr="000D0512" w:rsidRDefault="0064535D" w:rsidP="000B66E0">
            <w:pPr>
              <w:jc w:val="center"/>
              <w:rPr>
                <w:rFonts w:cs="Arial"/>
                <w:b/>
                <w:sz w:val="20"/>
                <w:szCs w:val="20"/>
              </w:rPr>
            </w:pPr>
            <w:r w:rsidRPr="000D0512">
              <w:rPr>
                <w:rFonts w:cs="Arial"/>
                <w:b/>
                <w:sz w:val="20"/>
                <w:szCs w:val="20"/>
              </w:rPr>
              <w:t>PRESUSPUESTO ASIGANDO</w:t>
            </w:r>
          </w:p>
        </w:tc>
        <w:tc>
          <w:tcPr>
            <w:tcW w:w="1843" w:type="dxa"/>
            <w:shd w:val="clear" w:color="auto" w:fill="DDDDDD" w:themeFill="accent1"/>
          </w:tcPr>
          <w:p w14:paraId="555EA4A8" w14:textId="5F25B909" w:rsidR="0064535D" w:rsidRPr="000D0512" w:rsidRDefault="0064535D" w:rsidP="000B66E0">
            <w:pPr>
              <w:jc w:val="center"/>
              <w:rPr>
                <w:rFonts w:cs="Arial"/>
                <w:b/>
                <w:sz w:val="20"/>
                <w:szCs w:val="20"/>
              </w:rPr>
            </w:pPr>
            <w:r w:rsidRPr="000D0512">
              <w:rPr>
                <w:rFonts w:cs="Arial"/>
                <w:b/>
                <w:sz w:val="20"/>
                <w:szCs w:val="20"/>
              </w:rPr>
              <w:t>COMPROMISOS</w:t>
            </w:r>
          </w:p>
        </w:tc>
        <w:tc>
          <w:tcPr>
            <w:tcW w:w="1701" w:type="dxa"/>
            <w:shd w:val="clear" w:color="auto" w:fill="DDDDDD" w:themeFill="accent1"/>
          </w:tcPr>
          <w:p w14:paraId="2ADFAAAF" w14:textId="77777777" w:rsidR="0064535D" w:rsidRPr="000D0512" w:rsidRDefault="0064535D" w:rsidP="000B66E0">
            <w:pPr>
              <w:jc w:val="center"/>
              <w:rPr>
                <w:rFonts w:cs="Arial"/>
                <w:b/>
                <w:sz w:val="20"/>
                <w:szCs w:val="20"/>
              </w:rPr>
            </w:pPr>
            <w:r w:rsidRPr="000D0512">
              <w:rPr>
                <w:rFonts w:cs="Arial"/>
                <w:b/>
                <w:sz w:val="20"/>
                <w:szCs w:val="20"/>
              </w:rPr>
              <w:t>GIROS</w:t>
            </w:r>
          </w:p>
        </w:tc>
      </w:tr>
      <w:tr w:rsidR="00AB0753" w:rsidRPr="000D0512" w14:paraId="70E2FAF5" w14:textId="77777777" w:rsidTr="007777CE">
        <w:trPr>
          <w:trHeight w:val="520"/>
        </w:trPr>
        <w:tc>
          <w:tcPr>
            <w:tcW w:w="3397" w:type="dxa"/>
          </w:tcPr>
          <w:p w14:paraId="3B69B38A" w14:textId="7D331E80" w:rsidR="00AB0753" w:rsidRPr="00A709EB" w:rsidRDefault="00AB0753" w:rsidP="00AB0753">
            <w:pPr>
              <w:jc w:val="both"/>
              <w:rPr>
                <w:rFonts w:cs="Arial"/>
                <w:sz w:val="20"/>
                <w:szCs w:val="20"/>
              </w:rPr>
            </w:pPr>
            <w:r w:rsidRPr="00A709EB">
              <w:rPr>
                <w:rFonts w:cs="Arial"/>
                <w:sz w:val="20"/>
                <w:szCs w:val="20"/>
              </w:rPr>
              <w:t>SANEAR 19.335</w:t>
            </w:r>
            <w:r>
              <w:rPr>
                <w:rFonts w:cs="Arial"/>
                <w:sz w:val="20"/>
                <w:szCs w:val="20"/>
              </w:rPr>
              <w:t xml:space="preserve"> </w:t>
            </w:r>
            <w:r w:rsidRPr="00A709EB">
              <w:rPr>
                <w:rFonts w:cs="Arial"/>
                <w:sz w:val="20"/>
                <w:szCs w:val="20"/>
              </w:rPr>
              <w:t>EXPEDIENTES SANCIONATORIOS DE CARÁCTER AMBIENTAL</w:t>
            </w:r>
          </w:p>
        </w:tc>
        <w:tc>
          <w:tcPr>
            <w:tcW w:w="1843" w:type="dxa"/>
            <w:vAlign w:val="center"/>
          </w:tcPr>
          <w:p w14:paraId="61197BF0" w14:textId="2D260844" w:rsidR="00AB0753" w:rsidRPr="000D0512" w:rsidRDefault="00AB0753" w:rsidP="00AB0753">
            <w:pPr>
              <w:jc w:val="center"/>
              <w:rPr>
                <w:rFonts w:cs="Arial"/>
                <w:sz w:val="20"/>
                <w:szCs w:val="20"/>
              </w:rPr>
            </w:pPr>
            <w:r w:rsidRPr="000D0512">
              <w:rPr>
                <w:rFonts w:cs="Arial"/>
                <w:sz w:val="20"/>
                <w:szCs w:val="20"/>
              </w:rPr>
              <w:t xml:space="preserve">$ </w:t>
            </w:r>
            <w:r>
              <w:rPr>
                <w:rFonts w:cs="Arial"/>
                <w:sz w:val="20"/>
                <w:szCs w:val="20"/>
              </w:rPr>
              <w:t>3.784.235.855</w:t>
            </w:r>
          </w:p>
        </w:tc>
        <w:tc>
          <w:tcPr>
            <w:tcW w:w="1843" w:type="dxa"/>
            <w:vAlign w:val="center"/>
          </w:tcPr>
          <w:p w14:paraId="29B498FB" w14:textId="2717E49B" w:rsidR="00AB0753" w:rsidRPr="000D0512" w:rsidRDefault="00AB0753" w:rsidP="00AB0753">
            <w:pPr>
              <w:jc w:val="center"/>
              <w:rPr>
                <w:rFonts w:cs="Arial"/>
                <w:sz w:val="20"/>
                <w:szCs w:val="20"/>
              </w:rPr>
            </w:pPr>
            <w:r w:rsidRPr="000D0512">
              <w:rPr>
                <w:rFonts w:cs="Arial"/>
                <w:sz w:val="20"/>
                <w:szCs w:val="20"/>
              </w:rPr>
              <w:t xml:space="preserve">$ </w:t>
            </w:r>
            <w:r>
              <w:rPr>
                <w:rFonts w:cs="Arial"/>
                <w:sz w:val="20"/>
                <w:szCs w:val="20"/>
              </w:rPr>
              <w:t>3.784.235.855</w:t>
            </w:r>
          </w:p>
        </w:tc>
        <w:tc>
          <w:tcPr>
            <w:tcW w:w="1701" w:type="dxa"/>
            <w:vAlign w:val="center"/>
          </w:tcPr>
          <w:p w14:paraId="105D9327" w14:textId="5AA9E839" w:rsidR="00AB0753" w:rsidRPr="000D0512" w:rsidRDefault="00AB0753" w:rsidP="00AB0753">
            <w:pPr>
              <w:jc w:val="center"/>
              <w:rPr>
                <w:rFonts w:cs="Arial"/>
                <w:sz w:val="20"/>
                <w:szCs w:val="20"/>
              </w:rPr>
            </w:pPr>
            <w:r w:rsidRPr="000D0512">
              <w:rPr>
                <w:rFonts w:cs="Arial"/>
                <w:sz w:val="20"/>
                <w:szCs w:val="20"/>
              </w:rPr>
              <w:t xml:space="preserve">$ </w:t>
            </w:r>
            <w:r>
              <w:rPr>
                <w:rFonts w:cs="Arial"/>
                <w:sz w:val="20"/>
                <w:szCs w:val="20"/>
              </w:rPr>
              <w:t>3.382.645.307</w:t>
            </w:r>
          </w:p>
        </w:tc>
      </w:tr>
      <w:tr w:rsidR="0064535D" w:rsidRPr="000D0512" w14:paraId="095D388C" w14:textId="77777777" w:rsidTr="000B31E1">
        <w:trPr>
          <w:trHeight w:val="224"/>
        </w:trPr>
        <w:tc>
          <w:tcPr>
            <w:tcW w:w="3397" w:type="dxa"/>
          </w:tcPr>
          <w:p w14:paraId="25F63689" w14:textId="35A21CCD" w:rsidR="0064535D" w:rsidRPr="000D0512" w:rsidRDefault="00A709EB" w:rsidP="00A709EB">
            <w:pPr>
              <w:jc w:val="both"/>
              <w:rPr>
                <w:rFonts w:cs="Arial"/>
                <w:sz w:val="20"/>
                <w:szCs w:val="20"/>
              </w:rPr>
            </w:pPr>
            <w:r w:rsidRPr="00A709EB">
              <w:rPr>
                <w:rFonts w:cs="Arial"/>
                <w:sz w:val="20"/>
                <w:szCs w:val="20"/>
              </w:rPr>
              <w:t>AMPLIAR 100% LA CAPACIDAD TECNOLÓGICA PARA LA GESTIÓN ACCESO Y CONSULTA DE LOS EXPEDIENTES SANCIONATORIOS AMBIENTALES</w:t>
            </w:r>
          </w:p>
        </w:tc>
        <w:tc>
          <w:tcPr>
            <w:tcW w:w="1843" w:type="dxa"/>
          </w:tcPr>
          <w:p w14:paraId="7196FA96" w14:textId="77777777" w:rsidR="0064535D" w:rsidRPr="000D0512" w:rsidRDefault="0064535D">
            <w:pPr>
              <w:jc w:val="center"/>
              <w:rPr>
                <w:rFonts w:cs="Arial"/>
                <w:sz w:val="20"/>
                <w:szCs w:val="20"/>
              </w:rPr>
            </w:pPr>
          </w:p>
          <w:p w14:paraId="48183E02" w14:textId="77777777" w:rsidR="0064535D" w:rsidRPr="000D0512" w:rsidRDefault="0064535D">
            <w:pPr>
              <w:jc w:val="center"/>
              <w:rPr>
                <w:rFonts w:cs="Arial"/>
                <w:sz w:val="20"/>
                <w:szCs w:val="20"/>
              </w:rPr>
            </w:pPr>
          </w:p>
          <w:p w14:paraId="650FB3C2" w14:textId="77777777" w:rsidR="0064535D" w:rsidRPr="000D0512" w:rsidRDefault="0064535D">
            <w:pPr>
              <w:jc w:val="center"/>
              <w:rPr>
                <w:rFonts w:cs="Arial"/>
                <w:sz w:val="20"/>
                <w:szCs w:val="20"/>
              </w:rPr>
            </w:pPr>
          </w:p>
          <w:p w14:paraId="266FFBEF" w14:textId="4FBB16D0" w:rsidR="0064535D" w:rsidRPr="000D0512" w:rsidRDefault="0064535D">
            <w:pPr>
              <w:jc w:val="center"/>
              <w:rPr>
                <w:rFonts w:cs="Arial"/>
                <w:sz w:val="20"/>
                <w:szCs w:val="20"/>
              </w:rPr>
            </w:pPr>
            <w:r w:rsidRPr="000D0512">
              <w:rPr>
                <w:rFonts w:cs="Arial"/>
                <w:sz w:val="20"/>
                <w:szCs w:val="20"/>
              </w:rPr>
              <w:t xml:space="preserve">$ </w:t>
            </w:r>
            <w:r w:rsidR="00A709EB">
              <w:rPr>
                <w:rFonts w:cs="Arial"/>
                <w:sz w:val="20"/>
                <w:szCs w:val="20"/>
              </w:rPr>
              <w:t>185.106.165</w:t>
            </w:r>
            <w:r w:rsidRPr="000D0512">
              <w:rPr>
                <w:rFonts w:cs="Arial"/>
                <w:sz w:val="20"/>
                <w:szCs w:val="20"/>
              </w:rPr>
              <w:t xml:space="preserve">   </w:t>
            </w:r>
          </w:p>
          <w:p w14:paraId="3120CD3A" w14:textId="77777777" w:rsidR="0064535D" w:rsidRPr="000D0512" w:rsidRDefault="0064535D">
            <w:pPr>
              <w:jc w:val="center"/>
              <w:rPr>
                <w:rFonts w:cs="Arial"/>
                <w:sz w:val="20"/>
                <w:szCs w:val="20"/>
              </w:rPr>
            </w:pPr>
          </w:p>
        </w:tc>
        <w:tc>
          <w:tcPr>
            <w:tcW w:w="1843" w:type="dxa"/>
          </w:tcPr>
          <w:p w14:paraId="526DF5E6" w14:textId="77777777" w:rsidR="0064535D" w:rsidRPr="000D0512" w:rsidRDefault="0064535D">
            <w:pPr>
              <w:jc w:val="center"/>
              <w:rPr>
                <w:rFonts w:cs="Arial"/>
                <w:sz w:val="20"/>
                <w:szCs w:val="20"/>
              </w:rPr>
            </w:pPr>
          </w:p>
          <w:p w14:paraId="5F7F4B80" w14:textId="77777777" w:rsidR="0064535D" w:rsidRPr="000D0512" w:rsidRDefault="0064535D">
            <w:pPr>
              <w:jc w:val="center"/>
              <w:rPr>
                <w:rFonts w:cs="Arial"/>
                <w:sz w:val="20"/>
                <w:szCs w:val="20"/>
              </w:rPr>
            </w:pPr>
          </w:p>
          <w:p w14:paraId="31804A43" w14:textId="77777777" w:rsidR="0064535D" w:rsidRPr="000D0512" w:rsidRDefault="0064535D">
            <w:pPr>
              <w:jc w:val="center"/>
              <w:rPr>
                <w:rFonts w:cs="Arial"/>
                <w:sz w:val="20"/>
                <w:szCs w:val="20"/>
              </w:rPr>
            </w:pPr>
          </w:p>
          <w:p w14:paraId="4AA4FCEB" w14:textId="77777777" w:rsidR="007F000B" w:rsidRPr="000D0512" w:rsidRDefault="007F000B" w:rsidP="007F000B">
            <w:pPr>
              <w:jc w:val="center"/>
              <w:rPr>
                <w:rFonts w:cs="Arial"/>
                <w:sz w:val="20"/>
                <w:szCs w:val="20"/>
              </w:rPr>
            </w:pPr>
            <w:r w:rsidRPr="000D0512">
              <w:rPr>
                <w:rFonts w:cs="Arial"/>
                <w:sz w:val="20"/>
                <w:szCs w:val="20"/>
              </w:rPr>
              <w:t xml:space="preserve">$ </w:t>
            </w:r>
            <w:r>
              <w:rPr>
                <w:rFonts w:cs="Arial"/>
                <w:sz w:val="20"/>
                <w:szCs w:val="20"/>
              </w:rPr>
              <w:t>185.106.165</w:t>
            </w:r>
            <w:r w:rsidRPr="000D0512">
              <w:rPr>
                <w:rFonts w:cs="Arial"/>
                <w:sz w:val="20"/>
                <w:szCs w:val="20"/>
              </w:rPr>
              <w:t xml:space="preserve">   </w:t>
            </w:r>
          </w:p>
          <w:p w14:paraId="21ADC13C" w14:textId="11BE3FDF" w:rsidR="0064535D" w:rsidRPr="000D0512" w:rsidRDefault="0064535D">
            <w:pPr>
              <w:jc w:val="center"/>
              <w:rPr>
                <w:rFonts w:cs="Arial"/>
                <w:sz w:val="20"/>
                <w:szCs w:val="20"/>
              </w:rPr>
            </w:pPr>
          </w:p>
        </w:tc>
        <w:tc>
          <w:tcPr>
            <w:tcW w:w="1701" w:type="dxa"/>
          </w:tcPr>
          <w:p w14:paraId="21DAECEC" w14:textId="77777777" w:rsidR="0064535D" w:rsidRPr="000D0512" w:rsidRDefault="0064535D">
            <w:pPr>
              <w:jc w:val="center"/>
              <w:rPr>
                <w:rFonts w:cs="Arial"/>
                <w:sz w:val="20"/>
                <w:szCs w:val="20"/>
              </w:rPr>
            </w:pPr>
          </w:p>
          <w:p w14:paraId="66BFD035" w14:textId="77777777" w:rsidR="0064535D" w:rsidRPr="000D0512" w:rsidRDefault="0064535D">
            <w:pPr>
              <w:jc w:val="center"/>
              <w:rPr>
                <w:rFonts w:cs="Arial"/>
                <w:sz w:val="20"/>
                <w:szCs w:val="20"/>
              </w:rPr>
            </w:pPr>
          </w:p>
          <w:p w14:paraId="67A35D1D" w14:textId="77777777" w:rsidR="0064535D" w:rsidRPr="000D0512" w:rsidRDefault="0064535D">
            <w:pPr>
              <w:jc w:val="center"/>
              <w:rPr>
                <w:rFonts w:cs="Arial"/>
                <w:sz w:val="20"/>
                <w:szCs w:val="20"/>
              </w:rPr>
            </w:pPr>
          </w:p>
          <w:p w14:paraId="013815E7" w14:textId="47AB9F9E" w:rsidR="0064535D" w:rsidRPr="000D0512" w:rsidRDefault="0064535D">
            <w:pPr>
              <w:jc w:val="center"/>
              <w:rPr>
                <w:rFonts w:cs="Arial"/>
                <w:sz w:val="20"/>
                <w:szCs w:val="20"/>
              </w:rPr>
            </w:pPr>
            <w:r w:rsidRPr="000D0512">
              <w:rPr>
                <w:rFonts w:cs="Arial"/>
                <w:sz w:val="20"/>
                <w:szCs w:val="20"/>
              </w:rPr>
              <w:t xml:space="preserve">$ </w:t>
            </w:r>
            <w:r w:rsidR="007F000B">
              <w:rPr>
                <w:rFonts w:cs="Arial"/>
                <w:sz w:val="20"/>
                <w:szCs w:val="20"/>
              </w:rPr>
              <w:t>172.869.298</w:t>
            </w:r>
          </w:p>
          <w:p w14:paraId="5FACF5C4" w14:textId="77777777" w:rsidR="0064535D" w:rsidRPr="000D0512" w:rsidRDefault="0064535D">
            <w:pPr>
              <w:jc w:val="center"/>
              <w:rPr>
                <w:rFonts w:cs="Arial"/>
                <w:sz w:val="20"/>
                <w:szCs w:val="20"/>
              </w:rPr>
            </w:pPr>
          </w:p>
        </w:tc>
      </w:tr>
      <w:tr w:rsidR="00AB0753" w:rsidRPr="000D0512" w14:paraId="0CBF3D33" w14:textId="77777777" w:rsidTr="004B7B17">
        <w:trPr>
          <w:trHeight w:val="224"/>
        </w:trPr>
        <w:tc>
          <w:tcPr>
            <w:tcW w:w="3397" w:type="dxa"/>
          </w:tcPr>
          <w:p w14:paraId="584F17B8" w14:textId="35F45CBF" w:rsidR="00AB0753" w:rsidRPr="000D0512" w:rsidRDefault="00AB0753" w:rsidP="00AB0753">
            <w:pPr>
              <w:rPr>
                <w:rFonts w:cs="Arial"/>
                <w:sz w:val="20"/>
                <w:szCs w:val="20"/>
              </w:rPr>
            </w:pPr>
            <w:r w:rsidRPr="00A709EB">
              <w:rPr>
                <w:rFonts w:cs="Arial"/>
                <w:sz w:val="20"/>
                <w:szCs w:val="20"/>
              </w:rPr>
              <w:t>ACTUALIZAR E IMPLEMENTAR 100% DE LOS PROCEDIMIENTOS Y LINEAMIENTOS TÈCNICO - JURÍDICOS DEL TRÀMITE SANCIONATORIO AMBIENTAL EN LA SDA</w:t>
            </w:r>
          </w:p>
        </w:tc>
        <w:tc>
          <w:tcPr>
            <w:tcW w:w="1843" w:type="dxa"/>
          </w:tcPr>
          <w:p w14:paraId="07C56C30" w14:textId="77777777" w:rsidR="00AB0753" w:rsidRPr="000D0512" w:rsidRDefault="00AB0753" w:rsidP="00AB0753">
            <w:pPr>
              <w:jc w:val="center"/>
              <w:rPr>
                <w:rFonts w:cs="Arial"/>
                <w:sz w:val="20"/>
                <w:szCs w:val="20"/>
              </w:rPr>
            </w:pPr>
          </w:p>
          <w:p w14:paraId="3BD42C27" w14:textId="77777777" w:rsidR="00AB0753" w:rsidRPr="000D0512" w:rsidRDefault="00AB0753" w:rsidP="00AB0753">
            <w:pPr>
              <w:jc w:val="center"/>
              <w:rPr>
                <w:rFonts w:cs="Arial"/>
                <w:sz w:val="20"/>
                <w:szCs w:val="20"/>
              </w:rPr>
            </w:pPr>
            <w:r w:rsidRPr="000D0512">
              <w:rPr>
                <w:rFonts w:cs="Arial"/>
                <w:sz w:val="20"/>
                <w:szCs w:val="20"/>
              </w:rPr>
              <w:t xml:space="preserve"> </w:t>
            </w:r>
          </w:p>
          <w:p w14:paraId="6178FAAE" w14:textId="55AEAF48" w:rsidR="00AB0753" w:rsidRPr="000D0512" w:rsidRDefault="00AB0753" w:rsidP="00AB0753">
            <w:pPr>
              <w:jc w:val="center"/>
              <w:rPr>
                <w:rFonts w:cs="Arial"/>
                <w:sz w:val="20"/>
                <w:szCs w:val="20"/>
              </w:rPr>
            </w:pPr>
            <w:r w:rsidRPr="000D0512">
              <w:rPr>
                <w:rFonts w:cs="Arial"/>
                <w:sz w:val="20"/>
                <w:szCs w:val="20"/>
              </w:rPr>
              <w:t xml:space="preserve">$ </w:t>
            </w:r>
            <w:r>
              <w:rPr>
                <w:rFonts w:cs="Arial"/>
                <w:sz w:val="20"/>
                <w:szCs w:val="20"/>
              </w:rPr>
              <w:t>607.396.700</w:t>
            </w:r>
          </w:p>
        </w:tc>
        <w:tc>
          <w:tcPr>
            <w:tcW w:w="1843" w:type="dxa"/>
          </w:tcPr>
          <w:p w14:paraId="429DAE96" w14:textId="77777777" w:rsidR="00AB0753" w:rsidRPr="000D0512" w:rsidRDefault="00AB0753" w:rsidP="00AB0753">
            <w:pPr>
              <w:jc w:val="center"/>
              <w:rPr>
                <w:rFonts w:cs="Arial"/>
                <w:sz w:val="20"/>
                <w:szCs w:val="20"/>
              </w:rPr>
            </w:pPr>
          </w:p>
          <w:p w14:paraId="363F8516" w14:textId="77777777" w:rsidR="00AB0753" w:rsidRPr="000D0512" w:rsidRDefault="00AB0753" w:rsidP="00AB0753">
            <w:pPr>
              <w:jc w:val="center"/>
              <w:rPr>
                <w:rFonts w:cs="Arial"/>
                <w:sz w:val="20"/>
                <w:szCs w:val="20"/>
              </w:rPr>
            </w:pPr>
            <w:r w:rsidRPr="000D0512">
              <w:rPr>
                <w:rFonts w:cs="Arial"/>
                <w:sz w:val="20"/>
                <w:szCs w:val="20"/>
              </w:rPr>
              <w:t>.</w:t>
            </w:r>
          </w:p>
          <w:p w14:paraId="26B8DC76" w14:textId="3DE1799B" w:rsidR="00AB0753" w:rsidRPr="000D0512" w:rsidRDefault="00AB0753" w:rsidP="00AB0753">
            <w:pPr>
              <w:jc w:val="center"/>
              <w:rPr>
                <w:rFonts w:cs="Arial"/>
                <w:sz w:val="20"/>
                <w:szCs w:val="20"/>
              </w:rPr>
            </w:pPr>
            <w:r w:rsidRPr="000D0512">
              <w:rPr>
                <w:rFonts w:cs="Arial"/>
                <w:sz w:val="20"/>
                <w:szCs w:val="20"/>
              </w:rPr>
              <w:t xml:space="preserve">$ </w:t>
            </w:r>
            <w:r>
              <w:rPr>
                <w:rFonts w:cs="Arial"/>
                <w:sz w:val="20"/>
                <w:szCs w:val="20"/>
              </w:rPr>
              <w:t>607.396.700</w:t>
            </w:r>
          </w:p>
        </w:tc>
        <w:tc>
          <w:tcPr>
            <w:tcW w:w="1701" w:type="dxa"/>
          </w:tcPr>
          <w:p w14:paraId="22AE6912" w14:textId="77777777" w:rsidR="00AB0753" w:rsidRPr="000D0512" w:rsidRDefault="00AB0753" w:rsidP="00AB0753">
            <w:pPr>
              <w:jc w:val="center"/>
              <w:rPr>
                <w:rFonts w:cs="Arial"/>
                <w:sz w:val="20"/>
                <w:szCs w:val="20"/>
              </w:rPr>
            </w:pPr>
          </w:p>
          <w:p w14:paraId="18018D44" w14:textId="77777777" w:rsidR="00AB0753" w:rsidRPr="000D0512" w:rsidRDefault="00AB0753" w:rsidP="00AB0753">
            <w:pPr>
              <w:jc w:val="center"/>
              <w:rPr>
                <w:rFonts w:cs="Arial"/>
                <w:sz w:val="20"/>
                <w:szCs w:val="20"/>
              </w:rPr>
            </w:pPr>
          </w:p>
          <w:p w14:paraId="0E952640" w14:textId="77777777" w:rsidR="00AB0753" w:rsidRPr="000D0512" w:rsidRDefault="00AB0753" w:rsidP="00AB0753">
            <w:pPr>
              <w:jc w:val="center"/>
              <w:rPr>
                <w:rFonts w:cs="Arial"/>
                <w:sz w:val="20"/>
                <w:szCs w:val="20"/>
              </w:rPr>
            </w:pPr>
            <w:r w:rsidRPr="000D0512">
              <w:rPr>
                <w:rFonts w:cs="Arial"/>
                <w:sz w:val="20"/>
                <w:szCs w:val="20"/>
              </w:rPr>
              <w:t xml:space="preserve">$ </w:t>
            </w:r>
            <w:r>
              <w:rPr>
                <w:rFonts w:cs="Arial"/>
                <w:sz w:val="20"/>
                <w:szCs w:val="20"/>
              </w:rPr>
              <w:t>556.185.567</w:t>
            </w:r>
          </w:p>
          <w:p w14:paraId="658DD207" w14:textId="0E02F645" w:rsidR="00AB0753" w:rsidRPr="000D0512" w:rsidRDefault="00AB0753" w:rsidP="00AB0753">
            <w:pPr>
              <w:jc w:val="center"/>
              <w:rPr>
                <w:rFonts w:cs="Arial"/>
                <w:sz w:val="20"/>
                <w:szCs w:val="20"/>
              </w:rPr>
            </w:pPr>
          </w:p>
        </w:tc>
      </w:tr>
      <w:tr w:rsidR="0064535D" w:rsidRPr="000D0512" w14:paraId="32CE68BC" w14:textId="77777777" w:rsidTr="000B31E1">
        <w:trPr>
          <w:trHeight w:val="224"/>
        </w:trPr>
        <w:tc>
          <w:tcPr>
            <w:tcW w:w="3397" w:type="dxa"/>
          </w:tcPr>
          <w:p w14:paraId="1F9B7B29" w14:textId="77777777" w:rsidR="0064535D" w:rsidRPr="000D0512" w:rsidRDefault="0064535D">
            <w:pPr>
              <w:rPr>
                <w:rFonts w:cs="Arial"/>
                <w:sz w:val="20"/>
                <w:szCs w:val="20"/>
              </w:rPr>
            </w:pPr>
            <w:r w:rsidRPr="000D0512">
              <w:rPr>
                <w:rFonts w:cs="Arial"/>
                <w:sz w:val="20"/>
                <w:szCs w:val="20"/>
              </w:rPr>
              <w:t xml:space="preserve">TOTAL </w:t>
            </w:r>
          </w:p>
        </w:tc>
        <w:tc>
          <w:tcPr>
            <w:tcW w:w="1843" w:type="dxa"/>
          </w:tcPr>
          <w:p w14:paraId="2AD09F20" w14:textId="178AD011" w:rsidR="0064535D" w:rsidRPr="000D0512" w:rsidRDefault="0064535D">
            <w:pPr>
              <w:rPr>
                <w:rFonts w:cs="Arial"/>
                <w:b/>
                <w:sz w:val="20"/>
                <w:szCs w:val="20"/>
              </w:rPr>
            </w:pPr>
            <w:r w:rsidRPr="000D0512">
              <w:rPr>
                <w:rFonts w:cs="Arial"/>
                <w:b/>
                <w:sz w:val="20"/>
                <w:szCs w:val="20"/>
              </w:rPr>
              <w:t xml:space="preserve">$ </w:t>
            </w:r>
            <w:r w:rsidR="00AB0753">
              <w:rPr>
                <w:rFonts w:cs="Arial"/>
                <w:b/>
                <w:sz w:val="20"/>
                <w:szCs w:val="20"/>
              </w:rPr>
              <w:t>4.576.738.720</w:t>
            </w:r>
          </w:p>
        </w:tc>
        <w:tc>
          <w:tcPr>
            <w:tcW w:w="1843" w:type="dxa"/>
          </w:tcPr>
          <w:p w14:paraId="20755031" w14:textId="2ED3B4D9" w:rsidR="0064535D" w:rsidRPr="000D0512" w:rsidRDefault="0064535D">
            <w:pPr>
              <w:jc w:val="center"/>
              <w:rPr>
                <w:rFonts w:cs="Arial"/>
                <w:b/>
                <w:sz w:val="20"/>
                <w:szCs w:val="20"/>
              </w:rPr>
            </w:pPr>
            <w:r w:rsidRPr="000D0512">
              <w:rPr>
                <w:rFonts w:cs="Arial"/>
                <w:b/>
                <w:sz w:val="20"/>
                <w:szCs w:val="20"/>
              </w:rPr>
              <w:t xml:space="preserve">$ </w:t>
            </w:r>
            <w:r w:rsidR="00AB0753">
              <w:rPr>
                <w:rFonts w:cs="Arial"/>
                <w:b/>
                <w:sz w:val="20"/>
                <w:szCs w:val="20"/>
              </w:rPr>
              <w:t>4.576.569.365</w:t>
            </w:r>
          </w:p>
        </w:tc>
        <w:tc>
          <w:tcPr>
            <w:tcW w:w="1701" w:type="dxa"/>
          </w:tcPr>
          <w:p w14:paraId="4F9218CE" w14:textId="27A4FB99" w:rsidR="0064535D" w:rsidRPr="000D0512" w:rsidRDefault="0064535D">
            <w:pPr>
              <w:rPr>
                <w:rFonts w:cs="Arial"/>
                <w:b/>
                <w:sz w:val="20"/>
                <w:szCs w:val="20"/>
              </w:rPr>
            </w:pPr>
            <w:r w:rsidRPr="000D0512">
              <w:rPr>
                <w:rFonts w:cs="Arial"/>
                <w:b/>
                <w:sz w:val="20"/>
                <w:szCs w:val="20"/>
              </w:rPr>
              <w:t>$</w:t>
            </w:r>
            <w:r w:rsidR="00AB0753">
              <w:rPr>
                <w:rFonts w:cs="Arial"/>
                <w:b/>
                <w:sz w:val="20"/>
                <w:szCs w:val="20"/>
              </w:rPr>
              <w:t>4.121.700.172</w:t>
            </w:r>
          </w:p>
        </w:tc>
      </w:tr>
    </w:tbl>
    <w:p w14:paraId="3394BC3B" w14:textId="3F0601B4" w:rsidR="0064535D" w:rsidRPr="00B44818" w:rsidRDefault="0064535D" w:rsidP="00814751">
      <w:pPr>
        <w:jc w:val="center"/>
        <w:rPr>
          <w:rFonts w:cs="Arial"/>
          <w:szCs w:val="24"/>
          <w:lang w:val="es-ES"/>
        </w:rPr>
      </w:pPr>
      <w:r w:rsidRPr="00B44818">
        <w:rPr>
          <w:rFonts w:cs="Arial"/>
          <w:szCs w:val="24"/>
          <w:lang w:val="es-ES"/>
        </w:rPr>
        <w:t xml:space="preserve">Fuente: Dirección </w:t>
      </w:r>
      <w:r w:rsidR="00A709EB">
        <w:rPr>
          <w:rFonts w:cs="Arial"/>
          <w:szCs w:val="24"/>
          <w:lang w:val="es-ES"/>
        </w:rPr>
        <w:t>Control</w:t>
      </w:r>
      <w:r w:rsidRPr="00B44818">
        <w:rPr>
          <w:rFonts w:cs="Arial"/>
          <w:szCs w:val="24"/>
          <w:lang w:val="es-ES"/>
        </w:rPr>
        <w:t xml:space="preserve"> Ambiental.</w:t>
      </w:r>
    </w:p>
    <w:p w14:paraId="38D377E4" w14:textId="77777777" w:rsidR="00920C49" w:rsidRPr="00B44818" w:rsidRDefault="00920C49" w:rsidP="00920C49">
      <w:pPr>
        <w:pStyle w:val="Ttulo2"/>
      </w:pPr>
    </w:p>
    <w:p w14:paraId="64B0BAEF" w14:textId="27931FF0" w:rsidR="00503442" w:rsidRPr="00B44818" w:rsidRDefault="00F97FD3" w:rsidP="00920C49">
      <w:pPr>
        <w:pStyle w:val="Ttulo2"/>
      </w:pPr>
      <w:bookmarkStart w:id="1288" w:name="_Toc156784464"/>
      <w:bookmarkStart w:id="1289" w:name="_Toc156784920"/>
      <w:bookmarkStart w:id="1290" w:name="_Toc156813614"/>
      <w:bookmarkStart w:id="1291" w:name="_Toc156814289"/>
      <w:bookmarkStart w:id="1292" w:name="_Toc157496038"/>
      <w:bookmarkStart w:id="1293" w:name="_Toc157584995"/>
      <w:r w:rsidRPr="00B44818">
        <w:t>18</w:t>
      </w:r>
      <w:r w:rsidR="00920C49" w:rsidRPr="00B44818">
        <w:t xml:space="preserve">.5 </w:t>
      </w:r>
      <w:r w:rsidR="00503442" w:rsidRPr="00B44818">
        <w:t>Acciones adelantadas por proyectos de inversión, meta y actividades</w:t>
      </w:r>
      <w:bookmarkEnd w:id="1288"/>
      <w:bookmarkEnd w:id="1289"/>
      <w:bookmarkEnd w:id="1290"/>
      <w:bookmarkEnd w:id="1291"/>
      <w:bookmarkEnd w:id="1292"/>
      <w:bookmarkEnd w:id="1293"/>
      <w:r w:rsidR="00503442" w:rsidRPr="00B44818">
        <w:t xml:space="preserve"> </w:t>
      </w:r>
    </w:p>
    <w:p w14:paraId="6B004594" w14:textId="77777777" w:rsidR="00503442" w:rsidRPr="00B44818" w:rsidRDefault="00503442" w:rsidP="00503442">
      <w:pPr>
        <w:rPr>
          <w:rFonts w:cs="Arial"/>
          <w:szCs w:val="24"/>
        </w:rPr>
      </w:pPr>
    </w:p>
    <w:p w14:paraId="5DC34820" w14:textId="42B08211" w:rsidR="00B14598" w:rsidRPr="00B14598" w:rsidRDefault="00B14598" w:rsidP="00B14598">
      <w:pPr>
        <w:jc w:val="both"/>
        <w:rPr>
          <w:rFonts w:cs="Arial"/>
          <w:szCs w:val="24"/>
        </w:rPr>
      </w:pPr>
      <w:r w:rsidRPr="00B14598">
        <w:rPr>
          <w:rFonts w:ascii="Segoe UI Symbol" w:hAnsi="Segoe UI Symbol" w:cs="Segoe UI Symbol"/>
          <w:szCs w:val="24"/>
        </w:rPr>
        <w:t>⮚</w:t>
      </w:r>
      <w:r w:rsidRPr="00B14598">
        <w:rPr>
          <w:rFonts w:cs="Arial"/>
          <w:szCs w:val="24"/>
        </w:rPr>
        <w:tab/>
        <w:t>En el marco del Plan Distrital de Desarrollo “Un Nuevo Contrato Social y Ambiental, para la Bogotá del Siglo XXI” la Dirección de Control Ambiental con el objetivo de ejercer eficientemente la función de control y vigilancia al cumplimiento de las normas de protección ambiental y manejo de los recursos naturales, programó y realizó el diagnóstico jurídico de 7.788 expedientes, de los cuales se lograron intervenir en la vigencia 2023, 7.623 expedientes sancionatorios ambientales, con lo cual se llegó a un cumplimiento del 97,7%.</w:t>
      </w:r>
    </w:p>
    <w:p w14:paraId="27B2EAFD" w14:textId="77777777" w:rsidR="00B14598" w:rsidRPr="00B14598" w:rsidRDefault="00B14598" w:rsidP="00B14598">
      <w:pPr>
        <w:jc w:val="both"/>
        <w:rPr>
          <w:rFonts w:cs="Arial"/>
          <w:szCs w:val="24"/>
        </w:rPr>
      </w:pPr>
    </w:p>
    <w:p w14:paraId="15EDACF3" w14:textId="77777777" w:rsidR="00B14598" w:rsidRPr="00B14598" w:rsidRDefault="00B14598" w:rsidP="00B14598">
      <w:pPr>
        <w:jc w:val="both"/>
        <w:rPr>
          <w:rFonts w:cs="Arial"/>
          <w:szCs w:val="24"/>
        </w:rPr>
      </w:pPr>
      <w:r w:rsidRPr="00B14598">
        <w:rPr>
          <w:rFonts w:ascii="Segoe UI Symbol" w:hAnsi="Segoe UI Symbol" w:cs="Segoe UI Symbol"/>
          <w:szCs w:val="24"/>
        </w:rPr>
        <w:t>⮚</w:t>
      </w:r>
      <w:r w:rsidRPr="00B14598">
        <w:rPr>
          <w:rFonts w:cs="Arial"/>
          <w:szCs w:val="24"/>
        </w:rPr>
        <w:tab/>
        <w:t>Atención jurídica de los nuevos procesos sancionatorios, los cuales se derivan de los conceptos técnicos emitidos por las subdirecciones en el marco de la ejecución de acciones de control y seguimiento a los factores de deterioro ambiental a los recursos naturales de Bogotá, frente a lo anterior se realizaron 11.093 actuaciones administrativas de fondo e impulso en el Distrito Capital.</w:t>
      </w:r>
    </w:p>
    <w:p w14:paraId="5A10B33A" w14:textId="77777777" w:rsidR="00B14598" w:rsidRPr="00B14598" w:rsidRDefault="00B14598" w:rsidP="00B14598">
      <w:pPr>
        <w:jc w:val="both"/>
        <w:rPr>
          <w:rFonts w:cs="Arial"/>
          <w:szCs w:val="24"/>
        </w:rPr>
      </w:pPr>
    </w:p>
    <w:p w14:paraId="5B9FD91B" w14:textId="1BCC61F5" w:rsidR="007362ED" w:rsidRDefault="00B14598" w:rsidP="00B14598">
      <w:pPr>
        <w:jc w:val="both"/>
        <w:rPr>
          <w:rFonts w:cs="Arial"/>
          <w:szCs w:val="24"/>
        </w:rPr>
      </w:pPr>
      <w:r w:rsidRPr="00B14598">
        <w:rPr>
          <w:rFonts w:ascii="Segoe UI Symbol" w:hAnsi="Segoe UI Symbol" w:cs="Segoe UI Symbol"/>
          <w:szCs w:val="24"/>
        </w:rPr>
        <w:lastRenderedPageBreak/>
        <w:t>⮚</w:t>
      </w:r>
      <w:r w:rsidRPr="00B14598">
        <w:rPr>
          <w:rFonts w:cs="Arial"/>
          <w:szCs w:val="24"/>
        </w:rPr>
        <w:tab/>
        <w:t xml:space="preserve">Adicionalmente y como acciones dentro del fortalecimiento del trámite sancionatorio específicamente en el mejoramiento del acceso, y consulta de la información, se realizó la georreferenciación de 236 áreas de afectación de cada una de las licencias otorgadas, además de la publicación de las Licencias Ambientales otorgadas a partir de la vigencia 1993, dentro del perímetro urbano de Bogotá D.C., en el </w:t>
      </w:r>
      <w:r>
        <w:rPr>
          <w:rFonts w:cs="Arial"/>
          <w:szCs w:val="24"/>
        </w:rPr>
        <w:t>G</w:t>
      </w:r>
      <w:r w:rsidRPr="00B14598">
        <w:rPr>
          <w:rFonts w:cs="Arial"/>
          <w:szCs w:val="24"/>
        </w:rPr>
        <w:t>eovisor de la SDA, como información útil para la ciudadanía y la alineación con el plan estadístico distrital.</w:t>
      </w:r>
    </w:p>
    <w:p w14:paraId="12E8904E" w14:textId="77777777" w:rsidR="00B14598" w:rsidRPr="00B44818" w:rsidRDefault="00B14598" w:rsidP="007362ED">
      <w:pPr>
        <w:jc w:val="both"/>
        <w:rPr>
          <w:rFonts w:cs="Arial"/>
          <w:szCs w:val="24"/>
        </w:rPr>
      </w:pPr>
    </w:p>
    <w:p w14:paraId="2E47900D" w14:textId="087A918F" w:rsidR="00B44818" w:rsidRPr="00B44818" w:rsidRDefault="00B44818" w:rsidP="00B44818">
      <w:pPr>
        <w:pStyle w:val="Descripcin"/>
        <w:rPr>
          <w:rFonts w:cs="Arial"/>
          <w:szCs w:val="24"/>
        </w:rPr>
      </w:pPr>
    </w:p>
    <w:p w14:paraId="62770901" w14:textId="2A749AF2" w:rsidR="007362ED" w:rsidRPr="00B44818" w:rsidRDefault="00F97FD3" w:rsidP="00920C49">
      <w:pPr>
        <w:pStyle w:val="Ttulo2"/>
      </w:pPr>
      <w:bookmarkStart w:id="1294" w:name="_Toc156784465"/>
      <w:bookmarkStart w:id="1295" w:name="_Toc156784921"/>
      <w:bookmarkStart w:id="1296" w:name="_Toc156813615"/>
      <w:bookmarkStart w:id="1297" w:name="_Toc156814290"/>
      <w:bookmarkStart w:id="1298" w:name="_Toc157496039"/>
      <w:bookmarkStart w:id="1299" w:name="_Toc157584996"/>
      <w:r w:rsidRPr="00B44818">
        <w:t>18</w:t>
      </w:r>
      <w:r w:rsidR="00920C49" w:rsidRPr="00B44818">
        <w:t xml:space="preserve">.6 </w:t>
      </w:r>
      <w:r w:rsidR="007362ED" w:rsidRPr="00B44818">
        <w:t>Resultados en la transformación de la problemática:</w:t>
      </w:r>
      <w:bookmarkEnd w:id="1294"/>
      <w:bookmarkEnd w:id="1295"/>
      <w:bookmarkEnd w:id="1296"/>
      <w:bookmarkEnd w:id="1297"/>
      <w:bookmarkEnd w:id="1298"/>
      <w:bookmarkEnd w:id="1299"/>
    </w:p>
    <w:p w14:paraId="73CB5CD9" w14:textId="77777777" w:rsidR="00B14598" w:rsidRPr="00B14598" w:rsidRDefault="00B14598" w:rsidP="00B14598">
      <w:pPr>
        <w:spacing w:after="120"/>
        <w:jc w:val="both"/>
        <w:rPr>
          <w:rFonts w:cs="Arial"/>
          <w:bCs/>
          <w:szCs w:val="24"/>
        </w:rPr>
      </w:pPr>
      <w:r w:rsidRPr="00B14598">
        <w:rPr>
          <w:rFonts w:cs="Arial"/>
          <w:bCs/>
          <w:szCs w:val="24"/>
        </w:rPr>
        <w:t>Como resultados relevantes generados por la ejecución de las acciones desarrolladas por la Dirección de Control Ambiental en el Distrito, podríamos enumerar las siguientes, las cuales generaron un impacto positivo a la ciudadanía y los recursos ambientales del Distrito Capital:</w:t>
      </w:r>
    </w:p>
    <w:p w14:paraId="7E63D715" w14:textId="382CBE84" w:rsidR="007362ED" w:rsidRDefault="00B14598" w:rsidP="00B14598">
      <w:pPr>
        <w:spacing w:after="120"/>
        <w:jc w:val="both"/>
        <w:rPr>
          <w:rFonts w:cs="Arial"/>
          <w:bCs/>
          <w:szCs w:val="24"/>
        </w:rPr>
      </w:pPr>
      <w:r w:rsidRPr="00B14598">
        <w:rPr>
          <w:rFonts w:ascii="Segoe UI Symbol" w:hAnsi="Segoe UI Symbol" w:cs="Segoe UI Symbol"/>
          <w:bCs/>
          <w:szCs w:val="24"/>
        </w:rPr>
        <w:t>⮚</w:t>
      </w:r>
      <w:r w:rsidRPr="00B14598">
        <w:rPr>
          <w:rFonts w:cs="Arial"/>
          <w:bCs/>
          <w:szCs w:val="24"/>
        </w:rPr>
        <w:tab/>
        <w:t xml:space="preserve">158 medidas preventivas, las cuales impidieron la ocurrencia de una actividad ilegal ambiental, lo que coadyuvó a la conservación, protección de recursos ambientales y contribuyeron al mejoramiento de la calidad de vida de los ciudadanos en temas tan esenciales para Bogotá, como publicidad exterior visual, ruido, flora, fauna, industria de la madera y protección al recurso hídrico; estas medidas impactaron directamente la población de las siguientes localidades así: </w:t>
      </w:r>
      <w:r w:rsidR="007362ED" w:rsidRPr="00B44818">
        <w:rPr>
          <w:rFonts w:cs="Arial"/>
          <w:bCs/>
          <w:szCs w:val="24"/>
        </w:rPr>
        <w:t xml:space="preserve"> </w:t>
      </w:r>
    </w:p>
    <w:p w14:paraId="2795AC84" w14:textId="1969D230" w:rsidR="00B14598" w:rsidRPr="00554275" w:rsidRDefault="00554275" w:rsidP="00554275">
      <w:pPr>
        <w:pStyle w:val="Descripcin"/>
        <w:rPr>
          <w:rFonts w:cs="Arial"/>
          <w:bCs w:val="0"/>
          <w:sz w:val="22"/>
          <w:szCs w:val="22"/>
        </w:rPr>
      </w:pPr>
      <w:bookmarkStart w:id="1300" w:name="_Toc157584768"/>
      <w:r w:rsidRPr="00554275">
        <w:rPr>
          <w:sz w:val="22"/>
          <w:szCs w:val="22"/>
        </w:rPr>
        <w:t xml:space="preserve">Ilustración </w:t>
      </w:r>
      <w:r w:rsidRPr="00554275">
        <w:rPr>
          <w:sz w:val="22"/>
          <w:szCs w:val="22"/>
        </w:rPr>
        <w:fldChar w:fldCharType="begin"/>
      </w:r>
      <w:r w:rsidRPr="00554275">
        <w:rPr>
          <w:sz w:val="22"/>
          <w:szCs w:val="22"/>
        </w:rPr>
        <w:instrText xml:space="preserve"> SEQ Ilustración \* ARABIC </w:instrText>
      </w:r>
      <w:r w:rsidRPr="00554275">
        <w:rPr>
          <w:sz w:val="22"/>
          <w:szCs w:val="22"/>
        </w:rPr>
        <w:fldChar w:fldCharType="separate"/>
      </w:r>
      <w:r w:rsidRPr="00554275">
        <w:rPr>
          <w:noProof/>
          <w:sz w:val="22"/>
          <w:szCs w:val="22"/>
        </w:rPr>
        <w:t>21</w:t>
      </w:r>
      <w:r w:rsidRPr="00554275">
        <w:rPr>
          <w:sz w:val="22"/>
          <w:szCs w:val="22"/>
        </w:rPr>
        <w:fldChar w:fldCharType="end"/>
      </w:r>
      <w:r w:rsidRPr="00554275">
        <w:rPr>
          <w:sz w:val="22"/>
          <w:szCs w:val="22"/>
        </w:rPr>
        <w:t>. Localidades con impacto directo por medidas preventivas.</w:t>
      </w:r>
      <w:bookmarkEnd w:id="1300"/>
    </w:p>
    <w:p w14:paraId="684E4691" w14:textId="6413567A" w:rsidR="00B14598" w:rsidRDefault="00B14598" w:rsidP="00D55E7E">
      <w:pPr>
        <w:spacing w:after="120"/>
        <w:jc w:val="center"/>
        <w:rPr>
          <w:rFonts w:cs="Arial"/>
          <w:bCs/>
          <w:szCs w:val="24"/>
        </w:rPr>
      </w:pPr>
      <w:r>
        <w:rPr>
          <w:noProof/>
        </w:rPr>
        <w:drawing>
          <wp:inline distT="0" distB="0" distL="0" distR="0" wp14:anchorId="751BEABA" wp14:editId="1B2A1322">
            <wp:extent cx="3981450" cy="2438400"/>
            <wp:effectExtent l="0" t="0" r="0" b="0"/>
            <wp:docPr id="2" name="Gráfico 2">
              <a:extLst xmlns:a="http://schemas.openxmlformats.org/drawingml/2006/main">
                <a:ext uri="{FF2B5EF4-FFF2-40B4-BE49-F238E27FC236}">
                  <a16:creationId xmlns:a16="http://schemas.microsoft.com/office/drawing/2014/main" id="{40A3F5C2-F6CF-1927-5C27-A2C1997D05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4E964BB" w14:textId="134D34E7" w:rsidR="00554275" w:rsidRDefault="00D55E7E" w:rsidP="00D55E7E">
      <w:pPr>
        <w:spacing w:after="120"/>
        <w:jc w:val="center"/>
        <w:rPr>
          <w:rFonts w:cs="Arial"/>
          <w:bCs/>
          <w:szCs w:val="24"/>
        </w:rPr>
      </w:pPr>
      <w:r>
        <w:rPr>
          <w:rFonts w:cs="Arial"/>
          <w:bCs/>
          <w:szCs w:val="24"/>
        </w:rPr>
        <w:t>Fuente: Dirección Control Ambiental</w:t>
      </w:r>
    </w:p>
    <w:p w14:paraId="079F3082" w14:textId="13F33CAA" w:rsidR="00B14598" w:rsidRDefault="00B14598" w:rsidP="00B14598">
      <w:pPr>
        <w:spacing w:after="120"/>
        <w:jc w:val="both"/>
        <w:rPr>
          <w:rFonts w:cs="Arial"/>
          <w:bCs/>
          <w:szCs w:val="24"/>
        </w:rPr>
      </w:pPr>
    </w:p>
    <w:p w14:paraId="31453C69" w14:textId="77777777" w:rsidR="00D55E7E" w:rsidRPr="00D55E7E" w:rsidRDefault="00D55E7E" w:rsidP="00D55E7E">
      <w:pPr>
        <w:spacing w:after="120"/>
        <w:jc w:val="both"/>
        <w:rPr>
          <w:rFonts w:cs="Arial"/>
          <w:bCs/>
          <w:szCs w:val="24"/>
        </w:rPr>
      </w:pPr>
      <w:r w:rsidRPr="00D55E7E">
        <w:rPr>
          <w:rFonts w:cs="Arial"/>
          <w:bCs/>
          <w:szCs w:val="24"/>
        </w:rPr>
        <w:t>Adicionalmente se considera que con estas actuaciones se impactó a la ciudadanía en la medida que se disminuye el riesgo de corrupción, el deterioro de los recursos naturales mejora la imagen institucional ante la comunidad, y se fortalece la función de vigilancia control para la protección de los recursos naturales.</w:t>
      </w:r>
    </w:p>
    <w:p w14:paraId="756B08D1" w14:textId="767DBED9" w:rsidR="00D55E7E" w:rsidRDefault="00D55E7E" w:rsidP="00D55E7E">
      <w:pPr>
        <w:spacing w:after="120"/>
        <w:jc w:val="both"/>
        <w:rPr>
          <w:rFonts w:cs="Arial"/>
          <w:bCs/>
          <w:szCs w:val="24"/>
        </w:rPr>
      </w:pPr>
      <w:r w:rsidRPr="00D55E7E">
        <w:rPr>
          <w:rFonts w:ascii="Segoe UI Symbol" w:hAnsi="Segoe UI Symbol" w:cs="Segoe UI Symbol"/>
          <w:bCs/>
          <w:szCs w:val="24"/>
        </w:rPr>
        <w:t>⮚</w:t>
      </w:r>
      <w:r w:rsidRPr="00D55E7E">
        <w:rPr>
          <w:rFonts w:cs="Arial"/>
          <w:bCs/>
          <w:szCs w:val="24"/>
        </w:rPr>
        <w:tab/>
        <w:t>Bajo el marco del régimen Sancionatorio Ambiental - Decreto 1333 de 2009, y la función sancionatoria que le es asignada a la Secretaria Distrital de Ambiente como Autoridad Ambiental para el Distrito Capital; la Dirección de Control Ambiental en el ejercicio de la función de vigilancia y control ambiental, realizó la tasación y firma de 74 multas, por un valor de $11.788.641.951. Lo anterior genera un recurso adicional, para la reinversión en el cuidado y protección de los recursos afectados y de la población afectada por la infracción ambiental.</w:t>
      </w:r>
    </w:p>
    <w:p w14:paraId="0771E266" w14:textId="77777777" w:rsidR="00D55E7E" w:rsidRDefault="00D55E7E" w:rsidP="00D55E7E">
      <w:pPr>
        <w:pStyle w:val="Descripcin"/>
        <w:rPr>
          <w:sz w:val="22"/>
          <w:szCs w:val="22"/>
        </w:rPr>
      </w:pPr>
    </w:p>
    <w:p w14:paraId="434A34F4" w14:textId="7D6BF9BE" w:rsidR="00D55E7E" w:rsidRPr="00D55E7E" w:rsidRDefault="00D55E7E" w:rsidP="00D55E7E">
      <w:pPr>
        <w:pStyle w:val="Descripcin"/>
        <w:rPr>
          <w:rFonts w:cs="Arial"/>
          <w:bCs w:val="0"/>
          <w:sz w:val="22"/>
          <w:szCs w:val="22"/>
        </w:rPr>
      </w:pPr>
      <w:bookmarkStart w:id="1301" w:name="_Toc157496349"/>
      <w:bookmarkStart w:id="1302" w:name="_Toc157605800"/>
      <w:r w:rsidRPr="00D55E7E">
        <w:rPr>
          <w:sz w:val="22"/>
          <w:szCs w:val="22"/>
        </w:rPr>
        <w:t xml:space="preserve">Tabla </w:t>
      </w:r>
      <w:r w:rsidRPr="00D55E7E">
        <w:rPr>
          <w:sz w:val="22"/>
          <w:szCs w:val="22"/>
        </w:rPr>
        <w:fldChar w:fldCharType="begin"/>
      </w:r>
      <w:r w:rsidRPr="00D55E7E">
        <w:rPr>
          <w:sz w:val="22"/>
          <w:szCs w:val="22"/>
        </w:rPr>
        <w:instrText xml:space="preserve"> SEQ Tabla \* ARABIC </w:instrText>
      </w:r>
      <w:r w:rsidRPr="00D55E7E">
        <w:rPr>
          <w:sz w:val="22"/>
          <w:szCs w:val="22"/>
        </w:rPr>
        <w:fldChar w:fldCharType="separate"/>
      </w:r>
      <w:r w:rsidR="00483C83">
        <w:rPr>
          <w:noProof/>
          <w:sz w:val="22"/>
          <w:szCs w:val="22"/>
        </w:rPr>
        <w:t>81</w:t>
      </w:r>
      <w:r w:rsidRPr="00D55E7E">
        <w:rPr>
          <w:sz w:val="22"/>
          <w:szCs w:val="22"/>
        </w:rPr>
        <w:fldChar w:fldCharType="end"/>
      </w:r>
      <w:r w:rsidRPr="00D55E7E">
        <w:rPr>
          <w:sz w:val="22"/>
          <w:szCs w:val="22"/>
        </w:rPr>
        <w:t>. Tasación de multas impuestas.</w:t>
      </w:r>
      <w:bookmarkEnd w:id="1301"/>
      <w:bookmarkEnd w:id="1302"/>
    </w:p>
    <w:tbl>
      <w:tblPr>
        <w:tblW w:w="5524" w:type="dxa"/>
        <w:jc w:val="center"/>
        <w:tblBorders>
          <w:top w:val="single" w:sz="4" w:space="0" w:color="5B9BD5"/>
          <w:left w:val="single" w:sz="4" w:space="0" w:color="5B9BD5"/>
          <w:bottom w:val="single" w:sz="4" w:space="0" w:color="5B9BD5"/>
          <w:right w:val="single" w:sz="4" w:space="0" w:color="5B9BD5"/>
          <w:insideH w:val="single" w:sz="4" w:space="0" w:color="8EAADB"/>
          <w:insideV w:val="single" w:sz="4" w:space="0" w:color="8EAADB"/>
        </w:tblBorders>
        <w:tblLayout w:type="fixed"/>
        <w:tblLook w:val="04A0" w:firstRow="1" w:lastRow="0" w:firstColumn="1" w:lastColumn="0" w:noHBand="0" w:noVBand="1"/>
      </w:tblPr>
      <w:tblGrid>
        <w:gridCol w:w="3403"/>
        <w:gridCol w:w="2121"/>
      </w:tblGrid>
      <w:tr w:rsidR="00D55E7E" w:rsidRPr="00D55E7E" w14:paraId="0720BBE1" w14:textId="77777777" w:rsidTr="00D55E7E">
        <w:trPr>
          <w:trHeight w:val="300"/>
          <w:jc w:val="center"/>
        </w:trPr>
        <w:tc>
          <w:tcPr>
            <w:tcW w:w="3403" w:type="dxa"/>
            <w:tcBorders>
              <w:top w:val="single" w:sz="4" w:space="0" w:color="5B9BD5"/>
              <w:left w:val="single" w:sz="4" w:space="0" w:color="5B9BD5"/>
              <w:bottom w:val="single" w:sz="4" w:space="0" w:color="8EAADB"/>
              <w:right w:val="single" w:sz="4" w:space="0" w:color="8EAADB"/>
            </w:tcBorders>
            <w:hideMark/>
          </w:tcPr>
          <w:p w14:paraId="7E8F86EF" w14:textId="77777777" w:rsidR="00D55E7E" w:rsidRPr="00D55E7E" w:rsidRDefault="00D55E7E" w:rsidP="00D55E7E">
            <w:pPr>
              <w:spacing w:after="120"/>
              <w:jc w:val="both"/>
              <w:rPr>
                <w:rFonts w:cs="Arial"/>
                <w:b/>
                <w:bCs/>
                <w:szCs w:val="24"/>
              </w:rPr>
            </w:pPr>
            <w:r w:rsidRPr="00D55E7E">
              <w:rPr>
                <w:rFonts w:cs="Arial"/>
                <w:b/>
                <w:bCs/>
                <w:szCs w:val="24"/>
              </w:rPr>
              <w:t>RECURSO</w:t>
            </w:r>
          </w:p>
        </w:tc>
        <w:tc>
          <w:tcPr>
            <w:tcW w:w="2121" w:type="dxa"/>
            <w:tcBorders>
              <w:top w:val="single" w:sz="4" w:space="0" w:color="5B9BD5"/>
              <w:left w:val="single" w:sz="4" w:space="0" w:color="8EAADB"/>
              <w:bottom w:val="single" w:sz="4" w:space="0" w:color="8EAADB"/>
              <w:right w:val="single" w:sz="4" w:space="0" w:color="5B9BD5"/>
            </w:tcBorders>
            <w:hideMark/>
          </w:tcPr>
          <w:p w14:paraId="63386FAA" w14:textId="77777777" w:rsidR="00D55E7E" w:rsidRPr="00D55E7E" w:rsidRDefault="00D55E7E" w:rsidP="00D55E7E">
            <w:pPr>
              <w:spacing w:after="120"/>
              <w:jc w:val="both"/>
              <w:rPr>
                <w:rFonts w:cs="Arial"/>
                <w:b/>
                <w:bCs/>
                <w:szCs w:val="24"/>
              </w:rPr>
            </w:pPr>
            <w:r w:rsidRPr="00D55E7E">
              <w:rPr>
                <w:rFonts w:cs="Arial"/>
                <w:b/>
                <w:bCs/>
                <w:szCs w:val="24"/>
              </w:rPr>
              <w:t>MULTA</w:t>
            </w:r>
          </w:p>
        </w:tc>
      </w:tr>
      <w:tr w:rsidR="00D55E7E" w:rsidRPr="00D55E7E" w14:paraId="6712CD67"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0DD46887" w14:textId="77777777" w:rsidR="00D55E7E" w:rsidRPr="00D55E7E" w:rsidRDefault="00D55E7E" w:rsidP="00D55E7E">
            <w:pPr>
              <w:spacing w:after="120"/>
              <w:jc w:val="both"/>
              <w:rPr>
                <w:rFonts w:cs="Arial"/>
                <w:bCs/>
                <w:szCs w:val="24"/>
              </w:rPr>
            </w:pPr>
            <w:r w:rsidRPr="00D55E7E">
              <w:rPr>
                <w:rFonts w:cs="Arial"/>
                <w:bCs/>
                <w:szCs w:val="24"/>
              </w:rPr>
              <w:t>FLORA E INDUSTRIA DE LA MADERA</w:t>
            </w:r>
          </w:p>
        </w:tc>
        <w:tc>
          <w:tcPr>
            <w:tcW w:w="2121" w:type="dxa"/>
            <w:tcBorders>
              <w:top w:val="single" w:sz="4" w:space="0" w:color="8EAADB"/>
              <w:left w:val="single" w:sz="4" w:space="0" w:color="8EAADB"/>
              <w:bottom w:val="single" w:sz="4" w:space="0" w:color="8EAADB"/>
              <w:right w:val="single" w:sz="4" w:space="0" w:color="5B9BD5"/>
            </w:tcBorders>
            <w:vAlign w:val="center"/>
          </w:tcPr>
          <w:p w14:paraId="20BBFE2D" w14:textId="77777777" w:rsidR="00D55E7E" w:rsidRPr="00D55E7E" w:rsidRDefault="00D55E7E" w:rsidP="00D55E7E">
            <w:pPr>
              <w:spacing w:after="120"/>
              <w:jc w:val="right"/>
              <w:rPr>
                <w:rFonts w:cs="Arial"/>
                <w:bCs/>
                <w:szCs w:val="24"/>
              </w:rPr>
            </w:pPr>
            <w:r w:rsidRPr="00D55E7E">
              <w:rPr>
                <w:rFonts w:cs="Arial"/>
                <w:bCs/>
                <w:szCs w:val="24"/>
              </w:rPr>
              <w:t>$ 14.054.345</w:t>
            </w:r>
          </w:p>
        </w:tc>
      </w:tr>
      <w:tr w:rsidR="00D55E7E" w:rsidRPr="00D55E7E" w14:paraId="15EAE51F"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575EC614" w14:textId="77777777" w:rsidR="00D55E7E" w:rsidRPr="00D55E7E" w:rsidRDefault="00D55E7E" w:rsidP="00D55E7E">
            <w:pPr>
              <w:spacing w:after="120"/>
              <w:jc w:val="both"/>
              <w:rPr>
                <w:rFonts w:cs="Arial"/>
                <w:bCs/>
                <w:szCs w:val="24"/>
              </w:rPr>
            </w:pPr>
            <w:r w:rsidRPr="00D55E7E">
              <w:rPr>
                <w:rFonts w:cs="Arial"/>
                <w:bCs/>
                <w:szCs w:val="24"/>
              </w:rPr>
              <w:t>RUIDO</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69E1C90D" w14:textId="77777777" w:rsidR="00D55E7E" w:rsidRPr="00D55E7E" w:rsidRDefault="00D55E7E" w:rsidP="00D55E7E">
            <w:pPr>
              <w:spacing w:after="120"/>
              <w:jc w:val="right"/>
              <w:rPr>
                <w:rFonts w:cs="Arial"/>
                <w:bCs/>
                <w:szCs w:val="24"/>
              </w:rPr>
            </w:pPr>
            <w:r w:rsidRPr="00D55E7E">
              <w:rPr>
                <w:rFonts w:cs="Arial"/>
                <w:bCs/>
                <w:szCs w:val="24"/>
              </w:rPr>
              <w:t>$ 111.215.652</w:t>
            </w:r>
          </w:p>
        </w:tc>
      </w:tr>
      <w:tr w:rsidR="00D55E7E" w:rsidRPr="00D55E7E" w14:paraId="0DF9987D"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6F64913A" w14:textId="77777777" w:rsidR="00D55E7E" w:rsidRPr="00D55E7E" w:rsidRDefault="00D55E7E" w:rsidP="00D55E7E">
            <w:pPr>
              <w:spacing w:after="120"/>
              <w:jc w:val="both"/>
              <w:rPr>
                <w:rFonts w:cs="Arial"/>
                <w:bCs/>
                <w:szCs w:val="24"/>
              </w:rPr>
            </w:pPr>
            <w:r w:rsidRPr="00D55E7E">
              <w:rPr>
                <w:rFonts w:cs="Arial"/>
                <w:bCs/>
                <w:szCs w:val="24"/>
              </w:rPr>
              <w:t>HUMEDALES</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00245C67" w14:textId="77777777" w:rsidR="00D55E7E" w:rsidRPr="00D55E7E" w:rsidRDefault="00D55E7E" w:rsidP="00D55E7E">
            <w:pPr>
              <w:spacing w:after="120"/>
              <w:jc w:val="right"/>
              <w:rPr>
                <w:rFonts w:cs="Arial"/>
                <w:bCs/>
                <w:szCs w:val="24"/>
              </w:rPr>
            </w:pPr>
            <w:r w:rsidRPr="00D55E7E">
              <w:rPr>
                <w:rFonts w:cs="Arial"/>
                <w:bCs/>
                <w:szCs w:val="24"/>
              </w:rPr>
              <w:t>$ 7.248.676.172</w:t>
            </w:r>
          </w:p>
        </w:tc>
      </w:tr>
      <w:tr w:rsidR="00D55E7E" w:rsidRPr="00D55E7E" w14:paraId="3EBE373F"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3B5BA850" w14:textId="77777777" w:rsidR="00D55E7E" w:rsidRPr="00D55E7E" w:rsidRDefault="00D55E7E" w:rsidP="00D55E7E">
            <w:pPr>
              <w:spacing w:after="120"/>
              <w:jc w:val="both"/>
              <w:rPr>
                <w:rFonts w:cs="Arial"/>
                <w:bCs/>
                <w:szCs w:val="24"/>
              </w:rPr>
            </w:pPr>
            <w:r w:rsidRPr="00D55E7E">
              <w:rPr>
                <w:rFonts w:cs="Arial"/>
                <w:bCs/>
                <w:szCs w:val="24"/>
              </w:rPr>
              <w:t>VERTIMIENTOS</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4654D00C" w14:textId="77777777" w:rsidR="00D55E7E" w:rsidRPr="00D55E7E" w:rsidRDefault="00D55E7E" w:rsidP="00D55E7E">
            <w:pPr>
              <w:spacing w:after="120"/>
              <w:jc w:val="right"/>
              <w:rPr>
                <w:rFonts w:cs="Arial"/>
                <w:bCs/>
                <w:szCs w:val="24"/>
              </w:rPr>
            </w:pPr>
            <w:r w:rsidRPr="00D55E7E">
              <w:rPr>
                <w:rFonts w:cs="Arial"/>
                <w:bCs/>
                <w:szCs w:val="24"/>
              </w:rPr>
              <w:t>$ 1.405.771.768</w:t>
            </w:r>
          </w:p>
        </w:tc>
      </w:tr>
      <w:tr w:rsidR="00D55E7E" w:rsidRPr="00D55E7E" w14:paraId="6871856F"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225A5264" w14:textId="77777777" w:rsidR="00D55E7E" w:rsidRPr="00D55E7E" w:rsidRDefault="00D55E7E" w:rsidP="00D55E7E">
            <w:pPr>
              <w:spacing w:after="120"/>
              <w:jc w:val="both"/>
              <w:rPr>
                <w:rFonts w:cs="Arial"/>
                <w:bCs/>
                <w:szCs w:val="24"/>
              </w:rPr>
            </w:pPr>
            <w:r w:rsidRPr="00D55E7E">
              <w:rPr>
                <w:rFonts w:cs="Arial"/>
                <w:bCs/>
                <w:szCs w:val="24"/>
              </w:rPr>
              <w:t>FUENTES FIJAS</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7E178C62" w14:textId="77777777" w:rsidR="00D55E7E" w:rsidRPr="00D55E7E" w:rsidRDefault="00D55E7E" w:rsidP="00D55E7E">
            <w:pPr>
              <w:spacing w:after="120"/>
              <w:jc w:val="right"/>
              <w:rPr>
                <w:rFonts w:cs="Arial"/>
                <w:bCs/>
                <w:szCs w:val="24"/>
              </w:rPr>
            </w:pPr>
            <w:r w:rsidRPr="00D55E7E">
              <w:rPr>
                <w:rFonts w:cs="Arial"/>
                <w:bCs/>
                <w:szCs w:val="24"/>
              </w:rPr>
              <w:t xml:space="preserve">$ 9.826.407 </w:t>
            </w:r>
          </w:p>
        </w:tc>
      </w:tr>
      <w:tr w:rsidR="00D55E7E" w:rsidRPr="00D55E7E" w14:paraId="3C9E192C"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6618DAA6" w14:textId="77777777" w:rsidR="00D55E7E" w:rsidRPr="00D55E7E" w:rsidRDefault="00D55E7E" w:rsidP="00D55E7E">
            <w:pPr>
              <w:spacing w:after="120"/>
              <w:jc w:val="both"/>
              <w:rPr>
                <w:rFonts w:cs="Arial"/>
                <w:bCs/>
                <w:szCs w:val="24"/>
              </w:rPr>
            </w:pPr>
            <w:r w:rsidRPr="00D55E7E">
              <w:rPr>
                <w:rFonts w:cs="Arial"/>
                <w:bCs/>
                <w:szCs w:val="24"/>
              </w:rPr>
              <w:t>PUBLICIDAD EXTERIOR VISUAL</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6288FEA6" w14:textId="77777777" w:rsidR="00D55E7E" w:rsidRPr="00D55E7E" w:rsidRDefault="00D55E7E" w:rsidP="00D55E7E">
            <w:pPr>
              <w:spacing w:after="120"/>
              <w:jc w:val="right"/>
              <w:rPr>
                <w:rFonts w:cs="Arial"/>
                <w:bCs/>
                <w:szCs w:val="24"/>
              </w:rPr>
            </w:pPr>
            <w:r w:rsidRPr="00D55E7E">
              <w:rPr>
                <w:rFonts w:cs="Arial"/>
                <w:bCs/>
                <w:szCs w:val="24"/>
              </w:rPr>
              <w:t>$ 39.321.027</w:t>
            </w:r>
          </w:p>
        </w:tc>
      </w:tr>
      <w:tr w:rsidR="00D55E7E" w:rsidRPr="00D55E7E" w14:paraId="1D6FC80D"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183871EC" w14:textId="77777777" w:rsidR="00D55E7E" w:rsidRPr="00D55E7E" w:rsidRDefault="00D55E7E" w:rsidP="00D55E7E">
            <w:pPr>
              <w:spacing w:after="120"/>
              <w:jc w:val="both"/>
              <w:rPr>
                <w:rFonts w:cs="Arial"/>
                <w:bCs/>
                <w:szCs w:val="24"/>
              </w:rPr>
            </w:pPr>
            <w:r w:rsidRPr="00D55E7E">
              <w:rPr>
                <w:rFonts w:cs="Arial"/>
                <w:bCs/>
                <w:szCs w:val="24"/>
              </w:rPr>
              <w:t>HOSPITALARIOS</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48772268" w14:textId="77777777" w:rsidR="00D55E7E" w:rsidRPr="00D55E7E" w:rsidRDefault="00D55E7E" w:rsidP="00D55E7E">
            <w:pPr>
              <w:spacing w:after="120"/>
              <w:jc w:val="right"/>
              <w:rPr>
                <w:rFonts w:cs="Arial"/>
                <w:bCs/>
                <w:szCs w:val="24"/>
              </w:rPr>
            </w:pPr>
            <w:r w:rsidRPr="00D55E7E">
              <w:rPr>
                <w:rFonts w:cs="Arial"/>
                <w:bCs/>
                <w:szCs w:val="24"/>
              </w:rPr>
              <w:t xml:space="preserve">$ 1.037.108.104 </w:t>
            </w:r>
          </w:p>
        </w:tc>
      </w:tr>
      <w:tr w:rsidR="00D55E7E" w:rsidRPr="00D55E7E" w14:paraId="1BAACF73"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645A4D26" w14:textId="77777777" w:rsidR="00D55E7E" w:rsidRPr="00D55E7E" w:rsidRDefault="00D55E7E" w:rsidP="00D55E7E">
            <w:pPr>
              <w:spacing w:after="120"/>
              <w:jc w:val="both"/>
              <w:rPr>
                <w:rFonts w:cs="Arial"/>
                <w:bCs/>
                <w:szCs w:val="24"/>
              </w:rPr>
            </w:pPr>
            <w:r w:rsidRPr="00D55E7E">
              <w:rPr>
                <w:rFonts w:cs="Arial"/>
                <w:bCs/>
                <w:szCs w:val="24"/>
              </w:rPr>
              <w:t>RESIDUOS PELIGROSOS</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774E8E02" w14:textId="77777777" w:rsidR="00D55E7E" w:rsidRPr="00D55E7E" w:rsidRDefault="00D55E7E" w:rsidP="00D55E7E">
            <w:pPr>
              <w:spacing w:after="120"/>
              <w:jc w:val="right"/>
              <w:rPr>
                <w:rFonts w:cs="Arial"/>
                <w:bCs/>
                <w:szCs w:val="24"/>
              </w:rPr>
            </w:pPr>
            <w:r w:rsidRPr="00D55E7E">
              <w:rPr>
                <w:rFonts w:cs="Arial"/>
                <w:bCs/>
                <w:szCs w:val="24"/>
              </w:rPr>
              <w:t>$ 613.998.781</w:t>
            </w:r>
          </w:p>
        </w:tc>
      </w:tr>
      <w:tr w:rsidR="00D55E7E" w:rsidRPr="00D55E7E" w14:paraId="28BC8F6D"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02E537D6" w14:textId="77777777" w:rsidR="00D55E7E" w:rsidRPr="00D55E7E" w:rsidRDefault="00D55E7E" w:rsidP="00D55E7E">
            <w:pPr>
              <w:spacing w:after="120"/>
              <w:jc w:val="both"/>
              <w:rPr>
                <w:rFonts w:cs="Arial"/>
                <w:bCs/>
                <w:szCs w:val="24"/>
              </w:rPr>
            </w:pPr>
            <w:r w:rsidRPr="00D55E7E">
              <w:rPr>
                <w:rFonts w:cs="Arial"/>
                <w:bCs/>
                <w:szCs w:val="24"/>
              </w:rPr>
              <w:t>LLANTAS USADAS</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2E9BC40A" w14:textId="77777777" w:rsidR="00D55E7E" w:rsidRPr="00D55E7E" w:rsidRDefault="00D55E7E" w:rsidP="00D55E7E">
            <w:pPr>
              <w:spacing w:after="120"/>
              <w:jc w:val="right"/>
              <w:rPr>
                <w:rFonts w:cs="Arial"/>
                <w:bCs/>
                <w:szCs w:val="24"/>
              </w:rPr>
            </w:pPr>
            <w:r w:rsidRPr="00D55E7E">
              <w:rPr>
                <w:rFonts w:cs="Arial"/>
                <w:bCs/>
                <w:szCs w:val="24"/>
              </w:rPr>
              <w:t>$ 13.511.308</w:t>
            </w:r>
          </w:p>
        </w:tc>
      </w:tr>
      <w:tr w:rsidR="00D55E7E" w:rsidRPr="00D55E7E" w14:paraId="4B4EA8AB"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64D70044" w14:textId="77777777" w:rsidR="00D55E7E" w:rsidRPr="00D55E7E" w:rsidRDefault="00D55E7E" w:rsidP="00D55E7E">
            <w:pPr>
              <w:spacing w:after="120"/>
              <w:jc w:val="both"/>
              <w:rPr>
                <w:rFonts w:cs="Arial"/>
                <w:bCs/>
                <w:szCs w:val="24"/>
              </w:rPr>
            </w:pPr>
            <w:r w:rsidRPr="00D55E7E">
              <w:rPr>
                <w:rFonts w:cs="Arial"/>
                <w:bCs/>
                <w:szCs w:val="24"/>
              </w:rPr>
              <w:t>SILVICULTURA</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27322F55" w14:textId="77777777" w:rsidR="00D55E7E" w:rsidRPr="00D55E7E" w:rsidRDefault="00D55E7E" w:rsidP="00D55E7E">
            <w:pPr>
              <w:spacing w:after="120"/>
              <w:jc w:val="right"/>
              <w:rPr>
                <w:rFonts w:cs="Arial"/>
                <w:bCs/>
                <w:szCs w:val="24"/>
              </w:rPr>
            </w:pPr>
            <w:r w:rsidRPr="00D55E7E">
              <w:rPr>
                <w:rFonts w:cs="Arial"/>
                <w:bCs/>
                <w:szCs w:val="24"/>
              </w:rPr>
              <w:t>$ 338.747.087</w:t>
            </w:r>
          </w:p>
        </w:tc>
      </w:tr>
      <w:tr w:rsidR="00D55E7E" w:rsidRPr="00D55E7E" w14:paraId="17C9E95C" w14:textId="77777777" w:rsidTr="00D55E7E">
        <w:trPr>
          <w:trHeight w:val="300"/>
          <w:jc w:val="center"/>
        </w:trPr>
        <w:tc>
          <w:tcPr>
            <w:tcW w:w="3403" w:type="dxa"/>
            <w:tcBorders>
              <w:top w:val="single" w:sz="4" w:space="0" w:color="8EAADB"/>
              <w:left w:val="single" w:sz="4" w:space="0" w:color="5B9BD5"/>
              <w:bottom w:val="single" w:sz="4" w:space="0" w:color="8EAADB"/>
              <w:right w:val="single" w:sz="4" w:space="0" w:color="8EAADB"/>
            </w:tcBorders>
            <w:hideMark/>
          </w:tcPr>
          <w:p w14:paraId="23A98B54" w14:textId="77777777" w:rsidR="00D55E7E" w:rsidRPr="00D55E7E" w:rsidRDefault="00D55E7E" w:rsidP="00D55E7E">
            <w:pPr>
              <w:spacing w:after="120"/>
              <w:jc w:val="both"/>
              <w:rPr>
                <w:rFonts w:cs="Arial"/>
                <w:bCs/>
                <w:szCs w:val="24"/>
              </w:rPr>
            </w:pPr>
            <w:r w:rsidRPr="00D55E7E">
              <w:rPr>
                <w:rFonts w:cs="Arial"/>
                <w:bCs/>
                <w:szCs w:val="24"/>
              </w:rPr>
              <w:t>MINERIA</w:t>
            </w:r>
          </w:p>
        </w:tc>
        <w:tc>
          <w:tcPr>
            <w:tcW w:w="2121" w:type="dxa"/>
            <w:tcBorders>
              <w:top w:val="single" w:sz="4" w:space="0" w:color="8EAADB"/>
              <w:left w:val="single" w:sz="4" w:space="0" w:color="8EAADB"/>
              <w:bottom w:val="single" w:sz="4" w:space="0" w:color="8EAADB"/>
              <w:right w:val="single" w:sz="4" w:space="0" w:color="5B9BD5"/>
            </w:tcBorders>
            <w:vAlign w:val="center"/>
            <w:hideMark/>
          </w:tcPr>
          <w:p w14:paraId="3A52DBE0" w14:textId="77777777" w:rsidR="00D55E7E" w:rsidRPr="00D55E7E" w:rsidRDefault="00D55E7E" w:rsidP="00D55E7E">
            <w:pPr>
              <w:spacing w:after="120"/>
              <w:jc w:val="right"/>
              <w:rPr>
                <w:rFonts w:cs="Arial"/>
                <w:bCs/>
                <w:szCs w:val="24"/>
              </w:rPr>
            </w:pPr>
            <w:r w:rsidRPr="00D55E7E">
              <w:rPr>
                <w:rFonts w:cs="Arial"/>
                <w:bCs/>
                <w:szCs w:val="24"/>
              </w:rPr>
              <w:t>$ 956.411.300</w:t>
            </w:r>
          </w:p>
        </w:tc>
      </w:tr>
      <w:tr w:rsidR="00D55E7E" w:rsidRPr="00D55E7E" w14:paraId="01DC990E" w14:textId="77777777" w:rsidTr="00D55E7E">
        <w:trPr>
          <w:trHeight w:val="300"/>
          <w:jc w:val="center"/>
        </w:trPr>
        <w:tc>
          <w:tcPr>
            <w:tcW w:w="3403" w:type="dxa"/>
            <w:tcBorders>
              <w:top w:val="single" w:sz="4" w:space="0" w:color="8EAADB"/>
              <w:left w:val="single" w:sz="4" w:space="0" w:color="5B9BD5"/>
              <w:bottom w:val="single" w:sz="4" w:space="0" w:color="5B9BD5"/>
              <w:right w:val="single" w:sz="4" w:space="0" w:color="8EAADB"/>
            </w:tcBorders>
            <w:hideMark/>
          </w:tcPr>
          <w:p w14:paraId="380A1EC0" w14:textId="77777777" w:rsidR="00D55E7E" w:rsidRPr="00D55E7E" w:rsidRDefault="00D55E7E" w:rsidP="00D55E7E">
            <w:pPr>
              <w:spacing w:after="120"/>
              <w:jc w:val="both"/>
              <w:rPr>
                <w:rFonts w:cs="Arial"/>
                <w:b/>
                <w:bCs/>
                <w:szCs w:val="24"/>
              </w:rPr>
            </w:pPr>
            <w:r w:rsidRPr="00D55E7E">
              <w:rPr>
                <w:rFonts w:cs="Arial"/>
                <w:b/>
                <w:bCs/>
                <w:szCs w:val="24"/>
              </w:rPr>
              <w:t>Total, general</w:t>
            </w:r>
          </w:p>
        </w:tc>
        <w:tc>
          <w:tcPr>
            <w:tcW w:w="2121" w:type="dxa"/>
            <w:tcBorders>
              <w:top w:val="single" w:sz="4" w:space="0" w:color="8EAADB"/>
              <w:left w:val="single" w:sz="4" w:space="0" w:color="8EAADB"/>
              <w:bottom w:val="single" w:sz="4" w:space="0" w:color="5B9BD5"/>
              <w:right w:val="single" w:sz="4" w:space="0" w:color="5B9BD5"/>
            </w:tcBorders>
            <w:vAlign w:val="center"/>
            <w:hideMark/>
          </w:tcPr>
          <w:p w14:paraId="774A8BA8" w14:textId="77777777" w:rsidR="00D55E7E" w:rsidRPr="00D55E7E" w:rsidRDefault="00D55E7E" w:rsidP="00D55E7E">
            <w:pPr>
              <w:spacing w:after="120"/>
              <w:jc w:val="right"/>
              <w:rPr>
                <w:rFonts w:cs="Arial"/>
                <w:b/>
                <w:bCs/>
                <w:szCs w:val="24"/>
              </w:rPr>
            </w:pPr>
            <w:r w:rsidRPr="00D55E7E">
              <w:rPr>
                <w:rFonts w:cs="Arial"/>
                <w:b/>
                <w:bCs/>
                <w:szCs w:val="24"/>
              </w:rPr>
              <w:t>$ 11.788.641.951</w:t>
            </w:r>
          </w:p>
        </w:tc>
      </w:tr>
    </w:tbl>
    <w:p w14:paraId="06E86CA8" w14:textId="6CFA8FD0" w:rsidR="00D55E7E" w:rsidRPr="00D55E7E" w:rsidRDefault="00D55E7E" w:rsidP="00D55E7E">
      <w:pPr>
        <w:spacing w:after="120"/>
        <w:jc w:val="center"/>
        <w:rPr>
          <w:rFonts w:cs="Arial"/>
          <w:bCs/>
          <w:szCs w:val="24"/>
        </w:rPr>
      </w:pPr>
      <w:r w:rsidRPr="00D55E7E">
        <w:rPr>
          <w:rFonts w:cs="Arial"/>
          <w:bCs/>
          <w:szCs w:val="24"/>
        </w:rPr>
        <w:t>Fuente: Dirección Control Ambiental-SDA</w:t>
      </w:r>
    </w:p>
    <w:p w14:paraId="0E3FC997" w14:textId="66BCEB5F" w:rsidR="004C3D92" w:rsidRPr="00B44818" w:rsidRDefault="00503442" w:rsidP="00B36460">
      <w:pPr>
        <w:pStyle w:val="Ttulo2"/>
        <w:numPr>
          <w:ilvl w:val="1"/>
          <w:numId w:val="133"/>
        </w:numPr>
        <w:tabs>
          <w:tab w:val="clear" w:pos="993"/>
          <w:tab w:val="left" w:pos="709"/>
        </w:tabs>
      </w:pPr>
      <w:bookmarkStart w:id="1303" w:name="_Toc156784466"/>
      <w:bookmarkStart w:id="1304" w:name="_Toc156784922"/>
      <w:bookmarkStart w:id="1305" w:name="_Toc156813616"/>
      <w:bookmarkStart w:id="1306" w:name="_Toc156814291"/>
      <w:bookmarkStart w:id="1307" w:name="_Toc157496040"/>
      <w:bookmarkStart w:id="1308" w:name="_Toc157584997"/>
      <w:r w:rsidRPr="00B44818">
        <w:lastRenderedPageBreak/>
        <w:t>Observaciones:</w:t>
      </w:r>
      <w:bookmarkEnd w:id="1303"/>
      <w:bookmarkEnd w:id="1304"/>
      <w:bookmarkEnd w:id="1305"/>
      <w:bookmarkEnd w:id="1306"/>
      <w:bookmarkEnd w:id="1307"/>
      <w:bookmarkEnd w:id="1308"/>
    </w:p>
    <w:p w14:paraId="02E33DAA" w14:textId="6AEA46E0" w:rsidR="00503442" w:rsidRPr="00B44818" w:rsidRDefault="004C3D92" w:rsidP="00503442">
      <w:pPr>
        <w:rPr>
          <w:rFonts w:cs="Arial"/>
          <w:szCs w:val="24"/>
          <w:lang w:val="es-ES"/>
        </w:rPr>
      </w:pPr>
      <w:r w:rsidRPr="00B44818">
        <w:rPr>
          <w:rFonts w:cs="Arial"/>
          <w:szCs w:val="24"/>
          <w:lang w:val="es-ES"/>
        </w:rPr>
        <w:t>Ninguna</w:t>
      </w:r>
    </w:p>
    <w:p w14:paraId="197F0D1E" w14:textId="649D7B0E" w:rsidR="00FA6F39" w:rsidRPr="00B44818" w:rsidRDefault="00FA6F39" w:rsidP="00202F05">
      <w:pPr>
        <w:pStyle w:val="TtuloTDC"/>
        <w:numPr>
          <w:ilvl w:val="0"/>
          <w:numId w:val="133"/>
        </w:numPr>
        <w:outlineLvl w:val="0"/>
        <w:rPr>
          <w:szCs w:val="24"/>
        </w:rPr>
      </w:pPr>
      <w:bookmarkStart w:id="1309" w:name="_Toc157496041"/>
      <w:bookmarkStart w:id="1310" w:name="_Toc157584998"/>
      <w:r w:rsidRPr="00B44818">
        <w:rPr>
          <w:szCs w:val="24"/>
        </w:rPr>
        <w:t>PROYECTO DE INVERSIÓN 7702 - CONTROL, EVALUACIÓN, SEGUIMIENTO Y PROMOCIÓN A LA CADENA DE GESTIÓN DE RESIDUOS.</w:t>
      </w:r>
      <w:bookmarkEnd w:id="1309"/>
      <w:bookmarkEnd w:id="1310"/>
    </w:p>
    <w:p w14:paraId="03844F71" w14:textId="77777777" w:rsidR="005438EE" w:rsidRPr="00B44818" w:rsidRDefault="005438EE" w:rsidP="005438EE">
      <w:pPr>
        <w:rPr>
          <w:rFonts w:cs="Arial"/>
          <w:szCs w:val="24"/>
        </w:rPr>
      </w:pPr>
    </w:p>
    <w:p w14:paraId="05E84A84" w14:textId="5EFEEDBA" w:rsidR="005438EE" w:rsidRPr="00B44818" w:rsidRDefault="00F97FD3" w:rsidP="00920C49">
      <w:pPr>
        <w:pStyle w:val="Ttulo2"/>
      </w:pPr>
      <w:bookmarkStart w:id="1311" w:name="_Toc156784467"/>
      <w:bookmarkStart w:id="1312" w:name="_Toc156784923"/>
      <w:bookmarkStart w:id="1313" w:name="_Toc156813617"/>
      <w:bookmarkStart w:id="1314" w:name="_Toc156814292"/>
      <w:bookmarkStart w:id="1315" w:name="_Toc157496042"/>
      <w:bookmarkStart w:id="1316" w:name="_Toc157584999"/>
      <w:r w:rsidRPr="00B44818">
        <w:t>19</w:t>
      </w:r>
      <w:r w:rsidR="00920C49" w:rsidRPr="00B44818">
        <w:t>.</w:t>
      </w:r>
      <w:r w:rsidR="002D2077" w:rsidRPr="00B44818">
        <w:t xml:space="preserve">1 </w:t>
      </w:r>
      <w:r w:rsidR="005438EE" w:rsidRPr="00B44818">
        <w:t>Identificación y descripción de la problemática social</w:t>
      </w:r>
      <w:bookmarkEnd w:id="1311"/>
      <w:bookmarkEnd w:id="1312"/>
      <w:bookmarkEnd w:id="1313"/>
      <w:bookmarkEnd w:id="1314"/>
      <w:bookmarkEnd w:id="1315"/>
      <w:bookmarkEnd w:id="1316"/>
    </w:p>
    <w:p w14:paraId="3B7F60BA" w14:textId="77777777" w:rsidR="005438EE" w:rsidRPr="00B44818" w:rsidRDefault="005438EE" w:rsidP="005438EE">
      <w:pPr>
        <w:rPr>
          <w:rFonts w:cs="Arial"/>
          <w:szCs w:val="24"/>
        </w:rPr>
      </w:pPr>
    </w:p>
    <w:p w14:paraId="20AE90F2" w14:textId="77777777" w:rsidR="005438EE" w:rsidRPr="00B44818" w:rsidRDefault="005438EE" w:rsidP="002D2077">
      <w:pPr>
        <w:jc w:val="both"/>
        <w:rPr>
          <w:rFonts w:cs="Arial"/>
          <w:b/>
          <w:i/>
          <w:szCs w:val="24"/>
        </w:rPr>
      </w:pPr>
      <w:r w:rsidRPr="00B44818">
        <w:rPr>
          <w:rFonts w:cs="Arial"/>
          <w:b/>
          <w:i/>
          <w:szCs w:val="24"/>
        </w:rPr>
        <w:t>RIESGO DE AFECTACIÓN AL RECURSO SUELO Y/O AGUA GENERADA POR LA LIMITADA GESTIÓN DE RESIDUOS ORDINARIOS, ESPECIALES, PELIGROSOS Y DE MANEJO DIFERENCIADO GENERADAS POR ACTIVIDADES INDUSTRIALES, CONSTRUCTIVAS, DE SERVICIOS PÚBLICOS Y PRIVADOS EN LA CIUDAD DE BOGOTÁ D.C.</w:t>
      </w:r>
    </w:p>
    <w:p w14:paraId="63FB516E" w14:textId="77777777" w:rsidR="005438EE" w:rsidRPr="00B44818" w:rsidRDefault="005438EE" w:rsidP="002D2077">
      <w:pPr>
        <w:jc w:val="both"/>
        <w:rPr>
          <w:rFonts w:cs="Arial"/>
          <w:szCs w:val="24"/>
        </w:rPr>
      </w:pPr>
    </w:p>
    <w:p w14:paraId="3B6FC7AC" w14:textId="77777777" w:rsidR="005438EE" w:rsidRPr="00B44818" w:rsidRDefault="005438EE" w:rsidP="002D2077">
      <w:pPr>
        <w:jc w:val="both"/>
        <w:rPr>
          <w:rFonts w:cs="Arial"/>
          <w:szCs w:val="24"/>
        </w:rPr>
      </w:pPr>
      <w:r w:rsidRPr="00B44818">
        <w:rPr>
          <w:rFonts w:cs="Arial"/>
          <w:szCs w:val="24"/>
        </w:rPr>
        <w:t>De acuerdo con el Plan Distrital de Desarrollo “Un Nuevo Contrato Social y Ambiental Para el Siglo XXI”, se identificó como problemática principal en materia de residuos la “limitada gestión de residuos ordinarios, especiales, peligrosos y de manejo diferenciado generadas por actividades industriales, constructivas, de servicios públicos y privados en la ciudad de Bogotá D.C.”, siendo los Residuos Peligrosos los de mayor relevancia teniendo en cuenta  los impactos ambientales y sanitarios que pueden llegar a generar a corto, mediano y largo plazo debido su bioacumulación tales como teratogenicidad, genotoxicidad y carcinogenicidad.</w:t>
      </w:r>
    </w:p>
    <w:p w14:paraId="4A4BDBBD" w14:textId="77777777" w:rsidR="005438EE" w:rsidRPr="00B44818" w:rsidRDefault="005438EE" w:rsidP="002D2077">
      <w:pPr>
        <w:jc w:val="both"/>
        <w:rPr>
          <w:rFonts w:cs="Arial"/>
          <w:szCs w:val="24"/>
        </w:rPr>
      </w:pPr>
    </w:p>
    <w:p w14:paraId="5B39BBB9" w14:textId="71CA8555" w:rsidR="005438EE" w:rsidRPr="00B44818" w:rsidRDefault="06864BD7" w:rsidP="002D2077">
      <w:pPr>
        <w:jc w:val="both"/>
        <w:rPr>
          <w:rFonts w:cs="Arial"/>
        </w:rPr>
      </w:pPr>
      <w:r w:rsidRPr="06864BD7">
        <w:rPr>
          <w:rFonts w:cs="Arial"/>
        </w:rPr>
        <w:t>El</w:t>
      </w:r>
      <w:r w:rsidR="005438EE" w:rsidRPr="06864BD7">
        <w:rPr>
          <w:rFonts w:cs="Arial"/>
        </w:rPr>
        <w:t xml:space="preserve"> desarrollo de múltiples actividades económicas y de servicios en el territorio urbano tienden a acumular problemas ambientales inherentes al desarrollo urbano, </w:t>
      </w:r>
      <w:r w:rsidRPr="06864BD7">
        <w:rPr>
          <w:rFonts w:cs="Arial"/>
        </w:rPr>
        <w:t>por lo</w:t>
      </w:r>
      <w:r w:rsidR="005438EE" w:rsidRPr="06864BD7">
        <w:rPr>
          <w:rFonts w:cs="Arial"/>
        </w:rPr>
        <w:t xml:space="preserve"> que la </w:t>
      </w:r>
      <w:r w:rsidRPr="06864BD7">
        <w:rPr>
          <w:rFonts w:cs="Arial"/>
        </w:rPr>
        <w:t>ciudad determina el</w:t>
      </w:r>
      <w:r w:rsidR="005438EE" w:rsidRPr="06864BD7">
        <w:rPr>
          <w:rFonts w:cs="Arial"/>
        </w:rPr>
        <w:t xml:space="preserve"> deterioro de la calidad del hábitat urbano, la salud y el bienestar de sus habitantes, con otras posibles consecuencias indirectas sobre el medio ambiente. </w:t>
      </w:r>
      <w:bookmarkStart w:id="1317" w:name="_Int_ApG9c9w4"/>
      <w:r w:rsidR="005438EE" w:rsidRPr="06864BD7">
        <w:rPr>
          <w:rFonts w:cs="Arial"/>
        </w:rPr>
        <w:t>Es así que, como producto del crecimiento urbano, las actividades industriales y el inadecuado manejo de residuos, ha aumentado la generación de residuos sólidos, Bogotá genera 6.300 toneladas al día y se reciclan entre 14% y 15%, de acuerdo a información oficial del Ministerio de Ambiente, la capital se encuentra por debajo del promedio nacional.</w:t>
      </w:r>
      <w:bookmarkEnd w:id="1317"/>
      <w:r w:rsidR="005438EE" w:rsidRPr="06864BD7">
        <w:rPr>
          <w:rFonts w:cs="Arial"/>
        </w:rPr>
        <w:t xml:space="preserve"> En el país se recicla el 17% de residuos generados.</w:t>
      </w:r>
    </w:p>
    <w:p w14:paraId="50E38EC8" w14:textId="77777777" w:rsidR="005438EE" w:rsidRPr="00B44818" w:rsidRDefault="005438EE" w:rsidP="002D2077">
      <w:pPr>
        <w:jc w:val="both"/>
        <w:rPr>
          <w:rFonts w:cs="Arial"/>
          <w:szCs w:val="24"/>
        </w:rPr>
      </w:pPr>
    </w:p>
    <w:p w14:paraId="44E9820C" w14:textId="77777777" w:rsidR="005438EE" w:rsidRPr="00B44818" w:rsidRDefault="005438EE" w:rsidP="002D2077">
      <w:pPr>
        <w:jc w:val="both"/>
        <w:rPr>
          <w:rFonts w:cs="Arial"/>
          <w:szCs w:val="24"/>
        </w:rPr>
      </w:pPr>
      <w:r w:rsidRPr="00B44818">
        <w:rPr>
          <w:rFonts w:cs="Arial"/>
          <w:szCs w:val="24"/>
        </w:rPr>
        <w:t xml:space="preserve">Las actividades comerciales, industriales y de servicios con deficiencias en la gestión ambiental de sus procesos, la falta de conocimiento por parte de la población sobre la identificación e importancia de la gestión integral de esta clase </w:t>
      </w:r>
      <w:r w:rsidRPr="00B44818">
        <w:rPr>
          <w:rFonts w:cs="Arial"/>
          <w:szCs w:val="24"/>
        </w:rPr>
        <w:lastRenderedPageBreak/>
        <w:t>de residuos, los costos en los que los generadores, transportadores y dispositores debe incurrir para asegurar condiciones técnicas para una adecuada cadena de gestión, la informalidad e ilegalidad ambiental en actividades comerciales y un sector manufacturero con carencias en procesos productivos con prácticas y tecnologías limpias representan una problemática ambiental en crecimiento.</w:t>
      </w:r>
    </w:p>
    <w:p w14:paraId="4D2ED5B5" w14:textId="77777777" w:rsidR="005438EE" w:rsidRPr="00B44818" w:rsidRDefault="005438EE" w:rsidP="002D2077">
      <w:pPr>
        <w:jc w:val="both"/>
        <w:rPr>
          <w:rFonts w:cs="Arial"/>
          <w:szCs w:val="24"/>
        </w:rPr>
      </w:pPr>
    </w:p>
    <w:p w14:paraId="18C9684F" w14:textId="77777777" w:rsidR="005438EE" w:rsidRPr="00B44818" w:rsidRDefault="005438EE" w:rsidP="002D2077">
      <w:pPr>
        <w:jc w:val="both"/>
        <w:rPr>
          <w:rFonts w:cs="Arial"/>
          <w:szCs w:val="24"/>
        </w:rPr>
      </w:pPr>
      <w:r w:rsidRPr="00B44818">
        <w:rPr>
          <w:rFonts w:cs="Arial"/>
          <w:szCs w:val="24"/>
        </w:rPr>
        <w:t>El impacto de estos residuos manifiesta afectaciones sobre el medio ambiente y por consiguiente en los recursos: hídrico y suelo; genera deterioro en los factores bióticos y abióticos, disturbios en las redes tróficas y potenciales daños en la salud de los ecosistemas.</w:t>
      </w:r>
    </w:p>
    <w:p w14:paraId="01B3533A" w14:textId="77777777" w:rsidR="005438EE" w:rsidRPr="00B44818" w:rsidRDefault="005438EE" w:rsidP="002D2077">
      <w:pPr>
        <w:jc w:val="both"/>
        <w:rPr>
          <w:rFonts w:cs="Arial"/>
          <w:szCs w:val="24"/>
        </w:rPr>
      </w:pPr>
    </w:p>
    <w:p w14:paraId="578C9835" w14:textId="3647F41F" w:rsidR="005438EE" w:rsidRPr="00B44818" w:rsidRDefault="005438EE" w:rsidP="002D2077">
      <w:pPr>
        <w:jc w:val="both"/>
        <w:rPr>
          <w:rFonts w:cs="Arial"/>
          <w:szCs w:val="24"/>
        </w:rPr>
      </w:pPr>
      <w:r w:rsidRPr="00B44818">
        <w:rPr>
          <w:rFonts w:cs="Arial"/>
          <w:szCs w:val="24"/>
        </w:rPr>
        <w:t xml:space="preserve">El Plan de Desarrollo Distrital – PDD 2020-2024 “Un Nuevo Contrato Social y Ambiental para la </w:t>
      </w:r>
      <w:r w:rsidR="003420C1" w:rsidRPr="00B44818">
        <w:rPr>
          <w:rFonts w:cs="Arial"/>
          <w:szCs w:val="24"/>
        </w:rPr>
        <w:t>Bogotá</w:t>
      </w:r>
      <w:r w:rsidRPr="00B44818">
        <w:rPr>
          <w:rFonts w:cs="Arial"/>
          <w:szCs w:val="24"/>
        </w:rPr>
        <w:t xml:space="preserve">́ del siglo XXI” posee un eje ambiental transversal a los cinco propósitos y treinta logros establecidos por la administración actual como directrices de la gestión a desarrollar en la ciudad en los próximos cuatro años. La disposición adecuada y el aprovechamiento de residuos ordinarios, peligrosos, especiales y de manejo diferenciado se alinea con el objetivo de desarrollo sostenible número 12 “Producción y Consumo Responsables”. </w:t>
      </w:r>
    </w:p>
    <w:p w14:paraId="47B815AD" w14:textId="77777777" w:rsidR="005438EE" w:rsidRPr="00B44818" w:rsidRDefault="005438EE" w:rsidP="002D2077">
      <w:pPr>
        <w:jc w:val="both"/>
        <w:rPr>
          <w:rFonts w:cs="Arial"/>
          <w:szCs w:val="24"/>
        </w:rPr>
      </w:pPr>
    </w:p>
    <w:p w14:paraId="7C247851" w14:textId="77777777" w:rsidR="005438EE" w:rsidRPr="00B44818" w:rsidRDefault="005438EE" w:rsidP="002D2077">
      <w:pPr>
        <w:jc w:val="both"/>
        <w:rPr>
          <w:rFonts w:cs="Arial"/>
          <w:szCs w:val="24"/>
        </w:rPr>
      </w:pPr>
      <w:r w:rsidRPr="00B44818">
        <w:rPr>
          <w:rFonts w:cs="Arial"/>
          <w:szCs w:val="24"/>
        </w:rPr>
        <w:t>Por lo anterior, la Subdirección de Control Ambiental al Sector Público y la Subdirección de Recurso Hídrico y del Suelo, en cumplimiento del Plan de Desarrollo meta proyecto de inversión 7702 “Formular e implementar un programa de actividades de evaluación, control y seguimiento ambiental, encaminado a la adecuada disposición y aprovechamiento de residuos peligrosos en Bogotá” establecieron para la vigencia 2023 un Programa  priorización de actividades de evaluación, control y seguimiento ambiental a la adecuada disposición y aprovechamiento de residuos en Bogotá según Informe técnico  No 01158, 02 de marzo del 2023 y se realizó su implementación, para controlar la disposición adecuada y promover el aprovechamiento de toneladas de residuos peligrosos, especiales y de manejo diferenciado.</w:t>
      </w:r>
    </w:p>
    <w:p w14:paraId="1E28BFE7" w14:textId="77777777" w:rsidR="005438EE" w:rsidRPr="00B44818" w:rsidRDefault="005438EE" w:rsidP="002D2077">
      <w:pPr>
        <w:jc w:val="both"/>
        <w:rPr>
          <w:rFonts w:cs="Arial"/>
          <w:szCs w:val="24"/>
        </w:rPr>
      </w:pPr>
    </w:p>
    <w:p w14:paraId="1C56B9CB" w14:textId="77777777" w:rsidR="005438EE" w:rsidRPr="00B44818" w:rsidRDefault="005438EE" w:rsidP="002D2077">
      <w:pPr>
        <w:jc w:val="both"/>
        <w:rPr>
          <w:rFonts w:cs="Arial"/>
          <w:szCs w:val="24"/>
        </w:rPr>
      </w:pPr>
      <w:r w:rsidRPr="00B44818">
        <w:rPr>
          <w:rFonts w:cs="Arial"/>
          <w:szCs w:val="24"/>
        </w:rPr>
        <w:t xml:space="preserve">Con la ejecución del Programa se garantiza el cumplimiento de la meta establecida en el Proyecto de Inversión 7702 “Formular e implementar un programa de actividades de evaluación, control y seguimiento ambiental, encaminado a la adecuada disposición y aprovechamiento de residuos peligrosos en Bogotá” la cual determina para el cuatrienio “Controlar la disposición adecuada de  43.00.000 toneladas y promover el aprovechamiento de 11.000.000 toneladas de residuos peligrosos, especiales y de manejo diferenciado”; y específicamente para el año 2023 se deberán realizar actividades de control y vigilancia a la disposición de </w:t>
      </w:r>
      <w:r w:rsidRPr="00B44818">
        <w:rPr>
          <w:rFonts w:cs="Arial"/>
          <w:szCs w:val="24"/>
        </w:rPr>
        <w:lastRenderedPageBreak/>
        <w:t>12.000.000 toneladas y el aprovechamiento de 3.500.000 de toneladas de residuos peligrosos, generadas en el D.C.</w:t>
      </w:r>
    </w:p>
    <w:p w14:paraId="46224F0D" w14:textId="77777777" w:rsidR="005438EE" w:rsidRPr="00B44818" w:rsidRDefault="005438EE" w:rsidP="002D2077">
      <w:pPr>
        <w:jc w:val="both"/>
        <w:rPr>
          <w:rFonts w:cs="Arial"/>
          <w:szCs w:val="24"/>
        </w:rPr>
      </w:pPr>
    </w:p>
    <w:p w14:paraId="2D3F894E" w14:textId="77777777" w:rsidR="005438EE" w:rsidRPr="00B44818" w:rsidRDefault="005438EE" w:rsidP="002D2077">
      <w:pPr>
        <w:jc w:val="both"/>
        <w:rPr>
          <w:rFonts w:cs="Arial"/>
          <w:szCs w:val="24"/>
        </w:rPr>
      </w:pPr>
      <w:r w:rsidRPr="00B44818">
        <w:rPr>
          <w:rFonts w:cs="Arial"/>
          <w:szCs w:val="24"/>
        </w:rPr>
        <w:t>Con base en lo anterior, el programa es la herramienta que cuantifica actores y cualifica sectores reconocidos como generadores de residuos peligrosos y especiales de impacto para el ambiente de la ciudad y la región, en este sentido el presente documento describe la planificación y ejecución de las actuaciones técnico administrativas programadas a realizar por la Subdirección de Control ambiental al Sector Público y la Subdirección de Recurso Hídrico y del Suelo durante la vigencia 2023, como parte de las acciones de evaluación control y seguimiento ambiental que realiza la Secretaría Distrital de Ambiente, en el marco del cumplimiento normativo para la adecuada disposición y aprovechamiento de residuos peligrosos, especiales, ordinarios y de manejo diferenciado en Bogotá.</w:t>
      </w:r>
    </w:p>
    <w:p w14:paraId="7983382B" w14:textId="77777777" w:rsidR="005438EE" w:rsidRPr="00B44818" w:rsidRDefault="005438EE" w:rsidP="002D2077">
      <w:pPr>
        <w:rPr>
          <w:rFonts w:cs="Arial"/>
          <w:szCs w:val="24"/>
          <w:shd w:val="clear" w:color="auto" w:fill="FFFFFF"/>
        </w:rPr>
      </w:pPr>
    </w:p>
    <w:p w14:paraId="3A0ECAB9" w14:textId="6BC5A330" w:rsidR="005438EE" w:rsidRPr="00B44818" w:rsidRDefault="00F97FD3" w:rsidP="00920C49">
      <w:pPr>
        <w:pStyle w:val="Ttulo2"/>
      </w:pPr>
      <w:bookmarkStart w:id="1318" w:name="_Toc156784468"/>
      <w:bookmarkStart w:id="1319" w:name="_Toc156784924"/>
      <w:bookmarkStart w:id="1320" w:name="_Toc156813618"/>
      <w:bookmarkStart w:id="1321" w:name="_Toc156814293"/>
      <w:bookmarkStart w:id="1322" w:name="_Toc157496043"/>
      <w:bookmarkStart w:id="1323" w:name="_Toc157585000"/>
      <w:r w:rsidRPr="00B44818">
        <w:t>19</w:t>
      </w:r>
      <w:r w:rsidR="00920C49" w:rsidRPr="00B44818">
        <w:t xml:space="preserve">.2 </w:t>
      </w:r>
      <w:r w:rsidR="005438EE" w:rsidRPr="00B44818">
        <w:t>Políticas Públicas relacionadas con la problemática identificada</w:t>
      </w:r>
      <w:bookmarkEnd w:id="1318"/>
      <w:bookmarkEnd w:id="1319"/>
      <w:bookmarkEnd w:id="1320"/>
      <w:bookmarkEnd w:id="1321"/>
      <w:bookmarkEnd w:id="1322"/>
      <w:bookmarkEnd w:id="1323"/>
    </w:p>
    <w:p w14:paraId="6483F3D8" w14:textId="77777777" w:rsidR="005438EE" w:rsidRPr="00B44818" w:rsidRDefault="005438EE" w:rsidP="002D2077">
      <w:pPr>
        <w:rPr>
          <w:rFonts w:cs="Arial"/>
          <w:szCs w:val="24"/>
        </w:rPr>
      </w:pPr>
    </w:p>
    <w:p w14:paraId="352EA11A" w14:textId="77777777" w:rsidR="005438EE" w:rsidRPr="00B44818" w:rsidRDefault="005438EE" w:rsidP="002D2077">
      <w:pPr>
        <w:jc w:val="both"/>
        <w:rPr>
          <w:rFonts w:cs="Arial"/>
          <w:szCs w:val="24"/>
        </w:rPr>
      </w:pPr>
      <w:r w:rsidRPr="00B44818">
        <w:rPr>
          <w:rFonts w:cs="Arial"/>
          <w:szCs w:val="24"/>
        </w:rPr>
        <w:t>Las Políticas Públicas Distritales y Nacionales, Convenios, Acuerdos y demás instrumentos a los que le apuntan las acciones de atención del problema identificado son las siguientes:</w:t>
      </w:r>
    </w:p>
    <w:p w14:paraId="58E7310B" w14:textId="77777777" w:rsidR="005438EE" w:rsidRPr="00B44818" w:rsidRDefault="005438EE" w:rsidP="002D2077">
      <w:pPr>
        <w:pStyle w:val="Sinespaciado"/>
        <w:ind w:left="720"/>
        <w:jc w:val="both"/>
        <w:rPr>
          <w:rFonts w:ascii="Arial" w:hAnsi="Arial" w:cs="Arial"/>
          <w:sz w:val="24"/>
          <w:szCs w:val="24"/>
        </w:rPr>
      </w:pPr>
    </w:p>
    <w:p w14:paraId="38516197"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Constitución Política de Colombia.</w:t>
      </w:r>
    </w:p>
    <w:p w14:paraId="2519BB98"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 xml:space="preserve">Código de Recursos Naturales Renovables y de Protección al Medio Ambiente. </w:t>
      </w:r>
    </w:p>
    <w:p w14:paraId="673E729C" w14:textId="77777777" w:rsidR="005438EE" w:rsidRPr="00B44818" w:rsidRDefault="005438EE" w:rsidP="00B36460">
      <w:pPr>
        <w:numPr>
          <w:ilvl w:val="0"/>
          <w:numId w:val="66"/>
        </w:numPr>
        <w:pBdr>
          <w:top w:val="nil"/>
          <w:left w:val="nil"/>
          <w:bottom w:val="nil"/>
          <w:right w:val="nil"/>
          <w:between w:val="nil"/>
        </w:pBdr>
        <w:shd w:val="clear" w:color="auto" w:fill="FFFFFF" w:themeFill="background1"/>
        <w:jc w:val="both"/>
        <w:rPr>
          <w:rFonts w:cs="Arial"/>
          <w:color w:val="000000"/>
          <w:szCs w:val="24"/>
        </w:rPr>
      </w:pPr>
      <w:r w:rsidRPr="00B44818">
        <w:rPr>
          <w:rFonts w:cs="Arial"/>
          <w:color w:val="000000"/>
          <w:szCs w:val="24"/>
        </w:rPr>
        <w:t>Conferencia de las Naciones Unidas sobre el Medio Ambiente y el Desarrollo 1992.</w:t>
      </w:r>
    </w:p>
    <w:p w14:paraId="61BFB3F2"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 xml:space="preserve">Protocolo de Montreal. </w:t>
      </w:r>
      <w:r w:rsidRPr="00B44818">
        <w:rPr>
          <w:rFonts w:cs="Arial"/>
          <w:szCs w:val="24"/>
        </w:rPr>
        <w:t>acuerdo internacional firmado el 16 de septiembre de 1987 y aprobado en Colombia por la Ley 29 de 1992.</w:t>
      </w:r>
    </w:p>
    <w:p w14:paraId="12672CA0"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szCs w:val="24"/>
        </w:rPr>
        <w:t>Convenio de Basilea adoptado el 22 de marzo de 1989 en Basilea, Suiza. Este Convenio fue aprobado en Colombia mediante la Ley 253 de 1996.</w:t>
      </w:r>
    </w:p>
    <w:p w14:paraId="1B27A435" w14:textId="42A1BDA2"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szCs w:val="24"/>
        </w:rPr>
        <w:t xml:space="preserve">Convenio de Estocolmo sobre Contaminantes Orgánicos Persistentes (COP), fue suscrito el 22 de mayo de 2001 en la ciudad de Estocolmo, Suecia. Colombia </w:t>
      </w:r>
      <w:r w:rsidR="54F7B618" w:rsidRPr="54F7B618">
        <w:rPr>
          <w:rFonts w:cs="Arial"/>
        </w:rPr>
        <w:t>lo ratificó mediante</w:t>
      </w:r>
      <w:r w:rsidRPr="00B44818">
        <w:rPr>
          <w:rFonts w:cs="Arial"/>
          <w:szCs w:val="24"/>
        </w:rPr>
        <w:t xml:space="preserve"> la Ley 1196 de 2008.</w:t>
      </w:r>
    </w:p>
    <w:p w14:paraId="5AD353ED"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Agenda 2030 para el Desarrollo Sostenible aprobada en el marco de la Asamblea de las Naciones Unidas 2015. CONPES 3918 “Estrategia Para la Implementación de los Objetivos de Desarrollo Sostenible en Colombia”.</w:t>
      </w:r>
    </w:p>
    <w:p w14:paraId="7847A0A8"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Plan Maestro para el Manejo Integral de Residuos Sólidos para Bogotá Distrito Capital.</w:t>
      </w:r>
    </w:p>
    <w:p w14:paraId="6EEB4D02"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lastRenderedPageBreak/>
        <w:t>Acuerdo 322 de 2008 “Por el cual se ordena diseñar la Estrategia de Gestión Integral para los Residuos de Aparatos Eléctricos y Electrónicos – RAEE”.</w:t>
      </w:r>
    </w:p>
    <w:p w14:paraId="53F628DB"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Acuerdo 634 de 2015 “Por medio del cual se establecen regulaciones para la generación, recolección y tratamiento o aprovechamiento adecuado del aceite vegetal usado y se dictan otras disposiciones”.</w:t>
      </w:r>
    </w:p>
    <w:p w14:paraId="258A3F63"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Acuerdo 565 de 2015 “Por medio del cual se promueve la instalación de puntos de entrega y recolección de residuos o desechos peligrosos provenientes del consumo de productos o sustancias peligrosas en Bogotá D.C</w:t>
      </w:r>
    </w:p>
    <w:p w14:paraId="43AE8D09"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Política Ambiental para la Gestión Integral de Residuos o Desechos Peligrosos. Ministerio de Ambiente, Vivienda y Desarrollo Territorial.</w:t>
      </w:r>
    </w:p>
    <w:p w14:paraId="1A656478"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CONPES 3550 de 2008, “Lineamientos para la Formulación de la Política Integral de Salud Ambiental con Énfasis en los Componentes de Calidad de Aire, Calidad de Agua y Seguridad Química”.</w:t>
      </w:r>
    </w:p>
    <w:p w14:paraId="3ECC0D09"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CONPES 3868 “Política de Gestión del Riesgo Asociado al Uso de Sustancias Químicas”.</w:t>
      </w:r>
    </w:p>
    <w:p w14:paraId="351CEA03"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color w:val="000000"/>
          <w:szCs w:val="24"/>
        </w:rPr>
        <w:t>CONPES 3874 “Política Nacional Para La Gestión Integral de Residuos Sólidos”.</w:t>
      </w:r>
      <w:bookmarkStart w:id="1324" w:name="_Toc26779507"/>
      <w:bookmarkStart w:id="1325" w:name="_Toc49431446"/>
    </w:p>
    <w:p w14:paraId="314A4377" w14:textId="77777777" w:rsidR="005438EE" w:rsidRPr="00B44818" w:rsidRDefault="005438EE" w:rsidP="00B36460">
      <w:pPr>
        <w:numPr>
          <w:ilvl w:val="0"/>
          <w:numId w:val="66"/>
        </w:numPr>
        <w:pBdr>
          <w:top w:val="nil"/>
          <w:left w:val="nil"/>
          <w:bottom w:val="nil"/>
          <w:right w:val="nil"/>
          <w:between w:val="nil"/>
        </w:pBdr>
        <w:jc w:val="both"/>
        <w:rPr>
          <w:rFonts w:cs="Arial"/>
          <w:color w:val="000000"/>
          <w:szCs w:val="24"/>
        </w:rPr>
      </w:pPr>
      <w:r w:rsidRPr="00B44818">
        <w:rPr>
          <w:rFonts w:cs="Arial"/>
          <w:szCs w:val="24"/>
        </w:rPr>
        <w:t>Directiva Ministerial 800-2-2118 del 2019 para el fortalecimiento de las actividades de control y vigilancia en materia de RESPEL</w:t>
      </w:r>
      <w:bookmarkEnd w:id="1324"/>
      <w:bookmarkEnd w:id="1325"/>
      <w:r w:rsidRPr="00B44818">
        <w:rPr>
          <w:rFonts w:cs="Arial"/>
          <w:szCs w:val="24"/>
        </w:rPr>
        <w:t xml:space="preserve">. </w:t>
      </w:r>
    </w:p>
    <w:p w14:paraId="090B05EC" w14:textId="77777777" w:rsidR="005438EE" w:rsidRPr="00B44818" w:rsidRDefault="005438EE" w:rsidP="005438EE">
      <w:pPr>
        <w:rPr>
          <w:rFonts w:cs="Arial"/>
          <w:szCs w:val="24"/>
        </w:rPr>
      </w:pPr>
    </w:p>
    <w:p w14:paraId="06EEF279" w14:textId="0DE7095C" w:rsidR="005438EE" w:rsidRPr="00B44818" w:rsidRDefault="00F97FD3" w:rsidP="00920C49">
      <w:pPr>
        <w:pStyle w:val="Ttulo2"/>
      </w:pPr>
      <w:bookmarkStart w:id="1326" w:name="_Toc156784469"/>
      <w:bookmarkStart w:id="1327" w:name="_Toc156784925"/>
      <w:bookmarkStart w:id="1328" w:name="_Toc156813619"/>
      <w:bookmarkStart w:id="1329" w:name="_Toc156814294"/>
      <w:bookmarkStart w:id="1330" w:name="_Toc157496044"/>
      <w:bookmarkStart w:id="1331" w:name="_Toc157585001"/>
      <w:r w:rsidRPr="00B44818">
        <w:t>19</w:t>
      </w:r>
      <w:r w:rsidR="00920C49" w:rsidRPr="00B44818">
        <w:t xml:space="preserve">.3 </w:t>
      </w:r>
      <w:r w:rsidR="005438EE" w:rsidRPr="00B44818">
        <w:t>Población:</w:t>
      </w:r>
      <w:bookmarkEnd w:id="1326"/>
      <w:bookmarkEnd w:id="1327"/>
      <w:bookmarkEnd w:id="1328"/>
      <w:bookmarkEnd w:id="1329"/>
      <w:bookmarkEnd w:id="1330"/>
      <w:bookmarkEnd w:id="1331"/>
      <w:r w:rsidR="005438EE" w:rsidRPr="00B44818">
        <w:t xml:space="preserve"> </w:t>
      </w:r>
    </w:p>
    <w:p w14:paraId="5FC3D2A7" w14:textId="77777777" w:rsidR="005438EE" w:rsidRPr="00B44818" w:rsidRDefault="005438EE" w:rsidP="002D2077">
      <w:pPr>
        <w:jc w:val="both"/>
        <w:rPr>
          <w:rFonts w:cs="Arial"/>
          <w:szCs w:val="24"/>
        </w:rPr>
      </w:pPr>
      <w:r w:rsidRPr="00B44818">
        <w:rPr>
          <w:rFonts w:cs="Arial"/>
          <w:szCs w:val="24"/>
        </w:rPr>
        <w:t xml:space="preserve">Para determinar la línea base de la población total afectada se revisaron las bases de datos, expedientes, sistemas de información de la entidad, así como la información técnica disponible. </w:t>
      </w:r>
    </w:p>
    <w:p w14:paraId="73BC4386" w14:textId="77777777" w:rsidR="002D2077" w:rsidRPr="00B44818" w:rsidRDefault="002D2077" w:rsidP="002D2077">
      <w:pPr>
        <w:jc w:val="both"/>
        <w:rPr>
          <w:rFonts w:cs="Arial"/>
          <w:szCs w:val="24"/>
        </w:rPr>
      </w:pPr>
    </w:p>
    <w:p w14:paraId="767545EE" w14:textId="77777777" w:rsidR="005438EE" w:rsidRPr="00B44818" w:rsidRDefault="005438EE" w:rsidP="002D2077">
      <w:pPr>
        <w:jc w:val="both"/>
        <w:rPr>
          <w:rFonts w:eastAsia="Times New Roman" w:cs="Arial"/>
          <w:color w:val="000000"/>
          <w:szCs w:val="24"/>
          <w:lang w:eastAsia="es-CO"/>
        </w:rPr>
      </w:pPr>
      <w:r w:rsidRPr="00B44818">
        <w:rPr>
          <w:rFonts w:cs="Arial"/>
          <w:szCs w:val="24"/>
        </w:rPr>
        <w:t xml:space="preserve">Es de aclarar que el objetivo principal del proyecto 7702 – CONTROL, EVALUACIÓN, SEGUIMIENTO Y PROMOCIÓN A LA CADENA DE GESTIÓN DE RESIDUOS. BOGOTÁ es “Aumentar la gestión de residuos ordinarios, especiales, peligrosos y de manejo diferenciado generadas por actividades industriales, constructivas, de servicios públicos y privados en la ciudad de Bogotá D.C.” en este sentido tal como está consignado en el documento de formulación del proyecto, la población objeto de control o intervención son los generadores o gestores de residuos especiales y peligrosos generados ´por proyectos constructivos, establecimientos acopiadores o comercializadores de llantas, generadores </w:t>
      </w:r>
      <w:r w:rsidRPr="00B44818">
        <w:rPr>
          <w:rFonts w:eastAsia="Times New Roman" w:cs="Arial"/>
          <w:color w:val="000000"/>
          <w:szCs w:val="24"/>
          <w:lang w:eastAsia="es-CO"/>
        </w:rPr>
        <w:t>de residuos hospitalarios y similares,  áreas de Estructura Ecológica Principal y entidades de orden Nacional y Distrital.</w:t>
      </w:r>
    </w:p>
    <w:p w14:paraId="32975E63" w14:textId="77777777" w:rsidR="00B764A2" w:rsidRPr="00B44818" w:rsidRDefault="00B764A2" w:rsidP="002D2077">
      <w:pPr>
        <w:jc w:val="both"/>
        <w:rPr>
          <w:rFonts w:eastAsia="Times New Roman" w:cs="Arial"/>
          <w:color w:val="000000"/>
          <w:szCs w:val="24"/>
          <w:lang w:eastAsia="es-CO"/>
        </w:rPr>
      </w:pPr>
    </w:p>
    <w:p w14:paraId="0C089F92" w14:textId="77777777" w:rsidR="005438EE" w:rsidRPr="00B44818" w:rsidRDefault="005438EE" w:rsidP="00B764A2">
      <w:pPr>
        <w:jc w:val="both"/>
        <w:rPr>
          <w:rFonts w:eastAsia="Times New Roman" w:cs="Arial"/>
          <w:color w:val="000000"/>
          <w:szCs w:val="24"/>
          <w:lang w:eastAsia="es-CO"/>
        </w:rPr>
      </w:pPr>
      <w:r w:rsidRPr="00B44818">
        <w:rPr>
          <w:rFonts w:eastAsia="Times New Roman" w:cs="Arial"/>
          <w:color w:val="000000"/>
          <w:szCs w:val="24"/>
          <w:lang w:eastAsia="es-CO"/>
        </w:rPr>
        <w:lastRenderedPageBreak/>
        <w:t>En este sentido, a través de las diferentes acciones de evaluación y control ambiental realizadas en el marco del proyecto de inversión 7702, como son  a) Visitar de control: el propósito principal de estas visitas es realizar una verificación de la trazabilidad de los residuos desde que salen del almacenamiento central hasta su disposición final, lo anterior con el fin de garantizar la gestión externa de los residuos; b) Informes de gestión de generadores de residuos especiales y peligrosos acción de control que se realiza con el fin verificar la trazabilidad de los residuos generados teniendo en cuenta los servicios prestados por el generador y revisar la coherencia entre las cifras reportadas, transportadas, tratadas y dispuestas; c) revisión de  informes de gestión de residuos hospitalarios y similares en la plataforma SIRHO y verificación del aplicativo web con reporte de RCD o aprovechamiento de llantas usadas, ,se busca minimizar los impactos de este tipo de residuos peligrosos en la ciudad, sobre el ambiente y la salud de la población en general, contribuyendo a mejorar la calidad de vida de toda la población del Distrito Capital.</w:t>
      </w:r>
    </w:p>
    <w:p w14:paraId="2C3C4875" w14:textId="77777777" w:rsidR="00B764A2" w:rsidRPr="00B44818" w:rsidRDefault="00B764A2" w:rsidP="00B764A2">
      <w:pPr>
        <w:jc w:val="both"/>
        <w:rPr>
          <w:rFonts w:eastAsia="Times New Roman" w:cs="Arial"/>
          <w:color w:val="000000"/>
          <w:szCs w:val="24"/>
          <w:lang w:eastAsia="es-CO"/>
        </w:rPr>
      </w:pPr>
    </w:p>
    <w:p w14:paraId="41DE4AED" w14:textId="77777777" w:rsidR="005438EE" w:rsidRPr="00B44818" w:rsidRDefault="005438EE" w:rsidP="00B764A2">
      <w:pPr>
        <w:jc w:val="both"/>
        <w:rPr>
          <w:rFonts w:eastAsia="Times New Roman" w:cs="Arial"/>
          <w:color w:val="000000"/>
          <w:szCs w:val="24"/>
          <w:lang w:eastAsia="es-CO"/>
        </w:rPr>
      </w:pPr>
      <w:r w:rsidRPr="00B44818">
        <w:rPr>
          <w:rFonts w:eastAsia="Times New Roman" w:cs="Arial"/>
          <w:color w:val="000000"/>
          <w:szCs w:val="24"/>
          <w:lang w:eastAsia="es-CO"/>
        </w:rPr>
        <w:t>A continuación, se detallan los diferentes actores o población objeto de control considerando lo establecido en el Decreto 1076 de 2015, el cual determina que un generador de residuos peligrosos es “Cualquier persona cuya actividad produzca residuos o desechos peligrosos. Si la persona es desconocida será la persona que está en posesión de estos residuos; Si el fabricante o importador de un producto o sustancia química con propiedad peligrosa, para los efectos del presente Decreto se equipará a un generador, en cuanto a la responsabilidad por el manejo de los embalajes y residuos del producto o sustancia”.</w:t>
      </w:r>
    </w:p>
    <w:p w14:paraId="691E46D1" w14:textId="77777777" w:rsidR="00B764A2" w:rsidRPr="00B44818" w:rsidRDefault="00B764A2" w:rsidP="00B764A2">
      <w:pPr>
        <w:jc w:val="both"/>
        <w:rPr>
          <w:rFonts w:eastAsia="Times New Roman" w:cs="Arial"/>
          <w:color w:val="000000"/>
          <w:szCs w:val="24"/>
          <w:lang w:eastAsia="es-CO"/>
        </w:rPr>
      </w:pPr>
    </w:p>
    <w:p w14:paraId="07ED4A5B" w14:textId="55FE80B6" w:rsidR="005438EE" w:rsidRPr="00B44818" w:rsidRDefault="005438EE" w:rsidP="00B764A2">
      <w:pPr>
        <w:jc w:val="both"/>
        <w:rPr>
          <w:rFonts w:eastAsia="Times New Roman" w:cs="Arial"/>
          <w:color w:val="000000"/>
          <w:lang w:eastAsia="es-CO"/>
        </w:rPr>
      </w:pPr>
      <w:r w:rsidRPr="7EF84316">
        <w:rPr>
          <w:rFonts w:eastAsia="Times New Roman" w:cs="Arial"/>
          <w:color w:val="000000" w:themeColor="text2"/>
          <w:lang w:eastAsia="es-CO"/>
        </w:rPr>
        <w:t xml:space="preserve">Con respecto al universo identificado de actores generadores de RESPEL y residuos especiales a controlar en Bogotá, en el sistema de información de la Secretaría Distrital de Ambiente </w:t>
      </w:r>
      <w:r w:rsidR="7EF84316" w:rsidRPr="7EF84316">
        <w:rPr>
          <w:rFonts w:eastAsia="Times New Roman" w:cs="Arial"/>
          <w:color w:val="000000" w:themeColor="text2"/>
          <w:lang w:eastAsia="es-CO"/>
        </w:rPr>
        <w:t>–</w:t>
      </w:r>
      <w:r w:rsidRPr="7EF84316">
        <w:rPr>
          <w:rFonts w:eastAsia="Times New Roman" w:cs="Arial"/>
          <w:color w:val="000000" w:themeColor="text2"/>
          <w:lang w:eastAsia="es-CO"/>
        </w:rPr>
        <w:t xml:space="preserve"> SDA, se tiene registro de 6.808 proyectos constructivos inscritos a junio de 2023, en cuanto a establecimientos de salud y afines según el reporte del Registro Especial de Prestadores de Servicios de Salud – REPS, </w:t>
      </w:r>
      <w:r w:rsidR="7EF84316" w:rsidRPr="7EF84316">
        <w:rPr>
          <w:rFonts w:eastAsia="Times New Roman" w:cs="Arial"/>
          <w:color w:val="000000" w:themeColor="text2"/>
          <w:lang w:eastAsia="es-CO"/>
        </w:rPr>
        <w:t>hay</w:t>
      </w:r>
      <w:r w:rsidRPr="7EF84316">
        <w:rPr>
          <w:rFonts w:eastAsia="Times New Roman" w:cs="Arial"/>
          <w:color w:val="000000" w:themeColor="text2"/>
          <w:lang w:eastAsia="es-CO"/>
        </w:rPr>
        <w:t xml:space="preserve"> un censo de 47.188 establecimientos cuya actividad económica </w:t>
      </w:r>
      <w:r w:rsidR="7EF84316" w:rsidRPr="7EF84316">
        <w:rPr>
          <w:rFonts w:eastAsia="Times New Roman" w:cs="Arial"/>
          <w:color w:val="000000" w:themeColor="text2"/>
          <w:lang w:eastAsia="es-CO"/>
        </w:rPr>
        <w:t>se relaciona</w:t>
      </w:r>
      <w:r w:rsidRPr="7EF84316">
        <w:rPr>
          <w:rFonts w:eastAsia="Times New Roman" w:cs="Arial"/>
          <w:color w:val="000000" w:themeColor="text2"/>
          <w:lang w:eastAsia="es-CO"/>
        </w:rPr>
        <w:t xml:space="preserve"> con el comercio de llantas nuevas y usadas.</w:t>
      </w:r>
    </w:p>
    <w:p w14:paraId="263B782B" w14:textId="77777777" w:rsidR="00B764A2" w:rsidRPr="00B44818" w:rsidRDefault="00B764A2" w:rsidP="00B764A2">
      <w:pPr>
        <w:jc w:val="both"/>
        <w:rPr>
          <w:rFonts w:eastAsia="Times New Roman" w:cs="Arial"/>
          <w:color w:val="000000"/>
          <w:szCs w:val="24"/>
          <w:lang w:eastAsia="es-CO"/>
        </w:rPr>
      </w:pPr>
    </w:p>
    <w:p w14:paraId="354A39E2" w14:textId="15706E25" w:rsidR="005438EE" w:rsidRPr="00B44818" w:rsidRDefault="7EF84316" w:rsidP="00B764A2">
      <w:pPr>
        <w:jc w:val="both"/>
        <w:rPr>
          <w:rFonts w:eastAsia="Times New Roman" w:cs="Arial"/>
          <w:color w:val="000000"/>
          <w:lang w:eastAsia="es-CO"/>
        </w:rPr>
      </w:pPr>
      <w:r w:rsidRPr="7EF84316">
        <w:rPr>
          <w:rFonts w:eastAsia="Times New Roman" w:cs="Arial"/>
          <w:color w:val="000000" w:themeColor="text2"/>
          <w:lang w:eastAsia="es-CO"/>
        </w:rPr>
        <w:t>Considerando</w:t>
      </w:r>
      <w:r w:rsidR="005438EE" w:rsidRPr="7EF84316">
        <w:rPr>
          <w:rFonts w:eastAsia="Times New Roman" w:cs="Arial"/>
          <w:color w:val="000000" w:themeColor="text2"/>
          <w:lang w:eastAsia="es-CO"/>
        </w:rPr>
        <w:t xml:space="preserve"> lo anterior y considerando que los impactos ambientales que pueden llegar a ocasionar dichos residuos sobre los recursos </w:t>
      </w:r>
      <w:r w:rsidRPr="7EF84316">
        <w:rPr>
          <w:rFonts w:eastAsia="Times New Roman" w:cs="Arial"/>
          <w:color w:val="000000" w:themeColor="text2"/>
          <w:lang w:eastAsia="es-CO"/>
        </w:rPr>
        <w:t>hídricos,</w:t>
      </w:r>
      <w:r w:rsidR="005438EE" w:rsidRPr="7EF84316">
        <w:rPr>
          <w:rFonts w:eastAsia="Times New Roman" w:cs="Arial"/>
          <w:color w:val="000000" w:themeColor="text2"/>
          <w:lang w:eastAsia="es-CO"/>
        </w:rPr>
        <w:t xml:space="preserve"> suelo y medio ambiente</w:t>
      </w:r>
      <w:r w:rsidRPr="7EF84316">
        <w:rPr>
          <w:rFonts w:eastAsia="Times New Roman" w:cs="Arial"/>
          <w:color w:val="000000" w:themeColor="text2"/>
          <w:lang w:eastAsia="es-CO"/>
        </w:rPr>
        <w:t>, y</w:t>
      </w:r>
      <w:r w:rsidR="005438EE" w:rsidRPr="7EF84316">
        <w:rPr>
          <w:rFonts w:eastAsia="Times New Roman" w:cs="Arial"/>
          <w:color w:val="000000" w:themeColor="text2"/>
          <w:lang w:eastAsia="es-CO"/>
        </w:rPr>
        <w:t xml:space="preserve"> sobre la salud pública, pueden extenderse </w:t>
      </w:r>
      <w:r w:rsidRPr="7EF84316">
        <w:rPr>
          <w:rFonts w:eastAsia="Times New Roman" w:cs="Arial"/>
          <w:color w:val="000000" w:themeColor="text2"/>
          <w:lang w:eastAsia="es-CO"/>
        </w:rPr>
        <w:t>por</w:t>
      </w:r>
      <w:r w:rsidR="005438EE" w:rsidRPr="7EF84316">
        <w:rPr>
          <w:rFonts w:eastAsia="Times New Roman" w:cs="Arial"/>
          <w:color w:val="000000" w:themeColor="text2"/>
          <w:lang w:eastAsia="es-CO"/>
        </w:rPr>
        <w:t xml:space="preserve"> su migración, persistencia y bioacumulación, se considera que la población total afectada </w:t>
      </w:r>
      <w:r w:rsidRPr="7EF84316">
        <w:rPr>
          <w:rFonts w:eastAsia="Times New Roman" w:cs="Arial"/>
          <w:color w:val="000000" w:themeColor="text2"/>
          <w:lang w:eastAsia="es-CO"/>
        </w:rPr>
        <w:t>la constituye</w:t>
      </w:r>
      <w:r w:rsidR="005438EE" w:rsidRPr="7EF84316">
        <w:rPr>
          <w:rFonts w:eastAsia="Times New Roman" w:cs="Arial"/>
          <w:color w:val="000000" w:themeColor="text2"/>
          <w:lang w:eastAsia="es-CO"/>
        </w:rPr>
        <w:t xml:space="preserve"> la población total de Bogotá.</w:t>
      </w:r>
    </w:p>
    <w:p w14:paraId="404191EC" w14:textId="77777777" w:rsidR="00B764A2" w:rsidRPr="00B44818" w:rsidRDefault="00B764A2" w:rsidP="00B764A2">
      <w:pPr>
        <w:jc w:val="both"/>
        <w:rPr>
          <w:rFonts w:eastAsia="Times New Roman" w:cs="Arial"/>
          <w:color w:val="000000"/>
          <w:szCs w:val="24"/>
          <w:lang w:eastAsia="es-CO"/>
        </w:rPr>
      </w:pPr>
    </w:p>
    <w:p w14:paraId="7B9B6F1C" w14:textId="5FC037D5" w:rsidR="005438EE" w:rsidRPr="00B44818" w:rsidRDefault="005438EE" w:rsidP="00B764A2">
      <w:pPr>
        <w:jc w:val="both"/>
        <w:rPr>
          <w:rFonts w:eastAsia="Times New Roman" w:cs="Arial"/>
          <w:color w:val="000000"/>
          <w:lang w:eastAsia="es-CO"/>
        </w:rPr>
      </w:pPr>
      <w:r w:rsidRPr="7EF84316">
        <w:rPr>
          <w:rFonts w:eastAsia="Times New Roman" w:cs="Arial"/>
          <w:color w:val="000000" w:themeColor="text2"/>
          <w:lang w:eastAsia="es-CO"/>
        </w:rPr>
        <w:lastRenderedPageBreak/>
        <w:t xml:space="preserve">Así, identificado el universo </w:t>
      </w:r>
      <w:r w:rsidR="7EF84316" w:rsidRPr="7EF84316">
        <w:rPr>
          <w:rFonts w:eastAsia="Times New Roman" w:cs="Arial"/>
          <w:color w:val="000000" w:themeColor="text2"/>
          <w:lang w:eastAsia="es-CO"/>
        </w:rPr>
        <w:t>del</w:t>
      </w:r>
      <w:r w:rsidRPr="7EF84316">
        <w:rPr>
          <w:rFonts w:eastAsia="Times New Roman" w:cs="Arial"/>
          <w:color w:val="000000" w:themeColor="text2"/>
          <w:lang w:eastAsia="es-CO"/>
        </w:rPr>
        <w:t xml:space="preserve"> informe de balance social, se obtuvo como resultado la siguiente tabla, donde se </w:t>
      </w:r>
      <w:r w:rsidR="7EF84316" w:rsidRPr="7EF84316">
        <w:rPr>
          <w:rFonts w:eastAsia="Times New Roman" w:cs="Arial"/>
          <w:color w:val="000000" w:themeColor="text2"/>
          <w:lang w:eastAsia="es-CO"/>
        </w:rPr>
        <w:t>evidencia</w:t>
      </w:r>
      <w:r w:rsidRPr="7EF84316">
        <w:rPr>
          <w:rFonts w:eastAsia="Times New Roman" w:cs="Arial"/>
          <w:color w:val="000000" w:themeColor="text2"/>
          <w:lang w:eastAsia="es-CO"/>
        </w:rPr>
        <w:t xml:space="preserve"> que en Bogotá la línea base de </w:t>
      </w:r>
      <w:r w:rsidR="7EF84316" w:rsidRPr="7EF84316">
        <w:rPr>
          <w:rFonts w:eastAsia="Times New Roman" w:cs="Arial"/>
          <w:color w:val="000000" w:themeColor="text2"/>
          <w:lang w:eastAsia="es-CO"/>
        </w:rPr>
        <w:t>afectados</w:t>
      </w:r>
      <w:r w:rsidRPr="7EF84316">
        <w:rPr>
          <w:rFonts w:eastAsia="Times New Roman" w:cs="Arial"/>
          <w:color w:val="000000" w:themeColor="text2"/>
          <w:lang w:eastAsia="es-CO"/>
        </w:rPr>
        <w:t xml:space="preserve"> correspondería a 7.936.532 habitantes, ubicados en las localidades del Distrito Capital.</w:t>
      </w:r>
    </w:p>
    <w:p w14:paraId="2DC8F38B" w14:textId="77777777" w:rsidR="00B764A2" w:rsidRPr="00B44818" w:rsidRDefault="00B764A2" w:rsidP="00B764A2">
      <w:pPr>
        <w:jc w:val="both"/>
        <w:rPr>
          <w:rFonts w:eastAsia="Times New Roman" w:cs="Arial"/>
          <w:color w:val="000000"/>
          <w:szCs w:val="24"/>
          <w:lang w:eastAsia="es-CO"/>
        </w:rPr>
      </w:pPr>
    </w:p>
    <w:p w14:paraId="1502877A" w14:textId="5002CF7C" w:rsidR="005438EE" w:rsidRPr="00B44818" w:rsidRDefault="005438EE" w:rsidP="00F97FD3">
      <w:pPr>
        <w:rPr>
          <w:rFonts w:cs="Arial"/>
          <w:b/>
          <w:bCs/>
          <w:szCs w:val="24"/>
          <w:lang w:eastAsia="es-CO"/>
        </w:rPr>
      </w:pPr>
      <w:bookmarkStart w:id="1332" w:name="_Toc50456447"/>
      <w:bookmarkStart w:id="1333" w:name="_Toc156784470"/>
      <w:bookmarkStart w:id="1334" w:name="_Toc156784926"/>
      <w:bookmarkStart w:id="1335" w:name="_Toc156813620"/>
      <w:bookmarkStart w:id="1336" w:name="_Toc156814295"/>
      <w:r w:rsidRPr="00B44818">
        <w:rPr>
          <w:rFonts w:cs="Arial"/>
          <w:b/>
          <w:bCs/>
          <w:szCs w:val="24"/>
          <w:lang w:eastAsia="es-CO"/>
        </w:rPr>
        <w:t>Población a atender en la vigencia 202</w:t>
      </w:r>
      <w:bookmarkEnd w:id="1332"/>
      <w:bookmarkEnd w:id="1333"/>
      <w:bookmarkEnd w:id="1334"/>
      <w:bookmarkEnd w:id="1335"/>
      <w:bookmarkEnd w:id="1336"/>
      <w:r w:rsidR="003420C1">
        <w:rPr>
          <w:rFonts w:cs="Arial"/>
          <w:b/>
          <w:bCs/>
          <w:szCs w:val="24"/>
          <w:lang w:eastAsia="es-CO"/>
        </w:rPr>
        <w:t>3</w:t>
      </w:r>
    </w:p>
    <w:p w14:paraId="1D140201" w14:textId="5ABAEC5F" w:rsidR="005438EE" w:rsidRPr="00B44818" w:rsidRDefault="005438EE" w:rsidP="00B764A2">
      <w:pPr>
        <w:jc w:val="both"/>
        <w:rPr>
          <w:rFonts w:eastAsia="Times New Roman" w:cs="Arial"/>
          <w:color w:val="000000"/>
          <w:lang w:eastAsia="es-CO"/>
        </w:rPr>
      </w:pPr>
      <w:r w:rsidRPr="7EF84316">
        <w:rPr>
          <w:rFonts w:eastAsia="Times New Roman" w:cs="Arial"/>
          <w:color w:val="000000" w:themeColor="text2"/>
          <w:lang w:eastAsia="es-CO"/>
        </w:rPr>
        <w:t xml:space="preserve">Para el año 2023, se definió como meta realizar actividades de control y vigilancia para lograr la disposición adecuada de 12.000.000 toneladas y </w:t>
      </w:r>
      <w:r w:rsidR="7EF84316" w:rsidRPr="7EF84316">
        <w:rPr>
          <w:rFonts w:eastAsia="Times New Roman" w:cs="Arial"/>
          <w:color w:val="000000" w:themeColor="text2"/>
          <w:lang w:eastAsia="es-CO"/>
        </w:rPr>
        <w:t>aprovechar 350</w:t>
      </w:r>
      <w:r w:rsidRPr="7EF84316">
        <w:rPr>
          <w:rFonts w:eastAsia="Times New Roman" w:cs="Arial"/>
          <w:color w:val="000000" w:themeColor="text2"/>
          <w:lang w:eastAsia="es-CO"/>
        </w:rPr>
        <w:t xml:space="preserve">.000 de residuos peligrosos y especiales, generadas por usuarios distribuidos en Bogotá, por lo </w:t>
      </w:r>
      <w:r w:rsidR="7EF84316" w:rsidRPr="7EF84316">
        <w:rPr>
          <w:rFonts w:eastAsia="Times New Roman" w:cs="Arial"/>
          <w:color w:val="000000" w:themeColor="text2"/>
          <w:lang w:eastAsia="es-CO"/>
        </w:rPr>
        <w:t>que</w:t>
      </w:r>
      <w:r w:rsidRPr="7EF84316">
        <w:rPr>
          <w:rFonts w:eastAsia="Times New Roman" w:cs="Arial"/>
          <w:color w:val="000000" w:themeColor="text2"/>
          <w:lang w:eastAsia="es-CO"/>
        </w:rPr>
        <w:t xml:space="preserve"> la población a atender es el 100% de la población de las localidades donde se ejecuten las actividades de control y seguimiento planteadas y susceptibles de </w:t>
      </w:r>
      <w:r w:rsidR="7EF84316" w:rsidRPr="7EF84316">
        <w:rPr>
          <w:rFonts w:eastAsia="Times New Roman" w:cs="Arial"/>
          <w:color w:val="000000" w:themeColor="text2"/>
          <w:lang w:eastAsia="es-CO"/>
        </w:rPr>
        <w:t>afectar</w:t>
      </w:r>
      <w:r w:rsidRPr="7EF84316">
        <w:rPr>
          <w:rFonts w:eastAsia="Times New Roman" w:cs="Arial"/>
          <w:color w:val="000000" w:themeColor="text2"/>
          <w:lang w:eastAsia="es-CO"/>
        </w:rPr>
        <w:t>.</w:t>
      </w:r>
    </w:p>
    <w:p w14:paraId="431134AC" w14:textId="77777777" w:rsidR="00920C49" w:rsidRPr="00B44818" w:rsidRDefault="00920C49" w:rsidP="00B764A2">
      <w:pPr>
        <w:jc w:val="both"/>
        <w:rPr>
          <w:rFonts w:eastAsia="Times New Roman" w:cs="Arial"/>
          <w:color w:val="000000"/>
          <w:szCs w:val="24"/>
          <w:lang w:eastAsia="es-CO"/>
        </w:rPr>
      </w:pPr>
    </w:p>
    <w:p w14:paraId="239D9A0F" w14:textId="14EEECCC" w:rsidR="005438EE" w:rsidRPr="00B44818" w:rsidRDefault="005438EE" w:rsidP="00F97FD3">
      <w:pPr>
        <w:rPr>
          <w:rFonts w:cs="Arial"/>
          <w:b/>
          <w:lang w:eastAsia="es-CO"/>
        </w:rPr>
      </w:pPr>
      <w:bookmarkStart w:id="1337" w:name="_Toc50456448"/>
      <w:bookmarkStart w:id="1338" w:name="_Toc156784471"/>
      <w:bookmarkStart w:id="1339" w:name="_Toc156784927"/>
      <w:bookmarkStart w:id="1340" w:name="_Toc156813621"/>
      <w:bookmarkStart w:id="1341" w:name="_Toc156814296"/>
      <w:r w:rsidRPr="2F6484C9">
        <w:rPr>
          <w:rFonts w:cs="Arial"/>
          <w:b/>
          <w:lang w:eastAsia="es-CO"/>
        </w:rPr>
        <w:t>Población atendida en la vigencia 202</w:t>
      </w:r>
      <w:bookmarkEnd w:id="1337"/>
      <w:bookmarkEnd w:id="1338"/>
      <w:bookmarkEnd w:id="1339"/>
      <w:bookmarkEnd w:id="1340"/>
      <w:bookmarkEnd w:id="1341"/>
      <w:r w:rsidR="003420C1">
        <w:rPr>
          <w:rFonts w:cs="Arial"/>
          <w:b/>
          <w:lang w:eastAsia="es-CO"/>
        </w:rPr>
        <w:t>3</w:t>
      </w:r>
    </w:p>
    <w:p w14:paraId="6228A1B0" w14:textId="1E348778" w:rsidR="2F6484C9" w:rsidRDefault="2F6484C9" w:rsidP="2F6484C9">
      <w:pPr>
        <w:rPr>
          <w:rFonts w:cs="Arial"/>
          <w:b/>
          <w:bCs/>
          <w:lang w:eastAsia="es-CO"/>
        </w:rPr>
      </w:pPr>
    </w:p>
    <w:p w14:paraId="702C060A" w14:textId="255ED496" w:rsidR="005438EE" w:rsidRDefault="005438EE" w:rsidP="00B764A2">
      <w:pPr>
        <w:jc w:val="both"/>
        <w:rPr>
          <w:rFonts w:cs="Arial"/>
        </w:rPr>
      </w:pPr>
      <w:r w:rsidRPr="7EF84316">
        <w:rPr>
          <w:rFonts w:cs="Arial"/>
        </w:rPr>
        <w:t xml:space="preserve">La población atendida </w:t>
      </w:r>
      <w:r w:rsidR="7EF84316" w:rsidRPr="7EF84316">
        <w:rPr>
          <w:rFonts w:cs="Arial"/>
        </w:rPr>
        <w:t xml:space="preserve">en </w:t>
      </w:r>
      <w:r w:rsidRPr="7EF84316">
        <w:rPr>
          <w:rFonts w:cs="Arial"/>
        </w:rPr>
        <w:t xml:space="preserve">el año 2023 corresponde a la </w:t>
      </w:r>
      <w:r w:rsidR="7EF84316" w:rsidRPr="7EF84316">
        <w:rPr>
          <w:rFonts w:cs="Arial"/>
        </w:rPr>
        <w:t>de</w:t>
      </w:r>
      <w:r w:rsidRPr="7EF84316">
        <w:rPr>
          <w:rFonts w:cs="Arial"/>
        </w:rPr>
        <w:t xml:space="preserve"> la localidad donde al menos se realizó una actuación técnica y/o administrativa de control a la disposición y aprovechamiento de residuos especiales y peligrosos, </w:t>
      </w:r>
      <w:r w:rsidR="7EF84316" w:rsidRPr="7EF84316">
        <w:rPr>
          <w:rFonts w:cs="Arial"/>
        </w:rPr>
        <w:t>que</w:t>
      </w:r>
      <w:r w:rsidRPr="7EF84316">
        <w:rPr>
          <w:rFonts w:cs="Arial"/>
        </w:rPr>
        <w:t xml:space="preserve"> representan a </w:t>
      </w:r>
      <w:r w:rsidR="7EF84316" w:rsidRPr="7EF84316">
        <w:rPr>
          <w:rFonts w:cs="Arial"/>
        </w:rPr>
        <w:t>toda</w:t>
      </w:r>
      <w:r w:rsidRPr="7EF84316">
        <w:rPr>
          <w:rFonts w:cs="Arial"/>
        </w:rPr>
        <w:t xml:space="preserve"> la población de Bogotá.</w:t>
      </w:r>
    </w:p>
    <w:p w14:paraId="420E52DD" w14:textId="3A8DAFFE" w:rsidR="000518F6" w:rsidRDefault="000518F6" w:rsidP="00B764A2">
      <w:pPr>
        <w:jc w:val="both"/>
        <w:rPr>
          <w:rFonts w:cs="Arial"/>
        </w:rPr>
      </w:pPr>
    </w:p>
    <w:p w14:paraId="68A57697" w14:textId="2EC37E76" w:rsidR="000518F6" w:rsidRDefault="000518F6" w:rsidP="00B764A2">
      <w:pPr>
        <w:jc w:val="both"/>
        <w:rPr>
          <w:rFonts w:cs="Arial"/>
        </w:rPr>
      </w:pPr>
    </w:p>
    <w:p w14:paraId="1CD73528" w14:textId="071F1388" w:rsidR="000518F6" w:rsidRDefault="000518F6" w:rsidP="00B764A2">
      <w:pPr>
        <w:jc w:val="both"/>
        <w:rPr>
          <w:rFonts w:cs="Arial"/>
        </w:rPr>
      </w:pPr>
    </w:p>
    <w:p w14:paraId="4E3CED45" w14:textId="126757FF" w:rsidR="000518F6" w:rsidRDefault="000518F6" w:rsidP="00B764A2">
      <w:pPr>
        <w:jc w:val="both"/>
        <w:rPr>
          <w:rFonts w:cs="Arial"/>
        </w:rPr>
      </w:pPr>
    </w:p>
    <w:p w14:paraId="21A782A4" w14:textId="324B9F7A" w:rsidR="000518F6" w:rsidRDefault="000518F6" w:rsidP="00B764A2">
      <w:pPr>
        <w:jc w:val="both"/>
        <w:rPr>
          <w:rFonts w:cs="Arial"/>
        </w:rPr>
      </w:pPr>
    </w:p>
    <w:p w14:paraId="1A31D341" w14:textId="0482267B" w:rsidR="000518F6" w:rsidRDefault="000518F6" w:rsidP="00B764A2">
      <w:pPr>
        <w:jc w:val="both"/>
        <w:rPr>
          <w:rFonts w:cs="Arial"/>
        </w:rPr>
      </w:pPr>
    </w:p>
    <w:p w14:paraId="100AE333" w14:textId="0CBADCF1" w:rsidR="000518F6" w:rsidRDefault="000518F6" w:rsidP="00B764A2">
      <w:pPr>
        <w:jc w:val="both"/>
        <w:rPr>
          <w:rFonts w:cs="Arial"/>
        </w:rPr>
      </w:pPr>
    </w:p>
    <w:p w14:paraId="77BAD2FA" w14:textId="553CC152" w:rsidR="000518F6" w:rsidRDefault="000518F6" w:rsidP="00B764A2">
      <w:pPr>
        <w:jc w:val="both"/>
        <w:rPr>
          <w:rFonts w:cs="Arial"/>
        </w:rPr>
      </w:pPr>
    </w:p>
    <w:p w14:paraId="16D15469" w14:textId="77A01004" w:rsidR="000518F6" w:rsidRDefault="000518F6" w:rsidP="00B764A2">
      <w:pPr>
        <w:jc w:val="both"/>
        <w:rPr>
          <w:rFonts w:cs="Arial"/>
        </w:rPr>
      </w:pPr>
    </w:p>
    <w:p w14:paraId="52935B6B" w14:textId="7A26FC59" w:rsidR="000518F6" w:rsidRDefault="000518F6" w:rsidP="00B764A2">
      <w:pPr>
        <w:jc w:val="both"/>
        <w:rPr>
          <w:rFonts w:cs="Arial"/>
        </w:rPr>
      </w:pPr>
    </w:p>
    <w:p w14:paraId="44ABD26D" w14:textId="0EB46F40" w:rsidR="000518F6" w:rsidRDefault="000518F6" w:rsidP="00B764A2">
      <w:pPr>
        <w:jc w:val="both"/>
        <w:rPr>
          <w:rFonts w:cs="Arial"/>
        </w:rPr>
      </w:pPr>
    </w:p>
    <w:p w14:paraId="3B1CA0F3" w14:textId="545754AE" w:rsidR="000518F6" w:rsidRDefault="000518F6" w:rsidP="00B764A2">
      <w:pPr>
        <w:jc w:val="both"/>
        <w:rPr>
          <w:rFonts w:cs="Arial"/>
        </w:rPr>
      </w:pPr>
    </w:p>
    <w:p w14:paraId="35587F36" w14:textId="1F1518F4" w:rsidR="000518F6" w:rsidRDefault="000518F6" w:rsidP="00B764A2">
      <w:pPr>
        <w:jc w:val="both"/>
        <w:rPr>
          <w:rFonts w:cs="Arial"/>
        </w:rPr>
      </w:pPr>
    </w:p>
    <w:p w14:paraId="076B166C" w14:textId="3247CF2E" w:rsidR="000518F6" w:rsidRDefault="000518F6" w:rsidP="00B764A2">
      <w:pPr>
        <w:jc w:val="both"/>
        <w:rPr>
          <w:rFonts w:cs="Arial"/>
        </w:rPr>
      </w:pPr>
    </w:p>
    <w:p w14:paraId="07E3D60E" w14:textId="4A978F5B" w:rsidR="000518F6" w:rsidRDefault="000518F6" w:rsidP="00B764A2">
      <w:pPr>
        <w:jc w:val="both"/>
        <w:rPr>
          <w:rFonts w:cs="Arial"/>
        </w:rPr>
      </w:pPr>
    </w:p>
    <w:p w14:paraId="33637FB5" w14:textId="0B2720F1" w:rsidR="000518F6" w:rsidRDefault="000518F6" w:rsidP="00B764A2">
      <w:pPr>
        <w:jc w:val="both"/>
        <w:rPr>
          <w:rFonts w:cs="Arial"/>
        </w:rPr>
      </w:pPr>
    </w:p>
    <w:p w14:paraId="77277D63" w14:textId="410235E0" w:rsidR="000518F6" w:rsidRDefault="000518F6" w:rsidP="00B764A2">
      <w:pPr>
        <w:jc w:val="both"/>
        <w:rPr>
          <w:rFonts w:cs="Arial"/>
        </w:rPr>
      </w:pPr>
    </w:p>
    <w:p w14:paraId="0CD9B668" w14:textId="77777777" w:rsidR="000518F6" w:rsidRPr="00B44818" w:rsidRDefault="000518F6" w:rsidP="00B764A2">
      <w:pPr>
        <w:jc w:val="both"/>
        <w:rPr>
          <w:rFonts w:cs="Arial"/>
        </w:rPr>
      </w:pPr>
    </w:p>
    <w:p w14:paraId="6BC3D7E3" w14:textId="77777777" w:rsidR="004E5D94" w:rsidRDefault="004E5D94" w:rsidP="00B764A2">
      <w:pPr>
        <w:jc w:val="both"/>
        <w:rPr>
          <w:rFonts w:cs="Arial"/>
          <w:szCs w:val="24"/>
        </w:rPr>
      </w:pPr>
    </w:p>
    <w:p w14:paraId="6DC8D5A4" w14:textId="2B24640E" w:rsidR="004E5D94" w:rsidRDefault="004E5D94" w:rsidP="004E5D94">
      <w:pPr>
        <w:pStyle w:val="Ttulo2"/>
      </w:pPr>
      <w:bookmarkStart w:id="1342" w:name="_Toc157496045"/>
      <w:bookmarkStart w:id="1343" w:name="_Toc157585002"/>
      <w:bookmarkStart w:id="1344" w:name="_Toc156784472"/>
      <w:bookmarkStart w:id="1345" w:name="_Toc156784928"/>
      <w:bookmarkStart w:id="1346" w:name="_Toc156813622"/>
      <w:bookmarkStart w:id="1347" w:name="_Toc156814297"/>
      <w:r w:rsidRPr="00B44818">
        <w:lastRenderedPageBreak/>
        <w:t>19.4 Proyecto de Inversión</w:t>
      </w:r>
      <w:bookmarkEnd w:id="1342"/>
      <w:bookmarkEnd w:id="1343"/>
      <w:r w:rsidRPr="00B44818">
        <w:t xml:space="preserve"> </w:t>
      </w:r>
    </w:p>
    <w:p w14:paraId="66B0BD66" w14:textId="77777777" w:rsidR="000518F6" w:rsidRDefault="000518F6" w:rsidP="004E5D94">
      <w:pPr>
        <w:rPr>
          <w:rFonts w:cs="Arial"/>
        </w:rPr>
      </w:pPr>
    </w:p>
    <w:p w14:paraId="01C179E8" w14:textId="3FD60076" w:rsidR="00B764A2" w:rsidRPr="00B44818" w:rsidRDefault="004E5D94" w:rsidP="004E5D94">
      <w:pPr>
        <w:rPr>
          <w:rFonts w:cs="Arial"/>
          <w:szCs w:val="24"/>
        </w:rPr>
      </w:pPr>
      <w:r w:rsidRPr="7D811E0A">
        <w:rPr>
          <w:rFonts w:cs="Arial"/>
        </w:rPr>
        <w:t>CÓDIGO Y NOMBRE PROYECTO: 7702 - Control, evaluación, seguimiento y promoción a la cadena de gestión de residuos</w:t>
      </w:r>
      <w:bookmarkEnd w:id="1344"/>
      <w:bookmarkEnd w:id="1345"/>
      <w:bookmarkEnd w:id="1346"/>
      <w:bookmarkEnd w:id="1347"/>
      <w:r>
        <w:rPr>
          <w:rFonts w:cs="Arial"/>
        </w:rPr>
        <w:t>.</w:t>
      </w:r>
    </w:p>
    <w:p w14:paraId="23B417A2" w14:textId="54AABB71" w:rsidR="005438EE" w:rsidRPr="00B44818" w:rsidRDefault="005438EE" w:rsidP="00B764A2">
      <w:pPr>
        <w:jc w:val="center"/>
        <w:rPr>
          <w:rFonts w:cs="Arial"/>
          <w:szCs w:val="24"/>
          <w:lang w:val="es-ES"/>
        </w:rPr>
      </w:pPr>
    </w:p>
    <w:p w14:paraId="75BBDCAD" w14:textId="60C6C3C7" w:rsidR="00801F11" w:rsidRDefault="000518F6" w:rsidP="00B764A2">
      <w:pPr>
        <w:jc w:val="both"/>
        <w:rPr>
          <w:rFonts w:cs="Arial"/>
          <w:szCs w:val="24"/>
        </w:rPr>
      </w:pPr>
      <w:r w:rsidRPr="00B44818">
        <w:rPr>
          <w:rFonts w:cs="Arial"/>
          <w:noProof/>
          <w:szCs w:val="24"/>
        </w:rPr>
        <mc:AlternateContent>
          <mc:Choice Requires="wps">
            <w:drawing>
              <wp:anchor distT="0" distB="0" distL="114300" distR="114300" simplePos="0" relativeHeight="251658272" behindDoc="1" locked="0" layoutInCell="1" allowOverlap="1" wp14:anchorId="4AEB22B6" wp14:editId="42B0BB15">
                <wp:simplePos x="0" y="0"/>
                <wp:positionH relativeFrom="margin">
                  <wp:posOffset>-365760</wp:posOffset>
                </wp:positionH>
                <wp:positionV relativeFrom="paragraph">
                  <wp:posOffset>425450</wp:posOffset>
                </wp:positionV>
                <wp:extent cx="6313170" cy="2581275"/>
                <wp:effectExtent l="0" t="0" r="0" b="9525"/>
                <wp:wrapTight wrapText="bothSides">
                  <wp:wrapPolygon edited="0">
                    <wp:start x="0" y="0"/>
                    <wp:lineTo x="0" y="21520"/>
                    <wp:lineTo x="21509" y="21520"/>
                    <wp:lineTo x="21509" y="0"/>
                    <wp:lineTo x="0" y="0"/>
                  </wp:wrapPolygon>
                </wp:wrapTight>
                <wp:docPr id="1288599777" name="Text Box 1288599777"/>
                <wp:cNvGraphicFramePr/>
                <a:graphic xmlns:a="http://schemas.openxmlformats.org/drawingml/2006/main">
                  <a:graphicData uri="http://schemas.microsoft.com/office/word/2010/wordprocessingShape">
                    <wps:wsp>
                      <wps:cNvSpPr txBox="1"/>
                      <wps:spPr>
                        <a:xfrm>
                          <a:off x="0" y="0"/>
                          <a:ext cx="6313170" cy="2581275"/>
                        </a:xfrm>
                        <a:prstGeom prst="rect">
                          <a:avLst/>
                        </a:prstGeom>
                        <a:solidFill>
                          <a:prstClr val="white"/>
                        </a:solidFill>
                        <a:ln>
                          <a:noFill/>
                        </a:ln>
                      </wps:spPr>
                      <wps:txbx>
                        <w:txbxContent>
                          <w:p w14:paraId="1B0CBEC8" w14:textId="3DD524A9" w:rsidR="004E5D94" w:rsidRDefault="007625B1" w:rsidP="00B44818">
                            <w:pPr>
                              <w:pStyle w:val="Descripcin"/>
                              <w:rPr>
                                <w:szCs w:val="24"/>
                              </w:rPr>
                            </w:pPr>
                            <w:bookmarkStart w:id="1348" w:name="_Toc157032550"/>
                            <w:bookmarkStart w:id="1349" w:name="_Toc157496350"/>
                            <w:bookmarkStart w:id="1350" w:name="_Toc157605801"/>
                            <w:r w:rsidRPr="00B44818">
                              <w:rPr>
                                <w:szCs w:val="24"/>
                              </w:rPr>
                              <w:t xml:space="preserve">Tabla </w:t>
                            </w:r>
                            <w:r w:rsidRPr="00B44818">
                              <w:rPr>
                                <w:szCs w:val="24"/>
                              </w:rPr>
                              <w:fldChar w:fldCharType="begin"/>
                            </w:r>
                            <w:r w:rsidRPr="00B44818">
                              <w:rPr>
                                <w:szCs w:val="24"/>
                              </w:rPr>
                              <w:instrText xml:space="preserve"> SEQ Tabla \* ARABIC </w:instrText>
                            </w:r>
                            <w:r w:rsidRPr="00B44818">
                              <w:rPr>
                                <w:szCs w:val="24"/>
                              </w:rPr>
                              <w:fldChar w:fldCharType="separate"/>
                            </w:r>
                            <w:r w:rsidR="00483C83">
                              <w:rPr>
                                <w:noProof/>
                                <w:szCs w:val="24"/>
                              </w:rPr>
                              <w:t>82</w:t>
                            </w:r>
                            <w:r w:rsidRPr="00B44818">
                              <w:rPr>
                                <w:szCs w:val="24"/>
                              </w:rPr>
                              <w:fldChar w:fldCharType="end"/>
                            </w:r>
                            <w:r w:rsidRPr="00B44818">
                              <w:rPr>
                                <w:szCs w:val="24"/>
                              </w:rPr>
                              <w:t>. Proyecto de Inversión 7702</w:t>
                            </w:r>
                            <w:bookmarkEnd w:id="1348"/>
                            <w:bookmarkEnd w:id="1349"/>
                            <w:bookmarkEnd w:id="1350"/>
                          </w:p>
                          <w:p w14:paraId="35929D56" w14:textId="77777777" w:rsidR="004E5D94" w:rsidRPr="004E5D94" w:rsidRDefault="004E5D94" w:rsidP="004E5D94"/>
                          <w:p w14:paraId="498467B0" w14:textId="765380DB" w:rsidR="007625B1" w:rsidRDefault="004E5D94" w:rsidP="000518F6">
                            <w:pPr>
                              <w:pStyle w:val="Descripcin"/>
                              <w:rPr>
                                <w:rFonts w:cs="Arial"/>
                                <w:noProof/>
                                <w:szCs w:val="24"/>
                              </w:rPr>
                            </w:pPr>
                            <w:r w:rsidRPr="0081057E">
                              <w:rPr>
                                <w:noProof/>
                              </w:rPr>
                              <w:drawing>
                                <wp:inline distT="0" distB="0" distL="0" distR="0" wp14:anchorId="720AA424" wp14:editId="2F018494">
                                  <wp:extent cx="5578158" cy="1981200"/>
                                  <wp:effectExtent l="19050" t="19050" r="22860" b="190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83878" cy="1983232"/>
                                          </a:xfrm>
                                          <a:prstGeom prst="rect">
                                            <a:avLst/>
                                          </a:prstGeom>
                                          <a:noFill/>
                                          <a:ln>
                                            <a:solidFill>
                                              <a:schemeClr val="tx1"/>
                                            </a:solidFill>
                                          </a:ln>
                                        </pic:spPr>
                                      </pic:pic>
                                    </a:graphicData>
                                  </a:graphic>
                                </wp:inline>
                              </w:drawing>
                            </w:r>
                          </w:p>
                          <w:p w14:paraId="53018D50" w14:textId="77777777" w:rsidR="00814751" w:rsidRPr="009D1EC5" w:rsidRDefault="00814751" w:rsidP="00814751">
                            <w:pPr>
                              <w:spacing w:before="6" w:line="240" w:lineRule="exact"/>
                              <w:jc w:val="center"/>
                              <w:rPr>
                                <w:rFonts w:cs="Arial"/>
                                <w:szCs w:val="24"/>
                              </w:rPr>
                            </w:pPr>
                            <w:r w:rsidRPr="009D1EC5">
                              <w:rPr>
                                <w:rFonts w:cs="Arial"/>
                                <w:szCs w:val="24"/>
                              </w:rPr>
                              <w:t>Fuente: Elaboración propia SDA, 2023</w:t>
                            </w:r>
                          </w:p>
                          <w:p w14:paraId="7C83452B" w14:textId="77777777" w:rsidR="00814751" w:rsidRPr="00814751" w:rsidRDefault="00814751" w:rsidP="0081475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AEB22B6" id="_x0000_t202" coordsize="21600,21600" o:spt="202" path="m,l,21600r21600,l21600,xe">
                <v:stroke joinstyle="miter"/>
                <v:path gradientshapeok="t" o:connecttype="rect"/>
              </v:shapetype>
              <v:shape id="Text Box 1288599777" o:spid="_x0000_s1028" type="#_x0000_t202" style="position:absolute;left:0;text-align:left;margin-left:-28.8pt;margin-top:33.5pt;width:497.1pt;height:203.25pt;z-index:-251658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" stroked="f">
                <v:textbox inset="0,0,0,0">
                  <w:txbxContent>
                    <w:p w14:paraId="1B0CBEC8" w14:textId="3DD524A9" w:rsidR="004E5D94" w:rsidRDefault="007625B1" w:rsidP="00B44818">
                      <w:pPr>
                        <w:pStyle w:val="Descripcin"/>
                        <w:rPr>
                          <w:szCs w:val="24"/>
                        </w:rPr>
                      </w:pPr>
                      <w:bookmarkStart w:id="1351" w:name="_Toc157032550"/>
                      <w:bookmarkStart w:id="1352" w:name="_Toc157496350"/>
                      <w:bookmarkStart w:id="1353" w:name="_Toc157605801"/>
                      <w:r w:rsidRPr="00B44818">
                        <w:rPr>
                          <w:szCs w:val="24"/>
                        </w:rPr>
                        <w:t xml:space="preserve">Tabla </w:t>
                      </w:r>
                      <w:r w:rsidRPr="00B44818">
                        <w:rPr>
                          <w:szCs w:val="24"/>
                        </w:rPr>
                        <w:fldChar w:fldCharType="begin"/>
                      </w:r>
                      <w:r w:rsidRPr="00B44818">
                        <w:rPr>
                          <w:szCs w:val="24"/>
                        </w:rPr>
                        <w:instrText xml:space="preserve"> SEQ Tabla \* ARABIC </w:instrText>
                      </w:r>
                      <w:r w:rsidRPr="00B44818">
                        <w:rPr>
                          <w:szCs w:val="24"/>
                        </w:rPr>
                        <w:fldChar w:fldCharType="separate"/>
                      </w:r>
                      <w:r w:rsidR="00483C83">
                        <w:rPr>
                          <w:noProof/>
                          <w:szCs w:val="24"/>
                        </w:rPr>
                        <w:t>82</w:t>
                      </w:r>
                      <w:r w:rsidRPr="00B44818">
                        <w:rPr>
                          <w:szCs w:val="24"/>
                        </w:rPr>
                        <w:fldChar w:fldCharType="end"/>
                      </w:r>
                      <w:r w:rsidRPr="00B44818">
                        <w:rPr>
                          <w:szCs w:val="24"/>
                        </w:rPr>
                        <w:t>. Proyecto de Inversión 7702</w:t>
                      </w:r>
                      <w:bookmarkEnd w:id="1351"/>
                      <w:bookmarkEnd w:id="1352"/>
                      <w:bookmarkEnd w:id="1353"/>
                    </w:p>
                    <w:p w14:paraId="35929D56" w14:textId="77777777" w:rsidR="004E5D94" w:rsidRPr="004E5D94" w:rsidRDefault="004E5D94" w:rsidP="004E5D94"/>
                    <w:p w14:paraId="498467B0" w14:textId="765380DB" w:rsidR="007625B1" w:rsidRDefault="004E5D94" w:rsidP="000518F6">
                      <w:pPr>
                        <w:pStyle w:val="Descripcin"/>
                        <w:rPr>
                          <w:rFonts w:cs="Arial"/>
                          <w:noProof/>
                          <w:szCs w:val="24"/>
                        </w:rPr>
                      </w:pPr>
                      <w:r w:rsidRPr="0081057E">
                        <w:rPr>
                          <w:noProof/>
                        </w:rPr>
                        <w:drawing>
                          <wp:inline distT="0" distB="0" distL="0" distR="0" wp14:anchorId="720AA424" wp14:editId="2F018494">
                            <wp:extent cx="5578158" cy="1981200"/>
                            <wp:effectExtent l="19050" t="19050" r="22860" b="190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83878" cy="1983232"/>
                                    </a:xfrm>
                                    <a:prstGeom prst="rect">
                                      <a:avLst/>
                                    </a:prstGeom>
                                    <a:noFill/>
                                    <a:ln>
                                      <a:solidFill>
                                        <a:schemeClr val="tx1"/>
                                      </a:solidFill>
                                    </a:ln>
                                  </pic:spPr>
                                </pic:pic>
                              </a:graphicData>
                            </a:graphic>
                          </wp:inline>
                        </w:drawing>
                      </w:r>
                    </w:p>
                    <w:p w14:paraId="53018D50" w14:textId="77777777" w:rsidR="00814751" w:rsidRPr="009D1EC5" w:rsidRDefault="00814751" w:rsidP="00814751">
                      <w:pPr>
                        <w:spacing w:before="6" w:line="240" w:lineRule="exact"/>
                        <w:jc w:val="center"/>
                        <w:rPr>
                          <w:rFonts w:cs="Arial"/>
                          <w:szCs w:val="24"/>
                        </w:rPr>
                      </w:pPr>
                      <w:r w:rsidRPr="009D1EC5">
                        <w:rPr>
                          <w:rFonts w:cs="Arial"/>
                          <w:szCs w:val="24"/>
                        </w:rPr>
                        <w:t>Fuente: Elaboración propia SDA, 2023</w:t>
                      </w:r>
                    </w:p>
                    <w:p w14:paraId="7C83452B" w14:textId="77777777" w:rsidR="00814751" w:rsidRPr="00814751" w:rsidRDefault="00814751" w:rsidP="00814751"/>
                  </w:txbxContent>
                </v:textbox>
                <w10:wrap type="tight" anchorx="margin"/>
              </v:shape>
            </w:pict>
          </mc:Fallback>
        </mc:AlternateContent>
      </w:r>
      <w:r w:rsidR="004E5D94" w:rsidRPr="004E5D94">
        <w:rPr>
          <w:rFonts w:cs="Arial"/>
          <w:szCs w:val="24"/>
        </w:rPr>
        <w:t>Así las cosas y teniendo en cuenta que a diciembre 31 de 2023 se realizaron un total de 22.982 actuaciones técnicas de control distribuidas en las 19 localidades de Bogotá que permitieron controlar la gestión adecuada de 15.451.002 ton de residuos peligrosos, ordinarios, especiales en el D.C., de los cuales 11.527.716,72 ton corresponden a disposición adecuada y 3.923.285,19 ton a aprovechamiento de residuos en el  D.C, se puede concluir que en total se intervino una población de 7.936.532 habitantes, los cuales representan a la totalidad de la población de la ciudad. En la tabla 1. se reporta la cantidad de actuaciones técnicas realizadas por cada una de las localidades de la ciudad de Bogotá.</w:t>
      </w:r>
    </w:p>
    <w:p w14:paraId="41917B4A" w14:textId="77777777" w:rsidR="004E5D94" w:rsidRPr="00B44818" w:rsidRDefault="004E5D94" w:rsidP="00B764A2">
      <w:pPr>
        <w:jc w:val="both"/>
        <w:rPr>
          <w:rFonts w:cs="Arial"/>
          <w:szCs w:val="24"/>
        </w:rPr>
      </w:pPr>
    </w:p>
    <w:p w14:paraId="38C27510" w14:textId="51B5DFA3" w:rsidR="005438EE" w:rsidRPr="00B44818" w:rsidRDefault="00F97FD3" w:rsidP="00801F11">
      <w:pPr>
        <w:pStyle w:val="Ttulo2"/>
      </w:pPr>
      <w:bookmarkStart w:id="1354" w:name="_Toc156784473"/>
      <w:bookmarkStart w:id="1355" w:name="_Toc156784929"/>
      <w:bookmarkStart w:id="1356" w:name="_Toc156813623"/>
      <w:bookmarkStart w:id="1357" w:name="_Toc156814298"/>
      <w:bookmarkStart w:id="1358" w:name="_Toc157496046"/>
      <w:bookmarkStart w:id="1359" w:name="_Toc157585003"/>
      <w:r w:rsidRPr="00B44818">
        <w:t>19</w:t>
      </w:r>
      <w:r w:rsidR="00801F11" w:rsidRPr="00B44818">
        <w:t xml:space="preserve">.5 </w:t>
      </w:r>
      <w:r w:rsidR="005438EE" w:rsidRPr="00B44818">
        <w:t>Acciones adelantadas por proyectos de inversión, meta y actividades</w:t>
      </w:r>
      <w:bookmarkEnd w:id="1354"/>
      <w:bookmarkEnd w:id="1355"/>
      <w:bookmarkEnd w:id="1356"/>
      <w:bookmarkEnd w:id="1357"/>
      <w:bookmarkEnd w:id="1358"/>
      <w:bookmarkEnd w:id="1359"/>
      <w:r w:rsidR="005438EE" w:rsidRPr="00B44818">
        <w:t xml:space="preserve"> </w:t>
      </w:r>
    </w:p>
    <w:p w14:paraId="0DA8E056" w14:textId="77777777" w:rsidR="00B764A2" w:rsidRPr="00B44818" w:rsidRDefault="00B764A2" w:rsidP="00B764A2">
      <w:pPr>
        <w:rPr>
          <w:rFonts w:cs="Arial"/>
          <w:szCs w:val="24"/>
        </w:rPr>
      </w:pPr>
    </w:p>
    <w:p w14:paraId="1DBFA7DD" w14:textId="6E4CE786" w:rsidR="005438EE" w:rsidRDefault="005438EE" w:rsidP="00B764A2">
      <w:pPr>
        <w:jc w:val="both"/>
        <w:rPr>
          <w:rFonts w:cs="Arial"/>
          <w:lang w:eastAsia="es-CO"/>
        </w:rPr>
      </w:pPr>
      <w:r w:rsidRPr="7188E1C4">
        <w:rPr>
          <w:rFonts w:cs="Arial"/>
          <w:lang w:val="es-MX"/>
        </w:rPr>
        <w:t>Como se presenta en las gráficas 1 y 2 el mayor número de actuaciones técnicas</w:t>
      </w:r>
      <w:r w:rsidRPr="7188E1C4">
        <w:rPr>
          <w:rFonts w:cs="Arial"/>
          <w:lang w:eastAsia="es-CO"/>
        </w:rPr>
        <w:t xml:space="preserve"> se reporta en las localidades de Usaquén, suba y chapinero, lo cual se encuentra directamente relacionado en al mayor número de toneladas controladas en términos de disposición adecuada y aprovechamiento en donde en </w:t>
      </w:r>
      <w:r w:rsidR="00801F11" w:rsidRPr="7188E1C4">
        <w:rPr>
          <w:rFonts w:cs="Arial"/>
          <w:lang w:eastAsia="es-CO"/>
        </w:rPr>
        <w:t>esta localidad</w:t>
      </w:r>
      <w:r w:rsidRPr="7188E1C4">
        <w:rPr>
          <w:rFonts w:cs="Arial"/>
          <w:lang w:eastAsia="es-CO"/>
        </w:rPr>
        <w:t xml:space="preserve"> también se registró el mayor número de toneladas. </w:t>
      </w:r>
      <w:bookmarkStart w:id="1360" w:name="_Int_sfI2lSw7"/>
      <w:r w:rsidRPr="7188E1C4">
        <w:rPr>
          <w:rFonts w:cs="Arial"/>
          <w:lang w:eastAsia="es-CO"/>
        </w:rPr>
        <w:t xml:space="preserve">Al respecto es de señalar que </w:t>
      </w:r>
      <w:r w:rsidRPr="7188E1C4">
        <w:rPr>
          <w:rFonts w:cs="Arial"/>
          <w:lang w:eastAsia="es-CO"/>
        </w:rPr>
        <w:lastRenderedPageBreak/>
        <w:t>en las localidades mencionadas se concentra el desarrollo de la mayoría de proyectos de constructivos que se realizan en el ciudad de Bogotá, por lo cual se realizaron acciones de evaluación control y seguimiento en temática de control ambiental al manejo de RCD  en el desarrollo de estos proyectos constructivos, referente a los temas de Residuos de Construcción y Demolición, Clasificación de Impacto Ambiental y Autodeclaración por impacto ambiental para licenciamiento urbanístico y reconocimiento de usos industriales, presentando los siguientes resultados según se detallan en la tabla 2.</w:t>
      </w:r>
      <w:bookmarkEnd w:id="1360"/>
      <w:r w:rsidRPr="7188E1C4">
        <w:rPr>
          <w:rFonts w:cs="Arial"/>
          <w:lang w:eastAsia="es-CO"/>
        </w:rPr>
        <w:t xml:space="preserve"> Usaquén (488), Suba (376) y Chapinero (319)</w:t>
      </w:r>
      <w:r w:rsidR="000518F6">
        <w:rPr>
          <w:rFonts w:cs="Arial"/>
          <w:lang w:eastAsia="es-CO"/>
        </w:rPr>
        <w:t>.</w:t>
      </w:r>
    </w:p>
    <w:p w14:paraId="175AF4CC" w14:textId="176DE5FE" w:rsidR="000518F6" w:rsidRDefault="000518F6" w:rsidP="00B764A2">
      <w:pPr>
        <w:jc w:val="both"/>
        <w:rPr>
          <w:rFonts w:cs="Arial"/>
          <w:lang w:eastAsia="es-CO"/>
        </w:rPr>
      </w:pPr>
    </w:p>
    <w:p w14:paraId="75A8BDF1" w14:textId="39B56723" w:rsidR="00B44818" w:rsidRPr="00B44818" w:rsidRDefault="00B44818" w:rsidP="00B44818">
      <w:pPr>
        <w:pStyle w:val="Descripcin"/>
        <w:keepNext/>
        <w:jc w:val="both"/>
        <w:rPr>
          <w:rFonts w:cs="Arial"/>
          <w:szCs w:val="24"/>
        </w:rPr>
      </w:pPr>
      <w:bookmarkStart w:id="1361" w:name="_Toc157032551"/>
      <w:bookmarkStart w:id="1362" w:name="_Toc157496351"/>
      <w:bookmarkStart w:id="1363" w:name="_Toc157605802"/>
      <w:r w:rsidRPr="00B44818">
        <w:rPr>
          <w:rFonts w:cs="Arial"/>
          <w:szCs w:val="24"/>
        </w:rPr>
        <w:lastRenderedPageBreak/>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83</w:t>
      </w:r>
      <w:r w:rsidRPr="00B44818">
        <w:rPr>
          <w:rFonts w:cs="Arial"/>
          <w:szCs w:val="24"/>
        </w:rPr>
        <w:fldChar w:fldCharType="end"/>
      </w:r>
      <w:r w:rsidRPr="00B44818">
        <w:rPr>
          <w:rFonts w:cs="Arial"/>
          <w:szCs w:val="24"/>
        </w:rPr>
        <w:t>. Territorialización por localidad de Actuaciones técnicas y número de toneladas controladas (disposición y aprovechamiento de residuos de construcción y demolición) por la SCASP durante el año 2023.</w:t>
      </w:r>
      <w:bookmarkEnd w:id="1361"/>
      <w:bookmarkEnd w:id="1362"/>
      <w:bookmarkEnd w:id="1363"/>
    </w:p>
    <w:p w14:paraId="39E7DE88" w14:textId="3695E0C6" w:rsidR="005438EE" w:rsidRPr="00B44818" w:rsidRDefault="005438EE" w:rsidP="000518F6">
      <w:pPr>
        <w:jc w:val="center"/>
        <w:rPr>
          <w:rFonts w:cs="Arial"/>
          <w:b/>
          <w:bCs/>
        </w:rPr>
      </w:pPr>
      <w:r w:rsidRPr="00B44818">
        <w:rPr>
          <w:rFonts w:cs="Arial"/>
          <w:noProof/>
          <w:szCs w:val="24"/>
        </w:rPr>
        <w:drawing>
          <wp:inline distT="0" distB="0" distL="0" distR="0" wp14:anchorId="48557B3F" wp14:editId="624CF223">
            <wp:extent cx="5389333" cy="5224145"/>
            <wp:effectExtent l="0" t="0" r="1905" b="0"/>
            <wp:docPr id="1198231617" name="Picture 119823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21738" cy="5255556"/>
                    </a:xfrm>
                    <a:prstGeom prst="rect">
                      <a:avLst/>
                    </a:prstGeom>
                    <a:noFill/>
                    <a:ln>
                      <a:noFill/>
                    </a:ln>
                  </pic:spPr>
                </pic:pic>
              </a:graphicData>
            </a:graphic>
          </wp:inline>
        </w:drawing>
      </w:r>
    </w:p>
    <w:p w14:paraId="1105FCDB" w14:textId="77777777" w:rsidR="00814751" w:rsidRPr="009D1EC5" w:rsidRDefault="00814751" w:rsidP="00814751">
      <w:pPr>
        <w:spacing w:before="6" w:line="240" w:lineRule="exact"/>
        <w:jc w:val="center"/>
        <w:rPr>
          <w:rFonts w:cs="Arial"/>
          <w:szCs w:val="24"/>
        </w:rPr>
      </w:pPr>
      <w:r w:rsidRPr="009D1EC5">
        <w:rPr>
          <w:rFonts w:cs="Arial"/>
          <w:szCs w:val="24"/>
        </w:rPr>
        <w:t>Fuente: Elaboración propia SDA, 2023</w:t>
      </w:r>
    </w:p>
    <w:p w14:paraId="0F50D3C3" w14:textId="77777777" w:rsidR="005438EE" w:rsidRPr="00B44818" w:rsidRDefault="005438EE" w:rsidP="005438EE">
      <w:pPr>
        <w:jc w:val="both"/>
        <w:rPr>
          <w:rFonts w:eastAsia="Times New Roman" w:cs="Arial"/>
          <w:color w:val="000000"/>
          <w:szCs w:val="24"/>
          <w:lang w:eastAsia="es-CO"/>
        </w:rPr>
      </w:pPr>
    </w:p>
    <w:p w14:paraId="2AD896D7" w14:textId="06F73DD0" w:rsidR="005438EE" w:rsidRPr="00B44818" w:rsidRDefault="005438EE" w:rsidP="00801F11">
      <w:pPr>
        <w:jc w:val="both"/>
        <w:rPr>
          <w:rFonts w:cs="Arial"/>
          <w:szCs w:val="24"/>
          <w:lang w:eastAsia="es-CO"/>
        </w:rPr>
      </w:pPr>
      <w:r w:rsidRPr="00B44818">
        <w:rPr>
          <w:rFonts w:cs="Arial"/>
          <w:szCs w:val="24"/>
          <w:lang w:eastAsia="es-CO"/>
        </w:rPr>
        <w:t xml:space="preserve">Es de señalar que en la localidad de </w:t>
      </w:r>
      <w:r w:rsidR="005E1DB4" w:rsidRPr="00B44818">
        <w:rPr>
          <w:rFonts w:cs="Arial"/>
          <w:szCs w:val="24"/>
          <w:lang w:eastAsia="es-CO"/>
        </w:rPr>
        <w:t>Engativá</w:t>
      </w:r>
      <w:r w:rsidRPr="00B44818">
        <w:rPr>
          <w:rFonts w:cs="Arial"/>
          <w:szCs w:val="24"/>
          <w:lang w:eastAsia="es-CO"/>
        </w:rPr>
        <w:t xml:space="preserve"> se registra el mayor número de toneladas controladas dado que en esta localidad se encuentra en construcción las obras e instalación de equipos y operación asistida de la planta de tratamiento de aguas residuales “El Salitre” PTAR Salitre,  con un área de 541,158 m2, que genera </w:t>
      </w:r>
      <w:r w:rsidRPr="00B44818">
        <w:rPr>
          <w:rFonts w:cs="Arial"/>
          <w:szCs w:val="24"/>
          <w:lang w:eastAsia="es-CO"/>
        </w:rPr>
        <w:lastRenderedPageBreak/>
        <w:t>una gran cantidad de Residuos de construcción y demolición (2.613.949 ton), que acorde con lo definido en el Plan de Manejo Ambiental son reutilizados y aprovechados para optimizar el usos de los recursos existentes</w:t>
      </w:r>
      <w:r w:rsidR="00801F11" w:rsidRPr="00B44818">
        <w:rPr>
          <w:rFonts w:cs="Arial"/>
          <w:szCs w:val="24"/>
          <w:lang w:eastAsia="es-CO"/>
        </w:rPr>
        <w:t>.</w:t>
      </w:r>
    </w:p>
    <w:p w14:paraId="009C352C" w14:textId="77777777" w:rsidR="00801F11" w:rsidRPr="00B44818" w:rsidRDefault="00801F11" w:rsidP="00801F11">
      <w:pPr>
        <w:jc w:val="both"/>
        <w:rPr>
          <w:rFonts w:cs="Arial"/>
          <w:szCs w:val="24"/>
          <w:lang w:eastAsia="es-CO"/>
        </w:rPr>
      </w:pPr>
    </w:p>
    <w:p w14:paraId="521F7605" w14:textId="72F87082" w:rsidR="005438EE" w:rsidRPr="00B44818" w:rsidRDefault="005438EE" w:rsidP="00801F11">
      <w:pPr>
        <w:jc w:val="both"/>
        <w:rPr>
          <w:rFonts w:cs="Arial"/>
          <w:szCs w:val="24"/>
          <w:lang w:eastAsia="es-CO"/>
        </w:rPr>
      </w:pPr>
      <w:r w:rsidRPr="00B44818">
        <w:rPr>
          <w:rFonts w:cs="Arial"/>
          <w:szCs w:val="24"/>
          <w:lang w:eastAsia="es-CO"/>
        </w:rPr>
        <w:t xml:space="preserve">Por otra parte existen megaproyectos de infraestructura que se desarrollan en el Distrito Capital, como son Línea 1 de Metro, línea 2 de Metro, Regiotram, Corredor Verde, Transmilenio Calle 13, Ampliación de Autopista Norte, cables aéreos y algunos otros proyectos de IDU y EAAB, que para efectos de territorialización se ubican en la localidad definida como especial ya que son proyectos transversales que se desarrollan en más de una localidad  y por su tamaño reportan un número importante de toneladas controladas en el D.C., tal y como se presenta en la tabla </w:t>
      </w:r>
      <w:r w:rsidR="00B44818">
        <w:rPr>
          <w:rFonts w:cs="Arial"/>
          <w:szCs w:val="24"/>
          <w:lang w:eastAsia="es-CO"/>
        </w:rPr>
        <w:t>49</w:t>
      </w:r>
      <w:r w:rsidRPr="00B44818">
        <w:rPr>
          <w:rFonts w:cs="Arial"/>
          <w:szCs w:val="24"/>
          <w:lang w:eastAsia="es-CO"/>
        </w:rPr>
        <w:t>.</w:t>
      </w:r>
    </w:p>
    <w:p w14:paraId="44F200E7" w14:textId="1F6EA6CF" w:rsidR="00801F11" w:rsidRPr="00B44818" w:rsidRDefault="00801F11" w:rsidP="00801F11">
      <w:pPr>
        <w:jc w:val="both"/>
        <w:rPr>
          <w:rFonts w:cs="Arial"/>
          <w:szCs w:val="24"/>
          <w:lang w:eastAsia="es-CO"/>
        </w:rPr>
      </w:pPr>
    </w:p>
    <w:p w14:paraId="1BFF7556" w14:textId="434C327E" w:rsidR="005438EE" w:rsidRPr="00B44818" w:rsidRDefault="005438EE" w:rsidP="005438EE">
      <w:pPr>
        <w:spacing w:line="276" w:lineRule="auto"/>
        <w:jc w:val="both"/>
        <w:rPr>
          <w:rFonts w:eastAsia="Times New Roman" w:cs="Arial"/>
          <w:color w:val="000000"/>
          <w:szCs w:val="24"/>
          <w:lang w:eastAsia="es-CO"/>
        </w:rPr>
      </w:pPr>
    </w:p>
    <w:p w14:paraId="32451DB7" w14:textId="47F32F5E" w:rsidR="005438EE" w:rsidRPr="00B44818" w:rsidRDefault="005438EE" w:rsidP="005438EE">
      <w:pPr>
        <w:spacing w:line="276" w:lineRule="auto"/>
        <w:jc w:val="both"/>
        <w:rPr>
          <w:rFonts w:cs="Arial"/>
          <w:szCs w:val="24"/>
          <w:lang w:val="es-MX"/>
        </w:rPr>
      </w:pPr>
      <w:r w:rsidRPr="00B44818">
        <w:rPr>
          <w:rFonts w:cs="Arial"/>
          <w:noProof/>
          <w:szCs w:val="24"/>
          <w:lang w:val="es-MX"/>
        </w:rPr>
        <mc:AlternateContent>
          <mc:Choice Requires="wps">
            <w:drawing>
              <wp:anchor distT="45720" distB="45720" distL="114300" distR="114300" simplePos="0" relativeHeight="251658247" behindDoc="1" locked="0" layoutInCell="1" allowOverlap="1" wp14:anchorId="6C91CD18" wp14:editId="193D051F">
                <wp:simplePos x="0" y="0"/>
                <wp:positionH relativeFrom="margin">
                  <wp:posOffset>2830830</wp:posOffset>
                </wp:positionH>
                <wp:positionV relativeFrom="paragraph">
                  <wp:posOffset>2203483</wp:posOffset>
                </wp:positionV>
                <wp:extent cx="2755232" cy="457200"/>
                <wp:effectExtent l="0" t="0" r="26670" b="19050"/>
                <wp:wrapNone/>
                <wp:docPr id="1815853140" name="Text Box 1815853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32" cy="457200"/>
                        </a:xfrm>
                        <a:prstGeom prst="rect">
                          <a:avLst/>
                        </a:prstGeom>
                        <a:solidFill>
                          <a:srgbClr val="FFFFFF"/>
                        </a:solidFill>
                        <a:ln w="9525">
                          <a:solidFill>
                            <a:srgbClr val="000000"/>
                          </a:solidFill>
                          <a:miter lim="800000"/>
                          <a:headEnd/>
                          <a:tailEnd/>
                        </a:ln>
                      </wps:spPr>
                      <wps:txbx>
                        <w:txbxContent>
                          <w:p w14:paraId="294E460B" w14:textId="55B61150" w:rsidR="007625B1" w:rsidRPr="009D279F" w:rsidRDefault="007625B1" w:rsidP="005438EE">
                            <w:pPr>
                              <w:jc w:val="both"/>
                              <w:rPr>
                                <w:rFonts w:cs="Arial"/>
                                <w:sz w:val="16"/>
                                <w:szCs w:val="16"/>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1CD18" id="Text Box 1815853140" o:spid="_x0000_s1029" type="#_x0000_t202" style="position:absolute;left:0;text-align:left;margin-left:222.9pt;margin-top:173.5pt;width:216.95pt;height:36pt;z-index:-2516582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">
                <v:textbox>
                  <w:txbxContent>
                    <w:p w14:paraId="294E460B" w14:textId="55B61150" w:rsidR="007625B1" w:rsidRPr="009D279F" w:rsidRDefault="007625B1" w:rsidP="005438EE">
                      <w:pPr>
                        <w:jc w:val="both"/>
                        <w:rPr>
                          <w:rFonts w:cs="Arial"/>
                          <w:sz w:val="16"/>
                          <w:szCs w:val="16"/>
                          <w:lang w:val="es-MX"/>
                        </w:rPr>
                      </w:pPr>
                    </w:p>
                  </w:txbxContent>
                </v:textbox>
                <w10:wrap anchorx="margin"/>
              </v:shape>
            </w:pict>
          </mc:Fallback>
        </mc:AlternateContent>
      </w:r>
      <w:r w:rsidRPr="00B44818">
        <w:rPr>
          <w:rFonts w:cs="Arial"/>
          <w:noProof/>
          <w:szCs w:val="24"/>
          <w:lang w:val="es-MX"/>
        </w:rPr>
        <mc:AlternateContent>
          <mc:Choice Requires="wps">
            <w:drawing>
              <wp:anchor distT="45720" distB="45720" distL="114300" distR="114300" simplePos="0" relativeHeight="251658246" behindDoc="1" locked="0" layoutInCell="1" allowOverlap="1" wp14:anchorId="3AC5D17D" wp14:editId="607CC451">
                <wp:simplePos x="0" y="0"/>
                <wp:positionH relativeFrom="margin">
                  <wp:align>left</wp:align>
                </wp:positionH>
                <wp:positionV relativeFrom="paragraph">
                  <wp:posOffset>2205701</wp:posOffset>
                </wp:positionV>
                <wp:extent cx="2755232" cy="457200"/>
                <wp:effectExtent l="0" t="0" r="26670" b="1905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32" cy="457200"/>
                        </a:xfrm>
                        <a:prstGeom prst="rect">
                          <a:avLst/>
                        </a:prstGeom>
                        <a:solidFill>
                          <a:srgbClr val="FFFFFF"/>
                        </a:solidFill>
                        <a:ln w="9525">
                          <a:solidFill>
                            <a:srgbClr val="000000"/>
                          </a:solidFill>
                          <a:miter lim="800000"/>
                          <a:headEnd/>
                          <a:tailEnd/>
                        </a:ln>
                      </wps:spPr>
                      <wps:txbx>
                        <w:txbxContent>
                          <w:p w14:paraId="1663FEA1" w14:textId="6E629181" w:rsidR="007625B1" w:rsidRPr="009D279F" w:rsidRDefault="007625B1" w:rsidP="005438EE">
                            <w:pPr>
                              <w:jc w:val="both"/>
                              <w:rPr>
                                <w:rFonts w:cs="Arial"/>
                                <w:sz w:val="16"/>
                                <w:szCs w:val="16"/>
                                <w:lang w:val="es-MX"/>
                              </w:rPr>
                            </w:pPr>
                          </w:p>
                          <w:p w14:paraId="152C21C2" w14:textId="77777777" w:rsidR="007625B1" w:rsidRPr="009D279F" w:rsidRDefault="007625B1" w:rsidP="005438EE">
                            <w:pPr>
                              <w:spacing w:line="240" w:lineRule="exact"/>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5D17D" id="Text Box 217" o:spid="_x0000_s1030" type="#_x0000_t202" style="position:absolute;left:0;text-align:left;margin-left:0;margin-top:173.7pt;width:216.95pt;height:36pt;z-index:-25165823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">
                <v:textbox>
                  <w:txbxContent>
                    <w:p w14:paraId="1663FEA1" w14:textId="6E629181" w:rsidR="007625B1" w:rsidRPr="009D279F" w:rsidRDefault="007625B1" w:rsidP="005438EE">
                      <w:pPr>
                        <w:jc w:val="both"/>
                        <w:rPr>
                          <w:rFonts w:cs="Arial"/>
                          <w:sz w:val="16"/>
                          <w:szCs w:val="16"/>
                          <w:lang w:val="es-MX"/>
                        </w:rPr>
                      </w:pPr>
                    </w:p>
                    <w:p w14:paraId="152C21C2" w14:textId="77777777" w:rsidR="007625B1" w:rsidRPr="009D279F" w:rsidRDefault="007625B1" w:rsidP="005438EE">
                      <w:pPr>
                        <w:spacing w:line="240" w:lineRule="exact"/>
                        <w:rPr>
                          <w:lang w:val="es-MX"/>
                        </w:rPr>
                      </w:pPr>
                    </w:p>
                  </w:txbxContent>
                </v:textbox>
                <w10:wrap anchorx="margin"/>
              </v:shape>
            </w:pict>
          </mc:Fallback>
        </mc:AlternateContent>
      </w:r>
      <w:r w:rsidR="004E5D94">
        <w:rPr>
          <w:rFonts w:cs="Arial"/>
          <w:noProof/>
          <w:sz w:val="20"/>
          <w:szCs w:val="20"/>
          <w:lang w:val="es-MX"/>
        </w:rPr>
        <w:drawing>
          <wp:inline distT="0" distB="0" distL="0" distR="0" wp14:anchorId="742FBE53" wp14:editId="72F899D2">
            <wp:extent cx="2704780" cy="2131880"/>
            <wp:effectExtent l="0" t="0" r="635"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29412" cy="2151295"/>
                    </a:xfrm>
                    <a:prstGeom prst="rect">
                      <a:avLst/>
                    </a:prstGeom>
                    <a:noFill/>
                  </pic:spPr>
                </pic:pic>
              </a:graphicData>
            </a:graphic>
          </wp:inline>
        </w:drawing>
      </w:r>
      <w:r w:rsidR="004E5D94">
        <w:rPr>
          <w:rFonts w:cs="Arial"/>
          <w:noProof/>
          <w:sz w:val="20"/>
          <w:szCs w:val="20"/>
          <w:lang w:val="es-MX"/>
        </w:rPr>
        <w:drawing>
          <wp:inline distT="0" distB="0" distL="0" distR="0" wp14:anchorId="62679F5C" wp14:editId="3C598044">
            <wp:extent cx="2712464" cy="213586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22248" cy="2143573"/>
                    </a:xfrm>
                    <a:prstGeom prst="rect">
                      <a:avLst/>
                    </a:prstGeom>
                    <a:noFill/>
                  </pic:spPr>
                </pic:pic>
              </a:graphicData>
            </a:graphic>
          </wp:inline>
        </w:drawing>
      </w:r>
    </w:p>
    <w:p w14:paraId="2091B52C" w14:textId="39B09FE7" w:rsidR="005438EE" w:rsidRPr="00B44818" w:rsidRDefault="00B44818" w:rsidP="005438EE">
      <w:pPr>
        <w:spacing w:line="276" w:lineRule="auto"/>
        <w:jc w:val="both"/>
        <w:rPr>
          <w:rFonts w:cs="Arial"/>
          <w:szCs w:val="24"/>
          <w:lang w:val="es-MX"/>
        </w:rPr>
      </w:pPr>
      <w:r w:rsidRPr="00B44818">
        <w:rPr>
          <w:rFonts w:cs="Arial"/>
          <w:noProof/>
          <w:szCs w:val="24"/>
        </w:rPr>
        <mc:AlternateContent>
          <mc:Choice Requires="wps">
            <w:drawing>
              <wp:anchor distT="0" distB="0" distL="114300" distR="114300" simplePos="0" relativeHeight="251658274" behindDoc="1" locked="0" layoutInCell="1" allowOverlap="1" wp14:anchorId="5A46377E" wp14:editId="2723684E">
                <wp:simplePos x="0" y="0"/>
                <wp:positionH relativeFrom="margin">
                  <wp:posOffset>2892774</wp:posOffset>
                </wp:positionH>
                <wp:positionV relativeFrom="paragraph">
                  <wp:posOffset>62361</wp:posOffset>
                </wp:positionV>
                <wp:extent cx="2675803" cy="635"/>
                <wp:effectExtent l="0" t="0" r="0" b="0"/>
                <wp:wrapNone/>
                <wp:docPr id="1306618917" name="Text Box 1306618917"/>
                <wp:cNvGraphicFramePr/>
                <a:graphic xmlns:a="http://schemas.openxmlformats.org/drawingml/2006/main">
                  <a:graphicData uri="http://schemas.microsoft.com/office/word/2010/wordprocessingShape">
                    <wps:wsp>
                      <wps:cNvSpPr txBox="1"/>
                      <wps:spPr>
                        <a:xfrm>
                          <a:off x="0" y="0"/>
                          <a:ext cx="2675803" cy="635"/>
                        </a:xfrm>
                        <a:prstGeom prst="rect">
                          <a:avLst/>
                        </a:prstGeom>
                        <a:solidFill>
                          <a:prstClr val="white"/>
                        </a:solidFill>
                        <a:ln>
                          <a:noFill/>
                        </a:ln>
                      </wps:spPr>
                      <wps:txbx>
                        <w:txbxContent>
                          <w:p w14:paraId="71B1D0FB" w14:textId="072759C2" w:rsidR="007625B1" w:rsidRPr="0040717E" w:rsidRDefault="007625B1" w:rsidP="00B44818">
                            <w:pPr>
                              <w:pStyle w:val="Descripcin"/>
                              <w:rPr>
                                <w:rFonts w:cs="Arial"/>
                                <w:noProof/>
                                <w:lang w:val="es-MX"/>
                              </w:rPr>
                            </w:pPr>
                            <w:bookmarkStart w:id="1364" w:name="_Toc157014805"/>
                            <w:bookmarkStart w:id="1365" w:name="_Toc157584769"/>
                            <w:r>
                              <w:t xml:space="preserve">Ilustración </w:t>
                            </w:r>
                            <w:fldSimple w:instr=" SEQ Ilustración \* ARABIC ">
                              <w:r w:rsidR="00554275">
                                <w:rPr>
                                  <w:noProof/>
                                </w:rPr>
                                <w:t>22</w:t>
                              </w:r>
                            </w:fldSimple>
                            <w:r>
                              <w:t xml:space="preserve">. </w:t>
                            </w:r>
                            <w:r w:rsidRPr="003D0D09">
                              <w:t xml:space="preserve">Número de toneladas de residuos especiales y peligrosos controladas por localidad en el D.C. SDA – SCASP enero - </w:t>
                            </w:r>
                            <w:r w:rsidR="004E5D94">
                              <w:t>dici</w:t>
                            </w:r>
                            <w:r w:rsidRPr="003D0D09">
                              <w:t>embre 2023</w:t>
                            </w:r>
                            <w:bookmarkEnd w:id="1364"/>
                            <w:bookmarkEnd w:id="13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46377E" id="Text Box 1306618917" o:spid="_x0000_s1031" type="#_x0000_t202" style="position:absolute;left:0;text-align:left;margin-left:227.8pt;margin-top:4.9pt;width:210.7pt;height:.05pt;z-index:-25165820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" stroked="f">
                <v:textbox style="mso-fit-shape-to-text:t" inset="0,0,0,0">
                  <w:txbxContent>
                    <w:p w14:paraId="71B1D0FB" w14:textId="072759C2" w:rsidR="007625B1" w:rsidRPr="0040717E" w:rsidRDefault="007625B1" w:rsidP="00B44818">
                      <w:pPr>
                        <w:pStyle w:val="Descripcin"/>
                        <w:rPr>
                          <w:rFonts w:cs="Arial"/>
                          <w:noProof/>
                          <w:lang w:val="es-MX"/>
                        </w:rPr>
                      </w:pPr>
                      <w:bookmarkStart w:id="1373" w:name="_Toc157014805"/>
                      <w:bookmarkStart w:id="1374" w:name="_Toc157584769"/>
                      <w:r>
                        <w:t xml:space="preserve">Ilustración </w:t>
                      </w:r>
                      <w:fldSimple w:instr=" SEQ Ilustración \* ARABIC ">
                        <w:r w:rsidR="00554275">
                          <w:rPr>
                            <w:noProof/>
                          </w:rPr>
                          <w:t>22</w:t>
                        </w:r>
                      </w:fldSimple>
                      <w:r>
                        <w:t xml:space="preserve">. </w:t>
                      </w:r>
                      <w:r w:rsidRPr="003D0D09">
                        <w:t xml:space="preserve">Número de toneladas de residuos especiales y peligrosos controladas por localidad en el D.C. SDA – SCASP enero - </w:t>
                      </w:r>
                      <w:r w:rsidR="004E5D94">
                        <w:t>dici</w:t>
                      </w:r>
                      <w:r w:rsidRPr="003D0D09">
                        <w:t>embre 2023</w:t>
                      </w:r>
                      <w:bookmarkEnd w:id="1373"/>
                      <w:bookmarkEnd w:id="1374"/>
                    </w:p>
                  </w:txbxContent>
                </v:textbox>
                <w10:wrap anchorx="margin"/>
              </v:shape>
            </w:pict>
          </mc:Fallback>
        </mc:AlternateContent>
      </w:r>
      <w:r w:rsidRPr="00B44818">
        <w:rPr>
          <w:rFonts w:cs="Arial"/>
          <w:noProof/>
          <w:szCs w:val="24"/>
        </w:rPr>
        <mc:AlternateContent>
          <mc:Choice Requires="wps">
            <w:drawing>
              <wp:anchor distT="0" distB="0" distL="114300" distR="114300" simplePos="0" relativeHeight="251658273" behindDoc="1" locked="0" layoutInCell="1" allowOverlap="1" wp14:anchorId="7F09AB12" wp14:editId="0D1E09D1">
                <wp:simplePos x="0" y="0"/>
                <wp:positionH relativeFrom="margin">
                  <wp:align>left</wp:align>
                </wp:positionH>
                <wp:positionV relativeFrom="paragraph">
                  <wp:posOffset>52289</wp:posOffset>
                </wp:positionV>
                <wp:extent cx="2754630" cy="635"/>
                <wp:effectExtent l="0" t="0" r="7620" b="8890"/>
                <wp:wrapNone/>
                <wp:docPr id="963134376" name="Text Box 963134376"/>
                <wp:cNvGraphicFramePr/>
                <a:graphic xmlns:a="http://schemas.openxmlformats.org/drawingml/2006/main">
                  <a:graphicData uri="http://schemas.microsoft.com/office/word/2010/wordprocessingShape">
                    <wps:wsp>
                      <wps:cNvSpPr txBox="1"/>
                      <wps:spPr>
                        <a:xfrm>
                          <a:off x="0" y="0"/>
                          <a:ext cx="2754630" cy="635"/>
                        </a:xfrm>
                        <a:prstGeom prst="rect">
                          <a:avLst/>
                        </a:prstGeom>
                        <a:noFill/>
                        <a:ln>
                          <a:noFill/>
                        </a:ln>
                      </wps:spPr>
                      <wps:txbx>
                        <w:txbxContent>
                          <w:p w14:paraId="41B553B7" w14:textId="0E3897E1" w:rsidR="007625B1" w:rsidRPr="00FE68C2" w:rsidRDefault="007625B1" w:rsidP="00B44818">
                            <w:pPr>
                              <w:pStyle w:val="Descripcin"/>
                              <w:rPr>
                                <w:rFonts w:cs="Arial"/>
                                <w:noProof/>
                                <w:lang w:val="es-MX"/>
                              </w:rPr>
                            </w:pPr>
                            <w:bookmarkStart w:id="1366" w:name="_Toc157014806"/>
                            <w:bookmarkStart w:id="1367" w:name="_Toc157584770"/>
                            <w:r>
                              <w:t xml:space="preserve">Ilustración </w:t>
                            </w:r>
                            <w:fldSimple w:instr=" SEQ Ilustración \* ARABIC ">
                              <w:r w:rsidR="00554275">
                                <w:rPr>
                                  <w:noProof/>
                                </w:rPr>
                                <w:t>23</w:t>
                              </w:r>
                            </w:fldSimple>
                            <w:r>
                              <w:t xml:space="preserve">. </w:t>
                            </w:r>
                            <w:r w:rsidRPr="002A58AB">
                              <w:t>Actuaciones técnicas de control a la gestión de residuos especiales y peligrosos realizadas por localidad en el D.C. SDA – SCASP enero -</w:t>
                            </w:r>
                            <w:r w:rsidR="004E5D94">
                              <w:t>dic</w:t>
                            </w:r>
                            <w:r w:rsidRPr="002A58AB">
                              <w:t>iembre 2023</w:t>
                            </w:r>
                            <w:bookmarkEnd w:id="1366"/>
                            <w:bookmarkEnd w:id="13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09AB12" id="Text Box 963134376" o:spid="_x0000_s1032" type="#_x0000_t202" style="position:absolute;left:0;text-align:left;margin-left:0;margin-top:4.1pt;width:216.9pt;height:.05pt;z-index:-251658207;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" filled="f" stroked="f">
                <v:textbox style="mso-fit-shape-to-text:t" inset="0,0,0,0">
                  <w:txbxContent>
                    <w:p w14:paraId="41B553B7" w14:textId="0E3897E1" w:rsidR="007625B1" w:rsidRPr="00FE68C2" w:rsidRDefault="007625B1" w:rsidP="00B44818">
                      <w:pPr>
                        <w:pStyle w:val="Descripcin"/>
                        <w:rPr>
                          <w:rFonts w:cs="Arial"/>
                          <w:noProof/>
                          <w:lang w:val="es-MX"/>
                        </w:rPr>
                      </w:pPr>
                      <w:bookmarkStart w:id="1377" w:name="_Toc157014806"/>
                      <w:bookmarkStart w:id="1378" w:name="_Toc157584770"/>
                      <w:r>
                        <w:t xml:space="preserve">Ilustración </w:t>
                      </w:r>
                      <w:fldSimple w:instr=" SEQ Ilustración \* ARABIC ">
                        <w:r w:rsidR="00554275">
                          <w:rPr>
                            <w:noProof/>
                          </w:rPr>
                          <w:t>23</w:t>
                        </w:r>
                      </w:fldSimple>
                      <w:r>
                        <w:t xml:space="preserve">. </w:t>
                      </w:r>
                      <w:r w:rsidRPr="002A58AB">
                        <w:t>Actuaciones técnicas de control a la gestión de residuos especiales y peligrosos realizadas por localidad en el D.C. SDA – SCASP enero -</w:t>
                      </w:r>
                      <w:r w:rsidR="004E5D94">
                        <w:t>dic</w:t>
                      </w:r>
                      <w:r w:rsidRPr="002A58AB">
                        <w:t>iembre 2023</w:t>
                      </w:r>
                      <w:bookmarkEnd w:id="1377"/>
                      <w:bookmarkEnd w:id="1378"/>
                    </w:p>
                  </w:txbxContent>
                </v:textbox>
                <w10:wrap anchorx="margin"/>
              </v:shape>
            </w:pict>
          </mc:Fallback>
        </mc:AlternateContent>
      </w:r>
    </w:p>
    <w:p w14:paraId="24743A4A" w14:textId="744BC098" w:rsidR="00801F11" w:rsidRPr="00B44818" w:rsidRDefault="00801F11" w:rsidP="005438EE">
      <w:pPr>
        <w:spacing w:line="240" w:lineRule="exact"/>
        <w:jc w:val="both"/>
        <w:rPr>
          <w:rFonts w:cs="Arial"/>
          <w:b/>
          <w:bCs/>
          <w:szCs w:val="24"/>
        </w:rPr>
      </w:pPr>
    </w:p>
    <w:p w14:paraId="2EC7296A" w14:textId="77777777" w:rsidR="00801F11" w:rsidRPr="00B44818" w:rsidRDefault="00801F11" w:rsidP="005438EE">
      <w:pPr>
        <w:spacing w:line="240" w:lineRule="exact"/>
        <w:jc w:val="both"/>
        <w:rPr>
          <w:rFonts w:cs="Arial"/>
          <w:b/>
          <w:bCs/>
          <w:szCs w:val="24"/>
        </w:rPr>
      </w:pPr>
    </w:p>
    <w:p w14:paraId="0EA8A807" w14:textId="77777777" w:rsidR="00801F11" w:rsidRPr="00B44818" w:rsidRDefault="00801F11" w:rsidP="005438EE">
      <w:pPr>
        <w:spacing w:line="240" w:lineRule="exact"/>
        <w:jc w:val="both"/>
        <w:rPr>
          <w:rFonts w:cs="Arial"/>
          <w:b/>
          <w:bCs/>
          <w:szCs w:val="24"/>
        </w:rPr>
      </w:pPr>
    </w:p>
    <w:p w14:paraId="573B5259" w14:textId="77777777" w:rsidR="00801F11" w:rsidRPr="00B44818" w:rsidRDefault="00801F11" w:rsidP="005438EE">
      <w:pPr>
        <w:spacing w:line="240" w:lineRule="exact"/>
        <w:jc w:val="both"/>
        <w:rPr>
          <w:rFonts w:cs="Arial"/>
          <w:b/>
          <w:bCs/>
          <w:szCs w:val="24"/>
        </w:rPr>
      </w:pPr>
    </w:p>
    <w:p w14:paraId="4CF405BE" w14:textId="77777777" w:rsidR="00801F11" w:rsidRPr="00B44818" w:rsidRDefault="00801F11" w:rsidP="005438EE">
      <w:pPr>
        <w:spacing w:line="240" w:lineRule="exact"/>
        <w:jc w:val="both"/>
        <w:rPr>
          <w:rFonts w:cs="Arial"/>
          <w:b/>
          <w:bCs/>
          <w:szCs w:val="24"/>
        </w:rPr>
      </w:pPr>
    </w:p>
    <w:p w14:paraId="6BC20EA4" w14:textId="77777777" w:rsidR="00801F11" w:rsidRPr="00B44818" w:rsidRDefault="00801F11" w:rsidP="005438EE">
      <w:pPr>
        <w:spacing w:line="240" w:lineRule="exact"/>
        <w:jc w:val="both"/>
        <w:rPr>
          <w:rFonts w:cs="Arial"/>
          <w:b/>
          <w:bCs/>
          <w:szCs w:val="24"/>
        </w:rPr>
      </w:pPr>
    </w:p>
    <w:p w14:paraId="1C8B0170" w14:textId="77777777" w:rsidR="005438EE" w:rsidRPr="00B44818" w:rsidRDefault="005438EE" w:rsidP="005438EE">
      <w:pPr>
        <w:spacing w:line="276" w:lineRule="auto"/>
        <w:jc w:val="both"/>
        <w:rPr>
          <w:rFonts w:cs="Arial"/>
          <w:szCs w:val="24"/>
        </w:rPr>
      </w:pPr>
    </w:p>
    <w:p w14:paraId="72B3CFBC" w14:textId="54C7C84C" w:rsidR="00B44818" w:rsidRPr="00B44818" w:rsidRDefault="00B44818" w:rsidP="00B44818">
      <w:pPr>
        <w:pStyle w:val="Descripcin"/>
        <w:keepNext/>
        <w:rPr>
          <w:rFonts w:cs="Arial"/>
          <w:szCs w:val="24"/>
        </w:rPr>
      </w:pPr>
      <w:bookmarkStart w:id="1368" w:name="_Toc157032552"/>
      <w:bookmarkStart w:id="1369" w:name="_Toc157496352"/>
      <w:bookmarkStart w:id="1370" w:name="_Toc157605803"/>
      <w:r w:rsidRPr="00B44818">
        <w:rPr>
          <w:rFonts w:cs="Arial"/>
          <w:szCs w:val="24"/>
        </w:rPr>
        <w:lastRenderedPageBreak/>
        <w:t xml:space="preserve">Tabla </w:t>
      </w:r>
      <w:r w:rsidRPr="00B44818">
        <w:rPr>
          <w:rFonts w:cs="Arial"/>
          <w:szCs w:val="24"/>
        </w:rPr>
        <w:fldChar w:fldCharType="begin"/>
      </w:r>
      <w:r w:rsidRPr="00B44818">
        <w:rPr>
          <w:rFonts w:cs="Arial"/>
          <w:szCs w:val="24"/>
        </w:rPr>
        <w:instrText xml:space="preserve"> SEQ Tabla \* ARABIC </w:instrText>
      </w:r>
      <w:r w:rsidRPr="00B44818">
        <w:rPr>
          <w:rFonts w:cs="Arial"/>
          <w:szCs w:val="24"/>
        </w:rPr>
        <w:fldChar w:fldCharType="separate"/>
      </w:r>
      <w:r w:rsidR="00483C83">
        <w:rPr>
          <w:rFonts w:cs="Arial"/>
          <w:noProof/>
          <w:szCs w:val="24"/>
        </w:rPr>
        <w:t>84</w:t>
      </w:r>
      <w:r w:rsidRPr="00B44818">
        <w:rPr>
          <w:rFonts w:cs="Arial"/>
          <w:szCs w:val="24"/>
        </w:rPr>
        <w:fldChar w:fldCharType="end"/>
      </w:r>
      <w:r w:rsidRPr="00B44818">
        <w:rPr>
          <w:rFonts w:cs="Arial"/>
          <w:szCs w:val="24"/>
        </w:rPr>
        <w:t>. Territorialización por localidad de Actuaciones técnicas y número de toneladas controladas (disposición y aprovechamiento de residuos de construcción y demolición) por la SCASP durante el año 2023.</w:t>
      </w:r>
      <w:bookmarkEnd w:id="1368"/>
      <w:bookmarkEnd w:id="1369"/>
      <w:bookmarkEnd w:id="1370"/>
    </w:p>
    <w:p w14:paraId="1BC2F2DE" w14:textId="7C3A9D42" w:rsidR="005438EE" w:rsidRPr="00B44818" w:rsidRDefault="004E5D94" w:rsidP="1DB5044A">
      <w:pPr>
        <w:spacing w:line="276" w:lineRule="auto"/>
        <w:jc w:val="center"/>
        <w:rPr>
          <w:rFonts w:cs="Arial"/>
        </w:rPr>
      </w:pPr>
      <w:r w:rsidRPr="0082211E">
        <w:rPr>
          <w:noProof/>
        </w:rPr>
        <w:drawing>
          <wp:inline distT="0" distB="0" distL="0" distR="0" wp14:anchorId="6FAFE04A" wp14:editId="493C65B4">
            <wp:extent cx="5394191" cy="3687678"/>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99672" cy="3691425"/>
                    </a:xfrm>
                    <a:prstGeom prst="rect">
                      <a:avLst/>
                    </a:prstGeom>
                    <a:noFill/>
                    <a:ln>
                      <a:noFill/>
                    </a:ln>
                  </pic:spPr>
                </pic:pic>
              </a:graphicData>
            </a:graphic>
          </wp:inline>
        </w:drawing>
      </w:r>
    </w:p>
    <w:p w14:paraId="546B5291" w14:textId="77777777" w:rsidR="00814751" w:rsidRPr="009D1EC5" w:rsidRDefault="00814751" w:rsidP="00814751">
      <w:pPr>
        <w:spacing w:before="6" w:line="240" w:lineRule="exact"/>
        <w:jc w:val="center"/>
        <w:rPr>
          <w:rFonts w:cs="Arial"/>
          <w:szCs w:val="24"/>
        </w:rPr>
      </w:pPr>
      <w:r w:rsidRPr="009D1EC5">
        <w:rPr>
          <w:rFonts w:cs="Arial"/>
          <w:szCs w:val="24"/>
        </w:rPr>
        <w:t>Fuente: Elaboración propia SDA, 2023</w:t>
      </w:r>
    </w:p>
    <w:p w14:paraId="7DEC8F28" w14:textId="77777777" w:rsidR="00B44818" w:rsidRDefault="00B44818" w:rsidP="00B764A2">
      <w:pPr>
        <w:jc w:val="both"/>
        <w:rPr>
          <w:rFonts w:cs="Arial"/>
          <w:szCs w:val="24"/>
          <w:lang w:val="es-MX"/>
        </w:rPr>
      </w:pPr>
    </w:p>
    <w:p w14:paraId="20EBF113" w14:textId="4DA8026F" w:rsidR="005438EE" w:rsidRDefault="004E5D94" w:rsidP="00B764A2">
      <w:pPr>
        <w:jc w:val="both"/>
        <w:rPr>
          <w:rFonts w:cs="Arial"/>
          <w:szCs w:val="24"/>
          <w:lang w:val="es-MX"/>
        </w:rPr>
      </w:pPr>
      <w:r w:rsidRPr="004E5D94">
        <w:rPr>
          <w:rFonts w:cs="Arial"/>
          <w:szCs w:val="24"/>
          <w:lang w:val="es-MX"/>
        </w:rPr>
        <w:t>Así mismo, es de señalar que en estas 3 localidades, también se ubican el mayor número de clínicas y centros de salud, por lo cual el desarrollo de actividades de evaluación control y seguimiento la gestión externa de residuos peligrosos generados en establecimientos de salud humana y afines en la ciudad de Bogotá registró el mayor número de actuaciones técnicas así</w:t>
      </w:r>
      <w:r>
        <w:rPr>
          <w:rFonts w:cs="Arial"/>
          <w:szCs w:val="24"/>
          <w:lang w:val="es-MX"/>
        </w:rPr>
        <w:t>:</w:t>
      </w:r>
      <w:r w:rsidRPr="004E5D94">
        <w:rPr>
          <w:rFonts w:cs="Arial"/>
          <w:szCs w:val="24"/>
          <w:lang w:val="es-MX"/>
        </w:rPr>
        <w:t xml:space="preserve"> Usaquén (1.338), Chapinero (1247) y Suba (792). </w:t>
      </w:r>
      <w:r w:rsidR="005438EE" w:rsidRPr="00B44818">
        <w:rPr>
          <w:rFonts w:cs="Arial"/>
          <w:szCs w:val="24"/>
          <w:lang w:val="es-MX"/>
        </w:rPr>
        <w:t xml:space="preserve">Tabla </w:t>
      </w:r>
      <w:r w:rsidR="00B44818">
        <w:rPr>
          <w:rFonts w:cs="Arial"/>
          <w:szCs w:val="24"/>
          <w:lang w:val="es-MX"/>
        </w:rPr>
        <w:t>50</w:t>
      </w:r>
      <w:r w:rsidR="005438EE" w:rsidRPr="00B44818">
        <w:rPr>
          <w:rFonts w:cs="Arial"/>
          <w:szCs w:val="24"/>
          <w:lang w:val="es-MX"/>
        </w:rPr>
        <w:t>.</w:t>
      </w:r>
    </w:p>
    <w:p w14:paraId="41723078" w14:textId="79AF4B02" w:rsidR="004E5D94" w:rsidRDefault="004E5D94" w:rsidP="00B764A2">
      <w:pPr>
        <w:jc w:val="both"/>
        <w:rPr>
          <w:rFonts w:cs="Arial"/>
          <w:szCs w:val="24"/>
          <w:lang w:val="es-MX"/>
        </w:rPr>
      </w:pPr>
    </w:p>
    <w:p w14:paraId="54DD7CF1" w14:textId="500F1512" w:rsidR="004E5D94" w:rsidRDefault="004E5D94" w:rsidP="00B764A2">
      <w:pPr>
        <w:jc w:val="both"/>
        <w:rPr>
          <w:rFonts w:cs="Arial"/>
          <w:szCs w:val="24"/>
          <w:lang w:val="es-MX"/>
        </w:rPr>
      </w:pPr>
    </w:p>
    <w:p w14:paraId="6DA8467A" w14:textId="6BA4A895" w:rsidR="004E5D94" w:rsidRDefault="004E5D94" w:rsidP="00B764A2">
      <w:pPr>
        <w:jc w:val="both"/>
        <w:rPr>
          <w:rFonts w:cs="Arial"/>
          <w:szCs w:val="24"/>
          <w:lang w:val="es-MX"/>
        </w:rPr>
      </w:pPr>
    </w:p>
    <w:p w14:paraId="26E45C7C" w14:textId="21BCBA5F" w:rsidR="004E5D94" w:rsidRDefault="004E5D94" w:rsidP="00B764A2">
      <w:pPr>
        <w:jc w:val="both"/>
        <w:rPr>
          <w:rFonts w:cs="Arial"/>
          <w:szCs w:val="24"/>
          <w:lang w:val="es-MX"/>
        </w:rPr>
      </w:pPr>
    </w:p>
    <w:p w14:paraId="60468043" w14:textId="77777777" w:rsidR="004E5D94" w:rsidRDefault="004E5D94" w:rsidP="00B764A2">
      <w:pPr>
        <w:jc w:val="both"/>
        <w:rPr>
          <w:rFonts w:cs="Arial"/>
          <w:szCs w:val="24"/>
          <w:lang w:val="es-MX"/>
        </w:rPr>
      </w:pPr>
    </w:p>
    <w:p w14:paraId="1755FB8B" w14:textId="589FB326" w:rsidR="004E5D94" w:rsidRDefault="004E5D94" w:rsidP="00B764A2">
      <w:pPr>
        <w:jc w:val="both"/>
        <w:rPr>
          <w:rFonts w:cs="Arial"/>
          <w:szCs w:val="24"/>
          <w:lang w:val="es-MX"/>
        </w:rPr>
      </w:pPr>
    </w:p>
    <w:p w14:paraId="01A8A6BB" w14:textId="1D896932" w:rsidR="004E5D94" w:rsidRPr="004E5D94" w:rsidRDefault="004E5D94" w:rsidP="004E5D94">
      <w:pPr>
        <w:pStyle w:val="Descripcin"/>
        <w:rPr>
          <w:rFonts w:cs="Arial"/>
          <w:sz w:val="22"/>
          <w:szCs w:val="22"/>
          <w:lang w:val="es-MX"/>
        </w:rPr>
      </w:pPr>
      <w:bookmarkStart w:id="1371" w:name="_Toc157605804"/>
      <w:r w:rsidRPr="004E5D94">
        <w:rPr>
          <w:sz w:val="22"/>
          <w:szCs w:val="22"/>
        </w:rPr>
        <w:lastRenderedPageBreak/>
        <w:t xml:space="preserve">Tabla </w:t>
      </w:r>
      <w:r w:rsidRPr="004E5D94">
        <w:rPr>
          <w:sz w:val="22"/>
          <w:szCs w:val="22"/>
        </w:rPr>
        <w:fldChar w:fldCharType="begin"/>
      </w:r>
      <w:r w:rsidRPr="004E5D94">
        <w:rPr>
          <w:sz w:val="22"/>
          <w:szCs w:val="22"/>
        </w:rPr>
        <w:instrText xml:space="preserve"> SEQ Tabla \* ARABIC </w:instrText>
      </w:r>
      <w:r w:rsidRPr="004E5D94">
        <w:rPr>
          <w:sz w:val="22"/>
          <w:szCs w:val="22"/>
        </w:rPr>
        <w:fldChar w:fldCharType="separate"/>
      </w:r>
      <w:r w:rsidR="00483C83">
        <w:rPr>
          <w:noProof/>
          <w:sz w:val="22"/>
          <w:szCs w:val="22"/>
        </w:rPr>
        <w:t>85</w:t>
      </w:r>
      <w:r w:rsidRPr="004E5D94">
        <w:rPr>
          <w:sz w:val="22"/>
          <w:szCs w:val="22"/>
        </w:rPr>
        <w:fldChar w:fldCharType="end"/>
      </w:r>
      <w:r w:rsidRPr="004E5D94">
        <w:rPr>
          <w:sz w:val="22"/>
          <w:szCs w:val="22"/>
        </w:rPr>
        <w:t>. Territorialización por localidad de Actuaciones técnicas y número de toneladas controladas (disposición y aprovechamiento de residuos peligrosos y especiales) por la SCASP durante el año 2023.</w:t>
      </w:r>
      <w:bookmarkEnd w:id="1371"/>
    </w:p>
    <w:p w14:paraId="1ABA3D30" w14:textId="315F125C" w:rsidR="005438EE" w:rsidRDefault="005438EE" w:rsidP="005438EE">
      <w:pPr>
        <w:spacing w:line="276" w:lineRule="auto"/>
        <w:jc w:val="center"/>
        <w:rPr>
          <w:rFonts w:cs="Arial"/>
          <w:szCs w:val="24"/>
        </w:rPr>
      </w:pPr>
    </w:p>
    <w:p w14:paraId="275025B2" w14:textId="5BE0F540" w:rsidR="004E5D94" w:rsidRDefault="004E5D94" w:rsidP="005438EE">
      <w:pPr>
        <w:spacing w:line="276" w:lineRule="auto"/>
        <w:jc w:val="center"/>
        <w:rPr>
          <w:rFonts w:cs="Arial"/>
          <w:szCs w:val="24"/>
        </w:rPr>
      </w:pPr>
      <w:r w:rsidRPr="0082211E">
        <w:rPr>
          <w:noProof/>
        </w:rPr>
        <w:drawing>
          <wp:inline distT="0" distB="0" distL="0" distR="0" wp14:anchorId="30E9F273" wp14:editId="5E892046">
            <wp:extent cx="5581015" cy="3181393"/>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81015" cy="3181393"/>
                    </a:xfrm>
                    <a:prstGeom prst="rect">
                      <a:avLst/>
                    </a:prstGeom>
                    <a:noFill/>
                    <a:ln>
                      <a:noFill/>
                    </a:ln>
                  </pic:spPr>
                </pic:pic>
              </a:graphicData>
            </a:graphic>
          </wp:inline>
        </w:drawing>
      </w:r>
    </w:p>
    <w:p w14:paraId="344B74FF" w14:textId="77777777" w:rsidR="00814751" w:rsidRPr="009D1EC5" w:rsidRDefault="00814751" w:rsidP="00814751">
      <w:pPr>
        <w:spacing w:before="6" w:line="240" w:lineRule="exact"/>
        <w:jc w:val="center"/>
        <w:rPr>
          <w:rFonts w:cs="Arial"/>
          <w:szCs w:val="24"/>
        </w:rPr>
      </w:pPr>
      <w:r w:rsidRPr="009D1EC5">
        <w:rPr>
          <w:rFonts w:cs="Arial"/>
          <w:szCs w:val="24"/>
        </w:rPr>
        <w:t>Fuente: Elaboración propia SDA, 2023</w:t>
      </w:r>
    </w:p>
    <w:p w14:paraId="602D7BD4" w14:textId="77777777" w:rsidR="004E5D94" w:rsidRPr="00B44818" w:rsidRDefault="004E5D94" w:rsidP="005438EE">
      <w:pPr>
        <w:spacing w:line="276" w:lineRule="auto"/>
        <w:jc w:val="center"/>
        <w:rPr>
          <w:rFonts w:cs="Arial"/>
          <w:szCs w:val="24"/>
        </w:rPr>
      </w:pPr>
    </w:p>
    <w:p w14:paraId="75CA26AD" w14:textId="2E594999" w:rsidR="005438EE" w:rsidRPr="00B44818" w:rsidRDefault="00F97FD3" w:rsidP="00801F11">
      <w:pPr>
        <w:pStyle w:val="Ttulo2"/>
      </w:pPr>
      <w:bookmarkStart w:id="1372" w:name="_Toc156784474"/>
      <w:bookmarkStart w:id="1373" w:name="_Toc156784930"/>
      <w:bookmarkStart w:id="1374" w:name="_Toc156813624"/>
      <w:bookmarkStart w:id="1375" w:name="_Toc156814299"/>
      <w:bookmarkStart w:id="1376" w:name="_Toc157496047"/>
      <w:bookmarkStart w:id="1377" w:name="_Toc157585004"/>
      <w:r w:rsidRPr="00B44818">
        <w:t>19</w:t>
      </w:r>
      <w:r w:rsidR="00801F11" w:rsidRPr="00B44818">
        <w:t xml:space="preserve">.6 </w:t>
      </w:r>
      <w:r w:rsidR="005438EE" w:rsidRPr="00B44818">
        <w:t>Resultados en la transformación de la problemática:</w:t>
      </w:r>
      <w:bookmarkEnd w:id="1372"/>
      <w:bookmarkEnd w:id="1373"/>
      <w:bookmarkEnd w:id="1374"/>
      <w:bookmarkEnd w:id="1375"/>
      <w:bookmarkEnd w:id="1376"/>
      <w:bookmarkEnd w:id="1377"/>
    </w:p>
    <w:p w14:paraId="673AA0EF" w14:textId="77777777" w:rsidR="005438EE" w:rsidRPr="00B44818" w:rsidRDefault="005438EE" w:rsidP="005438EE">
      <w:pPr>
        <w:spacing w:line="240" w:lineRule="exact"/>
        <w:jc w:val="both"/>
        <w:rPr>
          <w:rFonts w:cs="Arial"/>
          <w:szCs w:val="24"/>
          <w:lang w:val="es-ES"/>
        </w:rPr>
      </w:pPr>
    </w:p>
    <w:p w14:paraId="4F3CF094" w14:textId="6B9472BF" w:rsidR="005438EE" w:rsidRPr="00B44818" w:rsidRDefault="005438EE" w:rsidP="005438EE">
      <w:pPr>
        <w:spacing w:line="240" w:lineRule="exact"/>
        <w:jc w:val="both"/>
        <w:rPr>
          <w:rFonts w:eastAsia="Calibri" w:cs="Arial"/>
        </w:rPr>
      </w:pPr>
      <w:r w:rsidRPr="7990AC25">
        <w:rPr>
          <w:rFonts w:eastAsia="Times New Roman" w:cs="Arial"/>
          <w:color w:val="000000" w:themeColor="text2"/>
          <w:lang w:eastAsia="es-CO"/>
        </w:rPr>
        <w:t>Es importante recalcar que la presencia de la Secretaría Distrital de Ambiente en el territorio urbano distrital brinda además del control, sensibilización y seguridad a la ciudadanía en cuanto al manejo de residuos, dando a conocer diferentes alternativas de aprovechamiento y buena disposición de este material especial</w:t>
      </w:r>
      <w:r w:rsidRPr="7990AC25">
        <w:rPr>
          <w:rFonts w:eastAsia="Calibri" w:cs="Arial"/>
        </w:rPr>
        <w:t>.</w:t>
      </w:r>
    </w:p>
    <w:p w14:paraId="32EE7187" w14:textId="77777777" w:rsidR="004E5D94" w:rsidRDefault="005438EE" w:rsidP="004E5D94">
      <w:pPr>
        <w:spacing w:line="240" w:lineRule="exact"/>
        <w:jc w:val="both"/>
        <w:rPr>
          <w:rFonts w:cs="Arial"/>
        </w:rPr>
      </w:pPr>
      <w:r w:rsidRPr="7990AC25">
        <w:rPr>
          <w:rFonts w:cs="Arial"/>
        </w:rPr>
        <w:t xml:space="preserve">La SDA ha logrado avanzar en </w:t>
      </w:r>
      <w:r w:rsidR="7990AC25" w:rsidRPr="7990AC25">
        <w:rPr>
          <w:rFonts w:cs="Arial"/>
        </w:rPr>
        <w:t>la</w:t>
      </w:r>
      <w:r w:rsidRPr="7990AC25">
        <w:rPr>
          <w:rFonts w:cs="Arial"/>
        </w:rPr>
        <w:t xml:space="preserve"> consolidación de una cultura ciudadana que reconoce la importancia de la autorregulación en la cadena de gestión de residuos que lleve a realizar una disposición adecuada, transformar el manejo de </w:t>
      </w:r>
      <w:r w:rsidR="7990AC25" w:rsidRPr="7990AC25">
        <w:rPr>
          <w:rFonts w:cs="Arial"/>
        </w:rPr>
        <w:t>estos</w:t>
      </w:r>
      <w:r w:rsidRPr="7990AC25">
        <w:rPr>
          <w:rFonts w:cs="Arial"/>
        </w:rPr>
        <w:t xml:space="preserve"> residuos para su aprovechamiento, </w:t>
      </w:r>
      <w:r w:rsidR="7990AC25" w:rsidRPr="7990AC25">
        <w:rPr>
          <w:rFonts w:cs="Arial"/>
        </w:rPr>
        <w:t>para</w:t>
      </w:r>
      <w:r w:rsidRPr="7990AC25">
        <w:rPr>
          <w:rFonts w:cs="Arial"/>
        </w:rPr>
        <w:t xml:space="preserve"> promover el enfoque sistémico y el cierre del ciclo de vida de los materiales para construir progresivamente el ecosistema de economía circular de Bogotá.</w:t>
      </w:r>
    </w:p>
    <w:p w14:paraId="01C22EA8" w14:textId="77777777" w:rsidR="004E5D94" w:rsidRDefault="004E5D94" w:rsidP="004E5D94">
      <w:pPr>
        <w:spacing w:line="240" w:lineRule="exact"/>
        <w:jc w:val="both"/>
        <w:rPr>
          <w:rFonts w:cs="Arial"/>
        </w:rPr>
      </w:pPr>
    </w:p>
    <w:p w14:paraId="4EABB410" w14:textId="720F8039" w:rsidR="00552FF8" w:rsidRDefault="004E5D94" w:rsidP="004E5D94">
      <w:pPr>
        <w:spacing w:line="240" w:lineRule="exact"/>
        <w:jc w:val="both"/>
      </w:pPr>
      <w:r w:rsidRPr="004E5D94">
        <w:t xml:space="preserve">Las 22.982 actuaciones de evaluación control y seguimiento a la gestión de residuos ordinarios, especiales, peligrosos y de manejo diferenciado generadas por actividades industriales, constructivas, de servicios públicos y privados en la ciudad </w:t>
      </w:r>
      <w:r w:rsidRPr="004E5D94">
        <w:lastRenderedPageBreak/>
        <w:t>de Bogotá D.C, como parte del control eficiente y oportuno que contribuye a la protección y preservación de los recursos naturales de la ciudad de Bogotá, permitieron controlar a diciembre de 2023 un total de  15.451.002 ton de residuos peligrosos, ordinarios, especiales en el D.C., de los cuales 11.527.716,72 ton corresponden a disposición adecuada y 3.923.285,19 ton de aprovechamiento de residuos en el  D.C., con lo cual se logró reducir los riesgos asociados a la inadecuada gestión de dichos residuos y así minimizar los impactos a la salud de la población ubicada en las 19 localidades y a los recursos naturales como el suelo y el agua  del Distrito Capital</w:t>
      </w:r>
      <w:r>
        <w:t>.</w:t>
      </w:r>
    </w:p>
    <w:p w14:paraId="57B6F5DA" w14:textId="77777777" w:rsidR="004E5D94" w:rsidRPr="00B44818" w:rsidRDefault="004E5D94" w:rsidP="004E5D94">
      <w:pPr>
        <w:spacing w:line="240" w:lineRule="exact"/>
        <w:jc w:val="both"/>
      </w:pPr>
    </w:p>
    <w:p w14:paraId="2C27AD2B" w14:textId="6656063E" w:rsidR="00552FF8" w:rsidRPr="00B44818" w:rsidRDefault="00F97FD3" w:rsidP="00801F11">
      <w:pPr>
        <w:pStyle w:val="Ttulo2"/>
      </w:pPr>
      <w:bookmarkStart w:id="1378" w:name="_Toc156784475"/>
      <w:bookmarkStart w:id="1379" w:name="_Toc156784931"/>
      <w:bookmarkStart w:id="1380" w:name="_Toc156813625"/>
      <w:bookmarkStart w:id="1381" w:name="_Toc156814300"/>
      <w:bookmarkStart w:id="1382" w:name="_Toc157496048"/>
      <w:bookmarkStart w:id="1383" w:name="_Toc157585005"/>
      <w:r w:rsidRPr="00B44818">
        <w:t>19</w:t>
      </w:r>
      <w:r w:rsidR="00801F11" w:rsidRPr="00B44818">
        <w:t>.7 Observaciones</w:t>
      </w:r>
      <w:bookmarkEnd w:id="1378"/>
      <w:bookmarkEnd w:id="1379"/>
      <w:bookmarkEnd w:id="1380"/>
      <w:bookmarkEnd w:id="1381"/>
      <w:bookmarkEnd w:id="1382"/>
      <w:bookmarkEnd w:id="1383"/>
    </w:p>
    <w:p w14:paraId="550081BD" w14:textId="4EA19ECE" w:rsidR="00801F11" w:rsidRPr="00B44818" w:rsidRDefault="00801F11" w:rsidP="00552FF8">
      <w:pPr>
        <w:jc w:val="both"/>
        <w:rPr>
          <w:rFonts w:cs="Arial"/>
          <w:szCs w:val="24"/>
        </w:rPr>
      </w:pPr>
      <w:r w:rsidRPr="00B44818">
        <w:rPr>
          <w:rFonts w:cs="Arial"/>
          <w:szCs w:val="24"/>
        </w:rPr>
        <w:t>Ninguna</w:t>
      </w:r>
    </w:p>
    <w:p w14:paraId="3F27F901" w14:textId="092B1EEB" w:rsidR="00552FF8" w:rsidRPr="00B44818" w:rsidRDefault="00552FF8" w:rsidP="00503442">
      <w:pPr>
        <w:jc w:val="both"/>
        <w:rPr>
          <w:rFonts w:cs="Arial"/>
          <w:color w:val="BFBFBF" w:themeColor="background1" w:themeShade="BF"/>
          <w:szCs w:val="24"/>
        </w:rPr>
      </w:pPr>
    </w:p>
    <w:p w14:paraId="4F5BEFDF" w14:textId="77777777" w:rsidR="00AA68FF" w:rsidRPr="00B44818" w:rsidRDefault="00AA68FF" w:rsidP="008D42B8">
      <w:pPr>
        <w:jc w:val="both"/>
        <w:rPr>
          <w:rFonts w:cs="Arial"/>
          <w:szCs w:val="24"/>
        </w:rPr>
      </w:pPr>
    </w:p>
    <w:p w14:paraId="4BE25DA6" w14:textId="77777777" w:rsidR="00E2625A" w:rsidRPr="00B44818" w:rsidRDefault="00E2625A" w:rsidP="00DE549E">
      <w:pPr>
        <w:jc w:val="both"/>
        <w:rPr>
          <w:rFonts w:cs="Arial"/>
          <w:szCs w:val="24"/>
        </w:rPr>
      </w:pPr>
    </w:p>
    <w:p w14:paraId="462F7F66" w14:textId="77777777" w:rsidR="00E2625A" w:rsidRPr="00B44818" w:rsidRDefault="00E2625A" w:rsidP="00DE549E">
      <w:pPr>
        <w:jc w:val="both"/>
        <w:rPr>
          <w:rFonts w:cs="Arial"/>
          <w:szCs w:val="24"/>
        </w:rPr>
      </w:pPr>
    </w:p>
    <w:p w14:paraId="0CCF2765" w14:textId="4A9E747B" w:rsidR="00E2625A" w:rsidRPr="00B44818" w:rsidRDefault="00E2625A" w:rsidP="00DE549E">
      <w:pPr>
        <w:jc w:val="both"/>
        <w:rPr>
          <w:rFonts w:cs="Arial"/>
          <w:b/>
          <w:szCs w:val="24"/>
        </w:rPr>
      </w:pPr>
      <w:r w:rsidRPr="00B44818">
        <w:rPr>
          <w:rFonts w:cs="Arial"/>
          <w:b/>
          <w:szCs w:val="24"/>
        </w:rPr>
        <w:t xml:space="preserve">ESPACIO </w:t>
      </w:r>
      <w:r w:rsidR="00C603C2" w:rsidRPr="00B44818">
        <w:rPr>
          <w:rFonts w:cs="Arial"/>
          <w:b/>
          <w:szCs w:val="24"/>
        </w:rPr>
        <w:t xml:space="preserve">EXCLUSIVO </w:t>
      </w:r>
      <w:r w:rsidRPr="00B44818">
        <w:rPr>
          <w:rFonts w:cs="Arial"/>
          <w:b/>
          <w:szCs w:val="24"/>
        </w:rPr>
        <w:t>PARA SPCI-NO DILIGENCIAR</w:t>
      </w:r>
    </w:p>
    <w:p w14:paraId="1F310C96" w14:textId="37BC913D" w:rsidR="00E2625A" w:rsidRPr="00B44818" w:rsidRDefault="00E2625A" w:rsidP="00DE549E">
      <w:pPr>
        <w:jc w:val="both"/>
        <w:rPr>
          <w:rFonts w:cs="Arial"/>
          <w:szCs w:val="24"/>
        </w:rPr>
      </w:pPr>
      <w:r w:rsidRPr="00B44818">
        <w:rPr>
          <w:rFonts w:cs="Arial"/>
          <w:szCs w:val="24"/>
        </w:rPr>
        <w:t>------------------------------------------------------------------------------------------------------------------------------------</w:t>
      </w:r>
    </w:p>
    <w:p w14:paraId="0ADA8257" w14:textId="073A489A" w:rsidR="00D84917" w:rsidRPr="00B44818" w:rsidRDefault="00D84917" w:rsidP="00DE549E">
      <w:pPr>
        <w:rPr>
          <w:rFonts w:cs="Arial"/>
          <w:color w:val="A6A6A6" w:themeColor="background1" w:themeShade="A6"/>
          <w:szCs w:val="24"/>
        </w:rPr>
      </w:pPr>
      <w:r w:rsidRPr="00B44818">
        <w:rPr>
          <w:rFonts w:cs="Arial"/>
          <w:bCs/>
          <w:color w:val="A6A6A6" w:themeColor="background1" w:themeShade="A6"/>
          <w:szCs w:val="24"/>
        </w:rPr>
        <w:t>Fuente</w:t>
      </w:r>
      <w:r w:rsidRPr="00B44818">
        <w:rPr>
          <w:rFonts w:cs="Arial"/>
          <w:color w:val="A6A6A6" w:themeColor="background1" w:themeShade="A6"/>
          <w:szCs w:val="24"/>
        </w:rPr>
        <w:t xml:space="preserve">: </w:t>
      </w:r>
    </w:p>
    <w:p w14:paraId="7BC6EEB0" w14:textId="581C9438" w:rsidR="00D84917" w:rsidRPr="00B44818" w:rsidRDefault="00D84917" w:rsidP="00DE549E">
      <w:pPr>
        <w:rPr>
          <w:rFonts w:cs="Arial"/>
          <w:color w:val="A6A6A6" w:themeColor="background1" w:themeShade="A6"/>
          <w:szCs w:val="24"/>
        </w:rPr>
      </w:pPr>
      <w:r w:rsidRPr="00B44818">
        <w:rPr>
          <w:rFonts w:cs="Arial"/>
          <w:bCs/>
          <w:color w:val="A6A6A6" w:themeColor="background1" w:themeShade="A6"/>
          <w:szCs w:val="24"/>
        </w:rPr>
        <w:t>Verificación de la información</w:t>
      </w:r>
      <w:r w:rsidR="00E2625A" w:rsidRPr="00B44818">
        <w:rPr>
          <w:rFonts w:cs="Arial"/>
          <w:bCs/>
          <w:color w:val="A6A6A6" w:themeColor="background1" w:themeShade="A6"/>
          <w:szCs w:val="24"/>
        </w:rPr>
        <w:t>:</w:t>
      </w:r>
    </w:p>
    <w:p w14:paraId="19BFC0CA" w14:textId="6D5705CF" w:rsidR="00D84917" w:rsidRPr="00B44818" w:rsidRDefault="00D84917" w:rsidP="00DE549E">
      <w:pPr>
        <w:rPr>
          <w:rFonts w:cs="Arial"/>
          <w:color w:val="A6A6A6" w:themeColor="background1" w:themeShade="A6"/>
          <w:szCs w:val="24"/>
        </w:rPr>
      </w:pPr>
      <w:r w:rsidRPr="00B44818">
        <w:rPr>
          <w:rFonts w:cs="Arial"/>
          <w:bCs/>
          <w:color w:val="A6A6A6" w:themeColor="background1" w:themeShade="A6"/>
          <w:szCs w:val="24"/>
        </w:rPr>
        <w:t>Consolidación</w:t>
      </w:r>
      <w:r w:rsidRPr="00B44818">
        <w:rPr>
          <w:rFonts w:cs="Arial"/>
          <w:color w:val="A6A6A6" w:themeColor="background1" w:themeShade="A6"/>
          <w:szCs w:val="24"/>
        </w:rPr>
        <w:t xml:space="preserve">: </w:t>
      </w:r>
    </w:p>
    <w:p w14:paraId="02EFE988" w14:textId="53D0D6B3" w:rsidR="00DE549E" w:rsidRPr="00B44818" w:rsidRDefault="00D84917" w:rsidP="00DE549E">
      <w:pPr>
        <w:rPr>
          <w:rFonts w:cs="Arial"/>
          <w:color w:val="A6A6A6" w:themeColor="background1" w:themeShade="A6"/>
          <w:szCs w:val="24"/>
        </w:rPr>
      </w:pPr>
      <w:r w:rsidRPr="00B44818">
        <w:rPr>
          <w:rFonts w:cs="Arial"/>
          <w:bCs/>
          <w:color w:val="A6A6A6" w:themeColor="background1" w:themeShade="A6"/>
          <w:szCs w:val="24"/>
        </w:rPr>
        <w:t>Revisión</w:t>
      </w:r>
      <w:r w:rsidR="00503442" w:rsidRPr="00B44818">
        <w:rPr>
          <w:rFonts w:cs="Arial"/>
          <w:bCs/>
          <w:color w:val="A6A6A6" w:themeColor="background1" w:themeShade="A6"/>
          <w:szCs w:val="24"/>
        </w:rPr>
        <w:t>:</w:t>
      </w:r>
    </w:p>
    <w:p w14:paraId="630A200A" w14:textId="0DC98685" w:rsidR="00D84917" w:rsidRPr="00B44818" w:rsidRDefault="00D84917" w:rsidP="002971C9">
      <w:pPr>
        <w:rPr>
          <w:rFonts w:cs="Arial"/>
          <w:color w:val="A6A6A6" w:themeColor="background1" w:themeShade="A6"/>
          <w:szCs w:val="24"/>
        </w:rPr>
      </w:pPr>
      <w:r w:rsidRPr="00B44818">
        <w:rPr>
          <w:rFonts w:cs="Arial"/>
          <w:color w:val="A6A6A6" w:themeColor="background1" w:themeShade="A6"/>
          <w:szCs w:val="24"/>
        </w:rPr>
        <w:t>Aprobación:</w:t>
      </w:r>
      <w:r w:rsidR="002971C9" w:rsidRPr="00B44818">
        <w:rPr>
          <w:rFonts w:cs="Arial"/>
          <w:color w:val="A6A6A6" w:themeColor="background1" w:themeShade="A6"/>
          <w:szCs w:val="24"/>
        </w:rPr>
        <w:t xml:space="preserve"> </w:t>
      </w:r>
    </w:p>
    <w:p w14:paraId="656911BE" w14:textId="77777777" w:rsidR="00D84917" w:rsidRPr="00B44818" w:rsidRDefault="00D84917" w:rsidP="008D42B8">
      <w:pPr>
        <w:jc w:val="both"/>
        <w:rPr>
          <w:rFonts w:cs="Arial"/>
          <w:szCs w:val="24"/>
        </w:rPr>
      </w:pPr>
    </w:p>
    <w:p w14:paraId="546BBB46" w14:textId="77777777" w:rsidR="006612E2" w:rsidRPr="00B44818" w:rsidRDefault="006612E2" w:rsidP="008D42B8">
      <w:pPr>
        <w:jc w:val="both"/>
        <w:rPr>
          <w:rFonts w:cs="Arial"/>
          <w:szCs w:val="24"/>
        </w:rPr>
      </w:pPr>
    </w:p>
    <w:sectPr w:rsidR="006612E2" w:rsidRPr="00B44818" w:rsidSect="000A3DD8">
      <w:pgSz w:w="12240" w:h="15840"/>
      <w:pgMar w:top="1417" w:right="175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8EE5A1" w14:textId="77777777" w:rsidR="000E35CC" w:rsidRDefault="000E35CC" w:rsidP="003C3E0E">
      <w:r>
        <w:separator/>
      </w:r>
    </w:p>
  </w:endnote>
  <w:endnote w:type="continuationSeparator" w:id="0">
    <w:p w14:paraId="47AEBA58" w14:textId="77777777" w:rsidR="000E35CC" w:rsidRDefault="000E35CC" w:rsidP="003C3E0E">
      <w:r>
        <w:continuationSeparator/>
      </w:r>
    </w:p>
  </w:endnote>
  <w:endnote w:type="continuationNotice" w:id="1">
    <w:p w14:paraId="5ED241DC" w14:textId="77777777" w:rsidR="000E35CC" w:rsidRDefault="000E35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 w:name="Stencil">
    <w:panose1 w:val="040409050D0802020404"/>
    <w:charset w:val="00"/>
    <w:family w:val="decorative"/>
    <w:pitch w:val="variable"/>
    <w:sig w:usb0="00000003" w:usb1="00000000" w:usb2="00000000" w:usb3="00000000" w:csb0="00000001" w:csb1="00000000"/>
  </w:font>
  <w:font w:name="Arial Nova Cond Light">
    <w:charset w:val="00"/>
    <w:family w:val="swiss"/>
    <w:pitch w:val="variable"/>
    <w:sig w:usb0="0000028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ova Light">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1"/>
    <w:family w:val="roman"/>
    <w:pitch w:val="variable"/>
  </w:font>
  <w:font w:name="Noto Sans CJK JP Regular">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DejaVu Sans">
    <w:altName w:val="Arial"/>
    <w:panose1 w:val="00000000000000000000"/>
    <w:charset w:val="00"/>
    <w:family w:val="roman"/>
    <w:notTrueType/>
    <w:pitch w:val="default"/>
  </w:font>
  <w:font w:name="Raleway">
    <w:charset w:val="00"/>
    <w:family w:val="auto"/>
    <w:pitch w:val="variable"/>
    <w:sig w:usb0="A00002FF" w:usb1="5000205B" w:usb2="00000000" w:usb3="00000000" w:csb0="00000197"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sz w:val="18"/>
      </w:rPr>
      <w:id w:val="1387682950"/>
      <w:docPartObj>
        <w:docPartGallery w:val="Page Numbers (Bottom of Page)"/>
        <w:docPartUnique/>
      </w:docPartObj>
    </w:sdtPr>
    <w:sdtContent>
      <w:p w14:paraId="1D94AAE0" w14:textId="1C385B00" w:rsidR="007625B1" w:rsidRDefault="007625B1" w:rsidP="00A62EF8">
        <w:pPr>
          <w:pStyle w:val="Piedepgina"/>
          <w:ind w:left="284"/>
          <w:rPr>
            <w:noProof/>
            <w:sz w:val="18"/>
          </w:rPr>
        </w:pPr>
      </w:p>
      <w:p w14:paraId="6B6C1FE0" w14:textId="427E0169" w:rsidR="007625B1" w:rsidRDefault="007625B1" w:rsidP="00A62EF8">
        <w:pPr>
          <w:pStyle w:val="Piedepgina"/>
          <w:ind w:left="284"/>
          <w:rPr>
            <w:noProof/>
            <w:sz w:val="18"/>
          </w:rPr>
        </w:pPr>
        <w:r>
          <w:rPr>
            <w:rFonts w:cs="Arial"/>
            <w:noProof/>
            <w:sz w:val="14"/>
            <w:szCs w:val="20"/>
            <w:lang w:eastAsia="es-CO"/>
          </w:rPr>
          <w:drawing>
            <wp:anchor distT="0" distB="0" distL="114300" distR="114300" simplePos="0" relativeHeight="251658241" behindDoc="1" locked="0" layoutInCell="1" allowOverlap="1" wp14:anchorId="3DA6BD35" wp14:editId="662BF503">
              <wp:simplePos x="0" y="0"/>
              <wp:positionH relativeFrom="column">
                <wp:posOffset>2908300</wp:posOffset>
              </wp:positionH>
              <wp:positionV relativeFrom="paragraph">
                <wp:posOffset>107950</wp:posOffset>
              </wp:positionV>
              <wp:extent cx="2821305" cy="582930"/>
              <wp:effectExtent l="0" t="0" r="0" b="7620"/>
              <wp:wrapTight wrapText="bothSides">
                <wp:wrapPolygon edited="0">
                  <wp:start x="20127" y="0"/>
                  <wp:lineTo x="292" y="2118"/>
                  <wp:lineTo x="0" y="16941"/>
                  <wp:lineTo x="0" y="21176"/>
                  <wp:lineTo x="13126" y="21176"/>
                  <wp:lineTo x="21440" y="19059"/>
                  <wp:lineTo x="21440" y="0"/>
                  <wp:lineTo x="20127" y="0"/>
                </wp:wrapPolygon>
              </wp:wrapTight>
              <wp:docPr id="574973073" name="Picture 57497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BTA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21305" cy="582930"/>
                      </a:xfrm>
                      <a:prstGeom prst="rect">
                        <a:avLst/>
                      </a:prstGeom>
                    </pic:spPr>
                  </pic:pic>
                </a:graphicData>
              </a:graphic>
              <wp14:sizeRelH relativeFrom="margin">
                <wp14:pctWidth>0</wp14:pctWidth>
              </wp14:sizeRelH>
              <wp14:sizeRelV relativeFrom="margin">
                <wp14:pctHeight>0</wp14:pctHeight>
              </wp14:sizeRelV>
            </wp:anchor>
          </w:drawing>
        </w:r>
      </w:p>
      <w:p w14:paraId="2E0FBFAC" w14:textId="23A31589" w:rsidR="007625B1" w:rsidRPr="00A62EF8" w:rsidRDefault="007625B1" w:rsidP="00A62EF8">
        <w:pPr>
          <w:pStyle w:val="Piedepgina"/>
          <w:rPr>
            <w:rFonts w:cs="Arial"/>
            <w:sz w:val="14"/>
            <w:szCs w:val="20"/>
          </w:rPr>
        </w:pPr>
        <w:r w:rsidRPr="00A62EF8">
          <w:rPr>
            <w:rFonts w:cs="Arial"/>
            <w:sz w:val="14"/>
            <w:szCs w:val="20"/>
          </w:rPr>
          <w:t>Secretaría Distrital de Ambiente</w:t>
        </w:r>
      </w:p>
      <w:p w14:paraId="2D390785" w14:textId="65506669" w:rsidR="007625B1" w:rsidRPr="00A62EF8" w:rsidRDefault="007625B1" w:rsidP="00A62EF8">
        <w:pPr>
          <w:pStyle w:val="Piedepgina"/>
          <w:rPr>
            <w:rFonts w:cs="Arial"/>
            <w:sz w:val="14"/>
            <w:szCs w:val="20"/>
          </w:rPr>
        </w:pPr>
        <w:r w:rsidRPr="00A62EF8">
          <w:rPr>
            <w:rFonts w:cs="Arial"/>
            <w:sz w:val="14"/>
            <w:szCs w:val="20"/>
          </w:rPr>
          <w:t>Av. Caracas N</w:t>
        </w:r>
        <w:r w:rsidRPr="00A62EF8">
          <w:rPr>
            <w:rFonts w:cs="Arial"/>
            <w:sz w:val="14"/>
            <w:szCs w:val="20"/>
            <w:vertAlign w:val="superscript"/>
          </w:rPr>
          <w:t xml:space="preserve">0 </w:t>
        </w:r>
        <w:r w:rsidRPr="00A62EF8">
          <w:rPr>
            <w:rFonts w:cs="Arial"/>
            <w:sz w:val="14"/>
            <w:szCs w:val="20"/>
          </w:rPr>
          <w:t>54-38</w:t>
        </w:r>
      </w:p>
      <w:p w14:paraId="7FE25194" w14:textId="5FE240A3" w:rsidR="007625B1" w:rsidRPr="00A62EF8" w:rsidRDefault="007625B1" w:rsidP="00A62EF8">
        <w:pPr>
          <w:pStyle w:val="Piedepgina"/>
          <w:tabs>
            <w:tab w:val="left" w:pos="5400"/>
          </w:tabs>
          <w:rPr>
            <w:rFonts w:cs="Arial"/>
            <w:sz w:val="14"/>
            <w:szCs w:val="20"/>
          </w:rPr>
        </w:pPr>
        <w:r>
          <w:rPr>
            <w:rFonts w:cs="Arial"/>
            <w:sz w:val="14"/>
            <w:szCs w:val="20"/>
          </w:rPr>
          <w:t>PBX: 3778899</w:t>
        </w:r>
      </w:p>
      <w:p w14:paraId="286099EC" w14:textId="278CD6E7" w:rsidR="007625B1" w:rsidRPr="00A62EF8" w:rsidRDefault="007625B1" w:rsidP="00A62EF8">
        <w:pPr>
          <w:pStyle w:val="Piedepgina"/>
          <w:rPr>
            <w:rFonts w:cs="Arial"/>
            <w:sz w:val="14"/>
            <w:szCs w:val="20"/>
          </w:rPr>
        </w:pPr>
        <w:r w:rsidRPr="00A62EF8">
          <w:rPr>
            <w:rFonts w:cs="Arial"/>
            <w:sz w:val="14"/>
            <w:szCs w:val="20"/>
          </w:rPr>
          <w:t>www.ambientebogota.gov.co</w:t>
        </w:r>
      </w:p>
      <w:p w14:paraId="1CFDAFA7" w14:textId="1659B061" w:rsidR="007625B1" w:rsidRPr="00A62EF8" w:rsidRDefault="007625B1" w:rsidP="00A62EF8">
        <w:pPr>
          <w:pStyle w:val="Piedepgina"/>
          <w:rPr>
            <w:rFonts w:cs="Arial"/>
            <w:sz w:val="14"/>
            <w:szCs w:val="20"/>
          </w:rPr>
        </w:pPr>
        <w:r w:rsidRPr="00A62EF8">
          <w:rPr>
            <w:rFonts w:cs="Arial"/>
            <w:sz w:val="14"/>
            <w:szCs w:val="20"/>
          </w:rPr>
          <w:t>Bogotá D.C. Colombia</w:t>
        </w:r>
      </w:p>
      <w:p w14:paraId="4B4866FE" w14:textId="6C2E9A00" w:rsidR="007625B1" w:rsidRPr="00E20BB7" w:rsidRDefault="007625B1" w:rsidP="00A62EF8">
        <w:pPr>
          <w:pStyle w:val="Piedepgina"/>
          <w:jc w:val="center"/>
          <w:rPr>
            <w:noProof/>
            <w:sz w:val="18"/>
          </w:rPr>
        </w:pPr>
        <w:r w:rsidRPr="00E20BB7">
          <w:rPr>
            <w:noProof/>
            <w:sz w:val="18"/>
            <w:lang w:bidi="es-ES"/>
          </w:rPr>
          <w:fldChar w:fldCharType="begin"/>
        </w:r>
        <w:r w:rsidRPr="00E20BB7">
          <w:rPr>
            <w:noProof/>
            <w:sz w:val="18"/>
            <w:lang w:bidi="es-ES"/>
          </w:rPr>
          <w:instrText xml:space="preserve"> PAGE   \* MERGEFORMAT </w:instrText>
        </w:r>
        <w:r w:rsidRPr="00E20BB7">
          <w:rPr>
            <w:noProof/>
            <w:sz w:val="18"/>
            <w:lang w:bidi="es-ES"/>
          </w:rPr>
          <w:fldChar w:fldCharType="separate"/>
        </w:r>
        <w:r>
          <w:rPr>
            <w:noProof/>
            <w:sz w:val="18"/>
            <w:lang w:bidi="es-ES"/>
          </w:rPr>
          <w:t>86</w:t>
        </w:r>
        <w:r w:rsidRPr="00E20BB7">
          <w:rPr>
            <w:noProof/>
            <w:sz w:val="18"/>
            <w:lang w:bidi="es-ES"/>
          </w:rPr>
          <w:fldChar w:fldCharType="end"/>
        </w:r>
      </w:p>
    </w:sdtContent>
  </w:sdt>
  <w:p w14:paraId="07D41879" w14:textId="279BC77D" w:rsidR="007625B1" w:rsidRDefault="007625B1">
    <w:pPr>
      <w:pStyle w:val="Piedepgina"/>
    </w:pPr>
  </w:p>
  <w:p w14:paraId="7EE88770" w14:textId="77777777" w:rsidR="007625B1" w:rsidRDefault="007625B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DDB81D" w14:textId="77777777" w:rsidR="000E35CC" w:rsidRDefault="000E35CC" w:rsidP="003C3E0E">
      <w:r>
        <w:separator/>
      </w:r>
    </w:p>
  </w:footnote>
  <w:footnote w:type="continuationSeparator" w:id="0">
    <w:p w14:paraId="19DA39EE" w14:textId="77777777" w:rsidR="000E35CC" w:rsidRDefault="000E35CC" w:rsidP="003C3E0E">
      <w:r>
        <w:continuationSeparator/>
      </w:r>
    </w:p>
  </w:footnote>
  <w:footnote w:type="continuationNotice" w:id="1">
    <w:p w14:paraId="18BA35D6" w14:textId="77777777" w:rsidR="000E35CC" w:rsidRDefault="000E35CC"/>
  </w:footnote>
  <w:footnote w:id="2">
    <w:p w14:paraId="571207B8" w14:textId="7CB2D982" w:rsidR="007625B1" w:rsidRPr="007C68A2" w:rsidRDefault="007625B1" w:rsidP="0065611C">
      <w:pPr>
        <w:pStyle w:val="Textonotapie"/>
        <w:rPr>
          <w:rFonts w:ascii="Arial Nova Light" w:hAnsi="Arial Nova Light"/>
          <w:sz w:val="14"/>
          <w:szCs w:val="14"/>
        </w:rPr>
      </w:pPr>
      <w:r w:rsidRPr="007C68A2">
        <w:rPr>
          <w:rStyle w:val="Refdenotaalpie"/>
          <w:rFonts w:ascii="Arial Nova Light" w:hAnsi="Arial Nova Light"/>
          <w:sz w:val="14"/>
          <w:szCs w:val="14"/>
        </w:rPr>
        <w:footnoteRef/>
      </w:r>
      <w:r w:rsidRPr="007C68A2">
        <w:rPr>
          <w:rFonts w:ascii="Arial Nova Light" w:hAnsi="Arial Nova Light"/>
          <w:sz w:val="14"/>
          <w:szCs w:val="14"/>
        </w:rPr>
        <w:t xml:space="preserve"> INSTRUCTIVO PARA DILIGENCIAR EL DOCUMENTO BALANCE SOCIAL CBN-0021 – Ver en: </w:t>
      </w:r>
      <w:hyperlink r:id="rId1" w:history="1">
        <w:r w:rsidRPr="007C68A2">
          <w:rPr>
            <w:rStyle w:val="Hipervnculo"/>
            <w:rFonts w:ascii="Arial Nova Light" w:hAnsi="Arial Nova Light"/>
            <w:sz w:val="14"/>
            <w:szCs w:val="14"/>
          </w:rPr>
          <w:t>http://www.contraloriabogota.gov.co/sites/default/files/Contenido/Formatos%20RR_11/FORMATOS%20E%20INSTRUCTIVOS/BALANCE%20SOCIAL/INSTRUCTIVO%20BALANCE%20SOCIAL%20Ver%205.0.pdf</w:t>
        </w:r>
      </w:hyperlink>
      <w:r w:rsidRPr="007C68A2">
        <w:rPr>
          <w:rFonts w:ascii="Arial Nova Light" w:hAnsi="Arial Nova Light"/>
          <w:sz w:val="14"/>
          <w:szCs w:val="14"/>
        </w:rPr>
        <w:tab/>
      </w:r>
    </w:p>
  </w:footnote>
  <w:footnote w:id="3">
    <w:p w14:paraId="60642CE6" w14:textId="6C5D7A0F" w:rsidR="007625B1" w:rsidRPr="007C68A2" w:rsidRDefault="007625B1" w:rsidP="00544234">
      <w:pPr>
        <w:pStyle w:val="Textonotapie"/>
        <w:rPr>
          <w:rFonts w:ascii="Arial Nova Light" w:hAnsi="Arial Nova Light"/>
          <w:sz w:val="14"/>
          <w:szCs w:val="14"/>
        </w:rPr>
      </w:pPr>
      <w:r w:rsidRPr="007C68A2">
        <w:rPr>
          <w:rStyle w:val="Refdenotaalpie"/>
          <w:rFonts w:ascii="Arial Nova Light" w:hAnsi="Arial Nova Light"/>
          <w:sz w:val="14"/>
          <w:szCs w:val="14"/>
        </w:rPr>
        <w:footnoteRef/>
      </w:r>
      <w:r w:rsidRPr="007C68A2">
        <w:rPr>
          <w:rFonts w:ascii="Arial Nova Light" w:hAnsi="Arial Nova Light"/>
          <w:sz w:val="14"/>
          <w:szCs w:val="14"/>
        </w:rPr>
        <w:t xml:space="preserve"> </w:t>
      </w:r>
      <w:hyperlink r:id="rId2" w:history="1">
        <w:r w:rsidRPr="007C68A2">
          <w:rPr>
            <w:rStyle w:val="Hipervnculo"/>
            <w:rFonts w:ascii="Arial Nova Light" w:hAnsi="Arial Nova Light"/>
            <w:sz w:val="14"/>
            <w:szCs w:val="14"/>
          </w:rPr>
          <w:t>https://ambientebogota.gov.co/es/web/transparencia/mision-y-vision</w:t>
        </w:r>
      </w:hyperlink>
    </w:p>
  </w:footnote>
  <w:footnote w:id="4">
    <w:p w14:paraId="3E965094" w14:textId="0F996EAE" w:rsidR="007625B1" w:rsidRDefault="007625B1">
      <w:pPr>
        <w:pStyle w:val="Textonotapie"/>
      </w:pPr>
      <w:r w:rsidRPr="00B24EDB">
        <w:rPr>
          <w:rFonts w:ascii="Arial Nova Light" w:hAnsi="Arial Nova Light"/>
          <w:sz w:val="14"/>
          <w:szCs w:val="14"/>
        </w:rPr>
        <w:footnoteRef/>
      </w:r>
      <w:r w:rsidRPr="00B24EDB">
        <w:rPr>
          <w:rFonts w:ascii="Arial Nova Light" w:hAnsi="Arial Nova Light"/>
          <w:sz w:val="14"/>
          <w:szCs w:val="14"/>
        </w:rPr>
        <w:t xml:space="preserve"> Ibídem</w:t>
      </w:r>
      <w:r w:rsidRPr="0065611C">
        <w:rPr>
          <w:sz w:val="14"/>
          <w:szCs w:val="14"/>
        </w:rPr>
        <w:t xml:space="preserve"> </w:t>
      </w:r>
    </w:p>
  </w:footnote>
  <w:footnote w:id="5">
    <w:p w14:paraId="4C2C3E42" w14:textId="77777777" w:rsidR="007625B1" w:rsidRPr="005478D6" w:rsidRDefault="007625B1" w:rsidP="00394D18">
      <w:pPr>
        <w:pStyle w:val="Textonotapie"/>
        <w:rPr>
          <w:lang w:val="en-US"/>
        </w:rPr>
      </w:pPr>
      <w:r>
        <w:rPr>
          <w:rStyle w:val="Refdenotaalpie"/>
        </w:rPr>
        <w:footnoteRef/>
      </w:r>
      <w:r>
        <w:t xml:space="preserve"> Se ha podido establecer que el 80% de la carga ambiental producida por los edificios en su ciclo de vida es decidida en el proceso de diseño. </w:t>
      </w:r>
      <w:r w:rsidRPr="00B94D7E">
        <w:rPr>
          <w:lang w:val="en-US"/>
        </w:rPr>
        <w:t>Tai-Lin Huang, Takafumi Noguchi, Manabu Kanematsul, An Assessment System for Eco-Building Material in Japan, The 9th East Asia-Pacific Conference on Structural Engineering &amp; Construction, 2003.</w:t>
      </w:r>
    </w:p>
  </w:footnote>
  <w:footnote w:id="6">
    <w:p w14:paraId="585D362D" w14:textId="77777777" w:rsidR="007625B1" w:rsidRDefault="007625B1" w:rsidP="00394D18">
      <w:r>
        <w:rPr>
          <w:rStyle w:val="Refdenotaalpie"/>
        </w:rPr>
        <w:footnoteRef/>
      </w:r>
      <w:r>
        <w:t xml:space="preserve"> [2] Análisis descrito en el Plan de Acción Climática de Bogotá 2020-2040.</w:t>
      </w:r>
    </w:p>
    <w:p w14:paraId="0AF45223" w14:textId="77777777" w:rsidR="007625B1" w:rsidRPr="005478D6" w:rsidRDefault="007625B1" w:rsidP="00394D18">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4EBA3" w14:textId="71C1648B" w:rsidR="007625B1" w:rsidRDefault="007625B1">
    <w:pPr>
      <w:pStyle w:val="Encabezado"/>
    </w:pPr>
    <w:r>
      <w:rPr>
        <w:noProof/>
        <w:color w:val="DDDDDD" w:themeColor="accent1"/>
        <w:sz w:val="20"/>
        <w:lang w:eastAsia="es-CO"/>
      </w:rPr>
      <w:drawing>
        <wp:anchor distT="0" distB="0" distL="114300" distR="114300" simplePos="0" relativeHeight="251658240" behindDoc="1" locked="0" layoutInCell="1" allowOverlap="1" wp14:anchorId="29B79EE5" wp14:editId="35504374">
          <wp:simplePos x="0" y="0"/>
          <wp:positionH relativeFrom="page">
            <wp:align>right</wp:align>
          </wp:positionH>
          <wp:positionV relativeFrom="paragraph">
            <wp:posOffset>-449580</wp:posOffset>
          </wp:positionV>
          <wp:extent cx="9912350" cy="1190625"/>
          <wp:effectExtent l="0" t="0" r="0" b="9525"/>
          <wp:wrapTight wrapText="bothSides">
            <wp:wrapPolygon edited="0">
              <wp:start x="0" y="0"/>
              <wp:lineTo x="0" y="21427"/>
              <wp:lineTo x="21545" y="21427"/>
              <wp:lineTo x="21545" y="0"/>
              <wp:lineTo x="0" y="0"/>
            </wp:wrapPolygon>
          </wp:wrapTight>
          <wp:docPr id="1146294094" name="Picture 114629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NEFA1.jpg"/>
                  <pic:cNvPicPr/>
                </pic:nvPicPr>
                <pic:blipFill>
                  <a:blip r:embed="rId1">
                    <a:extLst>
                      <a:ext uri="{28A0092B-C50C-407E-A947-70E740481C1C}">
                        <a14:useLocalDpi xmlns:a14="http://schemas.microsoft.com/office/drawing/2010/main" val="0"/>
                      </a:ext>
                    </a:extLst>
                  </a:blip>
                  <a:stretch>
                    <a:fillRect/>
                  </a:stretch>
                </pic:blipFill>
                <pic:spPr>
                  <a:xfrm>
                    <a:off x="0" y="0"/>
                    <a:ext cx="9912350" cy="1190625"/>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DokoypXPBYljh7" int2:id="9HjjJUyT">
      <int2:state int2:value="Rejected" int2:type="AugLoop_Text_Critique"/>
    </int2:textHash>
    <int2:textHash int2:hashCode="4auSVrLKjC0nJb" int2:id="BhYcs14P">
      <int2:state int2:value="Rejected" int2:type="AugLoop_Text_Critique"/>
    </int2:textHash>
    <int2:textHash int2:hashCode="34MGhxv5Cy3P6G" int2:id="MnEcFC38">
      <int2:state int2:value="Rejected" int2:type="AugLoop_Text_Critique"/>
    </int2:textHash>
    <int2:textHash int2:hashCode="5mCCGg2yuoutmN" int2:id="Q9h6S08q">
      <int2:state int2:value="Rejected" int2:type="AugLoop_Text_Critique"/>
    </int2:textHash>
    <int2:textHash int2:hashCode="mq62ez0mjuXD+h" int2:id="VYgKD7wr">
      <int2:state int2:value="Rejected" int2:type="AugLoop_Text_Critique"/>
    </int2:textHash>
    <int2:textHash int2:hashCode="G9Ev4SXw7Ra1kV" int2:id="dhsgfbV2">
      <int2:state int2:value="Rejected" int2:type="AugLoop_Text_Critique"/>
    </int2:textHash>
    <int2:textHash int2:hashCode="o8gCDT9d3bSA4/" int2:id="kg7tvno7">
      <int2:state int2:value="Rejected" int2:type="AugLoop_Text_Critique"/>
    </int2:textHash>
    <int2:textHash int2:hashCode="+zX+N18fS+j8QA" int2:id="qQXnh1dp">
      <int2:state int2:value="Rejected" int2:type="AugLoop_Text_Critique"/>
    </int2:textHash>
    <int2:textHash int2:hashCode="al0c0OFehHJnca" int2:id="t3aPnxBS">
      <int2:state int2:value="Rejected" int2:type="AugLoop_Text_Critique"/>
    </int2:textHash>
    <int2:textHash int2:hashCode="SwqwhulhWhm/q4" int2:id="yUACqRne">
      <int2:state int2:value="Rejected" int2:type="AugLoop_Text_Critique"/>
    </int2:textHash>
    <int2:textHash int2:hashCode="F9gL5/6hpTA3uB" int2:id="zf5rULhZ">
      <int2:state int2:value="Rejected" int2:type="AugLoop_Text_Critique"/>
    </int2:textHash>
    <int2:bookmark int2:bookmarkName="_Int_ApG9c9w4" int2:invalidationBookmarkName="" int2:hashCode="WtI/j8p9lbYDhW" int2:id="4eRdB4mY">
      <int2:state int2:value="Rejected" int2:type="AugLoop_Text_Critique"/>
    </int2:bookmark>
    <int2:bookmark int2:bookmarkName="_Int_NkHjDVkb" int2:invalidationBookmarkName="" int2:hashCode="w8cu6bHQQIWTYR" int2:id="8tfWrjbe">
      <int2:state int2:value="Rejected" int2:type="AugLoop_Text_Critique"/>
    </int2:bookmark>
    <int2:bookmark int2:bookmarkName="_Int_2jGfpIXt" int2:invalidationBookmarkName="" int2:hashCode="I3os1lPitE3ede" int2:id="DYqIcdwq">
      <int2:state int2:value="Rejected" int2:type="AugLoop_Text_Critique"/>
    </int2:bookmark>
    <int2:bookmark int2:bookmarkName="_Int_tsuJFHnW" int2:invalidationBookmarkName="" int2:hashCode="2Tela5FDoy6UZX" int2:id="Jul6P81y">
      <int2:state int2:value="Rejected" int2:type="AugLoop_Text_Critique"/>
    </int2:bookmark>
    <int2:bookmark int2:bookmarkName="_Int_2OJhkny5" int2:invalidationBookmarkName="" int2:hashCode="x12ob+9HViB15S" int2:id="tg96Vkna">
      <int2:state int2:value="Rejected" int2:type="AugLoop_Text_Critique"/>
    </int2:bookmark>
    <int2:bookmark int2:bookmarkName="_Int_uj4HD2WL" int2:invalidationBookmarkName="" int2:hashCode="R7XCGBDvWY2gng" int2:id="MSVHZiBi">
      <int2:state int2:value="Rejected" int2:type="AugLoop_Text_Critique"/>
    </int2:bookmark>
    <int2:bookmark int2:bookmarkName="_Int_Ifr4SYOi" int2:invalidationBookmarkName="" int2:hashCode="HP4s1wA4FkMLzf" int2:id="OGdvmYGK">
      <int2:state int2:value="Rejected" int2:type="AugLoop_Text_Critique"/>
    </int2:bookmark>
    <int2:bookmark int2:bookmarkName="_Int_1SeS7Qza" int2:invalidationBookmarkName="" int2:hashCode="Det9gxV+eWlll+" int2:id="gDmqysmv">
      <int2:state int2:value="Rejected" int2:type="AugLoop_Text_Critique"/>
    </int2:bookmark>
    <int2:bookmark int2:bookmarkName="_Int_lw7XwULV" int2:invalidationBookmarkName="" int2:hashCode="X3xrfN1Dzbic2H" int2:id="jfL2YWNt">
      <int2:state int2:value="Rejected" int2:type="AugLoop_Text_Critique"/>
    </int2:bookmark>
    <int2:bookmark int2:bookmarkName="_Int_sfI2lSw7" int2:invalidationBookmarkName="" int2:hashCode="aVuq0ezDotP6ps" int2:id="pgtszaZq">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3C2EB76"/>
    <w:lvl w:ilvl="0">
      <w:start w:val="1"/>
      <w:numFmt w:val="decimal"/>
      <w:pStyle w:val="Listaconnmeros5"/>
      <w:lvlText w:val="%1."/>
      <w:lvlJc w:val="left"/>
      <w:pPr>
        <w:tabs>
          <w:tab w:val="num" w:pos="1800"/>
        </w:tabs>
        <w:ind w:left="1800" w:hanging="360"/>
      </w:pPr>
    </w:lvl>
  </w:abstractNum>
  <w:abstractNum w:abstractNumId="1" w15:restartNumberingAfterBreak="0">
    <w:nsid w:val="FFFFFF7D"/>
    <w:multiLevelType w:val="singleLevel"/>
    <w:tmpl w:val="5D2863AE"/>
    <w:lvl w:ilvl="0">
      <w:start w:val="1"/>
      <w:numFmt w:val="decimal"/>
      <w:pStyle w:val="Listaconnmeros4"/>
      <w:lvlText w:val="%1."/>
      <w:lvlJc w:val="left"/>
      <w:pPr>
        <w:tabs>
          <w:tab w:val="num" w:pos="1440"/>
        </w:tabs>
        <w:ind w:left="1440" w:hanging="360"/>
      </w:pPr>
    </w:lvl>
  </w:abstractNum>
  <w:abstractNum w:abstractNumId="2" w15:restartNumberingAfterBreak="0">
    <w:nsid w:val="FFFFFF7E"/>
    <w:multiLevelType w:val="singleLevel"/>
    <w:tmpl w:val="0AA0EC78"/>
    <w:lvl w:ilvl="0">
      <w:start w:val="1"/>
      <w:numFmt w:val="decimal"/>
      <w:pStyle w:val="Listaconnmeros3"/>
      <w:lvlText w:val="%1."/>
      <w:lvlJc w:val="left"/>
      <w:pPr>
        <w:tabs>
          <w:tab w:val="num" w:pos="1080"/>
        </w:tabs>
        <w:ind w:left="1080" w:hanging="360"/>
      </w:pPr>
    </w:lvl>
  </w:abstractNum>
  <w:abstractNum w:abstractNumId="3" w15:restartNumberingAfterBreak="0">
    <w:nsid w:val="FFFFFF7F"/>
    <w:multiLevelType w:val="singleLevel"/>
    <w:tmpl w:val="F766956A"/>
    <w:lvl w:ilvl="0">
      <w:start w:val="1"/>
      <w:numFmt w:val="decimal"/>
      <w:pStyle w:val="Listaconnmeros2"/>
      <w:lvlText w:val="%1."/>
      <w:lvlJc w:val="left"/>
      <w:pPr>
        <w:tabs>
          <w:tab w:val="num" w:pos="720"/>
        </w:tabs>
        <w:ind w:left="720" w:hanging="360"/>
      </w:pPr>
    </w:lvl>
  </w:abstractNum>
  <w:abstractNum w:abstractNumId="4" w15:restartNumberingAfterBreak="0">
    <w:nsid w:val="FFFFFF80"/>
    <w:multiLevelType w:val="singleLevel"/>
    <w:tmpl w:val="FE2A228A"/>
    <w:lvl w:ilvl="0">
      <w:start w:val="1"/>
      <w:numFmt w:val="bullet"/>
      <w:pStyle w:val="Listaconvietas5"/>
      <w:lvlText w:val=""/>
      <w:lvlJc w:val="left"/>
      <w:pPr>
        <w:ind w:left="1584" w:hanging="360"/>
      </w:pPr>
      <w:rPr>
        <w:rFonts w:ascii="Wingdings" w:hAnsi="Wingdings" w:cs="Wingdings" w:hint="default"/>
      </w:rPr>
    </w:lvl>
  </w:abstractNum>
  <w:abstractNum w:abstractNumId="5" w15:restartNumberingAfterBreak="0">
    <w:nsid w:val="FFFFFF81"/>
    <w:multiLevelType w:val="singleLevel"/>
    <w:tmpl w:val="275E8676"/>
    <w:lvl w:ilvl="0">
      <w:start w:val="1"/>
      <w:numFmt w:val="bullet"/>
      <w:pStyle w:val="Listaconvietas4"/>
      <w:lvlText w:val=""/>
      <w:lvlJc w:val="left"/>
      <w:pPr>
        <w:ind w:left="1440" w:hanging="360"/>
      </w:pPr>
      <w:rPr>
        <w:rFonts w:ascii="Wingdings" w:hAnsi="Wingdings" w:cs="Wingdings" w:hint="default"/>
      </w:rPr>
    </w:lvl>
  </w:abstractNum>
  <w:abstractNum w:abstractNumId="6" w15:restartNumberingAfterBreak="0">
    <w:nsid w:val="FFFFFF82"/>
    <w:multiLevelType w:val="singleLevel"/>
    <w:tmpl w:val="A8AAEB08"/>
    <w:lvl w:ilvl="0">
      <w:start w:val="1"/>
      <w:numFmt w:val="bullet"/>
      <w:pStyle w:val="Listaconvietas3"/>
      <w:lvlText w:val=""/>
      <w:lvlJc w:val="left"/>
      <w:pPr>
        <w:ind w:left="864" w:hanging="360"/>
      </w:pPr>
      <w:rPr>
        <w:rFonts w:ascii="Wingdings" w:hAnsi="Wingdings" w:cs="Wingdings" w:hint="default"/>
      </w:rPr>
    </w:lvl>
  </w:abstractNum>
  <w:abstractNum w:abstractNumId="7" w15:restartNumberingAfterBreak="0">
    <w:nsid w:val="FFFFFF83"/>
    <w:multiLevelType w:val="singleLevel"/>
    <w:tmpl w:val="0F56D756"/>
    <w:lvl w:ilvl="0">
      <w:start w:val="1"/>
      <w:numFmt w:val="bullet"/>
      <w:pStyle w:val="Listaconvietas2"/>
      <w:lvlText w:val=""/>
      <w:lvlJc w:val="left"/>
      <w:pPr>
        <w:ind w:left="720" w:hanging="360"/>
      </w:pPr>
      <w:rPr>
        <w:rFonts w:ascii="Wingdings 2" w:hAnsi="Wingdings 2" w:hint="default"/>
      </w:rPr>
    </w:lvl>
  </w:abstractNum>
  <w:abstractNum w:abstractNumId="8" w15:restartNumberingAfterBreak="0">
    <w:nsid w:val="FFFFFF88"/>
    <w:multiLevelType w:val="singleLevel"/>
    <w:tmpl w:val="960E2702"/>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B2701B3C"/>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06839EA"/>
    <w:multiLevelType w:val="hybridMultilevel"/>
    <w:tmpl w:val="17801012"/>
    <w:lvl w:ilvl="0" w:tplc="07140150">
      <w:numFmt w:val="bullet"/>
      <w:lvlText w:val="-"/>
      <w:lvlJc w:val="left"/>
      <w:pPr>
        <w:ind w:left="1070" w:hanging="360"/>
      </w:pPr>
      <w:rPr>
        <w:rFonts w:ascii="Arial" w:eastAsiaTheme="minorEastAsia" w:hAnsi="Arial" w:cs="Arial" w:hint="default"/>
      </w:rPr>
    </w:lvl>
    <w:lvl w:ilvl="1" w:tplc="240A0003" w:tentative="1">
      <w:start w:val="1"/>
      <w:numFmt w:val="bullet"/>
      <w:lvlText w:val="o"/>
      <w:lvlJc w:val="left"/>
      <w:pPr>
        <w:ind w:left="1790" w:hanging="360"/>
      </w:pPr>
      <w:rPr>
        <w:rFonts w:ascii="Courier New" w:hAnsi="Courier New" w:cs="Courier New" w:hint="default"/>
      </w:rPr>
    </w:lvl>
    <w:lvl w:ilvl="2" w:tplc="240A0005" w:tentative="1">
      <w:start w:val="1"/>
      <w:numFmt w:val="bullet"/>
      <w:lvlText w:val=""/>
      <w:lvlJc w:val="left"/>
      <w:pPr>
        <w:ind w:left="2510" w:hanging="360"/>
      </w:pPr>
      <w:rPr>
        <w:rFonts w:ascii="Wingdings" w:hAnsi="Wingdings" w:hint="default"/>
      </w:rPr>
    </w:lvl>
    <w:lvl w:ilvl="3" w:tplc="240A0001" w:tentative="1">
      <w:start w:val="1"/>
      <w:numFmt w:val="bullet"/>
      <w:lvlText w:val=""/>
      <w:lvlJc w:val="left"/>
      <w:pPr>
        <w:ind w:left="3230" w:hanging="360"/>
      </w:pPr>
      <w:rPr>
        <w:rFonts w:ascii="Symbol" w:hAnsi="Symbol" w:hint="default"/>
      </w:rPr>
    </w:lvl>
    <w:lvl w:ilvl="4" w:tplc="240A0003" w:tentative="1">
      <w:start w:val="1"/>
      <w:numFmt w:val="bullet"/>
      <w:lvlText w:val="o"/>
      <w:lvlJc w:val="left"/>
      <w:pPr>
        <w:ind w:left="3950" w:hanging="360"/>
      </w:pPr>
      <w:rPr>
        <w:rFonts w:ascii="Courier New" w:hAnsi="Courier New" w:cs="Courier New" w:hint="default"/>
      </w:rPr>
    </w:lvl>
    <w:lvl w:ilvl="5" w:tplc="240A0005" w:tentative="1">
      <w:start w:val="1"/>
      <w:numFmt w:val="bullet"/>
      <w:lvlText w:val=""/>
      <w:lvlJc w:val="left"/>
      <w:pPr>
        <w:ind w:left="4670" w:hanging="360"/>
      </w:pPr>
      <w:rPr>
        <w:rFonts w:ascii="Wingdings" w:hAnsi="Wingdings" w:hint="default"/>
      </w:rPr>
    </w:lvl>
    <w:lvl w:ilvl="6" w:tplc="240A0001" w:tentative="1">
      <w:start w:val="1"/>
      <w:numFmt w:val="bullet"/>
      <w:lvlText w:val=""/>
      <w:lvlJc w:val="left"/>
      <w:pPr>
        <w:ind w:left="5390" w:hanging="360"/>
      </w:pPr>
      <w:rPr>
        <w:rFonts w:ascii="Symbol" w:hAnsi="Symbol" w:hint="default"/>
      </w:rPr>
    </w:lvl>
    <w:lvl w:ilvl="7" w:tplc="240A0003" w:tentative="1">
      <w:start w:val="1"/>
      <w:numFmt w:val="bullet"/>
      <w:lvlText w:val="o"/>
      <w:lvlJc w:val="left"/>
      <w:pPr>
        <w:ind w:left="6110" w:hanging="360"/>
      </w:pPr>
      <w:rPr>
        <w:rFonts w:ascii="Courier New" w:hAnsi="Courier New" w:cs="Courier New" w:hint="default"/>
      </w:rPr>
    </w:lvl>
    <w:lvl w:ilvl="8" w:tplc="240A0005" w:tentative="1">
      <w:start w:val="1"/>
      <w:numFmt w:val="bullet"/>
      <w:lvlText w:val=""/>
      <w:lvlJc w:val="left"/>
      <w:pPr>
        <w:ind w:left="6830" w:hanging="360"/>
      </w:pPr>
      <w:rPr>
        <w:rFonts w:ascii="Wingdings" w:hAnsi="Wingdings" w:hint="default"/>
      </w:rPr>
    </w:lvl>
  </w:abstractNum>
  <w:abstractNum w:abstractNumId="11" w15:restartNumberingAfterBreak="0">
    <w:nsid w:val="023021F3"/>
    <w:multiLevelType w:val="multilevel"/>
    <w:tmpl w:val="1D1C3970"/>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2" w15:restartNumberingAfterBreak="0">
    <w:nsid w:val="02325B51"/>
    <w:multiLevelType w:val="multilevel"/>
    <w:tmpl w:val="FF9C8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2693540"/>
    <w:multiLevelType w:val="multilevel"/>
    <w:tmpl w:val="51A81E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3447D5C"/>
    <w:multiLevelType w:val="hybridMultilevel"/>
    <w:tmpl w:val="F21A97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047F1BD8"/>
    <w:multiLevelType w:val="hybridMultilevel"/>
    <w:tmpl w:val="DE1A2A7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061572C3"/>
    <w:multiLevelType w:val="multilevel"/>
    <w:tmpl w:val="D8DCFC76"/>
    <w:styleLink w:val="Estilo1"/>
    <w:lvl w:ilvl="0">
      <w:start w:val="4"/>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724" w:hanging="720"/>
      </w:pPr>
      <w:rPr>
        <w:rFonts w:hint="default"/>
      </w:rPr>
    </w:lvl>
    <w:lvl w:ilvl="3">
      <w:start w:val="1"/>
      <w:numFmt w:val="decimal"/>
      <w:lvlText w:val="%1.%2.%3.%4"/>
      <w:lvlJc w:val="left"/>
      <w:pPr>
        <w:ind w:left="2226" w:hanging="720"/>
      </w:pPr>
      <w:rPr>
        <w:rFonts w:hint="default"/>
      </w:rPr>
    </w:lvl>
    <w:lvl w:ilvl="4">
      <w:start w:val="1"/>
      <w:numFmt w:val="decimal"/>
      <w:lvlText w:val="%1.%2.%3.%4.%5"/>
      <w:lvlJc w:val="left"/>
      <w:pPr>
        <w:ind w:left="3088" w:hanging="1080"/>
      </w:pPr>
      <w:rPr>
        <w:rFonts w:hint="default"/>
      </w:rPr>
    </w:lvl>
    <w:lvl w:ilvl="5">
      <w:start w:val="1"/>
      <w:numFmt w:val="decimal"/>
      <w:lvlText w:val="%1.%2.%3.%4.%5.%6"/>
      <w:lvlJc w:val="left"/>
      <w:pPr>
        <w:ind w:left="3590" w:hanging="1080"/>
      </w:pPr>
      <w:rPr>
        <w:rFonts w:hint="default"/>
      </w:rPr>
    </w:lvl>
    <w:lvl w:ilvl="6">
      <w:start w:val="1"/>
      <w:numFmt w:val="decimal"/>
      <w:lvlText w:val="%1.%2.%3.%4.%5.%6.%7"/>
      <w:lvlJc w:val="left"/>
      <w:pPr>
        <w:ind w:left="4452" w:hanging="1440"/>
      </w:pPr>
      <w:rPr>
        <w:rFonts w:hint="default"/>
      </w:rPr>
    </w:lvl>
    <w:lvl w:ilvl="7">
      <w:start w:val="1"/>
      <w:numFmt w:val="decimal"/>
      <w:lvlText w:val="%1.%2.%3.%4.%5.%6.%7.%8"/>
      <w:lvlJc w:val="left"/>
      <w:pPr>
        <w:ind w:left="4954" w:hanging="1440"/>
      </w:pPr>
      <w:rPr>
        <w:rFonts w:hint="default"/>
      </w:rPr>
    </w:lvl>
    <w:lvl w:ilvl="8">
      <w:start w:val="1"/>
      <w:numFmt w:val="decimal"/>
      <w:lvlText w:val="%1.%2.%3.%4.%5.%6.%7.%8.%9"/>
      <w:lvlJc w:val="left"/>
      <w:pPr>
        <w:ind w:left="5816" w:hanging="1800"/>
      </w:pPr>
      <w:rPr>
        <w:rFonts w:hint="default"/>
      </w:rPr>
    </w:lvl>
  </w:abstractNum>
  <w:abstractNum w:abstractNumId="17" w15:restartNumberingAfterBreak="0">
    <w:nsid w:val="06E52ECB"/>
    <w:multiLevelType w:val="multilevel"/>
    <w:tmpl w:val="9B36D7CC"/>
    <w:lvl w:ilvl="0">
      <w:start w:val="1"/>
      <w:numFmt w:val="bullet"/>
      <w:lvlText w:val=""/>
      <w:lvlJc w:val="left"/>
      <w:pPr>
        <w:ind w:left="1080" w:hanging="360"/>
      </w:pPr>
      <w:rPr>
        <w:rFonts w:ascii="Wingdings" w:hAnsi="Wingdings" w:hint="default"/>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18" w15:restartNumberingAfterBreak="0">
    <w:nsid w:val="08FB45C1"/>
    <w:multiLevelType w:val="multilevel"/>
    <w:tmpl w:val="6C568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A0B095C"/>
    <w:multiLevelType w:val="multilevel"/>
    <w:tmpl w:val="70E2111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0D7C0BE0"/>
    <w:multiLevelType w:val="hybridMultilevel"/>
    <w:tmpl w:val="6952F45E"/>
    <w:lvl w:ilvl="0" w:tplc="249CC3F2">
      <w:numFmt w:val="bullet"/>
      <w:lvlText w:val="•"/>
      <w:lvlJc w:val="left"/>
      <w:pPr>
        <w:ind w:left="1068" w:hanging="708"/>
      </w:pPr>
      <w:rPr>
        <w:rFonts w:ascii="Arial" w:eastAsiaTheme="minorEastAsia"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0EA176C6"/>
    <w:multiLevelType w:val="multilevel"/>
    <w:tmpl w:val="B2C8510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2" w15:restartNumberingAfterBreak="0">
    <w:nsid w:val="0F030E68"/>
    <w:multiLevelType w:val="multilevel"/>
    <w:tmpl w:val="BD2CC8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0F36498D"/>
    <w:multiLevelType w:val="hybridMultilevel"/>
    <w:tmpl w:val="E93A0D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0F655233"/>
    <w:multiLevelType w:val="multilevel"/>
    <w:tmpl w:val="773CA5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0026004"/>
    <w:multiLevelType w:val="multilevel"/>
    <w:tmpl w:val="FCBA39F2"/>
    <w:lvl w:ilvl="0">
      <w:start w:val="1"/>
      <w:numFmt w:val="decimal"/>
      <w:lvlText w:val="%1."/>
      <w:lvlJc w:val="left"/>
      <w:pPr>
        <w:tabs>
          <w:tab w:val="num" w:pos="-218"/>
        </w:tabs>
        <w:ind w:left="502"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15:restartNumberingAfterBreak="0">
    <w:nsid w:val="11093B03"/>
    <w:multiLevelType w:val="multilevel"/>
    <w:tmpl w:val="5A4C6C28"/>
    <w:styleLink w:val="Estilo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111D4779"/>
    <w:multiLevelType w:val="hybridMultilevel"/>
    <w:tmpl w:val="41C2127E"/>
    <w:lvl w:ilvl="0" w:tplc="240A0001">
      <w:start w:val="1"/>
      <w:numFmt w:val="bullet"/>
      <w:lvlText w:val=""/>
      <w:lvlJc w:val="left"/>
      <w:pPr>
        <w:ind w:left="778" w:hanging="360"/>
      </w:pPr>
      <w:rPr>
        <w:rFonts w:ascii="Symbol" w:hAnsi="Symbol" w:hint="default"/>
      </w:rPr>
    </w:lvl>
    <w:lvl w:ilvl="1" w:tplc="240A0003" w:tentative="1">
      <w:start w:val="1"/>
      <w:numFmt w:val="bullet"/>
      <w:lvlText w:val="o"/>
      <w:lvlJc w:val="left"/>
      <w:pPr>
        <w:ind w:left="1498" w:hanging="360"/>
      </w:pPr>
      <w:rPr>
        <w:rFonts w:ascii="Courier New" w:hAnsi="Courier New" w:cs="Courier New" w:hint="default"/>
      </w:rPr>
    </w:lvl>
    <w:lvl w:ilvl="2" w:tplc="240A0005" w:tentative="1">
      <w:start w:val="1"/>
      <w:numFmt w:val="bullet"/>
      <w:lvlText w:val=""/>
      <w:lvlJc w:val="left"/>
      <w:pPr>
        <w:ind w:left="2218" w:hanging="360"/>
      </w:pPr>
      <w:rPr>
        <w:rFonts w:ascii="Wingdings" w:hAnsi="Wingdings" w:hint="default"/>
      </w:rPr>
    </w:lvl>
    <w:lvl w:ilvl="3" w:tplc="240A0001" w:tentative="1">
      <w:start w:val="1"/>
      <w:numFmt w:val="bullet"/>
      <w:lvlText w:val=""/>
      <w:lvlJc w:val="left"/>
      <w:pPr>
        <w:ind w:left="2938" w:hanging="360"/>
      </w:pPr>
      <w:rPr>
        <w:rFonts w:ascii="Symbol" w:hAnsi="Symbol" w:hint="default"/>
      </w:rPr>
    </w:lvl>
    <w:lvl w:ilvl="4" w:tplc="240A0003" w:tentative="1">
      <w:start w:val="1"/>
      <w:numFmt w:val="bullet"/>
      <w:lvlText w:val="o"/>
      <w:lvlJc w:val="left"/>
      <w:pPr>
        <w:ind w:left="3658" w:hanging="360"/>
      </w:pPr>
      <w:rPr>
        <w:rFonts w:ascii="Courier New" w:hAnsi="Courier New" w:cs="Courier New" w:hint="default"/>
      </w:rPr>
    </w:lvl>
    <w:lvl w:ilvl="5" w:tplc="240A0005" w:tentative="1">
      <w:start w:val="1"/>
      <w:numFmt w:val="bullet"/>
      <w:lvlText w:val=""/>
      <w:lvlJc w:val="left"/>
      <w:pPr>
        <w:ind w:left="4378" w:hanging="360"/>
      </w:pPr>
      <w:rPr>
        <w:rFonts w:ascii="Wingdings" w:hAnsi="Wingdings" w:hint="default"/>
      </w:rPr>
    </w:lvl>
    <w:lvl w:ilvl="6" w:tplc="240A0001" w:tentative="1">
      <w:start w:val="1"/>
      <w:numFmt w:val="bullet"/>
      <w:lvlText w:val=""/>
      <w:lvlJc w:val="left"/>
      <w:pPr>
        <w:ind w:left="5098" w:hanging="360"/>
      </w:pPr>
      <w:rPr>
        <w:rFonts w:ascii="Symbol" w:hAnsi="Symbol" w:hint="default"/>
      </w:rPr>
    </w:lvl>
    <w:lvl w:ilvl="7" w:tplc="240A0003" w:tentative="1">
      <w:start w:val="1"/>
      <w:numFmt w:val="bullet"/>
      <w:lvlText w:val="o"/>
      <w:lvlJc w:val="left"/>
      <w:pPr>
        <w:ind w:left="5818" w:hanging="360"/>
      </w:pPr>
      <w:rPr>
        <w:rFonts w:ascii="Courier New" w:hAnsi="Courier New" w:cs="Courier New" w:hint="default"/>
      </w:rPr>
    </w:lvl>
    <w:lvl w:ilvl="8" w:tplc="240A0005" w:tentative="1">
      <w:start w:val="1"/>
      <w:numFmt w:val="bullet"/>
      <w:lvlText w:val=""/>
      <w:lvlJc w:val="left"/>
      <w:pPr>
        <w:ind w:left="6538" w:hanging="360"/>
      </w:pPr>
      <w:rPr>
        <w:rFonts w:ascii="Wingdings" w:hAnsi="Wingdings" w:hint="default"/>
      </w:rPr>
    </w:lvl>
  </w:abstractNum>
  <w:abstractNum w:abstractNumId="28" w15:restartNumberingAfterBreak="0">
    <w:nsid w:val="11B74C2E"/>
    <w:multiLevelType w:val="hybridMultilevel"/>
    <w:tmpl w:val="9580E182"/>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9" w15:restartNumberingAfterBreak="0">
    <w:nsid w:val="14997922"/>
    <w:multiLevelType w:val="hybridMultilevel"/>
    <w:tmpl w:val="D01C67BC"/>
    <w:lvl w:ilvl="0" w:tplc="BD7CF488">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15354CBB"/>
    <w:multiLevelType w:val="multilevel"/>
    <w:tmpl w:val="48624AF2"/>
    <w:lvl w:ilvl="0">
      <w:start w:val="15"/>
      <w:numFmt w:val="decimal"/>
      <w:lvlText w:val="%1"/>
      <w:lvlJc w:val="left"/>
      <w:pPr>
        <w:ind w:left="748" w:hanging="465"/>
      </w:pPr>
      <w:rPr>
        <w:rFonts w:hint="default"/>
      </w:rPr>
    </w:lvl>
    <w:lvl w:ilvl="1">
      <w:start w:val="6"/>
      <w:numFmt w:val="decimal"/>
      <w:lvlText w:val="%1.%2"/>
      <w:lvlJc w:val="left"/>
      <w:pPr>
        <w:ind w:left="3301" w:hanging="465"/>
      </w:pPr>
      <w:rPr>
        <w:rFonts w:hint="default"/>
      </w:rPr>
    </w:lvl>
    <w:lvl w:ilvl="2">
      <w:start w:val="1"/>
      <w:numFmt w:val="decimal"/>
      <w:lvlText w:val="%1.%2.%3"/>
      <w:lvlJc w:val="left"/>
      <w:pPr>
        <w:ind w:left="1650" w:hanging="720"/>
      </w:pPr>
      <w:rPr>
        <w:rFonts w:hint="default"/>
      </w:rPr>
    </w:lvl>
    <w:lvl w:ilvl="3">
      <w:start w:val="1"/>
      <w:numFmt w:val="decimal"/>
      <w:lvlText w:val="%1.%2.%3.%4"/>
      <w:lvlJc w:val="left"/>
      <w:pPr>
        <w:ind w:left="2475" w:hanging="1080"/>
      </w:pPr>
      <w:rPr>
        <w:rFonts w:hint="default"/>
      </w:rPr>
    </w:lvl>
    <w:lvl w:ilvl="4">
      <w:start w:val="1"/>
      <w:numFmt w:val="decimal"/>
      <w:lvlText w:val="%1.%2.%3.%4.%5"/>
      <w:lvlJc w:val="left"/>
      <w:pPr>
        <w:ind w:left="2940" w:hanging="1080"/>
      </w:pPr>
      <w:rPr>
        <w:rFonts w:hint="default"/>
      </w:rPr>
    </w:lvl>
    <w:lvl w:ilvl="5">
      <w:start w:val="1"/>
      <w:numFmt w:val="decimal"/>
      <w:lvlText w:val="%1.%2.%3.%4.%5.%6"/>
      <w:lvlJc w:val="left"/>
      <w:pPr>
        <w:ind w:left="3765" w:hanging="1440"/>
      </w:pPr>
      <w:rPr>
        <w:rFonts w:hint="default"/>
      </w:rPr>
    </w:lvl>
    <w:lvl w:ilvl="6">
      <w:start w:val="1"/>
      <w:numFmt w:val="decimal"/>
      <w:lvlText w:val="%1.%2.%3.%4.%5.%6.%7"/>
      <w:lvlJc w:val="left"/>
      <w:pPr>
        <w:ind w:left="4230" w:hanging="1440"/>
      </w:pPr>
      <w:rPr>
        <w:rFonts w:hint="default"/>
      </w:rPr>
    </w:lvl>
    <w:lvl w:ilvl="7">
      <w:start w:val="1"/>
      <w:numFmt w:val="decimal"/>
      <w:lvlText w:val="%1.%2.%3.%4.%5.%6.%7.%8"/>
      <w:lvlJc w:val="left"/>
      <w:pPr>
        <w:ind w:left="5055" w:hanging="1800"/>
      </w:pPr>
      <w:rPr>
        <w:rFonts w:hint="default"/>
      </w:rPr>
    </w:lvl>
    <w:lvl w:ilvl="8">
      <w:start w:val="1"/>
      <w:numFmt w:val="decimal"/>
      <w:lvlText w:val="%1.%2.%3.%4.%5.%6.%7.%8.%9"/>
      <w:lvlJc w:val="left"/>
      <w:pPr>
        <w:ind w:left="5520" w:hanging="1800"/>
      </w:pPr>
      <w:rPr>
        <w:rFonts w:hint="default"/>
      </w:rPr>
    </w:lvl>
  </w:abstractNum>
  <w:abstractNum w:abstractNumId="31" w15:restartNumberingAfterBreak="0">
    <w:nsid w:val="155639BE"/>
    <w:multiLevelType w:val="multilevel"/>
    <w:tmpl w:val="FA5A05A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160B50D3"/>
    <w:multiLevelType w:val="multilevel"/>
    <w:tmpl w:val="D6680F90"/>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3" w15:restartNumberingAfterBreak="0">
    <w:nsid w:val="17821A16"/>
    <w:multiLevelType w:val="hybridMultilevel"/>
    <w:tmpl w:val="7F10F9BC"/>
    <w:lvl w:ilvl="0" w:tplc="0C0A000F">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17FD7BE1"/>
    <w:multiLevelType w:val="multilevel"/>
    <w:tmpl w:val="8040A3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185067DE"/>
    <w:multiLevelType w:val="hybridMultilevel"/>
    <w:tmpl w:val="DC60DA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19050C42"/>
    <w:multiLevelType w:val="multilevel"/>
    <w:tmpl w:val="EA8EF4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193407EA"/>
    <w:multiLevelType w:val="multilevel"/>
    <w:tmpl w:val="996E75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A4E59B9"/>
    <w:multiLevelType w:val="hybridMultilevel"/>
    <w:tmpl w:val="A01CFB2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9" w15:restartNumberingAfterBreak="0">
    <w:nsid w:val="1A751DD4"/>
    <w:multiLevelType w:val="multilevel"/>
    <w:tmpl w:val="FC6ED27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0" w15:restartNumberingAfterBreak="0">
    <w:nsid w:val="1B5B2493"/>
    <w:multiLevelType w:val="multilevel"/>
    <w:tmpl w:val="BD420FE6"/>
    <w:lvl w:ilvl="0">
      <w:start w:val="11"/>
      <w:numFmt w:val="decimal"/>
      <w:lvlText w:val="%1"/>
      <w:lvlJc w:val="left"/>
      <w:pPr>
        <w:ind w:left="465" w:hanging="465"/>
      </w:pPr>
      <w:rPr>
        <w:rFonts w:hint="default"/>
      </w:rPr>
    </w:lvl>
    <w:lvl w:ilvl="1">
      <w:start w:val="2"/>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1CA768AA"/>
    <w:multiLevelType w:val="multilevel"/>
    <w:tmpl w:val="308E1F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1D811797"/>
    <w:multiLevelType w:val="multilevel"/>
    <w:tmpl w:val="5EE045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1DE64808"/>
    <w:multiLevelType w:val="multilevel"/>
    <w:tmpl w:val="33D02F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1EA26085"/>
    <w:multiLevelType w:val="hybridMultilevel"/>
    <w:tmpl w:val="1F2E87AC"/>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5" w15:restartNumberingAfterBreak="0">
    <w:nsid w:val="206B68C2"/>
    <w:multiLevelType w:val="hybridMultilevel"/>
    <w:tmpl w:val="035884E4"/>
    <w:lvl w:ilvl="0" w:tplc="240A0001">
      <w:start w:val="1"/>
      <w:numFmt w:val="bullet"/>
      <w:lvlText w:val=""/>
      <w:lvlJc w:val="left"/>
      <w:pPr>
        <w:ind w:left="4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21556849"/>
    <w:multiLevelType w:val="hybridMultilevel"/>
    <w:tmpl w:val="5C8E25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215D35DF"/>
    <w:multiLevelType w:val="multilevel"/>
    <w:tmpl w:val="D8AA7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23B6F04"/>
    <w:multiLevelType w:val="multilevel"/>
    <w:tmpl w:val="9DF06DAA"/>
    <w:lvl w:ilvl="0">
      <w:start w:val="15"/>
      <w:numFmt w:val="decimal"/>
      <w:lvlText w:val="%1."/>
      <w:lvlJc w:val="left"/>
      <w:pPr>
        <w:ind w:left="720" w:hanging="360"/>
      </w:pPr>
      <w:rPr>
        <w:rFonts w:hint="default"/>
      </w:rPr>
    </w:lvl>
    <w:lvl w:ilvl="1">
      <w:start w:val="7"/>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2262436C"/>
    <w:multiLevelType w:val="multilevel"/>
    <w:tmpl w:val="31B68120"/>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264B3FCD"/>
    <w:multiLevelType w:val="hybridMultilevel"/>
    <w:tmpl w:val="D1B6CEDA"/>
    <w:lvl w:ilvl="0" w:tplc="D09A2A06">
      <w:start w:val="3"/>
      <w:numFmt w:val="bullet"/>
      <w:lvlText w:val="•"/>
      <w:lvlJc w:val="left"/>
      <w:pPr>
        <w:ind w:left="1428" w:hanging="708"/>
      </w:pPr>
      <w:rPr>
        <w:rFonts w:ascii="Arial" w:eastAsiaTheme="minorEastAsia" w:hAnsi="Arial" w:cs="Arial" w:hint="default"/>
        <w:color w:val="BFBFBF" w:themeColor="background1" w:themeShade="BF"/>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51" w15:restartNumberingAfterBreak="0">
    <w:nsid w:val="28964A71"/>
    <w:multiLevelType w:val="multilevel"/>
    <w:tmpl w:val="20407902"/>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297E6ED8"/>
    <w:multiLevelType w:val="hybridMultilevel"/>
    <w:tmpl w:val="68EE13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2A0C5318"/>
    <w:multiLevelType w:val="multilevel"/>
    <w:tmpl w:val="129A1A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2AB17A9B"/>
    <w:multiLevelType w:val="multilevel"/>
    <w:tmpl w:val="0409001D"/>
    <w:styleLink w:val="EstilodelistaMediana"/>
    <w:lvl w:ilvl="0">
      <w:start w:val="1"/>
      <w:numFmt w:val="bullet"/>
      <w:lvlText w:val=""/>
      <w:lvlJc w:val="left"/>
      <w:pPr>
        <w:ind w:left="360" w:hanging="360"/>
      </w:pPr>
      <w:rPr>
        <w:rFonts w:ascii="Wingdings 2" w:hAnsi="Wingdings 2" w:hint="default"/>
        <w:color w:val="B2B2B2"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2B3F4FCD"/>
    <w:multiLevelType w:val="multilevel"/>
    <w:tmpl w:val="58A2C702"/>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2E2E4B5D"/>
    <w:multiLevelType w:val="hybridMultilevel"/>
    <w:tmpl w:val="242AA48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7" w15:restartNumberingAfterBreak="0">
    <w:nsid w:val="2E397D02"/>
    <w:multiLevelType w:val="hybridMultilevel"/>
    <w:tmpl w:val="29061F7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8" w15:restartNumberingAfterBreak="0">
    <w:nsid w:val="2F8F3AB3"/>
    <w:multiLevelType w:val="hybridMultilevel"/>
    <w:tmpl w:val="49BC03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2FCB2B27"/>
    <w:multiLevelType w:val="multilevel"/>
    <w:tmpl w:val="32C62154"/>
    <w:lvl w:ilvl="0">
      <w:start w:val="9"/>
      <w:numFmt w:val="decimal"/>
      <w:lvlText w:val="%1"/>
      <w:lvlJc w:val="left"/>
      <w:pPr>
        <w:ind w:left="360" w:hanging="360"/>
      </w:pPr>
      <w:rPr>
        <w:rFonts w:hint="default"/>
      </w:rPr>
    </w:lvl>
    <w:lvl w:ilvl="1">
      <w:start w:val="1"/>
      <w:numFmt w:val="decimal"/>
      <w:pStyle w:val="Estilo5"/>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096" w:hanging="1800"/>
      </w:pPr>
      <w:rPr>
        <w:rFonts w:hint="default"/>
      </w:rPr>
    </w:lvl>
  </w:abstractNum>
  <w:abstractNum w:abstractNumId="60" w15:restartNumberingAfterBreak="0">
    <w:nsid w:val="31F821F4"/>
    <w:multiLevelType w:val="hybridMultilevel"/>
    <w:tmpl w:val="771000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321F0632"/>
    <w:multiLevelType w:val="hybridMultilevel"/>
    <w:tmpl w:val="7C88E63E"/>
    <w:lvl w:ilvl="0" w:tplc="0C0A0001">
      <w:start w:val="1"/>
      <w:numFmt w:val="bullet"/>
      <w:lvlText w:val=""/>
      <w:lvlJc w:val="left"/>
      <w:pPr>
        <w:ind w:left="720" w:hanging="360"/>
      </w:pPr>
      <w:rPr>
        <w:rFonts w:ascii="Symbol" w:hAnsi="Symbol" w:hint="default"/>
      </w:rPr>
    </w:lvl>
    <w:lvl w:ilvl="1" w:tplc="807C9F7E">
      <w:numFmt w:val="bullet"/>
      <w:lvlText w:val="-"/>
      <w:lvlJc w:val="left"/>
      <w:pPr>
        <w:ind w:left="1788" w:hanging="708"/>
      </w:pPr>
      <w:rPr>
        <w:rFonts w:ascii="Arial" w:eastAsiaTheme="minorEastAsia"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32661E8C"/>
    <w:multiLevelType w:val="multilevel"/>
    <w:tmpl w:val="0D0E3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2A47BA7"/>
    <w:multiLevelType w:val="multilevel"/>
    <w:tmpl w:val="20C823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 w15:restartNumberingAfterBreak="0">
    <w:nsid w:val="33864DDD"/>
    <w:multiLevelType w:val="hybridMultilevel"/>
    <w:tmpl w:val="D66EFB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4B4272A"/>
    <w:multiLevelType w:val="multilevel"/>
    <w:tmpl w:val="78141E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35621E4B"/>
    <w:multiLevelType w:val="multilevel"/>
    <w:tmpl w:val="BD0E4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9261F49"/>
    <w:multiLevelType w:val="multilevel"/>
    <w:tmpl w:val="F4A88D0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39397CAA"/>
    <w:multiLevelType w:val="hybridMultilevel"/>
    <w:tmpl w:val="CBC24A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3CDA33E2"/>
    <w:multiLevelType w:val="multilevel"/>
    <w:tmpl w:val="2F4E20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3F4D224F"/>
    <w:multiLevelType w:val="multilevel"/>
    <w:tmpl w:val="322E93F0"/>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1" w15:restartNumberingAfterBreak="0">
    <w:nsid w:val="40425D67"/>
    <w:multiLevelType w:val="hybridMultilevel"/>
    <w:tmpl w:val="17DCBA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46E62518"/>
    <w:multiLevelType w:val="hybridMultilevel"/>
    <w:tmpl w:val="2CDE857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3" w15:restartNumberingAfterBreak="0">
    <w:nsid w:val="46E62D45"/>
    <w:multiLevelType w:val="hybridMultilevel"/>
    <w:tmpl w:val="C58073B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485A5CC4"/>
    <w:multiLevelType w:val="hybridMultilevel"/>
    <w:tmpl w:val="481A59A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5" w15:restartNumberingAfterBreak="0">
    <w:nsid w:val="491A24B1"/>
    <w:multiLevelType w:val="hybridMultilevel"/>
    <w:tmpl w:val="ABE03F9E"/>
    <w:lvl w:ilvl="0" w:tplc="249CC3F2">
      <w:numFmt w:val="bullet"/>
      <w:lvlText w:val="•"/>
      <w:lvlJc w:val="left"/>
      <w:pPr>
        <w:ind w:left="1068" w:hanging="708"/>
      </w:pPr>
      <w:rPr>
        <w:rFonts w:ascii="Arial" w:eastAsiaTheme="minorEastAsia"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15:restartNumberingAfterBreak="0">
    <w:nsid w:val="49CC62CD"/>
    <w:multiLevelType w:val="multilevel"/>
    <w:tmpl w:val="3E4A0518"/>
    <w:styleLink w:val="Listaactual1"/>
    <w:lvl w:ilvl="0">
      <w:start w:val="4"/>
      <w:numFmt w:val="decimal"/>
      <w:lvlText w:val="%1"/>
      <w:lvlJc w:val="left"/>
      <w:pPr>
        <w:ind w:left="360" w:hanging="360"/>
      </w:pPr>
      <w:rPr>
        <w:rFonts w:hint="default"/>
      </w:rPr>
    </w:lvl>
    <w:lvl w:ilvl="1">
      <w:start w:val="3"/>
      <w:numFmt w:val="decimal"/>
      <w:lvlText w:val="%1.%2"/>
      <w:lvlJc w:val="left"/>
      <w:pPr>
        <w:ind w:left="1146" w:hanging="360"/>
      </w:pPr>
      <w:rPr>
        <w:rFonts w:hint="default"/>
        <w:lang w:val="es-CO"/>
      </w:rPr>
    </w:lvl>
    <w:lvl w:ilvl="2">
      <w:start w:val="1"/>
      <w:numFmt w:val="decimal"/>
      <w:lvlText w:val="%1.%2.%3"/>
      <w:lvlJc w:val="left"/>
      <w:pPr>
        <w:ind w:left="2292" w:hanging="720"/>
      </w:pPr>
      <w:rPr>
        <w:rFonts w:hint="default"/>
      </w:rPr>
    </w:lvl>
    <w:lvl w:ilvl="3">
      <w:start w:val="1"/>
      <w:numFmt w:val="decimal"/>
      <w:lvlText w:val="%1.%2.%3.%4"/>
      <w:lvlJc w:val="left"/>
      <w:pPr>
        <w:ind w:left="3078" w:hanging="72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010" w:hanging="108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6942" w:hanging="1440"/>
      </w:pPr>
      <w:rPr>
        <w:rFonts w:hint="default"/>
      </w:rPr>
    </w:lvl>
    <w:lvl w:ilvl="8">
      <w:start w:val="1"/>
      <w:numFmt w:val="decimal"/>
      <w:lvlText w:val="%1.%2.%3.%4.%5.%6.%7.%8.%9"/>
      <w:lvlJc w:val="left"/>
      <w:pPr>
        <w:ind w:left="8088" w:hanging="1800"/>
      </w:pPr>
      <w:rPr>
        <w:rFonts w:hint="default"/>
      </w:rPr>
    </w:lvl>
  </w:abstractNum>
  <w:abstractNum w:abstractNumId="77" w15:restartNumberingAfterBreak="0">
    <w:nsid w:val="4C2F7486"/>
    <w:multiLevelType w:val="hybridMultilevel"/>
    <w:tmpl w:val="36C47CCA"/>
    <w:lvl w:ilvl="0" w:tplc="C1D0C5D0">
      <w:start w:val="1"/>
      <w:numFmt w:val="bullet"/>
      <w:lvlText w:val=""/>
      <w:lvlJc w:val="left"/>
      <w:pPr>
        <w:ind w:left="720" w:hanging="360"/>
      </w:pPr>
      <w:rPr>
        <w:rFonts w:ascii="Symbol" w:hAnsi="Symbol" w:hint="default"/>
      </w:rPr>
    </w:lvl>
    <w:lvl w:ilvl="1" w:tplc="BB08B73A">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15:restartNumberingAfterBreak="0">
    <w:nsid w:val="4C6C19FF"/>
    <w:multiLevelType w:val="multilevel"/>
    <w:tmpl w:val="10C0D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F704BB7"/>
    <w:multiLevelType w:val="multilevel"/>
    <w:tmpl w:val="EAD45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0312C0B"/>
    <w:multiLevelType w:val="hybridMultilevel"/>
    <w:tmpl w:val="0264052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 w15:restartNumberingAfterBreak="0">
    <w:nsid w:val="50AC1E85"/>
    <w:multiLevelType w:val="hybridMultilevel"/>
    <w:tmpl w:val="F20AFEF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82" w15:restartNumberingAfterBreak="0">
    <w:nsid w:val="50CF66B2"/>
    <w:multiLevelType w:val="multilevel"/>
    <w:tmpl w:val="CDB8BC32"/>
    <w:styleLink w:val="Listaactual2"/>
    <w:lvl w:ilvl="0">
      <w:start w:val="4"/>
      <w:numFmt w:val="decimal"/>
      <w:lvlText w:val="%1"/>
      <w:lvlJc w:val="left"/>
      <w:pPr>
        <w:ind w:left="360" w:hanging="360"/>
      </w:pPr>
      <w:rPr>
        <w:rFonts w:hint="default"/>
      </w:rPr>
    </w:lvl>
    <w:lvl w:ilvl="1">
      <w:start w:val="3"/>
      <w:numFmt w:val="decimal"/>
      <w:lvlText w:val="%1.%2"/>
      <w:lvlJc w:val="left"/>
      <w:pPr>
        <w:ind w:left="1146" w:hanging="360"/>
      </w:pPr>
      <w:rPr>
        <w:rFonts w:hint="default"/>
        <w:lang w:val="es-CO"/>
      </w:rPr>
    </w:lvl>
    <w:lvl w:ilvl="2">
      <w:start w:val="1"/>
      <w:numFmt w:val="decimal"/>
      <w:lvlText w:val="%1.%2.%3"/>
      <w:lvlJc w:val="left"/>
      <w:pPr>
        <w:ind w:left="2292" w:hanging="720"/>
      </w:pPr>
      <w:rPr>
        <w:rFonts w:hint="default"/>
      </w:rPr>
    </w:lvl>
    <w:lvl w:ilvl="3">
      <w:start w:val="1"/>
      <w:numFmt w:val="decimal"/>
      <w:lvlText w:val="%1.%2.%3.%4"/>
      <w:lvlJc w:val="left"/>
      <w:pPr>
        <w:ind w:left="3078" w:hanging="72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010" w:hanging="108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6942" w:hanging="1440"/>
      </w:pPr>
      <w:rPr>
        <w:rFonts w:hint="default"/>
      </w:rPr>
    </w:lvl>
    <w:lvl w:ilvl="8">
      <w:start w:val="1"/>
      <w:numFmt w:val="decimal"/>
      <w:lvlText w:val="%1.%2.%3.%4.%5.%6.%7.%8.%9"/>
      <w:lvlJc w:val="left"/>
      <w:pPr>
        <w:ind w:left="8088" w:hanging="1800"/>
      </w:pPr>
      <w:rPr>
        <w:rFonts w:hint="default"/>
      </w:rPr>
    </w:lvl>
  </w:abstractNum>
  <w:abstractNum w:abstractNumId="83" w15:restartNumberingAfterBreak="0">
    <w:nsid w:val="50DE2AD3"/>
    <w:multiLevelType w:val="multilevel"/>
    <w:tmpl w:val="3F6A44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4" w15:restartNumberingAfterBreak="0">
    <w:nsid w:val="510D37D4"/>
    <w:multiLevelType w:val="hybridMultilevel"/>
    <w:tmpl w:val="F5AEBD7E"/>
    <w:lvl w:ilvl="0" w:tplc="9346881E">
      <w:numFmt w:val="bullet"/>
      <w:lvlText w:val="-"/>
      <w:lvlJc w:val="left"/>
      <w:pPr>
        <w:ind w:left="720" w:hanging="360"/>
      </w:pPr>
      <w:rPr>
        <w:rFonts w:ascii="Arial" w:eastAsiaTheme="minorEastAsia"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514B7376"/>
    <w:multiLevelType w:val="hybridMultilevel"/>
    <w:tmpl w:val="ADBA5A5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15:restartNumberingAfterBreak="0">
    <w:nsid w:val="51BE396B"/>
    <w:multiLevelType w:val="hybridMultilevel"/>
    <w:tmpl w:val="DEDC284E"/>
    <w:lvl w:ilvl="0" w:tplc="0C8835B6">
      <w:numFmt w:val="bullet"/>
      <w:lvlText w:val="-"/>
      <w:lvlJc w:val="left"/>
      <w:pPr>
        <w:ind w:left="720" w:hanging="360"/>
      </w:pPr>
      <w:rPr>
        <w:rFonts w:ascii="Arial Narrow" w:eastAsia="Arial" w:hAnsi="Arial Narrow" w:cstheme="majorBid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7" w15:restartNumberingAfterBreak="0">
    <w:nsid w:val="54093093"/>
    <w:multiLevelType w:val="hybridMultilevel"/>
    <w:tmpl w:val="5EB258CA"/>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88" w15:restartNumberingAfterBreak="0">
    <w:nsid w:val="54B57346"/>
    <w:multiLevelType w:val="hybridMultilevel"/>
    <w:tmpl w:val="A496871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15:restartNumberingAfterBreak="0">
    <w:nsid w:val="54CD0121"/>
    <w:multiLevelType w:val="multilevel"/>
    <w:tmpl w:val="121C10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56D14627"/>
    <w:multiLevelType w:val="hybridMultilevel"/>
    <w:tmpl w:val="ECDEC9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7C733F6"/>
    <w:multiLevelType w:val="multilevel"/>
    <w:tmpl w:val="4274C2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58366793"/>
    <w:multiLevelType w:val="multilevel"/>
    <w:tmpl w:val="9FC258E8"/>
    <w:lvl w:ilvl="0">
      <w:start w:val="8"/>
      <w:numFmt w:val="decimal"/>
      <w:lvlText w:val="%1."/>
      <w:lvlJc w:val="left"/>
      <w:pPr>
        <w:ind w:left="720" w:hanging="360"/>
      </w:pPr>
      <w:rPr>
        <w:rFonts w:hint="default"/>
        <w:lang w:val="es-C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3" w15:restartNumberingAfterBreak="0">
    <w:nsid w:val="58FF04C6"/>
    <w:multiLevelType w:val="hybridMultilevel"/>
    <w:tmpl w:val="A106D1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4" w15:restartNumberingAfterBreak="0">
    <w:nsid w:val="592B14E4"/>
    <w:multiLevelType w:val="multilevel"/>
    <w:tmpl w:val="3730977C"/>
    <w:lvl w:ilvl="0">
      <w:start w:val="11"/>
      <w:numFmt w:val="decimal"/>
      <w:lvlText w:val="%1"/>
      <w:lvlJc w:val="left"/>
      <w:pPr>
        <w:ind w:left="465" w:hanging="465"/>
      </w:pPr>
      <w:rPr>
        <w:rFonts w:hint="default"/>
      </w:rPr>
    </w:lvl>
    <w:lvl w:ilvl="1">
      <w:start w:val="7"/>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15:restartNumberingAfterBreak="0">
    <w:nsid w:val="59443D43"/>
    <w:multiLevelType w:val="hybridMultilevel"/>
    <w:tmpl w:val="F6C441EA"/>
    <w:lvl w:ilvl="0" w:tplc="273C7824">
      <w:start w:val="2"/>
      <w:numFmt w:val="decimal"/>
      <w:lvlText w:val="%1."/>
      <w:lvlJc w:val="left"/>
      <w:pPr>
        <w:ind w:left="36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6" w15:restartNumberingAfterBreak="0">
    <w:nsid w:val="5A2A4572"/>
    <w:multiLevelType w:val="hybridMultilevel"/>
    <w:tmpl w:val="79949D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7" w15:restartNumberingAfterBreak="0">
    <w:nsid w:val="5B2B3A91"/>
    <w:multiLevelType w:val="hybridMultilevel"/>
    <w:tmpl w:val="63ECD9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8" w15:restartNumberingAfterBreak="0">
    <w:nsid w:val="5BC02D63"/>
    <w:multiLevelType w:val="hybridMultilevel"/>
    <w:tmpl w:val="E548AD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BCE38F1"/>
    <w:multiLevelType w:val="multilevel"/>
    <w:tmpl w:val="46245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5C2C5590"/>
    <w:multiLevelType w:val="hybridMultilevel"/>
    <w:tmpl w:val="90A8E70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1" w15:restartNumberingAfterBreak="0">
    <w:nsid w:val="5D9A1E15"/>
    <w:multiLevelType w:val="multilevel"/>
    <w:tmpl w:val="3E280992"/>
    <w:lvl w:ilvl="0">
      <w:start w:val="4"/>
      <w:numFmt w:val="decimal"/>
      <w:pStyle w:val="Ttulo1"/>
      <w:lvlText w:val="%1."/>
      <w:lvlJc w:val="left"/>
      <w:pPr>
        <w:tabs>
          <w:tab w:val="num" w:pos="-218"/>
        </w:tabs>
        <w:ind w:left="502" w:hanging="360"/>
      </w:pPr>
      <w:rPr>
        <w:rFonts w:hint="default"/>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02" w15:restartNumberingAfterBreak="0">
    <w:nsid w:val="5F8668AF"/>
    <w:multiLevelType w:val="hybridMultilevel"/>
    <w:tmpl w:val="A5BE1ADC"/>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3" w15:restartNumberingAfterBreak="0">
    <w:nsid w:val="5F9E7386"/>
    <w:multiLevelType w:val="multilevel"/>
    <w:tmpl w:val="DD00F5F0"/>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4" w15:restartNumberingAfterBreak="0">
    <w:nsid w:val="60E465D2"/>
    <w:multiLevelType w:val="hybridMultilevel"/>
    <w:tmpl w:val="D42AC6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5" w15:restartNumberingAfterBreak="0">
    <w:nsid w:val="60E87AA8"/>
    <w:multiLevelType w:val="hybridMultilevel"/>
    <w:tmpl w:val="B90455C0"/>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6" w15:restartNumberingAfterBreak="0">
    <w:nsid w:val="629F4042"/>
    <w:multiLevelType w:val="multilevel"/>
    <w:tmpl w:val="A50AF9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62D07F9A"/>
    <w:multiLevelType w:val="multilevel"/>
    <w:tmpl w:val="79A4EDB6"/>
    <w:lvl w:ilvl="0">
      <w:start w:val="9"/>
      <w:numFmt w:val="decimal"/>
      <w:lvlText w:val="%1."/>
      <w:lvlJc w:val="left"/>
      <w:pPr>
        <w:ind w:left="502"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2018" w:hanging="720"/>
      </w:pPr>
      <w:rPr>
        <w:rFonts w:hint="default"/>
      </w:rPr>
    </w:lvl>
    <w:lvl w:ilvl="3">
      <w:start w:val="1"/>
      <w:numFmt w:val="decimal"/>
      <w:isLgl/>
      <w:lvlText w:val="%1.%2.%3.%4"/>
      <w:lvlJc w:val="left"/>
      <w:pPr>
        <w:ind w:left="2956" w:hanging="1080"/>
      </w:pPr>
      <w:rPr>
        <w:rFonts w:hint="default"/>
      </w:rPr>
    </w:lvl>
    <w:lvl w:ilvl="4">
      <w:start w:val="1"/>
      <w:numFmt w:val="decimal"/>
      <w:isLgl/>
      <w:lvlText w:val="%1.%2.%3.%4.%5"/>
      <w:lvlJc w:val="left"/>
      <w:pPr>
        <w:ind w:left="3534" w:hanging="1080"/>
      </w:pPr>
      <w:rPr>
        <w:rFonts w:hint="default"/>
      </w:rPr>
    </w:lvl>
    <w:lvl w:ilvl="5">
      <w:start w:val="1"/>
      <w:numFmt w:val="decimal"/>
      <w:isLgl/>
      <w:lvlText w:val="%1.%2.%3.%4.%5.%6"/>
      <w:lvlJc w:val="left"/>
      <w:pPr>
        <w:ind w:left="4472" w:hanging="1440"/>
      </w:pPr>
      <w:rPr>
        <w:rFonts w:hint="default"/>
      </w:rPr>
    </w:lvl>
    <w:lvl w:ilvl="6">
      <w:start w:val="1"/>
      <w:numFmt w:val="decimal"/>
      <w:isLgl/>
      <w:lvlText w:val="%1.%2.%3.%4.%5.%6.%7"/>
      <w:lvlJc w:val="left"/>
      <w:pPr>
        <w:ind w:left="5050" w:hanging="1440"/>
      </w:pPr>
      <w:rPr>
        <w:rFonts w:hint="default"/>
      </w:rPr>
    </w:lvl>
    <w:lvl w:ilvl="7">
      <w:start w:val="1"/>
      <w:numFmt w:val="decimal"/>
      <w:isLgl/>
      <w:lvlText w:val="%1.%2.%3.%4.%5.%6.%7.%8"/>
      <w:lvlJc w:val="left"/>
      <w:pPr>
        <w:ind w:left="5988" w:hanging="1800"/>
      </w:pPr>
      <w:rPr>
        <w:rFonts w:hint="default"/>
      </w:rPr>
    </w:lvl>
    <w:lvl w:ilvl="8">
      <w:start w:val="1"/>
      <w:numFmt w:val="decimal"/>
      <w:isLgl/>
      <w:lvlText w:val="%1.%2.%3.%4.%5.%6.%7.%8.%9"/>
      <w:lvlJc w:val="left"/>
      <w:pPr>
        <w:ind w:left="6566" w:hanging="1800"/>
      </w:pPr>
      <w:rPr>
        <w:rFonts w:hint="default"/>
      </w:rPr>
    </w:lvl>
  </w:abstractNum>
  <w:abstractNum w:abstractNumId="108" w15:restartNumberingAfterBreak="0">
    <w:nsid w:val="63520F89"/>
    <w:multiLevelType w:val="hybridMultilevel"/>
    <w:tmpl w:val="445AA8C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9" w15:restartNumberingAfterBreak="0">
    <w:nsid w:val="63CC439B"/>
    <w:multiLevelType w:val="multilevel"/>
    <w:tmpl w:val="3C1EDC1A"/>
    <w:lvl w:ilvl="0">
      <w:start w:val="9"/>
      <w:numFmt w:val="decimal"/>
      <w:lvlText w:val="%1."/>
      <w:lvlJc w:val="left"/>
      <w:pPr>
        <w:ind w:left="560" w:hanging="560"/>
      </w:pPr>
      <w:rPr>
        <w:rFonts w:hint="default"/>
      </w:rPr>
    </w:lvl>
    <w:lvl w:ilvl="1">
      <w:start w:val="2"/>
      <w:numFmt w:val="decimal"/>
      <w:pStyle w:val="Estilo7"/>
      <w:lvlText w:val="%1.%2."/>
      <w:lvlJc w:val="left"/>
      <w:pPr>
        <w:ind w:left="1146"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293" w:hanging="108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795" w:hanging="144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2297" w:hanging="1800"/>
      </w:pPr>
      <w:rPr>
        <w:rFonts w:hint="default"/>
      </w:rPr>
    </w:lvl>
    <w:lvl w:ilvl="8">
      <w:start w:val="1"/>
      <w:numFmt w:val="decimal"/>
      <w:lvlText w:val="%1.%2.%3.%4.%5.%6.%7.%8.%9."/>
      <w:lvlJc w:val="left"/>
      <w:pPr>
        <w:ind w:left="2368" w:hanging="1800"/>
      </w:pPr>
      <w:rPr>
        <w:rFonts w:hint="default"/>
      </w:rPr>
    </w:lvl>
  </w:abstractNum>
  <w:abstractNum w:abstractNumId="110" w15:restartNumberingAfterBreak="0">
    <w:nsid w:val="64A72D80"/>
    <w:multiLevelType w:val="hybridMultilevel"/>
    <w:tmpl w:val="3BCC685C"/>
    <w:lvl w:ilvl="0" w:tplc="240A0001">
      <w:start w:val="1"/>
      <w:numFmt w:val="bullet"/>
      <w:lvlText w:val=""/>
      <w:lvlJc w:val="left"/>
      <w:pPr>
        <w:ind w:left="360" w:hanging="360"/>
      </w:pPr>
      <w:rPr>
        <w:rFonts w:ascii="Symbol" w:hAnsi="Symbol"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1" w15:restartNumberingAfterBreak="0">
    <w:nsid w:val="655E1C7F"/>
    <w:multiLevelType w:val="multilevel"/>
    <w:tmpl w:val="B316DE6E"/>
    <w:lvl w:ilvl="0">
      <w:start w:val="12"/>
      <w:numFmt w:val="decimal"/>
      <w:lvlText w:val="%1"/>
      <w:lvlJc w:val="left"/>
      <w:pPr>
        <w:ind w:left="465" w:hanging="465"/>
      </w:pPr>
      <w:rPr>
        <w:rFonts w:hint="default"/>
      </w:rPr>
    </w:lvl>
    <w:lvl w:ilvl="1">
      <w:start w:val="2"/>
      <w:numFmt w:val="decimal"/>
      <w:lvlText w:val="%1.%2"/>
      <w:lvlJc w:val="left"/>
      <w:pPr>
        <w:ind w:left="465" w:hanging="465"/>
      </w:p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2" w15:restartNumberingAfterBreak="0">
    <w:nsid w:val="674750CD"/>
    <w:multiLevelType w:val="hybridMultilevel"/>
    <w:tmpl w:val="0DA8462E"/>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13" w15:restartNumberingAfterBreak="0">
    <w:nsid w:val="69470996"/>
    <w:multiLevelType w:val="hybridMultilevel"/>
    <w:tmpl w:val="D472A6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4" w15:restartNumberingAfterBreak="0">
    <w:nsid w:val="69720567"/>
    <w:multiLevelType w:val="hybridMultilevel"/>
    <w:tmpl w:val="C78245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5" w15:restartNumberingAfterBreak="0">
    <w:nsid w:val="6AD24E40"/>
    <w:multiLevelType w:val="hybridMultilevel"/>
    <w:tmpl w:val="B05AEBC2"/>
    <w:lvl w:ilvl="0" w:tplc="04090001">
      <w:start w:val="1"/>
      <w:numFmt w:val="bullet"/>
      <w:lvlText w:val=""/>
      <w:lvlJc w:val="left"/>
      <w:pPr>
        <w:ind w:left="720" w:hanging="360"/>
      </w:pPr>
      <w:rPr>
        <w:rFonts w:ascii="Symbol" w:hAnsi="Symbol" w:hint="default"/>
        <w:b w:val="0"/>
      </w:rPr>
    </w:lvl>
    <w:lvl w:ilvl="1" w:tplc="206411B4">
      <w:numFmt w:val="bullet"/>
      <w:lvlText w:val="∙"/>
      <w:lvlJc w:val="left"/>
      <w:pPr>
        <w:ind w:left="1440" w:hanging="360"/>
      </w:pPr>
      <w:rPr>
        <w:rFonts w:ascii="Symbol" w:eastAsia="Symbol" w:hAnsi="Symbol"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B3B0750"/>
    <w:multiLevelType w:val="multilevel"/>
    <w:tmpl w:val="2CF07D64"/>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7" w15:restartNumberingAfterBreak="0">
    <w:nsid w:val="6B9C2081"/>
    <w:multiLevelType w:val="hybridMultilevel"/>
    <w:tmpl w:val="8AFC8392"/>
    <w:lvl w:ilvl="0" w:tplc="B624205A">
      <w:numFmt w:val="bullet"/>
      <w:lvlText w:val=""/>
      <w:lvlJc w:val="left"/>
      <w:pPr>
        <w:ind w:left="1068" w:hanging="360"/>
      </w:pPr>
      <w:rPr>
        <w:rFonts w:ascii="Symbol" w:eastAsia="Times New Roman" w:hAnsi="Symbol" w:cs="Aria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18" w15:restartNumberingAfterBreak="0">
    <w:nsid w:val="6BEE62E9"/>
    <w:multiLevelType w:val="multilevel"/>
    <w:tmpl w:val="A5A67C2E"/>
    <w:lvl w:ilvl="0">
      <w:start w:val="1"/>
      <w:numFmt w:val="bullet"/>
      <w:lvlText w:val=""/>
      <w:lvlJc w:val="left"/>
      <w:pPr>
        <w:tabs>
          <w:tab w:val="num" w:pos="720"/>
        </w:tabs>
        <w:ind w:left="720" w:hanging="360"/>
      </w:pPr>
      <w:rPr>
        <w:rFonts w:ascii="Symbol" w:hAnsi="Symbol" w:hint="default"/>
        <w:sz w:val="20"/>
      </w:rPr>
    </w:lvl>
    <w:lvl w:ilvl="1">
      <w:start w:val="2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6C0003F2"/>
    <w:multiLevelType w:val="hybridMultilevel"/>
    <w:tmpl w:val="29BA0C96"/>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20" w15:restartNumberingAfterBreak="0">
    <w:nsid w:val="6D11731B"/>
    <w:multiLevelType w:val="hybridMultilevel"/>
    <w:tmpl w:val="166C6E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1" w15:restartNumberingAfterBreak="0">
    <w:nsid w:val="6E0744AB"/>
    <w:multiLevelType w:val="hybridMultilevel"/>
    <w:tmpl w:val="37EEFF5C"/>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122" w15:restartNumberingAfterBreak="0">
    <w:nsid w:val="6E3E13AA"/>
    <w:multiLevelType w:val="multilevel"/>
    <w:tmpl w:val="9EB63CC4"/>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23" w15:restartNumberingAfterBreak="0">
    <w:nsid w:val="72713427"/>
    <w:multiLevelType w:val="hybridMultilevel"/>
    <w:tmpl w:val="F648E2B2"/>
    <w:lvl w:ilvl="0" w:tplc="319489D2">
      <w:start w:val="1"/>
      <w:numFmt w:val="bullet"/>
      <w:lvlText w:val="-"/>
      <w:lvlJc w:val="left"/>
      <w:pPr>
        <w:ind w:left="862" w:hanging="360"/>
      </w:pPr>
      <w:rPr>
        <w:rFonts w:ascii="Stencil" w:hAnsi="Stencil" w:hint="default"/>
      </w:rPr>
    </w:lvl>
    <w:lvl w:ilvl="1" w:tplc="91ACDF5C">
      <w:numFmt w:val="bullet"/>
      <w:lvlText w:val="-"/>
      <w:lvlJc w:val="left"/>
      <w:pPr>
        <w:ind w:left="1582" w:hanging="360"/>
      </w:pPr>
      <w:rPr>
        <w:rFonts w:ascii="Arial Nova Cond Light" w:eastAsiaTheme="minorEastAsia" w:hAnsi="Arial Nova Cond Light" w:cs="Arial" w:hint="default"/>
      </w:rPr>
    </w:lvl>
    <w:lvl w:ilvl="2" w:tplc="240A0005" w:tentative="1">
      <w:start w:val="1"/>
      <w:numFmt w:val="bullet"/>
      <w:lvlText w:val=""/>
      <w:lvlJc w:val="left"/>
      <w:pPr>
        <w:ind w:left="2302" w:hanging="360"/>
      </w:pPr>
      <w:rPr>
        <w:rFonts w:ascii="Wingdings" w:hAnsi="Wingdings" w:hint="default"/>
      </w:rPr>
    </w:lvl>
    <w:lvl w:ilvl="3" w:tplc="240A0001" w:tentative="1">
      <w:start w:val="1"/>
      <w:numFmt w:val="bullet"/>
      <w:lvlText w:val=""/>
      <w:lvlJc w:val="left"/>
      <w:pPr>
        <w:ind w:left="3022" w:hanging="360"/>
      </w:pPr>
      <w:rPr>
        <w:rFonts w:ascii="Symbol" w:hAnsi="Symbol" w:hint="default"/>
      </w:rPr>
    </w:lvl>
    <w:lvl w:ilvl="4" w:tplc="240A0003" w:tentative="1">
      <w:start w:val="1"/>
      <w:numFmt w:val="bullet"/>
      <w:lvlText w:val="o"/>
      <w:lvlJc w:val="left"/>
      <w:pPr>
        <w:ind w:left="3742" w:hanging="360"/>
      </w:pPr>
      <w:rPr>
        <w:rFonts w:ascii="Courier New" w:hAnsi="Courier New" w:cs="Courier New" w:hint="default"/>
      </w:rPr>
    </w:lvl>
    <w:lvl w:ilvl="5" w:tplc="240A0005" w:tentative="1">
      <w:start w:val="1"/>
      <w:numFmt w:val="bullet"/>
      <w:lvlText w:val=""/>
      <w:lvlJc w:val="left"/>
      <w:pPr>
        <w:ind w:left="4462" w:hanging="360"/>
      </w:pPr>
      <w:rPr>
        <w:rFonts w:ascii="Wingdings" w:hAnsi="Wingdings" w:hint="default"/>
      </w:rPr>
    </w:lvl>
    <w:lvl w:ilvl="6" w:tplc="240A0001" w:tentative="1">
      <w:start w:val="1"/>
      <w:numFmt w:val="bullet"/>
      <w:lvlText w:val=""/>
      <w:lvlJc w:val="left"/>
      <w:pPr>
        <w:ind w:left="5182" w:hanging="360"/>
      </w:pPr>
      <w:rPr>
        <w:rFonts w:ascii="Symbol" w:hAnsi="Symbol" w:hint="default"/>
      </w:rPr>
    </w:lvl>
    <w:lvl w:ilvl="7" w:tplc="240A0003" w:tentative="1">
      <w:start w:val="1"/>
      <w:numFmt w:val="bullet"/>
      <w:lvlText w:val="o"/>
      <w:lvlJc w:val="left"/>
      <w:pPr>
        <w:ind w:left="5902" w:hanging="360"/>
      </w:pPr>
      <w:rPr>
        <w:rFonts w:ascii="Courier New" w:hAnsi="Courier New" w:cs="Courier New" w:hint="default"/>
      </w:rPr>
    </w:lvl>
    <w:lvl w:ilvl="8" w:tplc="240A0005" w:tentative="1">
      <w:start w:val="1"/>
      <w:numFmt w:val="bullet"/>
      <w:lvlText w:val=""/>
      <w:lvlJc w:val="left"/>
      <w:pPr>
        <w:ind w:left="6622" w:hanging="360"/>
      </w:pPr>
      <w:rPr>
        <w:rFonts w:ascii="Wingdings" w:hAnsi="Wingdings" w:hint="default"/>
      </w:rPr>
    </w:lvl>
  </w:abstractNum>
  <w:abstractNum w:abstractNumId="124" w15:restartNumberingAfterBreak="0">
    <w:nsid w:val="741058FC"/>
    <w:multiLevelType w:val="hybridMultilevel"/>
    <w:tmpl w:val="E49820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5" w15:restartNumberingAfterBreak="0">
    <w:nsid w:val="74356ED3"/>
    <w:multiLevelType w:val="hybridMultilevel"/>
    <w:tmpl w:val="CB88A34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26" w15:restartNumberingAfterBreak="0">
    <w:nsid w:val="750A4284"/>
    <w:multiLevelType w:val="hybridMultilevel"/>
    <w:tmpl w:val="0CC651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7" w15:restartNumberingAfterBreak="0">
    <w:nsid w:val="77E427C8"/>
    <w:multiLevelType w:val="multilevel"/>
    <w:tmpl w:val="A798233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28" w15:restartNumberingAfterBreak="0">
    <w:nsid w:val="785E0735"/>
    <w:multiLevelType w:val="hybridMultilevel"/>
    <w:tmpl w:val="43F46556"/>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9" w15:restartNumberingAfterBreak="0">
    <w:nsid w:val="789956BB"/>
    <w:multiLevelType w:val="hybridMultilevel"/>
    <w:tmpl w:val="23C6B6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0" w15:restartNumberingAfterBreak="0">
    <w:nsid w:val="7B152DC6"/>
    <w:multiLevelType w:val="hybridMultilevel"/>
    <w:tmpl w:val="97BA44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1" w15:restartNumberingAfterBreak="0">
    <w:nsid w:val="7B7C07F9"/>
    <w:multiLevelType w:val="hybridMultilevel"/>
    <w:tmpl w:val="A2C02760"/>
    <w:lvl w:ilvl="0" w:tplc="12FEDE38">
      <w:start w:val="1"/>
      <w:numFmt w:val="decimal"/>
      <w:lvlText w:val="%1."/>
      <w:lvlJc w:val="left"/>
      <w:pPr>
        <w:ind w:left="1068" w:hanging="708"/>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2" w15:restartNumberingAfterBreak="0">
    <w:nsid w:val="7B850081"/>
    <w:multiLevelType w:val="hybridMultilevel"/>
    <w:tmpl w:val="37C859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3" w15:restartNumberingAfterBreak="0">
    <w:nsid w:val="7CD661C9"/>
    <w:multiLevelType w:val="multilevel"/>
    <w:tmpl w:val="4FC4A41E"/>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4" w15:restartNumberingAfterBreak="0">
    <w:nsid w:val="7D324300"/>
    <w:multiLevelType w:val="multilevel"/>
    <w:tmpl w:val="386835A6"/>
    <w:lvl w:ilvl="0">
      <w:start w:val="10"/>
      <w:numFmt w:val="decimal"/>
      <w:lvlText w:val="%1"/>
      <w:lvlJc w:val="left"/>
      <w:pPr>
        <w:ind w:left="465" w:hanging="465"/>
      </w:pPr>
      <w:rPr>
        <w:rFonts w:hint="default"/>
      </w:rPr>
    </w:lvl>
    <w:lvl w:ilvl="1">
      <w:start w:val="7"/>
      <w:numFmt w:val="decimal"/>
      <w:pStyle w:val="Ttulo3"/>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5" w15:restartNumberingAfterBreak="0">
    <w:nsid w:val="7D630E1D"/>
    <w:multiLevelType w:val="multilevel"/>
    <w:tmpl w:val="48AE92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15:restartNumberingAfterBreak="0">
    <w:nsid w:val="7FB810A2"/>
    <w:multiLevelType w:val="hybridMultilevel"/>
    <w:tmpl w:val="8478640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59729113">
    <w:abstractNumId w:val="9"/>
  </w:num>
  <w:num w:numId="2" w16cid:durableId="410077744">
    <w:abstractNumId w:val="7"/>
  </w:num>
  <w:num w:numId="3" w16cid:durableId="1964194613">
    <w:abstractNumId w:val="6"/>
  </w:num>
  <w:num w:numId="4" w16cid:durableId="679311995">
    <w:abstractNumId w:val="5"/>
  </w:num>
  <w:num w:numId="5" w16cid:durableId="941842148">
    <w:abstractNumId w:val="4"/>
  </w:num>
  <w:num w:numId="6" w16cid:durableId="1808468323">
    <w:abstractNumId w:val="54"/>
  </w:num>
  <w:num w:numId="7" w16cid:durableId="1079640907">
    <w:abstractNumId w:val="8"/>
  </w:num>
  <w:num w:numId="8" w16cid:durableId="1231774889">
    <w:abstractNumId w:val="3"/>
  </w:num>
  <w:num w:numId="9" w16cid:durableId="907181808">
    <w:abstractNumId w:val="2"/>
  </w:num>
  <w:num w:numId="10" w16cid:durableId="875196881">
    <w:abstractNumId w:val="1"/>
  </w:num>
  <w:num w:numId="11" w16cid:durableId="921177692">
    <w:abstractNumId w:val="0"/>
  </w:num>
  <w:num w:numId="12" w16cid:durableId="1183782131">
    <w:abstractNumId w:val="61"/>
  </w:num>
  <w:num w:numId="13" w16cid:durableId="184948066">
    <w:abstractNumId w:val="75"/>
  </w:num>
  <w:num w:numId="14" w16cid:durableId="489367734">
    <w:abstractNumId w:val="20"/>
  </w:num>
  <w:num w:numId="15" w16cid:durableId="173422762">
    <w:abstractNumId w:val="100"/>
  </w:num>
  <w:num w:numId="16" w16cid:durableId="1089742060">
    <w:abstractNumId w:val="63"/>
  </w:num>
  <w:num w:numId="17" w16cid:durableId="1120302679">
    <w:abstractNumId w:val="126"/>
  </w:num>
  <w:num w:numId="18" w16cid:durableId="1596937290">
    <w:abstractNumId w:val="14"/>
  </w:num>
  <w:num w:numId="19" w16cid:durableId="183444313">
    <w:abstractNumId w:val="67"/>
  </w:num>
  <w:num w:numId="20" w16cid:durableId="1438021935">
    <w:abstractNumId w:val="58"/>
  </w:num>
  <w:num w:numId="21" w16cid:durableId="1112171830">
    <w:abstractNumId w:val="50"/>
  </w:num>
  <w:num w:numId="22" w16cid:durableId="1975406926">
    <w:abstractNumId w:val="83"/>
  </w:num>
  <w:num w:numId="23" w16cid:durableId="1579904968">
    <w:abstractNumId w:val="131"/>
  </w:num>
  <w:num w:numId="24" w16cid:durableId="157161403">
    <w:abstractNumId w:val="23"/>
  </w:num>
  <w:num w:numId="25" w16cid:durableId="1179389930">
    <w:abstractNumId w:val="60"/>
  </w:num>
  <w:num w:numId="26" w16cid:durableId="1158885521">
    <w:abstractNumId w:val="114"/>
  </w:num>
  <w:num w:numId="27" w16cid:durableId="1109158506">
    <w:abstractNumId w:val="33"/>
  </w:num>
  <w:num w:numId="28" w16cid:durableId="402875193">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4763143">
    <w:abstractNumId w:val="120"/>
  </w:num>
  <w:num w:numId="30" w16cid:durableId="942761370">
    <w:abstractNumId w:val="77"/>
  </w:num>
  <w:num w:numId="31" w16cid:durableId="1086726408">
    <w:abstractNumId w:val="116"/>
  </w:num>
  <w:num w:numId="32" w16cid:durableId="1362973013">
    <w:abstractNumId w:val="25"/>
  </w:num>
  <w:num w:numId="33" w16cid:durableId="840967529">
    <w:abstractNumId w:val="39"/>
  </w:num>
  <w:num w:numId="34" w16cid:durableId="1394888438">
    <w:abstractNumId w:val="71"/>
  </w:num>
  <w:num w:numId="35" w16cid:durableId="1531719189">
    <w:abstractNumId w:val="72"/>
  </w:num>
  <w:num w:numId="36" w16cid:durableId="1007949535">
    <w:abstractNumId w:val="32"/>
  </w:num>
  <w:num w:numId="37" w16cid:durableId="1747605696">
    <w:abstractNumId w:val="129"/>
  </w:num>
  <w:num w:numId="38" w16cid:durableId="2012101462">
    <w:abstractNumId w:val="93"/>
  </w:num>
  <w:num w:numId="39" w16cid:durableId="1654991242">
    <w:abstractNumId w:val="45"/>
  </w:num>
  <w:num w:numId="40" w16cid:durableId="1790277412">
    <w:abstractNumId w:val="110"/>
  </w:num>
  <w:num w:numId="41" w16cid:durableId="1252010393">
    <w:abstractNumId w:val="29"/>
  </w:num>
  <w:num w:numId="42" w16cid:durableId="277226649">
    <w:abstractNumId w:val="127"/>
  </w:num>
  <w:num w:numId="43" w16cid:durableId="803740934">
    <w:abstractNumId w:val="21"/>
  </w:num>
  <w:num w:numId="44" w16cid:durableId="1239245013">
    <w:abstractNumId w:val="113"/>
  </w:num>
  <w:num w:numId="45" w16cid:durableId="772438261">
    <w:abstractNumId w:val="28"/>
  </w:num>
  <w:num w:numId="46" w16cid:durableId="2048985303">
    <w:abstractNumId w:val="73"/>
  </w:num>
  <w:num w:numId="47" w16cid:durableId="1957177450">
    <w:abstractNumId w:val="44"/>
  </w:num>
  <w:num w:numId="48" w16cid:durableId="914974881">
    <w:abstractNumId w:val="125"/>
  </w:num>
  <w:num w:numId="49" w16cid:durableId="96797777">
    <w:abstractNumId w:val="35"/>
  </w:num>
  <w:num w:numId="50" w16cid:durableId="723333175">
    <w:abstractNumId w:val="38"/>
  </w:num>
  <w:num w:numId="51" w16cid:durableId="746075523">
    <w:abstractNumId w:val="46"/>
  </w:num>
  <w:num w:numId="52" w16cid:durableId="123810187">
    <w:abstractNumId w:val="124"/>
  </w:num>
  <w:num w:numId="53" w16cid:durableId="1737388324">
    <w:abstractNumId w:val="105"/>
  </w:num>
  <w:num w:numId="54" w16cid:durableId="176579923">
    <w:abstractNumId w:val="99"/>
  </w:num>
  <w:num w:numId="55" w16cid:durableId="542981886">
    <w:abstractNumId w:val="22"/>
  </w:num>
  <w:num w:numId="56" w16cid:durableId="1114056910">
    <w:abstractNumId w:val="53"/>
  </w:num>
  <w:num w:numId="57" w16cid:durableId="1444808987">
    <w:abstractNumId w:val="97"/>
  </w:num>
  <w:num w:numId="58" w16cid:durableId="1945530748">
    <w:abstractNumId w:val="68"/>
  </w:num>
  <w:num w:numId="59" w16cid:durableId="479272652">
    <w:abstractNumId w:val="86"/>
  </w:num>
  <w:num w:numId="60" w16cid:durableId="1420062724">
    <w:abstractNumId w:val="119"/>
  </w:num>
  <w:num w:numId="61" w16cid:durableId="971789044">
    <w:abstractNumId w:val="96"/>
  </w:num>
  <w:num w:numId="62" w16cid:durableId="138425439">
    <w:abstractNumId w:val="56"/>
  </w:num>
  <w:num w:numId="63" w16cid:durableId="1965967431">
    <w:abstractNumId w:val="80"/>
  </w:num>
  <w:num w:numId="64" w16cid:durableId="707411732">
    <w:abstractNumId w:val="95"/>
  </w:num>
  <w:num w:numId="65" w16cid:durableId="912276226">
    <w:abstractNumId w:val="81"/>
  </w:num>
  <w:num w:numId="66" w16cid:durableId="2098750083">
    <w:abstractNumId w:val="132"/>
  </w:num>
  <w:num w:numId="67" w16cid:durableId="1957329056">
    <w:abstractNumId w:val="10"/>
  </w:num>
  <w:num w:numId="68" w16cid:durableId="1643000383">
    <w:abstractNumId w:val="84"/>
  </w:num>
  <w:num w:numId="69" w16cid:durableId="2072076329">
    <w:abstractNumId w:val="108"/>
  </w:num>
  <w:num w:numId="70" w16cid:durableId="1922911241">
    <w:abstractNumId w:val="91"/>
  </w:num>
  <w:num w:numId="71" w16cid:durableId="1743940152">
    <w:abstractNumId w:val="117"/>
  </w:num>
  <w:num w:numId="72" w16cid:durableId="2110662852">
    <w:abstractNumId w:val="112"/>
  </w:num>
  <w:num w:numId="73" w16cid:durableId="1288511259">
    <w:abstractNumId w:val="109"/>
  </w:num>
  <w:num w:numId="74" w16cid:durableId="1120803302">
    <w:abstractNumId w:val="41"/>
  </w:num>
  <w:num w:numId="75" w16cid:durableId="1957833404">
    <w:abstractNumId w:val="106"/>
  </w:num>
  <w:num w:numId="76" w16cid:durableId="1217546682">
    <w:abstractNumId w:val="24"/>
  </w:num>
  <w:num w:numId="77" w16cid:durableId="1366249499">
    <w:abstractNumId w:val="34"/>
  </w:num>
  <w:num w:numId="78" w16cid:durableId="1665477390">
    <w:abstractNumId w:val="115"/>
  </w:num>
  <w:num w:numId="79" w16cid:durableId="1310331711">
    <w:abstractNumId w:val="88"/>
  </w:num>
  <w:num w:numId="80" w16cid:durableId="1379672068">
    <w:abstractNumId w:val="11"/>
  </w:num>
  <w:num w:numId="81" w16cid:durableId="79837841">
    <w:abstractNumId w:val="130"/>
  </w:num>
  <w:num w:numId="82" w16cid:durableId="1542865219">
    <w:abstractNumId w:val="121"/>
  </w:num>
  <w:num w:numId="83" w16cid:durableId="805007653">
    <w:abstractNumId w:val="57"/>
  </w:num>
  <w:num w:numId="84" w16cid:durableId="928929400">
    <w:abstractNumId w:val="74"/>
  </w:num>
  <w:num w:numId="85" w16cid:durableId="1860463838">
    <w:abstractNumId w:val="15"/>
  </w:num>
  <w:num w:numId="86" w16cid:durableId="695350215">
    <w:abstractNumId w:val="64"/>
  </w:num>
  <w:num w:numId="87" w16cid:durableId="444423474">
    <w:abstractNumId w:val="136"/>
  </w:num>
  <w:num w:numId="88" w16cid:durableId="1275559112">
    <w:abstractNumId w:val="90"/>
  </w:num>
  <w:num w:numId="89" w16cid:durableId="1974941080">
    <w:abstractNumId w:val="98"/>
  </w:num>
  <w:num w:numId="90" w16cid:durableId="996106929">
    <w:abstractNumId w:val="85"/>
  </w:num>
  <w:num w:numId="91" w16cid:durableId="1028918318">
    <w:abstractNumId w:val="43"/>
  </w:num>
  <w:num w:numId="92" w16cid:durableId="637227076">
    <w:abstractNumId w:val="12"/>
  </w:num>
  <w:num w:numId="93" w16cid:durableId="1383091857">
    <w:abstractNumId w:val="36"/>
  </w:num>
  <w:num w:numId="94" w16cid:durableId="295720645">
    <w:abstractNumId w:val="55"/>
  </w:num>
  <w:num w:numId="95" w16cid:durableId="1822237589">
    <w:abstractNumId w:val="69"/>
  </w:num>
  <w:num w:numId="96" w16cid:durableId="679432456">
    <w:abstractNumId w:val="37"/>
    <w:lvlOverride w:ilvl="0">
      <w:lvl w:ilvl="0">
        <w:numFmt w:val="decimal"/>
        <w:lvlText w:val="%1."/>
        <w:lvlJc w:val="left"/>
      </w:lvl>
    </w:lvlOverride>
  </w:num>
  <w:num w:numId="97" w16cid:durableId="1386876280">
    <w:abstractNumId w:val="18"/>
  </w:num>
  <w:num w:numId="98" w16cid:durableId="226887461">
    <w:abstractNumId w:val="47"/>
  </w:num>
  <w:num w:numId="99" w16cid:durableId="1411584633">
    <w:abstractNumId w:val="78"/>
  </w:num>
  <w:num w:numId="100" w16cid:durableId="1061750046">
    <w:abstractNumId w:val="62"/>
  </w:num>
  <w:num w:numId="101" w16cid:durableId="1531412333">
    <w:abstractNumId w:val="118"/>
  </w:num>
  <w:num w:numId="102" w16cid:durableId="1742826311">
    <w:abstractNumId w:val="66"/>
    <w:lvlOverride w:ilvl="0">
      <w:lvl w:ilvl="0">
        <w:numFmt w:val="bullet"/>
        <w:lvlText w:val="o"/>
        <w:lvlJc w:val="left"/>
        <w:pPr>
          <w:tabs>
            <w:tab w:val="num" w:pos="720"/>
          </w:tabs>
          <w:ind w:left="720" w:hanging="360"/>
        </w:pPr>
        <w:rPr>
          <w:rFonts w:ascii="Courier New" w:hAnsi="Courier New" w:hint="default"/>
          <w:sz w:val="20"/>
        </w:rPr>
      </w:lvl>
    </w:lvlOverride>
  </w:num>
  <w:num w:numId="103" w16cid:durableId="424039780">
    <w:abstractNumId w:val="27"/>
  </w:num>
  <w:num w:numId="104" w16cid:durableId="918516510">
    <w:abstractNumId w:val="104"/>
  </w:num>
  <w:num w:numId="105" w16cid:durableId="1459303304">
    <w:abstractNumId w:val="16"/>
  </w:num>
  <w:num w:numId="106" w16cid:durableId="1006442224">
    <w:abstractNumId w:val="26"/>
  </w:num>
  <w:num w:numId="107" w16cid:durableId="688144990">
    <w:abstractNumId w:val="76"/>
  </w:num>
  <w:num w:numId="108" w16cid:durableId="1080979932">
    <w:abstractNumId w:val="82"/>
  </w:num>
  <w:num w:numId="109" w16cid:durableId="791897259">
    <w:abstractNumId w:val="49"/>
  </w:num>
  <w:num w:numId="110" w16cid:durableId="328288872">
    <w:abstractNumId w:val="59"/>
  </w:num>
  <w:num w:numId="111" w16cid:durableId="498160801">
    <w:abstractNumId w:val="94"/>
  </w:num>
  <w:num w:numId="112" w16cid:durableId="1406609644">
    <w:abstractNumId w:val="52"/>
  </w:num>
  <w:num w:numId="113" w16cid:durableId="1013606073">
    <w:abstractNumId w:val="135"/>
  </w:num>
  <w:num w:numId="114" w16cid:durableId="1165045857">
    <w:abstractNumId w:val="42"/>
  </w:num>
  <w:num w:numId="115" w16cid:durableId="569584748">
    <w:abstractNumId w:val="89"/>
  </w:num>
  <w:num w:numId="116" w16cid:durableId="1625698715">
    <w:abstractNumId w:val="13"/>
  </w:num>
  <w:num w:numId="117" w16cid:durableId="1719010973">
    <w:abstractNumId w:val="128"/>
  </w:num>
  <w:num w:numId="118" w16cid:durableId="1433932483">
    <w:abstractNumId w:val="17"/>
  </w:num>
  <w:num w:numId="119" w16cid:durableId="26372629">
    <w:abstractNumId w:val="102"/>
  </w:num>
  <w:num w:numId="120" w16cid:durableId="1665820767">
    <w:abstractNumId w:val="79"/>
  </w:num>
  <w:num w:numId="121" w16cid:durableId="1735469029">
    <w:abstractNumId w:val="123"/>
  </w:num>
  <w:num w:numId="122" w16cid:durableId="1016267373">
    <w:abstractNumId w:val="107"/>
  </w:num>
  <w:num w:numId="123" w16cid:durableId="1000738037">
    <w:abstractNumId w:val="111"/>
    <w:lvlOverride w:ilvl="0">
      <w:startOverride w:val="13"/>
    </w:lvlOverride>
    <w:lvlOverride w:ilvl="1">
      <w:startOverride w:val="3"/>
    </w:lvlOverride>
  </w:num>
  <w:num w:numId="124" w16cid:durableId="2071540135">
    <w:abstractNumId w:val="30"/>
    <w:lvlOverride w:ilvl="0">
      <w:startOverride w:val="17"/>
    </w:lvlOverride>
    <w:lvlOverride w:ilvl="1">
      <w:startOverride w:val="4"/>
    </w:lvlOverride>
  </w:num>
  <w:num w:numId="125" w16cid:durableId="1965499857">
    <w:abstractNumId w:val="51"/>
  </w:num>
  <w:num w:numId="126" w16cid:durableId="309023691">
    <w:abstractNumId w:val="92"/>
  </w:num>
  <w:num w:numId="127" w16cid:durableId="1047149166">
    <w:abstractNumId w:val="70"/>
  </w:num>
  <w:num w:numId="128" w16cid:durableId="1805927455">
    <w:abstractNumId w:val="122"/>
  </w:num>
  <w:num w:numId="129" w16cid:durableId="833181549">
    <w:abstractNumId w:val="133"/>
  </w:num>
  <w:num w:numId="130" w16cid:durableId="1901592729">
    <w:abstractNumId w:val="31"/>
  </w:num>
  <w:num w:numId="131" w16cid:durableId="920143746">
    <w:abstractNumId w:val="134"/>
  </w:num>
  <w:num w:numId="132" w16cid:durableId="2062702921">
    <w:abstractNumId w:val="40"/>
  </w:num>
  <w:num w:numId="133" w16cid:durableId="1846552864">
    <w:abstractNumId w:val="48"/>
  </w:num>
  <w:num w:numId="134" w16cid:durableId="596717236">
    <w:abstractNumId w:val="101"/>
  </w:num>
  <w:num w:numId="135" w16cid:durableId="668948389">
    <w:abstractNumId w:val="19"/>
  </w:num>
  <w:num w:numId="136" w16cid:durableId="1424885122">
    <w:abstractNumId w:val="101"/>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786460434">
    <w:abstractNumId w:val="87"/>
  </w:num>
  <w:num w:numId="138" w16cid:durableId="1476138102">
    <w:abstractNumId w:val="103"/>
  </w:num>
  <w:num w:numId="139" w16cid:durableId="1872835516">
    <w:abstractNumId w:val="65"/>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4D63"/>
    <w:rsid w:val="000009E1"/>
    <w:rsid w:val="00000CAB"/>
    <w:rsid w:val="00001CA6"/>
    <w:rsid w:val="00001D95"/>
    <w:rsid w:val="0000208E"/>
    <w:rsid w:val="000020A2"/>
    <w:rsid w:val="00002E62"/>
    <w:rsid w:val="000048AF"/>
    <w:rsid w:val="00004D36"/>
    <w:rsid w:val="0000577F"/>
    <w:rsid w:val="00006718"/>
    <w:rsid w:val="00006FCA"/>
    <w:rsid w:val="00007FE6"/>
    <w:rsid w:val="0001040A"/>
    <w:rsid w:val="000133B1"/>
    <w:rsid w:val="000138AE"/>
    <w:rsid w:val="00013A5D"/>
    <w:rsid w:val="00014C91"/>
    <w:rsid w:val="00023107"/>
    <w:rsid w:val="00023CDC"/>
    <w:rsid w:val="00023DBC"/>
    <w:rsid w:val="000243EB"/>
    <w:rsid w:val="0002629C"/>
    <w:rsid w:val="00026E42"/>
    <w:rsid w:val="00027453"/>
    <w:rsid w:val="0003045C"/>
    <w:rsid w:val="00030FC9"/>
    <w:rsid w:val="00031BE8"/>
    <w:rsid w:val="00033EC9"/>
    <w:rsid w:val="00034141"/>
    <w:rsid w:val="0003436E"/>
    <w:rsid w:val="00035AA1"/>
    <w:rsid w:val="00035BDF"/>
    <w:rsid w:val="00037BB4"/>
    <w:rsid w:val="000400A4"/>
    <w:rsid w:val="000419E8"/>
    <w:rsid w:val="00045588"/>
    <w:rsid w:val="00045884"/>
    <w:rsid w:val="00050FC5"/>
    <w:rsid w:val="000515B1"/>
    <w:rsid w:val="000518F6"/>
    <w:rsid w:val="00054F01"/>
    <w:rsid w:val="00055AC4"/>
    <w:rsid w:val="00057D24"/>
    <w:rsid w:val="00060322"/>
    <w:rsid w:val="0006097C"/>
    <w:rsid w:val="00064452"/>
    <w:rsid w:val="000654D2"/>
    <w:rsid w:val="00065D43"/>
    <w:rsid w:val="000703C0"/>
    <w:rsid w:val="00070A15"/>
    <w:rsid w:val="00070F9B"/>
    <w:rsid w:val="00071031"/>
    <w:rsid w:val="00071052"/>
    <w:rsid w:val="00071B71"/>
    <w:rsid w:val="00073851"/>
    <w:rsid w:val="00074803"/>
    <w:rsid w:val="00074CA7"/>
    <w:rsid w:val="000759AE"/>
    <w:rsid w:val="00075EE9"/>
    <w:rsid w:val="000761CC"/>
    <w:rsid w:val="00076EE2"/>
    <w:rsid w:val="00077C36"/>
    <w:rsid w:val="000804C0"/>
    <w:rsid w:val="00080619"/>
    <w:rsid w:val="00080FE1"/>
    <w:rsid w:val="000821ED"/>
    <w:rsid w:val="0008266F"/>
    <w:rsid w:val="00083F00"/>
    <w:rsid w:val="00084100"/>
    <w:rsid w:val="00090DEE"/>
    <w:rsid w:val="00093592"/>
    <w:rsid w:val="000936CA"/>
    <w:rsid w:val="00093D7A"/>
    <w:rsid w:val="0009631C"/>
    <w:rsid w:val="00096637"/>
    <w:rsid w:val="00096696"/>
    <w:rsid w:val="00096B46"/>
    <w:rsid w:val="00096FC6"/>
    <w:rsid w:val="000A1D55"/>
    <w:rsid w:val="000A2CC4"/>
    <w:rsid w:val="000A3AD7"/>
    <w:rsid w:val="000A3DD8"/>
    <w:rsid w:val="000A461F"/>
    <w:rsid w:val="000A467C"/>
    <w:rsid w:val="000A52E2"/>
    <w:rsid w:val="000A587E"/>
    <w:rsid w:val="000A5C2E"/>
    <w:rsid w:val="000A6387"/>
    <w:rsid w:val="000A6531"/>
    <w:rsid w:val="000A699D"/>
    <w:rsid w:val="000A6CEB"/>
    <w:rsid w:val="000A71E3"/>
    <w:rsid w:val="000A73AC"/>
    <w:rsid w:val="000B0378"/>
    <w:rsid w:val="000B0723"/>
    <w:rsid w:val="000B0900"/>
    <w:rsid w:val="000B31E1"/>
    <w:rsid w:val="000B3405"/>
    <w:rsid w:val="000B3449"/>
    <w:rsid w:val="000B37AB"/>
    <w:rsid w:val="000B3AC8"/>
    <w:rsid w:val="000B3B71"/>
    <w:rsid w:val="000B4847"/>
    <w:rsid w:val="000B540D"/>
    <w:rsid w:val="000B55F7"/>
    <w:rsid w:val="000B58C2"/>
    <w:rsid w:val="000B66E0"/>
    <w:rsid w:val="000B6D63"/>
    <w:rsid w:val="000B71F3"/>
    <w:rsid w:val="000B7A3D"/>
    <w:rsid w:val="000C1B6F"/>
    <w:rsid w:val="000C266A"/>
    <w:rsid w:val="000C3B9A"/>
    <w:rsid w:val="000C3E8F"/>
    <w:rsid w:val="000C47ED"/>
    <w:rsid w:val="000C485D"/>
    <w:rsid w:val="000C4F2E"/>
    <w:rsid w:val="000C51A2"/>
    <w:rsid w:val="000C6A5F"/>
    <w:rsid w:val="000C7644"/>
    <w:rsid w:val="000C7691"/>
    <w:rsid w:val="000D026A"/>
    <w:rsid w:val="000D0512"/>
    <w:rsid w:val="000D176B"/>
    <w:rsid w:val="000D24AA"/>
    <w:rsid w:val="000D256F"/>
    <w:rsid w:val="000D5103"/>
    <w:rsid w:val="000D5B9F"/>
    <w:rsid w:val="000E006D"/>
    <w:rsid w:val="000E0976"/>
    <w:rsid w:val="000E1094"/>
    <w:rsid w:val="000E18F8"/>
    <w:rsid w:val="000E20B2"/>
    <w:rsid w:val="000E35CC"/>
    <w:rsid w:val="000E3836"/>
    <w:rsid w:val="000E438B"/>
    <w:rsid w:val="000E462B"/>
    <w:rsid w:val="000E51C7"/>
    <w:rsid w:val="000E520E"/>
    <w:rsid w:val="000E54E8"/>
    <w:rsid w:val="000E5500"/>
    <w:rsid w:val="000F0272"/>
    <w:rsid w:val="000F33BB"/>
    <w:rsid w:val="000F6461"/>
    <w:rsid w:val="000F6C57"/>
    <w:rsid w:val="000F6DED"/>
    <w:rsid w:val="000F7750"/>
    <w:rsid w:val="000F7CA1"/>
    <w:rsid w:val="000F7FE5"/>
    <w:rsid w:val="001004C0"/>
    <w:rsid w:val="001009F9"/>
    <w:rsid w:val="00101843"/>
    <w:rsid w:val="001018DD"/>
    <w:rsid w:val="00102D3E"/>
    <w:rsid w:val="00103610"/>
    <w:rsid w:val="00103FF0"/>
    <w:rsid w:val="001043B4"/>
    <w:rsid w:val="0010510A"/>
    <w:rsid w:val="001058CC"/>
    <w:rsid w:val="00106D02"/>
    <w:rsid w:val="00107357"/>
    <w:rsid w:val="00111A7C"/>
    <w:rsid w:val="0011237A"/>
    <w:rsid w:val="001129CB"/>
    <w:rsid w:val="00112E0B"/>
    <w:rsid w:val="00113D3A"/>
    <w:rsid w:val="00116B07"/>
    <w:rsid w:val="00116FC4"/>
    <w:rsid w:val="00120306"/>
    <w:rsid w:val="0012092E"/>
    <w:rsid w:val="00122130"/>
    <w:rsid w:val="00123CFE"/>
    <w:rsid w:val="001253E3"/>
    <w:rsid w:val="0012557D"/>
    <w:rsid w:val="001258F9"/>
    <w:rsid w:val="00127980"/>
    <w:rsid w:val="001313C6"/>
    <w:rsid w:val="0013182C"/>
    <w:rsid w:val="001320E3"/>
    <w:rsid w:val="00133162"/>
    <w:rsid w:val="001338A3"/>
    <w:rsid w:val="00133A02"/>
    <w:rsid w:val="001346DE"/>
    <w:rsid w:val="001346F4"/>
    <w:rsid w:val="001356AF"/>
    <w:rsid w:val="00135879"/>
    <w:rsid w:val="00137CF0"/>
    <w:rsid w:val="00141F0A"/>
    <w:rsid w:val="00143BCC"/>
    <w:rsid w:val="001440C0"/>
    <w:rsid w:val="001441A1"/>
    <w:rsid w:val="001464C1"/>
    <w:rsid w:val="00146588"/>
    <w:rsid w:val="001468D4"/>
    <w:rsid w:val="00146F0B"/>
    <w:rsid w:val="00147C63"/>
    <w:rsid w:val="00153E24"/>
    <w:rsid w:val="00154622"/>
    <w:rsid w:val="00155EB7"/>
    <w:rsid w:val="0015619B"/>
    <w:rsid w:val="0015645C"/>
    <w:rsid w:val="001606AC"/>
    <w:rsid w:val="00161C3B"/>
    <w:rsid w:val="00161FA1"/>
    <w:rsid w:val="00162B73"/>
    <w:rsid w:val="00162B82"/>
    <w:rsid w:val="00163786"/>
    <w:rsid w:val="00165025"/>
    <w:rsid w:val="00165933"/>
    <w:rsid w:val="00166149"/>
    <w:rsid w:val="001664ED"/>
    <w:rsid w:val="00166881"/>
    <w:rsid w:val="00166BB5"/>
    <w:rsid w:val="00167A55"/>
    <w:rsid w:val="00167F1A"/>
    <w:rsid w:val="00170957"/>
    <w:rsid w:val="00173371"/>
    <w:rsid w:val="00173468"/>
    <w:rsid w:val="001739D3"/>
    <w:rsid w:val="0017419F"/>
    <w:rsid w:val="00174925"/>
    <w:rsid w:val="00174F5F"/>
    <w:rsid w:val="00180B35"/>
    <w:rsid w:val="00180E30"/>
    <w:rsid w:val="0018287A"/>
    <w:rsid w:val="001839D9"/>
    <w:rsid w:val="00184629"/>
    <w:rsid w:val="0018478C"/>
    <w:rsid w:val="00186295"/>
    <w:rsid w:val="00186578"/>
    <w:rsid w:val="0019279B"/>
    <w:rsid w:val="0019340F"/>
    <w:rsid w:val="00194408"/>
    <w:rsid w:val="00195024"/>
    <w:rsid w:val="0019673A"/>
    <w:rsid w:val="00196FFB"/>
    <w:rsid w:val="00197488"/>
    <w:rsid w:val="001A02FA"/>
    <w:rsid w:val="001A0382"/>
    <w:rsid w:val="001A0E8B"/>
    <w:rsid w:val="001A1739"/>
    <w:rsid w:val="001A3203"/>
    <w:rsid w:val="001A423C"/>
    <w:rsid w:val="001A47C6"/>
    <w:rsid w:val="001A532A"/>
    <w:rsid w:val="001A72F6"/>
    <w:rsid w:val="001A78FB"/>
    <w:rsid w:val="001A7FCB"/>
    <w:rsid w:val="001B28B4"/>
    <w:rsid w:val="001B2E21"/>
    <w:rsid w:val="001B32DE"/>
    <w:rsid w:val="001B35E7"/>
    <w:rsid w:val="001B4813"/>
    <w:rsid w:val="001B4AF6"/>
    <w:rsid w:val="001B503A"/>
    <w:rsid w:val="001B6F83"/>
    <w:rsid w:val="001B7C72"/>
    <w:rsid w:val="001C035E"/>
    <w:rsid w:val="001C23BA"/>
    <w:rsid w:val="001C2A69"/>
    <w:rsid w:val="001C2D69"/>
    <w:rsid w:val="001C301C"/>
    <w:rsid w:val="001C3AA3"/>
    <w:rsid w:val="001C549B"/>
    <w:rsid w:val="001C59B7"/>
    <w:rsid w:val="001D1C01"/>
    <w:rsid w:val="001D1C7E"/>
    <w:rsid w:val="001D252A"/>
    <w:rsid w:val="001D27E2"/>
    <w:rsid w:val="001D2E8A"/>
    <w:rsid w:val="001D3B99"/>
    <w:rsid w:val="001D56A3"/>
    <w:rsid w:val="001D6FFC"/>
    <w:rsid w:val="001E066D"/>
    <w:rsid w:val="001E0B1D"/>
    <w:rsid w:val="001E2711"/>
    <w:rsid w:val="001E3715"/>
    <w:rsid w:val="001E4347"/>
    <w:rsid w:val="001E44C6"/>
    <w:rsid w:val="001E6F20"/>
    <w:rsid w:val="001E7359"/>
    <w:rsid w:val="001E7F9A"/>
    <w:rsid w:val="001F08D3"/>
    <w:rsid w:val="001F2435"/>
    <w:rsid w:val="001F3E96"/>
    <w:rsid w:val="001F434B"/>
    <w:rsid w:val="001F45FE"/>
    <w:rsid w:val="001F5011"/>
    <w:rsid w:val="001F5412"/>
    <w:rsid w:val="001F7364"/>
    <w:rsid w:val="001F77F8"/>
    <w:rsid w:val="0020030D"/>
    <w:rsid w:val="00200C70"/>
    <w:rsid w:val="0020117B"/>
    <w:rsid w:val="00202F05"/>
    <w:rsid w:val="00203BC1"/>
    <w:rsid w:val="00204CFF"/>
    <w:rsid w:val="002058ED"/>
    <w:rsid w:val="002064E5"/>
    <w:rsid w:val="00207A38"/>
    <w:rsid w:val="00210454"/>
    <w:rsid w:val="00210E0F"/>
    <w:rsid w:val="002112A3"/>
    <w:rsid w:val="0021343A"/>
    <w:rsid w:val="002137DF"/>
    <w:rsid w:val="00213BB8"/>
    <w:rsid w:val="0021416A"/>
    <w:rsid w:val="00216598"/>
    <w:rsid w:val="002166B1"/>
    <w:rsid w:val="002175B7"/>
    <w:rsid w:val="002176D6"/>
    <w:rsid w:val="00217C36"/>
    <w:rsid w:val="00217E9C"/>
    <w:rsid w:val="00222C6D"/>
    <w:rsid w:val="002233D9"/>
    <w:rsid w:val="00223CA0"/>
    <w:rsid w:val="00231CCE"/>
    <w:rsid w:val="00232402"/>
    <w:rsid w:val="00233220"/>
    <w:rsid w:val="00233F7D"/>
    <w:rsid w:val="00235820"/>
    <w:rsid w:val="00236799"/>
    <w:rsid w:val="00236B33"/>
    <w:rsid w:val="00236F89"/>
    <w:rsid w:val="00236FC2"/>
    <w:rsid w:val="00237111"/>
    <w:rsid w:val="00241829"/>
    <w:rsid w:val="00241FE8"/>
    <w:rsid w:val="0024397D"/>
    <w:rsid w:val="00243CF7"/>
    <w:rsid w:val="00243F68"/>
    <w:rsid w:val="00244B14"/>
    <w:rsid w:val="002457D2"/>
    <w:rsid w:val="002458CD"/>
    <w:rsid w:val="0024639D"/>
    <w:rsid w:val="00246439"/>
    <w:rsid w:val="00250F34"/>
    <w:rsid w:val="00251464"/>
    <w:rsid w:val="00253C35"/>
    <w:rsid w:val="00253D0A"/>
    <w:rsid w:val="002544B0"/>
    <w:rsid w:val="00260685"/>
    <w:rsid w:val="0026109A"/>
    <w:rsid w:val="002617D0"/>
    <w:rsid w:val="002637BE"/>
    <w:rsid w:val="002653CC"/>
    <w:rsid w:val="00266E55"/>
    <w:rsid w:val="00267F6B"/>
    <w:rsid w:val="00270065"/>
    <w:rsid w:val="00270A53"/>
    <w:rsid w:val="00270E00"/>
    <w:rsid w:val="002712BE"/>
    <w:rsid w:val="00271A76"/>
    <w:rsid w:val="00273244"/>
    <w:rsid w:val="00276364"/>
    <w:rsid w:val="00276B40"/>
    <w:rsid w:val="00277E8F"/>
    <w:rsid w:val="0028022A"/>
    <w:rsid w:val="00281868"/>
    <w:rsid w:val="00282029"/>
    <w:rsid w:val="00282D49"/>
    <w:rsid w:val="00283023"/>
    <w:rsid w:val="002833C2"/>
    <w:rsid w:val="002836C1"/>
    <w:rsid w:val="00283840"/>
    <w:rsid w:val="00283FF2"/>
    <w:rsid w:val="002852C3"/>
    <w:rsid w:val="00286A1A"/>
    <w:rsid w:val="00292110"/>
    <w:rsid w:val="00292750"/>
    <w:rsid w:val="002942D4"/>
    <w:rsid w:val="00294446"/>
    <w:rsid w:val="00294D03"/>
    <w:rsid w:val="002950A6"/>
    <w:rsid w:val="00295284"/>
    <w:rsid w:val="00295339"/>
    <w:rsid w:val="00295741"/>
    <w:rsid w:val="002964B1"/>
    <w:rsid w:val="002966F5"/>
    <w:rsid w:val="00296843"/>
    <w:rsid w:val="002971C9"/>
    <w:rsid w:val="002A13B8"/>
    <w:rsid w:val="002A1F3F"/>
    <w:rsid w:val="002A254E"/>
    <w:rsid w:val="002A3202"/>
    <w:rsid w:val="002A3DE3"/>
    <w:rsid w:val="002A45EA"/>
    <w:rsid w:val="002A4D93"/>
    <w:rsid w:val="002A67A5"/>
    <w:rsid w:val="002A7156"/>
    <w:rsid w:val="002B0E0F"/>
    <w:rsid w:val="002B1F75"/>
    <w:rsid w:val="002B33BD"/>
    <w:rsid w:val="002B34BE"/>
    <w:rsid w:val="002B41A6"/>
    <w:rsid w:val="002B7A28"/>
    <w:rsid w:val="002B7E3B"/>
    <w:rsid w:val="002C104E"/>
    <w:rsid w:val="002C1B52"/>
    <w:rsid w:val="002C295C"/>
    <w:rsid w:val="002C4515"/>
    <w:rsid w:val="002C4D0A"/>
    <w:rsid w:val="002C4E1F"/>
    <w:rsid w:val="002C59F9"/>
    <w:rsid w:val="002C6242"/>
    <w:rsid w:val="002C6411"/>
    <w:rsid w:val="002D07BC"/>
    <w:rsid w:val="002D17A9"/>
    <w:rsid w:val="002D2077"/>
    <w:rsid w:val="002D271C"/>
    <w:rsid w:val="002D2D2C"/>
    <w:rsid w:val="002D38FB"/>
    <w:rsid w:val="002D5E77"/>
    <w:rsid w:val="002D5EB1"/>
    <w:rsid w:val="002D6179"/>
    <w:rsid w:val="002D6C60"/>
    <w:rsid w:val="002E0B82"/>
    <w:rsid w:val="002E0DDA"/>
    <w:rsid w:val="002E15DE"/>
    <w:rsid w:val="002E22C5"/>
    <w:rsid w:val="002E512F"/>
    <w:rsid w:val="002E5447"/>
    <w:rsid w:val="002E709C"/>
    <w:rsid w:val="002E7155"/>
    <w:rsid w:val="002F14C9"/>
    <w:rsid w:val="002F1F72"/>
    <w:rsid w:val="002F2088"/>
    <w:rsid w:val="002F2793"/>
    <w:rsid w:val="002F2EC3"/>
    <w:rsid w:val="002F33DF"/>
    <w:rsid w:val="002F34A7"/>
    <w:rsid w:val="002F4FCA"/>
    <w:rsid w:val="002F5CF0"/>
    <w:rsid w:val="002F6A9B"/>
    <w:rsid w:val="002F6C63"/>
    <w:rsid w:val="002F6FCD"/>
    <w:rsid w:val="003026DE"/>
    <w:rsid w:val="00302C0E"/>
    <w:rsid w:val="00302DF6"/>
    <w:rsid w:val="00303328"/>
    <w:rsid w:val="00304A0E"/>
    <w:rsid w:val="00304FF3"/>
    <w:rsid w:val="00305031"/>
    <w:rsid w:val="003051D1"/>
    <w:rsid w:val="0030625A"/>
    <w:rsid w:val="00306435"/>
    <w:rsid w:val="003064B4"/>
    <w:rsid w:val="00307104"/>
    <w:rsid w:val="0030712F"/>
    <w:rsid w:val="0030731D"/>
    <w:rsid w:val="0031251F"/>
    <w:rsid w:val="003143A4"/>
    <w:rsid w:val="003148A7"/>
    <w:rsid w:val="003205F5"/>
    <w:rsid w:val="00322A50"/>
    <w:rsid w:val="003232FB"/>
    <w:rsid w:val="00325475"/>
    <w:rsid w:val="00326EB3"/>
    <w:rsid w:val="003270BE"/>
    <w:rsid w:val="00327B55"/>
    <w:rsid w:val="00330704"/>
    <w:rsid w:val="00332B00"/>
    <w:rsid w:val="003336CD"/>
    <w:rsid w:val="00335077"/>
    <w:rsid w:val="00335F9B"/>
    <w:rsid w:val="00336BA8"/>
    <w:rsid w:val="00336F1E"/>
    <w:rsid w:val="003403E6"/>
    <w:rsid w:val="00340B03"/>
    <w:rsid w:val="00341376"/>
    <w:rsid w:val="003420C1"/>
    <w:rsid w:val="003433A5"/>
    <w:rsid w:val="003448F1"/>
    <w:rsid w:val="00350C53"/>
    <w:rsid w:val="003526A8"/>
    <w:rsid w:val="00353C90"/>
    <w:rsid w:val="00353CF3"/>
    <w:rsid w:val="00354FF3"/>
    <w:rsid w:val="003576D7"/>
    <w:rsid w:val="0036067B"/>
    <w:rsid w:val="00361CBD"/>
    <w:rsid w:val="00362C70"/>
    <w:rsid w:val="00362D9A"/>
    <w:rsid w:val="00362FD1"/>
    <w:rsid w:val="00363731"/>
    <w:rsid w:val="00363D4A"/>
    <w:rsid w:val="00363E0D"/>
    <w:rsid w:val="0036432F"/>
    <w:rsid w:val="00364BD5"/>
    <w:rsid w:val="00365F8E"/>
    <w:rsid w:val="00366504"/>
    <w:rsid w:val="00366748"/>
    <w:rsid w:val="003678A3"/>
    <w:rsid w:val="00367909"/>
    <w:rsid w:val="00370139"/>
    <w:rsid w:val="00370581"/>
    <w:rsid w:val="00373133"/>
    <w:rsid w:val="00373791"/>
    <w:rsid w:val="00373DA2"/>
    <w:rsid w:val="00374B88"/>
    <w:rsid w:val="00376791"/>
    <w:rsid w:val="00377B01"/>
    <w:rsid w:val="00380457"/>
    <w:rsid w:val="00380E0D"/>
    <w:rsid w:val="00381467"/>
    <w:rsid w:val="00381DAE"/>
    <w:rsid w:val="00381E41"/>
    <w:rsid w:val="0038395A"/>
    <w:rsid w:val="00387A5A"/>
    <w:rsid w:val="0039063F"/>
    <w:rsid w:val="00390986"/>
    <w:rsid w:val="00390E7F"/>
    <w:rsid w:val="00390FB3"/>
    <w:rsid w:val="00391C68"/>
    <w:rsid w:val="003929BB"/>
    <w:rsid w:val="00393E7A"/>
    <w:rsid w:val="00394D18"/>
    <w:rsid w:val="00394D63"/>
    <w:rsid w:val="00395677"/>
    <w:rsid w:val="00395D09"/>
    <w:rsid w:val="00396976"/>
    <w:rsid w:val="00397053"/>
    <w:rsid w:val="003974FE"/>
    <w:rsid w:val="00397583"/>
    <w:rsid w:val="00397BE3"/>
    <w:rsid w:val="00397CAF"/>
    <w:rsid w:val="00397F4A"/>
    <w:rsid w:val="003A066F"/>
    <w:rsid w:val="003A1227"/>
    <w:rsid w:val="003A1F65"/>
    <w:rsid w:val="003A2D99"/>
    <w:rsid w:val="003A3054"/>
    <w:rsid w:val="003A33A3"/>
    <w:rsid w:val="003A340E"/>
    <w:rsid w:val="003A41A8"/>
    <w:rsid w:val="003A6D88"/>
    <w:rsid w:val="003B2DC6"/>
    <w:rsid w:val="003B3274"/>
    <w:rsid w:val="003B3D49"/>
    <w:rsid w:val="003B4800"/>
    <w:rsid w:val="003B501E"/>
    <w:rsid w:val="003B7157"/>
    <w:rsid w:val="003B77D9"/>
    <w:rsid w:val="003B7D3F"/>
    <w:rsid w:val="003C203B"/>
    <w:rsid w:val="003C3E0E"/>
    <w:rsid w:val="003C53DC"/>
    <w:rsid w:val="003C5D4D"/>
    <w:rsid w:val="003C5EA8"/>
    <w:rsid w:val="003C67C0"/>
    <w:rsid w:val="003C7209"/>
    <w:rsid w:val="003D0052"/>
    <w:rsid w:val="003D16CF"/>
    <w:rsid w:val="003D2C9E"/>
    <w:rsid w:val="003D637B"/>
    <w:rsid w:val="003D689C"/>
    <w:rsid w:val="003D7377"/>
    <w:rsid w:val="003D75AC"/>
    <w:rsid w:val="003D7943"/>
    <w:rsid w:val="003E0402"/>
    <w:rsid w:val="003E0FB7"/>
    <w:rsid w:val="003E1CBE"/>
    <w:rsid w:val="003E3331"/>
    <w:rsid w:val="003E3461"/>
    <w:rsid w:val="003E6CD1"/>
    <w:rsid w:val="003E76DD"/>
    <w:rsid w:val="003F15C9"/>
    <w:rsid w:val="003F1621"/>
    <w:rsid w:val="003F2067"/>
    <w:rsid w:val="003F3924"/>
    <w:rsid w:val="003F3B96"/>
    <w:rsid w:val="003F4F94"/>
    <w:rsid w:val="003F5D05"/>
    <w:rsid w:val="003F5D38"/>
    <w:rsid w:val="004009D9"/>
    <w:rsid w:val="00400C44"/>
    <w:rsid w:val="00400C6A"/>
    <w:rsid w:val="00401970"/>
    <w:rsid w:val="00401D41"/>
    <w:rsid w:val="004020B1"/>
    <w:rsid w:val="004028B0"/>
    <w:rsid w:val="00402BD3"/>
    <w:rsid w:val="00402F54"/>
    <w:rsid w:val="00404445"/>
    <w:rsid w:val="00404CB3"/>
    <w:rsid w:val="004059D1"/>
    <w:rsid w:val="00406932"/>
    <w:rsid w:val="00410025"/>
    <w:rsid w:val="00410317"/>
    <w:rsid w:val="00410EF8"/>
    <w:rsid w:val="004112BE"/>
    <w:rsid w:val="004117D5"/>
    <w:rsid w:val="004118B0"/>
    <w:rsid w:val="0041366D"/>
    <w:rsid w:val="00413BF4"/>
    <w:rsid w:val="00414F0F"/>
    <w:rsid w:val="004173D4"/>
    <w:rsid w:val="00417456"/>
    <w:rsid w:val="004174D7"/>
    <w:rsid w:val="00417F4D"/>
    <w:rsid w:val="00420422"/>
    <w:rsid w:val="0042063A"/>
    <w:rsid w:val="00420C8F"/>
    <w:rsid w:val="00421E40"/>
    <w:rsid w:val="004223A3"/>
    <w:rsid w:val="0042274F"/>
    <w:rsid w:val="004229F3"/>
    <w:rsid w:val="00422DB8"/>
    <w:rsid w:val="00424BE0"/>
    <w:rsid w:val="004255B6"/>
    <w:rsid w:val="004255F0"/>
    <w:rsid w:val="0042670E"/>
    <w:rsid w:val="00426766"/>
    <w:rsid w:val="00426C9D"/>
    <w:rsid w:val="004304F6"/>
    <w:rsid w:val="00432430"/>
    <w:rsid w:val="00432E85"/>
    <w:rsid w:val="00433A58"/>
    <w:rsid w:val="004349E0"/>
    <w:rsid w:val="00434D9D"/>
    <w:rsid w:val="0043530C"/>
    <w:rsid w:val="00435F83"/>
    <w:rsid w:val="0043613B"/>
    <w:rsid w:val="0043773F"/>
    <w:rsid w:val="00441C45"/>
    <w:rsid w:val="00442B64"/>
    <w:rsid w:val="00442E6E"/>
    <w:rsid w:val="00443155"/>
    <w:rsid w:val="00446142"/>
    <w:rsid w:val="004462C5"/>
    <w:rsid w:val="004462D9"/>
    <w:rsid w:val="00446367"/>
    <w:rsid w:val="00446466"/>
    <w:rsid w:val="00447A63"/>
    <w:rsid w:val="0045493F"/>
    <w:rsid w:val="00456577"/>
    <w:rsid w:val="00456D12"/>
    <w:rsid w:val="0045736B"/>
    <w:rsid w:val="0046076D"/>
    <w:rsid w:val="0046090E"/>
    <w:rsid w:val="0046184B"/>
    <w:rsid w:val="00461EEC"/>
    <w:rsid w:val="00462EC2"/>
    <w:rsid w:val="00464100"/>
    <w:rsid w:val="004649D3"/>
    <w:rsid w:val="00464C11"/>
    <w:rsid w:val="0046720F"/>
    <w:rsid w:val="004675FF"/>
    <w:rsid w:val="004714CB"/>
    <w:rsid w:val="00472185"/>
    <w:rsid w:val="00473358"/>
    <w:rsid w:val="00473BA6"/>
    <w:rsid w:val="004748E8"/>
    <w:rsid w:val="00476261"/>
    <w:rsid w:val="0047673F"/>
    <w:rsid w:val="00476D75"/>
    <w:rsid w:val="00476E77"/>
    <w:rsid w:val="00477570"/>
    <w:rsid w:val="0047795D"/>
    <w:rsid w:val="00477B04"/>
    <w:rsid w:val="00477DBB"/>
    <w:rsid w:val="00480AF8"/>
    <w:rsid w:val="00481442"/>
    <w:rsid w:val="004836CA"/>
    <w:rsid w:val="00483924"/>
    <w:rsid w:val="00483C83"/>
    <w:rsid w:val="0048417E"/>
    <w:rsid w:val="00484CF8"/>
    <w:rsid w:val="00485537"/>
    <w:rsid w:val="00485617"/>
    <w:rsid w:val="00485C34"/>
    <w:rsid w:val="00485C52"/>
    <w:rsid w:val="0048699C"/>
    <w:rsid w:val="00486ACF"/>
    <w:rsid w:val="00487677"/>
    <w:rsid w:val="00491B47"/>
    <w:rsid w:val="00493CCC"/>
    <w:rsid w:val="004940D6"/>
    <w:rsid w:val="00495709"/>
    <w:rsid w:val="00495D62"/>
    <w:rsid w:val="00495F84"/>
    <w:rsid w:val="004A01B5"/>
    <w:rsid w:val="004A04B0"/>
    <w:rsid w:val="004A1045"/>
    <w:rsid w:val="004A3064"/>
    <w:rsid w:val="004A4815"/>
    <w:rsid w:val="004A4DE4"/>
    <w:rsid w:val="004A5D56"/>
    <w:rsid w:val="004A65B4"/>
    <w:rsid w:val="004B00E8"/>
    <w:rsid w:val="004B314C"/>
    <w:rsid w:val="004B3D42"/>
    <w:rsid w:val="004B5255"/>
    <w:rsid w:val="004B67C2"/>
    <w:rsid w:val="004B730F"/>
    <w:rsid w:val="004C1F5A"/>
    <w:rsid w:val="004C3B9F"/>
    <w:rsid w:val="004C3D92"/>
    <w:rsid w:val="004C60A0"/>
    <w:rsid w:val="004C69F6"/>
    <w:rsid w:val="004C7609"/>
    <w:rsid w:val="004C776F"/>
    <w:rsid w:val="004D013B"/>
    <w:rsid w:val="004D05C9"/>
    <w:rsid w:val="004D136C"/>
    <w:rsid w:val="004D1A0D"/>
    <w:rsid w:val="004D2FB5"/>
    <w:rsid w:val="004D35DF"/>
    <w:rsid w:val="004D38CC"/>
    <w:rsid w:val="004D4B54"/>
    <w:rsid w:val="004D5761"/>
    <w:rsid w:val="004D6B3B"/>
    <w:rsid w:val="004E29AF"/>
    <w:rsid w:val="004E35C8"/>
    <w:rsid w:val="004E4379"/>
    <w:rsid w:val="004E4C84"/>
    <w:rsid w:val="004E5AE9"/>
    <w:rsid w:val="004E5B6C"/>
    <w:rsid w:val="004E5D94"/>
    <w:rsid w:val="004E60B1"/>
    <w:rsid w:val="004E663E"/>
    <w:rsid w:val="004E6661"/>
    <w:rsid w:val="004E699D"/>
    <w:rsid w:val="004E7118"/>
    <w:rsid w:val="004F3773"/>
    <w:rsid w:val="004F3A32"/>
    <w:rsid w:val="004F3AF2"/>
    <w:rsid w:val="004F5109"/>
    <w:rsid w:val="004F559D"/>
    <w:rsid w:val="004F6C56"/>
    <w:rsid w:val="004F74B9"/>
    <w:rsid w:val="004F7875"/>
    <w:rsid w:val="00500FE7"/>
    <w:rsid w:val="00502AB5"/>
    <w:rsid w:val="00503442"/>
    <w:rsid w:val="00504ABA"/>
    <w:rsid w:val="00505B2D"/>
    <w:rsid w:val="0050673D"/>
    <w:rsid w:val="005072CD"/>
    <w:rsid w:val="00510207"/>
    <w:rsid w:val="00512F06"/>
    <w:rsid w:val="00513688"/>
    <w:rsid w:val="00515DE9"/>
    <w:rsid w:val="00515DF8"/>
    <w:rsid w:val="00516B4B"/>
    <w:rsid w:val="005172C3"/>
    <w:rsid w:val="0051742F"/>
    <w:rsid w:val="00517DCE"/>
    <w:rsid w:val="00517F88"/>
    <w:rsid w:val="00521254"/>
    <w:rsid w:val="00522D9F"/>
    <w:rsid w:val="0052556E"/>
    <w:rsid w:val="005261AF"/>
    <w:rsid w:val="00526AB9"/>
    <w:rsid w:val="0052723D"/>
    <w:rsid w:val="005311C0"/>
    <w:rsid w:val="00531A72"/>
    <w:rsid w:val="00532EEA"/>
    <w:rsid w:val="005337CE"/>
    <w:rsid w:val="00534935"/>
    <w:rsid w:val="00534DF5"/>
    <w:rsid w:val="00535B2B"/>
    <w:rsid w:val="005374B1"/>
    <w:rsid w:val="00537970"/>
    <w:rsid w:val="005406CA"/>
    <w:rsid w:val="00540EFC"/>
    <w:rsid w:val="00541599"/>
    <w:rsid w:val="005422A9"/>
    <w:rsid w:val="005438EE"/>
    <w:rsid w:val="00543F34"/>
    <w:rsid w:val="00544234"/>
    <w:rsid w:val="005451E3"/>
    <w:rsid w:val="005518CE"/>
    <w:rsid w:val="005526BA"/>
    <w:rsid w:val="00552FF8"/>
    <w:rsid w:val="00554275"/>
    <w:rsid w:val="005542BE"/>
    <w:rsid w:val="00555519"/>
    <w:rsid w:val="0055569E"/>
    <w:rsid w:val="005571DD"/>
    <w:rsid w:val="00560C2F"/>
    <w:rsid w:val="00561981"/>
    <w:rsid w:val="00562065"/>
    <w:rsid w:val="00563257"/>
    <w:rsid w:val="00563563"/>
    <w:rsid w:val="00563E37"/>
    <w:rsid w:val="0056440D"/>
    <w:rsid w:val="0056631D"/>
    <w:rsid w:val="00566476"/>
    <w:rsid w:val="00566F3F"/>
    <w:rsid w:val="00574129"/>
    <w:rsid w:val="00574A7A"/>
    <w:rsid w:val="005750F3"/>
    <w:rsid w:val="0057632E"/>
    <w:rsid w:val="005763E4"/>
    <w:rsid w:val="0057643F"/>
    <w:rsid w:val="0057688A"/>
    <w:rsid w:val="005817E0"/>
    <w:rsid w:val="00582105"/>
    <w:rsid w:val="00582CB7"/>
    <w:rsid w:val="005837B0"/>
    <w:rsid w:val="0058460D"/>
    <w:rsid w:val="00586002"/>
    <w:rsid w:val="00586011"/>
    <w:rsid w:val="00586033"/>
    <w:rsid w:val="00590241"/>
    <w:rsid w:val="00591FAD"/>
    <w:rsid w:val="005921D1"/>
    <w:rsid w:val="00594E65"/>
    <w:rsid w:val="005951B6"/>
    <w:rsid w:val="005959C7"/>
    <w:rsid w:val="005A03FF"/>
    <w:rsid w:val="005A047E"/>
    <w:rsid w:val="005A0771"/>
    <w:rsid w:val="005A07E9"/>
    <w:rsid w:val="005A096C"/>
    <w:rsid w:val="005A0D05"/>
    <w:rsid w:val="005A3768"/>
    <w:rsid w:val="005A62E7"/>
    <w:rsid w:val="005A644C"/>
    <w:rsid w:val="005A655A"/>
    <w:rsid w:val="005B0498"/>
    <w:rsid w:val="005B0BD9"/>
    <w:rsid w:val="005B2E7E"/>
    <w:rsid w:val="005B2F32"/>
    <w:rsid w:val="005B33F7"/>
    <w:rsid w:val="005B3D41"/>
    <w:rsid w:val="005B5316"/>
    <w:rsid w:val="005B5F01"/>
    <w:rsid w:val="005B7DDC"/>
    <w:rsid w:val="005C05D2"/>
    <w:rsid w:val="005C1E14"/>
    <w:rsid w:val="005C280B"/>
    <w:rsid w:val="005C5F26"/>
    <w:rsid w:val="005D000A"/>
    <w:rsid w:val="005D0A95"/>
    <w:rsid w:val="005D11A8"/>
    <w:rsid w:val="005D1C2E"/>
    <w:rsid w:val="005D21F3"/>
    <w:rsid w:val="005D2250"/>
    <w:rsid w:val="005D2461"/>
    <w:rsid w:val="005D3945"/>
    <w:rsid w:val="005D487C"/>
    <w:rsid w:val="005D7F79"/>
    <w:rsid w:val="005E1DB4"/>
    <w:rsid w:val="005E2AB8"/>
    <w:rsid w:val="005E320A"/>
    <w:rsid w:val="005E3767"/>
    <w:rsid w:val="005E3E3E"/>
    <w:rsid w:val="005E4C64"/>
    <w:rsid w:val="005E4DB1"/>
    <w:rsid w:val="005E6B68"/>
    <w:rsid w:val="005E734D"/>
    <w:rsid w:val="005E7693"/>
    <w:rsid w:val="005E772F"/>
    <w:rsid w:val="005E7FE0"/>
    <w:rsid w:val="005F08B9"/>
    <w:rsid w:val="005F123F"/>
    <w:rsid w:val="005F2A73"/>
    <w:rsid w:val="005F37EB"/>
    <w:rsid w:val="005F6248"/>
    <w:rsid w:val="005F6304"/>
    <w:rsid w:val="005F7E6C"/>
    <w:rsid w:val="00600185"/>
    <w:rsid w:val="006056AC"/>
    <w:rsid w:val="006061B2"/>
    <w:rsid w:val="00606B10"/>
    <w:rsid w:val="00606E9B"/>
    <w:rsid w:val="006129A1"/>
    <w:rsid w:val="00613771"/>
    <w:rsid w:val="00614C55"/>
    <w:rsid w:val="006150D3"/>
    <w:rsid w:val="006150FC"/>
    <w:rsid w:val="00615CFB"/>
    <w:rsid w:val="00616DFD"/>
    <w:rsid w:val="00621B1B"/>
    <w:rsid w:val="00621F88"/>
    <w:rsid w:val="00622166"/>
    <w:rsid w:val="0062220B"/>
    <w:rsid w:val="006224A0"/>
    <w:rsid w:val="0062252A"/>
    <w:rsid w:val="00622DC7"/>
    <w:rsid w:val="00624550"/>
    <w:rsid w:val="00625F7A"/>
    <w:rsid w:val="006263AD"/>
    <w:rsid w:val="00626AA9"/>
    <w:rsid w:val="00626B2B"/>
    <w:rsid w:val="0062717E"/>
    <w:rsid w:val="00630030"/>
    <w:rsid w:val="00630698"/>
    <w:rsid w:val="00630AE9"/>
    <w:rsid w:val="00630EC9"/>
    <w:rsid w:val="006319C1"/>
    <w:rsid w:val="00631D63"/>
    <w:rsid w:val="00631FD4"/>
    <w:rsid w:val="006322A7"/>
    <w:rsid w:val="0063230C"/>
    <w:rsid w:val="00633662"/>
    <w:rsid w:val="006339DB"/>
    <w:rsid w:val="00633CBC"/>
    <w:rsid w:val="00633D82"/>
    <w:rsid w:val="00634E6B"/>
    <w:rsid w:val="00636AC2"/>
    <w:rsid w:val="00636C82"/>
    <w:rsid w:val="00637393"/>
    <w:rsid w:val="00642E1F"/>
    <w:rsid w:val="0064535D"/>
    <w:rsid w:val="00646BD2"/>
    <w:rsid w:val="00647BBF"/>
    <w:rsid w:val="00647D6C"/>
    <w:rsid w:val="0065080D"/>
    <w:rsid w:val="006518DA"/>
    <w:rsid w:val="00651911"/>
    <w:rsid w:val="00651D14"/>
    <w:rsid w:val="006521C5"/>
    <w:rsid w:val="00653A41"/>
    <w:rsid w:val="00653B30"/>
    <w:rsid w:val="00655F4B"/>
    <w:rsid w:val="0065611C"/>
    <w:rsid w:val="00657814"/>
    <w:rsid w:val="006612E2"/>
    <w:rsid w:val="00661385"/>
    <w:rsid w:val="00661BB1"/>
    <w:rsid w:val="006637B0"/>
    <w:rsid w:val="00664202"/>
    <w:rsid w:val="00666FFA"/>
    <w:rsid w:val="00672E65"/>
    <w:rsid w:val="006730C6"/>
    <w:rsid w:val="00675638"/>
    <w:rsid w:val="00676067"/>
    <w:rsid w:val="0067649A"/>
    <w:rsid w:val="00677296"/>
    <w:rsid w:val="00677969"/>
    <w:rsid w:val="00680041"/>
    <w:rsid w:val="00680F3E"/>
    <w:rsid w:val="00681A6F"/>
    <w:rsid w:val="00681C71"/>
    <w:rsid w:val="00682BE8"/>
    <w:rsid w:val="006833B0"/>
    <w:rsid w:val="006834AA"/>
    <w:rsid w:val="00683E96"/>
    <w:rsid w:val="006854CB"/>
    <w:rsid w:val="00685B97"/>
    <w:rsid w:val="0068616B"/>
    <w:rsid w:val="00687EE9"/>
    <w:rsid w:val="00692672"/>
    <w:rsid w:val="006929BE"/>
    <w:rsid w:val="00694588"/>
    <w:rsid w:val="00694E98"/>
    <w:rsid w:val="00696D91"/>
    <w:rsid w:val="00697377"/>
    <w:rsid w:val="006A02B0"/>
    <w:rsid w:val="006A2113"/>
    <w:rsid w:val="006A35D4"/>
    <w:rsid w:val="006A3B75"/>
    <w:rsid w:val="006A437F"/>
    <w:rsid w:val="006A4B8B"/>
    <w:rsid w:val="006A6954"/>
    <w:rsid w:val="006A765E"/>
    <w:rsid w:val="006B2207"/>
    <w:rsid w:val="006B2653"/>
    <w:rsid w:val="006B28B7"/>
    <w:rsid w:val="006B44A2"/>
    <w:rsid w:val="006B5CD1"/>
    <w:rsid w:val="006B65E6"/>
    <w:rsid w:val="006B7DD1"/>
    <w:rsid w:val="006C1747"/>
    <w:rsid w:val="006C1908"/>
    <w:rsid w:val="006C213A"/>
    <w:rsid w:val="006C2142"/>
    <w:rsid w:val="006C2454"/>
    <w:rsid w:val="006C2A37"/>
    <w:rsid w:val="006C51CC"/>
    <w:rsid w:val="006C5565"/>
    <w:rsid w:val="006C7971"/>
    <w:rsid w:val="006C7D85"/>
    <w:rsid w:val="006D18DF"/>
    <w:rsid w:val="006D3031"/>
    <w:rsid w:val="006D3F42"/>
    <w:rsid w:val="006D3F5F"/>
    <w:rsid w:val="006D4B0D"/>
    <w:rsid w:val="006D5D4F"/>
    <w:rsid w:val="006D69F7"/>
    <w:rsid w:val="006D72A5"/>
    <w:rsid w:val="006E0183"/>
    <w:rsid w:val="006E0B1C"/>
    <w:rsid w:val="006E4996"/>
    <w:rsid w:val="006E54F3"/>
    <w:rsid w:val="006E5D67"/>
    <w:rsid w:val="006E727C"/>
    <w:rsid w:val="006E72D0"/>
    <w:rsid w:val="006F065F"/>
    <w:rsid w:val="006F1AF3"/>
    <w:rsid w:val="006F2081"/>
    <w:rsid w:val="006F2C3D"/>
    <w:rsid w:val="006F4121"/>
    <w:rsid w:val="006F4FFE"/>
    <w:rsid w:val="006F61B2"/>
    <w:rsid w:val="006F6672"/>
    <w:rsid w:val="00700B70"/>
    <w:rsid w:val="007011E2"/>
    <w:rsid w:val="00701A1B"/>
    <w:rsid w:val="0070272F"/>
    <w:rsid w:val="00702810"/>
    <w:rsid w:val="00704F74"/>
    <w:rsid w:val="007063CE"/>
    <w:rsid w:val="00710030"/>
    <w:rsid w:val="00710138"/>
    <w:rsid w:val="00711234"/>
    <w:rsid w:val="00711B6D"/>
    <w:rsid w:val="00712A79"/>
    <w:rsid w:val="00714E61"/>
    <w:rsid w:val="00721185"/>
    <w:rsid w:val="007219A1"/>
    <w:rsid w:val="00721E97"/>
    <w:rsid w:val="007228AB"/>
    <w:rsid w:val="00723433"/>
    <w:rsid w:val="00723C45"/>
    <w:rsid w:val="00723F67"/>
    <w:rsid w:val="00723FFF"/>
    <w:rsid w:val="00725616"/>
    <w:rsid w:val="007301E4"/>
    <w:rsid w:val="00730320"/>
    <w:rsid w:val="007310E5"/>
    <w:rsid w:val="007315CB"/>
    <w:rsid w:val="007329CD"/>
    <w:rsid w:val="00732EE4"/>
    <w:rsid w:val="00733000"/>
    <w:rsid w:val="00734006"/>
    <w:rsid w:val="0073433B"/>
    <w:rsid w:val="007350F1"/>
    <w:rsid w:val="00735CD1"/>
    <w:rsid w:val="00735D45"/>
    <w:rsid w:val="007362ED"/>
    <w:rsid w:val="0073782C"/>
    <w:rsid w:val="007378AA"/>
    <w:rsid w:val="007435E7"/>
    <w:rsid w:val="0074391D"/>
    <w:rsid w:val="007443F8"/>
    <w:rsid w:val="007472B1"/>
    <w:rsid w:val="007472C8"/>
    <w:rsid w:val="00747430"/>
    <w:rsid w:val="0074763D"/>
    <w:rsid w:val="00747C44"/>
    <w:rsid w:val="00750C56"/>
    <w:rsid w:val="00750C87"/>
    <w:rsid w:val="007520C5"/>
    <w:rsid w:val="0075275B"/>
    <w:rsid w:val="00752FA3"/>
    <w:rsid w:val="00753D4A"/>
    <w:rsid w:val="00754384"/>
    <w:rsid w:val="00755408"/>
    <w:rsid w:val="00755AC3"/>
    <w:rsid w:val="00755C10"/>
    <w:rsid w:val="007573D1"/>
    <w:rsid w:val="007607DB"/>
    <w:rsid w:val="007619EC"/>
    <w:rsid w:val="007625B1"/>
    <w:rsid w:val="00763AFD"/>
    <w:rsid w:val="00764AEB"/>
    <w:rsid w:val="00767A85"/>
    <w:rsid w:val="00767D73"/>
    <w:rsid w:val="00770098"/>
    <w:rsid w:val="007715A0"/>
    <w:rsid w:val="00772B06"/>
    <w:rsid w:val="00772FA9"/>
    <w:rsid w:val="00773B40"/>
    <w:rsid w:val="00773BB2"/>
    <w:rsid w:val="00774121"/>
    <w:rsid w:val="0077451A"/>
    <w:rsid w:val="00774CAA"/>
    <w:rsid w:val="0077610C"/>
    <w:rsid w:val="0077672A"/>
    <w:rsid w:val="00776E2F"/>
    <w:rsid w:val="00777EC2"/>
    <w:rsid w:val="00781199"/>
    <w:rsid w:val="00785E85"/>
    <w:rsid w:val="007869FB"/>
    <w:rsid w:val="007871EB"/>
    <w:rsid w:val="00790FBC"/>
    <w:rsid w:val="007932E9"/>
    <w:rsid w:val="00794B75"/>
    <w:rsid w:val="00795119"/>
    <w:rsid w:val="00795A98"/>
    <w:rsid w:val="00796632"/>
    <w:rsid w:val="00796809"/>
    <w:rsid w:val="0079692E"/>
    <w:rsid w:val="007A24B7"/>
    <w:rsid w:val="007A3190"/>
    <w:rsid w:val="007A325B"/>
    <w:rsid w:val="007A36ED"/>
    <w:rsid w:val="007A478A"/>
    <w:rsid w:val="007A57E2"/>
    <w:rsid w:val="007A5F4A"/>
    <w:rsid w:val="007A736E"/>
    <w:rsid w:val="007B05C2"/>
    <w:rsid w:val="007B1198"/>
    <w:rsid w:val="007B136C"/>
    <w:rsid w:val="007B2262"/>
    <w:rsid w:val="007B51FE"/>
    <w:rsid w:val="007B542A"/>
    <w:rsid w:val="007B545B"/>
    <w:rsid w:val="007B5586"/>
    <w:rsid w:val="007B57CA"/>
    <w:rsid w:val="007C2555"/>
    <w:rsid w:val="007C2C68"/>
    <w:rsid w:val="007C351B"/>
    <w:rsid w:val="007C3890"/>
    <w:rsid w:val="007C389A"/>
    <w:rsid w:val="007C4240"/>
    <w:rsid w:val="007C4C49"/>
    <w:rsid w:val="007C67DD"/>
    <w:rsid w:val="007C68A2"/>
    <w:rsid w:val="007C692B"/>
    <w:rsid w:val="007C6A93"/>
    <w:rsid w:val="007C6D9B"/>
    <w:rsid w:val="007D25AB"/>
    <w:rsid w:val="007D324A"/>
    <w:rsid w:val="007D324B"/>
    <w:rsid w:val="007D5841"/>
    <w:rsid w:val="007D5D08"/>
    <w:rsid w:val="007D7CF1"/>
    <w:rsid w:val="007E4622"/>
    <w:rsid w:val="007E474F"/>
    <w:rsid w:val="007E6554"/>
    <w:rsid w:val="007E6812"/>
    <w:rsid w:val="007E746C"/>
    <w:rsid w:val="007F000B"/>
    <w:rsid w:val="007F0249"/>
    <w:rsid w:val="007F1054"/>
    <w:rsid w:val="007F121F"/>
    <w:rsid w:val="007F213E"/>
    <w:rsid w:val="007F21DD"/>
    <w:rsid w:val="007F2BE1"/>
    <w:rsid w:val="007F474C"/>
    <w:rsid w:val="007F4B64"/>
    <w:rsid w:val="007F5337"/>
    <w:rsid w:val="007F68C4"/>
    <w:rsid w:val="007F6B8A"/>
    <w:rsid w:val="007F7331"/>
    <w:rsid w:val="00801079"/>
    <w:rsid w:val="008017B5"/>
    <w:rsid w:val="00801A54"/>
    <w:rsid w:val="00801F11"/>
    <w:rsid w:val="00803E8F"/>
    <w:rsid w:val="00804143"/>
    <w:rsid w:val="00804B2B"/>
    <w:rsid w:val="00804CA4"/>
    <w:rsid w:val="008055E3"/>
    <w:rsid w:val="00805DCE"/>
    <w:rsid w:val="00806C30"/>
    <w:rsid w:val="00807E03"/>
    <w:rsid w:val="00810279"/>
    <w:rsid w:val="00811605"/>
    <w:rsid w:val="00811850"/>
    <w:rsid w:val="00811CD1"/>
    <w:rsid w:val="00814751"/>
    <w:rsid w:val="00815C45"/>
    <w:rsid w:val="00816DA3"/>
    <w:rsid w:val="008208E1"/>
    <w:rsid w:val="008226C4"/>
    <w:rsid w:val="0082390D"/>
    <w:rsid w:val="00823A7B"/>
    <w:rsid w:val="00823AEE"/>
    <w:rsid w:val="0082467F"/>
    <w:rsid w:val="008253B7"/>
    <w:rsid w:val="00825457"/>
    <w:rsid w:val="008255FB"/>
    <w:rsid w:val="00825C16"/>
    <w:rsid w:val="00825C20"/>
    <w:rsid w:val="00826534"/>
    <w:rsid w:val="00826849"/>
    <w:rsid w:val="00827065"/>
    <w:rsid w:val="0083031A"/>
    <w:rsid w:val="00831998"/>
    <w:rsid w:val="00831EED"/>
    <w:rsid w:val="0083302D"/>
    <w:rsid w:val="008335BE"/>
    <w:rsid w:val="00833BBB"/>
    <w:rsid w:val="00836212"/>
    <w:rsid w:val="008363F3"/>
    <w:rsid w:val="00837212"/>
    <w:rsid w:val="00837B8E"/>
    <w:rsid w:val="00841F88"/>
    <w:rsid w:val="008439F7"/>
    <w:rsid w:val="0084532D"/>
    <w:rsid w:val="0084595D"/>
    <w:rsid w:val="00846018"/>
    <w:rsid w:val="0084664E"/>
    <w:rsid w:val="0084728E"/>
    <w:rsid w:val="008478B2"/>
    <w:rsid w:val="00847D9B"/>
    <w:rsid w:val="0085055E"/>
    <w:rsid w:val="008546F7"/>
    <w:rsid w:val="00854994"/>
    <w:rsid w:val="00855594"/>
    <w:rsid w:val="00856B23"/>
    <w:rsid w:val="008572B3"/>
    <w:rsid w:val="008576FA"/>
    <w:rsid w:val="00857A33"/>
    <w:rsid w:val="008601D0"/>
    <w:rsid w:val="008606BD"/>
    <w:rsid w:val="00861EA9"/>
    <w:rsid w:val="0086305D"/>
    <w:rsid w:val="00863FD9"/>
    <w:rsid w:val="00864042"/>
    <w:rsid w:val="0086455B"/>
    <w:rsid w:val="00865A92"/>
    <w:rsid w:val="00867B9B"/>
    <w:rsid w:val="00871FAB"/>
    <w:rsid w:val="00873D73"/>
    <w:rsid w:val="00874E22"/>
    <w:rsid w:val="00876630"/>
    <w:rsid w:val="008775CA"/>
    <w:rsid w:val="00877AA1"/>
    <w:rsid w:val="00877B81"/>
    <w:rsid w:val="00881026"/>
    <w:rsid w:val="00881946"/>
    <w:rsid w:val="00882230"/>
    <w:rsid w:val="00883583"/>
    <w:rsid w:val="008847F6"/>
    <w:rsid w:val="008851BB"/>
    <w:rsid w:val="00885CC5"/>
    <w:rsid w:val="00886A08"/>
    <w:rsid w:val="00890898"/>
    <w:rsid w:val="0089154D"/>
    <w:rsid w:val="008918EF"/>
    <w:rsid w:val="008923B6"/>
    <w:rsid w:val="00892B47"/>
    <w:rsid w:val="00893426"/>
    <w:rsid w:val="00895AAB"/>
    <w:rsid w:val="00895C01"/>
    <w:rsid w:val="00896A29"/>
    <w:rsid w:val="00896F15"/>
    <w:rsid w:val="00897135"/>
    <w:rsid w:val="008A0125"/>
    <w:rsid w:val="008A05D2"/>
    <w:rsid w:val="008A0605"/>
    <w:rsid w:val="008A0AB5"/>
    <w:rsid w:val="008A0B3E"/>
    <w:rsid w:val="008A2F55"/>
    <w:rsid w:val="008A4939"/>
    <w:rsid w:val="008A4E1B"/>
    <w:rsid w:val="008A5234"/>
    <w:rsid w:val="008A5608"/>
    <w:rsid w:val="008A6B7A"/>
    <w:rsid w:val="008A7881"/>
    <w:rsid w:val="008A78FA"/>
    <w:rsid w:val="008B0626"/>
    <w:rsid w:val="008B0EC5"/>
    <w:rsid w:val="008B2B95"/>
    <w:rsid w:val="008B38BC"/>
    <w:rsid w:val="008B4163"/>
    <w:rsid w:val="008B489D"/>
    <w:rsid w:val="008B55E1"/>
    <w:rsid w:val="008B5FFD"/>
    <w:rsid w:val="008B6877"/>
    <w:rsid w:val="008B7328"/>
    <w:rsid w:val="008B7572"/>
    <w:rsid w:val="008C016F"/>
    <w:rsid w:val="008C0AA8"/>
    <w:rsid w:val="008C20C2"/>
    <w:rsid w:val="008C2C62"/>
    <w:rsid w:val="008C3002"/>
    <w:rsid w:val="008C37DC"/>
    <w:rsid w:val="008C39BE"/>
    <w:rsid w:val="008C4674"/>
    <w:rsid w:val="008C4A59"/>
    <w:rsid w:val="008C50D5"/>
    <w:rsid w:val="008C71C4"/>
    <w:rsid w:val="008C74C9"/>
    <w:rsid w:val="008D291E"/>
    <w:rsid w:val="008D2F79"/>
    <w:rsid w:val="008D42B8"/>
    <w:rsid w:val="008D50D8"/>
    <w:rsid w:val="008D52BA"/>
    <w:rsid w:val="008D602A"/>
    <w:rsid w:val="008D612C"/>
    <w:rsid w:val="008D6328"/>
    <w:rsid w:val="008E0AEA"/>
    <w:rsid w:val="008E1D7B"/>
    <w:rsid w:val="008E32CA"/>
    <w:rsid w:val="008E331B"/>
    <w:rsid w:val="008E42FE"/>
    <w:rsid w:val="008E5054"/>
    <w:rsid w:val="008E5DF4"/>
    <w:rsid w:val="008E5F0A"/>
    <w:rsid w:val="008E6256"/>
    <w:rsid w:val="008E67E2"/>
    <w:rsid w:val="008E6C76"/>
    <w:rsid w:val="008F0810"/>
    <w:rsid w:val="008F2F85"/>
    <w:rsid w:val="008F3448"/>
    <w:rsid w:val="008F4074"/>
    <w:rsid w:val="008F4614"/>
    <w:rsid w:val="008F4FCD"/>
    <w:rsid w:val="008F5A18"/>
    <w:rsid w:val="008F5B8D"/>
    <w:rsid w:val="008F6753"/>
    <w:rsid w:val="008F75FE"/>
    <w:rsid w:val="00900877"/>
    <w:rsid w:val="00900978"/>
    <w:rsid w:val="009031AD"/>
    <w:rsid w:val="00903D06"/>
    <w:rsid w:val="009049E4"/>
    <w:rsid w:val="00905796"/>
    <w:rsid w:val="00906B0D"/>
    <w:rsid w:val="00906DEF"/>
    <w:rsid w:val="009075CC"/>
    <w:rsid w:val="00911B01"/>
    <w:rsid w:val="00912D02"/>
    <w:rsid w:val="009142C0"/>
    <w:rsid w:val="00914EF6"/>
    <w:rsid w:val="0091617F"/>
    <w:rsid w:val="00916D4E"/>
    <w:rsid w:val="00917AA9"/>
    <w:rsid w:val="00917DF7"/>
    <w:rsid w:val="00920C49"/>
    <w:rsid w:val="00920DD1"/>
    <w:rsid w:val="00923794"/>
    <w:rsid w:val="0092586A"/>
    <w:rsid w:val="00926785"/>
    <w:rsid w:val="00927A34"/>
    <w:rsid w:val="00927DA5"/>
    <w:rsid w:val="0093009A"/>
    <w:rsid w:val="00930F4D"/>
    <w:rsid w:val="009318D8"/>
    <w:rsid w:val="00932229"/>
    <w:rsid w:val="00932A25"/>
    <w:rsid w:val="00933A81"/>
    <w:rsid w:val="00933BDD"/>
    <w:rsid w:val="009353E2"/>
    <w:rsid w:val="00936675"/>
    <w:rsid w:val="0094077D"/>
    <w:rsid w:val="00942ACA"/>
    <w:rsid w:val="0094347F"/>
    <w:rsid w:val="009439F7"/>
    <w:rsid w:val="00944EA5"/>
    <w:rsid w:val="00950D6D"/>
    <w:rsid w:val="009517C5"/>
    <w:rsid w:val="0095307A"/>
    <w:rsid w:val="0095375E"/>
    <w:rsid w:val="00953805"/>
    <w:rsid w:val="0095496B"/>
    <w:rsid w:val="00955336"/>
    <w:rsid w:val="00955D86"/>
    <w:rsid w:val="00956051"/>
    <w:rsid w:val="009578DA"/>
    <w:rsid w:val="00961FF7"/>
    <w:rsid w:val="009639E8"/>
    <w:rsid w:val="00964612"/>
    <w:rsid w:val="00964FEC"/>
    <w:rsid w:val="00965ECE"/>
    <w:rsid w:val="00967854"/>
    <w:rsid w:val="00971EB8"/>
    <w:rsid w:val="009726CB"/>
    <w:rsid w:val="009728DC"/>
    <w:rsid w:val="00974870"/>
    <w:rsid w:val="00974999"/>
    <w:rsid w:val="0097526B"/>
    <w:rsid w:val="009760A4"/>
    <w:rsid w:val="00976D05"/>
    <w:rsid w:val="00983867"/>
    <w:rsid w:val="00987226"/>
    <w:rsid w:val="00990688"/>
    <w:rsid w:val="009907FD"/>
    <w:rsid w:val="00990847"/>
    <w:rsid w:val="00990AE0"/>
    <w:rsid w:val="00990C16"/>
    <w:rsid w:val="00992224"/>
    <w:rsid w:val="00992CC6"/>
    <w:rsid w:val="00992D2E"/>
    <w:rsid w:val="009931AA"/>
    <w:rsid w:val="00993854"/>
    <w:rsid w:val="00994741"/>
    <w:rsid w:val="009950B5"/>
    <w:rsid w:val="00996672"/>
    <w:rsid w:val="00997FC4"/>
    <w:rsid w:val="009A06DF"/>
    <w:rsid w:val="009A1DEC"/>
    <w:rsid w:val="009A4EF8"/>
    <w:rsid w:val="009A5A41"/>
    <w:rsid w:val="009A5BAE"/>
    <w:rsid w:val="009A5C2E"/>
    <w:rsid w:val="009A5CD0"/>
    <w:rsid w:val="009A7EA0"/>
    <w:rsid w:val="009B452E"/>
    <w:rsid w:val="009B67F3"/>
    <w:rsid w:val="009B7DF8"/>
    <w:rsid w:val="009C1F99"/>
    <w:rsid w:val="009C298D"/>
    <w:rsid w:val="009C2C25"/>
    <w:rsid w:val="009C3D76"/>
    <w:rsid w:val="009C4057"/>
    <w:rsid w:val="009C65E7"/>
    <w:rsid w:val="009C697F"/>
    <w:rsid w:val="009C6E06"/>
    <w:rsid w:val="009C7210"/>
    <w:rsid w:val="009C798E"/>
    <w:rsid w:val="009C7DFE"/>
    <w:rsid w:val="009D1EC5"/>
    <w:rsid w:val="009D2400"/>
    <w:rsid w:val="009D3CEF"/>
    <w:rsid w:val="009D4025"/>
    <w:rsid w:val="009E00BE"/>
    <w:rsid w:val="009E0506"/>
    <w:rsid w:val="009E05FA"/>
    <w:rsid w:val="009E1AE8"/>
    <w:rsid w:val="009E2523"/>
    <w:rsid w:val="009E274C"/>
    <w:rsid w:val="009E28CA"/>
    <w:rsid w:val="009E3BCB"/>
    <w:rsid w:val="009E413F"/>
    <w:rsid w:val="009E520C"/>
    <w:rsid w:val="009F1737"/>
    <w:rsid w:val="009F176E"/>
    <w:rsid w:val="009F48C0"/>
    <w:rsid w:val="00A04989"/>
    <w:rsid w:val="00A05271"/>
    <w:rsid w:val="00A05F31"/>
    <w:rsid w:val="00A068F2"/>
    <w:rsid w:val="00A12420"/>
    <w:rsid w:val="00A126D8"/>
    <w:rsid w:val="00A12E42"/>
    <w:rsid w:val="00A13341"/>
    <w:rsid w:val="00A145B1"/>
    <w:rsid w:val="00A148AF"/>
    <w:rsid w:val="00A14C5E"/>
    <w:rsid w:val="00A14FC7"/>
    <w:rsid w:val="00A15AA7"/>
    <w:rsid w:val="00A16119"/>
    <w:rsid w:val="00A173EB"/>
    <w:rsid w:val="00A229EF"/>
    <w:rsid w:val="00A23D6D"/>
    <w:rsid w:val="00A25124"/>
    <w:rsid w:val="00A30D0B"/>
    <w:rsid w:val="00A31F57"/>
    <w:rsid w:val="00A33DB7"/>
    <w:rsid w:val="00A35EB0"/>
    <w:rsid w:val="00A37D54"/>
    <w:rsid w:val="00A37D5F"/>
    <w:rsid w:val="00A37E9B"/>
    <w:rsid w:val="00A40714"/>
    <w:rsid w:val="00A41C4B"/>
    <w:rsid w:val="00A45496"/>
    <w:rsid w:val="00A52EFD"/>
    <w:rsid w:val="00A54340"/>
    <w:rsid w:val="00A5437C"/>
    <w:rsid w:val="00A55605"/>
    <w:rsid w:val="00A5577C"/>
    <w:rsid w:val="00A61A4F"/>
    <w:rsid w:val="00A62EF8"/>
    <w:rsid w:val="00A6667A"/>
    <w:rsid w:val="00A669CB"/>
    <w:rsid w:val="00A67C83"/>
    <w:rsid w:val="00A709EB"/>
    <w:rsid w:val="00A719F7"/>
    <w:rsid w:val="00A725B0"/>
    <w:rsid w:val="00A72710"/>
    <w:rsid w:val="00A73C02"/>
    <w:rsid w:val="00A81FE5"/>
    <w:rsid w:val="00A82007"/>
    <w:rsid w:val="00A83E3C"/>
    <w:rsid w:val="00A84FAE"/>
    <w:rsid w:val="00A85CEB"/>
    <w:rsid w:val="00A8708E"/>
    <w:rsid w:val="00A9037C"/>
    <w:rsid w:val="00A9157C"/>
    <w:rsid w:val="00A922C7"/>
    <w:rsid w:val="00A94498"/>
    <w:rsid w:val="00A946C9"/>
    <w:rsid w:val="00A95C58"/>
    <w:rsid w:val="00A95FF0"/>
    <w:rsid w:val="00A96142"/>
    <w:rsid w:val="00A971AB"/>
    <w:rsid w:val="00AA0CE2"/>
    <w:rsid w:val="00AA14ED"/>
    <w:rsid w:val="00AA286C"/>
    <w:rsid w:val="00AA34A3"/>
    <w:rsid w:val="00AA46F9"/>
    <w:rsid w:val="00AA68FF"/>
    <w:rsid w:val="00AA6B06"/>
    <w:rsid w:val="00AA7B8B"/>
    <w:rsid w:val="00AB0753"/>
    <w:rsid w:val="00AB0E80"/>
    <w:rsid w:val="00AB2078"/>
    <w:rsid w:val="00AB259F"/>
    <w:rsid w:val="00AB2F29"/>
    <w:rsid w:val="00AB334F"/>
    <w:rsid w:val="00AB358A"/>
    <w:rsid w:val="00AB4120"/>
    <w:rsid w:val="00AB6790"/>
    <w:rsid w:val="00AB6CB5"/>
    <w:rsid w:val="00AC123B"/>
    <w:rsid w:val="00AC166B"/>
    <w:rsid w:val="00AC557F"/>
    <w:rsid w:val="00AC5599"/>
    <w:rsid w:val="00AC5B36"/>
    <w:rsid w:val="00AC7452"/>
    <w:rsid w:val="00AC745F"/>
    <w:rsid w:val="00AD16F1"/>
    <w:rsid w:val="00AD2403"/>
    <w:rsid w:val="00AD2A69"/>
    <w:rsid w:val="00AD30BB"/>
    <w:rsid w:val="00AD51ED"/>
    <w:rsid w:val="00AD58A8"/>
    <w:rsid w:val="00AD6CBD"/>
    <w:rsid w:val="00AD7E9A"/>
    <w:rsid w:val="00AE0778"/>
    <w:rsid w:val="00AE077A"/>
    <w:rsid w:val="00AE0E16"/>
    <w:rsid w:val="00AE1806"/>
    <w:rsid w:val="00AE590F"/>
    <w:rsid w:val="00AE5E5C"/>
    <w:rsid w:val="00AE5FFE"/>
    <w:rsid w:val="00AE6844"/>
    <w:rsid w:val="00AE6DF3"/>
    <w:rsid w:val="00AE73CD"/>
    <w:rsid w:val="00AE7556"/>
    <w:rsid w:val="00AE7A1D"/>
    <w:rsid w:val="00AF340B"/>
    <w:rsid w:val="00AF5094"/>
    <w:rsid w:val="00AF5409"/>
    <w:rsid w:val="00AF5736"/>
    <w:rsid w:val="00AF627A"/>
    <w:rsid w:val="00AF66CD"/>
    <w:rsid w:val="00AF7649"/>
    <w:rsid w:val="00AF7823"/>
    <w:rsid w:val="00AF790C"/>
    <w:rsid w:val="00AF79D1"/>
    <w:rsid w:val="00B005F2"/>
    <w:rsid w:val="00B00904"/>
    <w:rsid w:val="00B01273"/>
    <w:rsid w:val="00B02223"/>
    <w:rsid w:val="00B0284F"/>
    <w:rsid w:val="00B036E7"/>
    <w:rsid w:val="00B03B58"/>
    <w:rsid w:val="00B0471C"/>
    <w:rsid w:val="00B05C9C"/>
    <w:rsid w:val="00B05D73"/>
    <w:rsid w:val="00B060CA"/>
    <w:rsid w:val="00B0661D"/>
    <w:rsid w:val="00B073B3"/>
    <w:rsid w:val="00B1079B"/>
    <w:rsid w:val="00B11A01"/>
    <w:rsid w:val="00B11C96"/>
    <w:rsid w:val="00B11F81"/>
    <w:rsid w:val="00B1252F"/>
    <w:rsid w:val="00B129BD"/>
    <w:rsid w:val="00B13856"/>
    <w:rsid w:val="00B13DB3"/>
    <w:rsid w:val="00B140E0"/>
    <w:rsid w:val="00B14598"/>
    <w:rsid w:val="00B16347"/>
    <w:rsid w:val="00B17E05"/>
    <w:rsid w:val="00B201E4"/>
    <w:rsid w:val="00B21910"/>
    <w:rsid w:val="00B22039"/>
    <w:rsid w:val="00B22A17"/>
    <w:rsid w:val="00B24EDB"/>
    <w:rsid w:val="00B259FE"/>
    <w:rsid w:val="00B26082"/>
    <w:rsid w:val="00B2744F"/>
    <w:rsid w:val="00B27FF9"/>
    <w:rsid w:val="00B30283"/>
    <w:rsid w:val="00B3058B"/>
    <w:rsid w:val="00B30600"/>
    <w:rsid w:val="00B33EB3"/>
    <w:rsid w:val="00B35095"/>
    <w:rsid w:val="00B36460"/>
    <w:rsid w:val="00B366C9"/>
    <w:rsid w:val="00B3747A"/>
    <w:rsid w:val="00B37600"/>
    <w:rsid w:val="00B377F7"/>
    <w:rsid w:val="00B41550"/>
    <w:rsid w:val="00B42529"/>
    <w:rsid w:val="00B43340"/>
    <w:rsid w:val="00B445F3"/>
    <w:rsid w:val="00B44818"/>
    <w:rsid w:val="00B449E9"/>
    <w:rsid w:val="00B46461"/>
    <w:rsid w:val="00B46C61"/>
    <w:rsid w:val="00B4715A"/>
    <w:rsid w:val="00B51382"/>
    <w:rsid w:val="00B51663"/>
    <w:rsid w:val="00B51B3D"/>
    <w:rsid w:val="00B52C2B"/>
    <w:rsid w:val="00B52CF8"/>
    <w:rsid w:val="00B52F9F"/>
    <w:rsid w:val="00B5329A"/>
    <w:rsid w:val="00B54E00"/>
    <w:rsid w:val="00B57806"/>
    <w:rsid w:val="00B57ACC"/>
    <w:rsid w:val="00B616A4"/>
    <w:rsid w:val="00B622E1"/>
    <w:rsid w:val="00B6443A"/>
    <w:rsid w:val="00B657AA"/>
    <w:rsid w:val="00B65C7D"/>
    <w:rsid w:val="00B667D5"/>
    <w:rsid w:val="00B67684"/>
    <w:rsid w:val="00B726A3"/>
    <w:rsid w:val="00B75DF1"/>
    <w:rsid w:val="00B764A2"/>
    <w:rsid w:val="00B80A84"/>
    <w:rsid w:val="00B82074"/>
    <w:rsid w:val="00B82697"/>
    <w:rsid w:val="00B828FD"/>
    <w:rsid w:val="00B850BA"/>
    <w:rsid w:val="00B85F09"/>
    <w:rsid w:val="00B8721D"/>
    <w:rsid w:val="00B87534"/>
    <w:rsid w:val="00B87EA3"/>
    <w:rsid w:val="00B90845"/>
    <w:rsid w:val="00B915BC"/>
    <w:rsid w:val="00B92DCE"/>
    <w:rsid w:val="00B9423E"/>
    <w:rsid w:val="00B94C07"/>
    <w:rsid w:val="00B96583"/>
    <w:rsid w:val="00B9697F"/>
    <w:rsid w:val="00B96ECF"/>
    <w:rsid w:val="00B9718B"/>
    <w:rsid w:val="00B972AA"/>
    <w:rsid w:val="00B97752"/>
    <w:rsid w:val="00B97BF7"/>
    <w:rsid w:val="00BA3662"/>
    <w:rsid w:val="00BA5C49"/>
    <w:rsid w:val="00BA621A"/>
    <w:rsid w:val="00BA7016"/>
    <w:rsid w:val="00BA7FAB"/>
    <w:rsid w:val="00BB0ECE"/>
    <w:rsid w:val="00BB2773"/>
    <w:rsid w:val="00BB3359"/>
    <w:rsid w:val="00BB3BFD"/>
    <w:rsid w:val="00BB53A1"/>
    <w:rsid w:val="00BB6BF9"/>
    <w:rsid w:val="00BB7378"/>
    <w:rsid w:val="00BB73DA"/>
    <w:rsid w:val="00BC0134"/>
    <w:rsid w:val="00BC0185"/>
    <w:rsid w:val="00BC2EF9"/>
    <w:rsid w:val="00BC34CB"/>
    <w:rsid w:val="00BC3887"/>
    <w:rsid w:val="00BC458A"/>
    <w:rsid w:val="00BC50F3"/>
    <w:rsid w:val="00BC5262"/>
    <w:rsid w:val="00BC5294"/>
    <w:rsid w:val="00BD0F11"/>
    <w:rsid w:val="00BD12B7"/>
    <w:rsid w:val="00BD1A72"/>
    <w:rsid w:val="00BD216A"/>
    <w:rsid w:val="00BD30EA"/>
    <w:rsid w:val="00BD3BE5"/>
    <w:rsid w:val="00BD3C64"/>
    <w:rsid w:val="00BD3FE8"/>
    <w:rsid w:val="00BD4714"/>
    <w:rsid w:val="00BD5550"/>
    <w:rsid w:val="00BD5C63"/>
    <w:rsid w:val="00BD65BE"/>
    <w:rsid w:val="00BD70E9"/>
    <w:rsid w:val="00BD7DD1"/>
    <w:rsid w:val="00BD7F5D"/>
    <w:rsid w:val="00BE11BA"/>
    <w:rsid w:val="00BE2054"/>
    <w:rsid w:val="00BE25E0"/>
    <w:rsid w:val="00BE3537"/>
    <w:rsid w:val="00BE4858"/>
    <w:rsid w:val="00BE4EAA"/>
    <w:rsid w:val="00BE5706"/>
    <w:rsid w:val="00BE71E1"/>
    <w:rsid w:val="00BE7798"/>
    <w:rsid w:val="00BF0251"/>
    <w:rsid w:val="00BF0E50"/>
    <w:rsid w:val="00BF13FC"/>
    <w:rsid w:val="00BF143B"/>
    <w:rsid w:val="00BF2AE7"/>
    <w:rsid w:val="00BF4B84"/>
    <w:rsid w:val="00C00D8F"/>
    <w:rsid w:val="00C01BCB"/>
    <w:rsid w:val="00C025C7"/>
    <w:rsid w:val="00C03262"/>
    <w:rsid w:val="00C035C1"/>
    <w:rsid w:val="00C03A2A"/>
    <w:rsid w:val="00C0499E"/>
    <w:rsid w:val="00C04B5C"/>
    <w:rsid w:val="00C050D9"/>
    <w:rsid w:val="00C06A89"/>
    <w:rsid w:val="00C06CAB"/>
    <w:rsid w:val="00C07928"/>
    <w:rsid w:val="00C103C0"/>
    <w:rsid w:val="00C10771"/>
    <w:rsid w:val="00C11A3D"/>
    <w:rsid w:val="00C11BDF"/>
    <w:rsid w:val="00C12EEF"/>
    <w:rsid w:val="00C13806"/>
    <w:rsid w:val="00C13BB5"/>
    <w:rsid w:val="00C141D9"/>
    <w:rsid w:val="00C149DF"/>
    <w:rsid w:val="00C151E5"/>
    <w:rsid w:val="00C15B66"/>
    <w:rsid w:val="00C15CFA"/>
    <w:rsid w:val="00C168AD"/>
    <w:rsid w:val="00C2155C"/>
    <w:rsid w:val="00C215BD"/>
    <w:rsid w:val="00C21B5C"/>
    <w:rsid w:val="00C21B92"/>
    <w:rsid w:val="00C245D4"/>
    <w:rsid w:val="00C24714"/>
    <w:rsid w:val="00C25417"/>
    <w:rsid w:val="00C260AD"/>
    <w:rsid w:val="00C26330"/>
    <w:rsid w:val="00C269E1"/>
    <w:rsid w:val="00C27A32"/>
    <w:rsid w:val="00C30084"/>
    <w:rsid w:val="00C30E85"/>
    <w:rsid w:val="00C32B90"/>
    <w:rsid w:val="00C3519A"/>
    <w:rsid w:val="00C400E1"/>
    <w:rsid w:val="00C40632"/>
    <w:rsid w:val="00C40E4A"/>
    <w:rsid w:val="00C41F67"/>
    <w:rsid w:val="00C428D9"/>
    <w:rsid w:val="00C42C31"/>
    <w:rsid w:val="00C43C20"/>
    <w:rsid w:val="00C4457B"/>
    <w:rsid w:val="00C446AA"/>
    <w:rsid w:val="00C44EE2"/>
    <w:rsid w:val="00C4523F"/>
    <w:rsid w:val="00C4642F"/>
    <w:rsid w:val="00C47C87"/>
    <w:rsid w:val="00C50453"/>
    <w:rsid w:val="00C517EF"/>
    <w:rsid w:val="00C52B0F"/>
    <w:rsid w:val="00C52F56"/>
    <w:rsid w:val="00C535BA"/>
    <w:rsid w:val="00C548A2"/>
    <w:rsid w:val="00C54A7A"/>
    <w:rsid w:val="00C54F37"/>
    <w:rsid w:val="00C603C2"/>
    <w:rsid w:val="00C61279"/>
    <w:rsid w:val="00C61F62"/>
    <w:rsid w:val="00C62261"/>
    <w:rsid w:val="00C634E1"/>
    <w:rsid w:val="00C63791"/>
    <w:rsid w:val="00C63F3E"/>
    <w:rsid w:val="00C64034"/>
    <w:rsid w:val="00C64424"/>
    <w:rsid w:val="00C64726"/>
    <w:rsid w:val="00C64FFB"/>
    <w:rsid w:val="00C674D3"/>
    <w:rsid w:val="00C723D5"/>
    <w:rsid w:val="00C729D5"/>
    <w:rsid w:val="00C73584"/>
    <w:rsid w:val="00C75469"/>
    <w:rsid w:val="00C75C67"/>
    <w:rsid w:val="00C8143C"/>
    <w:rsid w:val="00C816EC"/>
    <w:rsid w:val="00C81930"/>
    <w:rsid w:val="00C822EB"/>
    <w:rsid w:val="00C825D1"/>
    <w:rsid w:val="00C825E9"/>
    <w:rsid w:val="00C82A5F"/>
    <w:rsid w:val="00C84D9F"/>
    <w:rsid w:val="00C85CAB"/>
    <w:rsid w:val="00C85F47"/>
    <w:rsid w:val="00C87B43"/>
    <w:rsid w:val="00C87E35"/>
    <w:rsid w:val="00C91075"/>
    <w:rsid w:val="00C91AA5"/>
    <w:rsid w:val="00C93CDD"/>
    <w:rsid w:val="00C943C6"/>
    <w:rsid w:val="00C94AB7"/>
    <w:rsid w:val="00C9768F"/>
    <w:rsid w:val="00CA2AA6"/>
    <w:rsid w:val="00CA3DF4"/>
    <w:rsid w:val="00CA65B3"/>
    <w:rsid w:val="00CA6ABC"/>
    <w:rsid w:val="00CA77F1"/>
    <w:rsid w:val="00CB0275"/>
    <w:rsid w:val="00CB054F"/>
    <w:rsid w:val="00CB0866"/>
    <w:rsid w:val="00CB113B"/>
    <w:rsid w:val="00CB3023"/>
    <w:rsid w:val="00CB52A2"/>
    <w:rsid w:val="00CB5E68"/>
    <w:rsid w:val="00CB67F9"/>
    <w:rsid w:val="00CB7F56"/>
    <w:rsid w:val="00CC0A81"/>
    <w:rsid w:val="00CC193E"/>
    <w:rsid w:val="00CC23C5"/>
    <w:rsid w:val="00CC43CC"/>
    <w:rsid w:val="00CC510B"/>
    <w:rsid w:val="00CC6DA6"/>
    <w:rsid w:val="00CC79AB"/>
    <w:rsid w:val="00CD0A35"/>
    <w:rsid w:val="00CD2EE0"/>
    <w:rsid w:val="00CD4434"/>
    <w:rsid w:val="00CD4E81"/>
    <w:rsid w:val="00CD639F"/>
    <w:rsid w:val="00CD63B9"/>
    <w:rsid w:val="00CD7893"/>
    <w:rsid w:val="00CD7CF5"/>
    <w:rsid w:val="00CE07FB"/>
    <w:rsid w:val="00CE0C19"/>
    <w:rsid w:val="00CE0FB1"/>
    <w:rsid w:val="00CE24EE"/>
    <w:rsid w:val="00CE24F9"/>
    <w:rsid w:val="00CE2AA4"/>
    <w:rsid w:val="00CE37F6"/>
    <w:rsid w:val="00CE55AF"/>
    <w:rsid w:val="00CE5A69"/>
    <w:rsid w:val="00CF0C1E"/>
    <w:rsid w:val="00CF1318"/>
    <w:rsid w:val="00CF17D3"/>
    <w:rsid w:val="00CF6FA9"/>
    <w:rsid w:val="00CF70C8"/>
    <w:rsid w:val="00CF7B6B"/>
    <w:rsid w:val="00D00307"/>
    <w:rsid w:val="00D01E34"/>
    <w:rsid w:val="00D01E3B"/>
    <w:rsid w:val="00D030EE"/>
    <w:rsid w:val="00D04189"/>
    <w:rsid w:val="00D04C99"/>
    <w:rsid w:val="00D052D0"/>
    <w:rsid w:val="00D0562F"/>
    <w:rsid w:val="00D07A79"/>
    <w:rsid w:val="00D1034B"/>
    <w:rsid w:val="00D10D21"/>
    <w:rsid w:val="00D13231"/>
    <w:rsid w:val="00D145EF"/>
    <w:rsid w:val="00D150D6"/>
    <w:rsid w:val="00D154C4"/>
    <w:rsid w:val="00D15725"/>
    <w:rsid w:val="00D17C4F"/>
    <w:rsid w:val="00D20E26"/>
    <w:rsid w:val="00D2100C"/>
    <w:rsid w:val="00D210C1"/>
    <w:rsid w:val="00D21479"/>
    <w:rsid w:val="00D22B1D"/>
    <w:rsid w:val="00D23D84"/>
    <w:rsid w:val="00D244CD"/>
    <w:rsid w:val="00D25F38"/>
    <w:rsid w:val="00D25FE3"/>
    <w:rsid w:val="00D27085"/>
    <w:rsid w:val="00D27A74"/>
    <w:rsid w:val="00D3009C"/>
    <w:rsid w:val="00D304CE"/>
    <w:rsid w:val="00D30765"/>
    <w:rsid w:val="00D32EAC"/>
    <w:rsid w:val="00D3303B"/>
    <w:rsid w:val="00D34140"/>
    <w:rsid w:val="00D3450C"/>
    <w:rsid w:val="00D362AE"/>
    <w:rsid w:val="00D36788"/>
    <w:rsid w:val="00D40C27"/>
    <w:rsid w:val="00D44B00"/>
    <w:rsid w:val="00D4582A"/>
    <w:rsid w:val="00D46F08"/>
    <w:rsid w:val="00D50F76"/>
    <w:rsid w:val="00D51902"/>
    <w:rsid w:val="00D54BEB"/>
    <w:rsid w:val="00D55404"/>
    <w:rsid w:val="00D55E7E"/>
    <w:rsid w:val="00D60FBA"/>
    <w:rsid w:val="00D61876"/>
    <w:rsid w:val="00D61DDF"/>
    <w:rsid w:val="00D639FC"/>
    <w:rsid w:val="00D63D3A"/>
    <w:rsid w:val="00D64780"/>
    <w:rsid w:val="00D659FA"/>
    <w:rsid w:val="00D65EE7"/>
    <w:rsid w:val="00D6712A"/>
    <w:rsid w:val="00D67C6A"/>
    <w:rsid w:val="00D72620"/>
    <w:rsid w:val="00D737B1"/>
    <w:rsid w:val="00D77F95"/>
    <w:rsid w:val="00D8107B"/>
    <w:rsid w:val="00D81B38"/>
    <w:rsid w:val="00D82EB0"/>
    <w:rsid w:val="00D82FCF"/>
    <w:rsid w:val="00D84917"/>
    <w:rsid w:val="00D84B96"/>
    <w:rsid w:val="00D84E5F"/>
    <w:rsid w:val="00D84F50"/>
    <w:rsid w:val="00D87F6A"/>
    <w:rsid w:val="00D901D0"/>
    <w:rsid w:val="00D90F00"/>
    <w:rsid w:val="00D90F0A"/>
    <w:rsid w:val="00D9107C"/>
    <w:rsid w:val="00D916F4"/>
    <w:rsid w:val="00D92353"/>
    <w:rsid w:val="00D9278F"/>
    <w:rsid w:val="00D93F88"/>
    <w:rsid w:val="00D942D7"/>
    <w:rsid w:val="00D943E7"/>
    <w:rsid w:val="00D944A6"/>
    <w:rsid w:val="00D9613A"/>
    <w:rsid w:val="00D9691B"/>
    <w:rsid w:val="00DA38D4"/>
    <w:rsid w:val="00DA3EA9"/>
    <w:rsid w:val="00DA46FA"/>
    <w:rsid w:val="00DB01AE"/>
    <w:rsid w:val="00DB0496"/>
    <w:rsid w:val="00DB2860"/>
    <w:rsid w:val="00DB4050"/>
    <w:rsid w:val="00DB5C6A"/>
    <w:rsid w:val="00DB6516"/>
    <w:rsid w:val="00DB653C"/>
    <w:rsid w:val="00DB6682"/>
    <w:rsid w:val="00DB7133"/>
    <w:rsid w:val="00DB7957"/>
    <w:rsid w:val="00DB7D5A"/>
    <w:rsid w:val="00DC086F"/>
    <w:rsid w:val="00DC0BB6"/>
    <w:rsid w:val="00DC192E"/>
    <w:rsid w:val="00DC2EBF"/>
    <w:rsid w:val="00DC383A"/>
    <w:rsid w:val="00DC44C2"/>
    <w:rsid w:val="00DC54A9"/>
    <w:rsid w:val="00DC5513"/>
    <w:rsid w:val="00DC5C30"/>
    <w:rsid w:val="00DC72FF"/>
    <w:rsid w:val="00DD02CC"/>
    <w:rsid w:val="00DD1502"/>
    <w:rsid w:val="00DD2151"/>
    <w:rsid w:val="00DD26D3"/>
    <w:rsid w:val="00DD47B6"/>
    <w:rsid w:val="00DD4BCB"/>
    <w:rsid w:val="00DD4DB3"/>
    <w:rsid w:val="00DD57CD"/>
    <w:rsid w:val="00DD5C5A"/>
    <w:rsid w:val="00DD72D0"/>
    <w:rsid w:val="00DE1B7B"/>
    <w:rsid w:val="00DE2609"/>
    <w:rsid w:val="00DE549E"/>
    <w:rsid w:val="00DE79AE"/>
    <w:rsid w:val="00DF08F7"/>
    <w:rsid w:val="00DF33B0"/>
    <w:rsid w:val="00DF3C21"/>
    <w:rsid w:val="00DF3D1B"/>
    <w:rsid w:val="00DF4BE0"/>
    <w:rsid w:val="00DF6B2A"/>
    <w:rsid w:val="00DF7015"/>
    <w:rsid w:val="00DF7D25"/>
    <w:rsid w:val="00E0019B"/>
    <w:rsid w:val="00E0119A"/>
    <w:rsid w:val="00E014C9"/>
    <w:rsid w:val="00E01DCB"/>
    <w:rsid w:val="00E02824"/>
    <w:rsid w:val="00E0460C"/>
    <w:rsid w:val="00E05639"/>
    <w:rsid w:val="00E06911"/>
    <w:rsid w:val="00E06B11"/>
    <w:rsid w:val="00E07164"/>
    <w:rsid w:val="00E07938"/>
    <w:rsid w:val="00E103FF"/>
    <w:rsid w:val="00E11DD6"/>
    <w:rsid w:val="00E13482"/>
    <w:rsid w:val="00E13D72"/>
    <w:rsid w:val="00E140F7"/>
    <w:rsid w:val="00E14982"/>
    <w:rsid w:val="00E16BB2"/>
    <w:rsid w:val="00E16FB1"/>
    <w:rsid w:val="00E20F74"/>
    <w:rsid w:val="00E21AF1"/>
    <w:rsid w:val="00E2594F"/>
    <w:rsid w:val="00E2625A"/>
    <w:rsid w:val="00E26406"/>
    <w:rsid w:val="00E266E2"/>
    <w:rsid w:val="00E26859"/>
    <w:rsid w:val="00E270F6"/>
    <w:rsid w:val="00E2739E"/>
    <w:rsid w:val="00E27711"/>
    <w:rsid w:val="00E27743"/>
    <w:rsid w:val="00E3294F"/>
    <w:rsid w:val="00E32B8C"/>
    <w:rsid w:val="00E33832"/>
    <w:rsid w:val="00E33A68"/>
    <w:rsid w:val="00E3412E"/>
    <w:rsid w:val="00E36E8D"/>
    <w:rsid w:val="00E37AB1"/>
    <w:rsid w:val="00E40685"/>
    <w:rsid w:val="00E428FF"/>
    <w:rsid w:val="00E4296A"/>
    <w:rsid w:val="00E42AB5"/>
    <w:rsid w:val="00E43CA8"/>
    <w:rsid w:val="00E46BA8"/>
    <w:rsid w:val="00E504C2"/>
    <w:rsid w:val="00E50729"/>
    <w:rsid w:val="00E50B9B"/>
    <w:rsid w:val="00E51549"/>
    <w:rsid w:val="00E52C23"/>
    <w:rsid w:val="00E5394A"/>
    <w:rsid w:val="00E540BA"/>
    <w:rsid w:val="00E54D8B"/>
    <w:rsid w:val="00E5644D"/>
    <w:rsid w:val="00E56E17"/>
    <w:rsid w:val="00E57615"/>
    <w:rsid w:val="00E57B0A"/>
    <w:rsid w:val="00E57C8D"/>
    <w:rsid w:val="00E608B0"/>
    <w:rsid w:val="00E60CA3"/>
    <w:rsid w:val="00E61245"/>
    <w:rsid w:val="00E61822"/>
    <w:rsid w:val="00E6200C"/>
    <w:rsid w:val="00E643EE"/>
    <w:rsid w:val="00E64F03"/>
    <w:rsid w:val="00E6542D"/>
    <w:rsid w:val="00E67FB6"/>
    <w:rsid w:val="00E70570"/>
    <w:rsid w:val="00E730FD"/>
    <w:rsid w:val="00E734B4"/>
    <w:rsid w:val="00E75ADC"/>
    <w:rsid w:val="00E76532"/>
    <w:rsid w:val="00E77A1F"/>
    <w:rsid w:val="00E830B2"/>
    <w:rsid w:val="00E833F8"/>
    <w:rsid w:val="00E85170"/>
    <w:rsid w:val="00E86A4A"/>
    <w:rsid w:val="00E90C71"/>
    <w:rsid w:val="00E90ED0"/>
    <w:rsid w:val="00E9176A"/>
    <w:rsid w:val="00E918BA"/>
    <w:rsid w:val="00E934EE"/>
    <w:rsid w:val="00E95247"/>
    <w:rsid w:val="00E9748B"/>
    <w:rsid w:val="00EA068A"/>
    <w:rsid w:val="00EA0F7B"/>
    <w:rsid w:val="00EA1147"/>
    <w:rsid w:val="00EA2148"/>
    <w:rsid w:val="00EA27F6"/>
    <w:rsid w:val="00EA2B80"/>
    <w:rsid w:val="00EA2B90"/>
    <w:rsid w:val="00EA4411"/>
    <w:rsid w:val="00EA4F1A"/>
    <w:rsid w:val="00EA4FEF"/>
    <w:rsid w:val="00EA544B"/>
    <w:rsid w:val="00EA6CB8"/>
    <w:rsid w:val="00EA7A49"/>
    <w:rsid w:val="00EB141E"/>
    <w:rsid w:val="00EB19EE"/>
    <w:rsid w:val="00EB1B3D"/>
    <w:rsid w:val="00EB1EC9"/>
    <w:rsid w:val="00EB3153"/>
    <w:rsid w:val="00EB4F58"/>
    <w:rsid w:val="00EB62A0"/>
    <w:rsid w:val="00EB77DD"/>
    <w:rsid w:val="00EC0E02"/>
    <w:rsid w:val="00EC2836"/>
    <w:rsid w:val="00EC352C"/>
    <w:rsid w:val="00EC75BE"/>
    <w:rsid w:val="00ED15B5"/>
    <w:rsid w:val="00ED16DF"/>
    <w:rsid w:val="00ED1CA3"/>
    <w:rsid w:val="00ED213D"/>
    <w:rsid w:val="00ED2FAD"/>
    <w:rsid w:val="00ED5307"/>
    <w:rsid w:val="00ED5403"/>
    <w:rsid w:val="00ED566E"/>
    <w:rsid w:val="00ED65B7"/>
    <w:rsid w:val="00ED7EAF"/>
    <w:rsid w:val="00EE0289"/>
    <w:rsid w:val="00EE03C4"/>
    <w:rsid w:val="00EE0D1A"/>
    <w:rsid w:val="00EE153F"/>
    <w:rsid w:val="00EE2A8C"/>
    <w:rsid w:val="00EE3179"/>
    <w:rsid w:val="00EE3901"/>
    <w:rsid w:val="00EE470E"/>
    <w:rsid w:val="00EE4E1A"/>
    <w:rsid w:val="00EE5A66"/>
    <w:rsid w:val="00EE618E"/>
    <w:rsid w:val="00EF0012"/>
    <w:rsid w:val="00EF1F87"/>
    <w:rsid w:val="00EF2D32"/>
    <w:rsid w:val="00EF2DD0"/>
    <w:rsid w:val="00EF3DBD"/>
    <w:rsid w:val="00EF401B"/>
    <w:rsid w:val="00EF4FEC"/>
    <w:rsid w:val="00EF6F97"/>
    <w:rsid w:val="00EF6FAC"/>
    <w:rsid w:val="00EF7B5B"/>
    <w:rsid w:val="00F0143F"/>
    <w:rsid w:val="00F02110"/>
    <w:rsid w:val="00F0340A"/>
    <w:rsid w:val="00F0420D"/>
    <w:rsid w:val="00F047F7"/>
    <w:rsid w:val="00F05A50"/>
    <w:rsid w:val="00F07782"/>
    <w:rsid w:val="00F07CA4"/>
    <w:rsid w:val="00F10771"/>
    <w:rsid w:val="00F10B15"/>
    <w:rsid w:val="00F10FDD"/>
    <w:rsid w:val="00F11934"/>
    <w:rsid w:val="00F120EE"/>
    <w:rsid w:val="00F12BFC"/>
    <w:rsid w:val="00F136DA"/>
    <w:rsid w:val="00F136E2"/>
    <w:rsid w:val="00F15B4F"/>
    <w:rsid w:val="00F15FB7"/>
    <w:rsid w:val="00F164EB"/>
    <w:rsid w:val="00F165C6"/>
    <w:rsid w:val="00F17207"/>
    <w:rsid w:val="00F17476"/>
    <w:rsid w:val="00F21F1F"/>
    <w:rsid w:val="00F242A0"/>
    <w:rsid w:val="00F25FE4"/>
    <w:rsid w:val="00F2653C"/>
    <w:rsid w:val="00F27B79"/>
    <w:rsid w:val="00F303E8"/>
    <w:rsid w:val="00F30D9D"/>
    <w:rsid w:val="00F322B4"/>
    <w:rsid w:val="00F327DC"/>
    <w:rsid w:val="00F329AC"/>
    <w:rsid w:val="00F33B4F"/>
    <w:rsid w:val="00F34091"/>
    <w:rsid w:val="00F36647"/>
    <w:rsid w:val="00F36685"/>
    <w:rsid w:val="00F376A2"/>
    <w:rsid w:val="00F37F6D"/>
    <w:rsid w:val="00F4281A"/>
    <w:rsid w:val="00F42D8C"/>
    <w:rsid w:val="00F44A12"/>
    <w:rsid w:val="00F46921"/>
    <w:rsid w:val="00F47B99"/>
    <w:rsid w:val="00F50090"/>
    <w:rsid w:val="00F511D2"/>
    <w:rsid w:val="00F51514"/>
    <w:rsid w:val="00F5156F"/>
    <w:rsid w:val="00F51F8A"/>
    <w:rsid w:val="00F53FEE"/>
    <w:rsid w:val="00F5464C"/>
    <w:rsid w:val="00F54E11"/>
    <w:rsid w:val="00F550F9"/>
    <w:rsid w:val="00F57336"/>
    <w:rsid w:val="00F5799F"/>
    <w:rsid w:val="00F606A9"/>
    <w:rsid w:val="00F615BE"/>
    <w:rsid w:val="00F6191D"/>
    <w:rsid w:val="00F622ED"/>
    <w:rsid w:val="00F625CE"/>
    <w:rsid w:val="00F62990"/>
    <w:rsid w:val="00F63846"/>
    <w:rsid w:val="00F64305"/>
    <w:rsid w:val="00F667BA"/>
    <w:rsid w:val="00F71974"/>
    <w:rsid w:val="00F72662"/>
    <w:rsid w:val="00F72F13"/>
    <w:rsid w:val="00F74615"/>
    <w:rsid w:val="00F752F2"/>
    <w:rsid w:val="00F75E05"/>
    <w:rsid w:val="00F766F9"/>
    <w:rsid w:val="00F800EF"/>
    <w:rsid w:val="00F80647"/>
    <w:rsid w:val="00F80D80"/>
    <w:rsid w:val="00F81DD5"/>
    <w:rsid w:val="00F83929"/>
    <w:rsid w:val="00F83BC6"/>
    <w:rsid w:val="00F849EC"/>
    <w:rsid w:val="00F864DF"/>
    <w:rsid w:val="00F86901"/>
    <w:rsid w:val="00F87205"/>
    <w:rsid w:val="00F87C83"/>
    <w:rsid w:val="00F9008F"/>
    <w:rsid w:val="00F904AE"/>
    <w:rsid w:val="00F90BD1"/>
    <w:rsid w:val="00F913EE"/>
    <w:rsid w:val="00F9146F"/>
    <w:rsid w:val="00F9189E"/>
    <w:rsid w:val="00F933AB"/>
    <w:rsid w:val="00F94729"/>
    <w:rsid w:val="00F95890"/>
    <w:rsid w:val="00F95949"/>
    <w:rsid w:val="00F95EBC"/>
    <w:rsid w:val="00F97619"/>
    <w:rsid w:val="00F97990"/>
    <w:rsid w:val="00F97A7B"/>
    <w:rsid w:val="00F97AD2"/>
    <w:rsid w:val="00F97FD3"/>
    <w:rsid w:val="00FA01FD"/>
    <w:rsid w:val="00FA3061"/>
    <w:rsid w:val="00FA3E2E"/>
    <w:rsid w:val="00FA3F2B"/>
    <w:rsid w:val="00FA4087"/>
    <w:rsid w:val="00FA4D71"/>
    <w:rsid w:val="00FA4E2B"/>
    <w:rsid w:val="00FA5EA7"/>
    <w:rsid w:val="00FA5EDA"/>
    <w:rsid w:val="00FA619A"/>
    <w:rsid w:val="00FA6227"/>
    <w:rsid w:val="00FA6F39"/>
    <w:rsid w:val="00FA789C"/>
    <w:rsid w:val="00FA7BD1"/>
    <w:rsid w:val="00FB003B"/>
    <w:rsid w:val="00FB0919"/>
    <w:rsid w:val="00FB28C3"/>
    <w:rsid w:val="00FB429B"/>
    <w:rsid w:val="00FB51B0"/>
    <w:rsid w:val="00FB6484"/>
    <w:rsid w:val="00FC05EF"/>
    <w:rsid w:val="00FC0BD0"/>
    <w:rsid w:val="00FC1867"/>
    <w:rsid w:val="00FC2450"/>
    <w:rsid w:val="00FC2D48"/>
    <w:rsid w:val="00FC3051"/>
    <w:rsid w:val="00FC36C3"/>
    <w:rsid w:val="00FC3FFB"/>
    <w:rsid w:val="00FC428E"/>
    <w:rsid w:val="00FC4981"/>
    <w:rsid w:val="00FC5438"/>
    <w:rsid w:val="00FC72EA"/>
    <w:rsid w:val="00FC74CA"/>
    <w:rsid w:val="00FC7984"/>
    <w:rsid w:val="00FD029E"/>
    <w:rsid w:val="00FD0D16"/>
    <w:rsid w:val="00FD1A82"/>
    <w:rsid w:val="00FD2421"/>
    <w:rsid w:val="00FD2AF0"/>
    <w:rsid w:val="00FD3E3E"/>
    <w:rsid w:val="00FD455F"/>
    <w:rsid w:val="00FD5BFE"/>
    <w:rsid w:val="00FD6AFC"/>
    <w:rsid w:val="00FD76DA"/>
    <w:rsid w:val="00FE0156"/>
    <w:rsid w:val="00FE3B21"/>
    <w:rsid w:val="00FE4453"/>
    <w:rsid w:val="00FE5106"/>
    <w:rsid w:val="00FE5EBC"/>
    <w:rsid w:val="00FE69D1"/>
    <w:rsid w:val="00FE6D0D"/>
    <w:rsid w:val="00FE77D4"/>
    <w:rsid w:val="00FF0035"/>
    <w:rsid w:val="00FF1AB5"/>
    <w:rsid w:val="00FF28F2"/>
    <w:rsid w:val="00FF38A2"/>
    <w:rsid w:val="00FF3ED3"/>
    <w:rsid w:val="00FF3F1E"/>
    <w:rsid w:val="00FF4B71"/>
    <w:rsid w:val="00FF6A05"/>
    <w:rsid w:val="00FF6A9C"/>
    <w:rsid w:val="00FF6E2A"/>
    <w:rsid w:val="00FF6FFE"/>
    <w:rsid w:val="00FF7A68"/>
    <w:rsid w:val="00FF7AEA"/>
    <w:rsid w:val="00FF7BBB"/>
    <w:rsid w:val="01322B1E"/>
    <w:rsid w:val="01A572D9"/>
    <w:rsid w:val="0233B1BD"/>
    <w:rsid w:val="02C927AB"/>
    <w:rsid w:val="02F97F2C"/>
    <w:rsid w:val="036091BA"/>
    <w:rsid w:val="0381D973"/>
    <w:rsid w:val="05295EBD"/>
    <w:rsid w:val="05A51D2C"/>
    <w:rsid w:val="06864BD7"/>
    <w:rsid w:val="06B2D1CA"/>
    <w:rsid w:val="077FB2C6"/>
    <w:rsid w:val="07A5CF30"/>
    <w:rsid w:val="09B2EE69"/>
    <w:rsid w:val="0A26E47D"/>
    <w:rsid w:val="0A813A8B"/>
    <w:rsid w:val="0B0C4BC6"/>
    <w:rsid w:val="0B9F14FC"/>
    <w:rsid w:val="0BD68066"/>
    <w:rsid w:val="0C1D38ED"/>
    <w:rsid w:val="0C9169BE"/>
    <w:rsid w:val="0C97AA9E"/>
    <w:rsid w:val="0D67C718"/>
    <w:rsid w:val="0DA455CB"/>
    <w:rsid w:val="0E024246"/>
    <w:rsid w:val="0E3F3D8E"/>
    <w:rsid w:val="10588520"/>
    <w:rsid w:val="10AC8BD7"/>
    <w:rsid w:val="116A8449"/>
    <w:rsid w:val="121AE3E4"/>
    <w:rsid w:val="1257D1A2"/>
    <w:rsid w:val="12825C14"/>
    <w:rsid w:val="1387675A"/>
    <w:rsid w:val="138CF700"/>
    <w:rsid w:val="13AF67EF"/>
    <w:rsid w:val="141CB2CA"/>
    <w:rsid w:val="14A3DE21"/>
    <w:rsid w:val="1502E93D"/>
    <w:rsid w:val="15F2E425"/>
    <w:rsid w:val="160F6EEB"/>
    <w:rsid w:val="166A438C"/>
    <w:rsid w:val="16863908"/>
    <w:rsid w:val="17F95D49"/>
    <w:rsid w:val="18ABC80A"/>
    <w:rsid w:val="190E480C"/>
    <w:rsid w:val="193FEB02"/>
    <w:rsid w:val="198BB149"/>
    <w:rsid w:val="19B70148"/>
    <w:rsid w:val="19F6B092"/>
    <w:rsid w:val="1A18C199"/>
    <w:rsid w:val="1A5C5AA6"/>
    <w:rsid w:val="1AA11148"/>
    <w:rsid w:val="1AF6835D"/>
    <w:rsid w:val="1BD5436E"/>
    <w:rsid w:val="1C56A083"/>
    <w:rsid w:val="1CC2D4EE"/>
    <w:rsid w:val="1CC669E5"/>
    <w:rsid w:val="1D8F6630"/>
    <w:rsid w:val="1DB456FE"/>
    <w:rsid w:val="1DB5044A"/>
    <w:rsid w:val="1DE2E81F"/>
    <w:rsid w:val="1E3E205B"/>
    <w:rsid w:val="1EAA4079"/>
    <w:rsid w:val="1EB21DB0"/>
    <w:rsid w:val="1ECB5FF9"/>
    <w:rsid w:val="1F7CBF47"/>
    <w:rsid w:val="1FFE0AA7"/>
    <w:rsid w:val="20A75481"/>
    <w:rsid w:val="21236DF7"/>
    <w:rsid w:val="214B0EA4"/>
    <w:rsid w:val="229798EF"/>
    <w:rsid w:val="23FC49D4"/>
    <w:rsid w:val="24B74F27"/>
    <w:rsid w:val="27975AEC"/>
    <w:rsid w:val="28A57AF4"/>
    <w:rsid w:val="298F9E1D"/>
    <w:rsid w:val="2A0FC9B4"/>
    <w:rsid w:val="2B468F19"/>
    <w:rsid w:val="2B9568F9"/>
    <w:rsid w:val="2BAFE4A0"/>
    <w:rsid w:val="2BF0F5E3"/>
    <w:rsid w:val="2C68D1F6"/>
    <w:rsid w:val="2CFB7788"/>
    <w:rsid w:val="2DFD80F5"/>
    <w:rsid w:val="2E3CD3E8"/>
    <w:rsid w:val="2F6484C9"/>
    <w:rsid w:val="30D4E2EF"/>
    <w:rsid w:val="31300150"/>
    <w:rsid w:val="31459E10"/>
    <w:rsid w:val="31554518"/>
    <w:rsid w:val="31D15123"/>
    <w:rsid w:val="3342F405"/>
    <w:rsid w:val="33A248FA"/>
    <w:rsid w:val="34E63ECE"/>
    <w:rsid w:val="350A20D5"/>
    <w:rsid w:val="3685831A"/>
    <w:rsid w:val="37BB195A"/>
    <w:rsid w:val="396B9D87"/>
    <w:rsid w:val="39B4EC0A"/>
    <w:rsid w:val="3AE6C83F"/>
    <w:rsid w:val="3AF4C6B8"/>
    <w:rsid w:val="3C3E0753"/>
    <w:rsid w:val="3C6D5855"/>
    <w:rsid w:val="3D124CB6"/>
    <w:rsid w:val="3E323489"/>
    <w:rsid w:val="3ED0E913"/>
    <w:rsid w:val="3EF3CEFB"/>
    <w:rsid w:val="4004A9CC"/>
    <w:rsid w:val="40323EC6"/>
    <w:rsid w:val="416C7455"/>
    <w:rsid w:val="41E1D1E4"/>
    <w:rsid w:val="43A8EDF5"/>
    <w:rsid w:val="44C46B49"/>
    <w:rsid w:val="45ED3033"/>
    <w:rsid w:val="46444172"/>
    <w:rsid w:val="469B0018"/>
    <w:rsid w:val="46CFEA25"/>
    <w:rsid w:val="46F485CF"/>
    <w:rsid w:val="47379FBE"/>
    <w:rsid w:val="47716CC9"/>
    <w:rsid w:val="488E3CFA"/>
    <w:rsid w:val="49B27D79"/>
    <w:rsid w:val="49F48C8C"/>
    <w:rsid w:val="49FF0817"/>
    <w:rsid w:val="4A2B6E21"/>
    <w:rsid w:val="4B774F4D"/>
    <w:rsid w:val="4C5B9CD6"/>
    <w:rsid w:val="4CB37991"/>
    <w:rsid w:val="4CF88328"/>
    <w:rsid w:val="4D757777"/>
    <w:rsid w:val="4E20EAAF"/>
    <w:rsid w:val="4FE9620C"/>
    <w:rsid w:val="50BF3BD4"/>
    <w:rsid w:val="512491B8"/>
    <w:rsid w:val="5160BD7D"/>
    <w:rsid w:val="51EF6D24"/>
    <w:rsid w:val="53460471"/>
    <w:rsid w:val="5372ACA0"/>
    <w:rsid w:val="53A456C6"/>
    <w:rsid w:val="54548DF0"/>
    <w:rsid w:val="5494F614"/>
    <w:rsid w:val="54F7B618"/>
    <w:rsid w:val="55F3AAE2"/>
    <w:rsid w:val="563A44BF"/>
    <w:rsid w:val="56D9669F"/>
    <w:rsid w:val="57EBE1CD"/>
    <w:rsid w:val="581F8687"/>
    <w:rsid w:val="5838A192"/>
    <w:rsid w:val="58C970C0"/>
    <w:rsid w:val="58D5A79E"/>
    <w:rsid w:val="59FB4CE6"/>
    <w:rsid w:val="5B000F8F"/>
    <w:rsid w:val="5C62EE41"/>
    <w:rsid w:val="5DA27151"/>
    <w:rsid w:val="5DF23E90"/>
    <w:rsid w:val="5E550693"/>
    <w:rsid w:val="5EC1388D"/>
    <w:rsid w:val="5F35B21C"/>
    <w:rsid w:val="5FB4C8AF"/>
    <w:rsid w:val="5FFD8128"/>
    <w:rsid w:val="602ED1E4"/>
    <w:rsid w:val="605BD9FE"/>
    <w:rsid w:val="6080E05D"/>
    <w:rsid w:val="61C0E630"/>
    <w:rsid w:val="6228CC29"/>
    <w:rsid w:val="624364A0"/>
    <w:rsid w:val="646382EA"/>
    <w:rsid w:val="64A1E37C"/>
    <w:rsid w:val="65258D96"/>
    <w:rsid w:val="662983AE"/>
    <w:rsid w:val="67173A6A"/>
    <w:rsid w:val="6755D3A9"/>
    <w:rsid w:val="675C53DB"/>
    <w:rsid w:val="68618F0E"/>
    <w:rsid w:val="686C2D7A"/>
    <w:rsid w:val="68E71C36"/>
    <w:rsid w:val="69047278"/>
    <w:rsid w:val="6A6F25CB"/>
    <w:rsid w:val="6AC41A80"/>
    <w:rsid w:val="6B712A7C"/>
    <w:rsid w:val="6BF57E1C"/>
    <w:rsid w:val="6D48F46D"/>
    <w:rsid w:val="6F2CF6A5"/>
    <w:rsid w:val="6F81EEE3"/>
    <w:rsid w:val="7001085A"/>
    <w:rsid w:val="70EA1957"/>
    <w:rsid w:val="7188E1C4"/>
    <w:rsid w:val="7191ABF3"/>
    <w:rsid w:val="73110A47"/>
    <w:rsid w:val="73C1380C"/>
    <w:rsid w:val="75BA4D21"/>
    <w:rsid w:val="76ADA992"/>
    <w:rsid w:val="771BF08C"/>
    <w:rsid w:val="77209D30"/>
    <w:rsid w:val="77AAD1DC"/>
    <w:rsid w:val="78A9D0F9"/>
    <w:rsid w:val="79654EAD"/>
    <w:rsid w:val="7990AC25"/>
    <w:rsid w:val="7B2F9F81"/>
    <w:rsid w:val="7B9E0298"/>
    <w:rsid w:val="7BED64B5"/>
    <w:rsid w:val="7C61152E"/>
    <w:rsid w:val="7D59544A"/>
    <w:rsid w:val="7D808692"/>
    <w:rsid w:val="7D811E0A"/>
    <w:rsid w:val="7DE9A6AF"/>
    <w:rsid w:val="7EF84316"/>
    <w:rsid w:val="7F18E258"/>
  </w:rsids>
  <m:mathPr>
    <m:mathFont m:val="Cambria Math"/>
    <m:brkBin m:val="before"/>
    <m:brkBinSub m:val="--"/>
    <m:smallFrac m:val="0"/>
    <m:dispDef/>
    <m:lMargin m:val="0"/>
    <m:rMargin m:val="0"/>
    <m:defJc m:val="centerGroup"/>
    <m:wrapIndent m:val="1440"/>
    <m:intLim m:val="subSup"/>
    <m:naryLim m:val="undOvr"/>
  </m:mathPr>
  <w:themeFontLang w:val="es-CO"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BA83CD"/>
  <w15:chartTrackingRefBased/>
  <w15:docId w15:val="{4E4CDBEA-4EF0-4A0C-8576-49B0B0EB52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s-CO"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60"/>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1"/>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27F6"/>
    <w:pPr>
      <w:spacing w:after="0" w:line="240" w:lineRule="auto"/>
    </w:pPr>
    <w:rPr>
      <w:rFonts w:ascii="Arial" w:hAnsi="Arial"/>
      <w:sz w:val="24"/>
    </w:rPr>
  </w:style>
  <w:style w:type="paragraph" w:styleId="Ttulo1">
    <w:name w:val="heading 1"/>
    <w:basedOn w:val="Normal"/>
    <w:next w:val="Normal"/>
    <w:link w:val="Ttulo1Car"/>
    <w:autoRedefine/>
    <w:uiPriority w:val="9"/>
    <w:rsid w:val="000B3449"/>
    <w:pPr>
      <w:keepNext/>
      <w:keepLines/>
      <w:numPr>
        <w:numId w:val="134"/>
      </w:numPr>
      <w:spacing w:before="320"/>
      <w:jc w:val="both"/>
      <w:outlineLvl w:val="0"/>
    </w:pPr>
    <w:rPr>
      <w:rFonts w:cs="Arial"/>
      <w:b/>
      <w:bCs/>
      <w:color w:val="0066FF"/>
      <w:szCs w:val="22"/>
      <w:shd w:val="clear" w:color="auto" w:fill="FFFFFF"/>
    </w:rPr>
  </w:style>
  <w:style w:type="paragraph" w:styleId="Ttulo2">
    <w:name w:val="heading 2"/>
    <w:basedOn w:val="TDC2"/>
    <w:next w:val="Normal"/>
    <w:link w:val="Ttulo2Car"/>
    <w:uiPriority w:val="9"/>
    <w:unhideWhenUsed/>
    <w:qFormat/>
    <w:rsid w:val="00B42529"/>
    <w:pPr>
      <w:keepNext/>
      <w:keepLines/>
      <w:tabs>
        <w:tab w:val="left" w:pos="993"/>
      </w:tabs>
      <w:ind w:left="0"/>
      <w:jc w:val="both"/>
      <w:outlineLvl w:val="1"/>
    </w:pPr>
    <w:rPr>
      <w:rFonts w:cs="Arial"/>
      <w:b/>
      <w:bCs/>
      <w:color w:val="0066FF"/>
      <w:szCs w:val="24"/>
    </w:rPr>
  </w:style>
  <w:style w:type="paragraph" w:styleId="Ttulo3">
    <w:name w:val="heading 3"/>
    <w:basedOn w:val="Normal"/>
    <w:next w:val="Normal"/>
    <w:link w:val="Ttulo3Car"/>
    <w:autoRedefine/>
    <w:uiPriority w:val="9"/>
    <w:unhideWhenUsed/>
    <w:qFormat/>
    <w:rsid w:val="005E3E3E"/>
    <w:pPr>
      <w:numPr>
        <w:ilvl w:val="1"/>
        <w:numId w:val="131"/>
      </w:numPr>
      <w:spacing w:before="240"/>
      <w:contextualSpacing/>
      <w:jc w:val="both"/>
      <w:outlineLvl w:val="2"/>
    </w:pPr>
    <w:rPr>
      <w:rFonts w:cs="Arial"/>
      <w:b/>
      <w:color w:val="0070C0"/>
      <w:szCs w:val="24"/>
      <w:shd w:val="clear" w:color="auto" w:fill="FFFFFF"/>
    </w:rPr>
  </w:style>
  <w:style w:type="paragraph" w:styleId="Ttulo4">
    <w:name w:val="heading 4"/>
    <w:basedOn w:val="Normal"/>
    <w:next w:val="Normal"/>
    <w:link w:val="Ttulo4Car"/>
    <w:autoRedefine/>
    <w:uiPriority w:val="9"/>
    <w:unhideWhenUsed/>
    <w:qFormat/>
    <w:rsid w:val="001D56A3"/>
    <w:pPr>
      <w:keepNext/>
      <w:keepLines/>
      <w:spacing w:before="40"/>
      <w:jc w:val="both"/>
      <w:outlineLvl w:val="3"/>
    </w:pPr>
    <w:rPr>
      <w:rFonts w:cs="Arial"/>
      <w:b/>
      <w:color w:val="000000" w:themeColor="text1"/>
      <w:szCs w:val="24"/>
      <w:shd w:val="clear" w:color="auto" w:fill="FFFFFF"/>
      <w:lang w:val="es-ES"/>
    </w:rPr>
  </w:style>
  <w:style w:type="paragraph" w:styleId="Ttulo5">
    <w:name w:val="heading 5"/>
    <w:basedOn w:val="Normal"/>
    <w:next w:val="Normal"/>
    <w:link w:val="Ttulo5Car"/>
    <w:uiPriority w:val="9"/>
    <w:unhideWhenUsed/>
    <w:qFormat/>
    <w:rsid w:val="003C3E0E"/>
    <w:pPr>
      <w:keepNext/>
      <w:keepLines/>
      <w:spacing w:before="40"/>
      <w:outlineLvl w:val="4"/>
    </w:pPr>
    <w:rPr>
      <w:rFonts w:asciiTheme="majorHAnsi" w:eastAsiaTheme="majorEastAsia" w:hAnsiTheme="majorHAnsi" w:cstheme="majorBidi"/>
      <w:sz w:val="28"/>
      <w:szCs w:val="28"/>
    </w:rPr>
  </w:style>
  <w:style w:type="paragraph" w:styleId="Ttulo6">
    <w:name w:val="heading 6"/>
    <w:basedOn w:val="Normal"/>
    <w:next w:val="Normal"/>
    <w:link w:val="Ttulo6Car"/>
    <w:uiPriority w:val="9"/>
    <w:unhideWhenUsed/>
    <w:qFormat/>
    <w:rsid w:val="003C3E0E"/>
    <w:pPr>
      <w:keepNext/>
      <w:keepLines/>
      <w:spacing w:before="4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ar"/>
    <w:uiPriority w:val="9"/>
    <w:semiHidden/>
    <w:unhideWhenUsed/>
    <w:qFormat/>
    <w:rsid w:val="003C3E0E"/>
    <w:pPr>
      <w:keepNext/>
      <w:keepLines/>
      <w:spacing w:before="40"/>
      <w:outlineLvl w:val="6"/>
    </w:pPr>
    <w:rPr>
      <w:rFonts w:asciiTheme="majorHAnsi" w:eastAsiaTheme="majorEastAsia" w:hAnsiTheme="majorHAnsi" w:cstheme="majorBidi"/>
      <w:szCs w:val="24"/>
    </w:rPr>
  </w:style>
  <w:style w:type="paragraph" w:styleId="Ttulo8">
    <w:name w:val="heading 8"/>
    <w:basedOn w:val="Normal"/>
    <w:next w:val="Normal"/>
    <w:link w:val="Ttulo8Car"/>
    <w:uiPriority w:val="9"/>
    <w:semiHidden/>
    <w:unhideWhenUsed/>
    <w:qFormat/>
    <w:rsid w:val="003C3E0E"/>
    <w:pPr>
      <w:keepNext/>
      <w:keepLines/>
      <w:spacing w:before="4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ar"/>
    <w:uiPriority w:val="9"/>
    <w:semiHidden/>
    <w:unhideWhenUsed/>
    <w:qFormat/>
    <w:rsid w:val="003C3E0E"/>
    <w:pPr>
      <w:keepNext/>
      <w:keepLines/>
      <w:spacing w:before="40"/>
      <w:outlineLvl w:val="8"/>
    </w:pPr>
    <w:rPr>
      <w:b/>
      <w:bCs/>
      <w:i/>
      <w:i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B3449"/>
    <w:rPr>
      <w:rFonts w:ascii="Arial" w:hAnsi="Arial" w:cs="Arial"/>
      <w:b/>
      <w:bCs/>
      <w:color w:val="0066FF"/>
      <w:sz w:val="24"/>
      <w:szCs w:val="22"/>
    </w:rPr>
  </w:style>
  <w:style w:type="character" w:customStyle="1" w:styleId="Ttulo2Car">
    <w:name w:val="Título 2 Car"/>
    <w:basedOn w:val="Fuentedeprrafopredeter"/>
    <w:link w:val="Ttulo2"/>
    <w:uiPriority w:val="9"/>
    <w:rsid w:val="00B42529"/>
    <w:rPr>
      <w:rFonts w:ascii="Arial" w:hAnsi="Arial" w:cs="Arial"/>
      <w:b/>
      <w:bCs/>
      <w:color w:val="0066FF"/>
      <w:sz w:val="24"/>
      <w:szCs w:val="24"/>
    </w:rPr>
  </w:style>
  <w:style w:type="character" w:customStyle="1" w:styleId="Ttulo3Car">
    <w:name w:val="Título 3 Car"/>
    <w:basedOn w:val="Fuentedeprrafopredeter"/>
    <w:link w:val="Ttulo3"/>
    <w:uiPriority w:val="9"/>
    <w:rsid w:val="005E3E3E"/>
    <w:rPr>
      <w:rFonts w:ascii="Arial" w:hAnsi="Arial" w:cs="Arial"/>
      <w:b/>
      <w:color w:val="0070C0"/>
      <w:sz w:val="24"/>
      <w:szCs w:val="24"/>
    </w:rPr>
  </w:style>
  <w:style w:type="character" w:customStyle="1" w:styleId="Ttulo4Car">
    <w:name w:val="Título 4 Car"/>
    <w:basedOn w:val="Fuentedeprrafopredeter"/>
    <w:link w:val="Ttulo4"/>
    <w:uiPriority w:val="9"/>
    <w:rsid w:val="001D56A3"/>
    <w:rPr>
      <w:rFonts w:ascii="Arial" w:hAnsi="Arial" w:cs="Arial"/>
      <w:b/>
      <w:color w:val="000000" w:themeColor="text1"/>
      <w:sz w:val="24"/>
      <w:szCs w:val="24"/>
      <w:lang w:val="es-ES"/>
    </w:rPr>
  </w:style>
  <w:style w:type="character" w:customStyle="1" w:styleId="Ttulo5Car">
    <w:name w:val="Título 5 Car"/>
    <w:basedOn w:val="Fuentedeprrafopredeter"/>
    <w:link w:val="Ttulo5"/>
    <w:uiPriority w:val="9"/>
    <w:rsid w:val="003C3E0E"/>
    <w:rPr>
      <w:rFonts w:asciiTheme="majorHAnsi" w:eastAsiaTheme="majorEastAsia" w:hAnsiTheme="majorHAnsi" w:cstheme="majorBidi"/>
      <w:sz w:val="28"/>
      <w:szCs w:val="28"/>
    </w:rPr>
  </w:style>
  <w:style w:type="character" w:customStyle="1" w:styleId="Ttulo6Car">
    <w:name w:val="Título 6 Car"/>
    <w:basedOn w:val="Fuentedeprrafopredeter"/>
    <w:link w:val="Ttulo6"/>
    <w:uiPriority w:val="9"/>
    <w:rsid w:val="003C3E0E"/>
    <w:rPr>
      <w:rFonts w:asciiTheme="majorHAnsi" w:eastAsiaTheme="majorEastAsia" w:hAnsiTheme="majorHAnsi" w:cstheme="majorBidi"/>
      <w:i/>
      <w:iCs/>
      <w:sz w:val="26"/>
      <w:szCs w:val="26"/>
    </w:rPr>
  </w:style>
  <w:style w:type="character" w:customStyle="1" w:styleId="Ttulo7Car">
    <w:name w:val="Título 7 Car"/>
    <w:basedOn w:val="Fuentedeprrafopredeter"/>
    <w:link w:val="Ttulo7"/>
    <w:uiPriority w:val="9"/>
    <w:semiHidden/>
    <w:rsid w:val="003C3E0E"/>
    <w:rPr>
      <w:rFonts w:asciiTheme="majorHAnsi" w:eastAsiaTheme="majorEastAsia" w:hAnsiTheme="majorHAnsi" w:cstheme="majorBidi"/>
      <w:sz w:val="24"/>
      <w:szCs w:val="24"/>
    </w:rPr>
  </w:style>
  <w:style w:type="character" w:customStyle="1" w:styleId="Ttulo8Car">
    <w:name w:val="Título 8 Car"/>
    <w:basedOn w:val="Fuentedeprrafopredeter"/>
    <w:link w:val="Ttulo8"/>
    <w:uiPriority w:val="9"/>
    <w:semiHidden/>
    <w:rsid w:val="003C3E0E"/>
    <w:rPr>
      <w:rFonts w:asciiTheme="majorHAnsi" w:eastAsiaTheme="majorEastAsia" w:hAnsiTheme="majorHAnsi" w:cstheme="majorBidi"/>
      <w:i/>
      <w:iCs/>
      <w:sz w:val="22"/>
      <w:szCs w:val="22"/>
    </w:rPr>
  </w:style>
  <w:style w:type="character" w:customStyle="1" w:styleId="Ttulo9Car">
    <w:name w:val="Título 9 Car"/>
    <w:basedOn w:val="Fuentedeprrafopredeter"/>
    <w:link w:val="Ttulo9"/>
    <w:uiPriority w:val="9"/>
    <w:semiHidden/>
    <w:rsid w:val="003C3E0E"/>
    <w:rPr>
      <w:b/>
      <w:bCs/>
      <w:i/>
      <w:iCs/>
    </w:rPr>
  </w:style>
  <w:style w:type="paragraph" w:styleId="Descripcin">
    <w:name w:val="caption"/>
    <w:aliases w:val="Tablas,TABLA,Descripción2,Car1 Car Car Car,Car Car11 Car,Car1 Car Car Car1 Car,Car1 Car Car Car1,Car Car11 Car Car,Caption Char,Caption Char Car,Epígrafe,Epígrafe1,Tabla,tabla,Car Car Car,Car Car,Titulo Tablas,Cuadros,Figuras,ETC,ETC Car Car"/>
    <w:basedOn w:val="Normal"/>
    <w:next w:val="Normal"/>
    <w:link w:val="DescripcinCar"/>
    <w:uiPriority w:val="35"/>
    <w:unhideWhenUsed/>
    <w:qFormat/>
    <w:rsid w:val="008A7881"/>
    <w:pPr>
      <w:jc w:val="center"/>
    </w:pPr>
    <w:rPr>
      <w:bCs/>
      <w:szCs w:val="16"/>
    </w:rPr>
  </w:style>
  <w:style w:type="character" w:customStyle="1" w:styleId="DescripcinCar">
    <w:name w:val="Descripción Car"/>
    <w:aliases w:val="Tablas Car,TABLA Car,Descripción2 Car,Car1 Car Car Car Car,Car Car11 Car Car1,Car1 Car Car Car1 Car Car,Car1 Car Car Car1 Car1,Car Car11 Car Car Car,Caption Char Car1,Caption Char Car Car,Epígrafe Car,Epígrafe1 Car,Tabla Car,tabla Car"/>
    <w:link w:val="Descripcin"/>
    <w:uiPriority w:val="35"/>
    <w:qFormat/>
    <w:locked/>
    <w:rsid w:val="008A7881"/>
    <w:rPr>
      <w:rFonts w:ascii="Arial" w:hAnsi="Arial"/>
      <w:bCs/>
      <w:sz w:val="24"/>
      <w:szCs w:val="16"/>
    </w:rPr>
  </w:style>
  <w:style w:type="paragraph" w:styleId="Ttulo">
    <w:name w:val="Title"/>
    <w:basedOn w:val="Normal"/>
    <w:next w:val="Normal"/>
    <w:link w:val="TtuloCar"/>
    <w:uiPriority w:val="10"/>
    <w:qFormat/>
    <w:rsid w:val="003C3E0E"/>
    <w:pPr>
      <w:pBdr>
        <w:top w:val="single" w:sz="6" w:space="8" w:color="969696" w:themeColor="accent3"/>
        <w:bottom w:val="single" w:sz="6" w:space="8" w:color="969696" w:themeColor="accent3"/>
      </w:pBdr>
      <w:spacing w:after="400"/>
      <w:contextualSpacing/>
      <w:jc w:val="center"/>
    </w:pPr>
    <w:rPr>
      <w:rFonts w:asciiTheme="majorHAnsi" w:eastAsiaTheme="majorEastAsia" w:hAnsiTheme="majorHAnsi" w:cstheme="majorBidi"/>
      <w:caps/>
      <w:color w:val="000000" w:themeColor="text2"/>
      <w:spacing w:val="30"/>
      <w:sz w:val="72"/>
      <w:szCs w:val="72"/>
    </w:rPr>
  </w:style>
  <w:style w:type="character" w:customStyle="1" w:styleId="TtuloCar">
    <w:name w:val="Título Car"/>
    <w:basedOn w:val="Fuentedeprrafopredeter"/>
    <w:link w:val="Ttulo"/>
    <w:uiPriority w:val="10"/>
    <w:rsid w:val="003C3E0E"/>
    <w:rPr>
      <w:rFonts w:asciiTheme="majorHAnsi" w:eastAsiaTheme="majorEastAsia" w:hAnsiTheme="majorHAnsi" w:cstheme="majorBidi"/>
      <w:caps/>
      <w:color w:val="000000" w:themeColor="text2"/>
      <w:spacing w:val="30"/>
      <w:sz w:val="72"/>
      <w:szCs w:val="72"/>
    </w:rPr>
  </w:style>
  <w:style w:type="paragraph" w:styleId="Subttulo">
    <w:name w:val="Subtitle"/>
    <w:basedOn w:val="Normal"/>
    <w:next w:val="Normal"/>
    <w:link w:val="SubttuloCar"/>
    <w:autoRedefine/>
    <w:uiPriority w:val="11"/>
    <w:qFormat/>
    <w:rsid w:val="00EC2836"/>
    <w:pPr>
      <w:numPr>
        <w:ilvl w:val="1"/>
      </w:numPr>
    </w:pPr>
    <w:rPr>
      <w:color w:val="000000" w:themeColor="text2"/>
      <w:szCs w:val="28"/>
    </w:rPr>
  </w:style>
  <w:style w:type="character" w:customStyle="1" w:styleId="SubttuloCar">
    <w:name w:val="Subtítulo Car"/>
    <w:basedOn w:val="Fuentedeprrafopredeter"/>
    <w:link w:val="Subttulo"/>
    <w:uiPriority w:val="11"/>
    <w:rsid w:val="00EC2836"/>
    <w:rPr>
      <w:color w:val="000000" w:themeColor="text2"/>
      <w:sz w:val="24"/>
      <w:szCs w:val="28"/>
    </w:rPr>
  </w:style>
  <w:style w:type="character" w:styleId="Textoennegrita">
    <w:name w:val="Strong"/>
    <w:basedOn w:val="Fuentedeprrafopredeter"/>
    <w:uiPriority w:val="22"/>
    <w:qFormat/>
    <w:rsid w:val="003C3E0E"/>
    <w:rPr>
      <w:b/>
      <w:bCs/>
    </w:rPr>
  </w:style>
  <w:style w:type="character" w:styleId="nfasis">
    <w:name w:val="Emphasis"/>
    <w:basedOn w:val="Fuentedeprrafopredeter"/>
    <w:uiPriority w:val="20"/>
    <w:qFormat/>
    <w:rsid w:val="003C3E0E"/>
    <w:rPr>
      <w:i/>
      <w:iCs/>
      <w:color w:val="000000" w:themeColor="text1"/>
    </w:rPr>
  </w:style>
  <w:style w:type="paragraph" w:styleId="Sinespaciado">
    <w:name w:val="No Spacing"/>
    <w:aliases w:val="Graficas,Chulito"/>
    <w:link w:val="SinespaciadoCar"/>
    <w:uiPriority w:val="1"/>
    <w:qFormat/>
    <w:rsid w:val="003C3E0E"/>
    <w:pPr>
      <w:spacing w:after="0" w:line="240" w:lineRule="auto"/>
    </w:pPr>
  </w:style>
  <w:style w:type="character" w:customStyle="1" w:styleId="SinespaciadoCar">
    <w:name w:val="Sin espaciado Car"/>
    <w:aliases w:val="Graficas Car,Chulito Car"/>
    <w:link w:val="Sinespaciado"/>
    <w:uiPriority w:val="1"/>
    <w:rsid w:val="004462D9"/>
  </w:style>
  <w:style w:type="paragraph" w:styleId="Cita">
    <w:name w:val="Quote"/>
    <w:basedOn w:val="Normal"/>
    <w:next w:val="Normal"/>
    <w:link w:val="CitaCar"/>
    <w:uiPriority w:val="29"/>
    <w:qFormat/>
    <w:rsid w:val="003C3E0E"/>
    <w:pPr>
      <w:spacing w:before="160"/>
      <w:ind w:left="720" w:right="720"/>
      <w:jc w:val="center"/>
    </w:pPr>
    <w:rPr>
      <w:i/>
      <w:iCs/>
      <w:color w:val="707070" w:themeColor="accent3" w:themeShade="BF"/>
      <w:szCs w:val="24"/>
    </w:rPr>
  </w:style>
  <w:style w:type="character" w:customStyle="1" w:styleId="CitaCar">
    <w:name w:val="Cita Car"/>
    <w:basedOn w:val="Fuentedeprrafopredeter"/>
    <w:link w:val="Cita"/>
    <w:uiPriority w:val="29"/>
    <w:rsid w:val="003C3E0E"/>
    <w:rPr>
      <w:i/>
      <w:iCs/>
      <w:color w:val="707070" w:themeColor="accent3" w:themeShade="BF"/>
      <w:sz w:val="24"/>
      <w:szCs w:val="24"/>
    </w:rPr>
  </w:style>
  <w:style w:type="paragraph" w:styleId="Citadestacada">
    <w:name w:val="Intense Quote"/>
    <w:basedOn w:val="Normal"/>
    <w:next w:val="Normal"/>
    <w:link w:val="CitadestacadaCar"/>
    <w:uiPriority w:val="30"/>
    <w:qFormat/>
    <w:rsid w:val="003C3E0E"/>
    <w:pPr>
      <w:spacing w:before="160" w:line="276" w:lineRule="auto"/>
      <w:ind w:left="936" w:right="936"/>
      <w:jc w:val="center"/>
    </w:pPr>
    <w:rPr>
      <w:rFonts w:asciiTheme="majorHAnsi" w:eastAsiaTheme="majorEastAsia" w:hAnsiTheme="majorHAnsi" w:cstheme="majorBidi"/>
      <w:caps/>
      <w:color w:val="A5A5A5" w:themeColor="accent1" w:themeShade="BF"/>
      <w:sz w:val="28"/>
      <w:szCs w:val="28"/>
    </w:rPr>
  </w:style>
  <w:style w:type="character" w:customStyle="1" w:styleId="CitadestacadaCar">
    <w:name w:val="Cita destacada Car"/>
    <w:basedOn w:val="Fuentedeprrafopredeter"/>
    <w:link w:val="Citadestacada"/>
    <w:uiPriority w:val="30"/>
    <w:rsid w:val="003C3E0E"/>
    <w:rPr>
      <w:rFonts w:asciiTheme="majorHAnsi" w:eastAsiaTheme="majorEastAsia" w:hAnsiTheme="majorHAnsi" w:cstheme="majorBidi"/>
      <w:caps/>
      <w:color w:val="A5A5A5" w:themeColor="accent1" w:themeShade="BF"/>
      <w:sz w:val="28"/>
      <w:szCs w:val="28"/>
    </w:rPr>
  </w:style>
  <w:style w:type="character" w:styleId="nfasissutil">
    <w:name w:val="Subtle Emphasis"/>
    <w:basedOn w:val="Fuentedeprrafopredeter"/>
    <w:uiPriority w:val="19"/>
    <w:qFormat/>
    <w:rsid w:val="003C3E0E"/>
    <w:rPr>
      <w:i/>
      <w:iCs/>
      <w:color w:val="595959" w:themeColor="text1" w:themeTint="A6"/>
    </w:rPr>
  </w:style>
  <w:style w:type="character" w:styleId="nfasisintenso">
    <w:name w:val="Intense Emphasis"/>
    <w:basedOn w:val="Fuentedeprrafopredeter"/>
    <w:uiPriority w:val="21"/>
    <w:qFormat/>
    <w:rsid w:val="003C3E0E"/>
    <w:rPr>
      <w:b/>
      <w:bCs/>
      <w:i/>
      <w:iCs/>
      <w:color w:val="auto"/>
    </w:rPr>
  </w:style>
  <w:style w:type="character" w:styleId="Referenciasutil">
    <w:name w:val="Subtle Reference"/>
    <w:basedOn w:val="Fuentedeprrafopredeter"/>
    <w:uiPriority w:val="31"/>
    <w:qFormat/>
    <w:rsid w:val="003C3E0E"/>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3C3E0E"/>
    <w:rPr>
      <w:b/>
      <w:bCs/>
      <w:caps w:val="0"/>
      <w:smallCaps/>
      <w:color w:val="auto"/>
      <w:spacing w:val="0"/>
      <w:u w:val="single"/>
    </w:rPr>
  </w:style>
  <w:style w:type="character" w:styleId="Ttulodellibro">
    <w:name w:val="Book Title"/>
    <w:basedOn w:val="Fuentedeprrafopredeter"/>
    <w:uiPriority w:val="33"/>
    <w:qFormat/>
    <w:rsid w:val="003C3E0E"/>
    <w:rPr>
      <w:b/>
      <w:bCs/>
      <w:caps w:val="0"/>
      <w:smallCaps/>
      <w:spacing w:val="0"/>
    </w:rPr>
  </w:style>
  <w:style w:type="paragraph" w:styleId="TtuloTDC">
    <w:name w:val="TOC Heading"/>
    <w:aliases w:val="TITULO 1"/>
    <w:basedOn w:val="Ttulo1"/>
    <w:next w:val="Normal"/>
    <w:autoRedefine/>
    <w:uiPriority w:val="39"/>
    <w:unhideWhenUsed/>
    <w:qFormat/>
    <w:rsid w:val="007F0249"/>
    <w:pPr>
      <w:numPr>
        <w:numId w:val="0"/>
      </w:numPr>
      <w:tabs>
        <w:tab w:val="left" w:pos="643"/>
      </w:tabs>
      <w:outlineLvl w:val="9"/>
    </w:pPr>
    <w:rPr>
      <w:lang w:val="es-ES"/>
    </w:rPr>
  </w:style>
  <w:style w:type="paragraph" w:styleId="Encabezado">
    <w:name w:val="header"/>
    <w:basedOn w:val="Normal"/>
    <w:link w:val="EncabezadoCar"/>
    <w:uiPriority w:val="99"/>
    <w:unhideWhenUsed/>
    <w:rsid w:val="003C3E0E"/>
    <w:pPr>
      <w:tabs>
        <w:tab w:val="center" w:pos="4419"/>
        <w:tab w:val="right" w:pos="8838"/>
      </w:tabs>
    </w:pPr>
  </w:style>
  <w:style w:type="character" w:customStyle="1" w:styleId="EncabezadoCar">
    <w:name w:val="Encabezado Car"/>
    <w:basedOn w:val="Fuentedeprrafopredeter"/>
    <w:link w:val="Encabezado"/>
    <w:uiPriority w:val="99"/>
    <w:rsid w:val="003C3E0E"/>
  </w:style>
  <w:style w:type="paragraph" w:styleId="Piedepgina">
    <w:name w:val="footer"/>
    <w:basedOn w:val="Normal"/>
    <w:link w:val="PiedepginaCar"/>
    <w:uiPriority w:val="99"/>
    <w:unhideWhenUsed/>
    <w:rsid w:val="003C3E0E"/>
    <w:pPr>
      <w:tabs>
        <w:tab w:val="center" w:pos="4419"/>
        <w:tab w:val="right" w:pos="8838"/>
      </w:tabs>
    </w:pPr>
  </w:style>
  <w:style w:type="character" w:customStyle="1" w:styleId="PiedepginaCar">
    <w:name w:val="Pie de página Car"/>
    <w:basedOn w:val="Fuentedeprrafopredeter"/>
    <w:link w:val="Piedepgina"/>
    <w:uiPriority w:val="99"/>
    <w:rsid w:val="003C3E0E"/>
  </w:style>
  <w:style w:type="paragraph" w:styleId="TDC1">
    <w:name w:val="toc 1"/>
    <w:basedOn w:val="Normal"/>
    <w:next w:val="Normal"/>
    <w:autoRedefine/>
    <w:uiPriority w:val="39"/>
    <w:unhideWhenUsed/>
    <w:rsid w:val="00A72710"/>
    <w:pPr>
      <w:tabs>
        <w:tab w:val="right" w:leader="dot" w:pos="8828"/>
      </w:tabs>
      <w:spacing w:after="100"/>
      <w:jc w:val="both"/>
    </w:pPr>
    <w:rPr>
      <w:rFonts w:ascii="Arial Nova Light" w:hAnsi="Arial Nova Light"/>
      <w:noProof/>
      <w:sz w:val="22"/>
      <w:szCs w:val="22"/>
    </w:rPr>
  </w:style>
  <w:style w:type="character" w:styleId="Hipervnculo">
    <w:name w:val="Hyperlink"/>
    <w:basedOn w:val="Fuentedeprrafopredeter"/>
    <w:uiPriority w:val="99"/>
    <w:unhideWhenUsed/>
    <w:rsid w:val="00541599"/>
    <w:rPr>
      <w:color w:val="5F5F5F" w:themeColor="hyperlink"/>
      <w:u w:val="single"/>
    </w:rPr>
  </w:style>
  <w:style w:type="paragraph" w:styleId="Textonotapie">
    <w:name w:val="footnote text"/>
    <w:aliases w:val="ft,Texto nota pie_mujer,Car,Geomatica_Texto nota pie,Texto nota pie Car Car Car,Footnote Text Char Car,Nota a pie/Bibliog,texto de nota al pie,Footnote Text Char Car Car Car,Car1 Car Car,Car1 Car2,Texto nota pie Car11,Car1,f,ft1,ft2,ft3"/>
    <w:basedOn w:val="Normal"/>
    <w:link w:val="TextonotapieCar"/>
    <w:uiPriority w:val="99"/>
    <w:unhideWhenUsed/>
    <w:qFormat/>
    <w:rsid w:val="00541599"/>
    <w:rPr>
      <w:sz w:val="20"/>
      <w:szCs w:val="20"/>
    </w:rPr>
  </w:style>
  <w:style w:type="character" w:customStyle="1" w:styleId="TextonotapieCar">
    <w:name w:val="Texto nota pie Car"/>
    <w:aliases w:val="ft Car,Texto nota pie_mujer Car,Car Car1,Geomatica_Texto nota pie Car,Texto nota pie Car Car Car Car,Footnote Text Char Car Car,Nota a pie/Bibliog Car,texto de nota al pie Car,Footnote Text Char Car Car Car Car,Car1 Car Car Car2,f Car"/>
    <w:basedOn w:val="Fuentedeprrafopredeter"/>
    <w:link w:val="Textonotapie"/>
    <w:uiPriority w:val="99"/>
    <w:rsid w:val="00541599"/>
    <w:rPr>
      <w:sz w:val="20"/>
      <w:szCs w:val="20"/>
    </w:rPr>
  </w:style>
  <w:style w:type="character" w:styleId="Refdenotaalpie">
    <w:name w:val="footnote reference"/>
    <w:basedOn w:val="Fuentedeprrafopredeter"/>
    <w:uiPriority w:val="99"/>
    <w:semiHidden/>
    <w:unhideWhenUsed/>
    <w:rsid w:val="00541599"/>
    <w:rPr>
      <w:vertAlign w:val="superscript"/>
    </w:rPr>
  </w:style>
  <w:style w:type="character" w:customStyle="1" w:styleId="Mencinsinresolver1">
    <w:name w:val="Mención sin resolver1"/>
    <w:basedOn w:val="Fuentedeprrafopredeter"/>
    <w:uiPriority w:val="99"/>
    <w:semiHidden/>
    <w:unhideWhenUsed/>
    <w:rsid w:val="00541599"/>
    <w:rPr>
      <w:color w:val="605E5C"/>
      <w:shd w:val="clear" w:color="auto" w:fill="E1DFDD"/>
    </w:rPr>
  </w:style>
  <w:style w:type="paragraph" w:styleId="TDC3">
    <w:name w:val="toc 3"/>
    <w:basedOn w:val="Normal"/>
    <w:next w:val="Normal"/>
    <w:autoRedefine/>
    <w:uiPriority w:val="39"/>
    <w:unhideWhenUsed/>
    <w:qFormat/>
    <w:rsid w:val="005518CE"/>
    <w:pPr>
      <w:spacing w:after="100"/>
      <w:ind w:left="420"/>
    </w:pPr>
  </w:style>
  <w:style w:type="paragraph" w:styleId="Tabladeilustraciones">
    <w:name w:val="table of figures"/>
    <w:aliases w:val="Indice de Tablas"/>
    <w:basedOn w:val="Normal"/>
    <w:next w:val="Normal"/>
    <w:uiPriority w:val="99"/>
    <w:unhideWhenUsed/>
    <w:rsid w:val="00FC0BD0"/>
  </w:style>
  <w:style w:type="paragraph" w:styleId="Prrafodelista">
    <w:name w:val="List Paragraph"/>
    <w:aliases w:val="Bolita,Guión,Párrafo de lista3,BOLA,Párrafo de lista21,Titulo 8,TITULO1REQ,HOJA,Lista vistosa - Énfasis 11,titulo 5,Párrafo de lista4,Párrafo de lista5,items,Ha,BOLADEF,parrafo,Segundo nivel de viñetas,List Paragraph1,Bo"/>
    <w:basedOn w:val="Normal"/>
    <w:link w:val="PrrafodelistaCar"/>
    <w:uiPriority w:val="34"/>
    <w:qFormat/>
    <w:rsid w:val="005518CE"/>
    <w:pPr>
      <w:ind w:left="720"/>
      <w:contextualSpacing/>
    </w:pPr>
  </w:style>
  <w:style w:type="character" w:customStyle="1" w:styleId="PrrafodelistaCar">
    <w:name w:val="Párrafo de lista Car"/>
    <w:aliases w:val="Bolita Car,Guión Car,Párrafo de lista3 Car,BOLA Car,Párrafo de lista21 Car,Titulo 8 Car,TITULO1REQ Car,HOJA Car,Lista vistosa - Énfasis 11 Car,titulo 5 Car,Párrafo de lista4 Car,Párrafo de lista5 Car,items Car,Ha Car,BOLADEF Car"/>
    <w:link w:val="Prrafodelista"/>
    <w:uiPriority w:val="34"/>
    <w:qFormat/>
    <w:locked/>
    <w:rsid w:val="000A2CC4"/>
  </w:style>
  <w:style w:type="paragraph" w:styleId="Textodeglobo">
    <w:name w:val="Balloon Text"/>
    <w:basedOn w:val="Normal"/>
    <w:link w:val="TextodegloboCar"/>
    <w:uiPriority w:val="99"/>
    <w:semiHidden/>
    <w:unhideWhenUsed/>
    <w:rsid w:val="001129C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129CB"/>
    <w:rPr>
      <w:rFonts w:ascii="Segoe UI" w:hAnsi="Segoe UI" w:cs="Segoe UI"/>
      <w:sz w:val="18"/>
      <w:szCs w:val="18"/>
    </w:rPr>
  </w:style>
  <w:style w:type="character" w:styleId="Refdecomentario">
    <w:name w:val="annotation reference"/>
    <w:basedOn w:val="Fuentedeprrafopredeter"/>
    <w:uiPriority w:val="99"/>
    <w:semiHidden/>
    <w:unhideWhenUsed/>
    <w:rsid w:val="00E2739E"/>
    <w:rPr>
      <w:sz w:val="16"/>
      <w:szCs w:val="16"/>
    </w:rPr>
  </w:style>
  <w:style w:type="paragraph" w:styleId="Textocomentario">
    <w:name w:val="annotation text"/>
    <w:basedOn w:val="Normal"/>
    <w:link w:val="TextocomentarioCar"/>
    <w:uiPriority w:val="99"/>
    <w:unhideWhenUsed/>
    <w:rsid w:val="00E2739E"/>
    <w:rPr>
      <w:sz w:val="20"/>
      <w:szCs w:val="20"/>
    </w:rPr>
  </w:style>
  <w:style w:type="character" w:customStyle="1" w:styleId="TextocomentarioCar">
    <w:name w:val="Texto comentario Car"/>
    <w:basedOn w:val="Fuentedeprrafopredeter"/>
    <w:link w:val="Textocomentario"/>
    <w:uiPriority w:val="99"/>
    <w:rsid w:val="00E2739E"/>
    <w:rPr>
      <w:sz w:val="20"/>
      <w:szCs w:val="20"/>
    </w:rPr>
  </w:style>
  <w:style w:type="paragraph" w:styleId="Asuntodelcomentario">
    <w:name w:val="annotation subject"/>
    <w:basedOn w:val="Textocomentario"/>
    <w:next w:val="Textocomentario"/>
    <w:link w:val="AsuntodelcomentarioCar"/>
    <w:uiPriority w:val="99"/>
    <w:semiHidden/>
    <w:unhideWhenUsed/>
    <w:rsid w:val="00E2739E"/>
    <w:rPr>
      <w:b/>
      <w:bCs/>
    </w:rPr>
  </w:style>
  <w:style w:type="character" w:customStyle="1" w:styleId="AsuntodelcomentarioCar">
    <w:name w:val="Asunto del comentario Car"/>
    <w:basedOn w:val="TextocomentarioCar"/>
    <w:link w:val="Asuntodelcomentario"/>
    <w:uiPriority w:val="99"/>
    <w:semiHidden/>
    <w:rsid w:val="00E2739E"/>
    <w:rPr>
      <w:b/>
      <w:bCs/>
      <w:sz w:val="20"/>
      <w:szCs w:val="20"/>
    </w:rPr>
  </w:style>
  <w:style w:type="paragraph" w:customStyle="1" w:styleId="Default">
    <w:name w:val="Default"/>
    <w:rsid w:val="001043B4"/>
    <w:pPr>
      <w:autoSpaceDE w:val="0"/>
      <w:autoSpaceDN w:val="0"/>
      <w:adjustRightInd w:val="0"/>
      <w:spacing w:after="0" w:line="240" w:lineRule="auto"/>
      <w:jc w:val="both"/>
    </w:pPr>
    <w:rPr>
      <w:rFonts w:ascii="Arial" w:eastAsiaTheme="minorHAnsi" w:hAnsi="Arial" w:cs="Arial"/>
      <w:color w:val="000000"/>
      <w:sz w:val="24"/>
      <w:szCs w:val="24"/>
    </w:rPr>
  </w:style>
  <w:style w:type="table" w:styleId="Tablaconcuadrcula">
    <w:name w:val="Table Grid"/>
    <w:aliases w:val="SGS Table Basic 1,sin cuadricula,Tabla GEOCOL,SGI,Casanare,Tabla sin cuadrícula,Petrominerales,Tabla con cuadrícula-1,Capítulo 1 PMA - Tabla,Parte II PMA - Tabla,Capítulo 4 PMA - Tabla,Capítulo 8 EIA - Fotografía,petro,Tabla P_1222"/>
    <w:basedOn w:val="Tablanormal"/>
    <w:uiPriority w:val="39"/>
    <w:qFormat/>
    <w:rsid w:val="003C5D4D"/>
    <w:pPr>
      <w:spacing w:after="0" w:line="240" w:lineRule="auto"/>
    </w:pPr>
    <w:rPr>
      <w:rFonts w:eastAsiaTheme="minorHAnsi"/>
      <w:sz w:val="24"/>
      <w:szCs w:val="24"/>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ar Car"/>
    <w:basedOn w:val="Normal"/>
    <w:link w:val="NormalWebCar"/>
    <w:uiPriority w:val="99"/>
    <w:unhideWhenUsed/>
    <w:qFormat/>
    <w:rsid w:val="004462D9"/>
    <w:pPr>
      <w:spacing w:before="100" w:beforeAutospacing="1" w:after="100" w:afterAutospacing="1"/>
      <w:jc w:val="both"/>
    </w:pPr>
    <w:rPr>
      <w:rFonts w:ascii="Times New Roman" w:eastAsia="SimSun" w:hAnsi="Times New Roman" w:cs="Times New Roman"/>
      <w:szCs w:val="24"/>
      <w:lang w:eastAsia="es-CO"/>
    </w:rPr>
  </w:style>
  <w:style w:type="character" w:customStyle="1" w:styleId="NormalWebCar">
    <w:name w:val="Normal (Web) Car"/>
    <w:aliases w:val="Normal (Web) Car Car Car"/>
    <w:link w:val="NormalWeb"/>
    <w:uiPriority w:val="99"/>
    <w:locked/>
    <w:rsid w:val="004462D9"/>
    <w:rPr>
      <w:rFonts w:ascii="Times New Roman" w:eastAsia="SimSun" w:hAnsi="Times New Roman" w:cs="Times New Roman"/>
      <w:sz w:val="24"/>
      <w:szCs w:val="24"/>
      <w:lang w:eastAsia="es-CO"/>
    </w:rPr>
  </w:style>
  <w:style w:type="table" w:customStyle="1" w:styleId="Tablanormal11">
    <w:name w:val="Tabla normal 11"/>
    <w:basedOn w:val="Tablanormal"/>
    <w:uiPriority w:val="41"/>
    <w:rsid w:val="009C4057"/>
    <w:pPr>
      <w:spacing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6concolores-nfasis5">
    <w:name w:val="Grid Table 6 Colorful Accent 5"/>
    <w:basedOn w:val="Tablanormal"/>
    <w:uiPriority w:val="51"/>
    <w:rsid w:val="000A6387"/>
    <w:pPr>
      <w:spacing w:after="0" w:line="240" w:lineRule="auto"/>
    </w:pPr>
    <w:rPr>
      <w:color w:val="474747" w:themeColor="accent5" w:themeShade="BF"/>
    </w:rPr>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insideV w:val="single" w:sz="4" w:space="0" w:color="9F9F9F" w:themeColor="accent5" w:themeTint="99"/>
      </w:tblBorders>
    </w:tblPr>
    <w:tblStylePr w:type="firstRow">
      <w:rPr>
        <w:b/>
        <w:bCs/>
      </w:rPr>
      <w:tblPr/>
      <w:tcPr>
        <w:tcBorders>
          <w:bottom w:val="single" w:sz="12" w:space="0" w:color="9F9F9F" w:themeColor="accent5" w:themeTint="99"/>
        </w:tcBorders>
      </w:tcPr>
    </w:tblStylePr>
    <w:tblStylePr w:type="lastRow">
      <w:rPr>
        <w:b/>
        <w:bCs/>
      </w:rPr>
      <w:tblPr/>
      <w:tcPr>
        <w:tcBorders>
          <w:top w:val="double" w:sz="4" w:space="0" w:color="9F9F9F" w:themeColor="accent5" w:themeTint="99"/>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Tablaconcuadrcula5oscura-nfasis5">
    <w:name w:val="Grid Table 5 Dark Accent 5"/>
    <w:basedOn w:val="Tablanormal"/>
    <w:uiPriority w:val="50"/>
    <w:rsid w:val="000A63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DF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F5F5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F5F5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F5F5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F5F5F" w:themeFill="accent5"/>
      </w:tcPr>
    </w:tblStylePr>
    <w:tblStylePr w:type="band1Vert">
      <w:tblPr/>
      <w:tcPr>
        <w:shd w:val="clear" w:color="auto" w:fill="BFBFBF" w:themeFill="accent5" w:themeFillTint="66"/>
      </w:tcPr>
    </w:tblStylePr>
    <w:tblStylePr w:type="band1Horz">
      <w:tblPr/>
      <w:tcPr>
        <w:shd w:val="clear" w:color="auto" w:fill="BFBFBF" w:themeFill="accent5" w:themeFillTint="66"/>
      </w:tcPr>
    </w:tblStylePr>
  </w:style>
  <w:style w:type="paragraph" w:styleId="Textoindependiente">
    <w:name w:val="Body Text"/>
    <w:basedOn w:val="Normal"/>
    <w:link w:val="TextoindependienteCar"/>
    <w:uiPriority w:val="99"/>
    <w:qFormat/>
    <w:rsid w:val="00461EEC"/>
    <w:pPr>
      <w:suppressAutoHyphens/>
      <w:spacing w:after="140" w:line="276" w:lineRule="auto"/>
    </w:pPr>
    <w:rPr>
      <w:rFonts w:ascii="Liberation Serif" w:eastAsia="Noto Sans CJK JP Regular" w:hAnsi="Liberation Serif" w:cs="Lohit Devanagari"/>
      <w:kern w:val="2"/>
      <w:szCs w:val="24"/>
      <w:lang w:eastAsia="zh-CN" w:bidi="hi-IN"/>
    </w:rPr>
  </w:style>
  <w:style w:type="character" w:customStyle="1" w:styleId="TextoindependienteCar">
    <w:name w:val="Texto independiente Car"/>
    <w:basedOn w:val="Fuentedeprrafopredeter"/>
    <w:link w:val="Textoindependiente"/>
    <w:uiPriority w:val="99"/>
    <w:rsid w:val="00461EEC"/>
    <w:rPr>
      <w:rFonts w:ascii="Liberation Serif" w:eastAsia="Noto Sans CJK JP Regular" w:hAnsi="Liberation Serif" w:cs="Lohit Devanagari"/>
      <w:kern w:val="2"/>
      <w:sz w:val="24"/>
      <w:szCs w:val="24"/>
      <w:lang w:eastAsia="zh-CN" w:bidi="hi-IN"/>
    </w:rPr>
  </w:style>
  <w:style w:type="paragraph" w:customStyle="1" w:styleId="TableParagraph">
    <w:name w:val="Table Paragraph"/>
    <w:basedOn w:val="Normal"/>
    <w:uiPriority w:val="1"/>
    <w:qFormat/>
    <w:rsid w:val="00C035C1"/>
    <w:pPr>
      <w:widowControl w:val="0"/>
    </w:pPr>
    <w:rPr>
      <w:rFonts w:ascii="Times New Roman" w:eastAsia="Times New Roman" w:hAnsi="Times New Roman" w:cs="Times New Roman"/>
      <w:sz w:val="22"/>
      <w:szCs w:val="22"/>
      <w:lang w:eastAsia="es-CO" w:bidi="es-CO"/>
    </w:rPr>
  </w:style>
  <w:style w:type="table" w:styleId="Tablaconcuadrcula4-nfasis5">
    <w:name w:val="Grid Table 4 Accent 5"/>
    <w:basedOn w:val="Tablanormal"/>
    <w:uiPriority w:val="49"/>
    <w:rsid w:val="00A67C83"/>
    <w:pPr>
      <w:spacing w:after="0" w:line="240" w:lineRule="auto"/>
    </w:pPr>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insideV w:val="single" w:sz="4" w:space="0" w:color="9F9F9F" w:themeColor="accent5" w:themeTint="99"/>
      </w:tblBorders>
    </w:tblPr>
    <w:tblStylePr w:type="firstRow">
      <w:rPr>
        <w:b/>
        <w:bCs/>
        <w:color w:val="FFFFFF" w:themeColor="background1"/>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insideH w:val="nil"/>
          <w:insideV w:val="nil"/>
        </w:tcBorders>
        <w:shd w:val="clear" w:color="auto" w:fill="5F5F5F" w:themeFill="accent5"/>
      </w:tcPr>
    </w:tblStylePr>
    <w:tblStylePr w:type="lastRow">
      <w:rPr>
        <w:b/>
        <w:bCs/>
      </w:rPr>
      <w:tblPr/>
      <w:tcPr>
        <w:tcBorders>
          <w:top w:val="double" w:sz="4" w:space="0" w:color="5F5F5F" w:themeColor="accent5"/>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paragraph" w:customStyle="1" w:styleId="Contenidodelmarco">
    <w:name w:val="Contenido del marco"/>
    <w:basedOn w:val="Normal"/>
    <w:qFormat/>
    <w:rsid w:val="00AD51ED"/>
    <w:pPr>
      <w:suppressAutoHyphens/>
    </w:pPr>
    <w:rPr>
      <w:rFonts w:ascii="Liberation Serif" w:eastAsia="Noto Sans CJK JP Regular" w:hAnsi="Liberation Serif" w:cs="Lohit Devanagari"/>
      <w:kern w:val="2"/>
      <w:szCs w:val="24"/>
      <w:lang w:eastAsia="zh-CN" w:bidi="hi-IN"/>
    </w:rPr>
  </w:style>
  <w:style w:type="paragraph" w:styleId="TDC2">
    <w:name w:val="toc 2"/>
    <w:basedOn w:val="Normal"/>
    <w:next w:val="Normal"/>
    <w:autoRedefine/>
    <w:uiPriority w:val="39"/>
    <w:unhideWhenUsed/>
    <w:rsid w:val="00EA068A"/>
    <w:pPr>
      <w:spacing w:after="100"/>
      <w:ind w:left="210"/>
    </w:pPr>
  </w:style>
  <w:style w:type="paragraph" w:customStyle="1" w:styleId="Nombre">
    <w:name w:val="Nombre"/>
    <w:basedOn w:val="Normal"/>
    <w:uiPriority w:val="3"/>
    <w:qFormat/>
    <w:rsid w:val="0000208E"/>
    <w:pPr>
      <w:jc w:val="right"/>
    </w:pPr>
    <w:rPr>
      <w:rFonts w:ascii="Arial Narrow" w:hAnsi="Arial Narrow"/>
      <w:color w:val="000000" w:themeColor="text2"/>
      <w:sz w:val="22"/>
      <w:szCs w:val="22"/>
      <w:lang w:val="es-ES"/>
    </w:rPr>
  </w:style>
  <w:style w:type="character" w:styleId="Textodelmarcadordeposicin">
    <w:name w:val="Placeholder Text"/>
    <w:basedOn w:val="Fuentedeprrafopredeter"/>
    <w:uiPriority w:val="99"/>
    <w:unhideWhenUsed/>
    <w:rsid w:val="0000208E"/>
    <w:rPr>
      <w:color w:val="808080"/>
    </w:rPr>
  </w:style>
  <w:style w:type="paragraph" w:customStyle="1" w:styleId="Contenido">
    <w:name w:val="Contenido"/>
    <w:basedOn w:val="Normal"/>
    <w:link w:val="Carcterdecontenido"/>
    <w:qFormat/>
    <w:rsid w:val="0000208E"/>
    <w:pPr>
      <w:spacing w:line="276" w:lineRule="auto"/>
      <w:jc w:val="both"/>
    </w:pPr>
    <w:rPr>
      <w:rFonts w:ascii="Arial Narrow" w:hAnsi="Arial Narrow"/>
      <w:color w:val="000000" w:themeColor="text2"/>
      <w:sz w:val="22"/>
      <w:szCs w:val="22"/>
      <w:lang w:val="es-ES"/>
    </w:rPr>
  </w:style>
  <w:style w:type="character" w:customStyle="1" w:styleId="Carcterdecontenido">
    <w:name w:val="Carácter de contenido"/>
    <w:basedOn w:val="Fuentedeprrafopredeter"/>
    <w:link w:val="Contenido"/>
    <w:rsid w:val="0000208E"/>
    <w:rPr>
      <w:rFonts w:ascii="Arial Narrow" w:hAnsi="Arial Narrow"/>
      <w:color w:val="000000" w:themeColor="text2"/>
      <w:sz w:val="22"/>
      <w:szCs w:val="22"/>
      <w:lang w:val="es-ES"/>
    </w:rPr>
  </w:style>
  <w:style w:type="paragraph" w:customStyle="1" w:styleId="Textodestacado">
    <w:name w:val="Texto destacado"/>
    <w:basedOn w:val="Normal"/>
    <w:link w:val="Carcterdetextodestacado"/>
    <w:qFormat/>
    <w:rsid w:val="0000208E"/>
    <w:pPr>
      <w:spacing w:line="276" w:lineRule="auto"/>
      <w:jc w:val="both"/>
    </w:pPr>
    <w:rPr>
      <w:rFonts w:ascii="Arial Narrow" w:hAnsi="Arial Narrow"/>
      <w:color w:val="000000" w:themeColor="text2"/>
      <w:sz w:val="22"/>
      <w:szCs w:val="22"/>
      <w:lang w:val="es-ES"/>
    </w:rPr>
  </w:style>
  <w:style w:type="character" w:customStyle="1" w:styleId="Carcterdetextodestacado">
    <w:name w:val="Carácter de texto destacado"/>
    <w:basedOn w:val="Fuentedeprrafopredeter"/>
    <w:link w:val="Textodestacado"/>
    <w:rsid w:val="0000208E"/>
    <w:rPr>
      <w:rFonts w:ascii="Arial Narrow" w:hAnsi="Arial Narrow"/>
      <w:color w:val="000000" w:themeColor="text2"/>
      <w:sz w:val="22"/>
      <w:szCs w:val="22"/>
      <w:lang w:val="es-ES"/>
    </w:rPr>
  </w:style>
  <w:style w:type="character" w:customStyle="1" w:styleId="PrrafoCar">
    <w:name w:val="Párrafo Car"/>
    <w:basedOn w:val="Fuentedeprrafopredeter"/>
    <w:link w:val="Prrafo"/>
    <w:locked/>
    <w:rsid w:val="0000208E"/>
    <w:rPr>
      <w:rFonts w:ascii="Arial Narrow" w:hAnsi="Arial Narrow"/>
      <w:szCs w:val="36"/>
    </w:rPr>
  </w:style>
  <w:style w:type="paragraph" w:customStyle="1" w:styleId="Prrafo">
    <w:name w:val="Párrafo"/>
    <w:basedOn w:val="Normal"/>
    <w:link w:val="PrrafoCar"/>
    <w:qFormat/>
    <w:rsid w:val="0000208E"/>
    <w:pPr>
      <w:spacing w:before="120" w:after="120" w:line="360" w:lineRule="auto"/>
      <w:jc w:val="both"/>
    </w:pPr>
    <w:rPr>
      <w:rFonts w:ascii="Arial Narrow" w:hAnsi="Arial Narrow"/>
      <w:szCs w:val="36"/>
    </w:rPr>
  </w:style>
  <w:style w:type="character" w:customStyle="1" w:styleId="apple-converted-space">
    <w:name w:val="apple-converted-space"/>
    <w:rsid w:val="0000208E"/>
  </w:style>
  <w:style w:type="paragraph" w:styleId="TDC4">
    <w:name w:val="toc 4"/>
    <w:basedOn w:val="Normal"/>
    <w:next w:val="Normal"/>
    <w:autoRedefine/>
    <w:uiPriority w:val="39"/>
    <w:unhideWhenUsed/>
    <w:qFormat/>
    <w:rsid w:val="0000208E"/>
    <w:pPr>
      <w:ind w:left="720"/>
    </w:pPr>
    <w:rPr>
      <w:rFonts w:eastAsia="Times New Roman" w:cs="Times New Roman"/>
      <w:sz w:val="18"/>
      <w:szCs w:val="18"/>
      <w:lang w:val="en-US"/>
    </w:rPr>
  </w:style>
  <w:style w:type="paragraph" w:styleId="TDC5">
    <w:name w:val="toc 5"/>
    <w:basedOn w:val="Normal"/>
    <w:next w:val="Normal"/>
    <w:autoRedefine/>
    <w:uiPriority w:val="39"/>
    <w:unhideWhenUsed/>
    <w:qFormat/>
    <w:rsid w:val="0000208E"/>
    <w:pPr>
      <w:ind w:left="960"/>
    </w:pPr>
    <w:rPr>
      <w:rFonts w:eastAsia="Times New Roman" w:cs="Times New Roman"/>
      <w:sz w:val="18"/>
      <w:szCs w:val="18"/>
      <w:lang w:val="en-US"/>
    </w:rPr>
  </w:style>
  <w:style w:type="paragraph" w:styleId="TDC6">
    <w:name w:val="toc 6"/>
    <w:basedOn w:val="Normal"/>
    <w:next w:val="Normal"/>
    <w:autoRedefine/>
    <w:uiPriority w:val="39"/>
    <w:unhideWhenUsed/>
    <w:qFormat/>
    <w:rsid w:val="0000208E"/>
    <w:pPr>
      <w:ind w:left="1200"/>
    </w:pPr>
    <w:rPr>
      <w:rFonts w:eastAsia="Times New Roman" w:cs="Times New Roman"/>
      <w:sz w:val="18"/>
      <w:szCs w:val="18"/>
      <w:lang w:val="en-US"/>
    </w:rPr>
  </w:style>
  <w:style w:type="paragraph" w:styleId="TDC7">
    <w:name w:val="toc 7"/>
    <w:basedOn w:val="Normal"/>
    <w:next w:val="Normal"/>
    <w:autoRedefine/>
    <w:uiPriority w:val="39"/>
    <w:unhideWhenUsed/>
    <w:qFormat/>
    <w:rsid w:val="0000208E"/>
    <w:pPr>
      <w:ind w:left="1440"/>
    </w:pPr>
    <w:rPr>
      <w:rFonts w:eastAsia="Times New Roman" w:cs="Times New Roman"/>
      <w:sz w:val="18"/>
      <w:szCs w:val="18"/>
      <w:lang w:val="en-US"/>
    </w:rPr>
  </w:style>
  <w:style w:type="paragraph" w:styleId="TDC8">
    <w:name w:val="toc 8"/>
    <w:basedOn w:val="Normal"/>
    <w:next w:val="Normal"/>
    <w:autoRedefine/>
    <w:uiPriority w:val="39"/>
    <w:unhideWhenUsed/>
    <w:qFormat/>
    <w:rsid w:val="0000208E"/>
    <w:pPr>
      <w:ind w:left="1680"/>
    </w:pPr>
    <w:rPr>
      <w:rFonts w:eastAsia="Times New Roman" w:cs="Times New Roman"/>
      <w:sz w:val="18"/>
      <w:szCs w:val="18"/>
      <w:lang w:val="en-US"/>
    </w:rPr>
  </w:style>
  <w:style w:type="paragraph" w:styleId="TDC9">
    <w:name w:val="toc 9"/>
    <w:basedOn w:val="Normal"/>
    <w:next w:val="Normal"/>
    <w:autoRedefine/>
    <w:uiPriority w:val="39"/>
    <w:unhideWhenUsed/>
    <w:qFormat/>
    <w:rsid w:val="0000208E"/>
    <w:pPr>
      <w:ind w:left="1920"/>
    </w:pPr>
    <w:rPr>
      <w:rFonts w:eastAsia="Times New Roman" w:cs="Times New Roman"/>
      <w:sz w:val="18"/>
      <w:szCs w:val="18"/>
      <w:lang w:val="en-US"/>
    </w:rPr>
  </w:style>
  <w:style w:type="paragraph" w:customStyle="1" w:styleId="msonormal0">
    <w:name w:val="msonormal"/>
    <w:basedOn w:val="Normal"/>
    <w:rsid w:val="0000208E"/>
    <w:pPr>
      <w:spacing w:before="100" w:beforeAutospacing="1" w:after="100" w:afterAutospacing="1"/>
    </w:pPr>
    <w:rPr>
      <w:rFonts w:ascii="Times New Roman" w:eastAsia="Times New Roman" w:hAnsi="Times New Roman" w:cs="Times New Roman"/>
      <w:szCs w:val="24"/>
      <w:lang w:eastAsia="es-CO"/>
    </w:rPr>
  </w:style>
  <w:style w:type="character" w:customStyle="1" w:styleId="apple-tab-span">
    <w:name w:val="apple-tab-span"/>
    <w:basedOn w:val="Fuentedeprrafopredeter"/>
    <w:rsid w:val="0000208E"/>
  </w:style>
  <w:style w:type="paragraph" w:customStyle="1" w:styleId="Cuadrculamedia21">
    <w:name w:val="Cuadrícula media 21"/>
    <w:link w:val="Cuadrculamedia2Car"/>
    <w:uiPriority w:val="1"/>
    <w:qFormat/>
    <w:rsid w:val="0000208E"/>
    <w:pPr>
      <w:spacing w:after="0" w:line="240" w:lineRule="auto"/>
    </w:pPr>
    <w:rPr>
      <w:rFonts w:ascii="Calibri" w:eastAsia="Times New Roman" w:hAnsi="Calibri" w:cs="Times New Roman"/>
      <w:sz w:val="22"/>
      <w:szCs w:val="22"/>
      <w:lang w:val="es-ES"/>
    </w:rPr>
  </w:style>
  <w:style w:type="character" w:customStyle="1" w:styleId="Cuadrculamedia2Car">
    <w:name w:val="Cuadrícula media 2 Car"/>
    <w:link w:val="Cuadrculamedia21"/>
    <w:uiPriority w:val="1"/>
    <w:rsid w:val="0000208E"/>
    <w:rPr>
      <w:rFonts w:ascii="Calibri" w:eastAsia="Times New Roman" w:hAnsi="Calibri" w:cs="Times New Roman"/>
      <w:sz w:val="22"/>
      <w:szCs w:val="22"/>
      <w:lang w:val="es-ES"/>
    </w:rPr>
  </w:style>
  <w:style w:type="paragraph" w:customStyle="1" w:styleId="1">
    <w:name w:val="1"/>
    <w:uiPriority w:val="49"/>
    <w:rsid w:val="0000208E"/>
    <w:pPr>
      <w:spacing w:after="0" w:line="240" w:lineRule="auto"/>
    </w:pPr>
    <w:rPr>
      <w:rFonts w:ascii="Calibri" w:eastAsia="Calibri" w:hAnsi="Calibri" w:cs="Calibri"/>
      <w:sz w:val="20"/>
      <w:szCs w:val="20"/>
      <w:lang w:eastAsia="es-ES_tradnl"/>
    </w:rPr>
  </w:style>
  <w:style w:type="paragraph" w:customStyle="1" w:styleId="Textoindependiente21">
    <w:name w:val="Texto independiente 21"/>
    <w:basedOn w:val="Normal"/>
    <w:uiPriority w:val="99"/>
    <w:rsid w:val="0000208E"/>
    <w:pPr>
      <w:jc w:val="both"/>
    </w:pPr>
    <w:rPr>
      <w:rFonts w:ascii="Times New Roman" w:eastAsia="Times New Roman" w:hAnsi="Times New Roman" w:cs="Times New Roman"/>
      <w:szCs w:val="20"/>
      <w:lang w:val="es-ES_tradnl" w:eastAsia="ja-JP"/>
    </w:rPr>
  </w:style>
  <w:style w:type="paragraph" w:customStyle="1" w:styleId="Normal0">
    <w:name w:val="Normal_0"/>
    <w:qFormat/>
    <w:rsid w:val="0000208E"/>
    <w:pPr>
      <w:spacing w:after="200" w:line="276" w:lineRule="auto"/>
    </w:pPr>
    <w:rPr>
      <w:rFonts w:ascii="Times New Roman" w:eastAsia="Times New Roman" w:hAnsi="Times New Roman" w:cs="Calibri"/>
      <w:sz w:val="22"/>
      <w:szCs w:val="22"/>
      <w:lang w:val="en-US" w:eastAsia="zh-CN"/>
    </w:rPr>
  </w:style>
  <w:style w:type="paragraph" w:customStyle="1" w:styleId="Normal1">
    <w:name w:val="Normal_1"/>
    <w:qFormat/>
    <w:rsid w:val="0000208E"/>
    <w:pPr>
      <w:spacing w:after="200" w:line="276" w:lineRule="auto"/>
    </w:pPr>
    <w:rPr>
      <w:rFonts w:ascii="Times New Roman" w:eastAsia="Times New Roman" w:hAnsi="Times New Roman" w:cs="Calibri"/>
      <w:sz w:val="22"/>
      <w:szCs w:val="22"/>
      <w:lang w:val="en-US" w:eastAsia="zh-CN"/>
    </w:rPr>
  </w:style>
  <w:style w:type="paragraph" w:customStyle="1" w:styleId="Cuerpodetexto">
    <w:name w:val="Cuerpo de texto"/>
    <w:basedOn w:val="Normal"/>
    <w:rsid w:val="0000208E"/>
    <w:pPr>
      <w:jc w:val="both"/>
    </w:pPr>
    <w:rPr>
      <w:rFonts w:eastAsia="Times New Roman" w:hAnsi="Times New Roman" w:cs="Times New Roman"/>
      <w:snapToGrid w:val="0"/>
      <w:szCs w:val="20"/>
      <w:lang w:val="es-ES" w:eastAsia="es-ES"/>
    </w:rPr>
  </w:style>
  <w:style w:type="table" w:styleId="Tablaconcuadrcula1clara">
    <w:name w:val="Grid Table 1 Light"/>
    <w:basedOn w:val="Tablanormal"/>
    <w:uiPriority w:val="46"/>
    <w:rsid w:val="00F94729"/>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concuadrculaclara">
    <w:name w:val="Grid Table Light"/>
    <w:basedOn w:val="Tablanormal"/>
    <w:uiPriority w:val="40"/>
    <w:rsid w:val="00974870"/>
    <w:pPr>
      <w:spacing w:after="0" w:line="240" w:lineRule="auto"/>
    </w:pPr>
    <w:rPr>
      <w:rFonts w:eastAsiaTheme="minorHAnsi" w:cs="Times New Roman"/>
      <w:kern w:val="24"/>
      <w:sz w:val="23"/>
      <w:szCs w:val="23"/>
      <w:lang w:val="es-ES"/>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ibliografa">
    <w:name w:val="Bibliography"/>
    <w:basedOn w:val="Normal"/>
    <w:next w:val="Normal"/>
    <w:uiPriority w:val="37"/>
    <w:unhideWhenUsed/>
    <w:rsid w:val="00A62EF8"/>
  </w:style>
  <w:style w:type="table" w:customStyle="1" w:styleId="Cuadrculadetablaclara1">
    <w:name w:val="Cuadrícula de tabla clara1"/>
    <w:basedOn w:val="Tablanormal"/>
    <w:uiPriority w:val="40"/>
    <w:rsid w:val="00C63791"/>
    <w:pPr>
      <w:spacing w:after="0" w:line="240" w:lineRule="auto"/>
    </w:pPr>
    <w:rPr>
      <w:rFonts w:eastAsiaTheme="minorHAns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encinsinresolver10">
    <w:name w:val="Mención sin resolver10"/>
    <w:basedOn w:val="Fuentedeprrafopredeter"/>
    <w:uiPriority w:val="99"/>
    <w:semiHidden/>
    <w:unhideWhenUsed/>
    <w:rsid w:val="001A3203"/>
    <w:rPr>
      <w:color w:val="605E5C"/>
      <w:shd w:val="clear" w:color="auto" w:fill="E1DFDD"/>
    </w:rPr>
  </w:style>
  <w:style w:type="paragraph" w:styleId="Revisin">
    <w:name w:val="Revision"/>
    <w:hidden/>
    <w:uiPriority w:val="99"/>
    <w:semiHidden/>
    <w:rsid w:val="001A3203"/>
    <w:pPr>
      <w:spacing w:after="0" w:line="240" w:lineRule="auto"/>
    </w:pPr>
  </w:style>
  <w:style w:type="table" w:styleId="Tablaconcuadrcula3-nfasis3">
    <w:name w:val="Grid Table 3 Accent 3"/>
    <w:basedOn w:val="Tablanormal"/>
    <w:uiPriority w:val="48"/>
    <w:rsid w:val="001A3203"/>
    <w:pPr>
      <w:spacing w:after="0" w:line="240" w:lineRule="auto"/>
    </w:pPr>
    <w:rPr>
      <w:rFonts w:ascii="Arial" w:eastAsia="Arial" w:hAnsi="Arial" w:cs="Arial"/>
      <w:sz w:val="22"/>
      <w:szCs w:val="22"/>
    </w:r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AEA" w:themeFill="accent3" w:themeFillTint="33"/>
      </w:tcPr>
    </w:tblStylePr>
    <w:tblStylePr w:type="band1Horz">
      <w:tblPr/>
      <w:tcPr>
        <w:shd w:val="clear" w:color="auto" w:fill="EAEAEA" w:themeFill="accent3" w:themeFillTint="33"/>
      </w:tcPr>
    </w:tblStylePr>
    <w:tblStylePr w:type="neCell">
      <w:tblPr/>
      <w:tcPr>
        <w:tcBorders>
          <w:bottom w:val="single" w:sz="4" w:space="0" w:color="C0C0C0" w:themeColor="accent3" w:themeTint="99"/>
        </w:tcBorders>
      </w:tcPr>
    </w:tblStylePr>
    <w:tblStylePr w:type="nwCell">
      <w:tblPr/>
      <w:tcPr>
        <w:tcBorders>
          <w:bottom w:val="single" w:sz="4" w:space="0" w:color="C0C0C0" w:themeColor="accent3" w:themeTint="99"/>
        </w:tcBorders>
      </w:tcPr>
    </w:tblStylePr>
    <w:tblStylePr w:type="seCell">
      <w:tblPr/>
      <w:tcPr>
        <w:tcBorders>
          <w:top w:val="single" w:sz="4" w:space="0" w:color="C0C0C0" w:themeColor="accent3" w:themeTint="99"/>
        </w:tcBorders>
      </w:tcPr>
    </w:tblStylePr>
    <w:tblStylePr w:type="swCell">
      <w:tblPr/>
      <w:tcPr>
        <w:tcBorders>
          <w:top w:val="single" w:sz="4" w:space="0" w:color="C0C0C0" w:themeColor="accent3" w:themeTint="99"/>
        </w:tcBorders>
      </w:tcPr>
    </w:tblStylePr>
  </w:style>
  <w:style w:type="table" w:styleId="Tablaconcuadrcula1clara-nfasis3">
    <w:name w:val="Grid Table 1 Light Accent 3"/>
    <w:basedOn w:val="Tablanormal"/>
    <w:uiPriority w:val="46"/>
    <w:rsid w:val="001A3203"/>
    <w:pPr>
      <w:spacing w:after="0" w:line="240" w:lineRule="auto"/>
    </w:pPr>
    <w:rPr>
      <w:rFonts w:ascii="Arial" w:eastAsia="Arial" w:hAnsi="Arial" w:cs="Arial"/>
      <w:sz w:val="22"/>
      <w:szCs w:val="22"/>
    </w:rPr>
    <w:tblPr>
      <w:tblStyleRowBandSize w:val="1"/>
      <w:tblStyleColBandSize w:val="1"/>
      <w:tblBorders>
        <w:top w:val="single" w:sz="4" w:space="0" w:color="D5D5D5" w:themeColor="accent3" w:themeTint="66"/>
        <w:left w:val="single" w:sz="4" w:space="0" w:color="D5D5D5" w:themeColor="accent3" w:themeTint="66"/>
        <w:bottom w:val="single" w:sz="4" w:space="0" w:color="D5D5D5" w:themeColor="accent3" w:themeTint="66"/>
        <w:right w:val="single" w:sz="4" w:space="0" w:color="D5D5D5" w:themeColor="accent3" w:themeTint="66"/>
        <w:insideH w:val="single" w:sz="4" w:space="0" w:color="D5D5D5" w:themeColor="accent3" w:themeTint="66"/>
        <w:insideV w:val="single" w:sz="4" w:space="0" w:color="D5D5D5" w:themeColor="accent3" w:themeTint="66"/>
      </w:tblBorders>
    </w:tblPr>
    <w:tblStylePr w:type="firstRow">
      <w:rPr>
        <w:b/>
        <w:bCs/>
      </w:rPr>
      <w:tblPr/>
      <w:tcPr>
        <w:tcBorders>
          <w:bottom w:val="single" w:sz="12" w:space="0" w:color="C0C0C0" w:themeColor="accent3" w:themeTint="99"/>
        </w:tcBorders>
      </w:tcPr>
    </w:tblStylePr>
    <w:tblStylePr w:type="lastRow">
      <w:rPr>
        <w:b/>
        <w:bCs/>
      </w:rPr>
      <w:tblPr/>
      <w:tcPr>
        <w:tcBorders>
          <w:top w:val="double" w:sz="2" w:space="0" w:color="C0C0C0" w:themeColor="accent3" w:themeTint="99"/>
        </w:tcBorders>
      </w:tcPr>
    </w:tblStylePr>
    <w:tblStylePr w:type="firstCol">
      <w:rPr>
        <w:b/>
        <w:bCs/>
      </w:rPr>
    </w:tblStylePr>
    <w:tblStylePr w:type="lastCol">
      <w:rPr>
        <w:b/>
        <w:bCs/>
      </w:rPr>
    </w:tblStylePr>
  </w:style>
  <w:style w:type="table" w:customStyle="1" w:styleId="Tablaconcuadrcula5oscura-nfasis311">
    <w:name w:val="Tabla con cuadrícula 5 oscura - Énfasis 311"/>
    <w:basedOn w:val="Tablanormal"/>
    <w:next w:val="Tablaconcuadrcula5oscura-nfasis3"/>
    <w:uiPriority w:val="50"/>
    <w:rsid w:val="001A3203"/>
    <w:pPr>
      <w:spacing w:after="0" w:line="240" w:lineRule="auto"/>
    </w:pPr>
    <w:rPr>
      <w:rFonts w:ascii="Calibri" w:eastAsia="Calibri" w:hAnsi="Calibri" w:cs="Calibri"/>
      <w:sz w:val="22"/>
      <w:szCs w:val="22"/>
      <w:lang w:eastAsia="es-C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styleId="Tablaconcuadrcula5oscura-nfasis3">
    <w:name w:val="Grid Table 5 Dark Accent 3"/>
    <w:basedOn w:val="Tablanormal"/>
    <w:rsid w:val="001A320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AE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6969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6969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6969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69696" w:themeFill="accent3"/>
      </w:tcPr>
    </w:tblStylePr>
    <w:tblStylePr w:type="band1Vert">
      <w:tblPr/>
      <w:tcPr>
        <w:shd w:val="clear" w:color="auto" w:fill="D5D5D5" w:themeFill="accent3" w:themeFillTint="66"/>
      </w:tcPr>
    </w:tblStylePr>
    <w:tblStylePr w:type="band1Horz">
      <w:tblPr/>
      <w:tcPr>
        <w:shd w:val="clear" w:color="auto" w:fill="D5D5D5" w:themeFill="accent3" w:themeFillTint="66"/>
      </w:tcPr>
    </w:tblStylePr>
  </w:style>
  <w:style w:type="table" w:styleId="Tablaconcuadrcula5oscura-nfasis2">
    <w:name w:val="Grid Table 5 Dark Accent 2"/>
    <w:basedOn w:val="Tablanormal"/>
    <w:uiPriority w:val="50"/>
    <w:rsid w:val="001A3203"/>
    <w:pPr>
      <w:spacing w:after="0" w:line="240" w:lineRule="auto"/>
    </w:pPr>
    <w:rPr>
      <w:rFonts w:eastAsiaTheme="minorHAnsi"/>
      <w:sz w:val="24"/>
      <w:szCs w:val="24"/>
      <w:lang w:val="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F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B2B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B2B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B2B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B2B2" w:themeFill="accent2"/>
      </w:tcPr>
    </w:tblStylePr>
    <w:tblStylePr w:type="band1Vert">
      <w:tblPr/>
      <w:tcPr>
        <w:shd w:val="clear" w:color="auto" w:fill="E0E0E0" w:themeFill="accent2" w:themeFillTint="66"/>
      </w:tcPr>
    </w:tblStylePr>
    <w:tblStylePr w:type="band1Horz">
      <w:tblPr/>
      <w:tcPr>
        <w:shd w:val="clear" w:color="auto" w:fill="E0E0E0" w:themeFill="accent2" w:themeFillTint="66"/>
      </w:tcPr>
    </w:tblStylePr>
  </w:style>
  <w:style w:type="table" w:styleId="Tablaconcuadrcula4-nfasis3">
    <w:name w:val="Grid Table 4 Accent 3"/>
    <w:basedOn w:val="Tablanormal"/>
    <w:uiPriority w:val="49"/>
    <w:rsid w:val="001A3203"/>
    <w:pPr>
      <w:spacing w:after="0" w:line="240" w:lineRule="auto"/>
    </w:pPr>
    <w:rPr>
      <w:rFonts w:eastAsiaTheme="minorHAnsi"/>
      <w:sz w:val="24"/>
      <w:szCs w:val="24"/>
      <w:lang w:val="es-ES"/>
    </w:r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color w:val="FFFFFF" w:themeColor="background1"/>
      </w:rPr>
      <w:tblPr/>
      <w:tcPr>
        <w:tcBorders>
          <w:top w:val="single" w:sz="4" w:space="0" w:color="969696" w:themeColor="accent3"/>
          <w:left w:val="single" w:sz="4" w:space="0" w:color="969696" w:themeColor="accent3"/>
          <w:bottom w:val="single" w:sz="4" w:space="0" w:color="969696" w:themeColor="accent3"/>
          <w:right w:val="single" w:sz="4" w:space="0" w:color="969696" w:themeColor="accent3"/>
          <w:insideH w:val="nil"/>
          <w:insideV w:val="nil"/>
        </w:tcBorders>
        <w:shd w:val="clear" w:color="auto" w:fill="969696" w:themeFill="accent3"/>
      </w:tcPr>
    </w:tblStylePr>
    <w:tblStylePr w:type="lastRow">
      <w:rPr>
        <w:b/>
        <w:bCs/>
      </w:rPr>
      <w:tblPr/>
      <w:tcPr>
        <w:tcBorders>
          <w:top w:val="double" w:sz="4" w:space="0" w:color="969696" w:themeColor="accent3"/>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Tablaconcuadrcula7concolores-nfasis3">
    <w:name w:val="Grid Table 7 Colorful Accent 3"/>
    <w:basedOn w:val="Tablanormal"/>
    <w:uiPriority w:val="52"/>
    <w:rsid w:val="001A3203"/>
    <w:pPr>
      <w:spacing w:after="0" w:line="240" w:lineRule="auto"/>
    </w:pPr>
    <w:rPr>
      <w:rFonts w:eastAsiaTheme="minorHAnsi"/>
      <w:color w:val="707070" w:themeColor="accent3" w:themeShade="BF"/>
      <w:sz w:val="24"/>
      <w:szCs w:val="24"/>
      <w:lang w:val="es-ES"/>
    </w:r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AEA" w:themeFill="accent3" w:themeFillTint="33"/>
      </w:tcPr>
    </w:tblStylePr>
    <w:tblStylePr w:type="band1Horz">
      <w:tblPr/>
      <w:tcPr>
        <w:shd w:val="clear" w:color="auto" w:fill="EAEAEA" w:themeFill="accent3" w:themeFillTint="33"/>
      </w:tcPr>
    </w:tblStylePr>
    <w:tblStylePr w:type="neCell">
      <w:tblPr/>
      <w:tcPr>
        <w:tcBorders>
          <w:bottom w:val="single" w:sz="4" w:space="0" w:color="C0C0C0" w:themeColor="accent3" w:themeTint="99"/>
        </w:tcBorders>
      </w:tcPr>
    </w:tblStylePr>
    <w:tblStylePr w:type="nwCell">
      <w:tblPr/>
      <w:tcPr>
        <w:tcBorders>
          <w:bottom w:val="single" w:sz="4" w:space="0" w:color="C0C0C0" w:themeColor="accent3" w:themeTint="99"/>
        </w:tcBorders>
      </w:tcPr>
    </w:tblStylePr>
    <w:tblStylePr w:type="seCell">
      <w:tblPr/>
      <w:tcPr>
        <w:tcBorders>
          <w:top w:val="single" w:sz="4" w:space="0" w:color="C0C0C0" w:themeColor="accent3" w:themeTint="99"/>
        </w:tcBorders>
      </w:tcPr>
    </w:tblStylePr>
    <w:tblStylePr w:type="swCell">
      <w:tblPr/>
      <w:tcPr>
        <w:tcBorders>
          <w:top w:val="single" w:sz="4" w:space="0" w:color="C0C0C0" w:themeColor="accent3" w:themeTint="99"/>
        </w:tcBorders>
      </w:tcPr>
    </w:tblStylePr>
  </w:style>
  <w:style w:type="table" w:styleId="Tabladelista5oscura-nfasis3">
    <w:name w:val="List Table 5 Dark Accent 3"/>
    <w:basedOn w:val="Tablanormal"/>
    <w:uiPriority w:val="50"/>
    <w:rsid w:val="001A3203"/>
    <w:pPr>
      <w:spacing w:after="0" w:line="240" w:lineRule="auto"/>
    </w:pPr>
    <w:rPr>
      <w:rFonts w:eastAsiaTheme="minorHAnsi"/>
      <w:color w:val="FFFFFF" w:themeColor="background1"/>
      <w:sz w:val="24"/>
      <w:szCs w:val="24"/>
      <w:lang w:val="es-ES"/>
    </w:rPr>
    <w:tblPr>
      <w:tblStyleRowBandSize w:val="1"/>
      <w:tblStyleColBandSize w:val="1"/>
      <w:tblBorders>
        <w:top w:val="single" w:sz="24" w:space="0" w:color="969696" w:themeColor="accent3"/>
        <w:left w:val="single" w:sz="24" w:space="0" w:color="969696" w:themeColor="accent3"/>
        <w:bottom w:val="single" w:sz="24" w:space="0" w:color="969696" w:themeColor="accent3"/>
        <w:right w:val="single" w:sz="24" w:space="0" w:color="969696" w:themeColor="accent3"/>
      </w:tblBorders>
    </w:tblPr>
    <w:tcPr>
      <w:shd w:val="clear" w:color="auto" w:fill="969696"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Sombreadomedio1-nfasis5">
    <w:name w:val="Medium Shading 1 Accent 5"/>
    <w:basedOn w:val="Tablanormal"/>
    <w:uiPriority w:val="45"/>
    <w:rsid w:val="001A3203"/>
    <w:pPr>
      <w:spacing w:after="0" w:line="240" w:lineRule="auto"/>
    </w:pPr>
    <w:rPr>
      <w:rFonts w:eastAsiaTheme="minorHAnsi"/>
      <w:sz w:val="22"/>
      <w:szCs w:val="22"/>
    </w:rPr>
    <w:tblPr>
      <w:tblStyleRowBandSize w:val="1"/>
      <w:tblStyleColBandSize w:val="1"/>
      <w:tblBorders>
        <w:top w:val="single" w:sz="8"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single" w:sz="8" w:space="0" w:color="878787" w:themeColor="accent5" w:themeTint="BF"/>
      </w:tblBorders>
    </w:tblPr>
    <w:tblStylePr w:type="firstRow">
      <w:pPr>
        <w:spacing w:before="0" w:after="0" w:line="240" w:lineRule="auto"/>
      </w:pPr>
      <w:rPr>
        <w:b/>
        <w:bCs/>
        <w:color w:val="FFFFFF" w:themeColor="background1"/>
      </w:rPr>
      <w:tblPr/>
      <w:tcPr>
        <w:tcBorders>
          <w:top w:val="single" w:sz="8"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nil"/>
          <w:insideV w:val="nil"/>
        </w:tcBorders>
        <w:shd w:val="clear" w:color="auto" w:fill="5F5F5F" w:themeFill="accent5"/>
      </w:tcPr>
    </w:tblStylePr>
    <w:tblStylePr w:type="lastRow">
      <w:pPr>
        <w:spacing w:before="0" w:after="0" w:line="240" w:lineRule="auto"/>
      </w:pPr>
      <w:rPr>
        <w:b/>
        <w:bCs/>
      </w:rPr>
      <w:tblPr/>
      <w:tcPr>
        <w:tcBorders>
          <w:top w:val="double" w:sz="6"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nil"/>
          <w:insideV w:val="nil"/>
        </w:tcBorders>
      </w:tcPr>
    </w:tblStylePr>
    <w:tblStylePr w:type="firstCol">
      <w:rPr>
        <w:b/>
        <w:bCs/>
      </w:rPr>
    </w:tblStylePr>
    <w:tblStylePr w:type="lastCol">
      <w:rPr>
        <w:b/>
        <w:bCs/>
      </w:rPr>
    </w:tblStylePr>
    <w:tblStylePr w:type="band1Vert">
      <w:tblPr/>
      <w:tcPr>
        <w:shd w:val="clear" w:color="auto" w:fill="D7D7D7" w:themeFill="accent5" w:themeFillTint="3F"/>
      </w:tcPr>
    </w:tblStylePr>
    <w:tblStylePr w:type="band1Horz">
      <w:tblPr/>
      <w:tcPr>
        <w:tcBorders>
          <w:insideH w:val="nil"/>
          <w:insideV w:val="nil"/>
        </w:tcBorders>
        <w:shd w:val="clear" w:color="auto" w:fill="D7D7D7" w:themeFill="accent5" w:themeFillTint="3F"/>
      </w:tcPr>
    </w:tblStylePr>
    <w:tblStylePr w:type="band2Horz">
      <w:tblPr/>
      <w:tcPr>
        <w:tcBorders>
          <w:insideH w:val="nil"/>
          <w:insideV w:val="nil"/>
        </w:tcBorders>
      </w:tcPr>
    </w:tblStylePr>
  </w:style>
  <w:style w:type="table" w:styleId="Tabladelista4-nfasis3">
    <w:name w:val="List Table 4 Accent 3"/>
    <w:basedOn w:val="Tablanormal"/>
    <w:uiPriority w:val="49"/>
    <w:rsid w:val="001A3203"/>
    <w:pPr>
      <w:spacing w:after="0" w:line="240" w:lineRule="auto"/>
    </w:pPr>
    <w:rPr>
      <w:rFonts w:eastAsiaTheme="minorHAnsi"/>
      <w:sz w:val="24"/>
      <w:szCs w:val="24"/>
      <w:lang w:val="es-ES"/>
    </w:r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tblBorders>
    </w:tblPr>
    <w:tblStylePr w:type="firstRow">
      <w:rPr>
        <w:b/>
        <w:bCs/>
        <w:color w:val="FFFFFF" w:themeColor="background1"/>
      </w:rPr>
      <w:tblPr/>
      <w:tcPr>
        <w:tcBorders>
          <w:top w:val="single" w:sz="4" w:space="0" w:color="969696" w:themeColor="accent3"/>
          <w:left w:val="single" w:sz="4" w:space="0" w:color="969696" w:themeColor="accent3"/>
          <w:bottom w:val="single" w:sz="4" w:space="0" w:color="969696" w:themeColor="accent3"/>
          <w:right w:val="single" w:sz="4" w:space="0" w:color="969696" w:themeColor="accent3"/>
          <w:insideH w:val="nil"/>
        </w:tcBorders>
        <w:shd w:val="clear" w:color="auto" w:fill="969696" w:themeFill="accent3"/>
      </w:tcPr>
    </w:tblStylePr>
    <w:tblStylePr w:type="lastRow">
      <w:rPr>
        <w:b/>
        <w:bCs/>
      </w:rPr>
      <w:tblPr/>
      <w:tcPr>
        <w:tcBorders>
          <w:top w:val="double" w:sz="4" w:space="0" w:color="C0C0C0" w:themeColor="accent3" w:themeTint="99"/>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customStyle="1" w:styleId="28">
    <w:name w:val="28"/>
    <w:basedOn w:val="Tablanormal"/>
    <w:rsid w:val="001A3203"/>
    <w:pPr>
      <w:spacing w:after="0" w:line="240" w:lineRule="auto"/>
      <w:jc w:val="both"/>
    </w:pPr>
    <w:rPr>
      <w:rFonts w:ascii="Arial" w:eastAsia="Arial" w:hAnsi="Arial" w:cs="Arial"/>
      <w:sz w:val="24"/>
      <w:szCs w:val="24"/>
      <w:lang w:eastAsia="es-CO"/>
    </w:rPr>
    <w:tblPr>
      <w:tblStyleRowBandSize w:val="1"/>
      <w:tblStyleColBandSize w:val="1"/>
      <w:tblInd w:w="0" w:type="nil"/>
      <w:tblCellMar>
        <w:top w:w="100" w:type="dxa"/>
        <w:left w:w="100" w:type="dxa"/>
        <w:bottom w:w="100" w:type="dxa"/>
        <w:right w:w="100" w:type="dxa"/>
      </w:tblCellMar>
    </w:tblPr>
  </w:style>
  <w:style w:type="table" w:styleId="Tablanormal1">
    <w:name w:val="Plain Table 1"/>
    <w:basedOn w:val="Tablanormal"/>
    <w:uiPriority w:val="41"/>
    <w:rsid w:val="001A3203"/>
    <w:pPr>
      <w:spacing w:after="0" w:line="240" w:lineRule="auto"/>
    </w:pPr>
    <w:rPr>
      <w:rFonts w:eastAsiaTheme="minorHAnsi"/>
      <w:sz w:val="24"/>
      <w:szCs w:val="24"/>
      <w:lang w:val="es-ES_tradn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5oscura-nfasis6">
    <w:name w:val="Grid Table 5 Dark Accent 6"/>
    <w:basedOn w:val="Tablanormal"/>
    <w:uiPriority w:val="50"/>
    <w:rsid w:val="001A3203"/>
    <w:pPr>
      <w:spacing w:after="0" w:line="240" w:lineRule="auto"/>
    </w:pPr>
    <w:rPr>
      <w:rFonts w:eastAsiaTheme="minorHAnsi"/>
      <w:sz w:val="24"/>
      <w:szCs w:val="24"/>
      <w:lang w:val="es-ES_tradn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DBD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4D4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4D4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4D4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4D4D" w:themeFill="accent6"/>
      </w:tcPr>
    </w:tblStylePr>
    <w:tblStylePr w:type="band1Vert">
      <w:tblPr/>
      <w:tcPr>
        <w:shd w:val="clear" w:color="auto" w:fill="B7B7B7" w:themeFill="accent6" w:themeFillTint="66"/>
      </w:tcPr>
    </w:tblStylePr>
    <w:tblStylePr w:type="band1Horz">
      <w:tblPr/>
      <w:tcPr>
        <w:shd w:val="clear" w:color="auto" w:fill="B7B7B7" w:themeFill="accent6" w:themeFillTint="66"/>
      </w:tcPr>
    </w:tblStylePr>
  </w:style>
  <w:style w:type="table" w:styleId="Tablanormal2">
    <w:name w:val="Plain Table 2"/>
    <w:basedOn w:val="Tablanormal"/>
    <w:uiPriority w:val="41"/>
    <w:rsid w:val="001A3203"/>
    <w:pPr>
      <w:spacing w:after="0" w:line="240" w:lineRule="auto"/>
    </w:pPr>
    <w:rPr>
      <w:rFonts w:eastAsiaTheme="minorHAnsi"/>
      <w:sz w:val="24"/>
      <w:szCs w:val="24"/>
      <w:lang w:val="es-ES_tradn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Mencinsinresolver2">
    <w:name w:val="Mención sin resolver2"/>
    <w:basedOn w:val="Fuentedeprrafopredeter"/>
    <w:uiPriority w:val="99"/>
    <w:semiHidden/>
    <w:unhideWhenUsed/>
    <w:rsid w:val="00F34091"/>
    <w:rPr>
      <w:color w:val="605E5C"/>
      <w:shd w:val="clear" w:color="auto" w:fill="E1DFDD"/>
    </w:rPr>
  </w:style>
  <w:style w:type="table" w:customStyle="1" w:styleId="Tablaconcuadrcula1">
    <w:name w:val="Tabla con cuadrícula1"/>
    <w:basedOn w:val="Tablanormal"/>
    <w:next w:val="Tablaconcuadrcula"/>
    <w:uiPriority w:val="39"/>
    <w:rsid w:val="001A3203"/>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
    <w:name w:val="Tabla con cuadrícula 4 - Énfasis 11"/>
    <w:basedOn w:val="Tablanormal"/>
    <w:next w:val="Tablaconcuadrcula4-nfasis1"/>
    <w:uiPriority w:val="49"/>
    <w:rsid w:val="001A3203"/>
    <w:pPr>
      <w:spacing w:after="0" w:line="240" w:lineRule="auto"/>
    </w:pPr>
    <w:rPr>
      <w:rFonts w:eastAsiaTheme="minorHAns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Normal4">
    <w:name w:val="Normal_4"/>
    <w:qFormat/>
    <w:rsid w:val="001A3203"/>
    <w:pPr>
      <w:spacing w:after="0" w:line="240" w:lineRule="auto"/>
    </w:pPr>
    <w:rPr>
      <w:rFonts w:ascii="Times New Roman" w:eastAsia="Times New Roman" w:hAnsi="Times New Roman" w:cs="Times New Roman"/>
      <w:sz w:val="20"/>
      <w:szCs w:val="20"/>
      <w:lang w:val="en-US"/>
    </w:rPr>
  </w:style>
  <w:style w:type="character" w:customStyle="1" w:styleId="Referenciaintensa1">
    <w:name w:val="Referencia intensa1"/>
    <w:basedOn w:val="Fuentedeprrafopredeter"/>
    <w:uiPriority w:val="32"/>
    <w:qFormat/>
    <w:rsid w:val="001A3203"/>
    <w:rPr>
      <w:rFonts w:ascii="Times New Roman" w:hAnsi="Times New Roman"/>
      <w:b/>
      <w:bCs/>
      <w:smallCaps/>
      <w:color w:val="4472C4"/>
      <w:spacing w:val="5"/>
      <w:sz w:val="22"/>
    </w:rPr>
  </w:style>
  <w:style w:type="table" w:styleId="Tablaconcuadrcula4-nfasis1">
    <w:name w:val="Grid Table 4 Accent 1"/>
    <w:basedOn w:val="Tablanormal"/>
    <w:uiPriority w:val="49"/>
    <w:rsid w:val="001A3203"/>
    <w:pPr>
      <w:spacing w:after="0" w:line="240" w:lineRule="auto"/>
    </w:pPr>
    <w:rPr>
      <w:rFonts w:eastAsiaTheme="minorHAnsi"/>
      <w:sz w:val="24"/>
      <w:szCs w:val="24"/>
      <w:lang w:val="es-ES"/>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color w:val="FFFFFF" w:themeColor="background1"/>
      </w:rPr>
      <w:tblPr/>
      <w:tcPr>
        <w:tcBorders>
          <w:top w:val="single" w:sz="4" w:space="0" w:color="DDDDDD" w:themeColor="accent1"/>
          <w:left w:val="single" w:sz="4" w:space="0" w:color="DDDDDD" w:themeColor="accent1"/>
          <w:bottom w:val="single" w:sz="4" w:space="0" w:color="DDDDDD" w:themeColor="accent1"/>
          <w:right w:val="single" w:sz="4" w:space="0" w:color="DDDDDD" w:themeColor="accent1"/>
          <w:insideH w:val="nil"/>
          <w:insideV w:val="nil"/>
        </w:tcBorders>
        <w:shd w:val="clear" w:color="auto" w:fill="DDDDDD" w:themeFill="accent1"/>
      </w:tcPr>
    </w:tblStylePr>
    <w:tblStylePr w:type="lastRow">
      <w:rPr>
        <w:b/>
        <w:bCs/>
      </w:rPr>
      <w:tblPr/>
      <w:tcPr>
        <w:tcBorders>
          <w:top w:val="double" w:sz="4" w:space="0" w:color="DDDDDD" w:themeColor="accent1"/>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Sombreadoclaro-nfasis1">
    <w:name w:val="Light Shading Accent 1"/>
    <w:basedOn w:val="Tablanormal"/>
    <w:uiPriority w:val="60"/>
    <w:rsid w:val="001A3203"/>
    <w:pPr>
      <w:spacing w:after="0" w:line="240" w:lineRule="auto"/>
      <w:jc w:val="both"/>
    </w:pPr>
    <w:rPr>
      <w:rFonts w:eastAsiaTheme="minorHAnsi"/>
      <w:color w:val="A5A5A5" w:themeColor="accent1" w:themeShade="BF"/>
      <w:sz w:val="22"/>
      <w:szCs w:val="22"/>
    </w:rPr>
    <w:tblPr>
      <w:tblStyleRowBandSize w:val="1"/>
      <w:tblStyleColBandSize w:val="1"/>
      <w:tblBorders>
        <w:top w:val="single" w:sz="8" w:space="0" w:color="DDDDDD" w:themeColor="accent1"/>
        <w:bottom w:val="single" w:sz="8" w:space="0" w:color="DDDDDD" w:themeColor="accent1"/>
      </w:tblBorders>
    </w:tblPr>
    <w:tblStylePr w:type="fir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la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left w:val="nil"/>
          <w:right w:val="nil"/>
          <w:insideH w:val="nil"/>
          <w:insideV w:val="nil"/>
        </w:tcBorders>
        <w:shd w:val="clear" w:color="auto" w:fill="F6F6F6" w:themeFill="accent1" w:themeFillTint="3F"/>
      </w:tcPr>
    </w:tblStylePr>
  </w:style>
  <w:style w:type="table" w:customStyle="1" w:styleId="Tabladecuadrcula4-nfasis11">
    <w:name w:val="Tabla de cuadrícula 4 - Énfasis 11"/>
    <w:basedOn w:val="Tablanormal"/>
    <w:uiPriority w:val="49"/>
    <w:rsid w:val="001A3203"/>
    <w:pPr>
      <w:spacing w:after="0" w:line="240" w:lineRule="auto"/>
      <w:jc w:val="both"/>
    </w:pPr>
    <w:rPr>
      <w:rFonts w:eastAsiaTheme="minorHAnsi"/>
      <w:sz w:val="22"/>
      <w:szCs w:val="22"/>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color w:val="FFFFFF" w:themeColor="background1"/>
      </w:rPr>
      <w:tblPr/>
      <w:tcPr>
        <w:tcBorders>
          <w:top w:val="single" w:sz="4" w:space="0" w:color="DDDDDD" w:themeColor="accent1"/>
          <w:left w:val="single" w:sz="4" w:space="0" w:color="DDDDDD" w:themeColor="accent1"/>
          <w:bottom w:val="single" w:sz="4" w:space="0" w:color="DDDDDD" w:themeColor="accent1"/>
          <w:right w:val="single" w:sz="4" w:space="0" w:color="DDDDDD" w:themeColor="accent1"/>
          <w:insideH w:val="nil"/>
          <w:insideV w:val="nil"/>
        </w:tcBorders>
        <w:shd w:val="clear" w:color="auto" w:fill="DDDDDD" w:themeFill="accent1"/>
      </w:tcPr>
    </w:tblStylePr>
    <w:tblStylePr w:type="lastRow">
      <w:rPr>
        <w:b/>
        <w:bCs/>
      </w:rPr>
      <w:tblPr/>
      <w:tcPr>
        <w:tcBorders>
          <w:top w:val="double" w:sz="4" w:space="0" w:color="DDDDDD" w:themeColor="accent1"/>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paragraph" w:styleId="Textonotaalfinal">
    <w:name w:val="endnote text"/>
    <w:basedOn w:val="Normal"/>
    <w:link w:val="TextonotaalfinalCar"/>
    <w:uiPriority w:val="99"/>
    <w:semiHidden/>
    <w:unhideWhenUsed/>
    <w:rsid w:val="001A3203"/>
    <w:pPr>
      <w:jc w:val="both"/>
    </w:pPr>
    <w:rPr>
      <w:rFonts w:eastAsiaTheme="minorHAnsi"/>
      <w:sz w:val="20"/>
      <w:szCs w:val="20"/>
    </w:rPr>
  </w:style>
  <w:style w:type="character" w:customStyle="1" w:styleId="TextonotaalfinalCar">
    <w:name w:val="Texto nota al final Car"/>
    <w:basedOn w:val="Fuentedeprrafopredeter"/>
    <w:link w:val="Textonotaalfinal"/>
    <w:uiPriority w:val="99"/>
    <w:semiHidden/>
    <w:rsid w:val="001A3203"/>
    <w:rPr>
      <w:rFonts w:eastAsiaTheme="minorHAnsi"/>
      <w:sz w:val="20"/>
      <w:szCs w:val="20"/>
    </w:rPr>
  </w:style>
  <w:style w:type="character" w:styleId="Refdenotaalfinal">
    <w:name w:val="endnote reference"/>
    <w:basedOn w:val="Fuentedeprrafopredeter"/>
    <w:uiPriority w:val="99"/>
    <w:semiHidden/>
    <w:unhideWhenUsed/>
    <w:rsid w:val="001A3203"/>
    <w:rPr>
      <w:vertAlign w:val="superscript"/>
    </w:rPr>
  </w:style>
  <w:style w:type="table" w:customStyle="1" w:styleId="Tablaconcuadrcula5oscura-nfasis61">
    <w:name w:val="Tabla con cuadrícula 5 oscura - Énfasis 61"/>
    <w:basedOn w:val="Tablanormal"/>
    <w:uiPriority w:val="50"/>
    <w:rsid w:val="001A3203"/>
    <w:pPr>
      <w:spacing w:after="0" w:line="240" w:lineRule="auto"/>
    </w:pPr>
    <w:rPr>
      <w:rFonts w:eastAsiaTheme="minorHAns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DBD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4D4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4D4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4D4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4D4D" w:themeFill="accent6"/>
      </w:tcPr>
    </w:tblStylePr>
    <w:tblStylePr w:type="band1Vert">
      <w:tblPr/>
      <w:tcPr>
        <w:shd w:val="clear" w:color="auto" w:fill="B7B7B7" w:themeFill="accent6" w:themeFillTint="66"/>
      </w:tcPr>
    </w:tblStylePr>
    <w:tblStylePr w:type="band1Horz">
      <w:tblPr/>
      <w:tcPr>
        <w:shd w:val="clear" w:color="auto" w:fill="B7B7B7" w:themeFill="accent6" w:themeFillTint="66"/>
      </w:tcPr>
    </w:tblStylePr>
  </w:style>
  <w:style w:type="paragraph" w:styleId="Lista">
    <w:name w:val="List"/>
    <w:basedOn w:val="Normal"/>
    <w:uiPriority w:val="99"/>
    <w:unhideWhenUsed/>
    <w:rsid w:val="001A3203"/>
    <w:pPr>
      <w:spacing w:after="200"/>
      <w:ind w:left="360" w:hanging="360"/>
      <w:jc w:val="both"/>
    </w:pPr>
    <w:rPr>
      <w:rFonts w:eastAsiaTheme="minorHAnsi" w:cs="Times New Roman"/>
      <w:kern w:val="24"/>
      <w:sz w:val="22"/>
      <w:szCs w:val="23"/>
      <w:lang w:val="es-ES"/>
      <w14:ligatures w14:val="standardContextual"/>
    </w:rPr>
  </w:style>
  <w:style w:type="paragraph" w:styleId="Lista2">
    <w:name w:val="List 2"/>
    <w:basedOn w:val="Normal"/>
    <w:uiPriority w:val="99"/>
    <w:unhideWhenUsed/>
    <w:rsid w:val="001A3203"/>
    <w:pPr>
      <w:spacing w:after="200"/>
      <w:ind w:left="720" w:hanging="360"/>
      <w:jc w:val="both"/>
    </w:pPr>
    <w:rPr>
      <w:rFonts w:eastAsiaTheme="minorHAnsi" w:cs="Times New Roman"/>
      <w:kern w:val="24"/>
      <w:sz w:val="22"/>
      <w:szCs w:val="23"/>
      <w:lang w:val="es-ES"/>
      <w14:ligatures w14:val="standardContextual"/>
    </w:rPr>
  </w:style>
  <w:style w:type="numbering" w:customStyle="1" w:styleId="EstilodelistaMediana">
    <w:name w:val="Estilo de lista Mediana"/>
    <w:uiPriority w:val="99"/>
    <w:rsid w:val="001A3203"/>
    <w:pPr>
      <w:numPr>
        <w:numId w:val="6"/>
      </w:numPr>
    </w:pPr>
  </w:style>
  <w:style w:type="paragraph" w:styleId="Textoconsangra">
    <w:name w:val="table of authorities"/>
    <w:basedOn w:val="Normal"/>
    <w:next w:val="Normal"/>
    <w:uiPriority w:val="99"/>
    <w:semiHidden/>
    <w:unhideWhenUsed/>
    <w:rsid w:val="001A3203"/>
    <w:pPr>
      <w:spacing w:after="200"/>
      <w:ind w:left="220" w:hanging="220"/>
      <w:jc w:val="both"/>
    </w:pPr>
    <w:rPr>
      <w:rFonts w:eastAsiaTheme="minorHAnsi" w:cs="Times New Roman"/>
      <w:kern w:val="24"/>
      <w:sz w:val="22"/>
      <w:szCs w:val="23"/>
      <w:lang w:val="es-ES"/>
      <w14:ligatures w14:val="standardContextual"/>
    </w:rPr>
  </w:style>
  <w:style w:type="paragraph" w:customStyle="1" w:styleId="Piedepginapar">
    <w:name w:val="Pie de página par"/>
    <w:basedOn w:val="Normal"/>
    <w:uiPriority w:val="49"/>
    <w:unhideWhenUsed/>
    <w:rsid w:val="001A3203"/>
    <w:pPr>
      <w:pBdr>
        <w:top w:val="single" w:sz="4" w:space="1" w:color="DDDDDD" w:themeColor="accent1"/>
      </w:pBdr>
      <w:spacing w:after="200"/>
      <w:jc w:val="both"/>
    </w:pPr>
    <w:rPr>
      <w:rFonts w:eastAsiaTheme="minorHAnsi" w:cs="Times New Roman"/>
      <w:color w:val="000000" w:themeColor="text2"/>
      <w:kern w:val="24"/>
      <w:sz w:val="22"/>
      <w:szCs w:val="23"/>
      <w:lang w:val="es-ES"/>
      <w14:ligatures w14:val="standardContextual"/>
    </w:rPr>
  </w:style>
  <w:style w:type="paragraph" w:customStyle="1" w:styleId="Piedepginaimpar">
    <w:name w:val="Pie de página impar"/>
    <w:basedOn w:val="Normal"/>
    <w:uiPriority w:val="49"/>
    <w:unhideWhenUsed/>
    <w:rsid w:val="001A3203"/>
    <w:pPr>
      <w:pBdr>
        <w:top w:val="single" w:sz="4" w:space="1" w:color="DDDDDD" w:themeColor="accent1"/>
      </w:pBdr>
      <w:spacing w:after="200"/>
      <w:jc w:val="right"/>
    </w:pPr>
    <w:rPr>
      <w:rFonts w:eastAsiaTheme="minorHAnsi" w:cs="Times New Roman"/>
      <w:color w:val="000000" w:themeColor="text2"/>
      <w:kern w:val="24"/>
      <w:sz w:val="22"/>
      <w:szCs w:val="23"/>
      <w:lang w:val="es-ES"/>
      <w14:ligatures w14:val="standardContextual"/>
    </w:rPr>
  </w:style>
  <w:style w:type="paragraph" w:customStyle="1" w:styleId="Encabezadopar">
    <w:name w:val="Encabezado par"/>
    <w:basedOn w:val="Normal"/>
    <w:uiPriority w:val="49"/>
    <w:unhideWhenUsed/>
    <w:rsid w:val="001A3203"/>
    <w:pPr>
      <w:pBdr>
        <w:bottom w:val="single" w:sz="4" w:space="1" w:color="DDDDDD" w:themeColor="accent1"/>
      </w:pBdr>
      <w:jc w:val="both"/>
    </w:pPr>
    <w:rPr>
      <w:rFonts w:eastAsia="Times New Roman" w:cs="Times New Roman"/>
      <w:b/>
      <w:color w:val="000000" w:themeColor="text2"/>
      <w:kern w:val="24"/>
      <w:sz w:val="22"/>
      <w:szCs w:val="24"/>
      <w:lang w:val="es-ES" w:eastAsia="ko-KR"/>
      <w14:ligatures w14:val="standardContextual"/>
    </w:rPr>
  </w:style>
  <w:style w:type="paragraph" w:customStyle="1" w:styleId="Encabezadoimpar">
    <w:name w:val="Encabezado impar"/>
    <w:basedOn w:val="Normal"/>
    <w:uiPriority w:val="49"/>
    <w:unhideWhenUsed/>
    <w:rsid w:val="001A3203"/>
    <w:pPr>
      <w:pBdr>
        <w:bottom w:val="single" w:sz="4" w:space="1" w:color="DDDDDD" w:themeColor="accent1"/>
      </w:pBdr>
      <w:jc w:val="right"/>
    </w:pPr>
    <w:rPr>
      <w:rFonts w:eastAsia="Times New Roman" w:cs="Times New Roman"/>
      <w:b/>
      <w:color w:val="000000" w:themeColor="text2"/>
      <w:kern w:val="24"/>
      <w:sz w:val="22"/>
      <w:szCs w:val="24"/>
      <w:lang w:val="es-ES" w:eastAsia="ko-KR"/>
      <w14:ligatures w14:val="standardContextual"/>
    </w:rPr>
  </w:style>
  <w:style w:type="paragraph" w:styleId="Fecha">
    <w:name w:val="Date"/>
    <w:basedOn w:val="Normal"/>
    <w:link w:val="FechaCar"/>
    <w:uiPriority w:val="2"/>
    <w:qFormat/>
    <w:rsid w:val="001A3203"/>
    <w:pPr>
      <w:jc w:val="center"/>
    </w:pPr>
    <w:rPr>
      <w:rFonts w:eastAsiaTheme="minorHAnsi" w:cs="Times New Roman"/>
      <w:color w:val="FFFFFF" w:themeColor="background1"/>
      <w:kern w:val="24"/>
      <w:sz w:val="32"/>
      <w:szCs w:val="23"/>
      <w:lang w:val="es-ES"/>
      <w14:ligatures w14:val="standardContextual"/>
    </w:rPr>
  </w:style>
  <w:style w:type="character" w:customStyle="1" w:styleId="FechaCar">
    <w:name w:val="Fecha Car"/>
    <w:basedOn w:val="Fuentedeprrafopredeter"/>
    <w:link w:val="Fecha"/>
    <w:uiPriority w:val="2"/>
    <w:rsid w:val="001A3203"/>
    <w:rPr>
      <w:rFonts w:eastAsiaTheme="minorHAnsi" w:cs="Times New Roman"/>
      <w:color w:val="FFFFFF" w:themeColor="background1"/>
      <w:kern w:val="24"/>
      <w:sz w:val="32"/>
      <w:szCs w:val="23"/>
      <w:lang w:val="es-ES"/>
      <w14:ligatures w14:val="standardContextual"/>
    </w:rPr>
  </w:style>
  <w:style w:type="paragraph" w:customStyle="1" w:styleId="Resumen">
    <w:name w:val="Resumen"/>
    <w:basedOn w:val="Normal"/>
    <w:uiPriority w:val="5"/>
    <w:qFormat/>
    <w:rsid w:val="001A3203"/>
    <w:pPr>
      <w:spacing w:after="200" w:line="432" w:lineRule="auto"/>
      <w:jc w:val="both"/>
    </w:pPr>
    <w:rPr>
      <w:rFonts w:eastAsiaTheme="minorHAnsi" w:cs="Times New Roman"/>
      <w:kern w:val="24"/>
      <w:sz w:val="26"/>
      <w:szCs w:val="23"/>
      <w:lang w:val="es-ES"/>
      <w14:ligatures w14:val="standardContextual"/>
    </w:rPr>
  </w:style>
  <w:style w:type="paragraph" w:customStyle="1" w:styleId="Ttulodelaportada">
    <w:name w:val="Título de la portada"/>
    <w:basedOn w:val="Normal"/>
    <w:uiPriority w:val="1"/>
    <w:qFormat/>
    <w:rsid w:val="001A3203"/>
    <w:pPr>
      <w:spacing w:after="200"/>
      <w:jc w:val="both"/>
    </w:pPr>
    <w:rPr>
      <w:rFonts w:asciiTheme="majorHAnsi" w:eastAsiaTheme="majorEastAsia" w:hAnsiTheme="majorHAnsi" w:cstheme="majorBidi"/>
      <w:caps/>
      <w:color w:val="000000" w:themeColor="text2"/>
      <w:kern w:val="24"/>
      <w:sz w:val="110"/>
      <w:szCs w:val="110"/>
      <w:lang w:val="es-ES"/>
      <w14:ligatures w14:val="standardContextual"/>
    </w:rPr>
  </w:style>
  <w:style w:type="paragraph" w:customStyle="1" w:styleId="Subttulodelaportada">
    <w:name w:val="Subtítulo de la portada"/>
    <w:basedOn w:val="Normal"/>
    <w:uiPriority w:val="3"/>
    <w:qFormat/>
    <w:rsid w:val="001A3203"/>
    <w:pPr>
      <w:jc w:val="both"/>
    </w:pPr>
    <w:rPr>
      <w:rFonts w:eastAsiaTheme="minorHAnsi" w:cs="Times New Roman"/>
      <w:color w:val="FFFFFF" w:themeColor="background1"/>
      <w:kern w:val="24"/>
      <w:sz w:val="40"/>
      <w:szCs w:val="40"/>
      <w:lang w:val="es-ES"/>
      <w14:ligatures w14:val="standardContextual"/>
    </w:rPr>
  </w:style>
  <w:style w:type="paragraph" w:styleId="Textodebloque">
    <w:name w:val="Block Text"/>
    <w:basedOn w:val="Normal"/>
    <w:uiPriority w:val="99"/>
    <w:semiHidden/>
    <w:unhideWhenUsed/>
    <w:rsid w:val="001A3203"/>
    <w:pPr>
      <w:pBdr>
        <w:top w:val="single" w:sz="2" w:space="10" w:color="6E6E6E" w:themeColor="accent1" w:themeShade="80"/>
        <w:left w:val="single" w:sz="2" w:space="10" w:color="6E6E6E" w:themeColor="accent1" w:themeShade="80"/>
        <w:bottom w:val="single" w:sz="2" w:space="10" w:color="6E6E6E" w:themeColor="accent1" w:themeShade="80"/>
        <w:right w:val="single" w:sz="2" w:space="10" w:color="6E6E6E" w:themeColor="accent1" w:themeShade="80"/>
      </w:pBdr>
      <w:spacing w:after="200"/>
      <w:ind w:left="1152" w:right="1152"/>
      <w:jc w:val="both"/>
    </w:pPr>
    <w:rPr>
      <w:i/>
      <w:iCs/>
      <w:color w:val="6E6E6E" w:themeColor="accent1" w:themeShade="80"/>
      <w:kern w:val="24"/>
      <w:sz w:val="22"/>
      <w:szCs w:val="23"/>
      <w:lang w:val="es-ES"/>
      <w14:ligatures w14:val="standardContextual"/>
    </w:rPr>
  </w:style>
  <w:style w:type="paragraph" w:styleId="Textoindependiente2">
    <w:name w:val="Body Text 2"/>
    <w:basedOn w:val="Normal"/>
    <w:link w:val="Textoindependiente2Car"/>
    <w:uiPriority w:val="99"/>
    <w:semiHidden/>
    <w:unhideWhenUsed/>
    <w:rsid w:val="001A3203"/>
    <w:pPr>
      <w:spacing w:after="120" w:line="480" w:lineRule="auto"/>
      <w:jc w:val="both"/>
    </w:pPr>
    <w:rPr>
      <w:rFonts w:eastAsiaTheme="minorHAnsi" w:cs="Times New Roman"/>
      <w:kern w:val="24"/>
      <w:sz w:val="22"/>
      <w:szCs w:val="23"/>
      <w:lang w:val="es-ES"/>
      <w14:ligatures w14:val="standardContextual"/>
    </w:rPr>
  </w:style>
  <w:style w:type="character" w:customStyle="1" w:styleId="Textoindependiente2Car">
    <w:name w:val="Texto independiente 2 Car"/>
    <w:basedOn w:val="Fuentedeprrafopredeter"/>
    <w:link w:val="Textoindependiente2"/>
    <w:uiPriority w:val="99"/>
    <w:semiHidden/>
    <w:rsid w:val="001A3203"/>
    <w:rPr>
      <w:rFonts w:eastAsiaTheme="minorHAnsi" w:cs="Times New Roman"/>
      <w:kern w:val="24"/>
      <w:sz w:val="22"/>
      <w:szCs w:val="23"/>
      <w:lang w:val="es-ES"/>
      <w14:ligatures w14:val="standardContextual"/>
    </w:rPr>
  </w:style>
  <w:style w:type="paragraph" w:styleId="Textoindependiente3">
    <w:name w:val="Body Text 3"/>
    <w:basedOn w:val="Normal"/>
    <w:link w:val="Textoindependiente3Car"/>
    <w:uiPriority w:val="99"/>
    <w:semiHidden/>
    <w:unhideWhenUsed/>
    <w:rsid w:val="001A3203"/>
    <w:pPr>
      <w:spacing w:after="120"/>
      <w:jc w:val="both"/>
    </w:pPr>
    <w:rPr>
      <w:rFonts w:eastAsiaTheme="minorHAnsi" w:cs="Times New Roman"/>
      <w:kern w:val="24"/>
      <w:sz w:val="22"/>
      <w:szCs w:val="16"/>
      <w:lang w:val="es-ES"/>
      <w14:ligatures w14:val="standardContextual"/>
    </w:rPr>
  </w:style>
  <w:style w:type="character" w:customStyle="1" w:styleId="Textoindependiente3Car">
    <w:name w:val="Texto independiente 3 Car"/>
    <w:basedOn w:val="Fuentedeprrafopredeter"/>
    <w:link w:val="Textoindependiente3"/>
    <w:uiPriority w:val="99"/>
    <w:semiHidden/>
    <w:rsid w:val="001A3203"/>
    <w:rPr>
      <w:rFonts w:eastAsiaTheme="minorHAnsi" w:cs="Times New Roman"/>
      <w:kern w:val="24"/>
      <w:sz w:val="22"/>
      <w:szCs w:val="16"/>
      <w:lang w:val="es-ES"/>
      <w14:ligatures w14:val="standardContextual"/>
    </w:rPr>
  </w:style>
  <w:style w:type="paragraph" w:styleId="Textoindependienteprimerasangra">
    <w:name w:val="Body Text First Indent"/>
    <w:basedOn w:val="Textoindependiente"/>
    <w:link w:val="TextoindependienteprimerasangraCar"/>
    <w:uiPriority w:val="99"/>
    <w:semiHidden/>
    <w:unhideWhenUsed/>
    <w:rsid w:val="001A3203"/>
    <w:pPr>
      <w:suppressAutoHyphens w:val="0"/>
      <w:spacing w:after="200" w:line="240" w:lineRule="auto"/>
      <w:ind w:firstLine="360"/>
      <w:jc w:val="both"/>
    </w:pPr>
    <w:rPr>
      <w:rFonts w:asciiTheme="minorHAnsi" w:eastAsiaTheme="minorHAnsi" w:hAnsiTheme="minorHAnsi" w:cs="Times New Roman"/>
      <w:kern w:val="24"/>
      <w:sz w:val="22"/>
      <w:szCs w:val="23"/>
      <w:lang w:val="es-ES" w:eastAsia="en-US" w:bidi="ar-SA"/>
      <w14:ligatures w14:val="standardContextual"/>
    </w:rPr>
  </w:style>
  <w:style w:type="character" w:customStyle="1" w:styleId="TextoindependienteprimerasangraCar">
    <w:name w:val="Texto independiente primera sangría Car"/>
    <w:basedOn w:val="TextoindependienteCar"/>
    <w:link w:val="Textoindependienteprimerasangra"/>
    <w:uiPriority w:val="99"/>
    <w:semiHidden/>
    <w:rsid w:val="001A3203"/>
    <w:rPr>
      <w:rFonts w:ascii="Liberation Serif" w:eastAsiaTheme="minorHAnsi" w:hAnsi="Liberation Serif" w:cs="Times New Roman"/>
      <w:kern w:val="24"/>
      <w:sz w:val="22"/>
      <w:szCs w:val="23"/>
      <w:lang w:val="es-ES" w:eastAsia="zh-CN" w:bidi="hi-IN"/>
      <w14:ligatures w14:val="standardContextual"/>
    </w:rPr>
  </w:style>
  <w:style w:type="paragraph" w:styleId="Sangradetextonormal">
    <w:name w:val="Body Text Indent"/>
    <w:basedOn w:val="Normal"/>
    <w:link w:val="SangradetextonormalCar"/>
    <w:uiPriority w:val="99"/>
    <w:semiHidden/>
    <w:unhideWhenUsed/>
    <w:rsid w:val="001A3203"/>
    <w:pPr>
      <w:spacing w:after="120"/>
      <w:ind w:left="360"/>
      <w:jc w:val="both"/>
    </w:pPr>
    <w:rPr>
      <w:rFonts w:eastAsiaTheme="minorHAnsi" w:cs="Times New Roman"/>
      <w:kern w:val="24"/>
      <w:sz w:val="22"/>
      <w:szCs w:val="23"/>
      <w:lang w:val="es-ES"/>
      <w14:ligatures w14:val="standardContextual"/>
    </w:rPr>
  </w:style>
  <w:style w:type="character" w:customStyle="1" w:styleId="SangradetextonormalCar">
    <w:name w:val="Sangría de texto normal Car"/>
    <w:basedOn w:val="Fuentedeprrafopredeter"/>
    <w:link w:val="Sangradetextonormal"/>
    <w:uiPriority w:val="99"/>
    <w:semiHidden/>
    <w:rsid w:val="001A3203"/>
    <w:rPr>
      <w:rFonts w:eastAsiaTheme="minorHAnsi" w:cs="Times New Roman"/>
      <w:kern w:val="24"/>
      <w:sz w:val="22"/>
      <w:szCs w:val="23"/>
      <w:lang w:val="es-ES"/>
      <w14:ligatures w14:val="standardContextual"/>
    </w:rPr>
  </w:style>
  <w:style w:type="paragraph" w:styleId="Textoindependienteprimerasangra2">
    <w:name w:val="Body Text First Indent 2"/>
    <w:basedOn w:val="Sangradetextonormal"/>
    <w:link w:val="Textoindependienteprimerasangra2Car"/>
    <w:uiPriority w:val="99"/>
    <w:unhideWhenUsed/>
    <w:rsid w:val="001A3203"/>
    <w:pPr>
      <w:spacing w:after="200"/>
      <w:ind w:firstLine="360"/>
    </w:pPr>
  </w:style>
  <w:style w:type="character" w:customStyle="1" w:styleId="Textoindependienteprimerasangra2Car">
    <w:name w:val="Texto independiente primera sangría 2 Car"/>
    <w:basedOn w:val="SangradetextonormalCar"/>
    <w:link w:val="Textoindependienteprimerasangra2"/>
    <w:uiPriority w:val="99"/>
    <w:rsid w:val="001A3203"/>
    <w:rPr>
      <w:rFonts w:eastAsiaTheme="minorHAnsi" w:cs="Times New Roman"/>
      <w:kern w:val="24"/>
      <w:sz w:val="22"/>
      <w:szCs w:val="23"/>
      <w:lang w:val="es-ES"/>
      <w14:ligatures w14:val="standardContextual"/>
    </w:rPr>
  </w:style>
  <w:style w:type="paragraph" w:styleId="Sangra2detindependiente">
    <w:name w:val="Body Text Indent 2"/>
    <w:basedOn w:val="Normal"/>
    <w:link w:val="Sangra2detindependienteCar"/>
    <w:uiPriority w:val="99"/>
    <w:semiHidden/>
    <w:unhideWhenUsed/>
    <w:rsid w:val="001A3203"/>
    <w:pPr>
      <w:spacing w:after="120" w:line="480" w:lineRule="auto"/>
      <w:ind w:left="360"/>
      <w:jc w:val="both"/>
    </w:pPr>
    <w:rPr>
      <w:rFonts w:eastAsiaTheme="minorHAnsi" w:cs="Times New Roman"/>
      <w:kern w:val="24"/>
      <w:sz w:val="22"/>
      <w:szCs w:val="23"/>
      <w:lang w:val="es-ES"/>
      <w14:ligatures w14:val="standardContextual"/>
    </w:rPr>
  </w:style>
  <w:style w:type="character" w:customStyle="1" w:styleId="Sangra2detindependienteCar">
    <w:name w:val="Sangría 2 de t. independiente Car"/>
    <w:basedOn w:val="Fuentedeprrafopredeter"/>
    <w:link w:val="Sangra2detindependiente"/>
    <w:uiPriority w:val="99"/>
    <w:semiHidden/>
    <w:rsid w:val="001A3203"/>
    <w:rPr>
      <w:rFonts w:eastAsiaTheme="minorHAnsi" w:cs="Times New Roman"/>
      <w:kern w:val="24"/>
      <w:sz w:val="22"/>
      <w:szCs w:val="23"/>
      <w:lang w:val="es-ES"/>
      <w14:ligatures w14:val="standardContextual"/>
    </w:rPr>
  </w:style>
  <w:style w:type="paragraph" w:styleId="Sangra3detindependiente">
    <w:name w:val="Body Text Indent 3"/>
    <w:basedOn w:val="Normal"/>
    <w:link w:val="Sangra3detindependienteCar"/>
    <w:uiPriority w:val="99"/>
    <w:semiHidden/>
    <w:unhideWhenUsed/>
    <w:rsid w:val="001A3203"/>
    <w:pPr>
      <w:spacing w:after="120"/>
      <w:ind w:left="360"/>
      <w:jc w:val="both"/>
    </w:pPr>
    <w:rPr>
      <w:rFonts w:eastAsiaTheme="minorHAnsi" w:cs="Times New Roman"/>
      <w:kern w:val="24"/>
      <w:sz w:val="22"/>
      <w:szCs w:val="16"/>
      <w:lang w:val="es-ES"/>
      <w14:ligatures w14:val="standardContextual"/>
    </w:rPr>
  </w:style>
  <w:style w:type="character" w:customStyle="1" w:styleId="Sangra3detindependienteCar">
    <w:name w:val="Sangría 3 de t. independiente Car"/>
    <w:basedOn w:val="Fuentedeprrafopredeter"/>
    <w:link w:val="Sangra3detindependiente"/>
    <w:uiPriority w:val="99"/>
    <w:semiHidden/>
    <w:rsid w:val="001A3203"/>
    <w:rPr>
      <w:rFonts w:eastAsiaTheme="minorHAnsi" w:cs="Times New Roman"/>
      <w:kern w:val="24"/>
      <w:sz w:val="22"/>
      <w:szCs w:val="16"/>
      <w:lang w:val="es-ES"/>
      <w14:ligatures w14:val="standardContextual"/>
    </w:rPr>
  </w:style>
  <w:style w:type="paragraph" w:styleId="Cierre">
    <w:name w:val="Closing"/>
    <w:basedOn w:val="Normal"/>
    <w:link w:val="CierreCar"/>
    <w:uiPriority w:val="99"/>
    <w:semiHidden/>
    <w:unhideWhenUsed/>
    <w:rsid w:val="001A3203"/>
    <w:pPr>
      <w:ind w:left="4320"/>
      <w:jc w:val="both"/>
    </w:pPr>
    <w:rPr>
      <w:rFonts w:eastAsiaTheme="minorHAnsi" w:cs="Times New Roman"/>
      <w:kern w:val="24"/>
      <w:sz w:val="22"/>
      <w:szCs w:val="23"/>
      <w:lang w:val="es-ES"/>
      <w14:ligatures w14:val="standardContextual"/>
    </w:rPr>
  </w:style>
  <w:style w:type="character" w:customStyle="1" w:styleId="CierreCar">
    <w:name w:val="Cierre Car"/>
    <w:basedOn w:val="Fuentedeprrafopredeter"/>
    <w:link w:val="Cierre"/>
    <w:uiPriority w:val="99"/>
    <w:semiHidden/>
    <w:rsid w:val="001A3203"/>
    <w:rPr>
      <w:rFonts w:eastAsiaTheme="minorHAnsi" w:cs="Times New Roman"/>
      <w:kern w:val="24"/>
      <w:sz w:val="22"/>
      <w:szCs w:val="23"/>
      <w:lang w:val="es-ES"/>
      <w14:ligatures w14:val="standardContextual"/>
    </w:rPr>
  </w:style>
  <w:style w:type="table" w:styleId="Cuadrculavistosa">
    <w:name w:val="Colorful Grid"/>
    <w:basedOn w:val="Tablanormal"/>
    <w:uiPriority w:val="40"/>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vistosa-nfasis1">
    <w:name w:val="Colorful Grid Accent 1"/>
    <w:basedOn w:val="Tablanormal"/>
    <w:uiPriority w:val="41"/>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insideH w:val="single" w:sz="4" w:space="0" w:color="FFFFFF" w:themeColor="background1"/>
      </w:tblBorders>
    </w:tblPr>
    <w:tcPr>
      <w:shd w:val="clear" w:color="auto" w:fill="F8F8F8" w:themeFill="accent1" w:themeFillTint="33"/>
    </w:tcPr>
    <w:tblStylePr w:type="firstRow">
      <w:rPr>
        <w:b/>
        <w:bCs/>
      </w:rPr>
      <w:tblPr/>
      <w:tcPr>
        <w:shd w:val="clear" w:color="auto" w:fill="F1F1F1" w:themeFill="accent1" w:themeFillTint="66"/>
      </w:tcPr>
    </w:tblStylePr>
    <w:tblStylePr w:type="lastRow">
      <w:rPr>
        <w:b/>
        <w:bCs/>
        <w:color w:val="000000" w:themeColor="text1"/>
      </w:rPr>
      <w:tblPr/>
      <w:tcPr>
        <w:shd w:val="clear" w:color="auto" w:fill="F1F1F1" w:themeFill="accent1" w:themeFillTint="66"/>
      </w:tcPr>
    </w:tblStylePr>
    <w:tblStylePr w:type="firstCol">
      <w:rPr>
        <w:color w:val="FFFFFF" w:themeColor="background1"/>
      </w:rPr>
      <w:tblPr/>
      <w:tcPr>
        <w:shd w:val="clear" w:color="auto" w:fill="A5A5A5" w:themeFill="accent1" w:themeFillShade="BF"/>
      </w:tcPr>
    </w:tblStylePr>
    <w:tblStylePr w:type="lastCol">
      <w:rPr>
        <w:color w:val="FFFFFF" w:themeColor="background1"/>
      </w:rPr>
      <w:tblPr/>
      <w:tcPr>
        <w:shd w:val="clear" w:color="auto" w:fill="A5A5A5" w:themeFill="accent1" w:themeFillShade="BF"/>
      </w:tcPr>
    </w:tblStylePr>
    <w:tblStylePr w:type="band1Vert">
      <w:tblPr/>
      <w:tcPr>
        <w:shd w:val="clear" w:color="auto" w:fill="EEEEEE" w:themeFill="accent1" w:themeFillTint="7F"/>
      </w:tcPr>
    </w:tblStylePr>
    <w:tblStylePr w:type="band1Horz">
      <w:tblPr/>
      <w:tcPr>
        <w:shd w:val="clear" w:color="auto" w:fill="EEEEEE" w:themeFill="accent1" w:themeFillTint="7F"/>
      </w:tcPr>
    </w:tblStylePr>
  </w:style>
  <w:style w:type="table" w:styleId="Cuadrculavistosa-nfasis2">
    <w:name w:val="Colorful Grid Accent 2"/>
    <w:basedOn w:val="Tablanormal"/>
    <w:uiPriority w:val="42"/>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insideH w:val="single" w:sz="4" w:space="0" w:color="FFFFFF" w:themeColor="background1"/>
      </w:tblBorders>
    </w:tblPr>
    <w:tcPr>
      <w:shd w:val="clear" w:color="auto" w:fill="EFEFEF" w:themeFill="accent2" w:themeFillTint="33"/>
    </w:tcPr>
    <w:tblStylePr w:type="firstRow">
      <w:rPr>
        <w:b/>
        <w:bCs/>
      </w:rPr>
      <w:tblPr/>
      <w:tcPr>
        <w:shd w:val="clear" w:color="auto" w:fill="E0E0E0" w:themeFill="accent2" w:themeFillTint="66"/>
      </w:tcPr>
    </w:tblStylePr>
    <w:tblStylePr w:type="lastRow">
      <w:rPr>
        <w:b/>
        <w:bCs/>
        <w:color w:val="000000" w:themeColor="text1"/>
      </w:rPr>
      <w:tblPr/>
      <w:tcPr>
        <w:shd w:val="clear" w:color="auto" w:fill="E0E0E0" w:themeFill="accent2" w:themeFillTint="66"/>
      </w:tcPr>
    </w:tblStylePr>
    <w:tblStylePr w:type="firstCol">
      <w:rPr>
        <w:color w:val="FFFFFF" w:themeColor="background1"/>
      </w:rPr>
      <w:tblPr/>
      <w:tcPr>
        <w:shd w:val="clear" w:color="auto" w:fill="858585" w:themeFill="accent2" w:themeFillShade="BF"/>
      </w:tcPr>
    </w:tblStylePr>
    <w:tblStylePr w:type="lastCol">
      <w:rPr>
        <w:color w:val="FFFFFF" w:themeColor="background1"/>
      </w:rPr>
      <w:tblPr/>
      <w:tcPr>
        <w:shd w:val="clear" w:color="auto" w:fill="858585" w:themeFill="accent2" w:themeFillShade="BF"/>
      </w:tcPr>
    </w:tblStylePr>
    <w:tblStylePr w:type="band1Vert">
      <w:tblPr/>
      <w:tcPr>
        <w:shd w:val="clear" w:color="auto" w:fill="D8D8D8" w:themeFill="accent2" w:themeFillTint="7F"/>
      </w:tcPr>
    </w:tblStylePr>
    <w:tblStylePr w:type="band1Horz">
      <w:tblPr/>
      <w:tcPr>
        <w:shd w:val="clear" w:color="auto" w:fill="D8D8D8" w:themeFill="accent2" w:themeFillTint="7F"/>
      </w:tcPr>
    </w:tblStylePr>
  </w:style>
  <w:style w:type="table" w:styleId="Cuadrculavistosa-nfasis3">
    <w:name w:val="Colorful Grid Accent 3"/>
    <w:basedOn w:val="Tablanormal"/>
    <w:uiPriority w:val="43"/>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insideH w:val="single" w:sz="4" w:space="0" w:color="FFFFFF" w:themeColor="background1"/>
      </w:tblBorders>
    </w:tblPr>
    <w:tcPr>
      <w:shd w:val="clear" w:color="auto" w:fill="EAEAEA" w:themeFill="accent3" w:themeFillTint="33"/>
    </w:tcPr>
    <w:tblStylePr w:type="firstRow">
      <w:rPr>
        <w:b/>
        <w:bCs/>
      </w:rPr>
      <w:tblPr/>
      <w:tcPr>
        <w:shd w:val="clear" w:color="auto" w:fill="D5D5D5" w:themeFill="accent3" w:themeFillTint="66"/>
      </w:tcPr>
    </w:tblStylePr>
    <w:tblStylePr w:type="lastRow">
      <w:rPr>
        <w:b/>
        <w:bCs/>
        <w:color w:val="000000" w:themeColor="text1"/>
      </w:rPr>
      <w:tblPr/>
      <w:tcPr>
        <w:shd w:val="clear" w:color="auto" w:fill="D5D5D5" w:themeFill="accent3" w:themeFillTint="66"/>
      </w:tcPr>
    </w:tblStylePr>
    <w:tblStylePr w:type="firstCol">
      <w:rPr>
        <w:color w:val="FFFFFF" w:themeColor="background1"/>
      </w:rPr>
      <w:tblPr/>
      <w:tcPr>
        <w:shd w:val="clear" w:color="auto" w:fill="707070" w:themeFill="accent3" w:themeFillShade="BF"/>
      </w:tcPr>
    </w:tblStylePr>
    <w:tblStylePr w:type="lastCol">
      <w:rPr>
        <w:color w:val="FFFFFF" w:themeColor="background1"/>
      </w:rPr>
      <w:tblPr/>
      <w:tcPr>
        <w:shd w:val="clear" w:color="auto" w:fill="707070" w:themeFill="accent3" w:themeFillShade="BF"/>
      </w:tcPr>
    </w:tblStylePr>
    <w:tblStylePr w:type="band1Vert">
      <w:tblPr/>
      <w:tcPr>
        <w:shd w:val="clear" w:color="auto" w:fill="CACACA" w:themeFill="accent3" w:themeFillTint="7F"/>
      </w:tcPr>
    </w:tblStylePr>
    <w:tblStylePr w:type="band1Horz">
      <w:tblPr/>
      <w:tcPr>
        <w:shd w:val="clear" w:color="auto" w:fill="CACACA" w:themeFill="accent3" w:themeFillTint="7F"/>
      </w:tcPr>
    </w:tblStylePr>
  </w:style>
  <w:style w:type="table" w:styleId="Cuadrculavistosa-nfasis4">
    <w:name w:val="Colorful Grid Accent 4"/>
    <w:basedOn w:val="Tablanormal"/>
    <w:uiPriority w:val="44"/>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insideH w:val="single" w:sz="4" w:space="0" w:color="FFFFFF" w:themeColor="background1"/>
      </w:tblBorders>
    </w:tblPr>
    <w:tcPr>
      <w:shd w:val="clear" w:color="auto" w:fill="E5E5E5" w:themeFill="accent4" w:themeFillTint="33"/>
    </w:tcPr>
    <w:tblStylePr w:type="firstRow">
      <w:rPr>
        <w:b/>
        <w:bCs/>
      </w:rPr>
      <w:tblPr/>
      <w:tcPr>
        <w:shd w:val="clear" w:color="auto" w:fill="CCCCCC" w:themeFill="accent4" w:themeFillTint="66"/>
      </w:tcPr>
    </w:tblStylePr>
    <w:tblStylePr w:type="lastRow">
      <w:rPr>
        <w:b/>
        <w:bCs/>
        <w:color w:val="000000" w:themeColor="text1"/>
      </w:rPr>
      <w:tblPr/>
      <w:tcPr>
        <w:shd w:val="clear" w:color="auto" w:fill="CCCCCC" w:themeFill="accent4" w:themeFillTint="66"/>
      </w:tcPr>
    </w:tblStylePr>
    <w:tblStylePr w:type="firstCol">
      <w:rPr>
        <w:color w:val="FFFFFF" w:themeColor="background1"/>
      </w:rPr>
      <w:tblPr/>
      <w:tcPr>
        <w:shd w:val="clear" w:color="auto" w:fill="5F5F5F" w:themeFill="accent4" w:themeFillShade="BF"/>
      </w:tcPr>
    </w:tblStylePr>
    <w:tblStylePr w:type="lastCol">
      <w:rPr>
        <w:color w:val="FFFFFF" w:themeColor="background1"/>
      </w:rPr>
      <w:tblPr/>
      <w:tcPr>
        <w:shd w:val="clear" w:color="auto" w:fill="5F5F5F" w:themeFill="accent4" w:themeFillShade="BF"/>
      </w:tcPr>
    </w:tblStylePr>
    <w:tblStylePr w:type="band1Vert">
      <w:tblPr/>
      <w:tcPr>
        <w:shd w:val="clear" w:color="auto" w:fill="BFBFBF" w:themeFill="accent4" w:themeFillTint="7F"/>
      </w:tcPr>
    </w:tblStylePr>
    <w:tblStylePr w:type="band1Horz">
      <w:tblPr/>
      <w:tcPr>
        <w:shd w:val="clear" w:color="auto" w:fill="BFBFBF" w:themeFill="accent4" w:themeFillTint="7F"/>
      </w:tcPr>
    </w:tblStylePr>
  </w:style>
  <w:style w:type="table" w:styleId="Cuadrculavistosa-nfasis5">
    <w:name w:val="Colorful Grid Accent 5"/>
    <w:basedOn w:val="Tablanormal"/>
    <w:uiPriority w:val="45"/>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insideH w:val="single" w:sz="4" w:space="0" w:color="FFFFFF" w:themeColor="background1"/>
      </w:tblBorders>
    </w:tblPr>
    <w:tcPr>
      <w:shd w:val="clear" w:color="auto" w:fill="DFDFDF" w:themeFill="accent5" w:themeFillTint="33"/>
    </w:tcPr>
    <w:tblStylePr w:type="firstRow">
      <w:rPr>
        <w:b/>
        <w:bCs/>
      </w:rPr>
      <w:tblPr/>
      <w:tcPr>
        <w:shd w:val="clear" w:color="auto" w:fill="BFBFBF" w:themeFill="accent5" w:themeFillTint="66"/>
      </w:tcPr>
    </w:tblStylePr>
    <w:tblStylePr w:type="lastRow">
      <w:rPr>
        <w:b/>
        <w:bCs/>
        <w:color w:val="000000" w:themeColor="text1"/>
      </w:rPr>
      <w:tblPr/>
      <w:tcPr>
        <w:shd w:val="clear" w:color="auto" w:fill="BFBFBF" w:themeFill="accent5" w:themeFillTint="66"/>
      </w:tcPr>
    </w:tblStylePr>
    <w:tblStylePr w:type="firstCol">
      <w:rPr>
        <w:color w:val="FFFFFF" w:themeColor="background1"/>
      </w:rPr>
      <w:tblPr/>
      <w:tcPr>
        <w:shd w:val="clear" w:color="auto" w:fill="474747" w:themeFill="accent5" w:themeFillShade="BF"/>
      </w:tcPr>
    </w:tblStylePr>
    <w:tblStylePr w:type="lastCol">
      <w:rPr>
        <w:color w:val="FFFFFF" w:themeColor="background1"/>
      </w:rPr>
      <w:tblPr/>
      <w:tcPr>
        <w:shd w:val="clear" w:color="auto" w:fill="474747" w:themeFill="accent5" w:themeFillShade="BF"/>
      </w:tcPr>
    </w:tblStylePr>
    <w:tblStylePr w:type="band1Vert">
      <w:tblPr/>
      <w:tcPr>
        <w:shd w:val="clear" w:color="auto" w:fill="AFAFAF" w:themeFill="accent5" w:themeFillTint="7F"/>
      </w:tcPr>
    </w:tblStylePr>
    <w:tblStylePr w:type="band1Horz">
      <w:tblPr/>
      <w:tcPr>
        <w:shd w:val="clear" w:color="auto" w:fill="AFAFAF" w:themeFill="accent5" w:themeFillTint="7F"/>
      </w:tcPr>
    </w:tblStylePr>
  </w:style>
  <w:style w:type="table" w:styleId="Cuadrculavistosa-nfasis6">
    <w:name w:val="Colorful Grid Accent 6"/>
    <w:basedOn w:val="Tablanormal"/>
    <w:uiPriority w:val="46"/>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insideH w:val="single" w:sz="4" w:space="0" w:color="FFFFFF" w:themeColor="background1"/>
      </w:tblBorders>
    </w:tblPr>
    <w:tcPr>
      <w:shd w:val="clear" w:color="auto" w:fill="DBDBDB" w:themeFill="accent6" w:themeFillTint="33"/>
    </w:tcPr>
    <w:tblStylePr w:type="firstRow">
      <w:rPr>
        <w:b/>
        <w:bCs/>
      </w:rPr>
      <w:tblPr/>
      <w:tcPr>
        <w:shd w:val="clear" w:color="auto" w:fill="B7B7B7" w:themeFill="accent6" w:themeFillTint="66"/>
      </w:tcPr>
    </w:tblStylePr>
    <w:tblStylePr w:type="lastRow">
      <w:rPr>
        <w:b/>
        <w:bCs/>
        <w:color w:val="000000" w:themeColor="text1"/>
      </w:rPr>
      <w:tblPr/>
      <w:tcPr>
        <w:shd w:val="clear" w:color="auto" w:fill="B7B7B7" w:themeFill="accent6" w:themeFillTint="66"/>
      </w:tcPr>
    </w:tblStylePr>
    <w:tblStylePr w:type="firstCol">
      <w:rPr>
        <w:color w:val="FFFFFF" w:themeColor="background1"/>
      </w:rPr>
      <w:tblPr/>
      <w:tcPr>
        <w:shd w:val="clear" w:color="auto" w:fill="393939" w:themeFill="accent6" w:themeFillShade="BF"/>
      </w:tcPr>
    </w:tblStylePr>
    <w:tblStylePr w:type="lastCol">
      <w:rPr>
        <w:color w:val="FFFFFF" w:themeColor="background1"/>
      </w:rPr>
      <w:tblPr/>
      <w:tcPr>
        <w:shd w:val="clear" w:color="auto" w:fill="393939" w:themeFill="accent6" w:themeFillShade="BF"/>
      </w:tcPr>
    </w:tblStylePr>
    <w:tblStylePr w:type="band1Vert">
      <w:tblPr/>
      <w:tcPr>
        <w:shd w:val="clear" w:color="auto" w:fill="A6A6A6" w:themeFill="accent6" w:themeFillTint="7F"/>
      </w:tcPr>
    </w:tblStylePr>
    <w:tblStylePr w:type="band1Horz">
      <w:tblPr/>
      <w:tcPr>
        <w:shd w:val="clear" w:color="auto" w:fill="A6A6A6" w:themeFill="accent6" w:themeFillTint="7F"/>
      </w:tcPr>
    </w:tblStylePr>
  </w:style>
  <w:style w:type="table" w:styleId="Listavistosa">
    <w:name w:val="Colorful List"/>
    <w:basedOn w:val="Tablanormal"/>
    <w:uiPriority w:val="40"/>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8E8E8E" w:themeFill="accent2" w:themeFillShade="CC"/>
      </w:tcPr>
    </w:tblStylePr>
    <w:tblStylePr w:type="lastRow">
      <w:rPr>
        <w:b/>
        <w:bCs/>
        <w:color w:val="8E8E8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avistosa-nfasis1">
    <w:name w:val="Colorful List Accent 1"/>
    <w:basedOn w:val="Tablanormal"/>
    <w:uiPriority w:val="41"/>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Pr>
    <w:tcPr>
      <w:shd w:val="clear" w:color="auto" w:fill="FBFBFB" w:themeFill="accent1" w:themeFillTint="19"/>
    </w:tcPr>
    <w:tblStylePr w:type="firstRow">
      <w:rPr>
        <w:b/>
        <w:bCs/>
        <w:color w:val="FFFFFF" w:themeColor="background1"/>
      </w:rPr>
      <w:tblPr/>
      <w:tcPr>
        <w:tcBorders>
          <w:bottom w:val="single" w:sz="12" w:space="0" w:color="FFFFFF" w:themeColor="background1"/>
        </w:tcBorders>
        <w:shd w:val="clear" w:color="auto" w:fill="8E8E8E" w:themeFill="accent2" w:themeFillShade="CC"/>
      </w:tcPr>
    </w:tblStylePr>
    <w:tblStylePr w:type="lastRow">
      <w:rPr>
        <w:b/>
        <w:bCs/>
        <w:color w:val="8E8E8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F6F6" w:themeFill="accent1" w:themeFillTint="3F"/>
      </w:tcPr>
    </w:tblStylePr>
    <w:tblStylePr w:type="band1Horz">
      <w:tblPr/>
      <w:tcPr>
        <w:shd w:val="clear" w:color="auto" w:fill="F8F8F8" w:themeFill="accent1" w:themeFillTint="33"/>
      </w:tcPr>
    </w:tblStylePr>
  </w:style>
  <w:style w:type="table" w:styleId="Listavistosa-nfasis2">
    <w:name w:val="Colorful List Accent 2"/>
    <w:basedOn w:val="Tablanormal"/>
    <w:uiPriority w:val="42"/>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Pr>
    <w:tcPr>
      <w:shd w:val="clear" w:color="auto" w:fill="F7F7F7" w:themeFill="accent2" w:themeFillTint="19"/>
    </w:tcPr>
    <w:tblStylePr w:type="firstRow">
      <w:rPr>
        <w:b/>
        <w:bCs/>
        <w:color w:val="FFFFFF" w:themeColor="background1"/>
      </w:rPr>
      <w:tblPr/>
      <w:tcPr>
        <w:tcBorders>
          <w:bottom w:val="single" w:sz="12" w:space="0" w:color="FFFFFF" w:themeColor="background1"/>
        </w:tcBorders>
        <w:shd w:val="clear" w:color="auto" w:fill="8E8E8E" w:themeFill="accent2" w:themeFillShade="CC"/>
      </w:tcPr>
    </w:tblStylePr>
    <w:tblStylePr w:type="lastRow">
      <w:rPr>
        <w:b/>
        <w:bCs/>
        <w:color w:val="8E8E8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BEBEB" w:themeFill="accent2" w:themeFillTint="3F"/>
      </w:tcPr>
    </w:tblStylePr>
    <w:tblStylePr w:type="band1Horz">
      <w:tblPr/>
      <w:tcPr>
        <w:shd w:val="clear" w:color="auto" w:fill="EFEFEF" w:themeFill="accent2" w:themeFillTint="33"/>
      </w:tcPr>
    </w:tblStylePr>
  </w:style>
  <w:style w:type="table" w:styleId="Listavistosa-nfasis3">
    <w:name w:val="Colorful List Accent 3"/>
    <w:basedOn w:val="Tablanormal"/>
    <w:uiPriority w:val="43"/>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Pr>
    <w:tcPr>
      <w:shd w:val="clear" w:color="auto" w:fill="F4F4F4" w:themeFill="accent3" w:themeFillTint="19"/>
    </w:tcPr>
    <w:tblStylePr w:type="firstRow">
      <w:rPr>
        <w:b/>
        <w:bCs/>
        <w:color w:val="FFFFFF" w:themeColor="background1"/>
      </w:rPr>
      <w:tblPr/>
      <w:tcPr>
        <w:tcBorders>
          <w:bottom w:val="single" w:sz="12" w:space="0" w:color="FFFFFF" w:themeColor="background1"/>
        </w:tcBorders>
        <w:shd w:val="clear" w:color="auto" w:fill="666666" w:themeFill="accent4" w:themeFillShade="CC"/>
      </w:tcPr>
    </w:tblStylePr>
    <w:tblStylePr w:type="lastRow">
      <w:rPr>
        <w:b/>
        <w:bCs/>
        <w:color w:val="666666"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E5E5" w:themeFill="accent3" w:themeFillTint="3F"/>
      </w:tcPr>
    </w:tblStylePr>
    <w:tblStylePr w:type="band1Horz">
      <w:tblPr/>
      <w:tcPr>
        <w:shd w:val="clear" w:color="auto" w:fill="EAEAEA" w:themeFill="accent3" w:themeFillTint="33"/>
      </w:tcPr>
    </w:tblStylePr>
  </w:style>
  <w:style w:type="table" w:styleId="Listavistosa-nfasis4">
    <w:name w:val="Colorful List Accent 4"/>
    <w:basedOn w:val="Tablanormal"/>
    <w:uiPriority w:val="44"/>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Pr>
    <w:tcPr>
      <w:shd w:val="clear" w:color="auto" w:fill="F2F2F2" w:themeFill="accent4" w:themeFillTint="19"/>
    </w:tcPr>
    <w:tblStylePr w:type="firstRow">
      <w:rPr>
        <w:b/>
        <w:bCs/>
        <w:color w:val="FFFFFF" w:themeColor="background1"/>
      </w:rPr>
      <w:tblPr/>
      <w:tcPr>
        <w:tcBorders>
          <w:bottom w:val="single" w:sz="12" w:space="0" w:color="FFFFFF" w:themeColor="background1"/>
        </w:tcBorders>
        <w:shd w:val="clear" w:color="auto" w:fill="787878" w:themeFill="accent3" w:themeFillShade="CC"/>
      </w:tcPr>
    </w:tblStylePr>
    <w:tblStylePr w:type="lastRow">
      <w:rPr>
        <w:b/>
        <w:bCs/>
        <w:color w:val="787878"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FDF" w:themeFill="accent4" w:themeFillTint="3F"/>
      </w:tcPr>
    </w:tblStylePr>
    <w:tblStylePr w:type="band1Horz">
      <w:tblPr/>
      <w:tcPr>
        <w:shd w:val="clear" w:color="auto" w:fill="E5E5E5" w:themeFill="accent4" w:themeFillTint="33"/>
      </w:tcPr>
    </w:tblStylePr>
  </w:style>
  <w:style w:type="table" w:styleId="Listavistosa-nfasis5">
    <w:name w:val="Colorful List Accent 5"/>
    <w:basedOn w:val="Tablanormal"/>
    <w:uiPriority w:val="45"/>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Pr>
    <w:tcPr>
      <w:shd w:val="clear" w:color="auto" w:fill="EFEFEF" w:themeFill="accent5" w:themeFillTint="19"/>
    </w:tcPr>
    <w:tblStylePr w:type="firstRow">
      <w:rPr>
        <w:b/>
        <w:bCs/>
        <w:color w:val="FFFFFF" w:themeColor="background1"/>
      </w:rPr>
      <w:tblPr/>
      <w:tcPr>
        <w:tcBorders>
          <w:bottom w:val="single" w:sz="12" w:space="0" w:color="FFFFFF" w:themeColor="background1"/>
        </w:tcBorders>
        <w:shd w:val="clear" w:color="auto" w:fill="3D3D3D" w:themeFill="accent6" w:themeFillShade="CC"/>
      </w:tcPr>
    </w:tblStylePr>
    <w:tblStylePr w:type="lastRow">
      <w:rPr>
        <w:b/>
        <w:bCs/>
        <w:color w:val="3D3D3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D7D7" w:themeFill="accent5" w:themeFillTint="3F"/>
      </w:tcPr>
    </w:tblStylePr>
    <w:tblStylePr w:type="band1Horz">
      <w:tblPr/>
      <w:tcPr>
        <w:shd w:val="clear" w:color="auto" w:fill="DFDFDF" w:themeFill="accent5" w:themeFillTint="33"/>
      </w:tcPr>
    </w:tblStylePr>
  </w:style>
  <w:style w:type="table" w:styleId="Listavistosa-nfasis6">
    <w:name w:val="Colorful List Accent 6"/>
    <w:basedOn w:val="Tablanormal"/>
    <w:uiPriority w:val="46"/>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Pr>
    <w:tcPr>
      <w:shd w:val="clear" w:color="auto" w:fill="EDEDED" w:themeFill="accent6" w:themeFillTint="19"/>
    </w:tcPr>
    <w:tblStylePr w:type="firstRow">
      <w:rPr>
        <w:b/>
        <w:bCs/>
        <w:color w:val="FFFFFF" w:themeColor="background1"/>
      </w:rPr>
      <w:tblPr/>
      <w:tcPr>
        <w:tcBorders>
          <w:bottom w:val="single" w:sz="12" w:space="0" w:color="FFFFFF" w:themeColor="background1"/>
        </w:tcBorders>
        <w:shd w:val="clear" w:color="auto" w:fill="4C4C4C" w:themeFill="accent5" w:themeFillShade="CC"/>
      </w:tcPr>
    </w:tblStylePr>
    <w:tblStylePr w:type="lastRow">
      <w:rPr>
        <w:b/>
        <w:bCs/>
        <w:color w:val="4C4C4C"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3D3" w:themeFill="accent6" w:themeFillTint="3F"/>
      </w:tcPr>
    </w:tblStylePr>
    <w:tblStylePr w:type="band1Horz">
      <w:tblPr/>
      <w:tcPr>
        <w:shd w:val="clear" w:color="auto" w:fill="DBDBDB" w:themeFill="accent6" w:themeFillTint="33"/>
      </w:tcPr>
    </w:tblStylePr>
  </w:style>
  <w:style w:type="table" w:styleId="Sombreadovistoso">
    <w:name w:val="Colorful Shading"/>
    <w:basedOn w:val="Tablanormal"/>
    <w:uiPriority w:val="40"/>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24" w:space="0" w:color="B2B2B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1">
    <w:name w:val="Colorful Shading Accent 1"/>
    <w:basedOn w:val="Tablanormal"/>
    <w:uiPriority w:val="41"/>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24" w:space="0" w:color="B2B2B2" w:themeColor="accent2"/>
        <w:left w:val="single" w:sz="4" w:space="0" w:color="DDDDDD" w:themeColor="accent1"/>
        <w:bottom w:val="single" w:sz="4" w:space="0" w:color="DDDDDD" w:themeColor="accent1"/>
        <w:right w:val="single" w:sz="4" w:space="0" w:color="DDDDDD" w:themeColor="accent1"/>
        <w:insideH w:val="single" w:sz="4" w:space="0" w:color="FFFFFF" w:themeColor="background1"/>
        <w:insideV w:val="single" w:sz="4" w:space="0" w:color="FFFFFF" w:themeColor="background1"/>
      </w:tblBorders>
    </w:tblPr>
    <w:tcPr>
      <w:shd w:val="clear" w:color="auto" w:fill="FBFBFB" w:themeFill="accent1" w:themeFillTint="19"/>
    </w:tcPr>
    <w:tblStylePr w:type="firstRow">
      <w:rPr>
        <w:b/>
        <w:bCs/>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48484" w:themeFill="accent1" w:themeFillShade="99"/>
      </w:tcPr>
    </w:tblStylePr>
    <w:tblStylePr w:type="firstCol">
      <w:rPr>
        <w:color w:val="FFFFFF" w:themeColor="background1"/>
      </w:rPr>
      <w:tblPr/>
      <w:tcPr>
        <w:tcBorders>
          <w:top w:val="nil"/>
          <w:left w:val="nil"/>
          <w:bottom w:val="nil"/>
          <w:right w:val="nil"/>
          <w:insideH w:val="single" w:sz="4" w:space="0" w:color="848484" w:themeColor="accent1" w:themeShade="99"/>
          <w:insideV w:val="nil"/>
        </w:tcBorders>
        <w:shd w:val="clear" w:color="auto" w:fill="84848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48484" w:themeFill="accent1" w:themeFillShade="99"/>
      </w:tcPr>
    </w:tblStylePr>
    <w:tblStylePr w:type="band1Vert">
      <w:tblPr/>
      <w:tcPr>
        <w:shd w:val="clear" w:color="auto" w:fill="F1F1F1" w:themeFill="accent1" w:themeFillTint="66"/>
      </w:tcPr>
    </w:tblStylePr>
    <w:tblStylePr w:type="band1Horz">
      <w:tblPr/>
      <w:tcPr>
        <w:shd w:val="clear" w:color="auto" w:fill="EEEEEE" w:themeFill="accent1" w:themeFillTint="7F"/>
      </w:tcPr>
    </w:tblStylePr>
    <w:tblStylePr w:type="neCell">
      <w:rPr>
        <w:color w:val="000000" w:themeColor="text1"/>
      </w:rPr>
    </w:tblStylePr>
    <w:tblStylePr w:type="nwCell">
      <w:rPr>
        <w:color w:val="000000" w:themeColor="text1"/>
      </w:rPr>
    </w:tblStylePr>
  </w:style>
  <w:style w:type="table" w:styleId="Sombreadovistoso-nfasis2">
    <w:name w:val="Colorful Shading Accent 2"/>
    <w:basedOn w:val="Tablanormal"/>
    <w:uiPriority w:val="42"/>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24" w:space="0" w:color="B2B2B2" w:themeColor="accent2"/>
        <w:left w:val="single" w:sz="4" w:space="0" w:color="B2B2B2" w:themeColor="accent2"/>
        <w:bottom w:val="single" w:sz="4" w:space="0" w:color="B2B2B2" w:themeColor="accent2"/>
        <w:right w:val="single" w:sz="4" w:space="0" w:color="B2B2B2" w:themeColor="accent2"/>
        <w:insideH w:val="single" w:sz="4" w:space="0" w:color="FFFFFF" w:themeColor="background1"/>
        <w:insideV w:val="single" w:sz="4" w:space="0" w:color="FFFFFF" w:themeColor="background1"/>
      </w:tblBorders>
    </w:tblPr>
    <w:tcPr>
      <w:shd w:val="clear" w:color="auto" w:fill="F7F7F7" w:themeFill="accent2" w:themeFillTint="19"/>
    </w:tcPr>
    <w:tblStylePr w:type="firstRow">
      <w:rPr>
        <w:b/>
        <w:bCs/>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A6A6A" w:themeFill="accent2" w:themeFillShade="99"/>
      </w:tcPr>
    </w:tblStylePr>
    <w:tblStylePr w:type="firstCol">
      <w:rPr>
        <w:color w:val="FFFFFF" w:themeColor="background1"/>
      </w:rPr>
      <w:tblPr/>
      <w:tcPr>
        <w:tcBorders>
          <w:top w:val="nil"/>
          <w:left w:val="nil"/>
          <w:bottom w:val="nil"/>
          <w:right w:val="nil"/>
          <w:insideH w:val="single" w:sz="4" w:space="0" w:color="6A6A6A" w:themeColor="accent2" w:themeShade="99"/>
          <w:insideV w:val="nil"/>
        </w:tcBorders>
        <w:shd w:val="clear" w:color="auto" w:fill="6A6A6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A6A6A" w:themeFill="accent2" w:themeFillShade="99"/>
      </w:tcPr>
    </w:tblStylePr>
    <w:tblStylePr w:type="band1Vert">
      <w:tblPr/>
      <w:tcPr>
        <w:shd w:val="clear" w:color="auto" w:fill="E0E0E0" w:themeFill="accent2" w:themeFillTint="66"/>
      </w:tcPr>
    </w:tblStylePr>
    <w:tblStylePr w:type="band1Horz">
      <w:tblPr/>
      <w:tcPr>
        <w:shd w:val="clear" w:color="auto" w:fill="D8D8D8" w:themeFill="accent2" w:themeFillTint="7F"/>
      </w:tcPr>
    </w:tblStylePr>
    <w:tblStylePr w:type="neCell">
      <w:rPr>
        <w:color w:val="000000" w:themeColor="text1"/>
      </w:rPr>
    </w:tblStylePr>
    <w:tblStylePr w:type="nwCell">
      <w:rPr>
        <w:color w:val="000000" w:themeColor="text1"/>
      </w:rPr>
    </w:tblStylePr>
  </w:style>
  <w:style w:type="table" w:styleId="Sombreadovistoso-nfasis3">
    <w:name w:val="Colorful Shading Accent 3"/>
    <w:basedOn w:val="Tablanormal"/>
    <w:uiPriority w:val="43"/>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24" w:space="0" w:color="808080" w:themeColor="accent4"/>
        <w:left w:val="single" w:sz="4" w:space="0" w:color="969696" w:themeColor="accent3"/>
        <w:bottom w:val="single" w:sz="4" w:space="0" w:color="969696" w:themeColor="accent3"/>
        <w:right w:val="single" w:sz="4" w:space="0" w:color="969696" w:themeColor="accent3"/>
        <w:insideH w:val="single" w:sz="4" w:space="0" w:color="FFFFFF" w:themeColor="background1"/>
        <w:insideV w:val="single" w:sz="4" w:space="0" w:color="FFFFFF" w:themeColor="background1"/>
      </w:tblBorders>
    </w:tblPr>
    <w:tcPr>
      <w:shd w:val="clear" w:color="auto" w:fill="F4F4F4" w:themeFill="accent3" w:themeFillTint="19"/>
    </w:tcPr>
    <w:tblStylePr w:type="firstRow">
      <w:rPr>
        <w:b/>
        <w:bCs/>
      </w:rPr>
      <w:tblPr/>
      <w:tcPr>
        <w:tcBorders>
          <w:top w:val="nil"/>
          <w:left w:val="nil"/>
          <w:bottom w:val="single" w:sz="24" w:space="0" w:color="80808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A5A5A" w:themeFill="accent3" w:themeFillShade="99"/>
      </w:tcPr>
    </w:tblStylePr>
    <w:tblStylePr w:type="firstCol">
      <w:rPr>
        <w:color w:val="FFFFFF" w:themeColor="background1"/>
      </w:rPr>
      <w:tblPr/>
      <w:tcPr>
        <w:tcBorders>
          <w:top w:val="nil"/>
          <w:left w:val="nil"/>
          <w:bottom w:val="nil"/>
          <w:right w:val="nil"/>
          <w:insideH w:val="single" w:sz="4" w:space="0" w:color="5A5A5A" w:themeColor="accent3" w:themeShade="99"/>
          <w:insideV w:val="nil"/>
        </w:tcBorders>
        <w:shd w:val="clear" w:color="auto" w:fill="5A5A5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A5A5A" w:themeFill="accent3" w:themeFillShade="99"/>
      </w:tcPr>
    </w:tblStylePr>
    <w:tblStylePr w:type="band1Vert">
      <w:tblPr/>
      <w:tcPr>
        <w:shd w:val="clear" w:color="auto" w:fill="D5D5D5" w:themeFill="accent3" w:themeFillTint="66"/>
      </w:tcPr>
    </w:tblStylePr>
    <w:tblStylePr w:type="band1Horz">
      <w:tblPr/>
      <w:tcPr>
        <w:shd w:val="clear" w:color="auto" w:fill="CACACA" w:themeFill="accent3" w:themeFillTint="7F"/>
      </w:tcPr>
    </w:tblStylePr>
  </w:style>
  <w:style w:type="table" w:styleId="Sombreadovistoso-nfasis4">
    <w:name w:val="Colorful Shading Accent 4"/>
    <w:basedOn w:val="Tablanormal"/>
    <w:uiPriority w:val="44"/>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24" w:space="0" w:color="969696" w:themeColor="accent3"/>
        <w:left w:val="single" w:sz="4" w:space="0" w:color="808080" w:themeColor="accent4"/>
        <w:bottom w:val="single" w:sz="4" w:space="0" w:color="808080" w:themeColor="accent4"/>
        <w:right w:val="single" w:sz="4" w:space="0" w:color="808080" w:themeColor="accent4"/>
        <w:insideH w:val="single" w:sz="4" w:space="0" w:color="FFFFFF" w:themeColor="background1"/>
        <w:insideV w:val="single" w:sz="4" w:space="0" w:color="FFFFFF" w:themeColor="background1"/>
      </w:tblBorders>
    </w:tblPr>
    <w:tcPr>
      <w:shd w:val="clear" w:color="auto" w:fill="F2F2F2" w:themeFill="accent4" w:themeFillTint="19"/>
    </w:tcPr>
    <w:tblStylePr w:type="firstRow">
      <w:rPr>
        <w:b/>
        <w:bCs/>
      </w:rPr>
      <w:tblPr/>
      <w:tcPr>
        <w:tcBorders>
          <w:top w:val="nil"/>
          <w:left w:val="nil"/>
          <w:bottom w:val="single" w:sz="24" w:space="0" w:color="969696"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4C4C" w:themeFill="accent4" w:themeFillShade="99"/>
      </w:tcPr>
    </w:tblStylePr>
    <w:tblStylePr w:type="firstCol">
      <w:rPr>
        <w:color w:val="FFFFFF" w:themeColor="background1"/>
      </w:rPr>
      <w:tblPr/>
      <w:tcPr>
        <w:tcBorders>
          <w:top w:val="nil"/>
          <w:left w:val="nil"/>
          <w:bottom w:val="nil"/>
          <w:right w:val="nil"/>
          <w:insideH w:val="single" w:sz="4" w:space="0" w:color="4C4C4C" w:themeColor="accent4" w:themeShade="99"/>
          <w:insideV w:val="nil"/>
        </w:tcBorders>
        <w:shd w:val="clear" w:color="auto" w:fill="4C4C4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4C4C" w:themeFill="accent4" w:themeFillShade="99"/>
      </w:tcPr>
    </w:tblStylePr>
    <w:tblStylePr w:type="band1Vert">
      <w:tblPr/>
      <w:tcPr>
        <w:shd w:val="clear" w:color="auto" w:fill="CCCCCC" w:themeFill="accent4" w:themeFillTint="66"/>
      </w:tcPr>
    </w:tblStylePr>
    <w:tblStylePr w:type="band1Horz">
      <w:tblPr/>
      <w:tcPr>
        <w:shd w:val="clear" w:color="auto" w:fill="BFBFBF"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45"/>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24" w:space="0" w:color="4D4D4D" w:themeColor="accent6"/>
        <w:left w:val="single" w:sz="4" w:space="0" w:color="5F5F5F" w:themeColor="accent5"/>
        <w:bottom w:val="single" w:sz="4" w:space="0" w:color="5F5F5F" w:themeColor="accent5"/>
        <w:right w:val="single" w:sz="4" w:space="0" w:color="5F5F5F" w:themeColor="accent5"/>
        <w:insideH w:val="single" w:sz="4" w:space="0" w:color="FFFFFF" w:themeColor="background1"/>
        <w:insideV w:val="single" w:sz="4" w:space="0" w:color="FFFFFF" w:themeColor="background1"/>
      </w:tblBorders>
    </w:tblPr>
    <w:tcPr>
      <w:shd w:val="clear" w:color="auto" w:fill="EFEFEF" w:themeFill="accent5" w:themeFillTint="19"/>
    </w:tcPr>
    <w:tblStylePr w:type="firstRow">
      <w:rPr>
        <w:b/>
        <w:bCs/>
      </w:rPr>
      <w:tblPr/>
      <w:tcPr>
        <w:tcBorders>
          <w:top w:val="nil"/>
          <w:left w:val="nil"/>
          <w:bottom w:val="single" w:sz="24" w:space="0" w:color="4D4D4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93939" w:themeFill="accent5" w:themeFillShade="99"/>
      </w:tcPr>
    </w:tblStylePr>
    <w:tblStylePr w:type="firstCol">
      <w:rPr>
        <w:color w:val="FFFFFF" w:themeColor="background1"/>
      </w:rPr>
      <w:tblPr/>
      <w:tcPr>
        <w:tcBorders>
          <w:top w:val="nil"/>
          <w:left w:val="nil"/>
          <w:bottom w:val="nil"/>
          <w:right w:val="nil"/>
          <w:insideH w:val="single" w:sz="4" w:space="0" w:color="393939" w:themeColor="accent5" w:themeShade="99"/>
          <w:insideV w:val="nil"/>
        </w:tcBorders>
        <w:shd w:val="clear" w:color="auto" w:fill="39393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93939" w:themeFill="accent5" w:themeFillShade="99"/>
      </w:tcPr>
    </w:tblStylePr>
    <w:tblStylePr w:type="band1Vert">
      <w:tblPr/>
      <w:tcPr>
        <w:shd w:val="clear" w:color="auto" w:fill="BFBFBF" w:themeFill="accent5" w:themeFillTint="66"/>
      </w:tcPr>
    </w:tblStylePr>
    <w:tblStylePr w:type="band1Horz">
      <w:tblPr/>
      <w:tcPr>
        <w:shd w:val="clear" w:color="auto" w:fill="AFAFAF" w:themeFill="accent5" w:themeFillTint="7F"/>
      </w:tcPr>
    </w:tblStylePr>
    <w:tblStylePr w:type="neCell">
      <w:rPr>
        <w:color w:val="000000" w:themeColor="text1"/>
      </w:rPr>
    </w:tblStylePr>
    <w:tblStylePr w:type="nwCell">
      <w:rPr>
        <w:color w:val="000000" w:themeColor="text1"/>
      </w:rPr>
    </w:tblStylePr>
  </w:style>
  <w:style w:type="table" w:styleId="Sombreadovistoso-nfasis6">
    <w:name w:val="Colorful Shading Accent 6"/>
    <w:basedOn w:val="Tablanormal"/>
    <w:uiPriority w:val="46"/>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24" w:space="0" w:color="5F5F5F" w:themeColor="accent5"/>
        <w:left w:val="single" w:sz="4" w:space="0" w:color="4D4D4D" w:themeColor="accent6"/>
        <w:bottom w:val="single" w:sz="4" w:space="0" w:color="4D4D4D" w:themeColor="accent6"/>
        <w:right w:val="single" w:sz="4" w:space="0" w:color="4D4D4D" w:themeColor="accent6"/>
        <w:insideH w:val="single" w:sz="4" w:space="0" w:color="FFFFFF" w:themeColor="background1"/>
        <w:insideV w:val="single" w:sz="4" w:space="0" w:color="FFFFFF" w:themeColor="background1"/>
      </w:tblBorders>
    </w:tblPr>
    <w:tcPr>
      <w:shd w:val="clear" w:color="auto" w:fill="EDEDED" w:themeFill="accent6" w:themeFillTint="19"/>
    </w:tcPr>
    <w:tblStylePr w:type="firstRow">
      <w:rPr>
        <w:b/>
        <w:bCs/>
      </w:rPr>
      <w:tblPr/>
      <w:tcPr>
        <w:tcBorders>
          <w:top w:val="nil"/>
          <w:left w:val="nil"/>
          <w:bottom w:val="single" w:sz="24" w:space="0" w:color="5F5F5F"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2E2E" w:themeFill="accent6" w:themeFillShade="99"/>
      </w:tcPr>
    </w:tblStylePr>
    <w:tblStylePr w:type="firstCol">
      <w:rPr>
        <w:color w:val="FFFFFF" w:themeColor="background1"/>
      </w:rPr>
      <w:tblPr/>
      <w:tcPr>
        <w:tcBorders>
          <w:top w:val="nil"/>
          <w:left w:val="nil"/>
          <w:bottom w:val="nil"/>
          <w:right w:val="nil"/>
          <w:insideH w:val="single" w:sz="4" w:space="0" w:color="2E2E2E" w:themeColor="accent6" w:themeShade="99"/>
          <w:insideV w:val="nil"/>
        </w:tcBorders>
        <w:shd w:val="clear" w:color="auto" w:fill="2E2E2E"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2E2E" w:themeFill="accent6" w:themeFillShade="99"/>
      </w:tcPr>
    </w:tblStylePr>
    <w:tblStylePr w:type="band1Vert">
      <w:tblPr/>
      <w:tcPr>
        <w:shd w:val="clear" w:color="auto" w:fill="B7B7B7" w:themeFill="accent6" w:themeFillTint="66"/>
      </w:tcPr>
    </w:tblStylePr>
    <w:tblStylePr w:type="band1Horz">
      <w:tblPr/>
      <w:tcPr>
        <w:shd w:val="clear" w:color="auto" w:fill="A6A6A6" w:themeFill="accent6" w:themeFillTint="7F"/>
      </w:tcPr>
    </w:tblStylePr>
    <w:tblStylePr w:type="neCell">
      <w:rPr>
        <w:color w:val="000000" w:themeColor="text1"/>
      </w:rPr>
    </w:tblStylePr>
    <w:tblStylePr w:type="nwCell">
      <w:rPr>
        <w:color w:val="000000" w:themeColor="text1"/>
      </w:rPr>
    </w:tblStylePr>
  </w:style>
  <w:style w:type="table" w:styleId="Listaoscura">
    <w:name w:val="Dark List"/>
    <w:basedOn w:val="Tablanormal"/>
    <w:uiPriority w:val="40"/>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aoscura-nfasis1">
    <w:name w:val="Dark List Accent 1"/>
    <w:basedOn w:val="Tablanormal"/>
    <w:uiPriority w:val="41"/>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Pr>
    <w:tcPr>
      <w:shd w:val="clear" w:color="auto" w:fill="DDDDD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E6E6E"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A5A5A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A5A5A5" w:themeFill="accent1" w:themeFillShade="BF"/>
      </w:tcPr>
    </w:tblStylePr>
    <w:tblStylePr w:type="band1Vert">
      <w:tblPr/>
      <w:tcPr>
        <w:tcBorders>
          <w:top w:val="nil"/>
          <w:left w:val="nil"/>
          <w:bottom w:val="nil"/>
          <w:right w:val="nil"/>
          <w:insideH w:val="nil"/>
          <w:insideV w:val="nil"/>
        </w:tcBorders>
        <w:shd w:val="clear" w:color="auto" w:fill="A5A5A5" w:themeFill="accent1" w:themeFillShade="BF"/>
      </w:tcPr>
    </w:tblStylePr>
    <w:tblStylePr w:type="band1Horz">
      <w:tblPr/>
      <w:tcPr>
        <w:tcBorders>
          <w:top w:val="nil"/>
          <w:left w:val="nil"/>
          <w:bottom w:val="nil"/>
          <w:right w:val="nil"/>
          <w:insideH w:val="nil"/>
          <w:insideV w:val="nil"/>
        </w:tcBorders>
        <w:shd w:val="clear" w:color="auto" w:fill="A5A5A5" w:themeFill="accent1" w:themeFillShade="BF"/>
      </w:tcPr>
    </w:tblStylePr>
  </w:style>
  <w:style w:type="table" w:styleId="Listaoscura-nfasis2">
    <w:name w:val="Dark List Accent 2"/>
    <w:basedOn w:val="Tablanormal"/>
    <w:uiPriority w:val="42"/>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Pr>
    <w:tcPr>
      <w:shd w:val="clear" w:color="auto" w:fill="B2B2B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85858"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8585"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8585" w:themeFill="accent2" w:themeFillShade="BF"/>
      </w:tcPr>
    </w:tblStylePr>
    <w:tblStylePr w:type="band1Vert">
      <w:tblPr/>
      <w:tcPr>
        <w:tcBorders>
          <w:top w:val="nil"/>
          <w:left w:val="nil"/>
          <w:bottom w:val="nil"/>
          <w:right w:val="nil"/>
          <w:insideH w:val="nil"/>
          <w:insideV w:val="nil"/>
        </w:tcBorders>
        <w:shd w:val="clear" w:color="auto" w:fill="858585" w:themeFill="accent2" w:themeFillShade="BF"/>
      </w:tcPr>
    </w:tblStylePr>
    <w:tblStylePr w:type="band1Horz">
      <w:tblPr/>
      <w:tcPr>
        <w:tcBorders>
          <w:top w:val="nil"/>
          <w:left w:val="nil"/>
          <w:bottom w:val="nil"/>
          <w:right w:val="nil"/>
          <w:insideH w:val="nil"/>
          <w:insideV w:val="nil"/>
        </w:tcBorders>
        <w:shd w:val="clear" w:color="auto" w:fill="858585" w:themeFill="accent2" w:themeFillShade="BF"/>
      </w:tcPr>
    </w:tblStylePr>
  </w:style>
  <w:style w:type="table" w:styleId="Listaoscura-nfasis3">
    <w:name w:val="Dark List Accent 3"/>
    <w:basedOn w:val="Tablanormal"/>
    <w:uiPriority w:val="43"/>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Pr>
    <w:tcPr>
      <w:shd w:val="clear" w:color="auto" w:fill="969696"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A4A4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0707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07070" w:themeFill="accent3" w:themeFillShade="BF"/>
      </w:tcPr>
    </w:tblStylePr>
    <w:tblStylePr w:type="band1Vert">
      <w:tblPr/>
      <w:tcPr>
        <w:tcBorders>
          <w:top w:val="nil"/>
          <w:left w:val="nil"/>
          <w:bottom w:val="nil"/>
          <w:right w:val="nil"/>
          <w:insideH w:val="nil"/>
          <w:insideV w:val="nil"/>
        </w:tcBorders>
        <w:shd w:val="clear" w:color="auto" w:fill="707070" w:themeFill="accent3" w:themeFillShade="BF"/>
      </w:tcPr>
    </w:tblStylePr>
    <w:tblStylePr w:type="band1Horz">
      <w:tblPr/>
      <w:tcPr>
        <w:tcBorders>
          <w:top w:val="nil"/>
          <w:left w:val="nil"/>
          <w:bottom w:val="nil"/>
          <w:right w:val="nil"/>
          <w:insideH w:val="nil"/>
          <w:insideV w:val="nil"/>
        </w:tcBorders>
        <w:shd w:val="clear" w:color="auto" w:fill="707070" w:themeFill="accent3" w:themeFillShade="BF"/>
      </w:tcPr>
    </w:tblStylePr>
  </w:style>
  <w:style w:type="table" w:styleId="Listaoscura-nfasis4">
    <w:name w:val="Dark List Accent 4"/>
    <w:basedOn w:val="Tablanormal"/>
    <w:uiPriority w:val="44"/>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Pr>
    <w:tcPr>
      <w:shd w:val="clear" w:color="auto" w:fill="80808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F3F"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5F5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5F5F" w:themeFill="accent4" w:themeFillShade="BF"/>
      </w:tcPr>
    </w:tblStylePr>
    <w:tblStylePr w:type="band1Vert">
      <w:tblPr/>
      <w:tcPr>
        <w:tcBorders>
          <w:top w:val="nil"/>
          <w:left w:val="nil"/>
          <w:bottom w:val="nil"/>
          <w:right w:val="nil"/>
          <w:insideH w:val="nil"/>
          <w:insideV w:val="nil"/>
        </w:tcBorders>
        <w:shd w:val="clear" w:color="auto" w:fill="5F5F5F" w:themeFill="accent4" w:themeFillShade="BF"/>
      </w:tcPr>
    </w:tblStylePr>
    <w:tblStylePr w:type="band1Horz">
      <w:tblPr/>
      <w:tcPr>
        <w:tcBorders>
          <w:top w:val="nil"/>
          <w:left w:val="nil"/>
          <w:bottom w:val="nil"/>
          <w:right w:val="nil"/>
          <w:insideH w:val="nil"/>
          <w:insideV w:val="nil"/>
        </w:tcBorders>
        <w:shd w:val="clear" w:color="auto" w:fill="5F5F5F" w:themeFill="accent4" w:themeFillShade="BF"/>
      </w:tcPr>
    </w:tblStylePr>
  </w:style>
  <w:style w:type="table" w:styleId="Listaoscura-nfasis5">
    <w:name w:val="Dark List Accent 5"/>
    <w:basedOn w:val="Tablanormal"/>
    <w:uiPriority w:val="45"/>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Pr>
    <w:tcPr>
      <w:shd w:val="clear" w:color="auto" w:fill="5F5F5F"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2F2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7474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74747" w:themeFill="accent5" w:themeFillShade="BF"/>
      </w:tcPr>
    </w:tblStylePr>
    <w:tblStylePr w:type="band1Vert">
      <w:tblPr/>
      <w:tcPr>
        <w:tcBorders>
          <w:top w:val="nil"/>
          <w:left w:val="nil"/>
          <w:bottom w:val="nil"/>
          <w:right w:val="nil"/>
          <w:insideH w:val="nil"/>
          <w:insideV w:val="nil"/>
        </w:tcBorders>
        <w:shd w:val="clear" w:color="auto" w:fill="474747" w:themeFill="accent5" w:themeFillShade="BF"/>
      </w:tcPr>
    </w:tblStylePr>
    <w:tblStylePr w:type="band1Horz">
      <w:tblPr/>
      <w:tcPr>
        <w:tcBorders>
          <w:top w:val="nil"/>
          <w:left w:val="nil"/>
          <w:bottom w:val="nil"/>
          <w:right w:val="nil"/>
          <w:insideH w:val="nil"/>
          <w:insideV w:val="nil"/>
        </w:tcBorders>
        <w:shd w:val="clear" w:color="auto" w:fill="474747" w:themeFill="accent5" w:themeFillShade="BF"/>
      </w:tcPr>
    </w:tblStylePr>
  </w:style>
  <w:style w:type="table" w:styleId="Listaoscura-nfasis6">
    <w:name w:val="Dark List Accent 6"/>
    <w:basedOn w:val="Tablanormal"/>
    <w:uiPriority w:val="46"/>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Pr>
    <w:tcPr>
      <w:shd w:val="clear" w:color="auto" w:fill="4D4D4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262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9393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93939" w:themeFill="accent6" w:themeFillShade="BF"/>
      </w:tcPr>
    </w:tblStylePr>
    <w:tblStylePr w:type="band1Vert">
      <w:tblPr/>
      <w:tcPr>
        <w:tcBorders>
          <w:top w:val="nil"/>
          <w:left w:val="nil"/>
          <w:bottom w:val="nil"/>
          <w:right w:val="nil"/>
          <w:insideH w:val="nil"/>
          <w:insideV w:val="nil"/>
        </w:tcBorders>
        <w:shd w:val="clear" w:color="auto" w:fill="393939" w:themeFill="accent6" w:themeFillShade="BF"/>
      </w:tcPr>
    </w:tblStylePr>
    <w:tblStylePr w:type="band1Horz">
      <w:tblPr/>
      <w:tcPr>
        <w:tcBorders>
          <w:top w:val="nil"/>
          <w:left w:val="nil"/>
          <w:bottom w:val="nil"/>
          <w:right w:val="nil"/>
          <w:insideH w:val="nil"/>
          <w:insideV w:val="nil"/>
        </w:tcBorders>
        <w:shd w:val="clear" w:color="auto" w:fill="393939" w:themeFill="accent6" w:themeFillShade="BF"/>
      </w:tcPr>
    </w:tblStylePr>
  </w:style>
  <w:style w:type="paragraph" w:styleId="Mapadeldocumento">
    <w:name w:val="Document Map"/>
    <w:basedOn w:val="Normal"/>
    <w:link w:val="MapadeldocumentoCar"/>
    <w:uiPriority w:val="99"/>
    <w:semiHidden/>
    <w:unhideWhenUsed/>
    <w:rsid w:val="001A3203"/>
    <w:pPr>
      <w:jc w:val="both"/>
    </w:pPr>
    <w:rPr>
      <w:rFonts w:ascii="Segoe UI" w:eastAsiaTheme="minorHAnsi" w:hAnsi="Segoe UI" w:cs="Segoe UI"/>
      <w:kern w:val="24"/>
      <w:sz w:val="22"/>
      <w:szCs w:val="16"/>
      <w:lang w:val="es-ES"/>
      <w14:ligatures w14:val="standardContextual"/>
    </w:rPr>
  </w:style>
  <w:style w:type="character" w:customStyle="1" w:styleId="MapadeldocumentoCar">
    <w:name w:val="Mapa del documento Car"/>
    <w:basedOn w:val="Fuentedeprrafopredeter"/>
    <w:link w:val="Mapadeldocumento"/>
    <w:uiPriority w:val="99"/>
    <w:semiHidden/>
    <w:rsid w:val="001A3203"/>
    <w:rPr>
      <w:rFonts w:ascii="Segoe UI" w:eastAsiaTheme="minorHAnsi" w:hAnsi="Segoe UI" w:cs="Segoe UI"/>
      <w:kern w:val="24"/>
      <w:sz w:val="22"/>
      <w:szCs w:val="16"/>
      <w:lang w:val="es-ES"/>
      <w14:ligatures w14:val="standardContextual"/>
    </w:rPr>
  </w:style>
  <w:style w:type="paragraph" w:styleId="Firmadecorreoelectrnico">
    <w:name w:val="E-mail Signature"/>
    <w:basedOn w:val="Normal"/>
    <w:link w:val="FirmadecorreoelectrnicoCar"/>
    <w:uiPriority w:val="99"/>
    <w:semiHidden/>
    <w:unhideWhenUsed/>
    <w:rsid w:val="001A3203"/>
    <w:pPr>
      <w:jc w:val="both"/>
    </w:pPr>
    <w:rPr>
      <w:rFonts w:eastAsiaTheme="minorHAnsi" w:cs="Times New Roman"/>
      <w:kern w:val="24"/>
      <w:sz w:val="22"/>
      <w:szCs w:val="23"/>
      <w:lang w:val="es-ES"/>
      <w14:ligatures w14:val="standardContextual"/>
    </w:rPr>
  </w:style>
  <w:style w:type="character" w:customStyle="1" w:styleId="FirmadecorreoelectrnicoCar">
    <w:name w:val="Firma de correo electrónico Car"/>
    <w:basedOn w:val="Fuentedeprrafopredeter"/>
    <w:link w:val="Firmadecorreoelectrnico"/>
    <w:uiPriority w:val="99"/>
    <w:semiHidden/>
    <w:rsid w:val="001A3203"/>
    <w:rPr>
      <w:rFonts w:eastAsiaTheme="minorHAnsi" w:cs="Times New Roman"/>
      <w:kern w:val="24"/>
      <w:sz w:val="22"/>
      <w:szCs w:val="23"/>
      <w:lang w:val="es-ES"/>
      <w14:ligatures w14:val="standardContextual"/>
    </w:rPr>
  </w:style>
  <w:style w:type="paragraph" w:styleId="Direccinsobre">
    <w:name w:val="envelope address"/>
    <w:basedOn w:val="Normal"/>
    <w:uiPriority w:val="99"/>
    <w:semiHidden/>
    <w:unhideWhenUsed/>
    <w:rsid w:val="001A3203"/>
    <w:pPr>
      <w:framePr w:w="7920" w:h="1980" w:hRule="exact" w:hSpace="180" w:wrap="auto" w:hAnchor="page" w:xAlign="center" w:yAlign="bottom"/>
      <w:ind w:left="2880"/>
      <w:jc w:val="both"/>
    </w:pPr>
    <w:rPr>
      <w:rFonts w:asciiTheme="majorHAnsi" w:eastAsiaTheme="majorEastAsia" w:hAnsiTheme="majorHAnsi" w:cstheme="majorBidi"/>
      <w:kern w:val="24"/>
      <w:szCs w:val="24"/>
      <w:lang w:val="es-ES"/>
      <w14:ligatures w14:val="standardContextual"/>
    </w:rPr>
  </w:style>
  <w:style w:type="paragraph" w:styleId="Remitedesobre">
    <w:name w:val="envelope return"/>
    <w:basedOn w:val="Normal"/>
    <w:uiPriority w:val="99"/>
    <w:semiHidden/>
    <w:unhideWhenUsed/>
    <w:rsid w:val="001A3203"/>
    <w:pPr>
      <w:jc w:val="both"/>
    </w:pPr>
    <w:rPr>
      <w:rFonts w:asciiTheme="majorHAnsi" w:eastAsiaTheme="majorEastAsia" w:hAnsiTheme="majorHAnsi" w:cstheme="majorBidi"/>
      <w:kern w:val="24"/>
      <w:sz w:val="22"/>
      <w:szCs w:val="20"/>
      <w:lang w:val="es-ES"/>
      <w14:ligatures w14:val="standardContextual"/>
    </w:rPr>
  </w:style>
  <w:style w:type="character" w:styleId="Hipervnculovisitado">
    <w:name w:val="FollowedHyperlink"/>
    <w:basedOn w:val="Fuentedeprrafopredeter"/>
    <w:uiPriority w:val="99"/>
    <w:semiHidden/>
    <w:unhideWhenUsed/>
    <w:rsid w:val="001A3203"/>
    <w:rPr>
      <w:color w:val="919191" w:themeColor="followedHyperlink"/>
      <w:u w:val="single"/>
    </w:rPr>
  </w:style>
  <w:style w:type="table" w:styleId="Tablaconcuadrcula1clara-nfasis1">
    <w:name w:val="Grid Table 1 Light Accent 1"/>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F1F1F1" w:themeColor="accent1" w:themeTint="66"/>
        <w:left w:val="single" w:sz="4" w:space="0" w:color="F1F1F1" w:themeColor="accent1" w:themeTint="66"/>
        <w:bottom w:val="single" w:sz="4" w:space="0" w:color="F1F1F1" w:themeColor="accent1" w:themeTint="66"/>
        <w:right w:val="single" w:sz="4" w:space="0" w:color="F1F1F1" w:themeColor="accent1" w:themeTint="66"/>
        <w:insideH w:val="single" w:sz="4" w:space="0" w:color="F1F1F1" w:themeColor="accent1" w:themeTint="66"/>
        <w:insideV w:val="single" w:sz="4" w:space="0" w:color="F1F1F1" w:themeColor="accent1" w:themeTint="66"/>
      </w:tblBorders>
    </w:tblPr>
    <w:tblStylePr w:type="firstRow">
      <w:rPr>
        <w:b/>
        <w:bCs/>
      </w:rPr>
      <w:tblPr/>
      <w:tcPr>
        <w:tcBorders>
          <w:bottom w:val="single" w:sz="12" w:space="0" w:color="EAEAEA" w:themeColor="accent1" w:themeTint="99"/>
        </w:tcBorders>
      </w:tcPr>
    </w:tblStylePr>
    <w:tblStylePr w:type="lastRow">
      <w:rPr>
        <w:b/>
        <w:bCs/>
      </w:rPr>
      <w:tblPr/>
      <w:tcPr>
        <w:tcBorders>
          <w:top w:val="double" w:sz="2" w:space="0" w:color="EAEAEA" w:themeColor="accent1" w:themeTint="99"/>
        </w:tcBorders>
      </w:tcPr>
    </w:tblStylePr>
    <w:tblStylePr w:type="firstCol">
      <w:rPr>
        <w:b/>
        <w:bCs/>
      </w:rPr>
    </w:tblStylePr>
    <w:tblStylePr w:type="lastCol">
      <w:rPr>
        <w:b/>
        <w:bCs/>
      </w:rPr>
    </w:tblStylePr>
  </w:style>
  <w:style w:type="table" w:styleId="Tablaconcuadrcula1Claro-nfasis2">
    <w:name w:val="Grid Table 1 Light Accent 2"/>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E0E0E0" w:themeColor="accent2" w:themeTint="66"/>
        <w:left w:val="single" w:sz="4" w:space="0" w:color="E0E0E0" w:themeColor="accent2" w:themeTint="66"/>
        <w:bottom w:val="single" w:sz="4" w:space="0" w:color="E0E0E0" w:themeColor="accent2" w:themeTint="66"/>
        <w:right w:val="single" w:sz="4" w:space="0" w:color="E0E0E0" w:themeColor="accent2" w:themeTint="66"/>
        <w:insideH w:val="single" w:sz="4" w:space="0" w:color="E0E0E0" w:themeColor="accent2" w:themeTint="66"/>
        <w:insideV w:val="single" w:sz="4" w:space="0" w:color="E0E0E0" w:themeColor="accent2" w:themeTint="66"/>
      </w:tblBorders>
    </w:tblPr>
    <w:tblStylePr w:type="firstRow">
      <w:rPr>
        <w:b/>
        <w:bCs/>
      </w:rPr>
      <w:tblPr/>
      <w:tcPr>
        <w:tcBorders>
          <w:bottom w:val="single" w:sz="12" w:space="0" w:color="D0D0D0" w:themeColor="accent2" w:themeTint="99"/>
        </w:tcBorders>
      </w:tcPr>
    </w:tblStylePr>
    <w:tblStylePr w:type="lastRow">
      <w:rPr>
        <w:b/>
        <w:bCs/>
      </w:rPr>
      <w:tblPr/>
      <w:tcPr>
        <w:tcBorders>
          <w:top w:val="double" w:sz="2" w:space="0" w:color="D0D0D0" w:themeColor="accent2"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CCCCCC" w:themeColor="accent4" w:themeTint="66"/>
        <w:left w:val="single" w:sz="4" w:space="0" w:color="CCCCCC" w:themeColor="accent4" w:themeTint="66"/>
        <w:bottom w:val="single" w:sz="4" w:space="0" w:color="CCCCCC" w:themeColor="accent4" w:themeTint="66"/>
        <w:right w:val="single" w:sz="4" w:space="0" w:color="CCCCCC" w:themeColor="accent4" w:themeTint="66"/>
        <w:insideH w:val="single" w:sz="4" w:space="0" w:color="CCCCCC" w:themeColor="accent4" w:themeTint="66"/>
        <w:insideV w:val="single" w:sz="4" w:space="0" w:color="CCCCCC" w:themeColor="accent4" w:themeTint="66"/>
      </w:tblBorders>
    </w:tblPr>
    <w:tblStylePr w:type="firstRow">
      <w:rPr>
        <w:b/>
        <w:bCs/>
      </w:rPr>
      <w:tblPr/>
      <w:tcPr>
        <w:tcBorders>
          <w:bottom w:val="single" w:sz="12" w:space="0" w:color="B2B2B2" w:themeColor="accent4" w:themeTint="99"/>
        </w:tcBorders>
      </w:tcPr>
    </w:tblStylePr>
    <w:tblStylePr w:type="lastRow">
      <w:rPr>
        <w:b/>
        <w:bCs/>
      </w:rPr>
      <w:tblPr/>
      <w:tcPr>
        <w:tcBorders>
          <w:top w:val="double" w:sz="2" w:space="0" w:color="B2B2B2" w:themeColor="accent4"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BFBFBF" w:themeColor="accent5" w:themeTint="66"/>
        <w:left w:val="single" w:sz="4" w:space="0" w:color="BFBFBF" w:themeColor="accent5" w:themeTint="66"/>
        <w:bottom w:val="single" w:sz="4" w:space="0" w:color="BFBFBF" w:themeColor="accent5" w:themeTint="66"/>
        <w:right w:val="single" w:sz="4" w:space="0" w:color="BFBFBF" w:themeColor="accent5" w:themeTint="66"/>
        <w:insideH w:val="single" w:sz="4" w:space="0" w:color="BFBFBF" w:themeColor="accent5" w:themeTint="66"/>
        <w:insideV w:val="single" w:sz="4" w:space="0" w:color="BFBFBF" w:themeColor="accent5" w:themeTint="66"/>
      </w:tblBorders>
    </w:tblPr>
    <w:tblStylePr w:type="firstRow">
      <w:rPr>
        <w:b/>
        <w:bCs/>
      </w:rPr>
      <w:tblPr/>
      <w:tcPr>
        <w:tcBorders>
          <w:bottom w:val="single" w:sz="12" w:space="0" w:color="9F9F9F" w:themeColor="accent5" w:themeTint="99"/>
        </w:tcBorders>
      </w:tcPr>
    </w:tblStylePr>
    <w:tblStylePr w:type="lastRow">
      <w:rPr>
        <w:b/>
        <w:bCs/>
      </w:rPr>
      <w:tblPr/>
      <w:tcPr>
        <w:tcBorders>
          <w:top w:val="double" w:sz="2" w:space="0" w:color="9F9F9F" w:themeColor="accent5"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949494" w:themeColor="accent6" w:themeTint="99"/>
        </w:tcBorders>
      </w:tcPr>
    </w:tblStylePr>
    <w:tblStylePr w:type="lastRow">
      <w:rPr>
        <w:b/>
        <w:bCs/>
      </w:rPr>
      <w:tblPr/>
      <w:tcPr>
        <w:tcBorders>
          <w:top w:val="double" w:sz="2" w:space="0" w:color="949494" w:themeColor="accent6" w:themeTint="99"/>
        </w:tcBorders>
      </w:tcPr>
    </w:tblStylePr>
    <w:tblStylePr w:type="firstCol">
      <w:rPr>
        <w:b/>
        <w:bCs/>
      </w:rPr>
    </w:tblStylePr>
    <w:tblStylePr w:type="lastCol">
      <w:rPr>
        <w:b/>
        <w:bCs/>
      </w:rPr>
    </w:tblStylePr>
  </w:style>
  <w:style w:type="table" w:styleId="Tabladecuadrcula2">
    <w:name w:val="Grid Table 2"/>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2-nfasis1">
    <w:name w:val="Grid Table 2 Accent 1"/>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2" w:space="0" w:color="EAEAEA" w:themeColor="accent1" w:themeTint="99"/>
        <w:bottom w:val="single" w:sz="2" w:space="0" w:color="EAEAEA" w:themeColor="accent1" w:themeTint="99"/>
        <w:insideH w:val="single" w:sz="2" w:space="0" w:color="EAEAEA" w:themeColor="accent1" w:themeTint="99"/>
        <w:insideV w:val="single" w:sz="2" w:space="0" w:color="EAEAEA" w:themeColor="accent1" w:themeTint="99"/>
      </w:tblBorders>
    </w:tblPr>
    <w:tblStylePr w:type="firstRow">
      <w:rPr>
        <w:b/>
        <w:bCs/>
      </w:rPr>
      <w:tblPr/>
      <w:tcPr>
        <w:tcBorders>
          <w:top w:val="nil"/>
          <w:bottom w:val="single" w:sz="12" w:space="0" w:color="EAEAEA" w:themeColor="accent1" w:themeTint="99"/>
          <w:insideH w:val="nil"/>
          <w:insideV w:val="nil"/>
        </w:tcBorders>
        <w:shd w:val="clear" w:color="auto" w:fill="FFFFFF" w:themeFill="background1"/>
      </w:tcPr>
    </w:tblStylePr>
    <w:tblStylePr w:type="lastRow">
      <w:rPr>
        <w:b/>
        <w:bCs/>
      </w:rPr>
      <w:tblPr/>
      <w:tcPr>
        <w:tcBorders>
          <w:top w:val="double" w:sz="2" w:space="0" w:color="EAEAEA"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aconcuadrcula2-nfasis2">
    <w:name w:val="Grid Table 2 Accent 2"/>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2" w:space="0" w:color="D0D0D0" w:themeColor="accent2" w:themeTint="99"/>
        <w:bottom w:val="single" w:sz="2" w:space="0" w:color="D0D0D0" w:themeColor="accent2" w:themeTint="99"/>
        <w:insideH w:val="single" w:sz="2" w:space="0" w:color="D0D0D0" w:themeColor="accent2" w:themeTint="99"/>
        <w:insideV w:val="single" w:sz="2" w:space="0" w:color="D0D0D0" w:themeColor="accent2" w:themeTint="99"/>
      </w:tblBorders>
    </w:tblPr>
    <w:tblStylePr w:type="firstRow">
      <w:rPr>
        <w:b/>
        <w:bCs/>
      </w:rPr>
      <w:tblPr/>
      <w:tcPr>
        <w:tcBorders>
          <w:top w:val="nil"/>
          <w:bottom w:val="single" w:sz="12" w:space="0" w:color="D0D0D0" w:themeColor="accent2" w:themeTint="99"/>
          <w:insideH w:val="nil"/>
          <w:insideV w:val="nil"/>
        </w:tcBorders>
        <w:shd w:val="clear" w:color="auto" w:fill="FFFFFF" w:themeFill="background1"/>
      </w:tcPr>
    </w:tblStylePr>
    <w:tblStylePr w:type="lastRow">
      <w:rPr>
        <w:b/>
        <w:bCs/>
      </w:rPr>
      <w:tblPr/>
      <w:tcPr>
        <w:tcBorders>
          <w:top w:val="double" w:sz="2" w:space="0" w:color="D0D0D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concuadrcula2-nfasis3">
    <w:name w:val="Grid Table 2 Accent 3"/>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2" w:space="0" w:color="C0C0C0" w:themeColor="accent3" w:themeTint="99"/>
        <w:bottom w:val="single" w:sz="2" w:space="0" w:color="C0C0C0" w:themeColor="accent3" w:themeTint="99"/>
        <w:insideH w:val="single" w:sz="2" w:space="0" w:color="C0C0C0" w:themeColor="accent3" w:themeTint="99"/>
        <w:insideV w:val="single" w:sz="2" w:space="0" w:color="C0C0C0" w:themeColor="accent3" w:themeTint="99"/>
      </w:tblBorders>
    </w:tblPr>
    <w:tblStylePr w:type="firstRow">
      <w:rPr>
        <w:b/>
        <w:bCs/>
      </w:rPr>
      <w:tblPr/>
      <w:tcPr>
        <w:tcBorders>
          <w:top w:val="nil"/>
          <w:bottom w:val="single" w:sz="12" w:space="0" w:color="C0C0C0" w:themeColor="accent3" w:themeTint="99"/>
          <w:insideH w:val="nil"/>
          <w:insideV w:val="nil"/>
        </w:tcBorders>
        <w:shd w:val="clear" w:color="auto" w:fill="FFFFFF" w:themeFill="background1"/>
      </w:tcPr>
    </w:tblStylePr>
    <w:tblStylePr w:type="lastRow">
      <w:rPr>
        <w:b/>
        <w:bCs/>
      </w:rPr>
      <w:tblPr/>
      <w:tcPr>
        <w:tcBorders>
          <w:top w:val="double" w:sz="2" w:space="0" w:color="C0C0C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Tablaconcuadrcula2-nfasis4">
    <w:name w:val="Grid Table 2 Accent 4"/>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2" w:space="0" w:color="B2B2B2" w:themeColor="accent4" w:themeTint="99"/>
        <w:bottom w:val="single" w:sz="2" w:space="0" w:color="B2B2B2" w:themeColor="accent4" w:themeTint="99"/>
        <w:insideH w:val="single" w:sz="2" w:space="0" w:color="B2B2B2" w:themeColor="accent4" w:themeTint="99"/>
        <w:insideV w:val="single" w:sz="2" w:space="0" w:color="B2B2B2" w:themeColor="accent4" w:themeTint="99"/>
      </w:tblBorders>
    </w:tblPr>
    <w:tblStylePr w:type="firstRow">
      <w:rPr>
        <w:b/>
        <w:bCs/>
      </w:rPr>
      <w:tblPr/>
      <w:tcPr>
        <w:tcBorders>
          <w:top w:val="nil"/>
          <w:bottom w:val="single" w:sz="12" w:space="0" w:color="B2B2B2" w:themeColor="accent4" w:themeTint="99"/>
          <w:insideH w:val="nil"/>
          <w:insideV w:val="nil"/>
        </w:tcBorders>
        <w:shd w:val="clear" w:color="auto" w:fill="FFFFFF" w:themeFill="background1"/>
      </w:tcPr>
    </w:tblStylePr>
    <w:tblStylePr w:type="lastRow">
      <w:rPr>
        <w:b/>
        <w:bCs/>
      </w:rPr>
      <w:tblPr/>
      <w:tcPr>
        <w:tcBorders>
          <w:top w:val="double" w:sz="2" w:space="0" w:color="B2B2B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styleId="Tablaconcuadrcula2-nfasis5">
    <w:name w:val="Grid Table 2 Accent 5"/>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2" w:space="0" w:color="9F9F9F" w:themeColor="accent5" w:themeTint="99"/>
        <w:bottom w:val="single" w:sz="2" w:space="0" w:color="9F9F9F" w:themeColor="accent5" w:themeTint="99"/>
        <w:insideH w:val="single" w:sz="2" w:space="0" w:color="9F9F9F" w:themeColor="accent5" w:themeTint="99"/>
        <w:insideV w:val="single" w:sz="2" w:space="0" w:color="9F9F9F" w:themeColor="accent5" w:themeTint="99"/>
      </w:tblBorders>
    </w:tblPr>
    <w:tblStylePr w:type="firstRow">
      <w:rPr>
        <w:b/>
        <w:bCs/>
      </w:rPr>
      <w:tblPr/>
      <w:tcPr>
        <w:tcBorders>
          <w:top w:val="nil"/>
          <w:bottom w:val="single" w:sz="12" w:space="0" w:color="9F9F9F" w:themeColor="accent5" w:themeTint="99"/>
          <w:insideH w:val="nil"/>
          <w:insideV w:val="nil"/>
        </w:tcBorders>
        <w:shd w:val="clear" w:color="auto" w:fill="FFFFFF" w:themeFill="background1"/>
      </w:tcPr>
    </w:tblStylePr>
    <w:tblStylePr w:type="lastRow">
      <w:rPr>
        <w:b/>
        <w:bCs/>
      </w:rPr>
      <w:tblPr/>
      <w:tcPr>
        <w:tcBorders>
          <w:top w:val="double" w:sz="2" w:space="0" w:color="9F9F9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Tablaconcuadrcula2-nfasis6">
    <w:name w:val="Grid Table 2 Accent 6"/>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2" w:space="0" w:color="949494" w:themeColor="accent6" w:themeTint="99"/>
        <w:bottom w:val="single" w:sz="2" w:space="0" w:color="949494" w:themeColor="accent6" w:themeTint="99"/>
        <w:insideH w:val="single" w:sz="2" w:space="0" w:color="949494" w:themeColor="accent6" w:themeTint="99"/>
        <w:insideV w:val="single" w:sz="2" w:space="0" w:color="949494" w:themeColor="accent6" w:themeTint="99"/>
      </w:tblBorders>
    </w:tblPr>
    <w:tblStylePr w:type="firstRow">
      <w:rPr>
        <w:b/>
        <w:bCs/>
      </w:rPr>
      <w:tblPr/>
      <w:tcPr>
        <w:tcBorders>
          <w:top w:val="nil"/>
          <w:bottom w:val="single" w:sz="12" w:space="0" w:color="949494" w:themeColor="accent6" w:themeTint="99"/>
          <w:insideH w:val="nil"/>
          <w:insideV w:val="nil"/>
        </w:tcBorders>
        <w:shd w:val="clear" w:color="auto" w:fill="FFFFFF" w:themeFill="background1"/>
      </w:tcPr>
    </w:tblStylePr>
    <w:tblStylePr w:type="lastRow">
      <w:rPr>
        <w:b/>
        <w:bCs/>
      </w:rPr>
      <w:tblPr/>
      <w:tcPr>
        <w:tcBorders>
          <w:top w:val="double" w:sz="2" w:space="0" w:color="949494"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DBDB" w:themeFill="accent6" w:themeFillTint="33"/>
      </w:tcPr>
    </w:tblStylePr>
    <w:tblStylePr w:type="band1Horz">
      <w:tblPr/>
      <w:tcPr>
        <w:shd w:val="clear" w:color="auto" w:fill="DBDBDB" w:themeFill="accent6" w:themeFillTint="33"/>
      </w:tcPr>
    </w:tblStylePr>
  </w:style>
  <w:style w:type="table" w:styleId="Tabladecuadrcula3">
    <w:name w:val="Grid Table 3"/>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3-nfasis1">
    <w:name w:val="Grid Table 3 Accent 1"/>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8F8" w:themeFill="accent1" w:themeFillTint="33"/>
      </w:tcPr>
    </w:tblStylePr>
    <w:tblStylePr w:type="band1Horz">
      <w:tblPr/>
      <w:tcPr>
        <w:shd w:val="clear" w:color="auto" w:fill="F8F8F8" w:themeFill="accent1" w:themeFillTint="33"/>
      </w:tcPr>
    </w:tblStylePr>
    <w:tblStylePr w:type="neCell">
      <w:tblPr/>
      <w:tcPr>
        <w:tcBorders>
          <w:bottom w:val="single" w:sz="4" w:space="0" w:color="EAEAEA" w:themeColor="accent1" w:themeTint="99"/>
        </w:tcBorders>
      </w:tcPr>
    </w:tblStylePr>
    <w:tblStylePr w:type="nwCell">
      <w:tblPr/>
      <w:tcPr>
        <w:tcBorders>
          <w:bottom w:val="single" w:sz="4" w:space="0" w:color="EAEAEA" w:themeColor="accent1" w:themeTint="99"/>
        </w:tcBorders>
      </w:tcPr>
    </w:tblStylePr>
    <w:tblStylePr w:type="seCell">
      <w:tblPr/>
      <w:tcPr>
        <w:tcBorders>
          <w:top w:val="single" w:sz="4" w:space="0" w:color="EAEAEA" w:themeColor="accent1" w:themeTint="99"/>
        </w:tcBorders>
      </w:tcPr>
    </w:tblStylePr>
    <w:tblStylePr w:type="swCell">
      <w:tblPr/>
      <w:tcPr>
        <w:tcBorders>
          <w:top w:val="single" w:sz="4" w:space="0" w:color="EAEAEA" w:themeColor="accent1" w:themeTint="99"/>
        </w:tcBorders>
      </w:tcPr>
    </w:tblStylePr>
  </w:style>
  <w:style w:type="table" w:styleId="Tablaconcuadrcula3-nfasis2">
    <w:name w:val="Grid Table 3 Accent 2"/>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EFEF" w:themeFill="accent2" w:themeFillTint="33"/>
      </w:tcPr>
    </w:tblStylePr>
    <w:tblStylePr w:type="band1Horz">
      <w:tblPr/>
      <w:tcPr>
        <w:shd w:val="clear" w:color="auto" w:fill="EFEFEF" w:themeFill="accent2" w:themeFillTint="33"/>
      </w:tcPr>
    </w:tblStylePr>
    <w:tblStylePr w:type="neCell">
      <w:tblPr/>
      <w:tcPr>
        <w:tcBorders>
          <w:bottom w:val="single" w:sz="4" w:space="0" w:color="D0D0D0" w:themeColor="accent2" w:themeTint="99"/>
        </w:tcBorders>
      </w:tcPr>
    </w:tblStylePr>
    <w:tblStylePr w:type="nwCell">
      <w:tblPr/>
      <w:tcPr>
        <w:tcBorders>
          <w:bottom w:val="single" w:sz="4" w:space="0" w:color="D0D0D0" w:themeColor="accent2" w:themeTint="99"/>
        </w:tcBorders>
      </w:tcPr>
    </w:tblStylePr>
    <w:tblStylePr w:type="seCell">
      <w:tblPr/>
      <w:tcPr>
        <w:tcBorders>
          <w:top w:val="single" w:sz="4" w:space="0" w:color="D0D0D0" w:themeColor="accent2" w:themeTint="99"/>
        </w:tcBorders>
      </w:tcPr>
    </w:tblStylePr>
    <w:tblStylePr w:type="swCell">
      <w:tblPr/>
      <w:tcPr>
        <w:tcBorders>
          <w:top w:val="single" w:sz="4" w:space="0" w:color="D0D0D0" w:themeColor="accent2" w:themeTint="99"/>
        </w:tcBorders>
      </w:tcPr>
    </w:tblStylePr>
  </w:style>
  <w:style w:type="table" w:styleId="Tablaconcuadrcula3-nfasis4">
    <w:name w:val="Grid Table 3 Accent 4"/>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5" w:themeFill="accent4" w:themeFillTint="33"/>
      </w:tcPr>
    </w:tblStylePr>
    <w:tblStylePr w:type="band1Horz">
      <w:tblPr/>
      <w:tcPr>
        <w:shd w:val="clear" w:color="auto" w:fill="E5E5E5" w:themeFill="accent4" w:themeFillTint="33"/>
      </w:tcPr>
    </w:tblStylePr>
    <w:tblStylePr w:type="neCell">
      <w:tblPr/>
      <w:tcPr>
        <w:tcBorders>
          <w:bottom w:val="single" w:sz="4" w:space="0" w:color="B2B2B2" w:themeColor="accent4" w:themeTint="99"/>
        </w:tcBorders>
      </w:tcPr>
    </w:tblStylePr>
    <w:tblStylePr w:type="nwCell">
      <w:tblPr/>
      <w:tcPr>
        <w:tcBorders>
          <w:bottom w:val="single" w:sz="4" w:space="0" w:color="B2B2B2" w:themeColor="accent4" w:themeTint="99"/>
        </w:tcBorders>
      </w:tcPr>
    </w:tblStylePr>
    <w:tblStylePr w:type="seCell">
      <w:tblPr/>
      <w:tcPr>
        <w:tcBorders>
          <w:top w:val="single" w:sz="4" w:space="0" w:color="B2B2B2" w:themeColor="accent4" w:themeTint="99"/>
        </w:tcBorders>
      </w:tcPr>
    </w:tblStylePr>
    <w:tblStylePr w:type="swCell">
      <w:tblPr/>
      <w:tcPr>
        <w:tcBorders>
          <w:top w:val="single" w:sz="4" w:space="0" w:color="B2B2B2" w:themeColor="accent4" w:themeTint="99"/>
        </w:tcBorders>
      </w:tcPr>
    </w:tblStylePr>
  </w:style>
  <w:style w:type="table" w:styleId="Tablaconcuadrcula3-nfasis5">
    <w:name w:val="Grid Table 3 Accent 5"/>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insideV w:val="single" w:sz="4" w:space="0" w:color="9F9F9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FDF" w:themeFill="accent5" w:themeFillTint="33"/>
      </w:tcPr>
    </w:tblStylePr>
    <w:tblStylePr w:type="band1Horz">
      <w:tblPr/>
      <w:tcPr>
        <w:shd w:val="clear" w:color="auto" w:fill="DFDFDF" w:themeFill="accent5" w:themeFillTint="33"/>
      </w:tcPr>
    </w:tblStylePr>
    <w:tblStylePr w:type="neCell">
      <w:tblPr/>
      <w:tcPr>
        <w:tcBorders>
          <w:bottom w:val="single" w:sz="4" w:space="0" w:color="9F9F9F" w:themeColor="accent5" w:themeTint="99"/>
        </w:tcBorders>
      </w:tcPr>
    </w:tblStylePr>
    <w:tblStylePr w:type="nwCell">
      <w:tblPr/>
      <w:tcPr>
        <w:tcBorders>
          <w:bottom w:val="single" w:sz="4" w:space="0" w:color="9F9F9F" w:themeColor="accent5" w:themeTint="99"/>
        </w:tcBorders>
      </w:tcPr>
    </w:tblStylePr>
    <w:tblStylePr w:type="seCell">
      <w:tblPr/>
      <w:tcPr>
        <w:tcBorders>
          <w:top w:val="single" w:sz="4" w:space="0" w:color="9F9F9F" w:themeColor="accent5" w:themeTint="99"/>
        </w:tcBorders>
      </w:tcPr>
    </w:tblStylePr>
    <w:tblStylePr w:type="swCell">
      <w:tblPr/>
      <w:tcPr>
        <w:tcBorders>
          <w:top w:val="single" w:sz="4" w:space="0" w:color="9F9F9F" w:themeColor="accent5" w:themeTint="99"/>
        </w:tcBorders>
      </w:tcPr>
    </w:tblStylePr>
  </w:style>
  <w:style w:type="table" w:styleId="Tablaconcuadrcula3-nfasis6">
    <w:name w:val="Grid Table 3 Accent 6"/>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949494" w:themeColor="accent6" w:themeTint="99"/>
        <w:left w:val="single" w:sz="4" w:space="0" w:color="949494" w:themeColor="accent6" w:themeTint="99"/>
        <w:bottom w:val="single" w:sz="4" w:space="0" w:color="949494" w:themeColor="accent6" w:themeTint="99"/>
        <w:right w:val="single" w:sz="4" w:space="0" w:color="949494" w:themeColor="accent6" w:themeTint="99"/>
        <w:insideH w:val="single" w:sz="4" w:space="0" w:color="949494" w:themeColor="accent6" w:themeTint="99"/>
        <w:insideV w:val="single" w:sz="4" w:space="0" w:color="94949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DBDB" w:themeFill="accent6" w:themeFillTint="33"/>
      </w:tcPr>
    </w:tblStylePr>
    <w:tblStylePr w:type="band1Horz">
      <w:tblPr/>
      <w:tcPr>
        <w:shd w:val="clear" w:color="auto" w:fill="DBDBDB" w:themeFill="accent6" w:themeFillTint="33"/>
      </w:tcPr>
    </w:tblStylePr>
    <w:tblStylePr w:type="neCell">
      <w:tblPr/>
      <w:tcPr>
        <w:tcBorders>
          <w:bottom w:val="single" w:sz="4" w:space="0" w:color="949494" w:themeColor="accent6" w:themeTint="99"/>
        </w:tcBorders>
      </w:tcPr>
    </w:tblStylePr>
    <w:tblStylePr w:type="nwCell">
      <w:tblPr/>
      <w:tcPr>
        <w:tcBorders>
          <w:bottom w:val="single" w:sz="4" w:space="0" w:color="949494" w:themeColor="accent6" w:themeTint="99"/>
        </w:tcBorders>
      </w:tcPr>
    </w:tblStylePr>
    <w:tblStylePr w:type="seCell">
      <w:tblPr/>
      <w:tcPr>
        <w:tcBorders>
          <w:top w:val="single" w:sz="4" w:space="0" w:color="949494" w:themeColor="accent6" w:themeTint="99"/>
        </w:tcBorders>
      </w:tcPr>
    </w:tblStylePr>
    <w:tblStylePr w:type="swCell">
      <w:tblPr/>
      <w:tcPr>
        <w:tcBorders>
          <w:top w:val="single" w:sz="4" w:space="0" w:color="949494" w:themeColor="accent6" w:themeTint="99"/>
        </w:tcBorders>
      </w:tcPr>
    </w:tblStylePr>
  </w:style>
  <w:style w:type="table" w:styleId="Tabladecuadrcula4">
    <w:name w:val="Grid Table 4"/>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2">
    <w:name w:val="Grid Table 4 Accent 2"/>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color w:val="FFFFFF" w:themeColor="background1"/>
      </w:rPr>
      <w:tblPr/>
      <w:tcPr>
        <w:tcBorders>
          <w:top w:val="single" w:sz="4" w:space="0" w:color="B2B2B2" w:themeColor="accent2"/>
          <w:left w:val="single" w:sz="4" w:space="0" w:color="B2B2B2" w:themeColor="accent2"/>
          <w:bottom w:val="single" w:sz="4" w:space="0" w:color="B2B2B2" w:themeColor="accent2"/>
          <w:right w:val="single" w:sz="4" w:space="0" w:color="B2B2B2" w:themeColor="accent2"/>
          <w:insideH w:val="nil"/>
          <w:insideV w:val="nil"/>
        </w:tcBorders>
        <w:shd w:val="clear" w:color="auto" w:fill="B2B2B2" w:themeFill="accent2"/>
      </w:tcPr>
    </w:tblStylePr>
    <w:tblStylePr w:type="lastRow">
      <w:rPr>
        <w:b/>
        <w:bCs/>
      </w:rPr>
      <w:tblPr/>
      <w:tcPr>
        <w:tcBorders>
          <w:top w:val="double" w:sz="4" w:space="0" w:color="B2B2B2" w:themeColor="accent2"/>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concuadrcula4-nfasis4">
    <w:name w:val="Grid Table 4 Accent 4"/>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blStylePr w:type="firstRow">
      <w:rPr>
        <w:b/>
        <w:bCs/>
        <w:color w:val="FFFFFF" w:themeColor="background1"/>
      </w:rPr>
      <w:tblPr/>
      <w:tcPr>
        <w:tcBorders>
          <w:top w:val="single" w:sz="4" w:space="0" w:color="808080" w:themeColor="accent4"/>
          <w:left w:val="single" w:sz="4" w:space="0" w:color="808080" w:themeColor="accent4"/>
          <w:bottom w:val="single" w:sz="4" w:space="0" w:color="808080" w:themeColor="accent4"/>
          <w:right w:val="single" w:sz="4" w:space="0" w:color="808080" w:themeColor="accent4"/>
          <w:insideH w:val="nil"/>
          <w:insideV w:val="nil"/>
        </w:tcBorders>
        <w:shd w:val="clear" w:color="auto" w:fill="808080" w:themeFill="accent4"/>
      </w:tcPr>
    </w:tblStylePr>
    <w:tblStylePr w:type="lastRow">
      <w:rPr>
        <w:b/>
        <w:bCs/>
      </w:rPr>
      <w:tblPr/>
      <w:tcPr>
        <w:tcBorders>
          <w:top w:val="double" w:sz="4" w:space="0" w:color="808080" w:themeColor="accent4"/>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styleId="Tablaconcuadrcula4-nfasis6">
    <w:name w:val="Grid Table 4 Accent 6"/>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949494" w:themeColor="accent6" w:themeTint="99"/>
        <w:left w:val="single" w:sz="4" w:space="0" w:color="949494" w:themeColor="accent6" w:themeTint="99"/>
        <w:bottom w:val="single" w:sz="4" w:space="0" w:color="949494" w:themeColor="accent6" w:themeTint="99"/>
        <w:right w:val="single" w:sz="4" w:space="0" w:color="949494" w:themeColor="accent6" w:themeTint="99"/>
        <w:insideH w:val="single" w:sz="4" w:space="0" w:color="949494" w:themeColor="accent6" w:themeTint="99"/>
        <w:insideV w:val="single" w:sz="4" w:space="0" w:color="949494" w:themeColor="accent6" w:themeTint="99"/>
      </w:tblBorders>
    </w:tblPr>
    <w:tblStylePr w:type="firstRow">
      <w:rPr>
        <w:b/>
        <w:bCs/>
        <w:color w:val="FFFFFF" w:themeColor="background1"/>
      </w:rPr>
      <w:tblPr/>
      <w:tcPr>
        <w:tcBorders>
          <w:top w:val="single" w:sz="4" w:space="0" w:color="4D4D4D" w:themeColor="accent6"/>
          <w:left w:val="single" w:sz="4" w:space="0" w:color="4D4D4D" w:themeColor="accent6"/>
          <w:bottom w:val="single" w:sz="4" w:space="0" w:color="4D4D4D" w:themeColor="accent6"/>
          <w:right w:val="single" w:sz="4" w:space="0" w:color="4D4D4D" w:themeColor="accent6"/>
          <w:insideH w:val="nil"/>
          <w:insideV w:val="nil"/>
        </w:tcBorders>
        <w:shd w:val="clear" w:color="auto" w:fill="4D4D4D" w:themeFill="accent6"/>
      </w:tcPr>
    </w:tblStylePr>
    <w:tblStylePr w:type="lastRow">
      <w:rPr>
        <w:b/>
        <w:bCs/>
      </w:rPr>
      <w:tblPr/>
      <w:tcPr>
        <w:tcBorders>
          <w:top w:val="double" w:sz="4" w:space="0" w:color="4D4D4D" w:themeColor="accent6"/>
        </w:tcBorders>
      </w:tcPr>
    </w:tblStylePr>
    <w:tblStylePr w:type="firstCol">
      <w:rPr>
        <w:b/>
        <w:bCs/>
      </w:rPr>
    </w:tblStylePr>
    <w:tblStylePr w:type="lastCol">
      <w:rPr>
        <w:b/>
        <w:bCs/>
      </w:rPr>
    </w:tblStylePr>
    <w:tblStylePr w:type="band1Vert">
      <w:tblPr/>
      <w:tcPr>
        <w:shd w:val="clear" w:color="auto" w:fill="DBDBDB" w:themeFill="accent6" w:themeFillTint="33"/>
      </w:tcPr>
    </w:tblStylePr>
    <w:tblStylePr w:type="band1Horz">
      <w:tblPr/>
      <w:tcPr>
        <w:shd w:val="clear" w:color="auto" w:fill="DBDBDB" w:themeFill="accent6" w:themeFillTint="33"/>
      </w:tcPr>
    </w:tblStylePr>
  </w:style>
  <w:style w:type="table" w:styleId="Tablaconcuadrcula5oscura">
    <w:name w:val="Grid Table 5 Dark"/>
    <w:basedOn w:val="Tablanormal"/>
    <w:uiPriority w:val="50"/>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concuadrcula5oscura-nfasis1">
    <w:name w:val="Grid Table 5 Dark Accent 1"/>
    <w:basedOn w:val="Tablanormal"/>
    <w:uiPriority w:val="50"/>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8F8"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DDDD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DDDD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DDDD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DDDDD" w:themeFill="accent1"/>
      </w:tcPr>
    </w:tblStylePr>
    <w:tblStylePr w:type="band1Vert">
      <w:tblPr/>
      <w:tcPr>
        <w:shd w:val="clear" w:color="auto" w:fill="F1F1F1" w:themeFill="accent1" w:themeFillTint="66"/>
      </w:tcPr>
    </w:tblStylePr>
    <w:tblStylePr w:type="band1Horz">
      <w:tblPr/>
      <w:tcPr>
        <w:shd w:val="clear" w:color="auto" w:fill="F1F1F1" w:themeFill="accent1" w:themeFillTint="66"/>
      </w:tcPr>
    </w:tblStylePr>
  </w:style>
  <w:style w:type="table" w:styleId="Tablaconcuadrcula5oscura-nfasis4">
    <w:name w:val="Grid Table 5 Dark Accent 4"/>
    <w:basedOn w:val="Tablanormal"/>
    <w:uiPriority w:val="50"/>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5E5"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808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808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808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8080" w:themeFill="accent4"/>
      </w:tcPr>
    </w:tblStylePr>
    <w:tblStylePr w:type="band1Vert">
      <w:tblPr/>
      <w:tcPr>
        <w:shd w:val="clear" w:color="auto" w:fill="CCCCCC" w:themeFill="accent4" w:themeFillTint="66"/>
      </w:tcPr>
    </w:tblStylePr>
    <w:tblStylePr w:type="band1Horz">
      <w:tblPr/>
      <w:tcPr>
        <w:shd w:val="clear" w:color="auto" w:fill="CCCCCC" w:themeFill="accent4" w:themeFillTint="66"/>
      </w:tcPr>
    </w:tblStylePr>
  </w:style>
  <w:style w:type="table" w:styleId="Tablaconcuadrcula6concolores">
    <w:name w:val="Grid Table 6 Colorful"/>
    <w:basedOn w:val="Tablanormal"/>
    <w:uiPriority w:val="51"/>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1">
    <w:name w:val="Grid Table 6 Colorful Accent 1"/>
    <w:basedOn w:val="Tablanormal"/>
    <w:uiPriority w:val="51"/>
    <w:rsid w:val="001A3203"/>
    <w:pPr>
      <w:spacing w:after="0" w:line="240" w:lineRule="auto"/>
    </w:pPr>
    <w:rPr>
      <w:rFonts w:eastAsiaTheme="minorHAnsi" w:cs="Times New Roman"/>
      <w:color w:val="A5A5A5" w:themeColor="accent1" w:themeShade="BF"/>
      <w:kern w:val="24"/>
      <w:sz w:val="23"/>
      <w:szCs w:val="23"/>
      <w:lang w:val="es-ES"/>
      <w14:ligatures w14:val="standardContextual"/>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rPr>
      <w:tblPr/>
      <w:tcPr>
        <w:tcBorders>
          <w:bottom w:val="single" w:sz="12" w:space="0" w:color="EAEAEA" w:themeColor="accent1" w:themeTint="99"/>
        </w:tcBorders>
      </w:tcPr>
    </w:tblStylePr>
    <w:tblStylePr w:type="lastRow">
      <w:rPr>
        <w:b/>
        <w:bCs/>
      </w:rPr>
      <w:tblPr/>
      <w:tcPr>
        <w:tcBorders>
          <w:top w:val="double" w:sz="4" w:space="0" w:color="EAEAEA" w:themeColor="accent1" w:themeTint="99"/>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aconcuadrcula6concolores-nfasis2">
    <w:name w:val="Grid Table 6 Colorful Accent 2"/>
    <w:basedOn w:val="Tablanormal"/>
    <w:uiPriority w:val="51"/>
    <w:rsid w:val="001A3203"/>
    <w:pPr>
      <w:spacing w:after="0" w:line="240" w:lineRule="auto"/>
    </w:pPr>
    <w:rPr>
      <w:rFonts w:eastAsiaTheme="minorHAnsi" w:cs="Times New Roman"/>
      <w:color w:val="858585" w:themeColor="accent2" w:themeShade="BF"/>
      <w:kern w:val="24"/>
      <w:sz w:val="23"/>
      <w:szCs w:val="23"/>
      <w:lang w:val="es-ES"/>
      <w14:ligatures w14:val="standardContextual"/>
    </w:r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rPr>
      <w:tblPr/>
      <w:tcPr>
        <w:tcBorders>
          <w:bottom w:val="single" w:sz="12" w:space="0" w:color="D0D0D0" w:themeColor="accent2" w:themeTint="99"/>
        </w:tcBorders>
      </w:tcPr>
    </w:tblStylePr>
    <w:tblStylePr w:type="lastRow">
      <w:rPr>
        <w:b/>
        <w:bCs/>
      </w:rPr>
      <w:tblPr/>
      <w:tcPr>
        <w:tcBorders>
          <w:top w:val="double" w:sz="4" w:space="0" w:color="D0D0D0" w:themeColor="accent2" w:themeTint="99"/>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concuadrcula6concolores-nfasis3">
    <w:name w:val="Grid Table 6 Colorful Accent 3"/>
    <w:basedOn w:val="Tablanormal"/>
    <w:uiPriority w:val="51"/>
    <w:rsid w:val="001A3203"/>
    <w:pPr>
      <w:spacing w:after="0" w:line="240" w:lineRule="auto"/>
    </w:pPr>
    <w:rPr>
      <w:rFonts w:eastAsiaTheme="minorHAnsi" w:cs="Times New Roman"/>
      <w:color w:val="707070" w:themeColor="accent3" w:themeShade="BF"/>
      <w:kern w:val="24"/>
      <w:sz w:val="23"/>
      <w:szCs w:val="23"/>
      <w:lang w:val="es-ES"/>
      <w14:ligatures w14:val="standardContextual"/>
    </w:r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rPr>
      <w:tblPr/>
      <w:tcPr>
        <w:tcBorders>
          <w:bottom w:val="single" w:sz="12" w:space="0" w:color="C0C0C0" w:themeColor="accent3" w:themeTint="99"/>
        </w:tcBorders>
      </w:tcPr>
    </w:tblStylePr>
    <w:tblStylePr w:type="lastRow">
      <w:rPr>
        <w:b/>
        <w:bCs/>
      </w:rPr>
      <w:tblPr/>
      <w:tcPr>
        <w:tcBorders>
          <w:top w:val="double" w:sz="4" w:space="0" w:color="C0C0C0" w:themeColor="accent3" w:themeTint="99"/>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Tablaconcuadrcula6concolores-nfasis4">
    <w:name w:val="Grid Table 6 Colorful Accent 4"/>
    <w:basedOn w:val="Tablanormal"/>
    <w:uiPriority w:val="51"/>
    <w:rsid w:val="001A3203"/>
    <w:pPr>
      <w:spacing w:after="0" w:line="240" w:lineRule="auto"/>
    </w:pPr>
    <w:rPr>
      <w:rFonts w:eastAsiaTheme="minorHAnsi" w:cs="Times New Roman"/>
      <w:color w:val="5F5F5F" w:themeColor="accent4" w:themeShade="BF"/>
      <w:kern w:val="24"/>
      <w:sz w:val="23"/>
      <w:szCs w:val="23"/>
      <w:lang w:val="es-ES"/>
      <w14:ligatures w14:val="standardContextual"/>
    </w:rPr>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blStylePr w:type="firstRow">
      <w:rPr>
        <w:b/>
        <w:bCs/>
      </w:rPr>
      <w:tblPr/>
      <w:tcPr>
        <w:tcBorders>
          <w:bottom w:val="single" w:sz="12" w:space="0" w:color="B2B2B2" w:themeColor="accent4" w:themeTint="99"/>
        </w:tcBorders>
      </w:tcPr>
    </w:tblStylePr>
    <w:tblStylePr w:type="lastRow">
      <w:rPr>
        <w:b/>
        <w:bCs/>
      </w:rPr>
      <w:tblPr/>
      <w:tcPr>
        <w:tcBorders>
          <w:top w:val="double" w:sz="4" w:space="0" w:color="B2B2B2" w:themeColor="accent4" w:themeTint="99"/>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styleId="Tablaconcuadrcula6concolores-nfasis6">
    <w:name w:val="Grid Table 6 Colorful Accent 6"/>
    <w:basedOn w:val="Tablanormal"/>
    <w:uiPriority w:val="51"/>
    <w:rsid w:val="001A3203"/>
    <w:pPr>
      <w:spacing w:after="0" w:line="240" w:lineRule="auto"/>
    </w:pPr>
    <w:rPr>
      <w:rFonts w:eastAsiaTheme="minorHAnsi" w:cs="Times New Roman"/>
      <w:color w:val="393939" w:themeColor="accent6" w:themeShade="BF"/>
      <w:kern w:val="24"/>
      <w:sz w:val="23"/>
      <w:szCs w:val="23"/>
      <w:lang w:val="es-ES"/>
      <w14:ligatures w14:val="standardContextual"/>
    </w:rPr>
    <w:tblPr>
      <w:tblStyleRowBandSize w:val="1"/>
      <w:tblStyleColBandSize w:val="1"/>
      <w:tblBorders>
        <w:top w:val="single" w:sz="4" w:space="0" w:color="949494" w:themeColor="accent6" w:themeTint="99"/>
        <w:left w:val="single" w:sz="4" w:space="0" w:color="949494" w:themeColor="accent6" w:themeTint="99"/>
        <w:bottom w:val="single" w:sz="4" w:space="0" w:color="949494" w:themeColor="accent6" w:themeTint="99"/>
        <w:right w:val="single" w:sz="4" w:space="0" w:color="949494" w:themeColor="accent6" w:themeTint="99"/>
        <w:insideH w:val="single" w:sz="4" w:space="0" w:color="949494" w:themeColor="accent6" w:themeTint="99"/>
        <w:insideV w:val="single" w:sz="4" w:space="0" w:color="949494" w:themeColor="accent6" w:themeTint="99"/>
      </w:tblBorders>
    </w:tblPr>
    <w:tblStylePr w:type="firstRow">
      <w:rPr>
        <w:b/>
        <w:bCs/>
      </w:rPr>
      <w:tblPr/>
      <w:tcPr>
        <w:tcBorders>
          <w:bottom w:val="single" w:sz="12" w:space="0" w:color="949494" w:themeColor="accent6" w:themeTint="99"/>
        </w:tcBorders>
      </w:tcPr>
    </w:tblStylePr>
    <w:tblStylePr w:type="lastRow">
      <w:rPr>
        <w:b/>
        <w:bCs/>
      </w:rPr>
      <w:tblPr/>
      <w:tcPr>
        <w:tcBorders>
          <w:top w:val="double" w:sz="4" w:space="0" w:color="949494" w:themeColor="accent6" w:themeTint="99"/>
        </w:tcBorders>
      </w:tcPr>
    </w:tblStylePr>
    <w:tblStylePr w:type="firstCol">
      <w:rPr>
        <w:b/>
        <w:bCs/>
      </w:rPr>
    </w:tblStylePr>
    <w:tblStylePr w:type="lastCol">
      <w:rPr>
        <w:b/>
        <w:bCs/>
      </w:rPr>
    </w:tblStylePr>
    <w:tblStylePr w:type="band1Vert">
      <w:tblPr/>
      <w:tcPr>
        <w:shd w:val="clear" w:color="auto" w:fill="DBDBDB" w:themeFill="accent6" w:themeFillTint="33"/>
      </w:tcPr>
    </w:tblStylePr>
    <w:tblStylePr w:type="band1Horz">
      <w:tblPr/>
      <w:tcPr>
        <w:shd w:val="clear" w:color="auto" w:fill="DBDBDB" w:themeFill="accent6" w:themeFillTint="33"/>
      </w:tcPr>
    </w:tblStylePr>
  </w:style>
  <w:style w:type="table" w:styleId="Tablaconcuadrcula7concolores">
    <w:name w:val="Grid Table 7 Colorful"/>
    <w:basedOn w:val="Tablanormal"/>
    <w:uiPriority w:val="52"/>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7concolores-nfasis1">
    <w:name w:val="Grid Table 7 Colorful Accent 1"/>
    <w:basedOn w:val="Tablanormal"/>
    <w:uiPriority w:val="52"/>
    <w:rsid w:val="001A3203"/>
    <w:pPr>
      <w:spacing w:after="0" w:line="240" w:lineRule="auto"/>
    </w:pPr>
    <w:rPr>
      <w:rFonts w:eastAsiaTheme="minorHAnsi" w:cs="Times New Roman"/>
      <w:color w:val="A5A5A5" w:themeColor="accent1" w:themeShade="BF"/>
      <w:kern w:val="24"/>
      <w:sz w:val="23"/>
      <w:szCs w:val="23"/>
      <w:lang w:val="es-ES"/>
      <w14:ligatures w14:val="standardContextual"/>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8F8" w:themeFill="accent1" w:themeFillTint="33"/>
      </w:tcPr>
    </w:tblStylePr>
    <w:tblStylePr w:type="band1Horz">
      <w:tblPr/>
      <w:tcPr>
        <w:shd w:val="clear" w:color="auto" w:fill="F8F8F8" w:themeFill="accent1" w:themeFillTint="33"/>
      </w:tcPr>
    </w:tblStylePr>
    <w:tblStylePr w:type="neCell">
      <w:tblPr/>
      <w:tcPr>
        <w:tcBorders>
          <w:bottom w:val="single" w:sz="4" w:space="0" w:color="EAEAEA" w:themeColor="accent1" w:themeTint="99"/>
        </w:tcBorders>
      </w:tcPr>
    </w:tblStylePr>
    <w:tblStylePr w:type="nwCell">
      <w:tblPr/>
      <w:tcPr>
        <w:tcBorders>
          <w:bottom w:val="single" w:sz="4" w:space="0" w:color="EAEAEA" w:themeColor="accent1" w:themeTint="99"/>
        </w:tcBorders>
      </w:tcPr>
    </w:tblStylePr>
    <w:tblStylePr w:type="seCell">
      <w:tblPr/>
      <w:tcPr>
        <w:tcBorders>
          <w:top w:val="single" w:sz="4" w:space="0" w:color="EAEAEA" w:themeColor="accent1" w:themeTint="99"/>
        </w:tcBorders>
      </w:tcPr>
    </w:tblStylePr>
    <w:tblStylePr w:type="swCell">
      <w:tblPr/>
      <w:tcPr>
        <w:tcBorders>
          <w:top w:val="single" w:sz="4" w:space="0" w:color="EAEAEA" w:themeColor="accent1" w:themeTint="99"/>
        </w:tcBorders>
      </w:tcPr>
    </w:tblStylePr>
  </w:style>
  <w:style w:type="table" w:styleId="Tablaconcuadrcula7concolores-nfasis2">
    <w:name w:val="Grid Table 7 Colorful Accent 2"/>
    <w:basedOn w:val="Tablanormal"/>
    <w:uiPriority w:val="52"/>
    <w:rsid w:val="001A3203"/>
    <w:pPr>
      <w:spacing w:after="0" w:line="240" w:lineRule="auto"/>
    </w:pPr>
    <w:rPr>
      <w:rFonts w:eastAsiaTheme="minorHAnsi" w:cs="Times New Roman"/>
      <w:color w:val="858585" w:themeColor="accent2" w:themeShade="BF"/>
      <w:kern w:val="24"/>
      <w:sz w:val="23"/>
      <w:szCs w:val="23"/>
      <w:lang w:val="es-ES"/>
      <w14:ligatures w14:val="standardContextual"/>
    </w:r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EFEF" w:themeFill="accent2" w:themeFillTint="33"/>
      </w:tcPr>
    </w:tblStylePr>
    <w:tblStylePr w:type="band1Horz">
      <w:tblPr/>
      <w:tcPr>
        <w:shd w:val="clear" w:color="auto" w:fill="EFEFEF" w:themeFill="accent2" w:themeFillTint="33"/>
      </w:tcPr>
    </w:tblStylePr>
    <w:tblStylePr w:type="neCell">
      <w:tblPr/>
      <w:tcPr>
        <w:tcBorders>
          <w:bottom w:val="single" w:sz="4" w:space="0" w:color="D0D0D0" w:themeColor="accent2" w:themeTint="99"/>
        </w:tcBorders>
      </w:tcPr>
    </w:tblStylePr>
    <w:tblStylePr w:type="nwCell">
      <w:tblPr/>
      <w:tcPr>
        <w:tcBorders>
          <w:bottom w:val="single" w:sz="4" w:space="0" w:color="D0D0D0" w:themeColor="accent2" w:themeTint="99"/>
        </w:tcBorders>
      </w:tcPr>
    </w:tblStylePr>
    <w:tblStylePr w:type="seCell">
      <w:tblPr/>
      <w:tcPr>
        <w:tcBorders>
          <w:top w:val="single" w:sz="4" w:space="0" w:color="D0D0D0" w:themeColor="accent2" w:themeTint="99"/>
        </w:tcBorders>
      </w:tcPr>
    </w:tblStylePr>
    <w:tblStylePr w:type="swCell">
      <w:tblPr/>
      <w:tcPr>
        <w:tcBorders>
          <w:top w:val="single" w:sz="4" w:space="0" w:color="D0D0D0" w:themeColor="accent2" w:themeTint="99"/>
        </w:tcBorders>
      </w:tcPr>
    </w:tblStylePr>
  </w:style>
  <w:style w:type="table" w:styleId="Tablaconcuadrcula7concolores-nfasis4">
    <w:name w:val="Grid Table 7 Colorful Accent 4"/>
    <w:basedOn w:val="Tablanormal"/>
    <w:uiPriority w:val="52"/>
    <w:rsid w:val="001A3203"/>
    <w:pPr>
      <w:spacing w:after="0" w:line="240" w:lineRule="auto"/>
    </w:pPr>
    <w:rPr>
      <w:rFonts w:eastAsiaTheme="minorHAnsi" w:cs="Times New Roman"/>
      <w:color w:val="5F5F5F" w:themeColor="accent4" w:themeShade="BF"/>
      <w:kern w:val="24"/>
      <w:sz w:val="23"/>
      <w:szCs w:val="23"/>
      <w:lang w:val="es-ES"/>
      <w14:ligatures w14:val="standardContextual"/>
    </w:rPr>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5" w:themeFill="accent4" w:themeFillTint="33"/>
      </w:tcPr>
    </w:tblStylePr>
    <w:tblStylePr w:type="band1Horz">
      <w:tblPr/>
      <w:tcPr>
        <w:shd w:val="clear" w:color="auto" w:fill="E5E5E5" w:themeFill="accent4" w:themeFillTint="33"/>
      </w:tcPr>
    </w:tblStylePr>
    <w:tblStylePr w:type="neCell">
      <w:tblPr/>
      <w:tcPr>
        <w:tcBorders>
          <w:bottom w:val="single" w:sz="4" w:space="0" w:color="B2B2B2" w:themeColor="accent4" w:themeTint="99"/>
        </w:tcBorders>
      </w:tcPr>
    </w:tblStylePr>
    <w:tblStylePr w:type="nwCell">
      <w:tblPr/>
      <w:tcPr>
        <w:tcBorders>
          <w:bottom w:val="single" w:sz="4" w:space="0" w:color="B2B2B2" w:themeColor="accent4" w:themeTint="99"/>
        </w:tcBorders>
      </w:tcPr>
    </w:tblStylePr>
    <w:tblStylePr w:type="seCell">
      <w:tblPr/>
      <w:tcPr>
        <w:tcBorders>
          <w:top w:val="single" w:sz="4" w:space="0" w:color="B2B2B2" w:themeColor="accent4" w:themeTint="99"/>
        </w:tcBorders>
      </w:tcPr>
    </w:tblStylePr>
    <w:tblStylePr w:type="swCell">
      <w:tblPr/>
      <w:tcPr>
        <w:tcBorders>
          <w:top w:val="single" w:sz="4" w:space="0" w:color="B2B2B2" w:themeColor="accent4" w:themeTint="99"/>
        </w:tcBorders>
      </w:tcPr>
    </w:tblStylePr>
  </w:style>
  <w:style w:type="table" w:styleId="Tablaconcuadrcula7concolores-nfasis5">
    <w:name w:val="Grid Table 7 Colorful Accent 5"/>
    <w:basedOn w:val="Tablanormal"/>
    <w:uiPriority w:val="52"/>
    <w:rsid w:val="001A3203"/>
    <w:pPr>
      <w:spacing w:after="0" w:line="240" w:lineRule="auto"/>
    </w:pPr>
    <w:rPr>
      <w:rFonts w:eastAsiaTheme="minorHAnsi" w:cs="Times New Roman"/>
      <w:color w:val="474747" w:themeColor="accent5" w:themeShade="BF"/>
      <w:kern w:val="24"/>
      <w:sz w:val="23"/>
      <w:szCs w:val="23"/>
      <w:lang w:val="es-ES"/>
      <w14:ligatures w14:val="standardContextual"/>
    </w:rPr>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insideV w:val="single" w:sz="4" w:space="0" w:color="9F9F9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FDF" w:themeFill="accent5" w:themeFillTint="33"/>
      </w:tcPr>
    </w:tblStylePr>
    <w:tblStylePr w:type="band1Horz">
      <w:tblPr/>
      <w:tcPr>
        <w:shd w:val="clear" w:color="auto" w:fill="DFDFDF" w:themeFill="accent5" w:themeFillTint="33"/>
      </w:tcPr>
    </w:tblStylePr>
    <w:tblStylePr w:type="neCell">
      <w:tblPr/>
      <w:tcPr>
        <w:tcBorders>
          <w:bottom w:val="single" w:sz="4" w:space="0" w:color="9F9F9F" w:themeColor="accent5" w:themeTint="99"/>
        </w:tcBorders>
      </w:tcPr>
    </w:tblStylePr>
    <w:tblStylePr w:type="nwCell">
      <w:tblPr/>
      <w:tcPr>
        <w:tcBorders>
          <w:bottom w:val="single" w:sz="4" w:space="0" w:color="9F9F9F" w:themeColor="accent5" w:themeTint="99"/>
        </w:tcBorders>
      </w:tcPr>
    </w:tblStylePr>
    <w:tblStylePr w:type="seCell">
      <w:tblPr/>
      <w:tcPr>
        <w:tcBorders>
          <w:top w:val="single" w:sz="4" w:space="0" w:color="9F9F9F" w:themeColor="accent5" w:themeTint="99"/>
        </w:tcBorders>
      </w:tcPr>
    </w:tblStylePr>
    <w:tblStylePr w:type="swCell">
      <w:tblPr/>
      <w:tcPr>
        <w:tcBorders>
          <w:top w:val="single" w:sz="4" w:space="0" w:color="9F9F9F" w:themeColor="accent5" w:themeTint="99"/>
        </w:tcBorders>
      </w:tcPr>
    </w:tblStylePr>
  </w:style>
  <w:style w:type="table" w:styleId="Tablaconcuadrcula7concolores-nfasis6">
    <w:name w:val="Grid Table 7 Colorful Accent 6"/>
    <w:basedOn w:val="Tablanormal"/>
    <w:uiPriority w:val="52"/>
    <w:rsid w:val="001A3203"/>
    <w:pPr>
      <w:spacing w:after="0" w:line="240" w:lineRule="auto"/>
    </w:pPr>
    <w:rPr>
      <w:rFonts w:eastAsiaTheme="minorHAnsi" w:cs="Times New Roman"/>
      <w:color w:val="393939" w:themeColor="accent6" w:themeShade="BF"/>
      <w:kern w:val="24"/>
      <w:sz w:val="23"/>
      <w:szCs w:val="23"/>
      <w:lang w:val="es-ES"/>
      <w14:ligatures w14:val="standardContextual"/>
    </w:rPr>
    <w:tblPr>
      <w:tblStyleRowBandSize w:val="1"/>
      <w:tblStyleColBandSize w:val="1"/>
      <w:tblBorders>
        <w:top w:val="single" w:sz="4" w:space="0" w:color="949494" w:themeColor="accent6" w:themeTint="99"/>
        <w:left w:val="single" w:sz="4" w:space="0" w:color="949494" w:themeColor="accent6" w:themeTint="99"/>
        <w:bottom w:val="single" w:sz="4" w:space="0" w:color="949494" w:themeColor="accent6" w:themeTint="99"/>
        <w:right w:val="single" w:sz="4" w:space="0" w:color="949494" w:themeColor="accent6" w:themeTint="99"/>
        <w:insideH w:val="single" w:sz="4" w:space="0" w:color="949494" w:themeColor="accent6" w:themeTint="99"/>
        <w:insideV w:val="single" w:sz="4" w:space="0" w:color="94949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DBDB" w:themeFill="accent6" w:themeFillTint="33"/>
      </w:tcPr>
    </w:tblStylePr>
    <w:tblStylePr w:type="band1Horz">
      <w:tblPr/>
      <w:tcPr>
        <w:shd w:val="clear" w:color="auto" w:fill="DBDBDB" w:themeFill="accent6" w:themeFillTint="33"/>
      </w:tcPr>
    </w:tblStylePr>
    <w:tblStylePr w:type="neCell">
      <w:tblPr/>
      <w:tcPr>
        <w:tcBorders>
          <w:bottom w:val="single" w:sz="4" w:space="0" w:color="949494" w:themeColor="accent6" w:themeTint="99"/>
        </w:tcBorders>
      </w:tcPr>
    </w:tblStylePr>
    <w:tblStylePr w:type="nwCell">
      <w:tblPr/>
      <w:tcPr>
        <w:tcBorders>
          <w:bottom w:val="single" w:sz="4" w:space="0" w:color="949494" w:themeColor="accent6" w:themeTint="99"/>
        </w:tcBorders>
      </w:tcPr>
    </w:tblStylePr>
    <w:tblStylePr w:type="seCell">
      <w:tblPr/>
      <w:tcPr>
        <w:tcBorders>
          <w:top w:val="single" w:sz="4" w:space="0" w:color="949494" w:themeColor="accent6" w:themeTint="99"/>
        </w:tcBorders>
      </w:tcPr>
    </w:tblStylePr>
    <w:tblStylePr w:type="swCell">
      <w:tblPr/>
      <w:tcPr>
        <w:tcBorders>
          <w:top w:val="single" w:sz="4" w:space="0" w:color="949494" w:themeColor="accent6" w:themeTint="99"/>
        </w:tcBorders>
      </w:tcPr>
    </w:tblStylePr>
  </w:style>
  <w:style w:type="character" w:customStyle="1" w:styleId="Hashtag1">
    <w:name w:val="Hashtag1"/>
    <w:basedOn w:val="Fuentedeprrafopredeter"/>
    <w:uiPriority w:val="99"/>
    <w:semiHidden/>
    <w:unhideWhenUsed/>
    <w:rsid w:val="001A3203"/>
    <w:rPr>
      <w:color w:val="2B579A"/>
      <w:shd w:val="clear" w:color="auto" w:fill="E6E6E6"/>
    </w:rPr>
  </w:style>
  <w:style w:type="character" w:styleId="AcrnimoHTML">
    <w:name w:val="HTML Acronym"/>
    <w:basedOn w:val="Fuentedeprrafopredeter"/>
    <w:uiPriority w:val="99"/>
    <w:semiHidden/>
    <w:unhideWhenUsed/>
    <w:rsid w:val="001A3203"/>
  </w:style>
  <w:style w:type="paragraph" w:styleId="DireccinHTML">
    <w:name w:val="HTML Address"/>
    <w:basedOn w:val="Normal"/>
    <w:link w:val="DireccinHTMLCar"/>
    <w:uiPriority w:val="99"/>
    <w:semiHidden/>
    <w:unhideWhenUsed/>
    <w:rsid w:val="001A3203"/>
    <w:pPr>
      <w:jc w:val="both"/>
    </w:pPr>
    <w:rPr>
      <w:rFonts w:eastAsiaTheme="minorHAnsi" w:cs="Times New Roman"/>
      <w:i/>
      <w:iCs/>
      <w:kern w:val="24"/>
      <w:sz w:val="22"/>
      <w:szCs w:val="23"/>
      <w:lang w:val="es-ES"/>
      <w14:ligatures w14:val="standardContextual"/>
    </w:rPr>
  </w:style>
  <w:style w:type="character" w:customStyle="1" w:styleId="DireccinHTMLCar">
    <w:name w:val="Dirección HTML Car"/>
    <w:basedOn w:val="Fuentedeprrafopredeter"/>
    <w:link w:val="DireccinHTML"/>
    <w:uiPriority w:val="99"/>
    <w:semiHidden/>
    <w:rsid w:val="001A3203"/>
    <w:rPr>
      <w:rFonts w:eastAsiaTheme="minorHAnsi" w:cs="Times New Roman"/>
      <w:i/>
      <w:iCs/>
      <w:kern w:val="24"/>
      <w:sz w:val="22"/>
      <w:szCs w:val="23"/>
      <w:lang w:val="es-ES"/>
      <w14:ligatures w14:val="standardContextual"/>
    </w:rPr>
  </w:style>
  <w:style w:type="character" w:styleId="CitaHTML">
    <w:name w:val="HTML Cite"/>
    <w:basedOn w:val="Fuentedeprrafopredeter"/>
    <w:uiPriority w:val="99"/>
    <w:semiHidden/>
    <w:unhideWhenUsed/>
    <w:rsid w:val="001A3203"/>
    <w:rPr>
      <w:i/>
      <w:iCs/>
    </w:rPr>
  </w:style>
  <w:style w:type="character" w:styleId="CdigoHTML">
    <w:name w:val="HTML Code"/>
    <w:basedOn w:val="Fuentedeprrafopredeter"/>
    <w:uiPriority w:val="99"/>
    <w:semiHidden/>
    <w:unhideWhenUsed/>
    <w:rsid w:val="001A3203"/>
    <w:rPr>
      <w:rFonts w:ascii="Consolas" w:hAnsi="Consolas"/>
      <w:sz w:val="22"/>
      <w:szCs w:val="20"/>
    </w:rPr>
  </w:style>
  <w:style w:type="character" w:styleId="DefinicinHTML">
    <w:name w:val="HTML Definition"/>
    <w:basedOn w:val="Fuentedeprrafopredeter"/>
    <w:uiPriority w:val="99"/>
    <w:semiHidden/>
    <w:unhideWhenUsed/>
    <w:rsid w:val="001A3203"/>
    <w:rPr>
      <w:i/>
      <w:iCs/>
    </w:rPr>
  </w:style>
  <w:style w:type="character" w:styleId="TecladoHTML">
    <w:name w:val="HTML Keyboard"/>
    <w:basedOn w:val="Fuentedeprrafopredeter"/>
    <w:uiPriority w:val="99"/>
    <w:semiHidden/>
    <w:unhideWhenUsed/>
    <w:rsid w:val="001A3203"/>
    <w:rPr>
      <w:rFonts w:ascii="Consolas" w:hAnsi="Consolas"/>
      <w:sz w:val="22"/>
      <w:szCs w:val="20"/>
    </w:rPr>
  </w:style>
  <w:style w:type="paragraph" w:styleId="HTMLconformatoprevio">
    <w:name w:val="HTML Preformatted"/>
    <w:basedOn w:val="Normal"/>
    <w:link w:val="HTMLconformatoprevioCar"/>
    <w:uiPriority w:val="99"/>
    <w:semiHidden/>
    <w:unhideWhenUsed/>
    <w:rsid w:val="001A3203"/>
    <w:pPr>
      <w:jc w:val="both"/>
    </w:pPr>
    <w:rPr>
      <w:rFonts w:ascii="Consolas" w:eastAsiaTheme="minorHAnsi" w:hAnsi="Consolas" w:cs="Times New Roman"/>
      <w:kern w:val="24"/>
      <w:sz w:val="22"/>
      <w:szCs w:val="20"/>
      <w:lang w:val="es-ES"/>
      <w14:ligatures w14:val="standardContextual"/>
    </w:rPr>
  </w:style>
  <w:style w:type="character" w:customStyle="1" w:styleId="HTMLconformatoprevioCar">
    <w:name w:val="HTML con formato previo Car"/>
    <w:basedOn w:val="Fuentedeprrafopredeter"/>
    <w:link w:val="HTMLconformatoprevio"/>
    <w:uiPriority w:val="99"/>
    <w:semiHidden/>
    <w:rsid w:val="001A3203"/>
    <w:rPr>
      <w:rFonts w:ascii="Consolas" w:eastAsiaTheme="minorHAnsi" w:hAnsi="Consolas" w:cs="Times New Roman"/>
      <w:kern w:val="24"/>
      <w:sz w:val="22"/>
      <w:szCs w:val="20"/>
      <w:lang w:val="es-ES"/>
      <w14:ligatures w14:val="standardContextual"/>
    </w:rPr>
  </w:style>
  <w:style w:type="character" w:styleId="EjemplodeHTML">
    <w:name w:val="HTML Sample"/>
    <w:basedOn w:val="Fuentedeprrafopredeter"/>
    <w:uiPriority w:val="99"/>
    <w:semiHidden/>
    <w:unhideWhenUsed/>
    <w:rsid w:val="001A3203"/>
    <w:rPr>
      <w:rFonts w:ascii="Consolas" w:hAnsi="Consolas"/>
      <w:sz w:val="24"/>
      <w:szCs w:val="24"/>
    </w:rPr>
  </w:style>
  <w:style w:type="character" w:styleId="MquinadeescribirHTML">
    <w:name w:val="HTML Typewriter"/>
    <w:basedOn w:val="Fuentedeprrafopredeter"/>
    <w:uiPriority w:val="99"/>
    <w:semiHidden/>
    <w:unhideWhenUsed/>
    <w:rsid w:val="001A3203"/>
    <w:rPr>
      <w:rFonts w:ascii="Consolas" w:hAnsi="Consolas"/>
      <w:sz w:val="22"/>
      <w:szCs w:val="20"/>
    </w:rPr>
  </w:style>
  <w:style w:type="character" w:styleId="VariableHTML">
    <w:name w:val="HTML Variable"/>
    <w:basedOn w:val="Fuentedeprrafopredeter"/>
    <w:uiPriority w:val="99"/>
    <w:semiHidden/>
    <w:unhideWhenUsed/>
    <w:rsid w:val="001A3203"/>
    <w:rPr>
      <w:i/>
      <w:iCs/>
    </w:rPr>
  </w:style>
  <w:style w:type="paragraph" w:styleId="ndice1">
    <w:name w:val="index 1"/>
    <w:basedOn w:val="Normal"/>
    <w:next w:val="Normal"/>
    <w:autoRedefine/>
    <w:uiPriority w:val="99"/>
    <w:semiHidden/>
    <w:unhideWhenUsed/>
    <w:rsid w:val="001A3203"/>
    <w:pPr>
      <w:ind w:left="230" w:hanging="230"/>
      <w:jc w:val="both"/>
    </w:pPr>
    <w:rPr>
      <w:rFonts w:eastAsiaTheme="minorHAnsi" w:cs="Times New Roman"/>
      <w:kern w:val="24"/>
      <w:sz w:val="22"/>
      <w:szCs w:val="23"/>
      <w:lang w:val="es-ES"/>
      <w14:ligatures w14:val="standardContextual"/>
    </w:rPr>
  </w:style>
  <w:style w:type="paragraph" w:styleId="ndice2">
    <w:name w:val="index 2"/>
    <w:basedOn w:val="Normal"/>
    <w:next w:val="Normal"/>
    <w:autoRedefine/>
    <w:uiPriority w:val="99"/>
    <w:semiHidden/>
    <w:unhideWhenUsed/>
    <w:rsid w:val="001A3203"/>
    <w:pPr>
      <w:ind w:left="460" w:hanging="230"/>
      <w:jc w:val="both"/>
    </w:pPr>
    <w:rPr>
      <w:rFonts w:eastAsiaTheme="minorHAnsi" w:cs="Times New Roman"/>
      <w:kern w:val="24"/>
      <w:sz w:val="22"/>
      <w:szCs w:val="23"/>
      <w:lang w:val="es-ES"/>
      <w14:ligatures w14:val="standardContextual"/>
    </w:rPr>
  </w:style>
  <w:style w:type="paragraph" w:styleId="ndice3">
    <w:name w:val="index 3"/>
    <w:basedOn w:val="Normal"/>
    <w:next w:val="Normal"/>
    <w:autoRedefine/>
    <w:uiPriority w:val="99"/>
    <w:semiHidden/>
    <w:unhideWhenUsed/>
    <w:rsid w:val="001A3203"/>
    <w:pPr>
      <w:ind w:left="690" w:hanging="230"/>
      <w:jc w:val="both"/>
    </w:pPr>
    <w:rPr>
      <w:rFonts w:eastAsiaTheme="minorHAnsi" w:cs="Times New Roman"/>
      <w:kern w:val="24"/>
      <w:sz w:val="22"/>
      <w:szCs w:val="23"/>
      <w:lang w:val="es-ES"/>
      <w14:ligatures w14:val="standardContextual"/>
    </w:rPr>
  </w:style>
  <w:style w:type="paragraph" w:styleId="ndice4">
    <w:name w:val="index 4"/>
    <w:basedOn w:val="Normal"/>
    <w:next w:val="Normal"/>
    <w:autoRedefine/>
    <w:uiPriority w:val="99"/>
    <w:semiHidden/>
    <w:unhideWhenUsed/>
    <w:rsid w:val="001A3203"/>
    <w:pPr>
      <w:ind w:left="920" w:hanging="230"/>
      <w:jc w:val="both"/>
    </w:pPr>
    <w:rPr>
      <w:rFonts w:eastAsiaTheme="minorHAnsi" w:cs="Times New Roman"/>
      <w:kern w:val="24"/>
      <w:sz w:val="22"/>
      <w:szCs w:val="23"/>
      <w:lang w:val="es-ES"/>
      <w14:ligatures w14:val="standardContextual"/>
    </w:rPr>
  </w:style>
  <w:style w:type="paragraph" w:styleId="ndice5">
    <w:name w:val="index 5"/>
    <w:basedOn w:val="Normal"/>
    <w:next w:val="Normal"/>
    <w:autoRedefine/>
    <w:uiPriority w:val="99"/>
    <w:semiHidden/>
    <w:unhideWhenUsed/>
    <w:rsid w:val="001A3203"/>
    <w:pPr>
      <w:ind w:left="1150" w:hanging="230"/>
      <w:jc w:val="both"/>
    </w:pPr>
    <w:rPr>
      <w:rFonts w:eastAsiaTheme="minorHAnsi" w:cs="Times New Roman"/>
      <w:kern w:val="24"/>
      <w:sz w:val="22"/>
      <w:szCs w:val="23"/>
      <w:lang w:val="es-ES"/>
      <w14:ligatures w14:val="standardContextual"/>
    </w:rPr>
  </w:style>
  <w:style w:type="paragraph" w:styleId="ndice6">
    <w:name w:val="index 6"/>
    <w:basedOn w:val="Normal"/>
    <w:next w:val="Normal"/>
    <w:autoRedefine/>
    <w:uiPriority w:val="99"/>
    <w:semiHidden/>
    <w:unhideWhenUsed/>
    <w:rsid w:val="001A3203"/>
    <w:pPr>
      <w:ind w:left="1380" w:hanging="230"/>
      <w:jc w:val="both"/>
    </w:pPr>
    <w:rPr>
      <w:rFonts w:eastAsiaTheme="minorHAnsi" w:cs="Times New Roman"/>
      <w:kern w:val="24"/>
      <w:sz w:val="22"/>
      <w:szCs w:val="23"/>
      <w:lang w:val="es-ES"/>
      <w14:ligatures w14:val="standardContextual"/>
    </w:rPr>
  </w:style>
  <w:style w:type="paragraph" w:styleId="ndice7">
    <w:name w:val="index 7"/>
    <w:basedOn w:val="Normal"/>
    <w:next w:val="Normal"/>
    <w:autoRedefine/>
    <w:uiPriority w:val="99"/>
    <w:semiHidden/>
    <w:unhideWhenUsed/>
    <w:rsid w:val="001A3203"/>
    <w:pPr>
      <w:ind w:left="1610" w:hanging="230"/>
      <w:jc w:val="both"/>
    </w:pPr>
    <w:rPr>
      <w:rFonts w:eastAsiaTheme="minorHAnsi" w:cs="Times New Roman"/>
      <w:kern w:val="24"/>
      <w:sz w:val="22"/>
      <w:szCs w:val="23"/>
      <w:lang w:val="es-ES"/>
      <w14:ligatures w14:val="standardContextual"/>
    </w:rPr>
  </w:style>
  <w:style w:type="paragraph" w:styleId="ndice8">
    <w:name w:val="index 8"/>
    <w:basedOn w:val="Normal"/>
    <w:next w:val="Normal"/>
    <w:autoRedefine/>
    <w:uiPriority w:val="99"/>
    <w:semiHidden/>
    <w:unhideWhenUsed/>
    <w:rsid w:val="001A3203"/>
    <w:pPr>
      <w:ind w:left="1840" w:hanging="230"/>
      <w:jc w:val="both"/>
    </w:pPr>
    <w:rPr>
      <w:rFonts w:eastAsiaTheme="minorHAnsi" w:cs="Times New Roman"/>
      <w:kern w:val="24"/>
      <w:sz w:val="22"/>
      <w:szCs w:val="23"/>
      <w:lang w:val="es-ES"/>
      <w14:ligatures w14:val="standardContextual"/>
    </w:rPr>
  </w:style>
  <w:style w:type="paragraph" w:styleId="ndice9">
    <w:name w:val="index 9"/>
    <w:basedOn w:val="Normal"/>
    <w:next w:val="Normal"/>
    <w:autoRedefine/>
    <w:uiPriority w:val="99"/>
    <w:semiHidden/>
    <w:unhideWhenUsed/>
    <w:rsid w:val="001A3203"/>
    <w:pPr>
      <w:ind w:left="2070" w:hanging="230"/>
      <w:jc w:val="both"/>
    </w:pPr>
    <w:rPr>
      <w:rFonts w:eastAsiaTheme="minorHAnsi" w:cs="Times New Roman"/>
      <w:kern w:val="24"/>
      <w:sz w:val="22"/>
      <w:szCs w:val="23"/>
      <w:lang w:val="es-ES"/>
      <w14:ligatures w14:val="standardContextual"/>
    </w:rPr>
  </w:style>
  <w:style w:type="paragraph" w:styleId="Ttulodendice">
    <w:name w:val="index heading"/>
    <w:basedOn w:val="Normal"/>
    <w:next w:val="ndice1"/>
    <w:uiPriority w:val="99"/>
    <w:semiHidden/>
    <w:unhideWhenUsed/>
    <w:rsid w:val="001A3203"/>
    <w:pPr>
      <w:spacing w:after="200"/>
      <w:jc w:val="both"/>
    </w:pPr>
    <w:rPr>
      <w:rFonts w:asciiTheme="majorHAnsi" w:eastAsiaTheme="majorEastAsia" w:hAnsiTheme="majorHAnsi" w:cstheme="majorBidi"/>
      <w:b/>
      <w:bCs/>
      <w:kern w:val="24"/>
      <w:sz w:val="22"/>
      <w:szCs w:val="23"/>
      <w:lang w:val="es-ES"/>
      <w14:ligatures w14:val="standardContextual"/>
    </w:rPr>
  </w:style>
  <w:style w:type="table" w:styleId="Cuadrculaclara">
    <w:name w:val="Light Grid"/>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18" w:space="0" w:color="DDDDDD" w:themeColor="accent1"/>
          <w:right w:val="single" w:sz="8" w:space="0" w:color="DDDDDD" w:themeColor="accent1"/>
          <w:insideH w:val="nil"/>
          <w:insideV w:val="single" w:sz="8" w:space="0" w:color="DDDDD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insideH w:val="nil"/>
          <w:insideV w:val="single" w:sz="8" w:space="0" w:color="DDDDD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shd w:val="clear" w:color="auto" w:fill="F6F6F6" w:themeFill="accent1" w:themeFillTint="3F"/>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shd w:val="clear" w:color="auto" w:fill="F6F6F6" w:themeFill="accent1" w:themeFillTint="3F"/>
      </w:tcPr>
    </w:tblStylePr>
    <w:tblStylePr w:type="band2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tcPr>
    </w:tblStylePr>
  </w:style>
  <w:style w:type="table" w:styleId="Cuadrculaclara-nfasis2">
    <w:name w:val="Light Grid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B2B2B2" w:themeColor="accent2"/>
        <w:left w:val="single" w:sz="8" w:space="0" w:color="B2B2B2" w:themeColor="accent2"/>
        <w:bottom w:val="single" w:sz="8" w:space="0" w:color="B2B2B2" w:themeColor="accent2"/>
        <w:right w:val="single" w:sz="8" w:space="0" w:color="B2B2B2" w:themeColor="accent2"/>
        <w:insideH w:val="single" w:sz="8" w:space="0" w:color="B2B2B2" w:themeColor="accent2"/>
        <w:insideV w:val="single" w:sz="8" w:space="0" w:color="B2B2B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B2B2" w:themeColor="accent2"/>
          <w:left w:val="single" w:sz="8" w:space="0" w:color="B2B2B2" w:themeColor="accent2"/>
          <w:bottom w:val="single" w:sz="18" w:space="0" w:color="B2B2B2" w:themeColor="accent2"/>
          <w:right w:val="single" w:sz="8" w:space="0" w:color="B2B2B2" w:themeColor="accent2"/>
          <w:insideH w:val="nil"/>
          <w:insideV w:val="single" w:sz="8" w:space="0" w:color="B2B2B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B2B2" w:themeColor="accent2"/>
          <w:left w:val="single" w:sz="8" w:space="0" w:color="B2B2B2" w:themeColor="accent2"/>
          <w:bottom w:val="single" w:sz="8" w:space="0" w:color="B2B2B2" w:themeColor="accent2"/>
          <w:right w:val="single" w:sz="8" w:space="0" w:color="B2B2B2" w:themeColor="accent2"/>
          <w:insideH w:val="nil"/>
          <w:insideV w:val="single" w:sz="8" w:space="0" w:color="B2B2B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tcPr>
    </w:tblStylePr>
    <w:tblStylePr w:type="band1Vert">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shd w:val="clear" w:color="auto" w:fill="EBEBEB" w:themeFill="accent2" w:themeFillTint="3F"/>
      </w:tcPr>
    </w:tblStylePr>
    <w:tblStylePr w:type="band1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insideV w:val="single" w:sz="8" w:space="0" w:color="B2B2B2" w:themeColor="accent2"/>
        </w:tcBorders>
        <w:shd w:val="clear" w:color="auto" w:fill="EBEBEB" w:themeFill="accent2" w:themeFillTint="3F"/>
      </w:tcPr>
    </w:tblStylePr>
    <w:tblStylePr w:type="band2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insideV w:val="single" w:sz="8" w:space="0" w:color="B2B2B2" w:themeColor="accent2"/>
        </w:tcBorders>
      </w:tcPr>
    </w:tblStylePr>
  </w:style>
  <w:style w:type="table" w:styleId="Cuadrculaclara-nfasis3">
    <w:name w:val="Light Grid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insideH w:val="single" w:sz="8" w:space="0" w:color="969696" w:themeColor="accent3"/>
        <w:insideV w:val="single" w:sz="8" w:space="0" w:color="96969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69696" w:themeColor="accent3"/>
          <w:left w:val="single" w:sz="8" w:space="0" w:color="969696" w:themeColor="accent3"/>
          <w:bottom w:val="single" w:sz="18" w:space="0" w:color="969696" w:themeColor="accent3"/>
          <w:right w:val="single" w:sz="8" w:space="0" w:color="969696" w:themeColor="accent3"/>
          <w:insideH w:val="nil"/>
          <w:insideV w:val="single" w:sz="8" w:space="0" w:color="96969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insideH w:val="nil"/>
          <w:insideV w:val="single" w:sz="8" w:space="0" w:color="96969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shd w:val="clear" w:color="auto" w:fill="E5E5E5" w:themeFill="accent3" w:themeFillTint="3F"/>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insideV w:val="single" w:sz="8" w:space="0" w:color="969696" w:themeColor="accent3"/>
        </w:tcBorders>
        <w:shd w:val="clear" w:color="auto" w:fill="E5E5E5" w:themeFill="accent3" w:themeFillTint="3F"/>
      </w:tcPr>
    </w:tblStylePr>
    <w:tblStylePr w:type="band2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insideV w:val="single" w:sz="8" w:space="0" w:color="969696" w:themeColor="accent3"/>
        </w:tcBorders>
      </w:tcPr>
    </w:tblStylePr>
  </w:style>
  <w:style w:type="table" w:styleId="Cuadrculaclara-nfasis4">
    <w:name w:val="Light Grid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insideH w:val="single" w:sz="8" w:space="0" w:color="808080" w:themeColor="accent4"/>
        <w:insideV w:val="single" w:sz="8" w:space="0" w:color="80808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8080" w:themeColor="accent4"/>
          <w:left w:val="single" w:sz="8" w:space="0" w:color="808080" w:themeColor="accent4"/>
          <w:bottom w:val="single" w:sz="18" w:space="0" w:color="808080" w:themeColor="accent4"/>
          <w:right w:val="single" w:sz="8" w:space="0" w:color="808080" w:themeColor="accent4"/>
          <w:insideH w:val="nil"/>
          <w:insideV w:val="single" w:sz="8" w:space="0" w:color="80808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8080" w:themeColor="accent4"/>
          <w:left w:val="single" w:sz="8" w:space="0" w:color="808080" w:themeColor="accent4"/>
          <w:bottom w:val="single" w:sz="8" w:space="0" w:color="808080" w:themeColor="accent4"/>
          <w:right w:val="single" w:sz="8" w:space="0" w:color="808080" w:themeColor="accent4"/>
          <w:insideH w:val="nil"/>
          <w:insideV w:val="single" w:sz="8" w:space="0" w:color="80808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tblStylePr w:type="band1Vert">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shd w:val="clear" w:color="auto" w:fill="DFDFDF" w:themeFill="accent4" w:themeFillTint="3F"/>
      </w:tcPr>
    </w:tblStylePr>
    <w:tblStylePr w:type="band1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insideV w:val="single" w:sz="8" w:space="0" w:color="808080" w:themeColor="accent4"/>
        </w:tcBorders>
        <w:shd w:val="clear" w:color="auto" w:fill="DFDFDF" w:themeFill="accent4" w:themeFillTint="3F"/>
      </w:tcPr>
    </w:tblStylePr>
    <w:tblStylePr w:type="band2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insideV w:val="single" w:sz="8" w:space="0" w:color="808080" w:themeColor="accent4"/>
        </w:tcBorders>
      </w:tcPr>
    </w:tblStylePr>
  </w:style>
  <w:style w:type="table" w:styleId="Cuadrculaclara-nfasis5">
    <w:name w:val="Light Grid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insideH w:val="single" w:sz="8" w:space="0" w:color="5F5F5F" w:themeColor="accent5"/>
        <w:insideV w:val="single" w:sz="8" w:space="0" w:color="5F5F5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F5F5F" w:themeColor="accent5"/>
          <w:left w:val="single" w:sz="8" w:space="0" w:color="5F5F5F" w:themeColor="accent5"/>
          <w:bottom w:val="single" w:sz="18" w:space="0" w:color="5F5F5F" w:themeColor="accent5"/>
          <w:right w:val="single" w:sz="8" w:space="0" w:color="5F5F5F" w:themeColor="accent5"/>
          <w:insideH w:val="nil"/>
          <w:insideV w:val="single" w:sz="8" w:space="0" w:color="5F5F5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F5F5F" w:themeColor="accent5"/>
          <w:left w:val="single" w:sz="8" w:space="0" w:color="5F5F5F" w:themeColor="accent5"/>
          <w:bottom w:val="single" w:sz="8" w:space="0" w:color="5F5F5F" w:themeColor="accent5"/>
          <w:right w:val="single" w:sz="8" w:space="0" w:color="5F5F5F" w:themeColor="accent5"/>
          <w:insideH w:val="nil"/>
          <w:insideV w:val="single" w:sz="8" w:space="0" w:color="5F5F5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tblStylePr w:type="band1Vert">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shd w:val="clear" w:color="auto" w:fill="D7D7D7" w:themeFill="accent5" w:themeFillTint="3F"/>
      </w:tcPr>
    </w:tblStylePr>
    <w:tblStylePr w:type="band1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insideV w:val="single" w:sz="8" w:space="0" w:color="5F5F5F" w:themeColor="accent5"/>
        </w:tcBorders>
        <w:shd w:val="clear" w:color="auto" w:fill="D7D7D7" w:themeFill="accent5" w:themeFillTint="3F"/>
      </w:tcPr>
    </w:tblStylePr>
    <w:tblStylePr w:type="band2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insideV w:val="single" w:sz="8" w:space="0" w:color="5F5F5F" w:themeColor="accent5"/>
        </w:tcBorders>
      </w:tcPr>
    </w:tblStylePr>
  </w:style>
  <w:style w:type="table" w:styleId="Cuadrculaclara-nfasis6">
    <w:name w:val="Light Grid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18" w:space="0" w:color="4D4D4D" w:themeColor="accent6"/>
          <w:right w:val="single" w:sz="8" w:space="0" w:color="4D4D4D" w:themeColor="accent6"/>
          <w:insideH w:val="nil"/>
          <w:insideV w:val="single" w:sz="8" w:space="0" w:color="4D4D4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insideH w:val="nil"/>
          <w:insideV w:val="single" w:sz="8" w:space="0" w:color="4D4D4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shd w:val="clear" w:color="auto" w:fill="D3D3D3" w:themeFill="accent6" w:themeFillTint="3F"/>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shd w:val="clear" w:color="auto" w:fill="D3D3D3" w:themeFill="accent6" w:themeFillTint="3F"/>
      </w:tcPr>
    </w:tblStylePr>
    <w:tblStylePr w:type="band2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tcPr>
    </w:tblStylePr>
  </w:style>
  <w:style w:type="table" w:styleId="Listaclara">
    <w:name w:val="Light List"/>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styleId="Listaclara-nfasis2">
    <w:name w:val="Light List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B2B2B2" w:themeColor="accent2"/>
        <w:left w:val="single" w:sz="8" w:space="0" w:color="B2B2B2" w:themeColor="accent2"/>
        <w:bottom w:val="single" w:sz="8" w:space="0" w:color="B2B2B2" w:themeColor="accent2"/>
        <w:right w:val="single" w:sz="8" w:space="0" w:color="B2B2B2" w:themeColor="accent2"/>
      </w:tblBorders>
    </w:tblPr>
    <w:tblStylePr w:type="firstRow">
      <w:pPr>
        <w:spacing w:before="0" w:after="0" w:line="240" w:lineRule="auto"/>
      </w:pPr>
      <w:rPr>
        <w:b/>
        <w:bCs/>
        <w:color w:val="FFFFFF" w:themeColor="background1"/>
      </w:rPr>
      <w:tblPr/>
      <w:tcPr>
        <w:shd w:val="clear" w:color="auto" w:fill="B2B2B2" w:themeFill="accent2"/>
      </w:tcPr>
    </w:tblStylePr>
    <w:tblStylePr w:type="lastRow">
      <w:pPr>
        <w:spacing w:before="0" w:after="0" w:line="240" w:lineRule="auto"/>
      </w:pPr>
      <w:rPr>
        <w:b/>
        <w:bCs/>
      </w:rPr>
      <w:tblPr/>
      <w:tcPr>
        <w:tcBorders>
          <w:top w:val="double" w:sz="6" w:space="0" w:color="B2B2B2" w:themeColor="accent2"/>
          <w:left w:val="single" w:sz="8" w:space="0" w:color="B2B2B2" w:themeColor="accent2"/>
          <w:bottom w:val="single" w:sz="8" w:space="0" w:color="B2B2B2" w:themeColor="accent2"/>
          <w:right w:val="single" w:sz="8" w:space="0" w:color="B2B2B2" w:themeColor="accent2"/>
        </w:tcBorders>
      </w:tcPr>
    </w:tblStylePr>
    <w:tblStylePr w:type="firstCol">
      <w:rPr>
        <w:b/>
        <w:bCs/>
      </w:rPr>
    </w:tblStylePr>
    <w:tblStylePr w:type="lastCol">
      <w:rPr>
        <w:b/>
        <w:bCs/>
      </w:rPr>
    </w:tblStylePr>
    <w:tblStylePr w:type="band1Vert">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tcPr>
    </w:tblStylePr>
    <w:tblStylePr w:type="band1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tcPr>
    </w:tblStylePr>
  </w:style>
  <w:style w:type="table" w:styleId="Listaclara-nfasis3">
    <w:name w:val="Light List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tblBorders>
    </w:tblPr>
    <w:tblStylePr w:type="firstRow">
      <w:pPr>
        <w:spacing w:before="0" w:after="0" w:line="240" w:lineRule="auto"/>
      </w:pPr>
      <w:rPr>
        <w:b/>
        <w:bCs/>
        <w:color w:val="FFFFFF" w:themeColor="background1"/>
      </w:rPr>
      <w:tblPr/>
      <w:tcPr>
        <w:shd w:val="clear" w:color="auto" w:fill="969696" w:themeFill="accent3"/>
      </w:tcPr>
    </w:tblStylePr>
    <w:tblStylePr w:type="lastRow">
      <w:pPr>
        <w:spacing w:before="0" w:after="0" w:line="240" w:lineRule="auto"/>
      </w:pPr>
      <w:rPr>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tcBorders>
      </w:tcPr>
    </w:tblStylePr>
    <w:tblStylePr w:type="firstCol">
      <w:rPr>
        <w:b/>
        <w:bCs/>
      </w:rPr>
    </w:tblStylePr>
    <w:tblStylePr w:type="lastCol">
      <w:rPr>
        <w:b/>
        <w:bCs/>
      </w:r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style>
  <w:style w:type="table" w:styleId="Listaclara-nfasis4">
    <w:name w:val="Light List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tblBorders>
    </w:tblPr>
    <w:tblStylePr w:type="firstRow">
      <w:pPr>
        <w:spacing w:before="0" w:after="0" w:line="240" w:lineRule="auto"/>
      </w:pPr>
      <w:rPr>
        <w:b/>
        <w:bCs/>
        <w:color w:val="FFFFFF" w:themeColor="background1"/>
      </w:rPr>
      <w:tblPr/>
      <w:tcPr>
        <w:shd w:val="clear" w:color="auto" w:fill="808080" w:themeFill="accent4"/>
      </w:tcPr>
    </w:tblStylePr>
    <w:tblStylePr w:type="lastRow">
      <w:pPr>
        <w:spacing w:before="0" w:after="0" w:line="240" w:lineRule="auto"/>
      </w:pPr>
      <w:rPr>
        <w:b/>
        <w:bCs/>
      </w:rPr>
      <w:tblPr/>
      <w:tcPr>
        <w:tcBorders>
          <w:top w:val="double" w:sz="6" w:space="0" w:color="808080" w:themeColor="accent4"/>
          <w:left w:val="single" w:sz="8" w:space="0" w:color="808080" w:themeColor="accent4"/>
          <w:bottom w:val="single" w:sz="8" w:space="0" w:color="808080" w:themeColor="accent4"/>
          <w:right w:val="single" w:sz="8" w:space="0" w:color="808080" w:themeColor="accent4"/>
        </w:tcBorders>
      </w:tcPr>
    </w:tblStylePr>
    <w:tblStylePr w:type="firstCol">
      <w:rPr>
        <w:b/>
        <w:bCs/>
      </w:rPr>
    </w:tblStylePr>
    <w:tblStylePr w:type="lastCol">
      <w:rPr>
        <w:b/>
        <w:bCs/>
      </w:rPr>
    </w:tblStylePr>
    <w:tblStylePr w:type="band1Vert">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tblStylePr w:type="band1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style>
  <w:style w:type="table" w:styleId="Listaclara-nfasis5">
    <w:name w:val="Light List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tblBorders>
    </w:tblPr>
    <w:tblStylePr w:type="firstRow">
      <w:pPr>
        <w:spacing w:before="0" w:after="0" w:line="240" w:lineRule="auto"/>
      </w:pPr>
      <w:rPr>
        <w:b/>
        <w:bCs/>
        <w:color w:val="FFFFFF" w:themeColor="background1"/>
      </w:rPr>
      <w:tblPr/>
      <w:tcPr>
        <w:shd w:val="clear" w:color="auto" w:fill="5F5F5F" w:themeFill="accent5"/>
      </w:tcPr>
    </w:tblStylePr>
    <w:tblStylePr w:type="lastRow">
      <w:pPr>
        <w:spacing w:before="0" w:after="0" w:line="240" w:lineRule="auto"/>
      </w:pPr>
      <w:rPr>
        <w:b/>
        <w:bCs/>
      </w:rPr>
      <w:tblPr/>
      <w:tcPr>
        <w:tcBorders>
          <w:top w:val="double" w:sz="6" w:space="0" w:color="5F5F5F" w:themeColor="accent5"/>
          <w:left w:val="single" w:sz="8" w:space="0" w:color="5F5F5F" w:themeColor="accent5"/>
          <w:bottom w:val="single" w:sz="8" w:space="0" w:color="5F5F5F" w:themeColor="accent5"/>
          <w:right w:val="single" w:sz="8" w:space="0" w:color="5F5F5F" w:themeColor="accent5"/>
        </w:tcBorders>
      </w:tcPr>
    </w:tblStylePr>
    <w:tblStylePr w:type="firstCol">
      <w:rPr>
        <w:b/>
        <w:bCs/>
      </w:rPr>
    </w:tblStylePr>
    <w:tblStylePr w:type="lastCol">
      <w:rPr>
        <w:b/>
        <w:bCs/>
      </w:rPr>
    </w:tblStylePr>
    <w:tblStylePr w:type="band1Vert">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tblStylePr w:type="band1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style>
  <w:style w:type="table" w:styleId="Listaclara-nfasis6">
    <w:name w:val="Light List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tblBorders>
    </w:tblPr>
    <w:tblStylePr w:type="firstRow">
      <w:pPr>
        <w:spacing w:before="0" w:after="0" w:line="240" w:lineRule="auto"/>
      </w:pPr>
      <w:rPr>
        <w:b/>
        <w:bCs/>
        <w:color w:val="FFFFFF" w:themeColor="background1"/>
      </w:rPr>
      <w:tblPr/>
      <w:tcPr>
        <w:shd w:val="clear" w:color="auto" w:fill="4D4D4D" w:themeFill="accent6"/>
      </w:tcPr>
    </w:tblStylePr>
    <w:tblStylePr w:type="lastRow">
      <w:pPr>
        <w:spacing w:before="0" w:after="0" w:line="240" w:lineRule="auto"/>
      </w:pPr>
      <w:rPr>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tcBorders>
      </w:tcPr>
    </w:tblStylePr>
    <w:tblStylePr w:type="firstCol">
      <w:rPr>
        <w:b/>
        <w:bCs/>
      </w:rPr>
    </w:tblStylePr>
    <w:tblStylePr w:type="lastCol">
      <w:rPr>
        <w:b/>
        <w:bCs/>
      </w:r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style>
  <w:style w:type="table" w:styleId="Sombreadoclaro">
    <w:name w:val="Light Shading"/>
    <w:basedOn w:val="Tablanormal"/>
    <w:uiPriority w:val="40"/>
    <w:semiHidden/>
    <w:unhideWhenUsed/>
    <w:rsid w:val="001A3203"/>
    <w:pPr>
      <w:spacing w:after="0" w:line="240" w:lineRule="auto"/>
    </w:pPr>
    <w:rPr>
      <w:rFonts w:eastAsiaTheme="minorHAnsi" w:cs="Times New Roman"/>
      <w:color w:val="000000" w:themeColor="text1" w:themeShade="BF"/>
      <w:kern w:val="24"/>
      <w:sz w:val="23"/>
      <w:szCs w:val="23"/>
      <w:lang w:val="es-ES"/>
      <w14:ligatures w14:val="standardContextua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2">
    <w:name w:val="Light Shading Accent 2"/>
    <w:basedOn w:val="Tablanormal"/>
    <w:uiPriority w:val="42"/>
    <w:semiHidden/>
    <w:unhideWhenUsed/>
    <w:rsid w:val="001A3203"/>
    <w:pPr>
      <w:spacing w:after="0" w:line="240" w:lineRule="auto"/>
    </w:pPr>
    <w:rPr>
      <w:rFonts w:eastAsiaTheme="minorHAnsi" w:cs="Times New Roman"/>
      <w:color w:val="858585" w:themeColor="accent2" w:themeShade="BF"/>
      <w:kern w:val="24"/>
      <w:sz w:val="23"/>
      <w:szCs w:val="23"/>
      <w:lang w:val="es-ES"/>
      <w14:ligatures w14:val="standardContextual"/>
    </w:rPr>
    <w:tblPr>
      <w:tblStyleRowBandSize w:val="1"/>
      <w:tblStyleColBandSize w:val="1"/>
      <w:tblBorders>
        <w:top w:val="single" w:sz="8" w:space="0" w:color="B2B2B2" w:themeColor="accent2"/>
        <w:bottom w:val="single" w:sz="8" w:space="0" w:color="B2B2B2" w:themeColor="accent2"/>
      </w:tblBorders>
    </w:tblPr>
    <w:tblStylePr w:type="firstRow">
      <w:pPr>
        <w:spacing w:before="0" w:after="0" w:line="240" w:lineRule="auto"/>
      </w:pPr>
      <w:rPr>
        <w:b/>
        <w:bCs/>
      </w:rPr>
      <w:tblPr/>
      <w:tcPr>
        <w:tcBorders>
          <w:top w:val="single" w:sz="8" w:space="0" w:color="B2B2B2" w:themeColor="accent2"/>
          <w:left w:val="nil"/>
          <w:bottom w:val="single" w:sz="8" w:space="0" w:color="B2B2B2" w:themeColor="accent2"/>
          <w:right w:val="nil"/>
          <w:insideH w:val="nil"/>
          <w:insideV w:val="nil"/>
        </w:tcBorders>
      </w:tcPr>
    </w:tblStylePr>
    <w:tblStylePr w:type="lastRow">
      <w:pPr>
        <w:spacing w:before="0" w:after="0" w:line="240" w:lineRule="auto"/>
      </w:pPr>
      <w:rPr>
        <w:b/>
        <w:bCs/>
      </w:rPr>
      <w:tblPr/>
      <w:tcPr>
        <w:tcBorders>
          <w:top w:val="single" w:sz="8" w:space="0" w:color="B2B2B2" w:themeColor="accent2"/>
          <w:left w:val="nil"/>
          <w:bottom w:val="single" w:sz="8" w:space="0" w:color="B2B2B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EBEB" w:themeFill="accent2" w:themeFillTint="3F"/>
      </w:tcPr>
    </w:tblStylePr>
    <w:tblStylePr w:type="band1Horz">
      <w:tblPr/>
      <w:tcPr>
        <w:tcBorders>
          <w:left w:val="nil"/>
          <w:right w:val="nil"/>
          <w:insideH w:val="nil"/>
          <w:insideV w:val="nil"/>
        </w:tcBorders>
        <w:shd w:val="clear" w:color="auto" w:fill="EBEBEB" w:themeFill="accent2" w:themeFillTint="3F"/>
      </w:tcPr>
    </w:tblStylePr>
  </w:style>
  <w:style w:type="table" w:styleId="Sombreadoclaro-nfasis3">
    <w:name w:val="Light Shading Accent 3"/>
    <w:basedOn w:val="Tablanormal"/>
    <w:uiPriority w:val="43"/>
    <w:semiHidden/>
    <w:unhideWhenUsed/>
    <w:rsid w:val="001A3203"/>
    <w:pPr>
      <w:spacing w:after="0" w:line="240" w:lineRule="auto"/>
    </w:pPr>
    <w:rPr>
      <w:rFonts w:eastAsiaTheme="minorHAnsi" w:cs="Times New Roman"/>
      <w:color w:val="707070" w:themeColor="accent3" w:themeShade="BF"/>
      <w:kern w:val="24"/>
      <w:sz w:val="23"/>
      <w:szCs w:val="23"/>
      <w:lang w:val="es-ES"/>
      <w14:ligatures w14:val="standardContextual"/>
    </w:rPr>
    <w:tblPr>
      <w:tblStyleRowBandSize w:val="1"/>
      <w:tblStyleColBandSize w:val="1"/>
      <w:tblBorders>
        <w:top w:val="single" w:sz="8" w:space="0" w:color="969696" w:themeColor="accent3"/>
        <w:bottom w:val="single" w:sz="8" w:space="0" w:color="969696" w:themeColor="accent3"/>
      </w:tblBorders>
    </w:tblPr>
    <w:tblStylePr w:type="fir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la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3" w:themeFillTint="3F"/>
      </w:tcPr>
    </w:tblStylePr>
    <w:tblStylePr w:type="band1Horz">
      <w:tblPr/>
      <w:tcPr>
        <w:tcBorders>
          <w:left w:val="nil"/>
          <w:right w:val="nil"/>
          <w:insideH w:val="nil"/>
          <w:insideV w:val="nil"/>
        </w:tcBorders>
        <w:shd w:val="clear" w:color="auto" w:fill="E5E5E5" w:themeFill="accent3" w:themeFillTint="3F"/>
      </w:tcPr>
    </w:tblStylePr>
  </w:style>
  <w:style w:type="table" w:styleId="Sombreadoclaro-nfasis4">
    <w:name w:val="Light Shading Accent 4"/>
    <w:basedOn w:val="Tablanormal"/>
    <w:uiPriority w:val="44"/>
    <w:semiHidden/>
    <w:unhideWhenUsed/>
    <w:rsid w:val="001A3203"/>
    <w:pPr>
      <w:spacing w:after="0" w:line="240" w:lineRule="auto"/>
    </w:pPr>
    <w:rPr>
      <w:rFonts w:eastAsiaTheme="minorHAnsi" w:cs="Times New Roman"/>
      <w:color w:val="5F5F5F" w:themeColor="accent4" w:themeShade="BF"/>
      <w:kern w:val="24"/>
      <w:sz w:val="23"/>
      <w:szCs w:val="23"/>
      <w:lang w:val="es-ES"/>
      <w14:ligatures w14:val="standardContextual"/>
    </w:rPr>
    <w:tblPr>
      <w:tblStyleRowBandSize w:val="1"/>
      <w:tblStyleColBandSize w:val="1"/>
      <w:tblBorders>
        <w:top w:val="single" w:sz="8" w:space="0" w:color="808080" w:themeColor="accent4"/>
        <w:bottom w:val="single" w:sz="8" w:space="0" w:color="808080" w:themeColor="accent4"/>
      </w:tblBorders>
    </w:tblPr>
    <w:tblStylePr w:type="firstRow">
      <w:pPr>
        <w:spacing w:before="0" w:after="0" w:line="240" w:lineRule="auto"/>
      </w:pPr>
      <w:rPr>
        <w:b/>
        <w:bCs/>
      </w:rPr>
      <w:tblPr/>
      <w:tcPr>
        <w:tcBorders>
          <w:top w:val="single" w:sz="8" w:space="0" w:color="808080" w:themeColor="accent4"/>
          <w:left w:val="nil"/>
          <w:bottom w:val="single" w:sz="8" w:space="0" w:color="808080" w:themeColor="accent4"/>
          <w:right w:val="nil"/>
          <w:insideH w:val="nil"/>
          <w:insideV w:val="nil"/>
        </w:tcBorders>
      </w:tcPr>
    </w:tblStylePr>
    <w:tblStylePr w:type="lastRow">
      <w:pPr>
        <w:spacing w:before="0" w:after="0" w:line="240" w:lineRule="auto"/>
      </w:pPr>
      <w:rPr>
        <w:b/>
        <w:bCs/>
      </w:rPr>
      <w:tblPr/>
      <w:tcPr>
        <w:tcBorders>
          <w:top w:val="single" w:sz="8" w:space="0" w:color="808080" w:themeColor="accent4"/>
          <w:left w:val="nil"/>
          <w:bottom w:val="single" w:sz="8" w:space="0" w:color="80808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4" w:themeFillTint="3F"/>
      </w:tcPr>
    </w:tblStylePr>
    <w:tblStylePr w:type="band1Horz">
      <w:tblPr/>
      <w:tcPr>
        <w:tcBorders>
          <w:left w:val="nil"/>
          <w:right w:val="nil"/>
          <w:insideH w:val="nil"/>
          <w:insideV w:val="nil"/>
        </w:tcBorders>
        <w:shd w:val="clear" w:color="auto" w:fill="DFDFDF" w:themeFill="accent4" w:themeFillTint="3F"/>
      </w:tcPr>
    </w:tblStylePr>
  </w:style>
  <w:style w:type="table" w:styleId="Sombreadoclaro-nfasis5">
    <w:name w:val="Light Shading Accent 5"/>
    <w:basedOn w:val="Tablanormal"/>
    <w:uiPriority w:val="45"/>
    <w:semiHidden/>
    <w:unhideWhenUsed/>
    <w:rsid w:val="001A3203"/>
    <w:pPr>
      <w:spacing w:after="0" w:line="240" w:lineRule="auto"/>
    </w:pPr>
    <w:rPr>
      <w:rFonts w:eastAsiaTheme="minorHAnsi" w:cs="Times New Roman"/>
      <w:color w:val="474747" w:themeColor="accent5" w:themeShade="BF"/>
      <w:kern w:val="24"/>
      <w:sz w:val="23"/>
      <w:szCs w:val="23"/>
      <w:lang w:val="es-ES"/>
      <w14:ligatures w14:val="standardContextual"/>
    </w:rPr>
    <w:tblPr>
      <w:tblStyleRowBandSize w:val="1"/>
      <w:tblStyleColBandSize w:val="1"/>
      <w:tblBorders>
        <w:top w:val="single" w:sz="8" w:space="0" w:color="5F5F5F" w:themeColor="accent5"/>
        <w:bottom w:val="single" w:sz="8" w:space="0" w:color="5F5F5F" w:themeColor="accent5"/>
      </w:tblBorders>
    </w:tblPr>
    <w:tblStylePr w:type="fir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la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7D7" w:themeFill="accent5" w:themeFillTint="3F"/>
      </w:tcPr>
    </w:tblStylePr>
    <w:tblStylePr w:type="band1Horz">
      <w:tblPr/>
      <w:tcPr>
        <w:tcBorders>
          <w:left w:val="nil"/>
          <w:right w:val="nil"/>
          <w:insideH w:val="nil"/>
          <w:insideV w:val="nil"/>
        </w:tcBorders>
        <w:shd w:val="clear" w:color="auto" w:fill="D7D7D7" w:themeFill="accent5" w:themeFillTint="3F"/>
      </w:tcPr>
    </w:tblStylePr>
  </w:style>
  <w:style w:type="table" w:styleId="Sombreadoclaro-nfasis6">
    <w:name w:val="Light Shading Accent 6"/>
    <w:basedOn w:val="Tablanormal"/>
    <w:uiPriority w:val="46"/>
    <w:semiHidden/>
    <w:unhideWhenUsed/>
    <w:rsid w:val="001A3203"/>
    <w:pPr>
      <w:spacing w:after="0" w:line="240" w:lineRule="auto"/>
    </w:pPr>
    <w:rPr>
      <w:rFonts w:eastAsiaTheme="minorHAnsi" w:cs="Times New Roman"/>
      <w:color w:val="393939" w:themeColor="accent6" w:themeShade="BF"/>
      <w:kern w:val="24"/>
      <w:sz w:val="23"/>
      <w:szCs w:val="23"/>
      <w:lang w:val="es-ES"/>
      <w14:ligatures w14:val="standardContextual"/>
    </w:rPr>
    <w:tblPr>
      <w:tblStyleRowBandSize w:val="1"/>
      <w:tblStyleColBandSize w:val="1"/>
      <w:tblBorders>
        <w:top w:val="single" w:sz="8" w:space="0" w:color="4D4D4D" w:themeColor="accent6"/>
        <w:bottom w:val="single" w:sz="8" w:space="0" w:color="4D4D4D" w:themeColor="accent6"/>
      </w:tblBorders>
    </w:tblPr>
    <w:tblStylePr w:type="fir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la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3D3" w:themeFill="accent6" w:themeFillTint="3F"/>
      </w:tcPr>
    </w:tblStylePr>
    <w:tblStylePr w:type="band1Horz">
      <w:tblPr/>
      <w:tcPr>
        <w:tcBorders>
          <w:left w:val="nil"/>
          <w:right w:val="nil"/>
          <w:insideH w:val="nil"/>
          <w:insideV w:val="nil"/>
        </w:tcBorders>
        <w:shd w:val="clear" w:color="auto" w:fill="D3D3D3" w:themeFill="accent6" w:themeFillTint="3F"/>
      </w:tcPr>
    </w:tblStylePr>
  </w:style>
  <w:style w:type="character" w:styleId="Nmerodelnea">
    <w:name w:val="line number"/>
    <w:basedOn w:val="Fuentedeprrafopredeter"/>
    <w:uiPriority w:val="99"/>
    <w:semiHidden/>
    <w:unhideWhenUsed/>
    <w:rsid w:val="001A3203"/>
  </w:style>
  <w:style w:type="paragraph" w:styleId="Lista3">
    <w:name w:val="List 3"/>
    <w:basedOn w:val="Normal"/>
    <w:uiPriority w:val="99"/>
    <w:unhideWhenUsed/>
    <w:rsid w:val="001A3203"/>
    <w:pPr>
      <w:spacing w:after="200"/>
      <w:ind w:left="1080" w:hanging="360"/>
      <w:contextualSpacing/>
      <w:jc w:val="both"/>
    </w:pPr>
    <w:rPr>
      <w:rFonts w:eastAsiaTheme="minorHAnsi" w:cs="Times New Roman"/>
      <w:kern w:val="24"/>
      <w:sz w:val="22"/>
      <w:szCs w:val="23"/>
      <w:lang w:val="es-ES"/>
      <w14:ligatures w14:val="standardContextual"/>
    </w:rPr>
  </w:style>
  <w:style w:type="paragraph" w:styleId="Lista4">
    <w:name w:val="List 4"/>
    <w:basedOn w:val="Normal"/>
    <w:uiPriority w:val="99"/>
    <w:unhideWhenUsed/>
    <w:rsid w:val="001A3203"/>
    <w:pPr>
      <w:spacing w:after="200"/>
      <w:ind w:left="1440" w:hanging="360"/>
      <w:contextualSpacing/>
      <w:jc w:val="both"/>
    </w:pPr>
    <w:rPr>
      <w:rFonts w:eastAsiaTheme="minorHAnsi" w:cs="Times New Roman"/>
      <w:kern w:val="24"/>
      <w:sz w:val="22"/>
      <w:szCs w:val="23"/>
      <w:lang w:val="es-ES"/>
      <w14:ligatures w14:val="standardContextual"/>
    </w:rPr>
  </w:style>
  <w:style w:type="paragraph" w:styleId="Lista5">
    <w:name w:val="List 5"/>
    <w:basedOn w:val="Normal"/>
    <w:uiPriority w:val="99"/>
    <w:unhideWhenUsed/>
    <w:rsid w:val="001A3203"/>
    <w:pPr>
      <w:spacing w:after="200"/>
      <w:ind w:left="1800" w:hanging="360"/>
      <w:contextualSpacing/>
      <w:jc w:val="both"/>
    </w:pPr>
    <w:rPr>
      <w:rFonts w:eastAsiaTheme="minorHAnsi" w:cs="Times New Roman"/>
      <w:kern w:val="24"/>
      <w:sz w:val="22"/>
      <w:szCs w:val="23"/>
      <w:lang w:val="es-ES"/>
      <w14:ligatures w14:val="standardContextual"/>
    </w:rPr>
  </w:style>
  <w:style w:type="paragraph" w:styleId="Continuarlista">
    <w:name w:val="List Continue"/>
    <w:basedOn w:val="Normal"/>
    <w:uiPriority w:val="99"/>
    <w:unhideWhenUsed/>
    <w:rsid w:val="001A3203"/>
    <w:pPr>
      <w:spacing w:after="120"/>
      <w:ind w:left="360"/>
      <w:contextualSpacing/>
      <w:jc w:val="both"/>
    </w:pPr>
    <w:rPr>
      <w:rFonts w:eastAsiaTheme="minorHAnsi" w:cs="Times New Roman"/>
      <w:kern w:val="24"/>
      <w:sz w:val="22"/>
      <w:szCs w:val="23"/>
      <w:lang w:val="es-ES"/>
      <w14:ligatures w14:val="standardContextual"/>
    </w:rPr>
  </w:style>
  <w:style w:type="paragraph" w:styleId="Continuarlista2">
    <w:name w:val="List Continue 2"/>
    <w:basedOn w:val="Normal"/>
    <w:uiPriority w:val="99"/>
    <w:unhideWhenUsed/>
    <w:rsid w:val="001A3203"/>
    <w:pPr>
      <w:spacing w:after="120"/>
      <w:ind w:left="720"/>
      <w:contextualSpacing/>
      <w:jc w:val="both"/>
    </w:pPr>
    <w:rPr>
      <w:rFonts w:eastAsiaTheme="minorHAnsi" w:cs="Times New Roman"/>
      <w:kern w:val="24"/>
      <w:sz w:val="22"/>
      <w:szCs w:val="23"/>
      <w:lang w:val="es-ES"/>
      <w14:ligatures w14:val="standardContextual"/>
    </w:rPr>
  </w:style>
  <w:style w:type="paragraph" w:styleId="Continuarlista3">
    <w:name w:val="List Continue 3"/>
    <w:basedOn w:val="Normal"/>
    <w:uiPriority w:val="99"/>
    <w:unhideWhenUsed/>
    <w:rsid w:val="001A3203"/>
    <w:pPr>
      <w:spacing w:after="120"/>
      <w:ind w:left="1080"/>
      <w:contextualSpacing/>
      <w:jc w:val="both"/>
    </w:pPr>
    <w:rPr>
      <w:rFonts w:eastAsiaTheme="minorHAnsi" w:cs="Times New Roman"/>
      <w:kern w:val="24"/>
      <w:sz w:val="22"/>
      <w:szCs w:val="23"/>
      <w:lang w:val="es-ES"/>
      <w14:ligatures w14:val="standardContextual"/>
    </w:rPr>
  </w:style>
  <w:style w:type="paragraph" w:styleId="Continuarlista4">
    <w:name w:val="List Continue 4"/>
    <w:basedOn w:val="Normal"/>
    <w:uiPriority w:val="99"/>
    <w:semiHidden/>
    <w:unhideWhenUsed/>
    <w:rsid w:val="001A3203"/>
    <w:pPr>
      <w:spacing w:after="120"/>
      <w:ind w:left="1440"/>
      <w:contextualSpacing/>
      <w:jc w:val="both"/>
    </w:pPr>
    <w:rPr>
      <w:rFonts w:eastAsiaTheme="minorHAnsi" w:cs="Times New Roman"/>
      <w:kern w:val="24"/>
      <w:sz w:val="22"/>
      <w:szCs w:val="23"/>
      <w:lang w:val="es-ES"/>
      <w14:ligatures w14:val="standardContextual"/>
    </w:rPr>
  </w:style>
  <w:style w:type="paragraph" w:styleId="Continuarlista5">
    <w:name w:val="List Continue 5"/>
    <w:basedOn w:val="Normal"/>
    <w:uiPriority w:val="99"/>
    <w:semiHidden/>
    <w:unhideWhenUsed/>
    <w:rsid w:val="001A3203"/>
    <w:pPr>
      <w:spacing w:after="120"/>
      <w:ind w:left="1800"/>
      <w:contextualSpacing/>
      <w:jc w:val="both"/>
    </w:pPr>
    <w:rPr>
      <w:rFonts w:eastAsiaTheme="minorHAnsi" w:cs="Times New Roman"/>
      <w:kern w:val="24"/>
      <w:sz w:val="22"/>
      <w:szCs w:val="23"/>
      <w:lang w:val="es-ES"/>
      <w14:ligatures w14:val="standardContextual"/>
    </w:rPr>
  </w:style>
  <w:style w:type="paragraph" w:styleId="Listaconnmeros">
    <w:name w:val="List Number"/>
    <w:basedOn w:val="Normal"/>
    <w:uiPriority w:val="99"/>
    <w:semiHidden/>
    <w:unhideWhenUsed/>
    <w:rsid w:val="001A3203"/>
    <w:pPr>
      <w:numPr>
        <w:numId w:val="7"/>
      </w:numPr>
      <w:spacing w:after="200"/>
      <w:contextualSpacing/>
      <w:jc w:val="both"/>
    </w:pPr>
    <w:rPr>
      <w:rFonts w:eastAsiaTheme="minorHAnsi" w:cs="Times New Roman"/>
      <w:kern w:val="24"/>
      <w:sz w:val="22"/>
      <w:szCs w:val="23"/>
      <w:lang w:val="es-ES"/>
      <w14:ligatures w14:val="standardContextual"/>
    </w:rPr>
  </w:style>
  <w:style w:type="paragraph" w:styleId="Listaconnmeros2">
    <w:name w:val="List Number 2"/>
    <w:basedOn w:val="Normal"/>
    <w:uiPriority w:val="99"/>
    <w:semiHidden/>
    <w:unhideWhenUsed/>
    <w:rsid w:val="001A3203"/>
    <w:pPr>
      <w:numPr>
        <w:numId w:val="8"/>
      </w:numPr>
      <w:spacing w:after="200"/>
      <w:contextualSpacing/>
      <w:jc w:val="both"/>
    </w:pPr>
    <w:rPr>
      <w:rFonts w:eastAsiaTheme="minorHAnsi" w:cs="Times New Roman"/>
      <w:kern w:val="24"/>
      <w:sz w:val="22"/>
      <w:szCs w:val="23"/>
      <w:lang w:val="es-ES"/>
      <w14:ligatures w14:val="standardContextual"/>
    </w:rPr>
  </w:style>
  <w:style w:type="paragraph" w:styleId="Listaconnmeros3">
    <w:name w:val="List Number 3"/>
    <w:basedOn w:val="Normal"/>
    <w:uiPriority w:val="99"/>
    <w:semiHidden/>
    <w:unhideWhenUsed/>
    <w:rsid w:val="001A3203"/>
    <w:pPr>
      <w:numPr>
        <w:numId w:val="9"/>
      </w:numPr>
      <w:spacing w:after="200"/>
      <w:contextualSpacing/>
      <w:jc w:val="both"/>
    </w:pPr>
    <w:rPr>
      <w:rFonts w:eastAsiaTheme="minorHAnsi" w:cs="Times New Roman"/>
      <w:kern w:val="24"/>
      <w:sz w:val="22"/>
      <w:szCs w:val="23"/>
      <w:lang w:val="es-ES"/>
      <w14:ligatures w14:val="standardContextual"/>
    </w:rPr>
  </w:style>
  <w:style w:type="paragraph" w:styleId="Listaconnmeros4">
    <w:name w:val="List Number 4"/>
    <w:basedOn w:val="Normal"/>
    <w:uiPriority w:val="99"/>
    <w:semiHidden/>
    <w:unhideWhenUsed/>
    <w:rsid w:val="001A3203"/>
    <w:pPr>
      <w:numPr>
        <w:numId w:val="10"/>
      </w:numPr>
      <w:spacing w:after="200"/>
      <w:contextualSpacing/>
      <w:jc w:val="both"/>
    </w:pPr>
    <w:rPr>
      <w:rFonts w:eastAsiaTheme="minorHAnsi" w:cs="Times New Roman"/>
      <w:kern w:val="24"/>
      <w:sz w:val="22"/>
      <w:szCs w:val="23"/>
      <w:lang w:val="es-ES"/>
      <w14:ligatures w14:val="standardContextual"/>
    </w:rPr>
  </w:style>
  <w:style w:type="paragraph" w:styleId="Listaconnmeros5">
    <w:name w:val="List Number 5"/>
    <w:basedOn w:val="Normal"/>
    <w:uiPriority w:val="99"/>
    <w:semiHidden/>
    <w:unhideWhenUsed/>
    <w:rsid w:val="001A3203"/>
    <w:pPr>
      <w:numPr>
        <w:numId w:val="11"/>
      </w:numPr>
      <w:spacing w:after="200"/>
      <w:contextualSpacing/>
      <w:jc w:val="both"/>
    </w:pPr>
    <w:rPr>
      <w:rFonts w:eastAsiaTheme="minorHAnsi" w:cs="Times New Roman"/>
      <w:kern w:val="24"/>
      <w:sz w:val="22"/>
      <w:szCs w:val="23"/>
      <w:lang w:val="es-ES"/>
      <w14:ligatures w14:val="standardContextual"/>
    </w:rPr>
  </w:style>
  <w:style w:type="table" w:styleId="Tabladelista1clara">
    <w:name w:val="List Table 1 Light"/>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1clara-nfasis1">
    <w:name w:val="List Table 1 Light Accent 1"/>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rPr>
      <w:tblPr/>
      <w:tcPr>
        <w:tcBorders>
          <w:bottom w:val="single" w:sz="4" w:space="0" w:color="EAEAEA" w:themeColor="accent1" w:themeTint="99"/>
        </w:tcBorders>
      </w:tcPr>
    </w:tblStylePr>
    <w:tblStylePr w:type="lastRow">
      <w:rPr>
        <w:b/>
        <w:bCs/>
      </w:rPr>
      <w:tblPr/>
      <w:tcPr>
        <w:tcBorders>
          <w:top w:val="single" w:sz="4" w:space="0" w:color="EAEAEA" w:themeColor="accent1" w:themeTint="99"/>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adelista1clara-nfasis2">
    <w:name w:val="List Table 1 Light Accent 2"/>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rPr>
      <w:tblPr/>
      <w:tcPr>
        <w:tcBorders>
          <w:bottom w:val="single" w:sz="4" w:space="0" w:color="D0D0D0" w:themeColor="accent2" w:themeTint="99"/>
        </w:tcBorders>
      </w:tcPr>
    </w:tblStylePr>
    <w:tblStylePr w:type="lastRow">
      <w:rPr>
        <w:b/>
        <w:bCs/>
      </w:rPr>
      <w:tblPr/>
      <w:tcPr>
        <w:tcBorders>
          <w:top w:val="single" w:sz="4" w:space="0" w:color="D0D0D0" w:themeColor="accent2" w:themeTint="99"/>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delista1clara-nfasis3">
    <w:name w:val="List Table 1 Light Accent 3"/>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rPr>
      <w:tblPr/>
      <w:tcPr>
        <w:tcBorders>
          <w:bottom w:val="single" w:sz="4" w:space="0" w:color="C0C0C0" w:themeColor="accent3" w:themeTint="99"/>
        </w:tcBorders>
      </w:tcPr>
    </w:tblStylePr>
    <w:tblStylePr w:type="lastRow">
      <w:rPr>
        <w:b/>
        <w:bCs/>
      </w:rPr>
      <w:tblPr/>
      <w:tcPr>
        <w:tcBorders>
          <w:top w:val="single" w:sz="4" w:space="0" w:color="C0C0C0" w:themeColor="accent3" w:themeTint="99"/>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Tabladelista1clara-nfasis4">
    <w:name w:val="List Table 1 Light Accent 4"/>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rPr>
      <w:tblPr/>
      <w:tcPr>
        <w:tcBorders>
          <w:bottom w:val="single" w:sz="4" w:space="0" w:color="B2B2B2" w:themeColor="accent4" w:themeTint="99"/>
        </w:tcBorders>
      </w:tcPr>
    </w:tblStylePr>
    <w:tblStylePr w:type="lastRow">
      <w:rPr>
        <w:b/>
        <w:bCs/>
      </w:rPr>
      <w:tblPr/>
      <w:tcPr>
        <w:tcBorders>
          <w:top w:val="single" w:sz="4" w:space="0" w:color="B2B2B2" w:themeColor="accent4" w:themeTint="99"/>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styleId="Tabladelista1clara-nfasis5">
    <w:name w:val="List Table 1 Light Accent 5"/>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rPr>
      <w:tblPr/>
      <w:tcPr>
        <w:tcBorders>
          <w:bottom w:val="single" w:sz="4" w:space="0" w:color="9F9F9F" w:themeColor="accent5" w:themeTint="99"/>
        </w:tcBorders>
      </w:tcPr>
    </w:tblStylePr>
    <w:tblStylePr w:type="lastRow">
      <w:rPr>
        <w:b/>
        <w:bCs/>
      </w:rPr>
      <w:tblPr/>
      <w:tcPr>
        <w:tcBorders>
          <w:top w:val="single" w:sz="4" w:space="0" w:color="9F9F9F" w:themeColor="accent5" w:themeTint="99"/>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Tabladelista1clara-nfasis6">
    <w:name w:val="List Table 1 Light Accent 6"/>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rPr>
      <w:tblPr/>
      <w:tcPr>
        <w:tcBorders>
          <w:bottom w:val="single" w:sz="4" w:space="0" w:color="949494" w:themeColor="accent6" w:themeTint="99"/>
        </w:tcBorders>
      </w:tcPr>
    </w:tblStylePr>
    <w:tblStylePr w:type="lastRow">
      <w:rPr>
        <w:b/>
        <w:bCs/>
      </w:rPr>
      <w:tblPr/>
      <w:tcPr>
        <w:tcBorders>
          <w:top w:val="single" w:sz="4" w:space="0" w:color="949494" w:themeColor="accent6" w:themeTint="99"/>
        </w:tcBorders>
      </w:tcPr>
    </w:tblStylePr>
    <w:tblStylePr w:type="firstCol">
      <w:rPr>
        <w:b/>
        <w:bCs/>
      </w:rPr>
    </w:tblStylePr>
    <w:tblStylePr w:type="lastCol">
      <w:rPr>
        <w:b/>
        <w:bCs/>
      </w:rPr>
    </w:tblStylePr>
    <w:tblStylePr w:type="band1Vert">
      <w:tblPr/>
      <w:tcPr>
        <w:shd w:val="clear" w:color="auto" w:fill="DBDBDB" w:themeFill="accent6" w:themeFillTint="33"/>
      </w:tcPr>
    </w:tblStylePr>
    <w:tblStylePr w:type="band1Horz">
      <w:tblPr/>
      <w:tcPr>
        <w:shd w:val="clear" w:color="auto" w:fill="DBDBDB" w:themeFill="accent6" w:themeFillTint="33"/>
      </w:tcPr>
    </w:tblStylePr>
  </w:style>
  <w:style w:type="table" w:styleId="Tabladelista2">
    <w:name w:val="List Table 2"/>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2-nfasis1">
    <w:name w:val="List Table 2 Accent 1"/>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EAEAEA" w:themeColor="accent1" w:themeTint="99"/>
        <w:bottom w:val="single" w:sz="4" w:space="0" w:color="EAEAEA" w:themeColor="accent1" w:themeTint="99"/>
        <w:insideH w:val="single" w:sz="4" w:space="0" w:color="EAEAEA"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adelista2-nfasis2">
    <w:name w:val="List Table 2 Accent 2"/>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D0D0D0" w:themeColor="accent2" w:themeTint="99"/>
        <w:bottom w:val="single" w:sz="4" w:space="0" w:color="D0D0D0" w:themeColor="accent2" w:themeTint="99"/>
        <w:insideH w:val="single" w:sz="4" w:space="0" w:color="D0D0D0"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delista2-nfasis3">
    <w:name w:val="List Table 2 Accent 3"/>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C0C0C0" w:themeColor="accent3" w:themeTint="99"/>
        <w:bottom w:val="single" w:sz="4" w:space="0" w:color="C0C0C0" w:themeColor="accent3" w:themeTint="99"/>
        <w:insideH w:val="single" w:sz="4" w:space="0" w:color="C0C0C0"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Tabladelista2-nfasis4">
    <w:name w:val="List Table 2 Accent 4"/>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B2B2B2" w:themeColor="accent4" w:themeTint="99"/>
        <w:bottom w:val="single" w:sz="4" w:space="0" w:color="B2B2B2" w:themeColor="accent4" w:themeTint="99"/>
        <w:insideH w:val="single" w:sz="4" w:space="0" w:color="B2B2B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styleId="Tabladelista2-nfasis5">
    <w:name w:val="List Table 2 Accent 5"/>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9F9F9F" w:themeColor="accent5" w:themeTint="99"/>
        <w:bottom w:val="single" w:sz="4" w:space="0" w:color="9F9F9F" w:themeColor="accent5" w:themeTint="99"/>
        <w:insideH w:val="single" w:sz="4" w:space="0" w:color="9F9F9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Tabladelista2-nfasis6">
    <w:name w:val="List Table 2 Accent 6"/>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949494" w:themeColor="accent6" w:themeTint="99"/>
        <w:bottom w:val="single" w:sz="4" w:space="0" w:color="949494" w:themeColor="accent6" w:themeTint="99"/>
        <w:insideH w:val="single" w:sz="4" w:space="0" w:color="94949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DBDB" w:themeFill="accent6" w:themeFillTint="33"/>
      </w:tcPr>
    </w:tblStylePr>
    <w:tblStylePr w:type="band1Horz">
      <w:tblPr/>
      <w:tcPr>
        <w:shd w:val="clear" w:color="auto" w:fill="DBDBDB" w:themeFill="accent6" w:themeFillTint="33"/>
      </w:tcPr>
    </w:tblStylePr>
  </w:style>
  <w:style w:type="table" w:styleId="Tabladelista3">
    <w:name w:val="List Table 3"/>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delista3-nfasis1">
    <w:name w:val="List Table 3 Accent 1"/>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DDDDDD" w:themeColor="accent1"/>
        <w:left w:val="single" w:sz="4" w:space="0" w:color="DDDDDD" w:themeColor="accent1"/>
        <w:bottom w:val="single" w:sz="4" w:space="0" w:color="DDDDDD" w:themeColor="accent1"/>
        <w:right w:val="single" w:sz="4" w:space="0" w:color="DDDDDD" w:themeColor="accent1"/>
      </w:tblBorders>
    </w:tblPr>
    <w:tblStylePr w:type="firstRow">
      <w:rPr>
        <w:b/>
        <w:bCs/>
        <w:color w:val="FFFFFF" w:themeColor="background1"/>
      </w:rPr>
      <w:tblPr/>
      <w:tcPr>
        <w:shd w:val="clear" w:color="auto" w:fill="DDDDDD" w:themeFill="accent1"/>
      </w:tcPr>
    </w:tblStylePr>
    <w:tblStylePr w:type="lastRow">
      <w:rPr>
        <w:b/>
        <w:bCs/>
      </w:rPr>
      <w:tblPr/>
      <w:tcPr>
        <w:tcBorders>
          <w:top w:val="double" w:sz="4" w:space="0" w:color="DDDDD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DDDDD" w:themeColor="accent1"/>
          <w:right w:val="single" w:sz="4" w:space="0" w:color="DDDDDD" w:themeColor="accent1"/>
        </w:tcBorders>
      </w:tcPr>
    </w:tblStylePr>
    <w:tblStylePr w:type="band1Horz">
      <w:tblPr/>
      <w:tcPr>
        <w:tcBorders>
          <w:top w:val="single" w:sz="4" w:space="0" w:color="DDDDDD" w:themeColor="accent1"/>
          <w:bottom w:val="single" w:sz="4" w:space="0" w:color="DDDDD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DDDDD" w:themeColor="accent1"/>
          <w:left w:val="nil"/>
        </w:tcBorders>
      </w:tcPr>
    </w:tblStylePr>
    <w:tblStylePr w:type="swCell">
      <w:tblPr/>
      <w:tcPr>
        <w:tcBorders>
          <w:top w:val="double" w:sz="4" w:space="0" w:color="DDDDDD" w:themeColor="accent1"/>
          <w:right w:val="nil"/>
        </w:tcBorders>
      </w:tcPr>
    </w:tblStylePr>
  </w:style>
  <w:style w:type="table" w:styleId="Tabladelista3-nfasis2">
    <w:name w:val="List Table 3 Accent 2"/>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B2B2B2" w:themeColor="accent2"/>
        <w:left w:val="single" w:sz="4" w:space="0" w:color="B2B2B2" w:themeColor="accent2"/>
        <w:bottom w:val="single" w:sz="4" w:space="0" w:color="B2B2B2" w:themeColor="accent2"/>
        <w:right w:val="single" w:sz="4" w:space="0" w:color="B2B2B2" w:themeColor="accent2"/>
      </w:tblBorders>
    </w:tblPr>
    <w:tblStylePr w:type="firstRow">
      <w:rPr>
        <w:b/>
        <w:bCs/>
        <w:color w:val="FFFFFF" w:themeColor="background1"/>
      </w:rPr>
      <w:tblPr/>
      <w:tcPr>
        <w:shd w:val="clear" w:color="auto" w:fill="B2B2B2" w:themeFill="accent2"/>
      </w:tcPr>
    </w:tblStylePr>
    <w:tblStylePr w:type="lastRow">
      <w:rPr>
        <w:b/>
        <w:bCs/>
      </w:rPr>
      <w:tblPr/>
      <w:tcPr>
        <w:tcBorders>
          <w:top w:val="double" w:sz="4" w:space="0" w:color="B2B2B2"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2B2B2" w:themeColor="accent2"/>
          <w:right w:val="single" w:sz="4" w:space="0" w:color="B2B2B2" w:themeColor="accent2"/>
        </w:tcBorders>
      </w:tcPr>
    </w:tblStylePr>
    <w:tblStylePr w:type="band1Horz">
      <w:tblPr/>
      <w:tcPr>
        <w:tcBorders>
          <w:top w:val="single" w:sz="4" w:space="0" w:color="B2B2B2" w:themeColor="accent2"/>
          <w:bottom w:val="single" w:sz="4" w:space="0" w:color="B2B2B2"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2B2B2" w:themeColor="accent2"/>
          <w:left w:val="nil"/>
        </w:tcBorders>
      </w:tcPr>
    </w:tblStylePr>
    <w:tblStylePr w:type="swCell">
      <w:tblPr/>
      <w:tcPr>
        <w:tcBorders>
          <w:top w:val="double" w:sz="4" w:space="0" w:color="B2B2B2" w:themeColor="accent2"/>
          <w:right w:val="nil"/>
        </w:tcBorders>
      </w:tcPr>
    </w:tblStylePr>
  </w:style>
  <w:style w:type="table" w:styleId="Tabladelista3-nfasis3">
    <w:name w:val="List Table 3 Accent 3"/>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969696" w:themeColor="accent3"/>
        <w:left w:val="single" w:sz="4" w:space="0" w:color="969696" w:themeColor="accent3"/>
        <w:bottom w:val="single" w:sz="4" w:space="0" w:color="969696" w:themeColor="accent3"/>
        <w:right w:val="single" w:sz="4" w:space="0" w:color="969696" w:themeColor="accent3"/>
      </w:tblBorders>
    </w:tblPr>
    <w:tblStylePr w:type="firstRow">
      <w:rPr>
        <w:b/>
        <w:bCs/>
        <w:color w:val="FFFFFF" w:themeColor="background1"/>
      </w:rPr>
      <w:tblPr/>
      <w:tcPr>
        <w:shd w:val="clear" w:color="auto" w:fill="969696" w:themeFill="accent3"/>
      </w:tcPr>
    </w:tblStylePr>
    <w:tblStylePr w:type="lastRow">
      <w:rPr>
        <w:b/>
        <w:bCs/>
      </w:rPr>
      <w:tblPr/>
      <w:tcPr>
        <w:tcBorders>
          <w:top w:val="double" w:sz="4" w:space="0" w:color="969696"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69696" w:themeColor="accent3"/>
          <w:right w:val="single" w:sz="4" w:space="0" w:color="969696" w:themeColor="accent3"/>
        </w:tcBorders>
      </w:tcPr>
    </w:tblStylePr>
    <w:tblStylePr w:type="band1Horz">
      <w:tblPr/>
      <w:tcPr>
        <w:tcBorders>
          <w:top w:val="single" w:sz="4" w:space="0" w:color="969696" w:themeColor="accent3"/>
          <w:bottom w:val="single" w:sz="4" w:space="0" w:color="969696"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69696" w:themeColor="accent3"/>
          <w:left w:val="nil"/>
        </w:tcBorders>
      </w:tcPr>
    </w:tblStylePr>
    <w:tblStylePr w:type="swCell">
      <w:tblPr/>
      <w:tcPr>
        <w:tcBorders>
          <w:top w:val="double" w:sz="4" w:space="0" w:color="969696" w:themeColor="accent3"/>
          <w:right w:val="nil"/>
        </w:tcBorders>
      </w:tcPr>
    </w:tblStylePr>
  </w:style>
  <w:style w:type="table" w:styleId="Tabladelista3-nfasis4">
    <w:name w:val="List Table 3 Accent 4"/>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808080" w:themeColor="accent4"/>
        <w:left w:val="single" w:sz="4" w:space="0" w:color="808080" w:themeColor="accent4"/>
        <w:bottom w:val="single" w:sz="4" w:space="0" w:color="808080" w:themeColor="accent4"/>
        <w:right w:val="single" w:sz="4" w:space="0" w:color="808080" w:themeColor="accent4"/>
      </w:tblBorders>
    </w:tblPr>
    <w:tblStylePr w:type="firstRow">
      <w:rPr>
        <w:b/>
        <w:bCs/>
        <w:color w:val="FFFFFF" w:themeColor="background1"/>
      </w:rPr>
      <w:tblPr/>
      <w:tcPr>
        <w:shd w:val="clear" w:color="auto" w:fill="808080" w:themeFill="accent4"/>
      </w:tcPr>
    </w:tblStylePr>
    <w:tblStylePr w:type="lastRow">
      <w:rPr>
        <w:b/>
        <w:bCs/>
      </w:rPr>
      <w:tblPr/>
      <w:tcPr>
        <w:tcBorders>
          <w:top w:val="double" w:sz="4" w:space="0" w:color="80808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8080" w:themeColor="accent4"/>
          <w:right w:val="single" w:sz="4" w:space="0" w:color="808080" w:themeColor="accent4"/>
        </w:tcBorders>
      </w:tcPr>
    </w:tblStylePr>
    <w:tblStylePr w:type="band1Horz">
      <w:tblPr/>
      <w:tcPr>
        <w:tcBorders>
          <w:top w:val="single" w:sz="4" w:space="0" w:color="808080" w:themeColor="accent4"/>
          <w:bottom w:val="single" w:sz="4" w:space="0" w:color="80808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8080" w:themeColor="accent4"/>
          <w:left w:val="nil"/>
        </w:tcBorders>
      </w:tcPr>
    </w:tblStylePr>
    <w:tblStylePr w:type="swCell">
      <w:tblPr/>
      <w:tcPr>
        <w:tcBorders>
          <w:top w:val="double" w:sz="4" w:space="0" w:color="808080" w:themeColor="accent4"/>
          <w:right w:val="nil"/>
        </w:tcBorders>
      </w:tcPr>
    </w:tblStylePr>
  </w:style>
  <w:style w:type="table" w:styleId="Tabladelista3-nfasis5">
    <w:name w:val="List Table 3 Accent 5"/>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5F5F5F" w:themeColor="accent5"/>
        <w:left w:val="single" w:sz="4" w:space="0" w:color="5F5F5F" w:themeColor="accent5"/>
        <w:bottom w:val="single" w:sz="4" w:space="0" w:color="5F5F5F" w:themeColor="accent5"/>
        <w:right w:val="single" w:sz="4" w:space="0" w:color="5F5F5F" w:themeColor="accent5"/>
      </w:tblBorders>
    </w:tblPr>
    <w:tblStylePr w:type="firstRow">
      <w:rPr>
        <w:b/>
        <w:bCs/>
        <w:color w:val="FFFFFF" w:themeColor="background1"/>
      </w:rPr>
      <w:tblPr/>
      <w:tcPr>
        <w:shd w:val="clear" w:color="auto" w:fill="5F5F5F" w:themeFill="accent5"/>
      </w:tcPr>
    </w:tblStylePr>
    <w:tblStylePr w:type="lastRow">
      <w:rPr>
        <w:b/>
        <w:bCs/>
      </w:rPr>
      <w:tblPr/>
      <w:tcPr>
        <w:tcBorders>
          <w:top w:val="double" w:sz="4" w:space="0" w:color="5F5F5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F5F5F" w:themeColor="accent5"/>
          <w:right w:val="single" w:sz="4" w:space="0" w:color="5F5F5F" w:themeColor="accent5"/>
        </w:tcBorders>
      </w:tcPr>
    </w:tblStylePr>
    <w:tblStylePr w:type="band1Horz">
      <w:tblPr/>
      <w:tcPr>
        <w:tcBorders>
          <w:top w:val="single" w:sz="4" w:space="0" w:color="5F5F5F" w:themeColor="accent5"/>
          <w:bottom w:val="single" w:sz="4" w:space="0" w:color="5F5F5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5F5F" w:themeColor="accent5"/>
          <w:left w:val="nil"/>
        </w:tcBorders>
      </w:tcPr>
    </w:tblStylePr>
    <w:tblStylePr w:type="swCell">
      <w:tblPr/>
      <w:tcPr>
        <w:tcBorders>
          <w:top w:val="double" w:sz="4" w:space="0" w:color="5F5F5F" w:themeColor="accent5"/>
          <w:right w:val="nil"/>
        </w:tcBorders>
      </w:tcPr>
    </w:tblStylePr>
  </w:style>
  <w:style w:type="table" w:styleId="Tabladelista3-nfasis6">
    <w:name w:val="List Table 3 Accent 6"/>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4D4D4D" w:themeColor="accent6"/>
        <w:left w:val="single" w:sz="4" w:space="0" w:color="4D4D4D" w:themeColor="accent6"/>
        <w:bottom w:val="single" w:sz="4" w:space="0" w:color="4D4D4D" w:themeColor="accent6"/>
        <w:right w:val="single" w:sz="4" w:space="0" w:color="4D4D4D" w:themeColor="accent6"/>
      </w:tblBorders>
    </w:tblPr>
    <w:tblStylePr w:type="firstRow">
      <w:rPr>
        <w:b/>
        <w:bCs/>
        <w:color w:val="FFFFFF" w:themeColor="background1"/>
      </w:rPr>
      <w:tblPr/>
      <w:tcPr>
        <w:shd w:val="clear" w:color="auto" w:fill="4D4D4D" w:themeFill="accent6"/>
      </w:tcPr>
    </w:tblStylePr>
    <w:tblStylePr w:type="lastRow">
      <w:rPr>
        <w:b/>
        <w:bCs/>
      </w:rPr>
      <w:tblPr/>
      <w:tcPr>
        <w:tcBorders>
          <w:top w:val="double" w:sz="4" w:space="0" w:color="4D4D4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4D4D" w:themeColor="accent6"/>
          <w:right w:val="single" w:sz="4" w:space="0" w:color="4D4D4D" w:themeColor="accent6"/>
        </w:tcBorders>
      </w:tcPr>
    </w:tblStylePr>
    <w:tblStylePr w:type="band1Horz">
      <w:tblPr/>
      <w:tcPr>
        <w:tcBorders>
          <w:top w:val="single" w:sz="4" w:space="0" w:color="4D4D4D" w:themeColor="accent6"/>
          <w:bottom w:val="single" w:sz="4" w:space="0" w:color="4D4D4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D4D" w:themeColor="accent6"/>
          <w:left w:val="nil"/>
        </w:tcBorders>
      </w:tcPr>
    </w:tblStylePr>
    <w:tblStylePr w:type="swCell">
      <w:tblPr/>
      <w:tcPr>
        <w:tcBorders>
          <w:top w:val="double" w:sz="4" w:space="0" w:color="4D4D4D" w:themeColor="accent6"/>
          <w:right w:val="nil"/>
        </w:tcBorders>
      </w:tcPr>
    </w:tblStylePr>
  </w:style>
  <w:style w:type="table" w:styleId="Tabladelista4">
    <w:name w:val="List Table 4"/>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4-nfasis1">
    <w:name w:val="List Table 4 Accent 1"/>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tblBorders>
    </w:tblPr>
    <w:tblStylePr w:type="firstRow">
      <w:rPr>
        <w:b/>
        <w:bCs/>
        <w:color w:val="FFFFFF" w:themeColor="background1"/>
      </w:rPr>
      <w:tblPr/>
      <w:tcPr>
        <w:tcBorders>
          <w:top w:val="single" w:sz="4" w:space="0" w:color="DDDDDD" w:themeColor="accent1"/>
          <w:left w:val="single" w:sz="4" w:space="0" w:color="DDDDDD" w:themeColor="accent1"/>
          <w:bottom w:val="single" w:sz="4" w:space="0" w:color="DDDDDD" w:themeColor="accent1"/>
          <w:right w:val="single" w:sz="4" w:space="0" w:color="DDDDDD" w:themeColor="accent1"/>
          <w:insideH w:val="nil"/>
        </w:tcBorders>
        <w:shd w:val="clear" w:color="auto" w:fill="DDDDDD" w:themeFill="accent1"/>
      </w:tcPr>
    </w:tblStylePr>
    <w:tblStylePr w:type="lastRow">
      <w:rPr>
        <w:b/>
        <w:bCs/>
      </w:rPr>
      <w:tblPr/>
      <w:tcPr>
        <w:tcBorders>
          <w:top w:val="double" w:sz="4" w:space="0" w:color="EAEAEA" w:themeColor="accent1" w:themeTint="99"/>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adelista4-nfasis2">
    <w:name w:val="List Table 4 Accent 2"/>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tblBorders>
    </w:tblPr>
    <w:tblStylePr w:type="firstRow">
      <w:rPr>
        <w:b/>
        <w:bCs/>
        <w:color w:val="FFFFFF" w:themeColor="background1"/>
      </w:rPr>
      <w:tblPr/>
      <w:tcPr>
        <w:tcBorders>
          <w:top w:val="single" w:sz="4" w:space="0" w:color="B2B2B2" w:themeColor="accent2"/>
          <w:left w:val="single" w:sz="4" w:space="0" w:color="B2B2B2" w:themeColor="accent2"/>
          <w:bottom w:val="single" w:sz="4" w:space="0" w:color="B2B2B2" w:themeColor="accent2"/>
          <w:right w:val="single" w:sz="4" w:space="0" w:color="B2B2B2" w:themeColor="accent2"/>
          <w:insideH w:val="nil"/>
        </w:tcBorders>
        <w:shd w:val="clear" w:color="auto" w:fill="B2B2B2" w:themeFill="accent2"/>
      </w:tcPr>
    </w:tblStylePr>
    <w:tblStylePr w:type="lastRow">
      <w:rPr>
        <w:b/>
        <w:bCs/>
      </w:rPr>
      <w:tblPr/>
      <w:tcPr>
        <w:tcBorders>
          <w:top w:val="double" w:sz="4" w:space="0" w:color="D0D0D0" w:themeColor="accent2" w:themeTint="99"/>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delista4-nfasis4">
    <w:name w:val="List Table 4 Accent 4"/>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tblBorders>
    </w:tblPr>
    <w:tblStylePr w:type="firstRow">
      <w:rPr>
        <w:b/>
        <w:bCs/>
        <w:color w:val="FFFFFF" w:themeColor="background1"/>
      </w:rPr>
      <w:tblPr/>
      <w:tcPr>
        <w:tcBorders>
          <w:top w:val="single" w:sz="4" w:space="0" w:color="808080" w:themeColor="accent4"/>
          <w:left w:val="single" w:sz="4" w:space="0" w:color="808080" w:themeColor="accent4"/>
          <w:bottom w:val="single" w:sz="4" w:space="0" w:color="808080" w:themeColor="accent4"/>
          <w:right w:val="single" w:sz="4" w:space="0" w:color="808080" w:themeColor="accent4"/>
          <w:insideH w:val="nil"/>
        </w:tcBorders>
        <w:shd w:val="clear" w:color="auto" w:fill="808080" w:themeFill="accent4"/>
      </w:tcPr>
    </w:tblStylePr>
    <w:tblStylePr w:type="lastRow">
      <w:rPr>
        <w:b/>
        <w:bCs/>
      </w:rPr>
      <w:tblPr/>
      <w:tcPr>
        <w:tcBorders>
          <w:top w:val="double" w:sz="4" w:space="0" w:color="B2B2B2" w:themeColor="accent4" w:themeTint="99"/>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styleId="Tabladelista4-nfasis5">
    <w:name w:val="List Table 4 Accent 5"/>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tblBorders>
    </w:tblPr>
    <w:tblStylePr w:type="firstRow">
      <w:rPr>
        <w:b/>
        <w:bCs/>
        <w:color w:val="FFFFFF" w:themeColor="background1"/>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insideH w:val="nil"/>
        </w:tcBorders>
        <w:shd w:val="clear" w:color="auto" w:fill="5F5F5F" w:themeFill="accent5"/>
      </w:tcPr>
    </w:tblStylePr>
    <w:tblStylePr w:type="lastRow">
      <w:rPr>
        <w:b/>
        <w:bCs/>
      </w:rPr>
      <w:tblPr/>
      <w:tcPr>
        <w:tcBorders>
          <w:top w:val="double" w:sz="4" w:space="0" w:color="9F9F9F" w:themeColor="accent5" w:themeTint="99"/>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Tabladelista4-nfasis6">
    <w:name w:val="List Table 4 Accent 6"/>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4" w:space="0" w:color="949494" w:themeColor="accent6" w:themeTint="99"/>
        <w:left w:val="single" w:sz="4" w:space="0" w:color="949494" w:themeColor="accent6" w:themeTint="99"/>
        <w:bottom w:val="single" w:sz="4" w:space="0" w:color="949494" w:themeColor="accent6" w:themeTint="99"/>
        <w:right w:val="single" w:sz="4" w:space="0" w:color="949494" w:themeColor="accent6" w:themeTint="99"/>
        <w:insideH w:val="single" w:sz="4" w:space="0" w:color="949494" w:themeColor="accent6" w:themeTint="99"/>
      </w:tblBorders>
    </w:tblPr>
    <w:tblStylePr w:type="firstRow">
      <w:rPr>
        <w:b/>
        <w:bCs/>
        <w:color w:val="FFFFFF" w:themeColor="background1"/>
      </w:rPr>
      <w:tblPr/>
      <w:tcPr>
        <w:tcBorders>
          <w:top w:val="single" w:sz="4" w:space="0" w:color="4D4D4D" w:themeColor="accent6"/>
          <w:left w:val="single" w:sz="4" w:space="0" w:color="4D4D4D" w:themeColor="accent6"/>
          <w:bottom w:val="single" w:sz="4" w:space="0" w:color="4D4D4D" w:themeColor="accent6"/>
          <w:right w:val="single" w:sz="4" w:space="0" w:color="4D4D4D" w:themeColor="accent6"/>
          <w:insideH w:val="nil"/>
        </w:tcBorders>
        <w:shd w:val="clear" w:color="auto" w:fill="4D4D4D" w:themeFill="accent6"/>
      </w:tcPr>
    </w:tblStylePr>
    <w:tblStylePr w:type="lastRow">
      <w:rPr>
        <w:b/>
        <w:bCs/>
      </w:rPr>
      <w:tblPr/>
      <w:tcPr>
        <w:tcBorders>
          <w:top w:val="double" w:sz="4" w:space="0" w:color="949494" w:themeColor="accent6" w:themeTint="99"/>
        </w:tcBorders>
      </w:tcPr>
    </w:tblStylePr>
    <w:tblStylePr w:type="firstCol">
      <w:rPr>
        <w:b/>
        <w:bCs/>
      </w:rPr>
    </w:tblStylePr>
    <w:tblStylePr w:type="lastCol">
      <w:rPr>
        <w:b/>
        <w:bCs/>
      </w:rPr>
    </w:tblStylePr>
    <w:tblStylePr w:type="band1Vert">
      <w:tblPr/>
      <w:tcPr>
        <w:shd w:val="clear" w:color="auto" w:fill="DBDBDB" w:themeFill="accent6" w:themeFillTint="33"/>
      </w:tcPr>
    </w:tblStylePr>
    <w:tblStylePr w:type="band1Horz">
      <w:tblPr/>
      <w:tcPr>
        <w:shd w:val="clear" w:color="auto" w:fill="DBDBDB" w:themeFill="accent6" w:themeFillTint="33"/>
      </w:tcPr>
    </w:tblStylePr>
  </w:style>
  <w:style w:type="table" w:styleId="Tabladelista5oscura">
    <w:name w:val="List Table 5 Dark"/>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1">
    <w:name w:val="List Table 5 Dark Accent 1"/>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Borders>
        <w:top w:val="single" w:sz="24" w:space="0" w:color="DDDDDD" w:themeColor="accent1"/>
        <w:left w:val="single" w:sz="24" w:space="0" w:color="DDDDDD" w:themeColor="accent1"/>
        <w:bottom w:val="single" w:sz="24" w:space="0" w:color="DDDDDD" w:themeColor="accent1"/>
        <w:right w:val="single" w:sz="24" w:space="0" w:color="DDDDDD" w:themeColor="accent1"/>
      </w:tblBorders>
    </w:tblPr>
    <w:tcPr>
      <w:shd w:val="clear" w:color="auto" w:fill="DDDDD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2">
    <w:name w:val="List Table 5 Dark Accent 2"/>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Borders>
        <w:top w:val="single" w:sz="24" w:space="0" w:color="B2B2B2" w:themeColor="accent2"/>
        <w:left w:val="single" w:sz="24" w:space="0" w:color="B2B2B2" w:themeColor="accent2"/>
        <w:bottom w:val="single" w:sz="24" w:space="0" w:color="B2B2B2" w:themeColor="accent2"/>
        <w:right w:val="single" w:sz="24" w:space="0" w:color="B2B2B2" w:themeColor="accent2"/>
      </w:tblBorders>
    </w:tblPr>
    <w:tcPr>
      <w:shd w:val="clear" w:color="auto" w:fill="B2B2B2"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4">
    <w:name w:val="List Table 5 Dark Accent 4"/>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Borders>
        <w:top w:val="single" w:sz="24" w:space="0" w:color="808080" w:themeColor="accent4"/>
        <w:left w:val="single" w:sz="24" w:space="0" w:color="808080" w:themeColor="accent4"/>
        <w:bottom w:val="single" w:sz="24" w:space="0" w:color="808080" w:themeColor="accent4"/>
        <w:right w:val="single" w:sz="24" w:space="0" w:color="808080" w:themeColor="accent4"/>
      </w:tblBorders>
    </w:tblPr>
    <w:tcPr>
      <w:shd w:val="clear" w:color="auto" w:fill="80808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5">
    <w:name w:val="List Table 5 Dark Accent 5"/>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Borders>
        <w:top w:val="single" w:sz="24" w:space="0" w:color="5F5F5F" w:themeColor="accent5"/>
        <w:left w:val="single" w:sz="24" w:space="0" w:color="5F5F5F" w:themeColor="accent5"/>
        <w:bottom w:val="single" w:sz="24" w:space="0" w:color="5F5F5F" w:themeColor="accent5"/>
        <w:right w:val="single" w:sz="24" w:space="0" w:color="5F5F5F" w:themeColor="accent5"/>
      </w:tblBorders>
    </w:tblPr>
    <w:tcPr>
      <w:shd w:val="clear" w:color="auto" w:fill="5F5F5F"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6">
    <w:name w:val="List Table 5 Dark Accent 6"/>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Borders>
        <w:top w:val="single" w:sz="24" w:space="0" w:color="4D4D4D" w:themeColor="accent6"/>
        <w:left w:val="single" w:sz="24" w:space="0" w:color="4D4D4D" w:themeColor="accent6"/>
        <w:bottom w:val="single" w:sz="24" w:space="0" w:color="4D4D4D" w:themeColor="accent6"/>
        <w:right w:val="single" w:sz="24" w:space="0" w:color="4D4D4D" w:themeColor="accent6"/>
      </w:tblBorders>
    </w:tblPr>
    <w:tcPr>
      <w:shd w:val="clear" w:color="auto" w:fill="4D4D4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6concolores">
    <w:name w:val="List Table 6 Colorful"/>
    <w:basedOn w:val="Tablanormal"/>
    <w:uiPriority w:val="51"/>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6concolores-nfasis1">
    <w:name w:val="List Table 6 Colorful Accent 1"/>
    <w:basedOn w:val="Tablanormal"/>
    <w:uiPriority w:val="51"/>
    <w:rsid w:val="001A3203"/>
    <w:pPr>
      <w:spacing w:after="0" w:line="240" w:lineRule="auto"/>
    </w:pPr>
    <w:rPr>
      <w:rFonts w:eastAsiaTheme="minorHAnsi" w:cs="Times New Roman"/>
      <w:color w:val="A5A5A5" w:themeColor="accent1" w:themeShade="BF"/>
      <w:kern w:val="24"/>
      <w:sz w:val="23"/>
      <w:szCs w:val="23"/>
      <w:lang w:val="es-ES"/>
      <w14:ligatures w14:val="standardContextual"/>
    </w:rPr>
    <w:tblPr>
      <w:tblStyleRowBandSize w:val="1"/>
      <w:tblStyleColBandSize w:val="1"/>
      <w:tblBorders>
        <w:top w:val="single" w:sz="4" w:space="0" w:color="DDDDDD" w:themeColor="accent1"/>
        <w:bottom w:val="single" w:sz="4" w:space="0" w:color="DDDDDD" w:themeColor="accent1"/>
      </w:tblBorders>
    </w:tblPr>
    <w:tblStylePr w:type="firstRow">
      <w:rPr>
        <w:b/>
        <w:bCs/>
      </w:rPr>
      <w:tblPr/>
      <w:tcPr>
        <w:tcBorders>
          <w:bottom w:val="single" w:sz="4" w:space="0" w:color="DDDDDD" w:themeColor="accent1"/>
        </w:tcBorders>
      </w:tcPr>
    </w:tblStylePr>
    <w:tblStylePr w:type="lastRow">
      <w:rPr>
        <w:b/>
        <w:bCs/>
      </w:rPr>
      <w:tblPr/>
      <w:tcPr>
        <w:tcBorders>
          <w:top w:val="double" w:sz="4" w:space="0" w:color="DDDDDD" w:themeColor="accent1"/>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adelista6concolores-nfasis2">
    <w:name w:val="List Table 6 Colorful Accent 2"/>
    <w:basedOn w:val="Tablanormal"/>
    <w:uiPriority w:val="51"/>
    <w:rsid w:val="001A3203"/>
    <w:pPr>
      <w:spacing w:after="0" w:line="240" w:lineRule="auto"/>
    </w:pPr>
    <w:rPr>
      <w:rFonts w:eastAsiaTheme="minorHAnsi" w:cs="Times New Roman"/>
      <w:color w:val="858585" w:themeColor="accent2" w:themeShade="BF"/>
      <w:kern w:val="24"/>
      <w:sz w:val="23"/>
      <w:szCs w:val="23"/>
      <w:lang w:val="es-ES"/>
      <w14:ligatures w14:val="standardContextual"/>
    </w:rPr>
    <w:tblPr>
      <w:tblStyleRowBandSize w:val="1"/>
      <w:tblStyleColBandSize w:val="1"/>
      <w:tblBorders>
        <w:top w:val="single" w:sz="4" w:space="0" w:color="B2B2B2" w:themeColor="accent2"/>
        <w:bottom w:val="single" w:sz="4" w:space="0" w:color="B2B2B2" w:themeColor="accent2"/>
      </w:tblBorders>
    </w:tblPr>
    <w:tblStylePr w:type="firstRow">
      <w:rPr>
        <w:b/>
        <w:bCs/>
      </w:rPr>
      <w:tblPr/>
      <w:tcPr>
        <w:tcBorders>
          <w:bottom w:val="single" w:sz="4" w:space="0" w:color="B2B2B2" w:themeColor="accent2"/>
        </w:tcBorders>
      </w:tcPr>
    </w:tblStylePr>
    <w:tblStylePr w:type="lastRow">
      <w:rPr>
        <w:b/>
        <w:bCs/>
      </w:rPr>
      <w:tblPr/>
      <w:tcPr>
        <w:tcBorders>
          <w:top w:val="double" w:sz="4" w:space="0" w:color="B2B2B2" w:themeColor="accent2"/>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delista6concolores-nfasis3">
    <w:name w:val="List Table 6 Colorful Accent 3"/>
    <w:basedOn w:val="Tablanormal"/>
    <w:uiPriority w:val="51"/>
    <w:rsid w:val="001A3203"/>
    <w:pPr>
      <w:spacing w:after="0" w:line="240" w:lineRule="auto"/>
    </w:pPr>
    <w:rPr>
      <w:rFonts w:eastAsiaTheme="minorHAnsi" w:cs="Times New Roman"/>
      <w:color w:val="707070" w:themeColor="accent3" w:themeShade="BF"/>
      <w:kern w:val="24"/>
      <w:sz w:val="23"/>
      <w:szCs w:val="23"/>
      <w:lang w:val="es-ES"/>
      <w14:ligatures w14:val="standardContextual"/>
    </w:rPr>
    <w:tblPr>
      <w:tblStyleRowBandSize w:val="1"/>
      <w:tblStyleColBandSize w:val="1"/>
      <w:tblBorders>
        <w:top w:val="single" w:sz="4" w:space="0" w:color="969696" w:themeColor="accent3"/>
        <w:bottom w:val="single" w:sz="4" w:space="0" w:color="969696" w:themeColor="accent3"/>
      </w:tblBorders>
    </w:tblPr>
    <w:tblStylePr w:type="firstRow">
      <w:rPr>
        <w:b/>
        <w:bCs/>
      </w:rPr>
      <w:tblPr/>
      <w:tcPr>
        <w:tcBorders>
          <w:bottom w:val="single" w:sz="4" w:space="0" w:color="969696" w:themeColor="accent3"/>
        </w:tcBorders>
      </w:tcPr>
    </w:tblStylePr>
    <w:tblStylePr w:type="lastRow">
      <w:rPr>
        <w:b/>
        <w:bCs/>
      </w:rPr>
      <w:tblPr/>
      <w:tcPr>
        <w:tcBorders>
          <w:top w:val="double" w:sz="4" w:space="0" w:color="969696" w:themeColor="accent3"/>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Tabladelista6concolores-nfasis4">
    <w:name w:val="List Table 6 Colorful Accent 4"/>
    <w:basedOn w:val="Tablanormal"/>
    <w:uiPriority w:val="51"/>
    <w:rsid w:val="001A3203"/>
    <w:pPr>
      <w:spacing w:after="0" w:line="240" w:lineRule="auto"/>
    </w:pPr>
    <w:rPr>
      <w:rFonts w:eastAsiaTheme="minorHAnsi" w:cs="Times New Roman"/>
      <w:color w:val="5F5F5F" w:themeColor="accent4" w:themeShade="BF"/>
      <w:kern w:val="24"/>
      <w:sz w:val="23"/>
      <w:szCs w:val="23"/>
      <w:lang w:val="es-ES"/>
      <w14:ligatures w14:val="standardContextual"/>
    </w:rPr>
    <w:tblPr>
      <w:tblStyleRowBandSize w:val="1"/>
      <w:tblStyleColBandSize w:val="1"/>
      <w:tblBorders>
        <w:top w:val="single" w:sz="4" w:space="0" w:color="808080" w:themeColor="accent4"/>
        <w:bottom w:val="single" w:sz="4" w:space="0" w:color="808080" w:themeColor="accent4"/>
      </w:tblBorders>
    </w:tblPr>
    <w:tblStylePr w:type="firstRow">
      <w:rPr>
        <w:b/>
        <w:bCs/>
      </w:rPr>
      <w:tblPr/>
      <w:tcPr>
        <w:tcBorders>
          <w:bottom w:val="single" w:sz="4" w:space="0" w:color="808080" w:themeColor="accent4"/>
        </w:tcBorders>
      </w:tcPr>
    </w:tblStylePr>
    <w:tblStylePr w:type="lastRow">
      <w:rPr>
        <w:b/>
        <w:bCs/>
      </w:rPr>
      <w:tblPr/>
      <w:tcPr>
        <w:tcBorders>
          <w:top w:val="double" w:sz="4" w:space="0" w:color="808080" w:themeColor="accent4"/>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styleId="Tabladelista6concolores-nfasis5">
    <w:name w:val="List Table 6 Colorful Accent 5"/>
    <w:basedOn w:val="Tablanormal"/>
    <w:uiPriority w:val="51"/>
    <w:rsid w:val="001A3203"/>
    <w:pPr>
      <w:spacing w:after="0" w:line="240" w:lineRule="auto"/>
    </w:pPr>
    <w:rPr>
      <w:rFonts w:eastAsiaTheme="minorHAnsi" w:cs="Times New Roman"/>
      <w:color w:val="474747" w:themeColor="accent5" w:themeShade="BF"/>
      <w:kern w:val="24"/>
      <w:sz w:val="23"/>
      <w:szCs w:val="23"/>
      <w:lang w:val="es-ES"/>
      <w14:ligatures w14:val="standardContextual"/>
    </w:rPr>
    <w:tblPr>
      <w:tblStyleRowBandSize w:val="1"/>
      <w:tblStyleColBandSize w:val="1"/>
      <w:tblBorders>
        <w:top w:val="single" w:sz="4" w:space="0" w:color="5F5F5F" w:themeColor="accent5"/>
        <w:bottom w:val="single" w:sz="4" w:space="0" w:color="5F5F5F" w:themeColor="accent5"/>
      </w:tblBorders>
    </w:tblPr>
    <w:tblStylePr w:type="firstRow">
      <w:rPr>
        <w:b/>
        <w:bCs/>
      </w:rPr>
      <w:tblPr/>
      <w:tcPr>
        <w:tcBorders>
          <w:bottom w:val="single" w:sz="4" w:space="0" w:color="5F5F5F" w:themeColor="accent5"/>
        </w:tcBorders>
      </w:tcPr>
    </w:tblStylePr>
    <w:tblStylePr w:type="lastRow">
      <w:rPr>
        <w:b/>
        <w:bCs/>
      </w:rPr>
      <w:tblPr/>
      <w:tcPr>
        <w:tcBorders>
          <w:top w:val="double" w:sz="4" w:space="0" w:color="5F5F5F" w:themeColor="accent5"/>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Tabladelista6concolores-nfasis6">
    <w:name w:val="List Table 6 Colorful Accent 6"/>
    <w:basedOn w:val="Tablanormal"/>
    <w:uiPriority w:val="51"/>
    <w:rsid w:val="001A3203"/>
    <w:pPr>
      <w:spacing w:after="0" w:line="240" w:lineRule="auto"/>
    </w:pPr>
    <w:rPr>
      <w:rFonts w:eastAsiaTheme="minorHAnsi" w:cs="Times New Roman"/>
      <w:color w:val="393939" w:themeColor="accent6" w:themeShade="BF"/>
      <w:kern w:val="24"/>
      <w:sz w:val="23"/>
      <w:szCs w:val="23"/>
      <w:lang w:val="es-ES"/>
      <w14:ligatures w14:val="standardContextual"/>
    </w:rPr>
    <w:tblPr>
      <w:tblStyleRowBandSize w:val="1"/>
      <w:tblStyleColBandSize w:val="1"/>
      <w:tblBorders>
        <w:top w:val="single" w:sz="4" w:space="0" w:color="4D4D4D" w:themeColor="accent6"/>
        <w:bottom w:val="single" w:sz="4" w:space="0" w:color="4D4D4D" w:themeColor="accent6"/>
      </w:tblBorders>
    </w:tblPr>
    <w:tblStylePr w:type="firstRow">
      <w:rPr>
        <w:b/>
        <w:bCs/>
      </w:rPr>
      <w:tblPr/>
      <w:tcPr>
        <w:tcBorders>
          <w:bottom w:val="single" w:sz="4" w:space="0" w:color="4D4D4D" w:themeColor="accent6"/>
        </w:tcBorders>
      </w:tcPr>
    </w:tblStylePr>
    <w:tblStylePr w:type="lastRow">
      <w:rPr>
        <w:b/>
        <w:bCs/>
      </w:rPr>
      <w:tblPr/>
      <w:tcPr>
        <w:tcBorders>
          <w:top w:val="double" w:sz="4" w:space="0" w:color="4D4D4D" w:themeColor="accent6"/>
        </w:tcBorders>
      </w:tcPr>
    </w:tblStylePr>
    <w:tblStylePr w:type="firstCol">
      <w:rPr>
        <w:b/>
        <w:bCs/>
      </w:rPr>
    </w:tblStylePr>
    <w:tblStylePr w:type="lastCol">
      <w:rPr>
        <w:b/>
        <w:bCs/>
      </w:rPr>
    </w:tblStylePr>
    <w:tblStylePr w:type="band1Vert">
      <w:tblPr/>
      <w:tcPr>
        <w:shd w:val="clear" w:color="auto" w:fill="DBDBDB" w:themeFill="accent6" w:themeFillTint="33"/>
      </w:tcPr>
    </w:tblStylePr>
    <w:tblStylePr w:type="band1Horz">
      <w:tblPr/>
      <w:tcPr>
        <w:shd w:val="clear" w:color="auto" w:fill="DBDBDB" w:themeFill="accent6" w:themeFillTint="33"/>
      </w:tcPr>
    </w:tblStylePr>
  </w:style>
  <w:style w:type="table" w:styleId="Tabladelista7concolores">
    <w:name w:val="List Table 7 Colorful"/>
    <w:basedOn w:val="Tablanormal"/>
    <w:uiPriority w:val="52"/>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1">
    <w:name w:val="List Table 7 Colorful Accent 1"/>
    <w:basedOn w:val="Tablanormal"/>
    <w:uiPriority w:val="52"/>
    <w:rsid w:val="001A3203"/>
    <w:pPr>
      <w:spacing w:after="0" w:line="240" w:lineRule="auto"/>
    </w:pPr>
    <w:rPr>
      <w:rFonts w:eastAsiaTheme="minorHAnsi" w:cs="Times New Roman"/>
      <w:color w:val="A5A5A5" w:themeColor="accent1" w:themeShade="BF"/>
      <w:kern w:val="24"/>
      <w:sz w:val="23"/>
      <w:szCs w:val="23"/>
      <w:lang w:val="es-E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DDDD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DDDD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DDDD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DDDDD" w:themeColor="accent1"/>
        </w:tcBorders>
        <w:shd w:val="clear" w:color="auto" w:fill="FFFFFF" w:themeFill="background1"/>
      </w:tcPr>
    </w:tblStylePr>
    <w:tblStylePr w:type="band1Vert">
      <w:tblPr/>
      <w:tcPr>
        <w:shd w:val="clear" w:color="auto" w:fill="F8F8F8" w:themeFill="accent1" w:themeFillTint="33"/>
      </w:tcPr>
    </w:tblStylePr>
    <w:tblStylePr w:type="band1Horz">
      <w:tblPr/>
      <w:tcPr>
        <w:shd w:val="clear" w:color="auto" w:fill="F8F8F8"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2">
    <w:name w:val="List Table 7 Colorful Accent 2"/>
    <w:basedOn w:val="Tablanormal"/>
    <w:uiPriority w:val="52"/>
    <w:rsid w:val="001A3203"/>
    <w:pPr>
      <w:spacing w:after="0" w:line="240" w:lineRule="auto"/>
    </w:pPr>
    <w:rPr>
      <w:rFonts w:eastAsiaTheme="minorHAnsi" w:cs="Times New Roman"/>
      <w:color w:val="858585" w:themeColor="accent2" w:themeShade="BF"/>
      <w:kern w:val="24"/>
      <w:sz w:val="23"/>
      <w:szCs w:val="23"/>
      <w:lang w:val="es-E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2B2B2"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2B2B2"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2B2B2"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2B2B2" w:themeColor="accent2"/>
        </w:tcBorders>
        <w:shd w:val="clear" w:color="auto" w:fill="FFFFFF" w:themeFill="background1"/>
      </w:tcPr>
    </w:tblStylePr>
    <w:tblStylePr w:type="band1Vert">
      <w:tblPr/>
      <w:tcPr>
        <w:shd w:val="clear" w:color="auto" w:fill="EFEFEF" w:themeFill="accent2" w:themeFillTint="33"/>
      </w:tcPr>
    </w:tblStylePr>
    <w:tblStylePr w:type="band1Horz">
      <w:tblPr/>
      <w:tcPr>
        <w:shd w:val="clear" w:color="auto" w:fill="EFEFE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3">
    <w:name w:val="List Table 7 Colorful Accent 3"/>
    <w:basedOn w:val="Tablanormal"/>
    <w:uiPriority w:val="52"/>
    <w:rsid w:val="001A3203"/>
    <w:pPr>
      <w:spacing w:after="0" w:line="240" w:lineRule="auto"/>
    </w:pPr>
    <w:rPr>
      <w:rFonts w:eastAsiaTheme="minorHAnsi" w:cs="Times New Roman"/>
      <w:color w:val="707070" w:themeColor="accent3" w:themeShade="BF"/>
      <w:kern w:val="24"/>
      <w:sz w:val="23"/>
      <w:szCs w:val="23"/>
      <w:lang w:val="es-E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9696"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9696"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9696"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9696" w:themeColor="accent3"/>
        </w:tcBorders>
        <w:shd w:val="clear" w:color="auto" w:fill="FFFFFF" w:themeFill="background1"/>
      </w:tcPr>
    </w:tblStylePr>
    <w:tblStylePr w:type="band1Vert">
      <w:tblPr/>
      <w:tcPr>
        <w:shd w:val="clear" w:color="auto" w:fill="EAEAEA" w:themeFill="accent3" w:themeFillTint="33"/>
      </w:tcPr>
    </w:tblStylePr>
    <w:tblStylePr w:type="band1Horz">
      <w:tblPr/>
      <w:tcPr>
        <w:shd w:val="clear" w:color="auto" w:fill="EAEAE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1A3203"/>
    <w:pPr>
      <w:spacing w:after="0" w:line="240" w:lineRule="auto"/>
    </w:pPr>
    <w:rPr>
      <w:rFonts w:eastAsiaTheme="minorHAnsi" w:cs="Times New Roman"/>
      <w:color w:val="5F5F5F" w:themeColor="accent4" w:themeShade="BF"/>
      <w:kern w:val="24"/>
      <w:sz w:val="23"/>
      <w:szCs w:val="23"/>
      <w:lang w:val="es-E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808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808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808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8080" w:themeColor="accent4"/>
        </w:tcBorders>
        <w:shd w:val="clear" w:color="auto" w:fill="FFFFFF" w:themeFill="background1"/>
      </w:tcPr>
    </w:tblStylePr>
    <w:tblStylePr w:type="band1Vert">
      <w:tblPr/>
      <w:tcPr>
        <w:shd w:val="clear" w:color="auto" w:fill="E5E5E5" w:themeFill="accent4" w:themeFillTint="33"/>
      </w:tcPr>
    </w:tblStylePr>
    <w:tblStylePr w:type="band1Horz">
      <w:tblPr/>
      <w:tcPr>
        <w:shd w:val="clear" w:color="auto" w:fill="E5E5E5"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5">
    <w:name w:val="List Table 7 Colorful Accent 5"/>
    <w:basedOn w:val="Tablanormal"/>
    <w:uiPriority w:val="52"/>
    <w:rsid w:val="001A3203"/>
    <w:pPr>
      <w:spacing w:after="0" w:line="240" w:lineRule="auto"/>
    </w:pPr>
    <w:rPr>
      <w:rFonts w:eastAsiaTheme="minorHAnsi" w:cs="Times New Roman"/>
      <w:color w:val="474747" w:themeColor="accent5" w:themeShade="BF"/>
      <w:kern w:val="24"/>
      <w:sz w:val="23"/>
      <w:szCs w:val="23"/>
      <w:lang w:val="es-E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F5F5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F5F5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F5F5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F5F5F" w:themeColor="accent5"/>
        </w:tcBorders>
        <w:shd w:val="clear" w:color="auto" w:fill="FFFFFF" w:themeFill="background1"/>
      </w:tcPr>
    </w:tblStylePr>
    <w:tblStylePr w:type="band1Vert">
      <w:tblPr/>
      <w:tcPr>
        <w:shd w:val="clear" w:color="auto" w:fill="DFDFDF" w:themeFill="accent5" w:themeFillTint="33"/>
      </w:tcPr>
    </w:tblStylePr>
    <w:tblStylePr w:type="band1Horz">
      <w:tblPr/>
      <w:tcPr>
        <w:shd w:val="clear" w:color="auto" w:fill="DFDFD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6">
    <w:name w:val="List Table 7 Colorful Accent 6"/>
    <w:basedOn w:val="Tablanormal"/>
    <w:uiPriority w:val="52"/>
    <w:rsid w:val="001A3203"/>
    <w:pPr>
      <w:spacing w:after="0" w:line="240" w:lineRule="auto"/>
    </w:pPr>
    <w:rPr>
      <w:rFonts w:eastAsiaTheme="minorHAnsi" w:cs="Times New Roman"/>
      <w:color w:val="393939" w:themeColor="accent6" w:themeShade="BF"/>
      <w:kern w:val="24"/>
      <w:sz w:val="23"/>
      <w:szCs w:val="23"/>
      <w:lang w:val="es-E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4D4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4D4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4D4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4D4D" w:themeColor="accent6"/>
        </w:tcBorders>
        <w:shd w:val="clear" w:color="auto" w:fill="FFFFFF" w:themeFill="background1"/>
      </w:tcPr>
    </w:tblStylePr>
    <w:tblStylePr w:type="band1Vert">
      <w:tblPr/>
      <w:tcPr>
        <w:shd w:val="clear" w:color="auto" w:fill="DBDBDB" w:themeFill="accent6" w:themeFillTint="33"/>
      </w:tcPr>
    </w:tblStylePr>
    <w:tblStylePr w:type="band1Horz">
      <w:tblPr/>
      <w:tcPr>
        <w:shd w:val="clear" w:color="auto" w:fill="DBDBD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macro">
    <w:name w:val="macro"/>
    <w:link w:val="TextomacroCar"/>
    <w:uiPriority w:val="99"/>
    <w:semiHidden/>
    <w:unhideWhenUsed/>
    <w:rsid w:val="001A3203"/>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heme="minorHAnsi" w:hAnsi="Consolas" w:cs="Times New Roman"/>
      <w:kern w:val="24"/>
      <w:sz w:val="22"/>
      <w:szCs w:val="20"/>
      <w:lang w:val="es-ES"/>
      <w14:ligatures w14:val="standardContextual"/>
    </w:rPr>
  </w:style>
  <w:style w:type="character" w:customStyle="1" w:styleId="TextomacroCar">
    <w:name w:val="Texto macro Car"/>
    <w:basedOn w:val="Fuentedeprrafopredeter"/>
    <w:link w:val="Textomacro"/>
    <w:uiPriority w:val="99"/>
    <w:semiHidden/>
    <w:rsid w:val="001A3203"/>
    <w:rPr>
      <w:rFonts w:ascii="Consolas" w:eastAsiaTheme="minorHAnsi" w:hAnsi="Consolas" w:cs="Times New Roman"/>
      <w:kern w:val="24"/>
      <w:sz w:val="22"/>
      <w:szCs w:val="20"/>
      <w:lang w:val="es-ES"/>
      <w14:ligatures w14:val="standardContextual"/>
    </w:rPr>
  </w:style>
  <w:style w:type="table" w:styleId="Cuadrculamedia1">
    <w:name w:val="Medium Grid 1"/>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media1-nfasis1">
    <w:name w:val="Medium Grid 1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single" w:sz="8" w:space="0" w:color="E5E5E5" w:themeColor="accent1" w:themeTint="BF"/>
        <w:insideV w:val="single" w:sz="8" w:space="0" w:color="E5E5E5" w:themeColor="accent1" w:themeTint="BF"/>
      </w:tblBorders>
    </w:tblPr>
    <w:tcPr>
      <w:shd w:val="clear" w:color="auto" w:fill="F6F6F6" w:themeFill="accent1" w:themeFillTint="3F"/>
    </w:tcPr>
    <w:tblStylePr w:type="firstRow">
      <w:rPr>
        <w:b/>
        <w:bCs/>
      </w:rPr>
    </w:tblStylePr>
    <w:tblStylePr w:type="lastRow">
      <w:rPr>
        <w:b/>
        <w:bCs/>
      </w:rPr>
      <w:tblPr/>
      <w:tcPr>
        <w:tcBorders>
          <w:top w:val="single" w:sz="18" w:space="0" w:color="E5E5E5" w:themeColor="accent1" w:themeTint="BF"/>
        </w:tcBorders>
      </w:tcPr>
    </w:tblStylePr>
    <w:tblStylePr w:type="firstCol">
      <w:rPr>
        <w:b/>
        <w:bCs/>
      </w:rPr>
    </w:tblStylePr>
    <w:tblStylePr w:type="lastCol">
      <w:rPr>
        <w:b/>
        <w:bCs/>
      </w:rPr>
    </w:tblStylePr>
    <w:tblStylePr w:type="band1Vert">
      <w:tblPr/>
      <w:tcPr>
        <w:shd w:val="clear" w:color="auto" w:fill="EEEEEE" w:themeFill="accent1" w:themeFillTint="7F"/>
      </w:tcPr>
    </w:tblStylePr>
    <w:tblStylePr w:type="band1Horz">
      <w:tblPr/>
      <w:tcPr>
        <w:shd w:val="clear" w:color="auto" w:fill="EEEEEE" w:themeFill="accent1" w:themeFillTint="7F"/>
      </w:tcPr>
    </w:tblStylePr>
  </w:style>
  <w:style w:type="table" w:styleId="Cuadrculamedia1-nfasis2">
    <w:name w:val="Medium Grid 1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single" w:sz="8" w:space="0" w:color="C5C5C5" w:themeColor="accent2" w:themeTint="BF"/>
        <w:insideV w:val="single" w:sz="8" w:space="0" w:color="C5C5C5" w:themeColor="accent2" w:themeTint="BF"/>
      </w:tblBorders>
    </w:tblPr>
    <w:tcPr>
      <w:shd w:val="clear" w:color="auto" w:fill="EBEBEB" w:themeFill="accent2" w:themeFillTint="3F"/>
    </w:tcPr>
    <w:tblStylePr w:type="firstRow">
      <w:rPr>
        <w:b/>
        <w:bCs/>
      </w:rPr>
    </w:tblStylePr>
    <w:tblStylePr w:type="lastRow">
      <w:rPr>
        <w:b/>
        <w:bCs/>
      </w:rPr>
      <w:tblPr/>
      <w:tcPr>
        <w:tcBorders>
          <w:top w:val="single" w:sz="18" w:space="0" w:color="C5C5C5" w:themeColor="accent2" w:themeTint="BF"/>
        </w:tcBorders>
      </w:tcPr>
    </w:tblStylePr>
    <w:tblStylePr w:type="firstCol">
      <w:rPr>
        <w:b/>
        <w:bCs/>
      </w:rPr>
    </w:tblStylePr>
    <w:tblStylePr w:type="lastCol">
      <w:rPr>
        <w:b/>
        <w:bCs/>
      </w:rPr>
    </w:tblStylePr>
    <w:tblStylePr w:type="band1Vert">
      <w:tblPr/>
      <w:tcPr>
        <w:shd w:val="clear" w:color="auto" w:fill="D8D8D8" w:themeFill="accent2" w:themeFillTint="7F"/>
      </w:tcPr>
    </w:tblStylePr>
    <w:tblStylePr w:type="band1Horz">
      <w:tblPr/>
      <w:tcPr>
        <w:shd w:val="clear" w:color="auto" w:fill="D8D8D8" w:themeFill="accent2" w:themeFillTint="7F"/>
      </w:tcPr>
    </w:tblStylePr>
  </w:style>
  <w:style w:type="table" w:styleId="Cuadrculamedia1-nfasis3">
    <w:name w:val="Medium Grid 1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single" w:sz="8" w:space="0" w:color="B0B0B0" w:themeColor="accent3" w:themeTint="BF"/>
        <w:insideV w:val="single" w:sz="8" w:space="0" w:color="B0B0B0" w:themeColor="accent3" w:themeTint="BF"/>
      </w:tblBorders>
    </w:tblPr>
    <w:tcPr>
      <w:shd w:val="clear" w:color="auto" w:fill="E5E5E5" w:themeFill="accent3" w:themeFillTint="3F"/>
    </w:tcPr>
    <w:tblStylePr w:type="firstRow">
      <w:rPr>
        <w:b/>
        <w:bCs/>
      </w:rPr>
    </w:tblStylePr>
    <w:tblStylePr w:type="lastRow">
      <w:rPr>
        <w:b/>
        <w:bCs/>
      </w:rPr>
      <w:tblPr/>
      <w:tcPr>
        <w:tcBorders>
          <w:top w:val="single" w:sz="18" w:space="0" w:color="B0B0B0" w:themeColor="accent3" w:themeTint="BF"/>
        </w:tcBorders>
      </w:tcPr>
    </w:tblStylePr>
    <w:tblStylePr w:type="firstCol">
      <w:rPr>
        <w:b/>
        <w:bCs/>
      </w:rPr>
    </w:tblStylePr>
    <w:tblStylePr w:type="lastCol">
      <w:rPr>
        <w:b/>
        <w:bCs/>
      </w:rPr>
    </w:tblStylePr>
    <w:tblStylePr w:type="band1Vert">
      <w:tblPr/>
      <w:tcPr>
        <w:shd w:val="clear" w:color="auto" w:fill="CACACA" w:themeFill="accent3" w:themeFillTint="7F"/>
      </w:tcPr>
    </w:tblStylePr>
    <w:tblStylePr w:type="band1Horz">
      <w:tblPr/>
      <w:tcPr>
        <w:shd w:val="clear" w:color="auto" w:fill="CACACA" w:themeFill="accent3" w:themeFillTint="7F"/>
      </w:tcPr>
    </w:tblStylePr>
  </w:style>
  <w:style w:type="table" w:styleId="Cuadrculamedia1-nfasis4">
    <w:name w:val="Medium Grid 1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9F9F9F" w:themeColor="accent4" w:themeTint="BF"/>
        <w:left w:val="single" w:sz="8" w:space="0" w:color="9F9F9F" w:themeColor="accent4" w:themeTint="BF"/>
        <w:bottom w:val="single" w:sz="8" w:space="0" w:color="9F9F9F" w:themeColor="accent4" w:themeTint="BF"/>
        <w:right w:val="single" w:sz="8" w:space="0" w:color="9F9F9F" w:themeColor="accent4" w:themeTint="BF"/>
        <w:insideH w:val="single" w:sz="8" w:space="0" w:color="9F9F9F" w:themeColor="accent4" w:themeTint="BF"/>
        <w:insideV w:val="single" w:sz="8" w:space="0" w:color="9F9F9F" w:themeColor="accent4" w:themeTint="BF"/>
      </w:tblBorders>
    </w:tblPr>
    <w:tcPr>
      <w:shd w:val="clear" w:color="auto" w:fill="DFDFDF" w:themeFill="accent4" w:themeFillTint="3F"/>
    </w:tcPr>
    <w:tblStylePr w:type="firstRow">
      <w:rPr>
        <w:b/>
        <w:bCs/>
      </w:rPr>
    </w:tblStylePr>
    <w:tblStylePr w:type="lastRow">
      <w:rPr>
        <w:b/>
        <w:bCs/>
      </w:rPr>
      <w:tblPr/>
      <w:tcPr>
        <w:tcBorders>
          <w:top w:val="single" w:sz="18" w:space="0" w:color="9F9F9F" w:themeColor="accent4" w:themeTint="BF"/>
        </w:tcBorders>
      </w:tcPr>
    </w:tblStylePr>
    <w:tblStylePr w:type="firstCol">
      <w:rPr>
        <w:b/>
        <w:bCs/>
      </w:rPr>
    </w:tblStylePr>
    <w:tblStylePr w:type="lastCol">
      <w:rPr>
        <w:b/>
        <w:bCs/>
      </w:rPr>
    </w:tblStylePr>
    <w:tblStylePr w:type="band1Vert">
      <w:tblPr/>
      <w:tcPr>
        <w:shd w:val="clear" w:color="auto" w:fill="BFBFBF" w:themeFill="accent4" w:themeFillTint="7F"/>
      </w:tcPr>
    </w:tblStylePr>
    <w:tblStylePr w:type="band1Horz">
      <w:tblPr/>
      <w:tcPr>
        <w:shd w:val="clear" w:color="auto" w:fill="BFBFBF" w:themeFill="accent4" w:themeFillTint="7F"/>
      </w:tcPr>
    </w:tblStylePr>
  </w:style>
  <w:style w:type="table" w:styleId="Cuadrculamedia1-nfasis5">
    <w:name w:val="Medium Grid 1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single" w:sz="8" w:space="0" w:color="878787" w:themeColor="accent5" w:themeTint="BF"/>
        <w:insideV w:val="single" w:sz="8" w:space="0" w:color="878787" w:themeColor="accent5" w:themeTint="BF"/>
      </w:tblBorders>
    </w:tblPr>
    <w:tcPr>
      <w:shd w:val="clear" w:color="auto" w:fill="D7D7D7" w:themeFill="accent5" w:themeFillTint="3F"/>
    </w:tcPr>
    <w:tblStylePr w:type="firstRow">
      <w:rPr>
        <w:b/>
        <w:bCs/>
      </w:rPr>
    </w:tblStylePr>
    <w:tblStylePr w:type="lastRow">
      <w:rPr>
        <w:b/>
        <w:bCs/>
      </w:rPr>
      <w:tblPr/>
      <w:tcPr>
        <w:tcBorders>
          <w:top w:val="single" w:sz="18" w:space="0" w:color="878787" w:themeColor="accent5" w:themeTint="BF"/>
        </w:tcBorders>
      </w:tcPr>
    </w:tblStylePr>
    <w:tblStylePr w:type="firstCol">
      <w:rPr>
        <w:b/>
        <w:bCs/>
      </w:rPr>
    </w:tblStylePr>
    <w:tblStylePr w:type="lastCol">
      <w:rPr>
        <w:b/>
        <w:bCs/>
      </w:rPr>
    </w:tblStylePr>
    <w:tblStylePr w:type="band1Vert">
      <w:tblPr/>
      <w:tcPr>
        <w:shd w:val="clear" w:color="auto" w:fill="AFAFAF" w:themeFill="accent5" w:themeFillTint="7F"/>
      </w:tcPr>
    </w:tblStylePr>
    <w:tblStylePr w:type="band1Horz">
      <w:tblPr/>
      <w:tcPr>
        <w:shd w:val="clear" w:color="auto" w:fill="AFAFAF" w:themeFill="accent5" w:themeFillTint="7F"/>
      </w:tcPr>
    </w:tblStylePr>
  </w:style>
  <w:style w:type="table" w:styleId="Cuadrculamedia1-nfasis6">
    <w:name w:val="Medium Grid 1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797979" w:themeColor="accent6" w:themeTint="BF"/>
        <w:left w:val="single" w:sz="8" w:space="0" w:color="797979" w:themeColor="accent6" w:themeTint="BF"/>
        <w:bottom w:val="single" w:sz="8" w:space="0" w:color="797979" w:themeColor="accent6" w:themeTint="BF"/>
        <w:right w:val="single" w:sz="8" w:space="0" w:color="797979" w:themeColor="accent6" w:themeTint="BF"/>
        <w:insideH w:val="single" w:sz="8" w:space="0" w:color="797979" w:themeColor="accent6" w:themeTint="BF"/>
        <w:insideV w:val="single" w:sz="8" w:space="0" w:color="797979" w:themeColor="accent6" w:themeTint="BF"/>
      </w:tblBorders>
    </w:tblPr>
    <w:tcPr>
      <w:shd w:val="clear" w:color="auto" w:fill="D3D3D3" w:themeFill="accent6" w:themeFillTint="3F"/>
    </w:tcPr>
    <w:tblStylePr w:type="firstRow">
      <w:rPr>
        <w:b/>
        <w:bCs/>
      </w:rPr>
    </w:tblStylePr>
    <w:tblStylePr w:type="lastRow">
      <w:rPr>
        <w:b/>
        <w:bCs/>
      </w:rPr>
      <w:tblPr/>
      <w:tcPr>
        <w:tcBorders>
          <w:top w:val="single" w:sz="18" w:space="0" w:color="797979" w:themeColor="accent6" w:themeTint="BF"/>
        </w:tcBorders>
      </w:tcPr>
    </w:tblStylePr>
    <w:tblStylePr w:type="firstCol">
      <w:rPr>
        <w:b/>
        <w:bCs/>
      </w:rPr>
    </w:tblStylePr>
    <w:tblStylePr w:type="lastCol">
      <w:rPr>
        <w:b/>
        <w:bCs/>
      </w:rPr>
    </w:tblStylePr>
    <w:tblStylePr w:type="band1Vert">
      <w:tblPr/>
      <w:tcPr>
        <w:shd w:val="clear" w:color="auto" w:fill="A6A6A6" w:themeFill="accent6" w:themeFillTint="7F"/>
      </w:tcPr>
    </w:tblStylePr>
    <w:tblStylePr w:type="band1Horz">
      <w:tblPr/>
      <w:tcPr>
        <w:shd w:val="clear" w:color="auto" w:fill="A6A6A6" w:themeFill="accent6" w:themeFillTint="7F"/>
      </w:tcPr>
    </w:tblStylePr>
  </w:style>
  <w:style w:type="table" w:styleId="Cuadrculamedia2">
    <w:name w:val="Medium Grid 2"/>
    <w:basedOn w:val="Tablanormal"/>
    <w:uiPriority w:val="40"/>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41"/>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Pr>
    <w:tcPr>
      <w:shd w:val="clear" w:color="auto" w:fill="F6F6F6" w:themeFill="accent1" w:themeFillTint="3F"/>
    </w:tcPr>
    <w:tblStylePr w:type="firstRow">
      <w:rPr>
        <w:b/>
        <w:bCs/>
        <w:color w:val="000000" w:themeColor="text1"/>
      </w:rPr>
      <w:tblPr/>
      <w:tcPr>
        <w:shd w:val="clear" w:color="auto" w:fill="FBFB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F8F8" w:themeFill="accent1" w:themeFillTint="33"/>
      </w:tcPr>
    </w:tblStylePr>
    <w:tblStylePr w:type="band1Vert">
      <w:tblPr/>
      <w:tcPr>
        <w:shd w:val="clear" w:color="auto" w:fill="EEEEEE" w:themeFill="accent1" w:themeFillTint="7F"/>
      </w:tcPr>
    </w:tblStylePr>
    <w:tblStylePr w:type="band1Horz">
      <w:tblPr/>
      <w:tcPr>
        <w:tcBorders>
          <w:insideH w:val="single" w:sz="6" w:space="0" w:color="DDDDDD" w:themeColor="accent1"/>
          <w:insideV w:val="single" w:sz="6" w:space="0" w:color="DDDDDD" w:themeColor="accent1"/>
        </w:tcBorders>
        <w:shd w:val="clear" w:color="auto" w:fill="EEEEEE"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42"/>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B2B2B2" w:themeColor="accent2"/>
        <w:left w:val="single" w:sz="8" w:space="0" w:color="B2B2B2" w:themeColor="accent2"/>
        <w:bottom w:val="single" w:sz="8" w:space="0" w:color="B2B2B2" w:themeColor="accent2"/>
        <w:right w:val="single" w:sz="8" w:space="0" w:color="B2B2B2" w:themeColor="accent2"/>
        <w:insideH w:val="single" w:sz="8" w:space="0" w:color="B2B2B2" w:themeColor="accent2"/>
        <w:insideV w:val="single" w:sz="8" w:space="0" w:color="B2B2B2" w:themeColor="accent2"/>
      </w:tblBorders>
    </w:tblPr>
    <w:tcPr>
      <w:shd w:val="clear" w:color="auto" w:fill="EBEBEB" w:themeFill="accent2" w:themeFillTint="3F"/>
    </w:tcPr>
    <w:tblStylePr w:type="firstRow">
      <w:rPr>
        <w:b/>
        <w:bCs/>
        <w:color w:val="000000" w:themeColor="text1"/>
      </w:rPr>
      <w:tblPr/>
      <w:tcPr>
        <w:shd w:val="clear" w:color="auto" w:fill="F7F7F7"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EFEF" w:themeFill="accent2" w:themeFillTint="33"/>
      </w:tcPr>
    </w:tblStylePr>
    <w:tblStylePr w:type="band1Vert">
      <w:tblPr/>
      <w:tcPr>
        <w:shd w:val="clear" w:color="auto" w:fill="D8D8D8" w:themeFill="accent2" w:themeFillTint="7F"/>
      </w:tcPr>
    </w:tblStylePr>
    <w:tblStylePr w:type="band1Horz">
      <w:tblPr/>
      <w:tcPr>
        <w:tcBorders>
          <w:insideH w:val="single" w:sz="6" w:space="0" w:color="B2B2B2" w:themeColor="accent2"/>
          <w:insideV w:val="single" w:sz="6" w:space="0" w:color="B2B2B2" w:themeColor="accent2"/>
        </w:tcBorders>
        <w:shd w:val="clear" w:color="auto" w:fill="D8D8D8"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43"/>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insideH w:val="single" w:sz="8" w:space="0" w:color="969696" w:themeColor="accent3"/>
        <w:insideV w:val="single" w:sz="8" w:space="0" w:color="969696" w:themeColor="accent3"/>
      </w:tblBorders>
    </w:tblPr>
    <w:tcPr>
      <w:shd w:val="clear" w:color="auto" w:fill="E5E5E5" w:themeFill="accent3" w:themeFillTint="3F"/>
    </w:tcPr>
    <w:tblStylePr w:type="firstRow">
      <w:rPr>
        <w:b/>
        <w:bCs/>
        <w:color w:val="000000" w:themeColor="text1"/>
      </w:rPr>
      <w:tblPr/>
      <w:tcPr>
        <w:shd w:val="clear" w:color="auto" w:fill="F4F4F4"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EAEA" w:themeFill="accent3" w:themeFillTint="33"/>
      </w:tcPr>
    </w:tblStylePr>
    <w:tblStylePr w:type="band1Vert">
      <w:tblPr/>
      <w:tcPr>
        <w:shd w:val="clear" w:color="auto" w:fill="CACACA" w:themeFill="accent3" w:themeFillTint="7F"/>
      </w:tcPr>
    </w:tblStylePr>
    <w:tblStylePr w:type="band1Horz">
      <w:tblPr/>
      <w:tcPr>
        <w:tcBorders>
          <w:insideH w:val="single" w:sz="6" w:space="0" w:color="969696" w:themeColor="accent3"/>
          <w:insideV w:val="single" w:sz="6" w:space="0" w:color="969696" w:themeColor="accent3"/>
        </w:tcBorders>
        <w:shd w:val="clear" w:color="auto" w:fill="CACACA"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44"/>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insideH w:val="single" w:sz="8" w:space="0" w:color="808080" w:themeColor="accent4"/>
        <w:insideV w:val="single" w:sz="8" w:space="0" w:color="808080" w:themeColor="accent4"/>
      </w:tblBorders>
    </w:tblPr>
    <w:tcPr>
      <w:shd w:val="clear" w:color="auto" w:fill="DFDFDF" w:themeFill="accent4" w:themeFillTint="3F"/>
    </w:tcPr>
    <w:tblStylePr w:type="firstRow">
      <w:rPr>
        <w:b/>
        <w:bCs/>
        <w:color w:val="000000" w:themeColor="text1"/>
      </w:rPr>
      <w:tblPr/>
      <w:tcPr>
        <w:shd w:val="clear" w:color="auto" w:fill="F2F2F2"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5E5" w:themeFill="accent4" w:themeFillTint="33"/>
      </w:tcPr>
    </w:tblStylePr>
    <w:tblStylePr w:type="band1Vert">
      <w:tblPr/>
      <w:tcPr>
        <w:shd w:val="clear" w:color="auto" w:fill="BFBFBF" w:themeFill="accent4" w:themeFillTint="7F"/>
      </w:tcPr>
    </w:tblStylePr>
    <w:tblStylePr w:type="band1Horz">
      <w:tblPr/>
      <w:tcPr>
        <w:tcBorders>
          <w:insideH w:val="single" w:sz="6" w:space="0" w:color="808080" w:themeColor="accent4"/>
          <w:insideV w:val="single" w:sz="6" w:space="0" w:color="808080" w:themeColor="accent4"/>
        </w:tcBorders>
        <w:shd w:val="clear" w:color="auto" w:fill="BFBFBF"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45"/>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insideH w:val="single" w:sz="8" w:space="0" w:color="5F5F5F" w:themeColor="accent5"/>
        <w:insideV w:val="single" w:sz="8" w:space="0" w:color="5F5F5F" w:themeColor="accent5"/>
      </w:tblBorders>
    </w:tblPr>
    <w:tcPr>
      <w:shd w:val="clear" w:color="auto" w:fill="D7D7D7" w:themeFill="accent5" w:themeFillTint="3F"/>
    </w:tcPr>
    <w:tblStylePr w:type="firstRow">
      <w:rPr>
        <w:b/>
        <w:bCs/>
        <w:color w:val="000000" w:themeColor="text1"/>
      </w:rPr>
      <w:tblPr/>
      <w:tcPr>
        <w:shd w:val="clear" w:color="auto" w:fill="EFEFE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DFDF" w:themeFill="accent5" w:themeFillTint="33"/>
      </w:tcPr>
    </w:tblStylePr>
    <w:tblStylePr w:type="band1Vert">
      <w:tblPr/>
      <w:tcPr>
        <w:shd w:val="clear" w:color="auto" w:fill="AFAFAF" w:themeFill="accent5" w:themeFillTint="7F"/>
      </w:tcPr>
    </w:tblStylePr>
    <w:tblStylePr w:type="band1Horz">
      <w:tblPr/>
      <w:tcPr>
        <w:tcBorders>
          <w:insideH w:val="single" w:sz="6" w:space="0" w:color="5F5F5F" w:themeColor="accent5"/>
          <w:insideV w:val="single" w:sz="6" w:space="0" w:color="5F5F5F" w:themeColor="accent5"/>
        </w:tcBorders>
        <w:shd w:val="clear" w:color="auto" w:fill="AFAFAF"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46"/>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cPr>
      <w:shd w:val="clear" w:color="auto" w:fill="D3D3D3" w:themeFill="accent6" w:themeFillTint="3F"/>
    </w:tcPr>
    <w:tblStylePr w:type="firstRow">
      <w:rPr>
        <w:b/>
        <w:bCs/>
        <w:color w:val="000000" w:themeColor="text1"/>
      </w:rPr>
      <w:tblPr/>
      <w:tcPr>
        <w:shd w:val="clear" w:color="auto" w:fill="EDEDE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DBDB" w:themeFill="accent6" w:themeFillTint="33"/>
      </w:tcPr>
    </w:tblStylePr>
    <w:tblStylePr w:type="band1Vert">
      <w:tblPr/>
      <w:tcPr>
        <w:shd w:val="clear" w:color="auto" w:fill="A6A6A6" w:themeFill="accent6" w:themeFillTint="7F"/>
      </w:tcPr>
    </w:tblStylePr>
    <w:tblStylePr w:type="band1Horz">
      <w:tblPr/>
      <w:tcPr>
        <w:tcBorders>
          <w:insideH w:val="single" w:sz="6" w:space="0" w:color="4D4D4D" w:themeColor="accent6"/>
          <w:insideV w:val="single" w:sz="6" w:space="0" w:color="4D4D4D" w:themeColor="accent6"/>
        </w:tcBorders>
        <w:shd w:val="clear" w:color="auto" w:fill="A6A6A6"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3-nfasis1">
    <w:name w:val="Medium Grid 3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F6F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DDDD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DDDD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DDDD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DDDD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EEEE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EEEEE" w:themeFill="accent1" w:themeFillTint="7F"/>
      </w:tcPr>
    </w:tblStylePr>
  </w:style>
  <w:style w:type="table" w:styleId="Cuadrculamedia3-nfasis2">
    <w:name w:val="Medium Grid 3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EBE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B2B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B2B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D8D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D8D8" w:themeFill="accent2" w:themeFillTint="7F"/>
      </w:tcPr>
    </w:tblStylePr>
  </w:style>
  <w:style w:type="table" w:styleId="Cuadrculamedia3-nfasis3">
    <w:name w:val="Medium Grid 3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E5E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69696"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69696"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69696"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69696"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ACACA"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ACACA" w:themeFill="accent3" w:themeFillTint="7F"/>
      </w:tcPr>
    </w:tblStylePr>
  </w:style>
  <w:style w:type="table" w:styleId="Cuadrculamedia3-nfasis4">
    <w:name w:val="Medium Grid 3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FD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808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808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808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808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FB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FBF" w:themeFill="accent4" w:themeFillTint="7F"/>
      </w:tcPr>
    </w:tblStylePr>
  </w:style>
  <w:style w:type="table" w:styleId="Cuadrculamedia3-nfasis5">
    <w:name w:val="Medium Grid 3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7D7D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F5F5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F5F5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F5F5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F5F5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FAFA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FAFAF" w:themeFill="accent5" w:themeFillTint="7F"/>
      </w:tcPr>
    </w:tblStylePr>
  </w:style>
  <w:style w:type="table" w:styleId="Cuadrculamedia3-nfasis6">
    <w:name w:val="Medium Grid 3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3D3"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4D4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4D4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4D4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4D4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A6A6"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A6A6" w:themeFill="accent6" w:themeFillTint="7F"/>
      </w:tcPr>
    </w:tblStylePr>
  </w:style>
  <w:style w:type="table" w:styleId="Listamedia1">
    <w:name w:val="Medium List 1"/>
    <w:basedOn w:val="Tablanormal"/>
    <w:uiPriority w:val="40"/>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amedia1-nfasis1">
    <w:name w:val="Medium List 1 Accent 1"/>
    <w:basedOn w:val="Tablanormal"/>
    <w:uiPriority w:val="41"/>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8" w:space="0" w:color="DDDDDD" w:themeColor="accent1"/>
        <w:bottom w:val="single" w:sz="8" w:space="0" w:color="DDDDDD" w:themeColor="accent1"/>
      </w:tblBorders>
    </w:tblPr>
    <w:tblStylePr w:type="firstRow">
      <w:rPr>
        <w:rFonts w:asciiTheme="majorHAnsi" w:eastAsiaTheme="majorEastAsia" w:hAnsiTheme="majorHAnsi" w:cstheme="majorBidi"/>
      </w:rPr>
      <w:tblPr/>
      <w:tcPr>
        <w:tcBorders>
          <w:top w:val="nil"/>
          <w:bottom w:val="single" w:sz="8" w:space="0" w:color="DDDDDD" w:themeColor="accent1"/>
        </w:tcBorders>
      </w:tcPr>
    </w:tblStylePr>
    <w:tblStylePr w:type="lastRow">
      <w:rPr>
        <w:b/>
        <w:bCs/>
        <w:color w:val="000000" w:themeColor="text2"/>
      </w:rPr>
      <w:tblPr/>
      <w:tcPr>
        <w:tcBorders>
          <w:top w:val="single" w:sz="8" w:space="0" w:color="DDDDDD" w:themeColor="accent1"/>
          <w:bottom w:val="single" w:sz="8" w:space="0" w:color="DDDDDD" w:themeColor="accent1"/>
        </w:tcBorders>
      </w:tcPr>
    </w:tblStylePr>
    <w:tblStylePr w:type="firstCol">
      <w:rPr>
        <w:b/>
        <w:bCs/>
      </w:rPr>
    </w:tblStylePr>
    <w:tblStylePr w:type="lastCol">
      <w:rPr>
        <w:b/>
        <w:bCs/>
      </w:rPr>
      <w:tblPr/>
      <w:tcPr>
        <w:tcBorders>
          <w:top w:val="single" w:sz="8" w:space="0" w:color="DDDDDD" w:themeColor="accent1"/>
          <w:bottom w:val="single" w:sz="8" w:space="0" w:color="DDDDDD" w:themeColor="accent1"/>
        </w:tcBorders>
      </w:tcPr>
    </w:tblStylePr>
    <w:tblStylePr w:type="band1Vert">
      <w:tblPr/>
      <w:tcPr>
        <w:shd w:val="clear" w:color="auto" w:fill="F6F6F6" w:themeFill="accent1" w:themeFillTint="3F"/>
      </w:tcPr>
    </w:tblStylePr>
    <w:tblStylePr w:type="band1Horz">
      <w:tblPr/>
      <w:tcPr>
        <w:shd w:val="clear" w:color="auto" w:fill="F6F6F6" w:themeFill="accent1" w:themeFillTint="3F"/>
      </w:tcPr>
    </w:tblStylePr>
  </w:style>
  <w:style w:type="table" w:styleId="Listamedia1-nfasis2">
    <w:name w:val="Medium List 1 Accent 2"/>
    <w:basedOn w:val="Tablanormal"/>
    <w:uiPriority w:val="42"/>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8" w:space="0" w:color="B2B2B2" w:themeColor="accent2"/>
        <w:bottom w:val="single" w:sz="8" w:space="0" w:color="B2B2B2" w:themeColor="accent2"/>
      </w:tblBorders>
    </w:tblPr>
    <w:tblStylePr w:type="firstRow">
      <w:rPr>
        <w:rFonts w:asciiTheme="majorHAnsi" w:eastAsiaTheme="majorEastAsia" w:hAnsiTheme="majorHAnsi" w:cstheme="majorBidi"/>
      </w:rPr>
      <w:tblPr/>
      <w:tcPr>
        <w:tcBorders>
          <w:top w:val="nil"/>
          <w:bottom w:val="single" w:sz="8" w:space="0" w:color="B2B2B2" w:themeColor="accent2"/>
        </w:tcBorders>
      </w:tcPr>
    </w:tblStylePr>
    <w:tblStylePr w:type="lastRow">
      <w:rPr>
        <w:b/>
        <w:bCs/>
        <w:color w:val="000000" w:themeColor="text2"/>
      </w:rPr>
      <w:tblPr/>
      <w:tcPr>
        <w:tcBorders>
          <w:top w:val="single" w:sz="8" w:space="0" w:color="B2B2B2" w:themeColor="accent2"/>
          <w:bottom w:val="single" w:sz="8" w:space="0" w:color="B2B2B2" w:themeColor="accent2"/>
        </w:tcBorders>
      </w:tcPr>
    </w:tblStylePr>
    <w:tblStylePr w:type="firstCol">
      <w:rPr>
        <w:b/>
        <w:bCs/>
      </w:rPr>
    </w:tblStylePr>
    <w:tblStylePr w:type="lastCol">
      <w:rPr>
        <w:b/>
        <w:bCs/>
      </w:rPr>
      <w:tblPr/>
      <w:tcPr>
        <w:tcBorders>
          <w:top w:val="single" w:sz="8" w:space="0" w:color="B2B2B2" w:themeColor="accent2"/>
          <w:bottom w:val="single" w:sz="8" w:space="0" w:color="B2B2B2" w:themeColor="accent2"/>
        </w:tcBorders>
      </w:tcPr>
    </w:tblStylePr>
    <w:tblStylePr w:type="band1Vert">
      <w:tblPr/>
      <w:tcPr>
        <w:shd w:val="clear" w:color="auto" w:fill="EBEBEB" w:themeFill="accent2" w:themeFillTint="3F"/>
      </w:tcPr>
    </w:tblStylePr>
    <w:tblStylePr w:type="band1Horz">
      <w:tblPr/>
      <w:tcPr>
        <w:shd w:val="clear" w:color="auto" w:fill="EBEBEB" w:themeFill="accent2" w:themeFillTint="3F"/>
      </w:tcPr>
    </w:tblStylePr>
  </w:style>
  <w:style w:type="table" w:styleId="Listamedia1-nfasis3">
    <w:name w:val="Medium List 1 Accent 3"/>
    <w:basedOn w:val="Tablanormal"/>
    <w:uiPriority w:val="43"/>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8" w:space="0" w:color="969696" w:themeColor="accent3"/>
        <w:bottom w:val="single" w:sz="8" w:space="0" w:color="969696" w:themeColor="accent3"/>
      </w:tblBorders>
    </w:tblPr>
    <w:tblStylePr w:type="firstRow">
      <w:rPr>
        <w:rFonts w:asciiTheme="majorHAnsi" w:eastAsiaTheme="majorEastAsia" w:hAnsiTheme="majorHAnsi" w:cstheme="majorBidi"/>
      </w:rPr>
      <w:tblPr/>
      <w:tcPr>
        <w:tcBorders>
          <w:top w:val="nil"/>
          <w:bottom w:val="single" w:sz="8" w:space="0" w:color="969696" w:themeColor="accent3"/>
        </w:tcBorders>
      </w:tcPr>
    </w:tblStylePr>
    <w:tblStylePr w:type="lastRow">
      <w:rPr>
        <w:b/>
        <w:bCs/>
        <w:color w:val="000000" w:themeColor="text2"/>
      </w:rPr>
      <w:tblPr/>
      <w:tcPr>
        <w:tcBorders>
          <w:top w:val="single" w:sz="8" w:space="0" w:color="969696" w:themeColor="accent3"/>
          <w:bottom w:val="single" w:sz="8" w:space="0" w:color="969696" w:themeColor="accent3"/>
        </w:tcBorders>
      </w:tcPr>
    </w:tblStylePr>
    <w:tblStylePr w:type="firstCol">
      <w:rPr>
        <w:b/>
        <w:bCs/>
      </w:rPr>
    </w:tblStylePr>
    <w:tblStylePr w:type="lastCol">
      <w:rPr>
        <w:b/>
        <w:bCs/>
      </w:rPr>
      <w:tblPr/>
      <w:tcPr>
        <w:tcBorders>
          <w:top w:val="single" w:sz="8" w:space="0" w:color="969696" w:themeColor="accent3"/>
          <w:bottom w:val="single" w:sz="8" w:space="0" w:color="969696" w:themeColor="accent3"/>
        </w:tcBorders>
      </w:tcPr>
    </w:tblStylePr>
    <w:tblStylePr w:type="band1Vert">
      <w:tblPr/>
      <w:tcPr>
        <w:shd w:val="clear" w:color="auto" w:fill="E5E5E5" w:themeFill="accent3" w:themeFillTint="3F"/>
      </w:tcPr>
    </w:tblStylePr>
    <w:tblStylePr w:type="band1Horz">
      <w:tblPr/>
      <w:tcPr>
        <w:shd w:val="clear" w:color="auto" w:fill="E5E5E5" w:themeFill="accent3" w:themeFillTint="3F"/>
      </w:tcPr>
    </w:tblStylePr>
  </w:style>
  <w:style w:type="table" w:styleId="Listamedia1-nfasis4">
    <w:name w:val="Medium List 1 Accent 4"/>
    <w:basedOn w:val="Tablanormal"/>
    <w:uiPriority w:val="44"/>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8" w:space="0" w:color="808080" w:themeColor="accent4"/>
        <w:bottom w:val="single" w:sz="8" w:space="0" w:color="808080" w:themeColor="accent4"/>
      </w:tblBorders>
    </w:tblPr>
    <w:tblStylePr w:type="firstRow">
      <w:rPr>
        <w:rFonts w:asciiTheme="majorHAnsi" w:eastAsiaTheme="majorEastAsia" w:hAnsiTheme="majorHAnsi" w:cstheme="majorBidi"/>
      </w:rPr>
      <w:tblPr/>
      <w:tcPr>
        <w:tcBorders>
          <w:top w:val="nil"/>
          <w:bottom w:val="single" w:sz="8" w:space="0" w:color="808080" w:themeColor="accent4"/>
        </w:tcBorders>
      </w:tcPr>
    </w:tblStylePr>
    <w:tblStylePr w:type="lastRow">
      <w:rPr>
        <w:b/>
        <w:bCs/>
        <w:color w:val="000000" w:themeColor="text2"/>
      </w:rPr>
      <w:tblPr/>
      <w:tcPr>
        <w:tcBorders>
          <w:top w:val="single" w:sz="8" w:space="0" w:color="808080" w:themeColor="accent4"/>
          <w:bottom w:val="single" w:sz="8" w:space="0" w:color="808080" w:themeColor="accent4"/>
        </w:tcBorders>
      </w:tcPr>
    </w:tblStylePr>
    <w:tblStylePr w:type="firstCol">
      <w:rPr>
        <w:b/>
        <w:bCs/>
      </w:rPr>
    </w:tblStylePr>
    <w:tblStylePr w:type="lastCol">
      <w:rPr>
        <w:b/>
        <w:bCs/>
      </w:rPr>
      <w:tblPr/>
      <w:tcPr>
        <w:tcBorders>
          <w:top w:val="single" w:sz="8" w:space="0" w:color="808080" w:themeColor="accent4"/>
          <w:bottom w:val="single" w:sz="8" w:space="0" w:color="808080" w:themeColor="accent4"/>
        </w:tcBorders>
      </w:tcPr>
    </w:tblStylePr>
    <w:tblStylePr w:type="band1Vert">
      <w:tblPr/>
      <w:tcPr>
        <w:shd w:val="clear" w:color="auto" w:fill="DFDFDF" w:themeFill="accent4" w:themeFillTint="3F"/>
      </w:tcPr>
    </w:tblStylePr>
    <w:tblStylePr w:type="band1Horz">
      <w:tblPr/>
      <w:tcPr>
        <w:shd w:val="clear" w:color="auto" w:fill="DFDFDF" w:themeFill="accent4" w:themeFillTint="3F"/>
      </w:tcPr>
    </w:tblStylePr>
  </w:style>
  <w:style w:type="table" w:styleId="Listamedia1-nfasis5">
    <w:name w:val="Medium List 1 Accent 5"/>
    <w:basedOn w:val="Tablanormal"/>
    <w:uiPriority w:val="45"/>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8" w:space="0" w:color="5F5F5F" w:themeColor="accent5"/>
        <w:bottom w:val="single" w:sz="8" w:space="0" w:color="5F5F5F" w:themeColor="accent5"/>
      </w:tblBorders>
    </w:tblPr>
    <w:tblStylePr w:type="firstRow">
      <w:rPr>
        <w:rFonts w:asciiTheme="majorHAnsi" w:eastAsiaTheme="majorEastAsia" w:hAnsiTheme="majorHAnsi" w:cstheme="majorBidi"/>
      </w:rPr>
      <w:tblPr/>
      <w:tcPr>
        <w:tcBorders>
          <w:top w:val="nil"/>
          <w:bottom w:val="single" w:sz="8" w:space="0" w:color="5F5F5F" w:themeColor="accent5"/>
        </w:tcBorders>
      </w:tcPr>
    </w:tblStylePr>
    <w:tblStylePr w:type="lastRow">
      <w:rPr>
        <w:b/>
        <w:bCs/>
        <w:color w:val="000000" w:themeColor="text2"/>
      </w:rPr>
      <w:tblPr/>
      <w:tcPr>
        <w:tcBorders>
          <w:top w:val="single" w:sz="8" w:space="0" w:color="5F5F5F" w:themeColor="accent5"/>
          <w:bottom w:val="single" w:sz="8" w:space="0" w:color="5F5F5F" w:themeColor="accent5"/>
        </w:tcBorders>
      </w:tcPr>
    </w:tblStylePr>
    <w:tblStylePr w:type="firstCol">
      <w:rPr>
        <w:b/>
        <w:bCs/>
      </w:rPr>
    </w:tblStylePr>
    <w:tblStylePr w:type="lastCol">
      <w:rPr>
        <w:b/>
        <w:bCs/>
      </w:rPr>
      <w:tblPr/>
      <w:tcPr>
        <w:tcBorders>
          <w:top w:val="single" w:sz="8" w:space="0" w:color="5F5F5F" w:themeColor="accent5"/>
          <w:bottom w:val="single" w:sz="8" w:space="0" w:color="5F5F5F" w:themeColor="accent5"/>
        </w:tcBorders>
      </w:tcPr>
    </w:tblStylePr>
    <w:tblStylePr w:type="band1Vert">
      <w:tblPr/>
      <w:tcPr>
        <w:shd w:val="clear" w:color="auto" w:fill="D7D7D7" w:themeFill="accent5" w:themeFillTint="3F"/>
      </w:tcPr>
    </w:tblStylePr>
    <w:tblStylePr w:type="band1Horz">
      <w:tblPr/>
      <w:tcPr>
        <w:shd w:val="clear" w:color="auto" w:fill="D7D7D7" w:themeFill="accent5" w:themeFillTint="3F"/>
      </w:tcPr>
    </w:tblStylePr>
  </w:style>
  <w:style w:type="table" w:styleId="Listamedia1-nfasis6">
    <w:name w:val="Medium List 1 Accent 6"/>
    <w:basedOn w:val="Tablanormal"/>
    <w:uiPriority w:val="46"/>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Borders>
        <w:top w:val="single" w:sz="8" w:space="0" w:color="4D4D4D" w:themeColor="accent6"/>
        <w:bottom w:val="single" w:sz="8" w:space="0" w:color="4D4D4D" w:themeColor="accent6"/>
      </w:tblBorders>
    </w:tblPr>
    <w:tblStylePr w:type="firstRow">
      <w:rPr>
        <w:rFonts w:asciiTheme="majorHAnsi" w:eastAsiaTheme="majorEastAsia" w:hAnsiTheme="majorHAnsi" w:cstheme="majorBidi"/>
      </w:rPr>
      <w:tblPr/>
      <w:tcPr>
        <w:tcBorders>
          <w:top w:val="nil"/>
          <w:bottom w:val="single" w:sz="8" w:space="0" w:color="4D4D4D" w:themeColor="accent6"/>
        </w:tcBorders>
      </w:tcPr>
    </w:tblStylePr>
    <w:tblStylePr w:type="lastRow">
      <w:rPr>
        <w:b/>
        <w:bCs/>
        <w:color w:val="000000" w:themeColor="text2"/>
      </w:rPr>
      <w:tblPr/>
      <w:tcPr>
        <w:tcBorders>
          <w:top w:val="single" w:sz="8" w:space="0" w:color="4D4D4D" w:themeColor="accent6"/>
          <w:bottom w:val="single" w:sz="8" w:space="0" w:color="4D4D4D" w:themeColor="accent6"/>
        </w:tcBorders>
      </w:tcPr>
    </w:tblStylePr>
    <w:tblStylePr w:type="firstCol">
      <w:rPr>
        <w:b/>
        <w:bCs/>
      </w:rPr>
    </w:tblStylePr>
    <w:tblStylePr w:type="lastCol">
      <w:rPr>
        <w:b/>
        <w:bCs/>
      </w:rPr>
      <w:tblPr/>
      <w:tcPr>
        <w:tcBorders>
          <w:top w:val="single" w:sz="8" w:space="0" w:color="4D4D4D" w:themeColor="accent6"/>
          <w:bottom w:val="single" w:sz="8" w:space="0" w:color="4D4D4D" w:themeColor="accent6"/>
        </w:tcBorders>
      </w:tcPr>
    </w:tblStylePr>
    <w:tblStylePr w:type="band1Vert">
      <w:tblPr/>
      <w:tcPr>
        <w:shd w:val="clear" w:color="auto" w:fill="D3D3D3" w:themeFill="accent6" w:themeFillTint="3F"/>
      </w:tcPr>
    </w:tblStylePr>
    <w:tblStylePr w:type="band1Horz">
      <w:tblPr/>
      <w:tcPr>
        <w:shd w:val="clear" w:color="auto" w:fill="D3D3D3" w:themeFill="accent6" w:themeFillTint="3F"/>
      </w:tcPr>
    </w:tblStylePr>
  </w:style>
  <w:style w:type="table" w:styleId="Listamedia2">
    <w:name w:val="Medium List 2"/>
    <w:basedOn w:val="Tablanormal"/>
    <w:uiPriority w:val="40"/>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41"/>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rPr>
        <w:sz w:val="24"/>
        <w:szCs w:val="24"/>
      </w:rPr>
      <w:tblPr/>
      <w:tcPr>
        <w:tcBorders>
          <w:top w:val="nil"/>
          <w:left w:val="nil"/>
          <w:bottom w:val="single" w:sz="24" w:space="0" w:color="DDDDD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DDDDD" w:themeColor="accent1"/>
          <w:insideH w:val="nil"/>
          <w:insideV w:val="nil"/>
        </w:tcBorders>
        <w:shd w:val="clear" w:color="auto" w:fill="FFFFFF" w:themeFill="background1"/>
      </w:tcPr>
    </w:tblStylePr>
    <w:tblStylePr w:type="lastCol">
      <w:tblPr/>
      <w:tcPr>
        <w:tcBorders>
          <w:top w:val="nil"/>
          <w:left w:val="single" w:sz="8" w:space="0" w:color="DDDDD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top w:val="nil"/>
          <w:bottom w:val="nil"/>
          <w:insideH w:val="nil"/>
          <w:insideV w:val="nil"/>
        </w:tcBorders>
        <w:shd w:val="clear" w:color="auto" w:fill="F6F6F6"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42"/>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B2B2B2" w:themeColor="accent2"/>
        <w:left w:val="single" w:sz="8" w:space="0" w:color="B2B2B2" w:themeColor="accent2"/>
        <w:bottom w:val="single" w:sz="8" w:space="0" w:color="B2B2B2" w:themeColor="accent2"/>
        <w:right w:val="single" w:sz="8" w:space="0" w:color="B2B2B2" w:themeColor="accent2"/>
      </w:tblBorders>
    </w:tblPr>
    <w:tblStylePr w:type="firstRow">
      <w:rPr>
        <w:sz w:val="24"/>
        <w:szCs w:val="24"/>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2B2B2" w:themeColor="accent2"/>
          <w:insideH w:val="nil"/>
          <w:insideV w:val="nil"/>
        </w:tcBorders>
        <w:shd w:val="clear" w:color="auto" w:fill="FFFFFF" w:themeFill="background1"/>
      </w:tcPr>
    </w:tblStylePr>
    <w:tblStylePr w:type="lastCol">
      <w:tblPr/>
      <w:tcPr>
        <w:tcBorders>
          <w:top w:val="nil"/>
          <w:left w:val="single" w:sz="8" w:space="0" w:color="B2B2B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EBEB" w:themeFill="accent2" w:themeFillTint="3F"/>
      </w:tcPr>
    </w:tblStylePr>
    <w:tblStylePr w:type="band1Horz">
      <w:tblPr/>
      <w:tcPr>
        <w:tcBorders>
          <w:top w:val="nil"/>
          <w:bottom w:val="nil"/>
          <w:insideH w:val="nil"/>
          <w:insideV w:val="nil"/>
        </w:tcBorders>
        <w:shd w:val="clear" w:color="auto" w:fill="EBEBE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43"/>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tblBorders>
    </w:tblPr>
    <w:tblStylePr w:type="firstRow">
      <w:rPr>
        <w:sz w:val="24"/>
        <w:szCs w:val="24"/>
      </w:rPr>
      <w:tblPr/>
      <w:tcPr>
        <w:tcBorders>
          <w:top w:val="nil"/>
          <w:left w:val="nil"/>
          <w:bottom w:val="single" w:sz="24" w:space="0" w:color="969696"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69696" w:themeColor="accent3"/>
          <w:insideH w:val="nil"/>
          <w:insideV w:val="nil"/>
        </w:tcBorders>
        <w:shd w:val="clear" w:color="auto" w:fill="FFFFFF" w:themeFill="background1"/>
      </w:tcPr>
    </w:tblStylePr>
    <w:tblStylePr w:type="lastCol">
      <w:tblPr/>
      <w:tcPr>
        <w:tcBorders>
          <w:top w:val="nil"/>
          <w:left w:val="single" w:sz="8" w:space="0" w:color="969696"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E5E5" w:themeFill="accent3" w:themeFillTint="3F"/>
      </w:tcPr>
    </w:tblStylePr>
    <w:tblStylePr w:type="band1Horz">
      <w:tblPr/>
      <w:tcPr>
        <w:tcBorders>
          <w:top w:val="nil"/>
          <w:bottom w:val="nil"/>
          <w:insideH w:val="nil"/>
          <w:insideV w:val="nil"/>
        </w:tcBorders>
        <w:shd w:val="clear" w:color="auto" w:fill="E5E5E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44"/>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tblBorders>
    </w:tblPr>
    <w:tblStylePr w:type="firstRow">
      <w:rPr>
        <w:sz w:val="24"/>
        <w:szCs w:val="24"/>
      </w:rPr>
      <w:tblPr/>
      <w:tcPr>
        <w:tcBorders>
          <w:top w:val="nil"/>
          <w:left w:val="nil"/>
          <w:bottom w:val="single" w:sz="24" w:space="0" w:color="80808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8080" w:themeColor="accent4"/>
          <w:insideH w:val="nil"/>
          <w:insideV w:val="nil"/>
        </w:tcBorders>
        <w:shd w:val="clear" w:color="auto" w:fill="FFFFFF" w:themeFill="background1"/>
      </w:tcPr>
    </w:tblStylePr>
    <w:tblStylePr w:type="lastCol">
      <w:tblPr/>
      <w:tcPr>
        <w:tcBorders>
          <w:top w:val="nil"/>
          <w:left w:val="single" w:sz="8" w:space="0" w:color="80808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FDF" w:themeFill="accent4" w:themeFillTint="3F"/>
      </w:tcPr>
    </w:tblStylePr>
    <w:tblStylePr w:type="band1Horz">
      <w:tblPr/>
      <w:tcPr>
        <w:tcBorders>
          <w:top w:val="nil"/>
          <w:bottom w:val="nil"/>
          <w:insideH w:val="nil"/>
          <w:insideV w:val="nil"/>
        </w:tcBorders>
        <w:shd w:val="clear" w:color="auto" w:fill="DFDFD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45"/>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tblBorders>
    </w:tblPr>
    <w:tblStylePr w:type="firstRow">
      <w:rPr>
        <w:sz w:val="24"/>
        <w:szCs w:val="24"/>
      </w:rPr>
      <w:tblPr/>
      <w:tcPr>
        <w:tcBorders>
          <w:top w:val="nil"/>
          <w:left w:val="nil"/>
          <w:bottom w:val="single" w:sz="24" w:space="0" w:color="5F5F5F"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5F5F" w:themeColor="accent5"/>
          <w:insideH w:val="nil"/>
          <w:insideV w:val="nil"/>
        </w:tcBorders>
        <w:shd w:val="clear" w:color="auto" w:fill="FFFFFF" w:themeFill="background1"/>
      </w:tcPr>
    </w:tblStylePr>
    <w:tblStylePr w:type="lastCol">
      <w:tblPr/>
      <w:tcPr>
        <w:tcBorders>
          <w:top w:val="nil"/>
          <w:left w:val="single" w:sz="8" w:space="0" w:color="5F5F5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D7D7" w:themeFill="accent5" w:themeFillTint="3F"/>
      </w:tcPr>
    </w:tblStylePr>
    <w:tblStylePr w:type="band1Horz">
      <w:tblPr/>
      <w:tcPr>
        <w:tcBorders>
          <w:top w:val="nil"/>
          <w:bottom w:val="nil"/>
          <w:insideH w:val="nil"/>
          <w:insideV w:val="nil"/>
        </w:tcBorders>
        <w:shd w:val="clear" w:color="auto" w:fill="D7D7D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46"/>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tblBorders>
    </w:tblPr>
    <w:tblStylePr w:type="firstRow">
      <w:rPr>
        <w:sz w:val="24"/>
        <w:szCs w:val="24"/>
      </w:rPr>
      <w:tblPr/>
      <w:tcPr>
        <w:tcBorders>
          <w:top w:val="nil"/>
          <w:left w:val="nil"/>
          <w:bottom w:val="single" w:sz="24" w:space="0" w:color="4D4D4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4D4D" w:themeColor="accent6"/>
          <w:insideH w:val="nil"/>
          <w:insideV w:val="nil"/>
        </w:tcBorders>
        <w:shd w:val="clear" w:color="auto" w:fill="FFFFFF" w:themeFill="background1"/>
      </w:tcPr>
    </w:tblStylePr>
    <w:tblStylePr w:type="lastCol">
      <w:tblPr/>
      <w:tcPr>
        <w:tcBorders>
          <w:top w:val="nil"/>
          <w:left w:val="single" w:sz="8" w:space="0" w:color="4D4D4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3D3" w:themeFill="accent6" w:themeFillTint="3F"/>
      </w:tcPr>
    </w:tblStylePr>
    <w:tblStylePr w:type="band1Horz">
      <w:tblPr/>
      <w:tcPr>
        <w:tcBorders>
          <w:top w:val="nil"/>
          <w:bottom w:val="nil"/>
          <w:insideH w:val="nil"/>
          <w:insideV w:val="nil"/>
        </w:tcBorders>
        <w:shd w:val="clear" w:color="auto" w:fill="D3D3D3"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
    <w:name w:val="Medium Shading 1"/>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single" w:sz="8" w:space="0" w:color="E5E5E5" w:themeColor="accent1" w:themeTint="BF"/>
      </w:tblBorders>
    </w:tblPr>
    <w:tblStylePr w:type="firstRow">
      <w:pPr>
        <w:spacing w:before="0" w:after="0" w:line="240" w:lineRule="auto"/>
      </w:pPr>
      <w:rPr>
        <w:b/>
        <w:bCs/>
        <w:color w:val="FFFFFF" w:themeColor="background1"/>
      </w:rPr>
      <w:tblPr/>
      <w:tcPr>
        <w:tc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shd w:val="clear" w:color="auto" w:fill="DDDDDD" w:themeFill="accent1"/>
      </w:tcPr>
    </w:tblStylePr>
    <w:tblStylePr w:type="lastRow">
      <w:pPr>
        <w:spacing w:before="0" w:after="0" w:line="240" w:lineRule="auto"/>
      </w:pPr>
      <w:rPr>
        <w:b/>
        <w:bCs/>
      </w:rPr>
      <w:tblPr/>
      <w:tcPr>
        <w:tcBorders>
          <w:top w:val="double" w:sz="6"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tcPr>
    </w:tblStylePr>
    <w:tblStylePr w:type="firstCol">
      <w:rPr>
        <w:b/>
        <w:bCs/>
      </w:rPr>
    </w:tblStylePr>
    <w:tblStylePr w:type="lastCol">
      <w:rPr>
        <w:b/>
        <w:bCs/>
      </w:rPr>
    </w:tblStylePr>
    <w:tblStylePr w:type="band1Vert">
      <w:tblPr/>
      <w:tcPr>
        <w:shd w:val="clear" w:color="auto" w:fill="F6F6F6" w:themeFill="accent1" w:themeFillTint="3F"/>
      </w:tcPr>
    </w:tblStylePr>
    <w:tblStylePr w:type="band1Horz">
      <w:tblPr/>
      <w:tcPr>
        <w:tcBorders>
          <w:insideH w:val="nil"/>
          <w:insideV w:val="nil"/>
        </w:tcBorders>
        <w:shd w:val="clear" w:color="auto" w:fill="F6F6F6"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single" w:sz="8" w:space="0" w:color="C5C5C5" w:themeColor="accent2" w:themeTint="BF"/>
      </w:tblBorders>
    </w:tblPr>
    <w:tblStylePr w:type="firstRow">
      <w:pPr>
        <w:spacing w:before="0" w:after="0" w:line="240" w:lineRule="auto"/>
      </w:pPr>
      <w:rPr>
        <w:b/>
        <w:bCs/>
        <w:color w:val="FFFFFF" w:themeColor="background1"/>
      </w:rPr>
      <w:tblPr/>
      <w:tcPr>
        <w:tc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nil"/>
          <w:insideV w:val="nil"/>
        </w:tcBorders>
        <w:shd w:val="clear" w:color="auto" w:fill="B2B2B2" w:themeFill="accent2"/>
      </w:tcPr>
    </w:tblStylePr>
    <w:tblStylePr w:type="lastRow">
      <w:pPr>
        <w:spacing w:before="0" w:after="0" w:line="240" w:lineRule="auto"/>
      </w:pPr>
      <w:rPr>
        <w:b/>
        <w:bCs/>
      </w:rPr>
      <w:tblPr/>
      <w:tcPr>
        <w:tcBorders>
          <w:top w:val="double" w:sz="6"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nil"/>
          <w:insideV w:val="nil"/>
        </w:tcBorders>
      </w:tcPr>
    </w:tblStylePr>
    <w:tblStylePr w:type="firstCol">
      <w:rPr>
        <w:b/>
        <w:bCs/>
      </w:rPr>
    </w:tblStylePr>
    <w:tblStylePr w:type="lastCol">
      <w:rPr>
        <w:b/>
        <w:bCs/>
      </w:rPr>
    </w:tblStylePr>
    <w:tblStylePr w:type="band1Vert">
      <w:tblPr/>
      <w:tcPr>
        <w:shd w:val="clear" w:color="auto" w:fill="EBEBEB" w:themeFill="accent2" w:themeFillTint="3F"/>
      </w:tcPr>
    </w:tblStylePr>
    <w:tblStylePr w:type="band1Horz">
      <w:tblPr/>
      <w:tcPr>
        <w:tcBorders>
          <w:insideH w:val="nil"/>
          <w:insideV w:val="nil"/>
        </w:tcBorders>
        <w:shd w:val="clear" w:color="auto" w:fill="EBEBEB"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single" w:sz="8" w:space="0" w:color="B0B0B0" w:themeColor="accent3" w:themeTint="BF"/>
      </w:tblBorders>
    </w:tblPr>
    <w:tblStylePr w:type="firstRow">
      <w:pPr>
        <w:spacing w:before="0" w:after="0" w:line="240" w:lineRule="auto"/>
      </w:pPr>
      <w:rPr>
        <w:b/>
        <w:bCs/>
        <w:color w:val="FFFFFF" w:themeColor="background1"/>
      </w:rPr>
      <w:tblPr/>
      <w:tcPr>
        <w:tcBorders>
          <w:top w:val="single" w:sz="8"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nil"/>
          <w:insideV w:val="nil"/>
        </w:tcBorders>
        <w:shd w:val="clear" w:color="auto" w:fill="969696" w:themeFill="accent3"/>
      </w:tcPr>
    </w:tblStylePr>
    <w:tblStylePr w:type="lastRow">
      <w:pPr>
        <w:spacing w:before="0" w:after="0" w:line="240" w:lineRule="auto"/>
      </w:pPr>
      <w:rPr>
        <w:b/>
        <w:bCs/>
      </w:rPr>
      <w:tblPr/>
      <w:tcPr>
        <w:tcBorders>
          <w:top w:val="double" w:sz="6"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nil"/>
          <w:insideV w:val="nil"/>
        </w:tcBorders>
      </w:tcPr>
    </w:tblStylePr>
    <w:tblStylePr w:type="firstCol">
      <w:rPr>
        <w:b/>
        <w:bCs/>
      </w:rPr>
    </w:tblStylePr>
    <w:tblStylePr w:type="lastCol">
      <w:rPr>
        <w:b/>
        <w:bCs/>
      </w:rPr>
    </w:tblStylePr>
    <w:tblStylePr w:type="band1Vert">
      <w:tblPr/>
      <w:tcPr>
        <w:shd w:val="clear" w:color="auto" w:fill="E5E5E5" w:themeFill="accent3" w:themeFillTint="3F"/>
      </w:tcPr>
    </w:tblStylePr>
    <w:tblStylePr w:type="band1Horz">
      <w:tblPr/>
      <w:tcPr>
        <w:tcBorders>
          <w:insideH w:val="nil"/>
          <w:insideV w:val="nil"/>
        </w:tcBorders>
        <w:shd w:val="clear" w:color="auto" w:fill="E5E5E5"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9F9F9F" w:themeColor="accent4" w:themeTint="BF"/>
        <w:left w:val="single" w:sz="8" w:space="0" w:color="9F9F9F" w:themeColor="accent4" w:themeTint="BF"/>
        <w:bottom w:val="single" w:sz="8" w:space="0" w:color="9F9F9F" w:themeColor="accent4" w:themeTint="BF"/>
        <w:right w:val="single" w:sz="8" w:space="0" w:color="9F9F9F" w:themeColor="accent4" w:themeTint="BF"/>
        <w:insideH w:val="single" w:sz="8" w:space="0" w:color="9F9F9F" w:themeColor="accent4" w:themeTint="BF"/>
      </w:tblBorders>
    </w:tblPr>
    <w:tblStylePr w:type="firstRow">
      <w:pPr>
        <w:spacing w:before="0" w:after="0" w:line="240" w:lineRule="auto"/>
      </w:pPr>
      <w:rPr>
        <w:b/>
        <w:bCs/>
        <w:color w:val="FFFFFF" w:themeColor="background1"/>
      </w:rPr>
      <w:tblPr/>
      <w:tcPr>
        <w:tcBorders>
          <w:top w:val="single" w:sz="8" w:space="0" w:color="9F9F9F" w:themeColor="accent4" w:themeTint="BF"/>
          <w:left w:val="single" w:sz="8" w:space="0" w:color="9F9F9F" w:themeColor="accent4" w:themeTint="BF"/>
          <w:bottom w:val="single" w:sz="8" w:space="0" w:color="9F9F9F" w:themeColor="accent4" w:themeTint="BF"/>
          <w:right w:val="single" w:sz="8" w:space="0" w:color="9F9F9F" w:themeColor="accent4" w:themeTint="BF"/>
          <w:insideH w:val="nil"/>
          <w:insideV w:val="nil"/>
        </w:tcBorders>
        <w:shd w:val="clear" w:color="auto" w:fill="808080" w:themeFill="accent4"/>
      </w:tcPr>
    </w:tblStylePr>
    <w:tblStylePr w:type="lastRow">
      <w:pPr>
        <w:spacing w:before="0" w:after="0" w:line="240" w:lineRule="auto"/>
      </w:pPr>
      <w:rPr>
        <w:b/>
        <w:bCs/>
      </w:rPr>
      <w:tblPr/>
      <w:tcPr>
        <w:tcBorders>
          <w:top w:val="double" w:sz="6" w:space="0" w:color="9F9F9F" w:themeColor="accent4" w:themeTint="BF"/>
          <w:left w:val="single" w:sz="8" w:space="0" w:color="9F9F9F" w:themeColor="accent4" w:themeTint="BF"/>
          <w:bottom w:val="single" w:sz="8" w:space="0" w:color="9F9F9F" w:themeColor="accent4" w:themeTint="BF"/>
          <w:right w:val="single" w:sz="8" w:space="0" w:color="9F9F9F"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FDF" w:themeFill="accent4" w:themeFillTint="3F"/>
      </w:tcPr>
    </w:tblStylePr>
    <w:tblStylePr w:type="band1Horz">
      <w:tblPr/>
      <w:tcPr>
        <w:tcBorders>
          <w:insideH w:val="nil"/>
          <w:insideV w:val="nil"/>
        </w:tcBorders>
        <w:shd w:val="clear" w:color="auto" w:fill="DFDFDF" w:themeFill="accent4"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8" w:space="0" w:color="797979" w:themeColor="accent6" w:themeTint="BF"/>
        <w:left w:val="single" w:sz="8" w:space="0" w:color="797979" w:themeColor="accent6" w:themeTint="BF"/>
        <w:bottom w:val="single" w:sz="8" w:space="0" w:color="797979" w:themeColor="accent6" w:themeTint="BF"/>
        <w:right w:val="single" w:sz="8" w:space="0" w:color="797979" w:themeColor="accent6" w:themeTint="BF"/>
        <w:insideH w:val="single" w:sz="8" w:space="0" w:color="797979" w:themeColor="accent6" w:themeTint="BF"/>
      </w:tblBorders>
    </w:tblPr>
    <w:tblStylePr w:type="firstRow">
      <w:pPr>
        <w:spacing w:before="0" w:after="0" w:line="240" w:lineRule="auto"/>
      </w:pPr>
      <w:rPr>
        <w:b/>
        <w:bCs/>
        <w:color w:val="FFFFFF" w:themeColor="background1"/>
      </w:rPr>
      <w:tblPr/>
      <w:tcPr>
        <w:tcBorders>
          <w:top w:val="single" w:sz="8" w:space="0" w:color="797979" w:themeColor="accent6" w:themeTint="BF"/>
          <w:left w:val="single" w:sz="8" w:space="0" w:color="797979" w:themeColor="accent6" w:themeTint="BF"/>
          <w:bottom w:val="single" w:sz="8" w:space="0" w:color="797979" w:themeColor="accent6" w:themeTint="BF"/>
          <w:right w:val="single" w:sz="8" w:space="0" w:color="797979" w:themeColor="accent6" w:themeTint="BF"/>
          <w:insideH w:val="nil"/>
          <w:insideV w:val="nil"/>
        </w:tcBorders>
        <w:shd w:val="clear" w:color="auto" w:fill="4D4D4D" w:themeFill="accent6"/>
      </w:tcPr>
    </w:tblStylePr>
    <w:tblStylePr w:type="lastRow">
      <w:pPr>
        <w:spacing w:before="0" w:after="0" w:line="240" w:lineRule="auto"/>
      </w:pPr>
      <w:rPr>
        <w:b/>
        <w:bCs/>
      </w:rPr>
      <w:tblPr/>
      <w:tcPr>
        <w:tcBorders>
          <w:top w:val="double" w:sz="6" w:space="0" w:color="797979" w:themeColor="accent6" w:themeTint="BF"/>
          <w:left w:val="single" w:sz="8" w:space="0" w:color="797979" w:themeColor="accent6" w:themeTint="BF"/>
          <w:bottom w:val="single" w:sz="8" w:space="0" w:color="797979" w:themeColor="accent6" w:themeTint="BF"/>
          <w:right w:val="single" w:sz="8" w:space="0" w:color="797979" w:themeColor="accent6" w:themeTint="BF"/>
          <w:insideH w:val="nil"/>
          <w:insideV w:val="nil"/>
        </w:tcBorders>
      </w:tcPr>
    </w:tblStylePr>
    <w:tblStylePr w:type="firstCol">
      <w:rPr>
        <w:b/>
        <w:bCs/>
      </w:rPr>
    </w:tblStylePr>
    <w:tblStylePr w:type="lastCol">
      <w:rPr>
        <w:b/>
        <w:bCs/>
      </w:rPr>
    </w:tblStylePr>
    <w:tblStylePr w:type="band1Vert">
      <w:tblPr/>
      <w:tcPr>
        <w:shd w:val="clear" w:color="auto" w:fill="D3D3D3" w:themeFill="accent6" w:themeFillTint="3F"/>
      </w:tcPr>
    </w:tblStylePr>
    <w:tblStylePr w:type="band1Horz">
      <w:tblPr/>
      <w:tcPr>
        <w:tcBorders>
          <w:insideH w:val="nil"/>
          <w:insideV w:val="nil"/>
        </w:tcBorders>
        <w:shd w:val="clear" w:color="auto" w:fill="D3D3D3"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1">
    <w:name w:val="Medium Shading 2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DDDD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DDDDD" w:themeFill="accent1"/>
      </w:tcPr>
    </w:tblStylePr>
    <w:tblStylePr w:type="lastCol">
      <w:rPr>
        <w:b/>
        <w:bCs/>
        <w:color w:val="FFFFFF" w:themeColor="background1"/>
      </w:rPr>
      <w:tblPr/>
      <w:tcPr>
        <w:tcBorders>
          <w:left w:val="nil"/>
          <w:right w:val="nil"/>
          <w:insideH w:val="nil"/>
          <w:insideV w:val="nil"/>
        </w:tcBorders>
        <w:shd w:val="clear" w:color="auto" w:fill="DDDDD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2">
    <w:name w:val="Medium Shading 2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2B2B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B2B2B2" w:themeFill="accent2"/>
      </w:tcPr>
    </w:tblStylePr>
    <w:tblStylePr w:type="lastCol">
      <w:rPr>
        <w:b/>
        <w:bCs/>
        <w:color w:val="FFFFFF" w:themeColor="background1"/>
      </w:rPr>
      <w:tblPr/>
      <w:tcPr>
        <w:tcBorders>
          <w:left w:val="nil"/>
          <w:right w:val="nil"/>
          <w:insideH w:val="nil"/>
          <w:insideV w:val="nil"/>
        </w:tcBorders>
        <w:shd w:val="clear" w:color="auto" w:fill="B2B2B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3">
    <w:name w:val="Medium Shading 2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69696"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69696" w:themeFill="accent3"/>
      </w:tcPr>
    </w:tblStylePr>
    <w:tblStylePr w:type="lastCol">
      <w:rPr>
        <w:b/>
        <w:bCs/>
        <w:color w:val="FFFFFF" w:themeColor="background1"/>
      </w:rPr>
      <w:tblPr/>
      <w:tcPr>
        <w:tcBorders>
          <w:left w:val="nil"/>
          <w:right w:val="nil"/>
          <w:insideH w:val="nil"/>
          <w:insideV w:val="nil"/>
        </w:tcBorders>
        <w:shd w:val="clear" w:color="auto" w:fill="969696"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4">
    <w:name w:val="Medium Shading 2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808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8080" w:themeFill="accent4"/>
      </w:tcPr>
    </w:tblStylePr>
    <w:tblStylePr w:type="lastCol">
      <w:rPr>
        <w:b/>
        <w:bCs/>
        <w:color w:val="FFFFFF" w:themeColor="background1"/>
      </w:rPr>
      <w:tblPr/>
      <w:tcPr>
        <w:tcBorders>
          <w:left w:val="nil"/>
          <w:right w:val="nil"/>
          <w:insideH w:val="nil"/>
          <w:insideV w:val="nil"/>
        </w:tcBorders>
        <w:shd w:val="clear" w:color="auto" w:fill="80808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5">
    <w:name w:val="Medium Shading 2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F5F5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F5F5F" w:themeFill="accent5"/>
      </w:tcPr>
    </w:tblStylePr>
    <w:tblStylePr w:type="lastCol">
      <w:rPr>
        <w:b/>
        <w:bCs/>
        <w:color w:val="FFFFFF" w:themeColor="background1"/>
      </w:rPr>
      <w:tblPr/>
      <w:tcPr>
        <w:tcBorders>
          <w:left w:val="nil"/>
          <w:right w:val="nil"/>
          <w:insideH w:val="nil"/>
          <w:insideV w:val="nil"/>
        </w:tcBorders>
        <w:shd w:val="clear" w:color="auto" w:fill="5F5F5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6">
    <w:name w:val="Medium Shading 2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4D4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D4D4D" w:themeFill="accent6"/>
      </w:tcPr>
    </w:tblStylePr>
    <w:tblStylePr w:type="lastCol">
      <w:rPr>
        <w:b/>
        <w:bCs/>
        <w:color w:val="FFFFFF" w:themeColor="background1"/>
      </w:rPr>
      <w:tblPr/>
      <w:tcPr>
        <w:tcBorders>
          <w:left w:val="nil"/>
          <w:right w:val="nil"/>
          <w:insideH w:val="nil"/>
          <w:insideV w:val="nil"/>
        </w:tcBorders>
        <w:shd w:val="clear" w:color="auto" w:fill="4D4D4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cionar1">
    <w:name w:val="Mencionar1"/>
    <w:basedOn w:val="Fuentedeprrafopredeter"/>
    <w:uiPriority w:val="99"/>
    <w:semiHidden/>
    <w:unhideWhenUsed/>
    <w:rsid w:val="001A3203"/>
    <w:rPr>
      <w:color w:val="2B579A"/>
      <w:shd w:val="clear" w:color="auto" w:fill="E6E6E6"/>
    </w:rPr>
  </w:style>
  <w:style w:type="paragraph" w:styleId="Encabezadodemensaje">
    <w:name w:val="Message Header"/>
    <w:basedOn w:val="Normal"/>
    <w:link w:val="EncabezadodemensajeCar"/>
    <w:uiPriority w:val="99"/>
    <w:semiHidden/>
    <w:unhideWhenUsed/>
    <w:rsid w:val="001A3203"/>
    <w:pPr>
      <w:pBdr>
        <w:top w:val="single" w:sz="6" w:space="1" w:color="auto"/>
        <w:left w:val="single" w:sz="6" w:space="1" w:color="auto"/>
        <w:bottom w:val="single" w:sz="6" w:space="1" w:color="auto"/>
        <w:right w:val="single" w:sz="6" w:space="1" w:color="auto"/>
      </w:pBdr>
      <w:shd w:val="pct20" w:color="auto" w:fill="auto"/>
      <w:ind w:left="1080" w:hanging="1080"/>
      <w:jc w:val="both"/>
    </w:pPr>
    <w:rPr>
      <w:rFonts w:asciiTheme="majorHAnsi" w:eastAsiaTheme="majorEastAsia" w:hAnsiTheme="majorHAnsi" w:cstheme="majorBidi"/>
      <w:kern w:val="24"/>
      <w:szCs w:val="24"/>
      <w:lang w:val="es-ES"/>
      <w14:ligatures w14:val="standardContextual"/>
    </w:rPr>
  </w:style>
  <w:style w:type="character" w:customStyle="1" w:styleId="EncabezadodemensajeCar">
    <w:name w:val="Encabezado de mensaje Car"/>
    <w:basedOn w:val="Fuentedeprrafopredeter"/>
    <w:link w:val="Encabezadodemensaje"/>
    <w:uiPriority w:val="99"/>
    <w:semiHidden/>
    <w:rsid w:val="001A3203"/>
    <w:rPr>
      <w:rFonts w:asciiTheme="majorHAnsi" w:eastAsiaTheme="majorEastAsia" w:hAnsiTheme="majorHAnsi" w:cstheme="majorBidi"/>
      <w:kern w:val="24"/>
      <w:sz w:val="24"/>
      <w:szCs w:val="24"/>
      <w:shd w:val="pct20" w:color="auto" w:fill="auto"/>
      <w:lang w:val="es-ES"/>
      <w14:ligatures w14:val="standardContextual"/>
    </w:rPr>
  </w:style>
  <w:style w:type="paragraph" w:styleId="Sangranormal">
    <w:name w:val="Normal Indent"/>
    <w:basedOn w:val="Normal"/>
    <w:uiPriority w:val="99"/>
    <w:semiHidden/>
    <w:unhideWhenUsed/>
    <w:rsid w:val="001A3203"/>
    <w:pPr>
      <w:spacing w:after="200"/>
      <w:ind w:left="720"/>
      <w:jc w:val="both"/>
    </w:pPr>
    <w:rPr>
      <w:rFonts w:eastAsiaTheme="minorHAnsi" w:cs="Times New Roman"/>
      <w:kern w:val="24"/>
      <w:sz w:val="22"/>
      <w:szCs w:val="23"/>
      <w:lang w:val="es-ES"/>
      <w14:ligatures w14:val="standardContextual"/>
    </w:rPr>
  </w:style>
  <w:style w:type="paragraph" w:styleId="Encabezadodenota">
    <w:name w:val="Note Heading"/>
    <w:basedOn w:val="Normal"/>
    <w:next w:val="Normal"/>
    <w:link w:val="EncabezadodenotaCar"/>
    <w:uiPriority w:val="99"/>
    <w:semiHidden/>
    <w:unhideWhenUsed/>
    <w:rsid w:val="001A3203"/>
    <w:pPr>
      <w:jc w:val="both"/>
    </w:pPr>
    <w:rPr>
      <w:rFonts w:eastAsiaTheme="minorHAnsi" w:cs="Times New Roman"/>
      <w:kern w:val="24"/>
      <w:sz w:val="22"/>
      <w:szCs w:val="23"/>
      <w:lang w:val="es-ES"/>
      <w14:ligatures w14:val="standardContextual"/>
    </w:rPr>
  </w:style>
  <w:style w:type="character" w:customStyle="1" w:styleId="EncabezadodenotaCar">
    <w:name w:val="Encabezado de nota Car"/>
    <w:basedOn w:val="Fuentedeprrafopredeter"/>
    <w:link w:val="Encabezadodenota"/>
    <w:uiPriority w:val="99"/>
    <w:semiHidden/>
    <w:rsid w:val="001A3203"/>
    <w:rPr>
      <w:rFonts w:eastAsiaTheme="minorHAnsi" w:cs="Times New Roman"/>
      <w:kern w:val="24"/>
      <w:sz w:val="22"/>
      <w:szCs w:val="23"/>
      <w:lang w:val="es-ES"/>
      <w14:ligatures w14:val="standardContextual"/>
    </w:rPr>
  </w:style>
  <w:style w:type="character" w:styleId="Nmerodepgina">
    <w:name w:val="page number"/>
    <w:basedOn w:val="Fuentedeprrafopredeter"/>
    <w:uiPriority w:val="99"/>
    <w:semiHidden/>
    <w:unhideWhenUsed/>
    <w:rsid w:val="001A3203"/>
  </w:style>
  <w:style w:type="table" w:styleId="Tablanormal3">
    <w:name w:val="Plain Table 3"/>
    <w:basedOn w:val="Tablanormal"/>
    <w:uiPriority w:val="43"/>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sinformato">
    <w:name w:val="Plain Text"/>
    <w:basedOn w:val="Normal"/>
    <w:link w:val="TextosinformatoCar"/>
    <w:uiPriority w:val="99"/>
    <w:semiHidden/>
    <w:unhideWhenUsed/>
    <w:rsid w:val="001A3203"/>
    <w:pPr>
      <w:jc w:val="both"/>
    </w:pPr>
    <w:rPr>
      <w:rFonts w:ascii="Consolas" w:eastAsiaTheme="minorHAnsi" w:hAnsi="Consolas" w:cs="Times New Roman"/>
      <w:kern w:val="24"/>
      <w:sz w:val="22"/>
      <w:lang w:val="es-ES"/>
      <w14:ligatures w14:val="standardContextual"/>
    </w:rPr>
  </w:style>
  <w:style w:type="character" w:customStyle="1" w:styleId="TextosinformatoCar">
    <w:name w:val="Texto sin formato Car"/>
    <w:basedOn w:val="Fuentedeprrafopredeter"/>
    <w:link w:val="Textosinformato"/>
    <w:uiPriority w:val="99"/>
    <w:semiHidden/>
    <w:rsid w:val="001A3203"/>
    <w:rPr>
      <w:rFonts w:ascii="Consolas" w:eastAsiaTheme="minorHAnsi" w:hAnsi="Consolas" w:cs="Times New Roman"/>
      <w:kern w:val="24"/>
      <w:sz w:val="22"/>
      <w:lang w:val="es-ES"/>
      <w14:ligatures w14:val="standardContextual"/>
    </w:rPr>
  </w:style>
  <w:style w:type="paragraph" w:styleId="Saludo">
    <w:name w:val="Salutation"/>
    <w:basedOn w:val="Normal"/>
    <w:next w:val="Normal"/>
    <w:link w:val="SaludoCar"/>
    <w:uiPriority w:val="99"/>
    <w:unhideWhenUsed/>
    <w:rsid w:val="001A3203"/>
    <w:pPr>
      <w:spacing w:after="200"/>
      <w:jc w:val="both"/>
    </w:pPr>
    <w:rPr>
      <w:rFonts w:eastAsiaTheme="minorHAnsi" w:cs="Times New Roman"/>
      <w:kern w:val="24"/>
      <w:sz w:val="22"/>
      <w:szCs w:val="23"/>
      <w:lang w:val="es-ES"/>
      <w14:ligatures w14:val="standardContextual"/>
    </w:rPr>
  </w:style>
  <w:style w:type="character" w:customStyle="1" w:styleId="SaludoCar">
    <w:name w:val="Saludo Car"/>
    <w:basedOn w:val="Fuentedeprrafopredeter"/>
    <w:link w:val="Saludo"/>
    <w:uiPriority w:val="99"/>
    <w:rsid w:val="001A3203"/>
    <w:rPr>
      <w:rFonts w:eastAsiaTheme="minorHAnsi" w:cs="Times New Roman"/>
      <w:kern w:val="24"/>
      <w:sz w:val="22"/>
      <w:szCs w:val="23"/>
      <w:lang w:val="es-ES"/>
      <w14:ligatures w14:val="standardContextual"/>
    </w:rPr>
  </w:style>
  <w:style w:type="paragraph" w:styleId="Firma">
    <w:name w:val="Signature"/>
    <w:basedOn w:val="Normal"/>
    <w:link w:val="FirmaCar"/>
    <w:uiPriority w:val="99"/>
    <w:semiHidden/>
    <w:unhideWhenUsed/>
    <w:rsid w:val="001A3203"/>
    <w:pPr>
      <w:ind w:left="4320"/>
      <w:jc w:val="both"/>
    </w:pPr>
    <w:rPr>
      <w:rFonts w:eastAsiaTheme="minorHAnsi" w:cs="Times New Roman"/>
      <w:kern w:val="24"/>
      <w:sz w:val="22"/>
      <w:szCs w:val="23"/>
      <w:lang w:val="es-ES"/>
      <w14:ligatures w14:val="standardContextual"/>
    </w:rPr>
  </w:style>
  <w:style w:type="character" w:customStyle="1" w:styleId="FirmaCar">
    <w:name w:val="Firma Car"/>
    <w:basedOn w:val="Fuentedeprrafopredeter"/>
    <w:link w:val="Firma"/>
    <w:uiPriority w:val="99"/>
    <w:semiHidden/>
    <w:rsid w:val="001A3203"/>
    <w:rPr>
      <w:rFonts w:eastAsiaTheme="minorHAnsi" w:cs="Times New Roman"/>
      <w:kern w:val="24"/>
      <w:sz w:val="22"/>
      <w:szCs w:val="23"/>
      <w:lang w:val="es-ES"/>
      <w14:ligatures w14:val="standardContextual"/>
    </w:rPr>
  </w:style>
  <w:style w:type="character" w:customStyle="1" w:styleId="Hipervnculointeligente1">
    <w:name w:val="Hipervínculo inteligente1"/>
    <w:basedOn w:val="Fuentedeprrafopredeter"/>
    <w:uiPriority w:val="99"/>
    <w:semiHidden/>
    <w:unhideWhenUsed/>
    <w:rsid w:val="001A3203"/>
    <w:rPr>
      <w:u w:val="dotted"/>
    </w:rPr>
  </w:style>
  <w:style w:type="table" w:styleId="Tablaconefectos3D1">
    <w:name w:val="Table 3D effects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1">
    <w:name w:val="Table Classic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uiPriority w:val="99"/>
    <w:semiHidden/>
    <w:unhideWhenUsed/>
    <w:rsid w:val="001A3203"/>
    <w:pPr>
      <w:spacing w:after="200" w:line="276" w:lineRule="auto"/>
    </w:pPr>
    <w:rPr>
      <w:rFonts w:eastAsiaTheme="minorHAnsi" w:cs="Times New Roman"/>
      <w:color w:val="000080"/>
      <w:kern w:val="24"/>
      <w:sz w:val="23"/>
      <w:szCs w:val="23"/>
      <w:lang w:val="es-ES"/>
      <w14:ligatures w14:val="standardContextual"/>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vistosa1">
    <w:name w:val="Table Colorful 1"/>
    <w:basedOn w:val="Tablanormal"/>
    <w:uiPriority w:val="99"/>
    <w:semiHidden/>
    <w:unhideWhenUsed/>
    <w:rsid w:val="001A3203"/>
    <w:pPr>
      <w:spacing w:after="200" w:line="276" w:lineRule="auto"/>
    </w:pPr>
    <w:rPr>
      <w:rFonts w:eastAsiaTheme="minorHAnsi" w:cs="Times New Roman"/>
      <w:color w:val="FFFFFF"/>
      <w:kern w:val="24"/>
      <w:sz w:val="23"/>
      <w:szCs w:val="23"/>
      <w:lang w:val="es-ES"/>
      <w14:ligatures w14:val="standardContextual"/>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columnas1">
    <w:name w:val="Table Columns 1"/>
    <w:basedOn w:val="Tablanormal"/>
    <w:uiPriority w:val="99"/>
    <w:semiHidden/>
    <w:unhideWhenUsed/>
    <w:rsid w:val="001A3203"/>
    <w:pPr>
      <w:spacing w:after="200" w:line="276" w:lineRule="auto"/>
    </w:pPr>
    <w:rPr>
      <w:rFonts w:eastAsiaTheme="minorHAnsi" w:cs="Times New Roman"/>
      <w:b/>
      <w:bCs/>
      <w:kern w:val="24"/>
      <w:sz w:val="23"/>
      <w:szCs w:val="23"/>
      <w:lang w:val="es-ES"/>
      <w14:ligatures w14:val="standardContextual"/>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uiPriority w:val="99"/>
    <w:semiHidden/>
    <w:unhideWhenUsed/>
    <w:rsid w:val="001A3203"/>
    <w:pPr>
      <w:spacing w:after="200" w:line="276" w:lineRule="auto"/>
    </w:pPr>
    <w:rPr>
      <w:rFonts w:eastAsiaTheme="minorHAnsi" w:cs="Times New Roman"/>
      <w:b/>
      <w:bCs/>
      <w:kern w:val="24"/>
      <w:sz w:val="23"/>
      <w:szCs w:val="23"/>
      <w:lang w:val="es-ES"/>
      <w14:ligatures w14:val="standardContextual"/>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uiPriority w:val="99"/>
    <w:semiHidden/>
    <w:unhideWhenUsed/>
    <w:rsid w:val="001A3203"/>
    <w:pPr>
      <w:spacing w:after="200" w:line="276" w:lineRule="auto"/>
    </w:pPr>
    <w:rPr>
      <w:rFonts w:eastAsiaTheme="minorHAnsi" w:cs="Times New Roman"/>
      <w:b/>
      <w:bCs/>
      <w:kern w:val="24"/>
      <w:sz w:val="23"/>
      <w:szCs w:val="23"/>
      <w:lang w:val="es-ES"/>
      <w14:ligatures w14:val="standardContextual"/>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moderna">
    <w:name w:val="Table Contemporary"/>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concuadrcula10">
    <w:name w:val="Table Grid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uadrculadetabla2">
    <w:name w:val="Table Grid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3">
    <w:name w:val="Table Grid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4">
    <w:name w:val="Table Grid 4"/>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uiPriority w:val="99"/>
    <w:semiHidden/>
    <w:unhideWhenUsed/>
    <w:rsid w:val="001A3203"/>
    <w:pPr>
      <w:spacing w:after="200" w:line="276" w:lineRule="auto"/>
    </w:pPr>
    <w:rPr>
      <w:rFonts w:eastAsiaTheme="minorHAnsi" w:cs="Times New Roman"/>
      <w:b/>
      <w:bCs/>
      <w:kern w:val="24"/>
      <w:sz w:val="23"/>
      <w:szCs w:val="23"/>
      <w:lang w:val="es-ES"/>
      <w14:ligatures w14:val="standardContextua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lista1">
    <w:name w:val="Table List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aprofesional">
    <w:name w:val="Table Professional"/>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bsica1">
    <w:name w:val="Table Simple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sutil1">
    <w:name w:val="Table Subtle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tema">
    <w:name w:val="Table Theme"/>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web1">
    <w:name w:val="Table Web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Encabezadodelista">
    <w:name w:val="toa heading"/>
    <w:basedOn w:val="Normal"/>
    <w:next w:val="Normal"/>
    <w:uiPriority w:val="99"/>
    <w:semiHidden/>
    <w:unhideWhenUsed/>
    <w:rsid w:val="001A3203"/>
    <w:pPr>
      <w:spacing w:before="120" w:after="200"/>
      <w:jc w:val="both"/>
    </w:pPr>
    <w:rPr>
      <w:rFonts w:asciiTheme="majorHAnsi" w:eastAsiaTheme="majorEastAsia" w:hAnsiTheme="majorHAnsi" w:cstheme="majorBidi"/>
      <w:b/>
      <w:bCs/>
      <w:kern w:val="24"/>
      <w:szCs w:val="24"/>
      <w:lang w:val="es-ES"/>
      <w14:ligatures w14:val="standardContextual"/>
    </w:rPr>
  </w:style>
  <w:style w:type="paragraph" w:styleId="Listaconvietas">
    <w:name w:val="List Bullet"/>
    <w:basedOn w:val="Normal"/>
    <w:uiPriority w:val="36"/>
    <w:unhideWhenUsed/>
    <w:qFormat/>
    <w:rsid w:val="001A3203"/>
    <w:pPr>
      <w:numPr>
        <w:numId w:val="1"/>
      </w:numPr>
      <w:spacing w:after="200"/>
      <w:contextualSpacing/>
      <w:jc w:val="both"/>
    </w:pPr>
    <w:rPr>
      <w:rFonts w:eastAsiaTheme="minorHAnsi" w:cs="Times New Roman"/>
      <w:kern w:val="24"/>
      <w:sz w:val="22"/>
      <w:szCs w:val="23"/>
      <w:lang w:val="es-ES"/>
      <w14:ligatures w14:val="standardContextual"/>
    </w:rPr>
  </w:style>
  <w:style w:type="paragraph" w:styleId="Listaconvietas2">
    <w:name w:val="List Bullet 2"/>
    <w:basedOn w:val="Normal"/>
    <w:uiPriority w:val="36"/>
    <w:unhideWhenUsed/>
    <w:qFormat/>
    <w:rsid w:val="001A3203"/>
    <w:pPr>
      <w:numPr>
        <w:numId w:val="2"/>
      </w:numPr>
      <w:spacing w:after="200"/>
      <w:contextualSpacing/>
      <w:jc w:val="both"/>
    </w:pPr>
    <w:rPr>
      <w:rFonts w:eastAsiaTheme="minorHAnsi" w:cs="Times New Roman"/>
      <w:kern w:val="24"/>
      <w:sz w:val="22"/>
      <w:szCs w:val="23"/>
      <w:lang w:val="es-ES"/>
      <w14:ligatures w14:val="standardContextual"/>
    </w:rPr>
  </w:style>
  <w:style w:type="paragraph" w:styleId="Listaconvietas3">
    <w:name w:val="List Bullet 3"/>
    <w:basedOn w:val="Normal"/>
    <w:uiPriority w:val="36"/>
    <w:unhideWhenUsed/>
    <w:qFormat/>
    <w:rsid w:val="001A3203"/>
    <w:pPr>
      <w:numPr>
        <w:numId w:val="3"/>
      </w:numPr>
      <w:spacing w:after="200"/>
      <w:contextualSpacing/>
      <w:jc w:val="both"/>
    </w:pPr>
    <w:rPr>
      <w:rFonts w:eastAsiaTheme="minorHAnsi" w:cs="Times New Roman"/>
      <w:kern w:val="24"/>
      <w:sz w:val="22"/>
      <w:szCs w:val="23"/>
      <w:lang w:val="es-ES"/>
      <w14:ligatures w14:val="standardContextual"/>
    </w:rPr>
  </w:style>
  <w:style w:type="paragraph" w:styleId="Listaconvietas4">
    <w:name w:val="List Bullet 4"/>
    <w:basedOn w:val="Normal"/>
    <w:uiPriority w:val="36"/>
    <w:unhideWhenUsed/>
    <w:qFormat/>
    <w:rsid w:val="001A3203"/>
    <w:pPr>
      <w:numPr>
        <w:numId w:val="4"/>
      </w:numPr>
      <w:spacing w:after="200"/>
      <w:contextualSpacing/>
      <w:jc w:val="both"/>
    </w:pPr>
    <w:rPr>
      <w:rFonts w:eastAsiaTheme="minorHAnsi" w:cs="Times New Roman"/>
      <w:kern w:val="24"/>
      <w:sz w:val="22"/>
      <w:szCs w:val="23"/>
      <w:lang w:val="es-ES"/>
      <w14:ligatures w14:val="standardContextual"/>
    </w:rPr>
  </w:style>
  <w:style w:type="paragraph" w:styleId="Listaconvietas5">
    <w:name w:val="List Bullet 5"/>
    <w:basedOn w:val="Normal"/>
    <w:uiPriority w:val="36"/>
    <w:semiHidden/>
    <w:unhideWhenUsed/>
    <w:qFormat/>
    <w:rsid w:val="001A3203"/>
    <w:pPr>
      <w:numPr>
        <w:numId w:val="5"/>
      </w:numPr>
      <w:spacing w:after="200"/>
      <w:contextualSpacing/>
      <w:jc w:val="both"/>
    </w:pPr>
    <w:rPr>
      <w:rFonts w:eastAsiaTheme="minorHAnsi" w:cs="Times New Roman"/>
      <w:kern w:val="24"/>
      <w:sz w:val="22"/>
      <w:szCs w:val="23"/>
      <w:lang w:val="es-ES"/>
      <w14:ligatures w14:val="standardContextual"/>
    </w:rPr>
  </w:style>
  <w:style w:type="table" w:customStyle="1" w:styleId="38">
    <w:name w:val="38"/>
    <w:basedOn w:val="Tablanormal"/>
    <w:rsid w:val="001A3203"/>
    <w:pPr>
      <w:spacing w:after="0" w:line="240" w:lineRule="auto"/>
      <w:jc w:val="both"/>
    </w:pPr>
    <w:rPr>
      <w:rFonts w:ascii="Arial" w:eastAsia="Arial" w:hAnsi="Arial" w:cs="Arial"/>
      <w:sz w:val="24"/>
      <w:szCs w:val="24"/>
      <w:lang w:eastAsia="es-CO"/>
    </w:rPr>
    <w:tblPr>
      <w:tblStyleRowBandSize w:val="1"/>
      <w:tblStyleColBandSize w:val="1"/>
      <w:tblCellMar>
        <w:top w:w="15" w:type="dxa"/>
        <w:left w:w="15" w:type="dxa"/>
        <w:bottom w:w="15" w:type="dxa"/>
        <w:right w:w="15" w:type="dxa"/>
      </w:tblCellMar>
    </w:tblPr>
  </w:style>
  <w:style w:type="table" w:customStyle="1" w:styleId="26">
    <w:name w:val="26"/>
    <w:basedOn w:val="Tablanormal"/>
    <w:rsid w:val="001A3203"/>
    <w:pPr>
      <w:spacing w:after="0" w:line="240" w:lineRule="auto"/>
      <w:jc w:val="both"/>
    </w:pPr>
    <w:rPr>
      <w:rFonts w:ascii="Arial" w:eastAsia="Arial" w:hAnsi="Arial" w:cs="Arial"/>
      <w:sz w:val="24"/>
      <w:szCs w:val="24"/>
      <w:lang w:eastAsia="es-CO"/>
    </w:rPr>
    <w:tblPr>
      <w:tblStyleRowBandSize w:val="1"/>
      <w:tblStyleColBandSize w:val="1"/>
      <w:tblInd w:w="0" w:type="nil"/>
      <w:tblCellMar>
        <w:top w:w="15" w:type="dxa"/>
        <w:left w:w="15" w:type="dxa"/>
        <w:bottom w:w="15" w:type="dxa"/>
        <w:right w:w="15" w:type="dxa"/>
      </w:tblCellMar>
    </w:tblPr>
  </w:style>
  <w:style w:type="character" w:customStyle="1" w:styleId="gd">
    <w:name w:val="gd"/>
    <w:basedOn w:val="Fuentedeprrafopredeter"/>
    <w:rsid w:val="00DE549E"/>
  </w:style>
  <w:style w:type="table" w:customStyle="1" w:styleId="6">
    <w:name w:val="6"/>
    <w:basedOn w:val="Tablanormal"/>
    <w:rsid w:val="00477570"/>
    <w:pPr>
      <w:spacing w:line="259" w:lineRule="auto"/>
    </w:pPr>
    <w:rPr>
      <w:rFonts w:ascii="Calibri" w:eastAsia="Calibri" w:hAnsi="Calibri" w:cs="Calibri"/>
      <w:sz w:val="22"/>
      <w:szCs w:val="22"/>
      <w:lang w:val="es-ES" w:eastAsia="es-CO"/>
    </w:rPr>
    <w:tblPr>
      <w:tblStyleRowBandSize w:val="1"/>
      <w:tblStyleColBandSize w:val="1"/>
      <w:tblInd w:w="0" w:type="nil"/>
      <w:tblCellMar>
        <w:top w:w="15" w:type="dxa"/>
        <w:left w:w="15" w:type="dxa"/>
        <w:bottom w:w="15" w:type="dxa"/>
        <w:right w:w="15" w:type="dxa"/>
      </w:tblCellMar>
    </w:tblPr>
  </w:style>
  <w:style w:type="table" w:customStyle="1" w:styleId="8">
    <w:name w:val="8"/>
    <w:basedOn w:val="Tablanormal"/>
    <w:rsid w:val="00477570"/>
    <w:pPr>
      <w:spacing w:line="259" w:lineRule="auto"/>
    </w:pPr>
    <w:rPr>
      <w:rFonts w:ascii="Calibri" w:eastAsia="Calibri" w:hAnsi="Calibri" w:cs="Calibri"/>
      <w:sz w:val="22"/>
      <w:szCs w:val="22"/>
      <w:lang w:val="es-ES" w:eastAsia="es-CO"/>
      <w14:ligatures w14:val="standardContextual"/>
    </w:rPr>
    <w:tblPr>
      <w:tblStyleRowBandSize w:val="1"/>
      <w:tblStyleColBandSize w:val="1"/>
      <w:tblInd w:w="0" w:type="nil"/>
      <w:tblCellMar>
        <w:left w:w="70" w:type="dxa"/>
        <w:right w:w="70" w:type="dxa"/>
      </w:tblCellMar>
    </w:tblPr>
  </w:style>
  <w:style w:type="paragraph" w:customStyle="1" w:styleId="Cabeceraypie">
    <w:name w:val="Cabecera y pie"/>
    <w:basedOn w:val="Normal"/>
    <w:qFormat/>
    <w:rsid w:val="00B9423E"/>
    <w:pPr>
      <w:suppressAutoHyphens/>
      <w:spacing w:line="276" w:lineRule="auto"/>
      <w:jc w:val="both"/>
    </w:pPr>
    <w:rPr>
      <w:rFonts w:ascii="Arial Narrow" w:hAnsi="Arial Narrow"/>
      <w:color w:val="000000" w:themeColor="text2"/>
      <w:sz w:val="22"/>
      <w:szCs w:val="22"/>
      <w:lang w:val="es-ES"/>
    </w:rPr>
  </w:style>
  <w:style w:type="table" w:customStyle="1" w:styleId="Tablaconcuadrcula2-nfasis51">
    <w:name w:val="Tabla con cuadrícula 2 - Énfasis 51"/>
    <w:basedOn w:val="Tablanormal"/>
    <w:uiPriority w:val="99"/>
    <w:rsid w:val="00FF0035"/>
    <w:pPr>
      <w:spacing w:after="0" w:line="240" w:lineRule="auto"/>
    </w:pPr>
    <w:rPr>
      <w:rFonts w:ascii="Calibri" w:eastAsia="Calibri" w:hAnsi="Calibri" w:cs="Times New Roman"/>
      <w:sz w:val="20"/>
      <w:szCs w:val="20"/>
      <w:lang w:eastAsia="es-CO"/>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Estilo2">
    <w:name w:val="Estilo2"/>
    <w:uiPriority w:val="99"/>
    <w:rsid w:val="00D639FC"/>
    <w:pPr>
      <w:numPr>
        <w:numId w:val="106"/>
      </w:numPr>
    </w:pPr>
  </w:style>
  <w:style w:type="numbering" w:customStyle="1" w:styleId="Listaactual1">
    <w:name w:val="Lista actual1"/>
    <w:uiPriority w:val="99"/>
    <w:rsid w:val="005422A9"/>
    <w:pPr>
      <w:numPr>
        <w:numId w:val="107"/>
      </w:numPr>
    </w:pPr>
  </w:style>
  <w:style w:type="numbering" w:customStyle="1" w:styleId="Listaactual2">
    <w:name w:val="Lista actual2"/>
    <w:uiPriority w:val="99"/>
    <w:rsid w:val="005422A9"/>
    <w:pPr>
      <w:numPr>
        <w:numId w:val="108"/>
      </w:numPr>
    </w:pPr>
  </w:style>
  <w:style w:type="numbering" w:customStyle="1" w:styleId="Estilo1">
    <w:name w:val="Estilo1"/>
    <w:uiPriority w:val="99"/>
    <w:rsid w:val="009B452E"/>
    <w:pPr>
      <w:numPr>
        <w:numId w:val="105"/>
      </w:numPr>
    </w:pPr>
  </w:style>
  <w:style w:type="paragraph" w:customStyle="1" w:styleId="Estilo3">
    <w:name w:val="Estilo3"/>
    <w:basedOn w:val="Ttulo2"/>
    <w:autoRedefine/>
    <w:rsid w:val="00446142"/>
  </w:style>
  <w:style w:type="paragraph" w:customStyle="1" w:styleId="Estilo4">
    <w:name w:val="Estilo4"/>
    <w:basedOn w:val="Ttulo2"/>
    <w:qFormat/>
    <w:rsid w:val="006C213A"/>
  </w:style>
  <w:style w:type="paragraph" w:customStyle="1" w:styleId="Estilo5">
    <w:name w:val="Estilo5"/>
    <w:basedOn w:val="Ttulo2"/>
    <w:qFormat/>
    <w:rsid w:val="0050673D"/>
    <w:pPr>
      <w:numPr>
        <w:ilvl w:val="1"/>
        <w:numId w:val="110"/>
      </w:numPr>
    </w:pPr>
  </w:style>
  <w:style w:type="paragraph" w:customStyle="1" w:styleId="Estilo6">
    <w:name w:val="Estilo6"/>
    <w:basedOn w:val="Ttulo2"/>
    <w:qFormat/>
    <w:rsid w:val="0050673D"/>
  </w:style>
  <w:style w:type="paragraph" w:customStyle="1" w:styleId="Estilo7">
    <w:name w:val="Estilo7"/>
    <w:basedOn w:val="Ttulo2"/>
    <w:qFormat/>
    <w:rsid w:val="001F77F8"/>
    <w:pPr>
      <w:numPr>
        <w:ilvl w:val="1"/>
        <w:numId w:val="73"/>
      </w:numPr>
    </w:pPr>
  </w:style>
  <w:style w:type="paragraph" w:customStyle="1" w:styleId="Estilo8">
    <w:name w:val="Estilo8"/>
    <w:basedOn w:val="Ttulo2"/>
    <w:autoRedefine/>
    <w:rsid w:val="00203BC1"/>
  </w:style>
  <w:style w:type="paragraph" w:customStyle="1" w:styleId="Titulo1-SDA">
    <w:name w:val="Titulo 1 - SDA"/>
    <w:basedOn w:val="Ttulo1"/>
    <w:next w:val="Ttulo1"/>
    <w:rsid w:val="00B51B3D"/>
    <w:pPr>
      <w:keepLines w:val="0"/>
      <w:widowControl w:val="0"/>
      <w:pBdr>
        <w:bottom w:val="single" w:sz="12" w:space="1" w:color="000000"/>
      </w:pBdr>
      <w:suppressAutoHyphens/>
      <w:spacing w:before="0"/>
      <w:jc w:val="left"/>
      <w:textAlignment w:val="baseline"/>
    </w:pPr>
    <w:rPr>
      <w:rFonts w:eastAsia="DejaVu Sans" w:cstheme="minorHAnsi"/>
      <w:kern w:val="2"/>
      <w:szCs w:val="28"/>
      <w:shd w:val="clear" w:color="auto" w:fill="auto"/>
      <w:lang w:val="es-ES" w:eastAsia="zh-CN" w:bidi="hi-IN"/>
    </w:rPr>
  </w:style>
  <w:style w:type="character" w:styleId="Mencinsinresolver">
    <w:name w:val="Unresolved Mention"/>
    <w:basedOn w:val="Fuentedeprrafopredeter"/>
    <w:uiPriority w:val="99"/>
    <w:semiHidden/>
    <w:unhideWhenUsed/>
    <w:rsid w:val="00C44EE2"/>
    <w:rPr>
      <w:color w:val="605E5C"/>
      <w:shd w:val="clear" w:color="auto" w:fill="E1DFDD"/>
    </w:rPr>
  </w:style>
  <w:style w:type="table" w:customStyle="1" w:styleId="TableNormal1">
    <w:name w:val="Table Normal1"/>
    <w:uiPriority w:val="2"/>
    <w:qFormat/>
    <w:rsid w:val="00B36460"/>
    <w:pPr>
      <w:spacing w:after="0" w:line="276" w:lineRule="auto"/>
    </w:pPr>
    <w:rPr>
      <w:rFonts w:ascii="Arial" w:eastAsia="Arial" w:hAnsi="Arial" w:cs="Arial"/>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6105">
      <w:bodyDiv w:val="1"/>
      <w:marLeft w:val="0"/>
      <w:marRight w:val="0"/>
      <w:marTop w:val="0"/>
      <w:marBottom w:val="0"/>
      <w:divBdr>
        <w:top w:val="none" w:sz="0" w:space="0" w:color="auto"/>
        <w:left w:val="none" w:sz="0" w:space="0" w:color="auto"/>
        <w:bottom w:val="none" w:sz="0" w:space="0" w:color="auto"/>
        <w:right w:val="none" w:sz="0" w:space="0" w:color="auto"/>
      </w:divBdr>
    </w:div>
    <w:div w:id="97529468">
      <w:bodyDiv w:val="1"/>
      <w:marLeft w:val="0"/>
      <w:marRight w:val="0"/>
      <w:marTop w:val="0"/>
      <w:marBottom w:val="0"/>
      <w:divBdr>
        <w:top w:val="none" w:sz="0" w:space="0" w:color="auto"/>
        <w:left w:val="none" w:sz="0" w:space="0" w:color="auto"/>
        <w:bottom w:val="none" w:sz="0" w:space="0" w:color="auto"/>
        <w:right w:val="none" w:sz="0" w:space="0" w:color="auto"/>
      </w:divBdr>
    </w:div>
    <w:div w:id="184635553">
      <w:bodyDiv w:val="1"/>
      <w:marLeft w:val="0"/>
      <w:marRight w:val="0"/>
      <w:marTop w:val="0"/>
      <w:marBottom w:val="0"/>
      <w:divBdr>
        <w:top w:val="none" w:sz="0" w:space="0" w:color="auto"/>
        <w:left w:val="none" w:sz="0" w:space="0" w:color="auto"/>
        <w:bottom w:val="none" w:sz="0" w:space="0" w:color="auto"/>
        <w:right w:val="none" w:sz="0" w:space="0" w:color="auto"/>
      </w:divBdr>
    </w:div>
    <w:div w:id="188837433">
      <w:bodyDiv w:val="1"/>
      <w:marLeft w:val="0"/>
      <w:marRight w:val="0"/>
      <w:marTop w:val="0"/>
      <w:marBottom w:val="0"/>
      <w:divBdr>
        <w:top w:val="none" w:sz="0" w:space="0" w:color="auto"/>
        <w:left w:val="none" w:sz="0" w:space="0" w:color="auto"/>
        <w:bottom w:val="none" w:sz="0" w:space="0" w:color="auto"/>
        <w:right w:val="none" w:sz="0" w:space="0" w:color="auto"/>
      </w:divBdr>
    </w:div>
    <w:div w:id="287248532">
      <w:bodyDiv w:val="1"/>
      <w:marLeft w:val="0"/>
      <w:marRight w:val="0"/>
      <w:marTop w:val="0"/>
      <w:marBottom w:val="0"/>
      <w:divBdr>
        <w:top w:val="none" w:sz="0" w:space="0" w:color="auto"/>
        <w:left w:val="none" w:sz="0" w:space="0" w:color="auto"/>
        <w:bottom w:val="none" w:sz="0" w:space="0" w:color="auto"/>
        <w:right w:val="none" w:sz="0" w:space="0" w:color="auto"/>
      </w:divBdr>
    </w:div>
    <w:div w:id="355428728">
      <w:bodyDiv w:val="1"/>
      <w:marLeft w:val="0"/>
      <w:marRight w:val="0"/>
      <w:marTop w:val="0"/>
      <w:marBottom w:val="0"/>
      <w:divBdr>
        <w:top w:val="none" w:sz="0" w:space="0" w:color="auto"/>
        <w:left w:val="none" w:sz="0" w:space="0" w:color="auto"/>
        <w:bottom w:val="none" w:sz="0" w:space="0" w:color="auto"/>
        <w:right w:val="none" w:sz="0" w:space="0" w:color="auto"/>
      </w:divBdr>
    </w:div>
    <w:div w:id="508567597">
      <w:bodyDiv w:val="1"/>
      <w:marLeft w:val="0"/>
      <w:marRight w:val="0"/>
      <w:marTop w:val="0"/>
      <w:marBottom w:val="0"/>
      <w:divBdr>
        <w:top w:val="none" w:sz="0" w:space="0" w:color="auto"/>
        <w:left w:val="none" w:sz="0" w:space="0" w:color="auto"/>
        <w:bottom w:val="none" w:sz="0" w:space="0" w:color="auto"/>
        <w:right w:val="none" w:sz="0" w:space="0" w:color="auto"/>
      </w:divBdr>
    </w:div>
    <w:div w:id="513500229">
      <w:bodyDiv w:val="1"/>
      <w:marLeft w:val="0"/>
      <w:marRight w:val="0"/>
      <w:marTop w:val="0"/>
      <w:marBottom w:val="0"/>
      <w:divBdr>
        <w:top w:val="none" w:sz="0" w:space="0" w:color="auto"/>
        <w:left w:val="none" w:sz="0" w:space="0" w:color="auto"/>
        <w:bottom w:val="none" w:sz="0" w:space="0" w:color="auto"/>
        <w:right w:val="none" w:sz="0" w:space="0" w:color="auto"/>
      </w:divBdr>
    </w:div>
    <w:div w:id="518278629">
      <w:bodyDiv w:val="1"/>
      <w:marLeft w:val="0"/>
      <w:marRight w:val="0"/>
      <w:marTop w:val="0"/>
      <w:marBottom w:val="0"/>
      <w:divBdr>
        <w:top w:val="none" w:sz="0" w:space="0" w:color="auto"/>
        <w:left w:val="none" w:sz="0" w:space="0" w:color="auto"/>
        <w:bottom w:val="none" w:sz="0" w:space="0" w:color="auto"/>
        <w:right w:val="none" w:sz="0" w:space="0" w:color="auto"/>
      </w:divBdr>
    </w:div>
    <w:div w:id="586353598">
      <w:bodyDiv w:val="1"/>
      <w:marLeft w:val="0"/>
      <w:marRight w:val="0"/>
      <w:marTop w:val="0"/>
      <w:marBottom w:val="0"/>
      <w:divBdr>
        <w:top w:val="none" w:sz="0" w:space="0" w:color="auto"/>
        <w:left w:val="none" w:sz="0" w:space="0" w:color="auto"/>
        <w:bottom w:val="none" w:sz="0" w:space="0" w:color="auto"/>
        <w:right w:val="none" w:sz="0" w:space="0" w:color="auto"/>
      </w:divBdr>
    </w:div>
    <w:div w:id="615450054">
      <w:bodyDiv w:val="1"/>
      <w:marLeft w:val="0"/>
      <w:marRight w:val="0"/>
      <w:marTop w:val="0"/>
      <w:marBottom w:val="0"/>
      <w:divBdr>
        <w:top w:val="none" w:sz="0" w:space="0" w:color="auto"/>
        <w:left w:val="none" w:sz="0" w:space="0" w:color="auto"/>
        <w:bottom w:val="none" w:sz="0" w:space="0" w:color="auto"/>
        <w:right w:val="none" w:sz="0" w:space="0" w:color="auto"/>
      </w:divBdr>
    </w:div>
    <w:div w:id="662900339">
      <w:bodyDiv w:val="1"/>
      <w:marLeft w:val="0"/>
      <w:marRight w:val="0"/>
      <w:marTop w:val="0"/>
      <w:marBottom w:val="0"/>
      <w:divBdr>
        <w:top w:val="none" w:sz="0" w:space="0" w:color="auto"/>
        <w:left w:val="none" w:sz="0" w:space="0" w:color="auto"/>
        <w:bottom w:val="none" w:sz="0" w:space="0" w:color="auto"/>
        <w:right w:val="none" w:sz="0" w:space="0" w:color="auto"/>
      </w:divBdr>
    </w:div>
    <w:div w:id="692420562">
      <w:bodyDiv w:val="1"/>
      <w:marLeft w:val="0"/>
      <w:marRight w:val="0"/>
      <w:marTop w:val="0"/>
      <w:marBottom w:val="0"/>
      <w:divBdr>
        <w:top w:val="none" w:sz="0" w:space="0" w:color="auto"/>
        <w:left w:val="none" w:sz="0" w:space="0" w:color="auto"/>
        <w:bottom w:val="none" w:sz="0" w:space="0" w:color="auto"/>
        <w:right w:val="none" w:sz="0" w:space="0" w:color="auto"/>
      </w:divBdr>
    </w:div>
    <w:div w:id="733506709">
      <w:bodyDiv w:val="1"/>
      <w:marLeft w:val="0"/>
      <w:marRight w:val="0"/>
      <w:marTop w:val="0"/>
      <w:marBottom w:val="0"/>
      <w:divBdr>
        <w:top w:val="none" w:sz="0" w:space="0" w:color="auto"/>
        <w:left w:val="none" w:sz="0" w:space="0" w:color="auto"/>
        <w:bottom w:val="none" w:sz="0" w:space="0" w:color="auto"/>
        <w:right w:val="none" w:sz="0" w:space="0" w:color="auto"/>
      </w:divBdr>
    </w:div>
    <w:div w:id="813333736">
      <w:bodyDiv w:val="1"/>
      <w:marLeft w:val="0"/>
      <w:marRight w:val="0"/>
      <w:marTop w:val="0"/>
      <w:marBottom w:val="0"/>
      <w:divBdr>
        <w:top w:val="none" w:sz="0" w:space="0" w:color="auto"/>
        <w:left w:val="none" w:sz="0" w:space="0" w:color="auto"/>
        <w:bottom w:val="none" w:sz="0" w:space="0" w:color="auto"/>
        <w:right w:val="none" w:sz="0" w:space="0" w:color="auto"/>
      </w:divBdr>
    </w:div>
    <w:div w:id="851458344">
      <w:bodyDiv w:val="1"/>
      <w:marLeft w:val="0"/>
      <w:marRight w:val="0"/>
      <w:marTop w:val="0"/>
      <w:marBottom w:val="0"/>
      <w:divBdr>
        <w:top w:val="none" w:sz="0" w:space="0" w:color="auto"/>
        <w:left w:val="none" w:sz="0" w:space="0" w:color="auto"/>
        <w:bottom w:val="none" w:sz="0" w:space="0" w:color="auto"/>
        <w:right w:val="none" w:sz="0" w:space="0" w:color="auto"/>
      </w:divBdr>
    </w:div>
    <w:div w:id="987325058">
      <w:bodyDiv w:val="1"/>
      <w:marLeft w:val="0"/>
      <w:marRight w:val="0"/>
      <w:marTop w:val="0"/>
      <w:marBottom w:val="0"/>
      <w:divBdr>
        <w:top w:val="none" w:sz="0" w:space="0" w:color="auto"/>
        <w:left w:val="none" w:sz="0" w:space="0" w:color="auto"/>
        <w:bottom w:val="none" w:sz="0" w:space="0" w:color="auto"/>
        <w:right w:val="none" w:sz="0" w:space="0" w:color="auto"/>
      </w:divBdr>
    </w:div>
    <w:div w:id="1238174537">
      <w:bodyDiv w:val="1"/>
      <w:marLeft w:val="0"/>
      <w:marRight w:val="0"/>
      <w:marTop w:val="0"/>
      <w:marBottom w:val="0"/>
      <w:divBdr>
        <w:top w:val="none" w:sz="0" w:space="0" w:color="auto"/>
        <w:left w:val="none" w:sz="0" w:space="0" w:color="auto"/>
        <w:bottom w:val="none" w:sz="0" w:space="0" w:color="auto"/>
        <w:right w:val="none" w:sz="0" w:space="0" w:color="auto"/>
      </w:divBdr>
      <w:divsChild>
        <w:div w:id="2123726318">
          <w:marLeft w:val="547"/>
          <w:marRight w:val="0"/>
          <w:marTop w:val="0"/>
          <w:marBottom w:val="0"/>
          <w:divBdr>
            <w:top w:val="none" w:sz="0" w:space="0" w:color="auto"/>
            <w:left w:val="none" w:sz="0" w:space="0" w:color="auto"/>
            <w:bottom w:val="none" w:sz="0" w:space="0" w:color="auto"/>
            <w:right w:val="none" w:sz="0" w:space="0" w:color="auto"/>
          </w:divBdr>
        </w:div>
      </w:divsChild>
    </w:div>
    <w:div w:id="1303651796">
      <w:bodyDiv w:val="1"/>
      <w:marLeft w:val="0"/>
      <w:marRight w:val="0"/>
      <w:marTop w:val="0"/>
      <w:marBottom w:val="0"/>
      <w:divBdr>
        <w:top w:val="none" w:sz="0" w:space="0" w:color="auto"/>
        <w:left w:val="none" w:sz="0" w:space="0" w:color="auto"/>
        <w:bottom w:val="none" w:sz="0" w:space="0" w:color="auto"/>
        <w:right w:val="none" w:sz="0" w:space="0" w:color="auto"/>
      </w:divBdr>
      <w:divsChild>
        <w:div w:id="679235038">
          <w:marLeft w:val="547"/>
          <w:marRight w:val="0"/>
          <w:marTop w:val="0"/>
          <w:marBottom w:val="0"/>
          <w:divBdr>
            <w:top w:val="none" w:sz="0" w:space="0" w:color="auto"/>
            <w:left w:val="none" w:sz="0" w:space="0" w:color="auto"/>
            <w:bottom w:val="none" w:sz="0" w:space="0" w:color="auto"/>
            <w:right w:val="none" w:sz="0" w:space="0" w:color="auto"/>
          </w:divBdr>
        </w:div>
      </w:divsChild>
    </w:div>
    <w:div w:id="1386030078">
      <w:bodyDiv w:val="1"/>
      <w:marLeft w:val="0"/>
      <w:marRight w:val="0"/>
      <w:marTop w:val="0"/>
      <w:marBottom w:val="0"/>
      <w:divBdr>
        <w:top w:val="none" w:sz="0" w:space="0" w:color="auto"/>
        <w:left w:val="none" w:sz="0" w:space="0" w:color="auto"/>
        <w:bottom w:val="none" w:sz="0" w:space="0" w:color="auto"/>
        <w:right w:val="none" w:sz="0" w:space="0" w:color="auto"/>
      </w:divBdr>
    </w:div>
    <w:div w:id="1459647247">
      <w:bodyDiv w:val="1"/>
      <w:marLeft w:val="0"/>
      <w:marRight w:val="0"/>
      <w:marTop w:val="0"/>
      <w:marBottom w:val="0"/>
      <w:divBdr>
        <w:top w:val="none" w:sz="0" w:space="0" w:color="auto"/>
        <w:left w:val="none" w:sz="0" w:space="0" w:color="auto"/>
        <w:bottom w:val="none" w:sz="0" w:space="0" w:color="auto"/>
        <w:right w:val="none" w:sz="0" w:space="0" w:color="auto"/>
      </w:divBdr>
    </w:div>
    <w:div w:id="1483236920">
      <w:bodyDiv w:val="1"/>
      <w:marLeft w:val="0"/>
      <w:marRight w:val="0"/>
      <w:marTop w:val="0"/>
      <w:marBottom w:val="0"/>
      <w:divBdr>
        <w:top w:val="none" w:sz="0" w:space="0" w:color="auto"/>
        <w:left w:val="none" w:sz="0" w:space="0" w:color="auto"/>
        <w:bottom w:val="none" w:sz="0" w:space="0" w:color="auto"/>
        <w:right w:val="none" w:sz="0" w:space="0" w:color="auto"/>
      </w:divBdr>
    </w:div>
    <w:div w:id="1491562527">
      <w:bodyDiv w:val="1"/>
      <w:marLeft w:val="0"/>
      <w:marRight w:val="0"/>
      <w:marTop w:val="0"/>
      <w:marBottom w:val="0"/>
      <w:divBdr>
        <w:top w:val="none" w:sz="0" w:space="0" w:color="auto"/>
        <w:left w:val="none" w:sz="0" w:space="0" w:color="auto"/>
        <w:bottom w:val="none" w:sz="0" w:space="0" w:color="auto"/>
        <w:right w:val="none" w:sz="0" w:space="0" w:color="auto"/>
      </w:divBdr>
    </w:div>
    <w:div w:id="1507090635">
      <w:bodyDiv w:val="1"/>
      <w:marLeft w:val="0"/>
      <w:marRight w:val="0"/>
      <w:marTop w:val="0"/>
      <w:marBottom w:val="0"/>
      <w:divBdr>
        <w:top w:val="none" w:sz="0" w:space="0" w:color="auto"/>
        <w:left w:val="none" w:sz="0" w:space="0" w:color="auto"/>
        <w:bottom w:val="none" w:sz="0" w:space="0" w:color="auto"/>
        <w:right w:val="none" w:sz="0" w:space="0" w:color="auto"/>
      </w:divBdr>
    </w:div>
    <w:div w:id="1597135706">
      <w:bodyDiv w:val="1"/>
      <w:marLeft w:val="0"/>
      <w:marRight w:val="0"/>
      <w:marTop w:val="0"/>
      <w:marBottom w:val="0"/>
      <w:divBdr>
        <w:top w:val="none" w:sz="0" w:space="0" w:color="auto"/>
        <w:left w:val="none" w:sz="0" w:space="0" w:color="auto"/>
        <w:bottom w:val="none" w:sz="0" w:space="0" w:color="auto"/>
        <w:right w:val="none" w:sz="0" w:space="0" w:color="auto"/>
      </w:divBdr>
    </w:div>
    <w:div w:id="1616864197">
      <w:bodyDiv w:val="1"/>
      <w:marLeft w:val="0"/>
      <w:marRight w:val="0"/>
      <w:marTop w:val="0"/>
      <w:marBottom w:val="0"/>
      <w:divBdr>
        <w:top w:val="none" w:sz="0" w:space="0" w:color="auto"/>
        <w:left w:val="none" w:sz="0" w:space="0" w:color="auto"/>
        <w:bottom w:val="none" w:sz="0" w:space="0" w:color="auto"/>
        <w:right w:val="none" w:sz="0" w:space="0" w:color="auto"/>
      </w:divBdr>
      <w:divsChild>
        <w:div w:id="1082874428">
          <w:marLeft w:val="-72"/>
          <w:marRight w:val="0"/>
          <w:marTop w:val="0"/>
          <w:marBottom w:val="0"/>
          <w:divBdr>
            <w:top w:val="none" w:sz="0" w:space="0" w:color="auto"/>
            <w:left w:val="none" w:sz="0" w:space="0" w:color="auto"/>
            <w:bottom w:val="none" w:sz="0" w:space="0" w:color="auto"/>
            <w:right w:val="none" w:sz="0" w:space="0" w:color="auto"/>
          </w:divBdr>
        </w:div>
        <w:div w:id="1781561305">
          <w:marLeft w:val="390"/>
          <w:marRight w:val="0"/>
          <w:marTop w:val="0"/>
          <w:marBottom w:val="0"/>
          <w:divBdr>
            <w:top w:val="none" w:sz="0" w:space="0" w:color="auto"/>
            <w:left w:val="none" w:sz="0" w:space="0" w:color="auto"/>
            <w:bottom w:val="none" w:sz="0" w:space="0" w:color="auto"/>
            <w:right w:val="none" w:sz="0" w:space="0" w:color="auto"/>
          </w:divBdr>
        </w:div>
      </w:divsChild>
    </w:div>
    <w:div w:id="1794791772">
      <w:bodyDiv w:val="1"/>
      <w:marLeft w:val="0"/>
      <w:marRight w:val="0"/>
      <w:marTop w:val="0"/>
      <w:marBottom w:val="0"/>
      <w:divBdr>
        <w:top w:val="none" w:sz="0" w:space="0" w:color="auto"/>
        <w:left w:val="none" w:sz="0" w:space="0" w:color="auto"/>
        <w:bottom w:val="none" w:sz="0" w:space="0" w:color="auto"/>
        <w:right w:val="none" w:sz="0" w:space="0" w:color="auto"/>
      </w:divBdr>
      <w:divsChild>
        <w:div w:id="755595335">
          <w:marLeft w:val="547"/>
          <w:marRight w:val="0"/>
          <w:marTop w:val="0"/>
          <w:marBottom w:val="0"/>
          <w:divBdr>
            <w:top w:val="none" w:sz="0" w:space="0" w:color="auto"/>
            <w:left w:val="none" w:sz="0" w:space="0" w:color="auto"/>
            <w:bottom w:val="none" w:sz="0" w:space="0" w:color="auto"/>
            <w:right w:val="none" w:sz="0" w:space="0" w:color="auto"/>
          </w:divBdr>
        </w:div>
      </w:divsChild>
    </w:div>
    <w:div w:id="1815679442">
      <w:bodyDiv w:val="1"/>
      <w:marLeft w:val="0"/>
      <w:marRight w:val="0"/>
      <w:marTop w:val="0"/>
      <w:marBottom w:val="0"/>
      <w:divBdr>
        <w:top w:val="none" w:sz="0" w:space="0" w:color="auto"/>
        <w:left w:val="none" w:sz="0" w:space="0" w:color="auto"/>
        <w:bottom w:val="none" w:sz="0" w:space="0" w:color="auto"/>
        <w:right w:val="none" w:sz="0" w:space="0" w:color="auto"/>
      </w:divBdr>
    </w:div>
    <w:div w:id="1867598183">
      <w:bodyDiv w:val="1"/>
      <w:marLeft w:val="0"/>
      <w:marRight w:val="0"/>
      <w:marTop w:val="0"/>
      <w:marBottom w:val="0"/>
      <w:divBdr>
        <w:top w:val="none" w:sz="0" w:space="0" w:color="auto"/>
        <w:left w:val="none" w:sz="0" w:space="0" w:color="auto"/>
        <w:bottom w:val="none" w:sz="0" w:space="0" w:color="auto"/>
        <w:right w:val="none" w:sz="0" w:space="0" w:color="auto"/>
      </w:divBdr>
    </w:div>
    <w:div w:id="1877157500">
      <w:bodyDiv w:val="1"/>
      <w:marLeft w:val="0"/>
      <w:marRight w:val="0"/>
      <w:marTop w:val="0"/>
      <w:marBottom w:val="0"/>
      <w:divBdr>
        <w:top w:val="none" w:sz="0" w:space="0" w:color="auto"/>
        <w:left w:val="none" w:sz="0" w:space="0" w:color="auto"/>
        <w:bottom w:val="none" w:sz="0" w:space="0" w:color="auto"/>
        <w:right w:val="none" w:sz="0" w:space="0" w:color="auto"/>
      </w:divBdr>
    </w:div>
    <w:div w:id="1969891591">
      <w:bodyDiv w:val="1"/>
      <w:marLeft w:val="0"/>
      <w:marRight w:val="0"/>
      <w:marTop w:val="0"/>
      <w:marBottom w:val="0"/>
      <w:divBdr>
        <w:top w:val="none" w:sz="0" w:space="0" w:color="auto"/>
        <w:left w:val="none" w:sz="0" w:space="0" w:color="auto"/>
        <w:bottom w:val="none" w:sz="0" w:space="0" w:color="auto"/>
        <w:right w:val="none" w:sz="0" w:space="0" w:color="auto"/>
      </w:divBdr>
    </w:div>
    <w:div w:id="2084981882">
      <w:bodyDiv w:val="1"/>
      <w:marLeft w:val="0"/>
      <w:marRight w:val="0"/>
      <w:marTop w:val="0"/>
      <w:marBottom w:val="0"/>
      <w:divBdr>
        <w:top w:val="none" w:sz="0" w:space="0" w:color="auto"/>
        <w:left w:val="none" w:sz="0" w:space="0" w:color="auto"/>
        <w:bottom w:val="none" w:sz="0" w:space="0" w:color="auto"/>
        <w:right w:val="none" w:sz="0" w:space="0" w:color="auto"/>
      </w:divBdr>
    </w:div>
    <w:div w:id="2096396055">
      <w:bodyDiv w:val="1"/>
      <w:marLeft w:val="0"/>
      <w:marRight w:val="0"/>
      <w:marTop w:val="0"/>
      <w:marBottom w:val="0"/>
      <w:divBdr>
        <w:top w:val="none" w:sz="0" w:space="0" w:color="auto"/>
        <w:left w:val="none" w:sz="0" w:space="0" w:color="auto"/>
        <w:bottom w:val="none" w:sz="0" w:space="0" w:color="auto"/>
        <w:right w:val="none" w:sz="0" w:space="0" w:color="auto"/>
      </w:divBdr>
      <w:divsChild>
        <w:div w:id="197194061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hyperlink" Target="https://rimfeb.ambientebogota.gov.co/inicio" TargetMode="External"/><Relationship Id="rId47" Type="http://schemas.openxmlformats.org/officeDocument/2006/relationships/image" Target="media/image23.png"/><Relationship Id="rId63" Type="http://schemas.openxmlformats.org/officeDocument/2006/relationships/image" Target="media/image36.png"/><Relationship Id="rId68" Type="http://schemas.openxmlformats.org/officeDocument/2006/relationships/image" Target="media/image41.emf"/><Relationship Id="rId84" Type="http://schemas.openxmlformats.org/officeDocument/2006/relationships/image" Target="media/image52.png"/><Relationship Id="rId89" Type="http://schemas.openxmlformats.org/officeDocument/2006/relationships/image" Target="media/image57.png"/><Relationship Id="rId16" Type="http://schemas.openxmlformats.org/officeDocument/2006/relationships/image" Target="media/image4.png"/><Relationship Id="rId11" Type="http://schemas.openxmlformats.org/officeDocument/2006/relationships/hyperlink" Target="file:///C:\Users\vicdr\Desktop\SDA\Informe%20de%20Balance%20Social%202023%20300124%20VF%20ajustado.docx" TargetMode="External"/><Relationship Id="rId32" Type="http://schemas.openxmlformats.org/officeDocument/2006/relationships/image" Target="media/image18.jpeg"/><Relationship Id="rId37" Type="http://schemas.openxmlformats.org/officeDocument/2006/relationships/image" Target="media/image14.png"/><Relationship Id="rId53" Type="http://schemas.openxmlformats.org/officeDocument/2006/relationships/hyperlink" Target="http://es.wikipedia.org/wiki/Contaminaci%C3%B3n" TargetMode="External"/><Relationship Id="rId58" Type="http://schemas.openxmlformats.org/officeDocument/2006/relationships/image" Target="media/image32.png"/><Relationship Id="rId74" Type="http://schemas.openxmlformats.org/officeDocument/2006/relationships/image" Target="media/image47.png"/><Relationship Id="rId79" Type="http://schemas.openxmlformats.org/officeDocument/2006/relationships/image" Target="media/image49.png"/><Relationship Id="rId102" Type="http://schemas.openxmlformats.org/officeDocument/2006/relationships/image" Target="media/image69.emf"/><Relationship Id="rId5" Type="http://schemas.openxmlformats.org/officeDocument/2006/relationships/settings" Target="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8.png"/><Relationship Id="rId27" Type="http://schemas.openxmlformats.org/officeDocument/2006/relationships/image" Target="media/image13.jpe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37.jpeg"/><Relationship Id="rId69" Type="http://schemas.openxmlformats.org/officeDocument/2006/relationships/image" Target="media/image42.jpeg"/><Relationship Id="rId80" Type="http://schemas.openxmlformats.org/officeDocument/2006/relationships/image" Target="media/image50.png"/><Relationship Id="rId85" Type="http://schemas.openxmlformats.org/officeDocument/2006/relationships/image" Target="media/image53.png"/><Relationship Id="rId12" Type="http://schemas.openxmlformats.org/officeDocument/2006/relationships/hyperlink" Target="file:///C:\Users\vicdr\Desktop\SDA\Informe%20de%20Balance%20Social%202023%20300124%20VF%20ajustado.docx"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15.png"/><Relationship Id="rId46" Type="http://schemas.openxmlformats.org/officeDocument/2006/relationships/image" Target="media/image22.png"/><Relationship Id="rId59" Type="http://schemas.openxmlformats.org/officeDocument/2006/relationships/image" Target="media/image33.jpeg"/><Relationship Id="rId67" Type="http://schemas.openxmlformats.org/officeDocument/2006/relationships/image" Target="media/image40.jpeg"/><Relationship Id="rId103" Type="http://schemas.openxmlformats.org/officeDocument/2006/relationships/fontTable" Target="fontTable.xml"/><Relationship Id="rId20" Type="http://schemas.openxmlformats.org/officeDocument/2006/relationships/chart" Target="charts/chart2.xml"/><Relationship Id="rId41" Type="http://schemas.openxmlformats.org/officeDocument/2006/relationships/image" Target="media/image18.png"/><Relationship Id="rId54" Type="http://schemas.openxmlformats.org/officeDocument/2006/relationships/image" Target="media/image29.png"/><Relationship Id="rId62" Type="http://schemas.openxmlformats.org/officeDocument/2006/relationships/image" Target="media/image35.png"/><Relationship Id="rId70" Type="http://schemas.openxmlformats.org/officeDocument/2006/relationships/image" Target="media/image43.jpeg"/><Relationship Id="rId75" Type="http://schemas.openxmlformats.org/officeDocument/2006/relationships/image" Target="media/image48.pn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9.jpeg"/><Relationship Id="rId36" Type="http://schemas.openxmlformats.org/officeDocument/2006/relationships/image" Target="media/image22.jpeg"/><Relationship Id="rId49" Type="http://schemas.openxmlformats.org/officeDocument/2006/relationships/image" Target="media/image25.png"/><Relationship Id="rId57" Type="http://schemas.openxmlformats.org/officeDocument/2006/relationships/image" Target="media/image31.png"/><Relationship Id="rId10" Type="http://schemas.openxmlformats.org/officeDocument/2006/relationships/hyperlink" Target="file:///D:\hector%20valbuena%20equipo\disco%20d\hector.valbuena\Documents\DOCUMENTOS\2024\INFORMES%202024\BALANCE%20SOCIAL%202023\Informe%20de%20Balance%20Social%202023-.docx" TargetMode="Externa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hyperlink" Target="https://www.idiger.gov.co/rcc" TargetMode="External"/><Relationship Id="rId65" Type="http://schemas.openxmlformats.org/officeDocument/2006/relationships/image" Target="media/image38.emf"/><Relationship Id="rId73" Type="http://schemas.openxmlformats.org/officeDocument/2006/relationships/image" Target="media/image46.png"/><Relationship Id="rId78" Type="http://schemas.openxmlformats.org/officeDocument/2006/relationships/hyperlink" Target="https://www.ambientebogota.gov.co/es/inicio" TargetMode="External"/><Relationship Id="rId81" Type="http://schemas.openxmlformats.org/officeDocument/2006/relationships/hyperlink" Target="https://www.ambientebogota.gov.co/es/certificaciones-a-industrias-forestales" TargetMode="External"/><Relationship Id="rId86" Type="http://schemas.openxmlformats.org/officeDocument/2006/relationships/image" Target="media/image54.png"/><Relationship Id="rId94" Type="http://schemas.openxmlformats.org/officeDocument/2006/relationships/image" Target="media/image62.jpeg"/><Relationship Id="rId99" Type="http://schemas.openxmlformats.org/officeDocument/2006/relationships/image" Target="media/image66.png"/><Relationship Id="rId101" Type="http://schemas.openxmlformats.org/officeDocument/2006/relationships/image" Target="media/image68.emf"/><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file:///C:\Users\vicdr\Desktop\SDA\Informe%20de%20Balance%20Social%202023%20300124%20VF%20ajustado.docx" TargetMode="External"/><Relationship Id="rId18" Type="http://schemas.openxmlformats.org/officeDocument/2006/relationships/image" Target="media/image6.png"/><Relationship Id="rId39" Type="http://schemas.openxmlformats.org/officeDocument/2006/relationships/image" Target="media/image16.jpeg"/><Relationship Id="rId34" Type="http://schemas.openxmlformats.org/officeDocument/2006/relationships/image" Target="media/image20.jpeg"/><Relationship Id="rId50" Type="http://schemas.openxmlformats.org/officeDocument/2006/relationships/image" Target="media/image26.png"/><Relationship Id="rId55" Type="http://schemas.openxmlformats.org/officeDocument/2006/relationships/hyperlink" Target="http://rmcab.ambientebogota.gov.co" TargetMode="External"/><Relationship Id="rId76" Type="http://schemas.openxmlformats.org/officeDocument/2006/relationships/hyperlink" Target="https://oab.ambientebogota.gov.co/indicadores-estrategia-de-crecimiento-verde/" TargetMode="External"/><Relationship Id="rId97" Type="http://schemas.openxmlformats.org/officeDocument/2006/relationships/image" Target="media/image64.emf"/><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60.jpeg"/><Relationship Id="rId2" Type="http://schemas.openxmlformats.org/officeDocument/2006/relationships/customXml" Target="../customXml/item2.xml"/><Relationship Id="rId24" Type="http://schemas.openxmlformats.org/officeDocument/2006/relationships/image" Target="media/image10.jpeg"/><Relationship Id="rId40" Type="http://schemas.openxmlformats.org/officeDocument/2006/relationships/image" Target="media/image17.png"/><Relationship Id="rId45" Type="http://schemas.openxmlformats.org/officeDocument/2006/relationships/image" Target="media/image21.png"/><Relationship Id="rId66" Type="http://schemas.openxmlformats.org/officeDocument/2006/relationships/image" Target="media/image39.jpeg"/><Relationship Id="rId87" Type="http://schemas.openxmlformats.org/officeDocument/2006/relationships/image" Target="media/image55.png"/><Relationship Id="rId61" Type="http://schemas.openxmlformats.org/officeDocument/2006/relationships/image" Target="media/image34.png"/><Relationship Id="rId82" Type="http://schemas.openxmlformats.org/officeDocument/2006/relationships/hyperlink" Target="https://oab.ambientebogota.gov.co/" TargetMode="External"/><Relationship Id="rId19" Type="http://schemas.openxmlformats.org/officeDocument/2006/relationships/chart" Target="charts/chart1.xml"/><Relationship Id="rId14" Type="http://schemas.openxmlformats.org/officeDocument/2006/relationships/header" Target="header1.xml"/><Relationship Id="rId35" Type="http://schemas.openxmlformats.org/officeDocument/2006/relationships/image" Target="media/image21.jpeg"/><Relationship Id="rId56" Type="http://schemas.openxmlformats.org/officeDocument/2006/relationships/image" Target="media/image30.png"/><Relationship Id="rId77" Type="http://schemas.openxmlformats.org/officeDocument/2006/relationships/hyperlink" Target="https://visorgeo.ambientebogota.gov.co/" TargetMode="External"/><Relationship Id="rId100" Type="http://schemas.openxmlformats.org/officeDocument/2006/relationships/image" Target="media/image67.png"/><Relationship Id="rId105" Type="http://schemas.microsoft.com/office/2020/10/relationships/intelligence" Target="intelligence2.xm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5.png"/><Relationship Id="rId93" Type="http://schemas.openxmlformats.org/officeDocument/2006/relationships/image" Target="media/image61.jpeg"/><Relationship Id="rId98" Type="http://schemas.openxmlformats.org/officeDocument/2006/relationships/image" Target="media/image65.emf"/><Relationship Id="rId3"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2" Type="http://schemas.openxmlformats.org/officeDocument/2006/relationships/hyperlink" Target="https://ambientebogota.gov.co/es/web/transparencia/mision-y-vision" TargetMode="External"/><Relationship Id="rId1" Type="http://schemas.openxmlformats.org/officeDocument/2006/relationships/hyperlink" Target="http://www.contraloriabogota.gov.co/sites/default/files/Contenido/Formatos%20RR_11/FORMATOS%20E%20INSTRUCTIVOS/BALANCE%20SOCIAL/INSTRUCTIVO%20BALANCE%20SOCIAL%20Ver%205.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3" Type="http://schemas.openxmlformats.org/officeDocument/2006/relationships/oleObject" Target="file:///H:\Mi%20unidad\2023\PENDIENTE%202023\2.%20Informes%20de%20Cierre\3.%20Balance%20Social%202023\flora%20balance\Adjunto%20tablas%20y%20graficas%20informe%20flora%20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H:\Mi%20unidad\2023\Informes\17.%20Cierre%20de%20vigencia\4.%20Balance%20Social\Copia%20de%20Adjunto%20tablas%20y%20graficas%20informe%20flora%2020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rueb\Downloads\BASE%20reporte%20MEDIDAS%20PREVENTIVAS%202020-2023%20(DIC23).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[Adjunto tablas y graficas informe flora 2023.xlsx]DINAMICA TODAS LAS VISITAS!Tabla dinámica4</c:name>
    <c:fmtId val="-1"/>
  </c:pivotSource>
  <c:chart>
    <c:autoTitleDeleted val="0"/>
    <c:pivotFmts>
      <c:pivotFmt>
        <c:idx val="0"/>
        <c:spPr>
          <a:solidFill>
            <a:schemeClr val="accent1"/>
          </a:solidFill>
          <a:ln>
            <a:noFill/>
          </a:ln>
          <a:effectLst/>
          <a:sp3d/>
        </c:spPr>
        <c:marker>
          <c:symbol val="circle"/>
          <c:size val="8"/>
          <c:spPr>
            <a:solidFill>
              <a:schemeClr val="accent1"/>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a:sp3d/>
        </c:spPr>
        <c:marker>
          <c:symbol val="circle"/>
          <c:size val="8"/>
          <c:spPr>
            <a:solidFill>
              <a:schemeClr val="accent2"/>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2"/>
      </c:pivotFmt>
      <c:pivotFmt>
        <c:idx val="3"/>
        <c:spPr>
          <a:solidFill>
            <a:schemeClr val="accent1"/>
          </a:solidFill>
          <a:ln>
            <a:noFill/>
          </a:ln>
          <a:effectLst/>
          <a:sp3d/>
        </c:spPr>
        <c:marker>
          <c:symbol val="circle"/>
          <c:size val="8"/>
          <c:spPr>
            <a:solidFill>
              <a:schemeClr val="accent3"/>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a:sp3d/>
        </c:spPr>
        <c:marker>
          <c:symbol val="circle"/>
          <c:size val="8"/>
          <c:spPr>
            <a:solidFill>
              <a:schemeClr val="accent4"/>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a:sp3d/>
        </c:spPr>
        <c:marker>
          <c:symbol val="circle"/>
          <c:size val="8"/>
          <c:spPr>
            <a:solidFill>
              <a:schemeClr val="accent5"/>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6"/>
      </c:pivotFmt>
      <c:pivotFmt>
        <c:idx val="7"/>
      </c:pivotFmt>
      <c:pivotFmt>
        <c:idx val="8"/>
      </c:pivotFmt>
      <c:pivotFmt>
        <c:idx val="9"/>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'DINAMICA TODAS LAS VISITAS'!$B$3:$B$4</c:f>
              <c:strCache>
                <c:ptCount val="1"/>
                <c:pt idx="0">
                  <c:v>ATENCIÓN QUEJA/DP</c:v>
                </c:pt>
              </c:strCache>
            </c:strRef>
          </c:tx>
          <c:spPr>
            <a:solidFill>
              <a:schemeClr val="accent1"/>
            </a:solidFill>
            <a:ln>
              <a:noFill/>
            </a:ln>
            <a:effectLst/>
            <a:sp3d/>
          </c:spPr>
          <c:invertIfNegative val="0"/>
          <c:dLbls>
            <c:delete val="1"/>
          </c:dLbls>
          <c:cat>
            <c:strRef>
              <c:f>'DINAMICA TODAS LAS VISITAS'!$A$5:$A$24</c:f>
              <c:strCache>
                <c:ptCount val="19"/>
                <c:pt idx="0">
                  <c:v>ANTONIO NARIÑO</c:v>
                </c:pt>
                <c:pt idx="1">
                  <c:v>BARRIOS UNIDOS</c:v>
                </c:pt>
                <c:pt idx="2">
                  <c:v>BOSA</c:v>
                </c:pt>
                <c:pt idx="3">
                  <c:v>CHAPINERO</c:v>
                </c:pt>
                <c:pt idx="4">
                  <c:v>CIUDAD BOLÍVAR</c:v>
                </c:pt>
                <c:pt idx="5">
                  <c:v>ENGATIVÁ</c:v>
                </c:pt>
                <c:pt idx="6">
                  <c:v>FONTIBÓN</c:v>
                </c:pt>
                <c:pt idx="7">
                  <c:v>KENNEDY</c:v>
                </c:pt>
                <c:pt idx="8">
                  <c:v>LA CANDELARIA</c:v>
                </c:pt>
                <c:pt idx="9">
                  <c:v>LOS MÁRTIRES</c:v>
                </c:pt>
                <c:pt idx="10">
                  <c:v>PUENTE ARANDA</c:v>
                </c:pt>
                <c:pt idx="11">
                  <c:v>RAFAEL URIBE URIBE</c:v>
                </c:pt>
                <c:pt idx="12">
                  <c:v>SAN CRISTÓBAL</c:v>
                </c:pt>
                <c:pt idx="13">
                  <c:v>SANTA FÉ</c:v>
                </c:pt>
                <c:pt idx="14">
                  <c:v>SUBA</c:v>
                </c:pt>
                <c:pt idx="15">
                  <c:v>TEUSAQUILLO</c:v>
                </c:pt>
                <c:pt idx="16">
                  <c:v>TUNJUELITO</c:v>
                </c:pt>
                <c:pt idx="17">
                  <c:v>USAQUÉN</c:v>
                </c:pt>
                <c:pt idx="18">
                  <c:v>USME</c:v>
                </c:pt>
              </c:strCache>
            </c:strRef>
          </c:cat>
          <c:val>
            <c:numRef>
              <c:f>'DINAMICA TODAS LAS VISITAS'!$B$5:$B$24</c:f>
              <c:numCache>
                <c:formatCode>General</c:formatCode>
                <c:ptCount val="19"/>
                <c:pt idx="1">
                  <c:v>1</c:v>
                </c:pt>
                <c:pt idx="2">
                  <c:v>2</c:v>
                </c:pt>
                <c:pt idx="3">
                  <c:v>2</c:v>
                </c:pt>
                <c:pt idx="5">
                  <c:v>15</c:v>
                </c:pt>
                <c:pt idx="7">
                  <c:v>1</c:v>
                </c:pt>
                <c:pt idx="9">
                  <c:v>3</c:v>
                </c:pt>
                <c:pt idx="12">
                  <c:v>1</c:v>
                </c:pt>
                <c:pt idx="14">
                  <c:v>2</c:v>
                </c:pt>
                <c:pt idx="15">
                  <c:v>1</c:v>
                </c:pt>
                <c:pt idx="17">
                  <c:v>2</c:v>
                </c:pt>
                <c:pt idx="18">
                  <c:v>2</c:v>
                </c:pt>
              </c:numCache>
            </c:numRef>
          </c:val>
          <c:extLst>
            <c:ext xmlns:c16="http://schemas.microsoft.com/office/drawing/2014/chart" uri="{C3380CC4-5D6E-409C-BE32-E72D297353CC}">
              <c16:uniqueId val="{00000000-780D-4CCF-BBE1-561AFFDE3213}"/>
            </c:ext>
          </c:extLst>
        </c:ser>
        <c:ser>
          <c:idx val="1"/>
          <c:order val="1"/>
          <c:tx>
            <c:strRef>
              <c:f>'DINAMICA TODAS LAS VISITAS'!$C$3:$C$4</c:f>
              <c:strCache>
                <c:ptCount val="1"/>
                <c:pt idx="0">
                  <c:v>INVENTARIO</c:v>
                </c:pt>
              </c:strCache>
            </c:strRef>
          </c:tx>
          <c:spPr>
            <a:solidFill>
              <a:schemeClr val="accent2"/>
            </a:solidFill>
            <a:ln>
              <a:noFill/>
            </a:ln>
            <a:effectLst/>
            <a:sp3d/>
          </c:spPr>
          <c:invertIfNegative val="0"/>
          <c:dLbls>
            <c:delete val="1"/>
          </c:dLbls>
          <c:cat>
            <c:strRef>
              <c:f>'DINAMICA TODAS LAS VISITAS'!$A$5:$A$24</c:f>
              <c:strCache>
                <c:ptCount val="19"/>
                <c:pt idx="0">
                  <c:v>ANTONIO NARIÑO</c:v>
                </c:pt>
                <c:pt idx="1">
                  <c:v>BARRIOS UNIDOS</c:v>
                </c:pt>
                <c:pt idx="2">
                  <c:v>BOSA</c:v>
                </c:pt>
                <c:pt idx="3">
                  <c:v>CHAPINERO</c:v>
                </c:pt>
                <c:pt idx="4">
                  <c:v>CIUDAD BOLÍVAR</c:v>
                </c:pt>
                <c:pt idx="5">
                  <c:v>ENGATIVÁ</c:v>
                </c:pt>
                <c:pt idx="6">
                  <c:v>FONTIBÓN</c:v>
                </c:pt>
                <c:pt idx="7">
                  <c:v>KENNEDY</c:v>
                </c:pt>
                <c:pt idx="8">
                  <c:v>LA CANDELARIA</c:v>
                </c:pt>
                <c:pt idx="9">
                  <c:v>LOS MÁRTIRES</c:v>
                </c:pt>
                <c:pt idx="10">
                  <c:v>PUENTE ARANDA</c:v>
                </c:pt>
                <c:pt idx="11">
                  <c:v>RAFAEL URIBE URIBE</c:v>
                </c:pt>
                <c:pt idx="12">
                  <c:v>SAN CRISTÓBAL</c:v>
                </c:pt>
                <c:pt idx="13">
                  <c:v>SANTA FÉ</c:v>
                </c:pt>
                <c:pt idx="14">
                  <c:v>SUBA</c:v>
                </c:pt>
                <c:pt idx="15">
                  <c:v>TEUSAQUILLO</c:v>
                </c:pt>
                <c:pt idx="16">
                  <c:v>TUNJUELITO</c:v>
                </c:pt>
                <c:pt idx="17">
                  <c:v>USAQUÉN</c:v>
                </c:pt>
                <c:pt idx="18">
                  <c:v>USME</c:v>
                </c:pt>
              </c:strCache>
            </c:strRef>
          </c:cat>
          <c:val>
            <c:numRef>
              <c:f>'DINAMICA TODAS LAS VISITAS'!$C$5:$C$24</c:f>
              <c:numCache>
                <c:formatCode>General</c:formatCode>
                <c:ptCount val="19"/>
                <c:pt idx="0">
                  <c:v>5</c:v>
                </c:pt>
                <c:pt idx="1">
                  <c:v>71</c:v>
                </c:pt>
                <c:pt idx="2">
                  <c:v>28</c:v>
                </c:pt>
                <c:pt idx="3">
                  <c:v>1</c:v>
                </c:pt>
                <c:pt idx="4">
                  <c:v>12</c:v>
                </c:pt>
                <c:pt idx="5">
                  <c:v>227</c:v>
                </c:pt>
                <c:pt idx="6">
                  <c:v>47</c:v>
                </c:pt>
                <c:pt idx="7">
                  <c:v>74</c:v>
                </c:pt>
                <c:pt idx="8">
                  <c:v>4</c:v>
                </c:pt>
                <c:pt idx="9">
                  <c:v>16</c:v>
                </c:pt>
                <c:pt idx="10">
                  <c:v>32</c:v>
                </c:pt>
                <c:pt idx="11">
                  <c:v>27</c:v>
                </c:pt>
                <c:pt idx="12">
                  <c:v>17</c:v>
                </c:pt>
                <c:pt idx="13">
                  <c:v>2</c:v>
                </c:pt>
                <c:pt idx="14">
                  <c:v>46</c:v>
                </c:pt>
                <c:pt idx="15">
                  <c:v>2</c:v>
                </c:pt>
                <c:pt idx="16">
                  <c:v>31</c:v>
                </c:pt>
                <c:pt idx="17">
                  <c:v>25</c:v>
                </c:pt>
                <c:pt idx="18">
                  <c:v>6</c:v>
                </c:pt>
              </c:numCache>
            </c:numRef>
          </c:val>
          <c:extLst>
            <c:ext xmlns:c16="http://schemas.microsoft.com/office/drawing/2014/chart" uri="{C3380CC4-5D6E-409C-BE32-E72D297353CC}">
              <c16:uniqueId val="{00000001-780D-4CCF-BBE1-561AFFDE3213}"/>
            </c:ext>
          </c:extLst>
        </c:ser>
        <c:ser>
          <c:idx val="2"/>
          <c:order val="2"/>
          <c:tx>
            <c:strRef>
              <c:f>'DINAMICA TODAS LAS VISITAS'!$D$3:$D$4</c:f>
              <c:strCache>
                <c:ptCount val="1"/>
                <c:pt idx="0">
                  <c:v>RECONOCIMIENTO A INDUSTRIAS FORESTALES</c:v>
                </c:pt>
              </c:strCache>
            </c:strRef>
          </c:tx>
          <c:spPr>
            <a:solidFill>
              <a:schemeClr val="accent3"/>
            </a:solidFill>
            <a:ln>
              <a:noFill/>
            </a:ln>
            <a:effectLst/>
            <a:sp3d/>
          </c:spPr>
          <c:invertIfNegative val="0"/>
          <c:dLbls>
            <c:delete val="1"/>
          </c:dLbls>
          <c:cat>
            <c:strRef>
              <c:f>'DINAMICA TODAS LAS VISITAS'!$A$5:$A$24</c:f>
              <c:strCache>
                <c:ptCount val="19"/>
                <c:pt idx="0">
                  <c:v>ANTONIO NARIÑO</c:v>
                </c:pt>
                <c:pt idx="1">
                  <c:v>BARRIOS UNIDOS</c:v>
                </c:pt>
                <c:pt idx="2">
                  <c:v>BOSA</c:v>
                </c:pt>
                <c:pt idx="3">
                  <c:v>CHAPINERO</c:v>
                </c:pt>
                <c:pt idx="4">
                  <c:v>CIUDAD BOLÍVAR</c:v>
                </c:pt>
                <c:pt idx="5">
                  <c:v>ENGATIVÁ</c:v>
                </c:pt>
                <c:pt idx="6">
                  <c:v>FONTIBÓN</c:v>
                </c:pt>
                <c:pt idx="7">
                  <c:v>KENNEDY</c:v>
                </c:pt>
                <c:pt idx="8">
                  <c:v>LA CANDELARIA</c:v>
                </c:pt>
                <c:pt idx="9">
                  <c:v>LOS MÁRTIRES</c:v>
                </c:pt>
                <c:pt idx="10">
                  <c:v>PUENTE ARANDA</c:v>
                </c:pt>
                <c:pt idx="11">
                  <c:v>RAFAEL URIBE URIBE</c:v>
                </c:pt>
                <c:pt idx="12">
                  <c:v>SAN CRISTÓBAL</c:v>
                </c:pt>
                <c:pt idx="13">
                  <c:v>SANTA FÉ</c:v>
                </c:pt>
                <c:pt idx="14">
                  <c:v>SUBA</c:v>
                </c:pt>
                <c:pt idx="15">
                  <c:v>TEUSAQUILLO</c:v>
                </c:pt>
                <c:pt idx="16">
                  <c:v>TUNJUELITO</c:v>
                </c:pt>
                <c:pt idx="17">
                  <c:v>USAQUÉN</c:v>
                </c:pt>
                <c:pt idx="18">
                  <c:v>USME</c:v>
                </c:pt>
              </c:strCache>
            </c:strRef>
          </c:cat>
          <c:val>
            <c:numRef>
              <c:f>'DINAMICA TODAS LAS VISITAS'!$D$5:$D$24</c:f>
              <c:numCache>
                <c:formatCode>General</c:formatCode>
                <c:ptCount val="19"/>
                <c:pt idx="5">
                  <c:v>1</c:v>
                </c:pt>
                <c:pt idx="6">
                  <c:v>3</c:v>
                </c:pt>
                <c:pt idx="9">
                  <c:v>1</c:v>
                </c:pt>
                <c:pt idx="10">
                  <c:v>1</c:v>
                </c:pt>
                <c:pt idx="15">
                  <c:v>1</c:v>
                </c:pt>
              </c:numCache>
            </c:numRef>
          </c:val>
          <c:extLst>
            <c:ext xmlns:c16="http://schemas.microsoft.com/office/drawing/2014/chart" uri="{C3380CC4-5D6E-409C-BE32-E72D297353CC}">
              <c16:uniqueId val="{00000002-780D-4CCF-BBE1-561AFFDE3213}"/>
            </c:ext>
          </c:extLst>
        </c:ser>
        <c:ser>
          <c:idx val="3"/>
          <c:order val="3"/>
          <c:tx>
            <c:strRef>
              <c:f>'DINAMICA TODAS LAS VISITAS'!$E$3:$E$4</c:f>
              <c:strCache>
                <c:ptCount val="1"/>
                <c:pt idx="0">
                  <c:v>REGISTRO NUEVO</c:v>
                </c:pt>
              </c:strCache>
            </c:strRef>
          </c:tx>
          <c:spPr>
            <a:solidFill>
              <a:schemeClr val="accent4"/>
            </a:solidFill>
            <a:ln>
              <a:noFill/>
            </a:ln>
            <a:effectLst/>
            <a:sp3d/>
          </c:spPr>
          <c:invertIfNegative val="0"/>
          <c:dLbls>
            <c:delete val="1"/>
          </c:dLbls>
          <c:cat>
            <c:strRef>
              <c:f>'DINAMICA TODAS LAS VISITAS'!$A$5:$A$24</c:f>
              <c:strCache>
                <c:ptCount val="19"/>
                <c:pt idx="0">
                  <c:v>ANTONIO NARIÑO</c:v>
                </c:pt>
                <c:pt idx="1">
                  <c:v>BARRIOS UNIDOS</c:v>
                </c:pt>
                <c:pt idx="2">
                  <c:v>BOSA</c:v>
                </c:pt>
                <c:pt idx="3">
                  <c:v>CHAPINERO</c:v>
                </c:pt>
                <c:pt idx="4">
                  <c:v>CIUDAD BOLÍVAR</c:v>
                </c:pt>
                <c:pt idx="5">
                  <c:v>ENGATIVÁ</c:v>
                </c:pt>
                <c:pt idx="6">
                  <c:v>FONTIBÓN</c:v>
                </c:pt>
                <c:pt idx="7">
                  <c:v>KENNEDY</c:v>
                </c:pt>
                <c:pt idx="8">
                  <c:v>LA CANDELARIA</c:v>
                </c:pt>
                <c:pt idx="9">
                  <c:v>LOS MÁRTIRES</c:v>
                </c:pt>
                <c:pt idx="10">
                  <c:v>PUENTE ARANDA</c:v>
                </c:pt>
                <c:pt idx="11">
                  <c:v>RAFAEL URIBE URIBE</c:v>
                </c:pt>
                <c:pt idx="12">
                  <c:v>SAN CRISTÓBAL</c:v>
                </c:pt>
                <c:pt idx="13">
                  <c:v>SANTA FÉ</c:v>
                </c:pt>
                <c:pt idx="14">
                  <c:v>SUBA</c:v>
                </c:pt>
                <c:pt idx="15">
                  <c:v>TEUSAQUILLO</c:v>
                </c:pt>
                <c:pt idx="16">
                  <c:v>TUNJUELITO</c:v>
                </c:pt>
                <c:pt idx="17">
                  <c:v>USAQUÉN</c:v>
                </c:pt>
                <c:pt idx="18">
                  <c:v>USME</c:v>
                </c:pt>
              </c:strCache>
            </c:strRef>
          </c:cat>
          <c:val>
            <c:numRef>
              <c:f>'DINAMICA TODAS LAS VISITAS'!$E$5:$E$24</c:f>
              <c:numCache>
                <c:formatCode>General</c:formatCode>
                <c:ptCount val="19"/>
                <c:pt idx="1">
                  <c:v>20</c:v>
                </c:pt>
                <c:pt idx="2">
                  <c:v>4</c:v>
                </c:pt>
                <c:pt idx="3">
                  <c:v>6</c:v>
                </c:pt>
                <c:pt idx="4">
                  <c:v>1</c:v>
                </c:pt>
                <c:pt idx="5">
                  <c:v>39</c:v>
                </c:pt>
                <c:pt idx="6">
                  <c:v>3</c:v>
                </c:pt>
                <c:pt idx="7">
                  <c:v>8</c:v>
                </c:pt>
                <c:pt idx="8">
                  <c:v>2</c:v>
                </c:pt>
                <c:pt idx="9">
                  <c:v>11</c:v>
                </c:pt>
                <c:pt idx="10">
                  <c:v>4</c:v>
                </c:pt>
                <c:pt idx="11">
                  <c:v>9</c:v>
                </c:pt>
                <c:pt idx="13">
                  <c:v>3</c:v>
                </c:pt>
                <c:pt idx="14">
                  <c:v>11</c:v>
                </c:pt>
                <c:pt idx="15">
                  <c:v>3</c:v>
                </c:pt>
                <c:pt idx="16">
                  <c:v>5</c:v>
                </c:pt>
                <c:pt idx="17">
                  <c:v>29</c:v>
                </c:pt>
              </c:numCache>
            </c:numRef>
          </c:val>
          <c:extLst>
            <c:ext xmlns:c16="http://schemas.microsoft.com/office/drawing/2014/chart" uri="{C3380CC4-5D6E-409C-BE32-E72D297353CC}">
              <c16:uniqueId val="{00000003-780D-4CCF-BBE1-561AFFDE3213}"/>
            </c:ext>
          </c:extLst>
        </c:ser>
        <c:ser>
          <c:idx val="4"/>
          <c:order val="4"/>
          <c:tx>
            <c:strRef>
              <c:f>'DINAMICA TODAS LAS VISITAS'!$F$3:$F$4</c:f>
              <c:strCache>
                <c:ptCount val="1"/>
                <c:pt idx="0">
                  <c:v>SEGUIMIENTO REGISTRO LIBRO DE OPERACIONES</c:v>
                </c:pt>
              </c:strCache>
            </c:strRef>
          </c:tx>
          <c:spPr>
            <a:solidFill>
              <a:schemeClr val="accent5"/>
            </a:solidFill>
            <a:ln>
              <a:noFill/>
            </a:ln>
            <a:effectLst/>
            <a:sp3d/>
          </c:spPr>
          <c:invertIfNegative val="0"/>
          <c:dLbls>
            <c:delete val="1"/>
          </c:dLbls>
          <c:cat>
            <c:strRef>
              <c:f>'DINAMICA TODAS LAS VISITAS'!$A$5:$A$24</c:f>
              <c:strCache>
                <c:ptCount val="19"/>
                <c:pt idx="0">
                  <c:v>ANTONIO NARIÑO</c:v>
                </c:pt>
                <c:pt idx="1">
                  <c:v>BARRIOS UNIDOS</c:v>
                </c:pt>
                <c:pt idx="2">
                  <c:v>BOSA</c:v>
                </c:pt>
                <c:pt idx="3">
                  <c:v>CHAPINERO</c:v>
                </c:pt>
                <c:pt idx="4">
                  <c:v>CIUDAD BOLÍVAR</c:v>
                </c:pt>
                <c:pt idx="5">
                  <c:v>ENGATIVÁ</c:v>
                </c:pt>
                <c:pt idx="6">
                  <c:v>FONTIBÓN</c:v>
                </c:pt>
                <c:pt idx="7">
                  <c:v>KENNEDY</c:v>
                </c:pt>
                <c:pt idx="8">
                  <c:v>LA CANDELARIA</c:v>
                </c:pt>
                <c:pt idx="9">
                  <c:v>LOS MÁRTIRES</c:v>
                </c:pt>
                <c:pt idx="10">
                  <c:v>PUENTE ARANDA</c:v>
                </c:pt>
                <c:pt idx="11">
                  <c:v>RAFAEL URIBE URIBE</c:v>
                </c:pt>
                <c:pt idx="12">
                  <c:v>SAN CRISTÓBAL</c:v>
                </c:pt>
                <c:pt idx="13">
                  <c:v>SANTA FÉ</c:v>
                </c:pt>
                <c:pt idx="14">
                  <c:v>SUBA</c:v>
                </c:pt>
                <c:pt idx="15">
                  <c:v>TEUSAQUILLO</c:v>
                </c:pt>
                <c:pt idx="16">
                  <c:v>TUNJUELITO</c:v>
                </c:pt>
                <c:pt idx="17">
                  <c:v>USAQUÉN</c:v>
                </c:pt>
                <c:pt idx="18">
                  <c:v>USME</c:v>
                </c:pt>
              </c:strCache>
            </c:strRef>
          </c:cat>
          <c:val>
            <c:numRef>
              <c:f>'DINAMICA TODAS LAS VISITAS'!$F$5:$F$24</c:f>
              <c:numCache>
                <c:formatCode>General</c:formatCode>
                <c:ptCount val="19"/>
                <c:pt idx="0">
                  <c:v>15</c:v>
                </c:pt>
                <c:pt idx="1">
                  <c:v>187</c:v>
                </c:pt>
                <c:pt idx="2">
                  <c:v>38</c:v>
                </c:pt>
                <c:pt idx="3">
                  <c:v>58</c:v>
                </c:pt>
                <c:pt idx="4">
                  <c:v>28</c:v>
                </c:pt>
                <c:pt idx="5">
                  <c:v>421</c:v>
                </c:pt>
                <c:pt idx="6">
                  <c:v>123</c:v>
                </c:pt>
                <c:pt idx="7">
                  <c:v>107</c:v>
                </c:pt>
                <c:pt idx="8">
                  <c:v>15</c:v>
                </c:pt>
                <c:pt idx="9">
                  <c:v>43</c:v>
                </c:pt>
                <c:pt idx="10">
                  <c:v>79</c:v>
                </c:pt>
                <c:pt idx="11">
                  <c:v>89</c:v>
                </c:pt>
                <c:pt idx="12">
                  <c:v>41</c:v>
                </c:pt>
                <c:pt idx="13">
                  <c:v>22</c:v>
                </c:pt>
                <c:pt idx="14">
                  <c:v>126</c:v>
                </c:pt>
                <c:pt idx="15">
                  <c:v>48</c:v>
                </c:pt>
                <c:pt idx="16">
                  <c:v>46</c:v>
                </c:pt>
                <c:pt idx="17">
                  <c:v>88</c:v>
                </c:pt>
                <c:pt idx="18">
                  <c:v>10</c:v>
                </c:pt>
              </c:numCache>
            </c:numRef>
          </c:val>
          <c:extLst>
            <c:ext xmlns:c16="http://schemas.microsoft.com/office/drawing/2014/chart" uri="{C3380CC4-5D6E-409C-BE32-E72D297353CC}">
              <c16:uniqueId val="{00000004-780D-4CCF-BBE1-561AFFDE3213}"/>
            </c:ext>
          </c:extLst>
        </c:ser>
        <c:dLbls>
          <c:showLegendKey val="0"/>
          <c:showVal val="1"/>
          <c:showCatName val="0"/>
          <c:showSerName val="0"/>
          <c:showPercent val="0"/>
          <c:showBubbleSize val="0"/>
        </c:dLbls>
        <c:gapWidth val="150"/>
        <c:shape val="cylinder"/>
        <c:axId val="328948856"/>
        <c:axId val="328953168"/>
        <c:axId val="0"/>
      </c:bar3DChart>
      <c:catAx>
        <c:axId val="3289488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cap="none" spc="0" normalizeH="0" baseline="0">
                <a:solidFill>
                  <a:schemeClr val="tx1">
                    <a:lumMod val="65000"/>
                    <a:lumOff val="35000"/>
                  </a:schemeClr>
                </a:solidFill>
                <a:latin typeface="+mn-lt"/>
                <a:ea typeface="+mn-ea"/>
                <a:cs typeface="+mn-cs"/>
              </a:defRPr>
            </a:pPr>
            <a:endParaRPr lang="es-CO"/>
          </a:p>
        </c:txPr>
        <c:crossAx val="328953168"/>
        <c:crosses val="autoZero"/>
        <c:auto val="1"/>
        <c:lblAlgn val="ctr"/>
        <c:lblOffset val="100"/>
        <c:noMultiLvlLbl val="0"/>
      </c:catAx>
      <c:valAx>
        <c:axId val="32895316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289488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[Copia de Copia de Adjunto tablas y graficas informe flora 2023.xlsx]DINÁMICA NUEVO REGISTRO!Tabla dinámica2</c:name>
    <c:fmtId val="-1"/>
  </c:pivotSource>
  <c:chart>
    <c:autoTitleDeleted val="1"/>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2"/>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3"/>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4"/>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5"/>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5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extLst>
            <c:ext xmlns:c15="http://schemas.microsoft.com/office/drawing/2012/chart" uri="{CE6537A1-D6FC-4f65-9D91-7224C49458BB}"/>
          </c:extLst>
        </c:dLbl>
      </c:pivotFmt>
    </c:pivotFmts>
    <c:plotArea>
      <c:layout/>
      <c:pieChart>
        <c:varyColors val="1"/>
        <c:ser>
          <c:idx val="0"/>
          <c:order val="0"/>
          <c:tx>
            <c:strRef>
              <c:f>'DINÁMICA NUEVO REGISTRO'!$B$3</c:f>
              <c:strCache>
                <c:ptCount val="1"/>
                <c:pt idx="0">
                  <c:v>Total</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608-4527-9789-19CE1C35616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608-4527-9789-19CE1C35616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A608-4527-9789-19CE1C35616B}"/>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A608-4527-9789-19CE1C35616B}"/>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A608-4527-9789-19CE1C35616B}"/>
              </c:ext>
            </c:extLst>
          </c:dPt>
          <c:dLbls>
            <c:dLbl>
              <c:idx val="0"/>
              <c:layout>
                <c:manualLayout>
                  <c:x val="6.8253089835823649E-2"/>
                  <c:y val="7.4472812329985413E-2"/>
                </c:manualLayout>
              </c:layout>
              <c:spPr>
                <a:noFill/>
                <a:ln>
                  <a:noFill/>
                </a:ln>
                <a:effectLst/>
              </c:spPr>
              <c:txPr>
                <a:bodyPr rot="0" spcFirstLastPara="1" vertOverflow="ellipsis" vert="horz" wrap="square" lIns="38100" tIns="19050" rIns="38100" bIns="19050" anchor="ctr" anchorCtr="1">
                  <a:spAutoFit/>
                </a:bodyPr>
                <a:lstStyle/>
                <a:p>
                  <a:pPr>
                    <a:defRPr sz="600" b="1" i="0" u="none" strike="noStrike" kern="1200" spc="0" baseline="0">
                      <a:solidFill>
                        <a:schemeClr val="accent1"/>
                      </a:solidFill>
                      <a:latin typeface="+mn-lt"/>
                      <a:ea typeface="+mn-ea"/>
                      <a:cs typeface="+mn-cs"/>
                    </a:defRPr>
                  </a:pPr>
                  <a:endParaRPr lang="es-CO"/>
                </a:p>
              </c:txPr>
              <c:dLblPos val="bestFit"/>
              <c:showLegendKey val="0"/>
              <c:showVal val="1"/>
              <c:showCatName val="1"/>
              <c:showSerName val="0"/>
              <c:showPercent val="0"/>
              <c:showBubbleSize val="0"/>
              <c:extLst>
                <c:ext xmlns:c15="http://schemas.microsoft.com/office/drawing/2012/chart" uri="{CE6537A1-D6FC-4f65-9D91-7224C49458BB}">
                  <c15:layout>
                    <c:manualLayout>
                      <c:w val="0.17007932115845784"/>
                      <c:h val="0.14604882085229623"/>
                    </c:manualLayout>
                  </c15:layout>
                </c:ext>
                <c:ext xmlns:c16="http://schemas.microsoft.com/office/drawing/2014/chart" uri="{C3380CC4-5D6E-409C-BE32-E72D297353CC}">
                  <c16:uniqueId val="{00000001-A608-4527-9789-19CE1C35616B}"/>
                </c:ext>
              </c:extLst>
            </c:dLbl>
            <c:dLbl>
              <c:idx val="1"/>
              <c:layout>
                <c:manualLayout>
                  <c:x val="7.3787124146836381E-3"/>
                  <c:y val="-8.2747207281754234E-2"/>
                </c:manualLayout>
              </c:layout>
              <c:spPr>
                <a:noFill/>
                <a:ln>
                  <a:noFill/>
                </a:ln>
                <a:effectLst/>
              </c:spPr>
              <c:txPr>
                <a:bodyPr rot="0" spcFirstLastPara="1" vertOverflow="ellipsis" vert="horz" wrap="square" lIns="38100" tIns="19050" rIns="38100" bIns="19050" anchor="ctr" anchorCtr="1">
                  <a:spAutoFit/>
                </a:bodyPr>
                <a:lstStyle/>
                <a:p>
                  <a:pPr>
                    <a:defRPr sz="600" b="1" i="0" u="none" strike="noStrike" kern="1200" spc="0" baseline="0">
                      <a:solidFill>
                        <a:schemeClr val="accent2"/>
                      </a:solidFill>
                      <a:latin typeface="+mn-lt"/>
                      <a:ea typeface="+mn-ea"/>
                      <a:cs typeface="+mn-cs"/>
                    </a:defRPr>
                  </a:pPr>
                  <a:endParaRPr lang="es-CO"/>
                </a:p>
              </c:txPr>
              <c:dLblPos val="bestFit"/>
              <c:showLegendKey val="0"/>
              <c:showVal val="1"/>
              <c:showCatName val="1"/>
              <c:showSerName val="0"/>
              <c:showPercent val="0"/>
              <c:showBubbleSize val="0"/>
              <c:extLst>
                <c:ext xmlns:c15="http://schemas.microsoft.com/office/drawing/2012/chart" uri="{CE6537A1-D6FC-4f65-9D91-7224C49458BB}">
                  <c15:layout>
                    <c:manualLayout>
                      <c:w val="0.24229832366692958"/>
                      <c:h val="0.14604882085229623"/>
                    </c:manualLayout>
                  </c15:layout>
                </c:ext>
                <c:ext xmlns:c16="http://schemas.microsoft.com/office/drawing/2014/chart" uri="{C3380CC4-5D6E-409C-BE32-E72D297353CC}">
                  <c16:uniqueId val="{00000003-A608-4527-9789-19CE1C35616B}"/>
                </c:ext>
              </c:extLst>
            </c:dLbl>
            <c:dLbl>
              <c:idx val="2"/>
              <c:layout>
                <c:manualLayout>
                  <c:x val="-3.3818707890700588E-17"/>
                  <c:y val="-5.7923045097228121E-2"/>
                </c:manualLayout>
              </c:layout>
              <c:spPr>
                <a:noFill/>
                <a:ln>
                  <a:noFill/>
                </a:ln>
                <a:effectLst/>
              </c:spPr>
              <c:txPr>
                <a:bodyPr rot="0" spcFirstLastPara="1" vertOverflow="ellipsis" vert="horz" wrap="square" lIns="38100" tIns="19050" rIns="38100" bIns="19050" anchor="ctr" anchorCtr="1">
                  <a:spAutoFit/>
                </a:bodyPr>
                <a:lstStyle/>
                <a:p>
                  <a:pPr>
                    <a:defRPr sz="600" b="1" i="0" u="none" strike="noStrike" kern="1200" spc="0" baseline="0">
                      <a:solidFill>
                        <a:schemeClr val="accent3"/>
                      </a:solidFill>
                      <a:latin typeface="+mn-lt"/>
                      <a:ea typeface="+mn-ea"/>
                      <a:cs typeface="+mn-cs"/>
                    </a:defRPr>
                  </a:pPr>
                  <a:endParaRPr lang="es-CO"/>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608-4527-9789-19CE1C35616B}"/>
                </c:ext>
              </c:extLst>
            </c:dLbl>
            <c:dLbl>
              <c:idx val="3"/>
              <c:spPr>
                <a:noFill/>
                <a:ln>
                  <a:noFill/>
                </a:ln>
                <a:effectLst/>
              </c:spPr>
              <c:txPr>
                <a:bodyPr rot="0" spcFirstLastPara="1" vertOverflow="ellipsis" vert="horz" wrap="square" lIns="38100" tIns="19050" rIns="38100" bIns="19050" anchor="ctr" anchorCtr="1">
                  <a:spAutoFit/>
                </a:bodyPr>
                <a:lstStyle/>
                <a:p>
                  <a:pPr>
                    <a:defRPr sz="600" b="1" i="0" u="none" strike="noStrike" kern="1200" spc="0" baseline="0">
                      <a:solidFill>
                        <a:schemeClr val="accent4"/>
                      </a:solidFill>
                      <a:latin typeface="+mn-lt"/>
                      <a:ea typeface="+mn-ea"/>
                      <a:cs typeface="+mn-cs"/>
                    </a:defRPr>
                  </a:pPr>
                  <a:endParaRPr lang="es-CO"/>
                </a:p>
              </c:txPr>
              <c:dLblPos val="outEnd"/>
              <c:showLegendKey val="0"/>
              <c:showVal val="1"/>
              <c:showCatName val="1"/>
              <c:showSerName val="0"/>
              <c:showPercent val="0"/>
              <c:showBubbleSize val="0"/>
              <c:extLst>
                <c:ext xmlns:c16="http://schemas.microsoft.com/office/drawing/2014/chart" uri="{C3380CC4-5D6E-409C-BE32-E72D297353CC}">
                  <c16:uniqueId val="{00000007-A608-4527-9789-19CE1C35616B}"/>
                </c:ext>
              </c:extLst>
            </c:dLbl>
            <c:dLbl>
              <c:idx val="4"/>
              <c:layout>
                <c:manualLayout>
                  <c:x val="-5.5340052609638514E-2"/>
                  <c:y val="0"/>
                </c:manualLayout>
              </c:layout>
              <c:spPr>
                <a:noFill/>
                <a:ln>
                  <a:noFill/>
                </a:ln>
                <a:effectLst/>
              </c:spPr>
              <c:txPr>
                <a:bodyPr rot="0" spcFirstLastPara="1" vertOverflow="ellipsis" vert="horz" wrap="square" lIns="38100" tIns="19050" rIns="38100" bIns="19050" anchor="ctr" anchorCtr="1">
                  <a:spAutoFit/>
                </a:bodyPr>
                <a:lstStyle/>
                <a:p>
                  <a:pPr>
                    <a:defRPr sz="600" b="1" i="0" u="none" strike="noStrike" kern="1200" spc="0" baseline="0">
                      <a:solidFill>
                        <a:schemeClr val="accent5"/>
                      </a:solidFill>
                      <a:latin typeface="+mn-lt"/>
                      <a:ea typeface="+mn-ea"/>
                      <a:cs typeface="+mn-cs"/>
                    </a:defRPr>
                  </a:pPr>
                  <a:endParaRPr lang="es-CO"/>
                </a:p>
              </c:txPr>
              <c:dLblPos val="bestFit"/>
              <c:showLegendKey val="0"/>
              <c:showVal val="1"/>
              <c:showCatName val="1"/>
              <c:showSerName val="0"/>
              <c:showPercent val="0"/>
              <c:showBubbleSize val="0"/>
              <c:extLst>
                <c:ext xmlns:c15="http://schemas.microsoft.com/office/drawing/2012/chart" uri="{CE6537A1-D6FC-4f65-9D91-7224C49458BB}">
                  <c15:layout>
                    <c:manualLayout>
                      <c:w val="0.33593418420926491"/>
                      <c:h val="0.20666147596258783"/>
                    </c:manualLayout>
                  </c15:layout>
                </c:ext>
                <c:ext xmlns:c16="http://schemas.microsoft.com/office/drawing/2014/chart" uri="{C3380CC4-5D6E-409C-BE32-E72D297353CC}">
                  <c16:uniqueId val="{00000009-A608-4527-9789-19CE1C35616B}"/>
                </c:ext>
              </c:extLst>
            </c:dLbl>
            <c:spPr>
              <a:noFill/>
              <a:ln>
                <a:noFill/>
              </a:ln>
              <a:effectLst/>
            </c:spPr>
            <c:txPr>
              <a:bodyPr rot="0" spcFirstLastPara="1" vertOverflow="ellipsis" vert="horz" wrap="square" lIns="38100" tIns="19050" rIns="38100" bIns="19050" anchor="ctr" anchorCtr="1">
                <a:spAutoFit/>
              </a:bodyPr>
              <a:lstStyle/>
              <a:p>
                <a:pPr>
                  <a:defRPr sz="6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'DINÁMICA NUEVO REGISTRO'!$A$4:$A$9</c:f>
              <c:strCache>
                <c:ptCount val="5"/>
                <c:pt idx="0">
                  <c:v>CARPINTERÍA</c:v>
                </c:pt>
                <c:pt idx="1">
                  <c:v>COMERCIALIZADORA</c:v>
                </c:pt>
                <c:pt idx="2">
                  <c:v>DEPÓSITO / ASERRADERO</c:v>
                </c:pt>
                <c:pt idx="3">
                  <c:v>FÁBRICA</c:v>
                </c:pt>
                <c:pt idx="4">
                  <c:v>TALLER DE ARTESANÍAS</c:v>
                </c:pt>
              </c:strCache>
            </c:strRef>
          </c:cat>
          <c:val>
            <c:numRef>
              <c:f>'DINÁMICA NUEVO REGISTRO'!$B$4:$B$9</c:f>
              <c:numCache>
                <c:formatCode>0.00%</c:formatCode>
                <c:ptCount val="5"/>
                <c:pt idx="0">
                  <c:v>0.10909090909090909</c:v>
                </c:pt>
                <c:pt idx="1">
                  <c:v>0.45454545454545453</c:v>
                </c:pt>
                <c:pt idx="2">
                  <c:v>9.0909090909090912E-2</c:v>
                </c:pt>
                <c:pt idx="3">
                  <c:v>0.32727272727272727</c:v>
                </c:pt>
                <c:pt idx="4">
                  <c:v>1.8181818181818181E-2</c:v>
                </c:pt>
              </c:numCache>
            </c:numRef>
          </c:val>
          <c:extLst>
            <c:ext xmlns:c16="http://schemas.microsoft.com/office/drawing/2014/chart" uri="{C3380CC4-5D6E-409C-BE32-E72D297353CC}">
              <c16:uniqueId val="{0000000A-A608-4527-9789-19CE1C35616B}"/>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Hoja2!$A$4:$A$22</c:f>
              <c:strCache>
                <c:ptCount val="19"/>
                <c:pt idx="0">
                  <c:v>ANTONIO NARIÑO</c:v>
                </c:pt>
                <c:pt idx="1">
                  <c:v>BARRIOS UNIDOS</c:v>
                </c:pt>
                <c:pt idx="2">
                  <c:v>BOSA</c:v>
                </c:pt>
                <c:pt idx="3">
                  <c:v>CHAPINERO</c:v>
                </c:pt>
                <c:pt idx="4">
                  <c:v>CIUDAD BOLIVAR</c:v>
                </c:pt>
                <c:pt idx="5">
                  <c:v>ENGATIVA</c:v>
                </c:pt>
                <c:pt idx="6">
                  <c:v>FONTIBON</c:v>
                </c:pt>
                <c:pt idx="7">
                  <c:v>KENNEDY</c:v>
                </c:pt>
                <c:pt idx="8">
                  <c:v>LOS MARTIRES</c:v>
                </c:pt>
                <c:pt idx="9">
                  <c:v>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Hoja2!$B$4:$B$22</c:f>
              <c:numCache>
                <c:formatCode>General</c:formatCode>
                <c:ptCount val="19"/>
                <c:pt idx="0">
                  <c:v>5</c:v>
                </c:pt>
                <c:pt idx="1">
                  <c:v>16</c:v>
                </c:pt>
                <c:pt idx="2">
                  <c:v>6</c:v>
                </c:pt>
                <c:pt idx="3">
                  <c:v>10</c:v>
                </c:pt>
                <c:pt idx="4">
                  <c:v>3</c:v>
                </c:pt>
                <c:pt idx="5">
                  <c:v>10</c:v>
                </c:pt>
                <c:pt idx="6">
                  <c:v>5</c:v>
                </c:pt>
                <c:pt idx="7">
                  <c:v>27</c:v>
                </c:pt>
                <c:pt idx="8">
                  <c:v>4</c:v>
                </c:pt>
                <c:pt idx="9">
                  <c:v>1</c:v>
                </c:pt>
                <c:pt idx="10">
                  <c:v>3</c:v>
                </c:pt>
                <c:pt idx="11">
                  <c:v>3</c:v>
                </c:pt>
                <c:pt idx="12">
                  <c:v>1</c:v>
                </c:pt>
                <c:pt idx="13">
                  <c:v>8</c:v>
                </c:pt>
                <c:pt idx="14">
                  <c:v>20</c:v>
                </c:pt>
                <c:pt idx="15">
                  <c:v>13</c:v>
                </c:pt>
                <c:pt idx="16">
                  <c:v>10</c:v>
                </c:pt>
                <c:pt idx="17">
                  <c:v>11</c:v>
                </c:pt>
                <c:pt idx="18">
                  <c:v>2</c:v>
                </c:pt>
              </c:numCache>
            </c:numRef>
          </c:val>
          <c:extLst>
            <c:ext xmlns:c16="http://schemas.microsoft.com/office/drawing/2014/chart" uri="{C3380CC4-5D6E-409C-BE32-E72D297353CC}">
              <c16:uniqueId val="{00000000-A603-4249-BB08-1A933E5C8569}"/>
            </c:ext>
          </c:extLst>
        </c:ser>
        <c:dLbls>
          <c:dLblPos val="outEnd"/>
          <c:showLegendKey val="0"/>
          <c:showVal val="1"/>
          <c:showCatName val="0"/>
          <c:showSerName val="0"/>
          <c:showPercent val="0"/>
          <c:showBubbleSize val="0"/>
        </c:dLbls>
        <c:gapWidth val="182"/>
        <c:axId val="291936751"/>
        <c:axId val="497953871"/>
      </c:barChart>
      <c:catAx>
        <c:axId val="2919367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7953871"/>
        <c:crosses val="autoZero"/>
        <c:auto val="1"/>
        <c:lblAlgn val="ctr"/>
        <c:lblOffset val="100"/>
        <c:noMultiLvlLbl val="0"/>
      </c:catAx>
      <c:valAx>
        <c:axId val="4979538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919367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PublishDate>
  <Abstract>Este informe presenta la gestión adelantada por la entidad en la ejecución del Plan de Desarrollo Distrital “Un Nuevo Contrato Social y Ambiental para la Bogotá del siglo XXI” 2020-2024”, frente a los compromisos formulados para atender la problemática social identificada y las transformaciones logradas en la población afectada y atendida.</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Con18</b:Tag>
    <b:SourceType>InternetSite</b:SourceType>
    <b:Guid>{87DDB715-20D1-4613-8827-085AB68A98A3}</b:Guid>
    <b:Title>Consejo Local de gestión del Riesgo y Cambio Climático</b:Title>
    <b:Year>2018</b:Year>
    <b:City>Bogotá, Chapinero</b:City>
    <b:InternetSiteTitle>https://www.idiger.gov.co/documents/220605/255251/Identificaci%C3%B3n+y+Priorizaci%C3%B3n.pdf/aad77368-a272-47d3-8ce6-31f28eb35c34</b:InternetSiteTitle>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2C2DCE-47C9-49D7-A67F-9646AAEA2E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316</Pages>
  <Words>89949</Words>
  <Characters>494723</Characters>
  <Application>Microsoft Office Word</Application>
  <DocSecurity>0</DocSecurity>
  <Lines>4122</Lines>
  <Paragraphs>1167</Paragraphs>
  <ScaleCrop>false</ScaleCrop>
  <HeadingPairs>
    <vt:vector size="2" baseType="variant">
      <vt:variant>
        <vt:lpstr>Título</vt:lpstr>
      </vt:variant>
      <vt:variant>
        <vt:i4>1</vt:i4>
      </vt:variant>
    </vt:vector>
  </HeadingPairs>
  <TitlesOfParts>
    <vt:vector size="1" baseType="lpstr">
      <vt:lpstr>INFORME DE BALANCE SOCIAL VIGENCIA 2022</vt:lpstr>
    </vt:vector>
  </TitlesOfParts>
  <Company/>
  <LinksUpToDate>false</LinksUpToDate>
  <CharactersWithSpaces>583505</CharactersWithSpaces>
  <SharedDoc>false</SharedDoc>
  <HLinks>
    <vt:vector size="2520" baseType="variant">
      <vt:variant>
        <vt:i4>7143470</vt:i4>
      </vt:variant>
      <vt:variant>
        <vt:i4>2709</vt:i4>
      </vt:variant>
      <vt:variant>
        <vt:i4>0</vt:i4>
      </vt:variant>
      <vt:variant>
        <vt:i4>5</vt:i4>
      </vt:variant>
      <vt:variant>
        <vt:lpwstr>https://oab.ambientebogota.gov.co/</vt:lpwstr>
      </vt:variant>
      <vt:variant>
        <vt:lpwstr/>
      </vt:variant>
      <vt:variant>
        <vt:i4>4980738</vt:i4>
      </vt:variant>
      <vt:variant>
        <vt:i4>2706</vt:i4>
      </vt:variant>
      <vt:variant>
        <vt:i4>0</vt:i4>
      </vt:variant>
      <vt:variant>
        <vt:i4>5</vt:i4>
      </vt:variant>
      <vt:variant>
        <vt:lpwstr>https://www.ambientebogota.gov.co/es/certificaciones-a-industrias-forestales</vt:lpwstr>
      </vt:variant>
      <vt:variant>
        <vt:lpwstr/>
      </vt:variant>
      <vt:variant>
        <vt:i4>6357092</vt:i4>
      </vt:variant>
      <vt:variant>
        <vt:i4>2697</vt:i4>
      </vt:variant>
      <vt:variant>
        <vt:i4>0</vt:i4>
      </vt:variant>
      <vt:variant>
        <vt:i4>5</vt:i4>
      </vt:variant>
      <vt:variant>
        <vt:lpwstr>https://www.ambientebogota.gov.co/es/inicio</vt:lpwstr>
      </vt:variant>
      <vt:variant>
        <vt:lpwstr/>
      </vt:variant>
      <vt:variant>
        <vt:i4>8126560</vt:i4>
      </vt:variant>
      <vt:variant>
        <vt:i4>2694</vt:i4>
      </vt:variant>
      <vt:variant>
        <vt:i4>0</vt:i4>
      </vt:variant>
      <vt:variant>
        <vt:i4>5</vt:i4>
      </vt:variant>
      <vt:variant>
        <vt:lpwstr>https://visorgeo.ambientebogota.gov.co/</vt:lpwstr>
      </vt:variant>
      <vt:variant>
        <vt:lpwstr/>
      </vt:variant>
      <vt:variant>
        <vt:i4>7864439</vt:i4>
      </vt:variant>
      <vt:variant>
        <vt:i4>2682</vt:i4>
      </vt:variant>
      <vt:variant>
        <vt:i4>0</vt:i4>
      </vt:variant>
      <vt:variant>
        <vt:i4>5</vt:i4>
      </vt:variant>
      <vt:variant>
        <vt:lpwstr>https://oab.ambientebogota.gov.co/indicadores-estrategia-de-crecimiento-verde/</vt:lpwstr>
      </vt:variant>
      <vt:variant>
        <vt:lpwstr/>
      </vt:variant>
      <vt:variant>
        <vt:i4>458839</vt:i4>
      </vt:variant>
      <vt:variant>
        <vt:i4>2658</vt:i4>
      </vt:variant>
      <vt:variant>
        <vt:i4>0</vt:i4>
      </vt:variant>
      <vt:variant>
        <vt:i4>5</vt:i4>
      </vt:variant>
      <vt:variant>
        <vt:lpwstr>https://www.idiger.gov.co/rcc</vt:lpwstr>
      </vt:variant>
      <vt:variant>
        <vt:lpwstr/>
      </vt:variant>
      <vt:variant>
        <vt:i4>3866679</vt:i4>
      </vt:variant>
      <vt:variant>
        <vt:i4>2598</vt:i4>
      </vt:variant>
      <vt:variant>
        <vt:i4>0</vt:i4>
      </vt:variant>
      <vt:variant>
        <vt:i4>5</vt:i4>
      </vt:variant>
      <vt:variant>
        <vt:lpwstr>http://rmcab.ambientebogota.gov.co/</vt:lpwstr>
      </vt:variant>
      <vt:variant>
        <vt:lpwstr/>
      </vt:variant>
      <vt:variant>
        <vt:i4>6750247</vt:i4>
      </vt:variant>
      <vt:variant>
        <vt:i4>2547</vt:i4>
      </vt:variant>
      <vt:variant>
        <vt:i4>0</vt:i4>
      </vt:variant>
      <vt:variant>
        <vt:i4>5</vt:i4>
      </vt:variant>
      <vt:variant>
        <vt:lpwstr>http://es.wikipedia.org/wiki/Contaminaci%C3%B3n</vt:lpwstr>
      </vt:variant>
      <vt:variant>
        <vt:lpwstr/>
      </vt:variant>
      <vt:variant>
        <vt:i4>7733290</vt:i4>
      </vt:variant>
      <vt:variant>
        <vt:i4>2523</vt:i4>
      </vt:variant>
      <vt:variant>
        <vt:i4>0</vt:i4>
      </vt:variant>
      <vt:variant>
        <vt:i4>5</vt:i4>
      </vt:variant>
      <vt:variant>
        <vt:lpwstr>https://rimfeb.ambientebogota.gov.co/inicio</vt:lpwstr>
      </vt:variant>
      <vt:variant>
        <vt:lpwstr/>
      </vt:variant>
      <vt:variant>
        <vt:i4>3342419</vt:i4>
      </vt:variant>
      <vt:variant>
        <vt:i4>2459</vt:i4>
      </vt:variant>
      <vt:variant>
        <vt:i4>0</vt:i4>
      </vt:variant>
      <vt:variant>
        <vt:i4>5</vt:i4>
      </vt:variant>
      <vt:variant>
        <vt:lpwstr>https://d.docs.live.net/4917cc4d9f943994/DPSIA/Documentos principales/Informe de Balance Social 2023 2201.docx</vt:lpwstr>
      </vt:variant>
      <vt:variant>
        <vt:lpwstr>_Toc157034086</vt:lpwstr>
      </vt:variant>
      <vt:variant>
        <vt:i4>3342419</vt:i4>
      </vt:variant>
      <vt:variant>
        <vt:i4>2453</vt:i4>
      </vt:variant>
      <vt:variant>
        <vt:i4>0</vt:i4>
      </vt:variant>
      <vt:variant>
        <vt:i4>5</vt:i4>
      </vt:variant>
      <vt:variant>
        <vt:lpwstr>https://d.docs.live.net/4917cc4d9f943994/DPSIA/Documentos principales/Informe de Balance Social 2023 2201.docx</vt:lpwstr>
      </vt:variant>
      <vt:variant>
        <vt:lpwstr>_Toc157034085</vt:lpwstr>
      </vt:variant>
      <vt:variant>
        <vt:i4>1966133</vt:i4>
      </vt:variant>
      <vt:variant>
        <vt:i4>2447</vt:i4>
      </vt:variant>
      <vt:variant>
        <vt:i4>0</vt:i4>
      </vt:variant>
      <vt:variant>
        <vt:i4>5</vt:i4>
      </vt:variant>
      <vt:variant>
        <vt:lpwstr/>
      </vt:variant>
      <vt:variant>
        <vt:lpwstr>_Toc157034084</vt:lpwstr>
      </vt:variant>
      <vt:variant>
        <vt:i4>1966133</vt:i4>
      </vt:variant>
      <vt:variant>
        <vt:i4>2441</vt:i4>
      </vt:variant>
      <vt:variant>
        <vt:i4>0</vt:i4>
      </vt:variant>
      <vt:variant>
        <vt:i4>5</vt:i4>
      </vt:variant>
      <vt:variant>
        <vt:lpwstr/>
      </vt:variant>
      <vt:variant>
        <vt:lpwstr>_Toc157034083</vt:lpwstr>
      </vt:variant>
      <vt:variant>
        <vt:i4>1966133</vt:i4>
      </vt:variant>
      <vt:variant>
        <vt:i4>2435</vt:i4>
      </vt:variant>
      <vt:variant>
        <vt:i4>0</vt:i4>
      </vt:variant>
      <vt:variant>
        <vt:i4>5</vt:i4>
      </vt:variant>
      <vt:variant>
        <vt:lpwstr/>
      </vt:variant>
      <vt:variant>
        <vt:lpwstr>_Toc157034082</vt:lpwstr>
      </vt:variant>
      <vt:variant>
        <vt:i4>1966133</vt:i4>
      </vt:variant>
      <vt:variant>
        <vt:i4>2429</vt:i4>
      </vt:variant>
      <vt:variant>
        <vt:i4>0</vt:i4>
      </vt:variant>
      <vt:variant>
        <vt:i4>5</vt:i4>
      </vt:variant>
      <vt:variant>
        <vt:lpwstr/>
      </vt:variant>
      <vt:variant>
        <vt:lpwstr>_Toc157034081</vt:lpwstr>
      </vt:variant>
      <vt:variant>
        <vt:i4>1966133</vt:i4>
      </vt:variant>
      <vt:variant>
        <vt:i4>2423</vt:i4>
      </vt:variant>
      <vt:variant>
        <vt:i4>0</vt:i4>
      </vt:variant>
      <vt:variant>
        <vt:i4>5</vt:i4>
      </vt:variant>
      <vt:variant>
        <vt:lpwstr/>
      </vt:variant>
      <vt:variant>
        <vt:lpwstr>_Toc157034080</vt:lpwstr>
      </vt:variant>
      <vt:variant>
        <vt:i4>1114165</vt:i4>
      </vt:variant>
      <vt:variant>
        <vt:i4>2417</vt:i4>
      </vt:variant>
      <vt:variant>
        <vt:i4>0</vt:i4>
      </vt:variant>
      <vt:variant>
        <vt:i4>5</vt:i4>
      </vt:variant>
      <vt:variant>
        <vt:lpwstr/>
      </vt:variant>
      <vt:variant>
        <vt:lpwstr>_Toc157034079</vt:lpwstr>
      </vt:variant>
      <vt:variant>
        <vt:i4>1114165</vt:i4>
      </vt:variant>
      <vt:variant>
        <vt:i4>2411</vt:i4>
      </vt:variant>
      <vt:variant>
        <vt:i4>0</vt:i4>
      </vt:variant>
      <vt:variant>
        <vt:i4>5</vt:i4>
      </vt:variant>
      <vt:variant>
        <vt:lpwstr/>
      </vt:variant>
      <vt:variant>
        <vt:lpwstr>_Toc157034078</vt:lpwstr>
      </vt:variant>
      <vt:variant>
        <vt:i4>1114165</vt:i4>
      </vt:variant>
      <vt:variant>
        <vt:i4>2405</vt:i4>
      </vt:variant>
      <vt:variant>
        <vt:i4>0</vt:i4>
      </vt:variant>
      <vt:variant>
        <vt:i4>5</vt:i4>
      </vt:variant>
      <vt:variant>
        <vt:lpwstr/>
      </vt:variant>
      <vt:variant>
        <vt:lpwstr>_Toc157034077</vt:lpwstr>
      </vt:variant>
      <vt:variant>
        <vt:i4>1114165</vt:i4>
      </vt:variant>
      <vt:variant>
        <vt:i4>2399</vt:i4>
      </vt:variant>
      <vt:variant>
        <vt:i4>0</vt:i4>
      </vt:variant>
      <vt:variant>
        <vt:i4>5</vt:i4>
      </vt:variant>
      <vt:variant>
        <vt:lpwstr/>
      </vt:variant>
      <vt:variant>
        <vt:lpwstr>_Toc157034076</vt:lpwstr>
      </vt:variant>
      <vt:variant>
        <vt:i4>1114165</vt:i4>
      </vt:variant>
      <vt:variant>
        <vt:i4>2393</vt:i4>
      </vt:variant>
      <vt:variant>
        <vt:i4>0</vt:i4>
      </vt:variant>
      <vt:variant>
        <vt:i4>5</vt:i4>
      </vt:variant>
      <vt:variant>
        <vt:lpwstr/>
      </vt:variant>
      <vt:variant>
        <vt:lpwstr>_Toc157034075</vt:lpwstr>
      </vt:variant>
      <vt:variant>
        <vt:i4>1114165</vt:i4>
      </vt:variant>
      <vt:variant>
        <vt:i4>2387</vt:i4>
      </vt:variant>
      <vt:variant>
        <vt:i4>0</vt:i4>
      </vt:variant>
      <vt:variant>
        <vt:i4>5</vt:i4>
      </vt:variant>
      <vt:variant>
        <vt:lpwstr/>
      </vt:variant>
      <vt:variant>
        <vt:lpwstr>_Toc157034074</vt:lpwstr>
      </vt:variant>
      <vt:variant>
        <vt:i4>1114165</vt:i4>
      </vt:variant>
      <vt:variant>
        <vt:i4>2381</vt:i4>
      </vt:variant>
      <vt:variant>
        <vt:i4>0</vt:i4>
      </vt:variant>
      <vt:variant>
        <vt:i4>5</vt:i4>
      </vt:variant>
      <vt:variant>
        <vt:lpwstr/>
      </vt:variant>
      <vt:variant>
        <vt:lpwstr>_Toc157034073</vt:lpwstr>
      </vt:variant>
      <vt:variant>
        <vt:i4>1114165</vt:i4>
      </vt:variant>
      <vt:variant>
        <vt:i4>2375</vt:i4>
      </vt:variant>
      <vt:variant>
        <vt:i4>0</vt:i4>
      </vt:variant>
      <vt:variant>
        <vt:i4>5</vt:i4>
      </vt:variant>
      <vt:variant>
        <vt:lpwstr/>
      </vt:variant>
      <vt:variant>
        <vt:lpwstr>_Toc157034072</vt:lpwstr>
      </vt:variant>
      <vt:variant>
        <vt:i4>1114165</vt:i4>
      </vt:variant>
      <vt:variant>
        <vt:i4>2369</vt:i4>
      </vt:variant>
      <vt:variant>
        <vt:i4>0</vt:i4>
      </vt:variant>
      <vt:variant>
        <vt:i4>5</vt:i4>
      </vt:variant>
      <vt:variant>
        <vt:lpwstr/>
      </vt:variant>
      <vt:variant>
        <vt:lpwstr>_Toc157034071</vt:lpwstr>
      </vt:variant>
      <vt:variant>
        <vt:i4>1114165</vt:i4>
      </vt:variant>
      <vt:variant>
        <vt:i4>2363</vt:i4>
      </vt:variant>
      <vt:variant>
        <vt:i4>0</vt:i4>
      </vt:variant>
      <vt:variant>
        <vt:i4>5</vt:i4>
      </vt:variant>
      <vt:variant>
        <vt:lpwstr/>
      </vt:variant>
      <vt:variant>
        <vt:lpwstr>_Toc157034070</vt:lpwstr>
      </vt:variant>
      <vt:variant>
        <vt:i4>1048629</vt:i4>
      </vt:variant>
      <vt:variant>
        <vt:i4>2357</vt:i4>
      </vt:variant>
      <vt:variant>
        <vt:i4>0</vt:i4>
      </vt:variant>
      <vt:variant>
        <vt:i4>5</vt:i4>
      </vt:variant>
      <vt:variant>
        <vt:lpwstr/>
      </vt:variant>
      <vt:variant>
        <vt:lpwstr>_Toc157034069</vt:lpwstr>
      </vt:variant>
      <vt:variant>
        <vt:i4>1048629</vt:i4>
      </vt:variant>
      <vt:variant>
        <vt:i4>2351</vt:i4>
      </vt:variant>
      <vt:variant>
        <vt:i4>0</vt:i4>
      </vt:variant>
      <vt:variant>
        <vt:i4>5</vt:i4>
      </vt:variant>
      <vt:variant>
        <vt:lpwstr/>
      </vt:variant>
      <vt:variant>
        <vt:lpwstr>_Toc157034068</vt:lpwstr>
      </vt:variant>
      <vt:variant>
        <vt:i4>3997779</vt:i4>
      </vt:variant>
      <vt:variant>
        <vt:i4>2345</vt:i4>
      </vt:variant>
      <vt:variant>
        <vt:i4>0</vt:i4>
      </vt:variant>
      <vt:variant>
        <vt:i4>5</vt:i4>
      </vt:variant>
      <vt:variant>
        <vt:lpwstr>https://d.docs.live.net/4917cc4d9f943994/DPSIA/Documentos principales/Informe de Balance Social 2023 2201.docx</vt:lpwstr>
      </vt:variant>
      <vt:variant>
        <vt:lpwstr>_Toc157034067</vt:lpwstr>
      </vt:variant>
      <vt:variant>
        <vt:i4>1048629</vt:i4>
      </vt:variant>
      <vt:variant>
        <vt:i4>2339</vt:i4>
      </vt:variant>
      <vt:variant>
        <vt:i4>0</vt:i4>
      </vt:variant>
      <vt:variant>
        <vt:i4>5</vt:i4>
      </vt:variant>
      <vt:variant>
        <vt:lpwstr/>
      </vt:variant>
      <vt:variant>
        <vt:lpwstr>_Toc157034066</vt:lpwstr>
      </vt:variant>
      <vt:variant>
        <vt:i4>1048629</vt:i4>
      </vt:variant>
      <vt:variant>
        <vt:i4>2333</vt:i4>
      </vt:variant>
      <vt:variant>
        <vt:i4>0</vt:i4>
      </vt:variant>
      <vt:variant>
        <vt:i4>5</vt:i4>
      </vt:variant>
      <vt:variant>
        <vt:lpwstr/>
      </vt:variant>
      <vt:variant>
        <vt:lpwstr>_Toc157034065</vt:lpwstr>
      </vt:variant>
      <vt:variant>
        <vt:i4>1245239</vt:i4>
      </vt:variant>
      <vt:variant>
        <vt:i4>2324</vt:i4>
      </vt:variant>
      <vt:variant>
        <vt:i4>0</vt:i4>
      </vt:variant>
      <vt:variant>
        <vt:i4>5</vt:i4>
      </vt:variant>
      <vt:variant>
        <vt:lpwstr/>
      </vt:variant>
      <vt:variant>
        <vt:lpwstr>_Toc157034258</vt:lpwstr>
      </vt:variant>
      <vt:variant>
        <vt:i4>1245239</vt:i4>
      </vt:variant>
      <vt:variant>
        <vt:i4>2318</vt:i4>
      </vt:variant>
      <vt:variant>
        <vt:i4>0</vt:i4>
      </vt:variant>
      <vt:variant>
        <vt:i4>5</vt:i4>
      </vt:variant>
      <vt:variant>
        <vt:lpwstr/>
      </vt:variant>
      <vt:variant>
        <vt:lpwstr>_Toc157034257</vt:lpwstr>
      </vt:variant>
      <vt:variant>
        <vt:i4>4063313</vt:i4>
      </vt:variant>
      <vt:variant>
        <vt:i4>2312</vt:i4>
      </vt:variant>
      <vt:variant>
        <vt:i4>0</vt:i4>
      </vt:variant>
      <vt:variant>
        <vt:i4>5</vt:i4>
      </vt:variant>
      <vt:variant>
        <vt:lpwstr>https://d.docs.live.net/4917cc4d9f943994/DPSIA/Documentos principales/Informe de Balance Social 2023 2201.docx</vt:lpwstr>
      </vt:variant>
      <vt:variant>
        <vt:lpwstr>_Toc157034256</vt:lpwstr>
      </vt:variant>
      <vt:variant>
        <vt:i4>1245239</vt:i4>
      </vt:variant>
      <vt:variant>
        <vt:i4>2306</vt:i4>
      </vt:variant>
      <vt:variant>
        <vt:i4>0</vt:i4>
      </vt:variant>
      <vt:variant>
        <vt:i4>5</vt:i4>
      </vt:variant>
      <vt:variant>
        <vt:lpwstr/>
      </vt:variant>
      <vt:variant>
        <vt:lpwstr>_Toc157034255</vt:lpwstr>
      </vt:variant>
      <vt:variant>
        <vt:i4>1245239</vt:i4>
      </vt:variant>
      <vt:variant>
        <vt:i4>2300</vt:i4>
      </vt:variant>
      <vt:variant>
        <vt:i4>0</vt:i4>
      </vt:variant>
      <vt:variant>
        <vt:i4>5</vt:i4>
      </vt:variant>
      <vt:variant>
        <vt:lpwstr/>
      </vt:variant>
      <vt:variant>
        <vt:lpwstr>_Toc157034254</vt:lpwstr>
      </vt:variant>
      <vt:variant>
        <vt:i4>1245239</vt:i4>
      </vt:variant>
      <vt:variant>
        <vt:i4>2294</vt:i4>
      </vt:variant>
      <vt:variant>
        <vt:i4>0</vt:i4>
      </vt:variant>
      <vt:variant>
        <vt:i4>5</vt:i4>
      </vt:variant>
      <vt:variant>
        <vt:lpwstr/>
      </vt:variant>
      <vt:variant>
        <vt:lpwstr>_Toc157034253</vt:lpwstr>
      </vt:variant>
      <vt:variant>
        <vt:i4>1245239</vt:i4>
      </vt:variant>
      <vt:variant>
        <vt:i4>2288</vt:i4>
      </vt:variant>
      <vt:variant>
        <vt:i4>0</vt:i4>
      </vt:variant>
      <vt:variant>
        <vt:i4>5</vt:i4>
      </vt:variant>
      <vt:variant>
        <vt:lpwstr/>
      </vt:variant>
      <vt:variant>
        <vt:lpwstr>_Toc157034252</vt:lpwstr>
      </vt:variant>
      <vt:variant>
        <vt:i4>1245239</vt:i4>
      </vt:variant>
      <vt:variant>
        <vt:i4>2282</vt:i4>
      </vt:variant>
      <vt:variant>
        <vt:i4>0</vt:i4>
      </vt:variant>
      <vt:variant>
        <vt:i4>5</vt:i4>
      </vt:variant>
      <vt:variant>
        <vt:lpwstr/>
      </vt:variant>
      <vt:variant>
        <vt:lpwstr>_Toc157034251</vt:lpwstr>
      </vt:variant>
      <vt:variant>
        <vt:i4>1245239</vt:i4>
      </vt:variant>
      <vt:variant>
        <vt:i4>2276</vt:i4>
      </vt:variant>
      <vt:variant>
        <vt:i4>0</vt:i4>
      </vt:variant>
      <vt:variant>
        <vt:i4>5</vt:i4>
      </vt:variant>
      <vt:variant>
        <vt:lpwstr/>
      </vt:variant>
      <vt:variant>
        <vt:lpwstr>_Toc157034250</vt:lpwstr>
      </vt:variant>
      <vt:variant>
        <vt:i4>1179703</vt:i4>
      </vt:variant>
      <vt:variant>
        <vt:i4>2270</vt:i4>
      </vt:variant>
      <vt:variant>
        <vt:i4>0</vt:i4>
      </vt:variant>
      <vt:variant>
        <vt:i4>5</vt:i4>
      </vt:variant>
      <vt:variant>
        <vt:lpwstr/>
      </vt:variant>
      <vt:variant>
        <vt:lpwstr>_Toc157034249</vt:lpwstr>
      </vt:variant>
      <vt:variant>
        <vt:i4>1179703</vt:i4>
      </vt:variant>
      <vt:variant>
        <vt:i4>2264</vt:i4>
      </vt:variant>
      <vt:variant>
        <vt:i4>0</vt:i4>
      </vt:variant>
      <vt:variant>
        <vt:i4>5</vt:i4>
      </vt:variant>
      <vt:variant>
        <vt:lpwstr/>
      </vt:variant>
      <vt:variant>
        <vt:lpwstr>_Toc157034248</vt:lpwstr>
      </vt:variant>
      <vt:variant>
        <vt:i4>1179703</vt:i4>
      </vt:variant>
      <vt:variant>
        <vt:i4>2258</vt:i4>
      </vt:variant>
      <vt:variant>
        <vt:i4>0</vt:i4>
      </vt:variant>
      <vt:variant>
        <vt:i4>5</vt:i4>
      </vt:variant>
      <vt:variant>
        <vt:lpwstr/>
      </vt:variant>
      <vt:variant>
        <vt:lpwstr>_Toc157034247</vt:lpwstr>
      </vt:variant>
      <vt:variant>
        <vt:i4>1179703</vt:i4>
      </vt:variant>
      <vt:variant>
        <vt:i4>2252</vt:i4>
      </vt:variant>
      <vt:variant>
        <vt:i4>0</vt:i4>
      </vt:variant>
      <vt:variant>
        <vt:i4>5</vt:i4>
      </vt:variant>
      <vt:variant>
        <vt:lpwstr/>
      </vt:variant>
      <vt:variant>
        <vt:lpwstr>_Toc157034246</vt:lpwstr>
      </vt:variant>
      <vt:variant>
        <vt:i4>1179703</vt:i4>
      </vt:variant>
      <vt:variant>
        <vt:i4>2246</vt:i4>
      </vt:variant>
      <vt:variant>
        <vt:i4>0</vt:i4>
      </vt:variant>
      <vt:variant>
        <vt:i4>5</vt:i4>
      </vt:variant>
      <vt:variant>
        <vt:lpwstr/>
      </vt:variant>
      <vt:variant>
        <vt:lpwstr>_Toc157034245</vt:lpwstr>
      </vt:variant>
      <vt:variant>
        <vt:i4>1179703</vt:i4>
      </vt:variant>
      <vt:variant>
        <vt:i4>2240</vt:i4>
      </vt:variant>
      <vt:variant>
        <vt:i4>0</vt:i4>
      </vt:variant>
      <vt:variant>
        <vt:i4>5</vt:i4>
      </vt:variant>
      <vt:variant>
        <vt:lpwstr/>
      </vt:variant>
      <vt:variant>
        <vt:lpwstr>_Toc157034244</vt:lpwstr>
      </vt:variant>
      <vt:variant>
        <vt:i4>1179703</vt:i4>
      </vt:variant>
      <vt:variant>
        <vt:i4>2234</vt:i4>
      </vt:variant>
      <vt:variant>
        <vt:i4>0</vt:i4>
      </vt:variant>
      <vt:variant>
        <vt:i4>5</vt:i4>
      </vt:variant>
      <vt:variant>
        <vt:lpwstr/>
      </vt:variant>
      <vt:variant>
        <vt:lpwstr>_Toc157034243</vt:lpwstr>
      </vt:variant>
      <vt:variant>
        <vt:i4>1179703</vt:i4>
      </vt:variant>
      <vt:variant>
        <vt:i4>2228</vt:i4>
      </vt:variant>
      <vt:variant>
        <vt:i4>0</vt:i4>
      </vt:variant>
      <vt:variant>
        <vt:i4>5</vt:i4>
      </vt:variant>
      <vt:variant>
        <vt:lpwstr/>
      </vt:variant>
      <vt:variant>
        <vt:lpwstr>_Toc157034242</vt:lpwstr>
      </vt:variant>
      <vt:variant>
        <vt:i4>1179703</vt:i4>
      </vt:variant>
      <vt:variant>
        <vt:i4>2222</vt:i4>
      </vt:variant>
      <vt:variant>
        <vt:i4>0</vt:i4>
      </vt:variant>
      <vt:variant>
        <vt:i4>5</vt:i4>
      </vt:variant>
      <vt:variant>
        <vt:lpwstr/>
      </vt:variant>
      <vt:variant>
        <vt:lpwstr>_Toc157034241</vt:lpwstr>
      </vt:variant>
      <vt:variant>
        <vt:i4>1179703</vt:i4>
      </vt:variant>
      <vt:variant>
        <vt:i4>2216</vt:i4>
      </vt:variant>
      <vt:variant>
        <vt:i4>0</vt:i4>
      </vt:variant>
      <vt:variant>
        <vt:i4>5</vt:i4>
      </vt:variant>
      <vt:variant>
        <vt:lpwstr/>
      </vt:variant>
      <vt:variant>
        <vt:lpwstr>_Toc157034240</vt:lpwstr>
      </vt:variant>
      <vt:variant>
        <vt:i4>1376311</vt:i4>
      </vt:variant>
      <vt:variant>
        <vt:i4>2210</vt:i4>
      </vt:variant>
      <vt:variant>
        <vt:i4>0</vt:i4>
      </vt:variant>
      <vt:variant>
        <vt:i4>5</vt:i4>
      </vt:variant>
      <vt:variant>
        <vt:lpwstr/>
      </vt:variant>
      <vt:variant>
        <vt:lpwstr>_Toc157034239</vt:lpwstr>
      </vt:variant>
      <vt:variant>
        <vt:i4>1376311</vt:i4>
      </vt:variant>
      <vt:variant>
        <vt:i4>2204</vt:i4>
      </vt:variant>
      <vt:variant>
        <vt:i4>0</vt:i4>
      </vt:variant>
      <vt:variant>
        <vt:i4>5</vt:i4>
      </vt:variant>
      <vt:variant>
        <vt:lpwstr/>
      </vt:variant>
      <vt:variant>
        <vt:lpwstr>_Toc157034238</vt:lpwstr>
      </vt:variant>
      <vt:variant>
        <vt:i4>1376311</vt:i4>
      </vt:variant>
      <vt:variant>
        <vt:i4>2198</vt:i4>
      </vt:variant>
      <vt:variant>
        <vt:i4>0</vt:i4>
      </vt:variant>
      <vt:variant>
        <vt:i4>5</vt:i4>
      </vt:variant>
      <vt:variant>
        <vt:lpwstr/>
      </vt:variant>
      <vt:variant>
        <vt:lpwstr>_Toc157034237</vt:lpwstr>
      </vt:variant>
      <vt:variant>
        <vt:i4>1376311</vt:i4>
      </vt:variant>
      <vt:variant>
        <vt:i4>2192</vt:i4>
      </vt:variant>
      <vt:variant>
        <vt:i4>0</vt:i4>
      </vt:variant>
      <vt:variant>
        <vt:i4>5</vt:i4>
      </vt:variant>
      <vt:variant>
        <vt:lpwstr/>
      </vt:variant>
      <vt:variant>
        <vt:lpwstr>_Toc157034236</vt:lpwstr>
      </vt:variant>
      <vt:variant>
        <vt:i4>1376311</vt:i4>
      </vt:variant>
      <vt:variant>
        <vt:i4>2186</vt:i4>
      </vt:variant>
      <vt:variant>
        <vt:i4>0</vt:i4>
      </vt:variant>
      <vt:variant>
        <vt:i4>5</vt:i4>
      </vt:variant>
      <vt:variant>
        <vt:lpwstr/>
      </vt:variant>
      <vt:variant>
        <vt:lpwstr>_Toc157034235</vt:lpwstr>
      </vt:variant>
      <vt:variant>
        <vt:i4>1376311</vt:i4>
      </vt:variant>
      <vt:variant>
        <vt:i4>2180</vt:i4>
      </vt:variant>
      <vt:variant>
        <vt:i4>0</vt:i4>
      </vt:variant>
      <vt:variant>
        <vt:i4>5</vt:i4>
      </vt:variant>
      <vt:variant>
        <vt:lpwstr/>
      </vt:variant>
      <vt:variant>
        <vt:lpwstr>_Toc157034234</vt:lpwstr>
      </vt:variant>
      <vt:variant>
        <vt:i4>1376311</vt:i4>
      </vt:variant>
      <vt:variant>
        <vt:i4>2174</vt:i4>
      </vt:variant>
      <vt:variant>
        <vt:i4>0</vt:i4>
      </vt:variant>
      <vt:variant>
        <vt:i4>5</vt:i4>
      </vt:variant>
      <vt:variant>
        <vt:lpwstr/>
      </vt:variant>
      <vt:variant>
        <vt:lpwstr>_Toc157034233</vt:lpwstr>
      </vt:variant>
      <vt:variant>
        <vt:i4>1376311</vt:i4>
      </vt:variant>
      <vt:variant>
        <vt:i4>2168</vt:i4>
      </vt:variant>
      <vt:variant>
        <vt:i4>0</vt:i4>
      </vt:variant>
      <vt:variant>
        <vt:i4>5</vt:i4>
      </vt:variant>
      <vt:variant>
        <vt:lpwstr/>
      </vt:variant>
      <vt:variant>
        <vt:lpwstr>_Toc157034232</vt:lpwstr>
      </vt:variant>
      <vt:variant>
        <vt:i4>1376311</vt:i4>
      </vt:variant>
      <vt:variant>
        <vt:i4>2162</vt:i4>
      </vt:variant>
      <vt:variant>
        <vt:i4>0</vt:i4>
      </vt:variant>
      <vt:variant>
        <vt:i4>5</vt:i4>
      </vt:variant>
      <vt:variant>
        <vt:lpwstr/>
      </vt:variant>
      <vt:variant>
        <vt:lpwstr>_Toc157034231</vt:lpwstr>
      </vt:variant>
      <vt:variant>
        <vt:i4>1376311</vt:i4>
      </vt:variant>
      <vt:variant>
        <vt:i4>2156</vt:i4>
      </vt:variant>
      <vt:variant>
        <vt:i4>0</vt:i4>
      </vt:variant>
      <vt:variant>
        <vt:i4>5</vt:i4>
      </vt:variant>
      <vt:variant>
        <vt:lpwstr/>
      </vt:variant>
      <vt:variant>
        <vt:lpwstr>_Toc157034230</vt:lpwstr>
      </vt:variant>
      <vt:variant>
        <vt:i4>1310775</vt:i4>
      </vt:variant>
      <vt:variant>
        <vt:i4>2150</vt:i4>
      </vt:variant>
      <vt:variant>
        <vt:i4>0</vt:i4>
      </vt:variant>
      <vt:variant>
        <vt:i4>5</vt:i4>
      </vt:variant>
      <vt:variant>
        <vt:lpwstr/>
      </vt:variant>
      <vt:variant>
        <vt:lpwstr>_Toc157034229</vt:lpwstr>
      </vt:variant>
      <vt:variant>
        <vt:i4>1310775</vt:i4>
      </vt:variant>
      <vt:variant>
        <vt:i4>2144</vt:i4>
      </vt:variant>
      <vt:variant>
        <vt:i4>0</vt:i4>
      </vt:variant>
      <vt:variant>
        <vt:i4>5</vt:i4>
      </vt:variant>
      <vt:variant>
        <vt:lpwstr/>
      </vt:variant>
      <vt:variant>
        <vt:lpwstr>_Toc157034228</vt:lpwstr>
      </vt:variant>
      <vt:variant>
        <vt:i4>1310775</vt:i4>
      </vt:variant>
      <vt:variant>
        <vt:i4>2138</vt:i4>
      </vt:variant>
      <vt:variant>
        <vt:i4>0</vt:i4>
      </vt:variant>
      <vt:variant>
        <vt:i4>5</vt:i4>
      </vt:variant>
      <vt:variant>
        <vt:lpwstr/>
      </vt:variant>
      <vt:variant>
        <vt:lpwstr>_Toc157034227</vt:lpwstr>
      </vt:variant>
      <vt:variant>
        <vt:i4>1310775</vt:i4>
      </vt:variant>
      <vt:variant>
        <vt:i4>2132</vt:i4>
      </vt:variant>
      <vt:variant>
        <vt:i4>0</vt:i4>
      </vt:variant>
      <vt:variant>
        <vt:i4>5</vt:i4>
      </vt:variant>
      <vt:variant>
        <vt:lpwstr/>
      </vt:variant>
      <vt:variant>
        <vt:lpwstr>_Toc157034226</vt:lpwstr>
      </vt:variant>
      <vt:variant>
        <vt:i4>1310775</vt:i4>
      </vt:variant>
      <vt:variant>
        <vt:i4>2126</vt:i4>
      </vt:variant>
      <vt:variant>
        <vt:i4>0</vt:i4>
      </vt:variant>
      <vt:variant>
        <vt:i4>5</vt:i4>
      </vt:variant>
      <vt:variant>
        <vt:lpwstr/>
      </vt:variant>
      <vt:variant>
        <vt:lpwstr>_Toc157034225</vt:lpwstr>
      </vt:variant>
      <vt:variant>
        <vt:i4>1310775</vt:i4>
      </vt:variant>
      <vt:variant>
        <vt:i4>2120</vt:i4>
      </vt:variant>
      <vt:variant>
        <vt:i4>0</vt:i4>
      </vt:variant>
      <vt:variant>
        <vt:i4>5</vt:i4>
      </vt:variant>
      <vt:variant>
        <vt:lpwstr/>
      </vt:variant>
      <vt:variant>
        <vt:lpwstr>_Toc157034224</vt:lpwstr>
      </vt:variant>
      <vt:variant>
        <vt:i4>1310775</vt:i4>
      </vt:variant>
      <vt:variant>
        <vt:i4>2114</vt:i4>
      </vt:variant>
      <vt:variant>
        <vt:i4>0</vt:i4>
      </vt:variant>
      <vt:variant>
        <vt:i4>5</vt:i4>
      </vt:variant>
      <vt:variant>
        <vt:lpwstr/>
      </vt:variant>
      <vt:variant>
        <vt:lpwstr>_Toc157034223</vt:lpwstr>
      </vt:variant>
      <vt:variant>
        <vt:i4>1310775</vt:i4>
      </vt:variant>
      <vt:variant>
        <vt:i4>2108</vt:i4>
      </vt:variant>
      <vt:variant>
        <vt:i4>0</vt:i4>
      </vt:variant>
      <vt:variant>
        <vt:i4>5</vt:i4>
      </vt:variant>
      <vt:variant>
        <vt:lpwstr/>
      </vt:variant>
      <vt:variant>
        <vt:lpwstr>_Toc157034222</vt:lpwstr>
      </vt:variant>
      <vt:variant>
        <vt:i4>1310775</vt:i4>
      </vt:variant>
      <vt:variant>
        <vt:i4>2102</vt:i4>
      </vt:variant>
      <vt:variant>
        <vt:i4>0</vt:i4>
      </vt:variant>
      <vt:variant>
        <vt:i4>5</vt:i4>
      </vt:variant>
      <vt:variant>
        <vt:lpwstr/>
      </vt:variant>
      <vt:variant>
        <vt:lpwstr>_Toc157034221</vt:lpwstr>
      </vt:variant>
      <vt:variant>
        <vt:i4>1310775</vt:i4>
      </vt:variant>
      <vt:variant>
        <vt:i4>2096</vt:i4>
      </vt:variant>
      <vt:variant>
        <vt:i4>0</vt:i4>
      </vt:variant>
      <vt:variant>
        <vt:i4>5</vt:i4>
      </vt:variant>
      <vt:variant>
        <vt:lpwstr/>
      </vt:variant>
      <vt:variant>
        <vt:lpwstr>_Toc157034220</vt:lpwstr>
      </vt:variant>
      <vt:variant>
        <vt:i4>1507383</vt:i4>
      </vt:variant>
      <vt:variant>
        <vt:i4>2090</vt:i4>
      </vt:variant>
      <vt:variant>
        <vt:i4>0</vt:i4>
      </vt:variant>
      <vt:variant>
        <vt:i4>5</vt:i4>
      </vt:variant>
      <vt:variant>
        <vt:lpwstr/>
      </vt:variant>
      <vt:variant>
        <vt:lpwstr>_Toc157034219</vt:lpwstr>
      </vt:variant>
      <vt:variant>
        <vt:i4>1507383</vt:i4>
      </vt:variant>
      <vt:variant>
        <vt:i4>2084</vt:i4>
      </vt:variant>
      <vt:variant>
        <vt:i4>0</vt:i4>
      </vt:variant>
      <vt:variant>
        <vt:i4>5</vt:i4>
      </vt:variant>
      <vt:variant>
        <vt:lpwstr/>
      </vt:variant>
      <vt:variant>
        <vt:lpwstr>_Toc157034218</vt:lpwstr>
      </vt:variant>
      <vt:variant>
        <vt:i4>1507383</vt:i4>
      </vt:variant>
      <vt:variant>
        <vt:i4>2078</vt:i4>
      </vt:variant>
      <vt:variant>
        <vt:i4>0</vt:i4>
      </vt:variant>
      <vt:variant>
        <vt:i4>5</vt:i4>
      </vt:variant>
      <vt:variant>
        <vt:lpwstr/>
      </vt:variant>
      <vt:variant>
        <vt:lpwstr>_Toc157034217</vt:lpwstr>
      </vt:variant>
      <vt:variant>
        <vt:i4>1507383</vt:i4>
      </vt:variant>
      <vt:variant>
        <vt:i4>2072</vt:i4>
      </vt:variant>
      <vt:variant>
        <vt:i4>0</vt:i4>
      </vt:variant>
      <vt:variant>
        <vt:i4>5</vt:i4>
      </vt:variant>
      <vt:variant>
        <vt:lpwstr/>
      </vt:variant>
      <vt:variant>
        <vt:lpwstr>_Toc157034216</vt:lpwstr>
      </vt:variant>
      <vt:variant>
        <vt:i4>1507383</vt:i4>
      </vt:variant>
      <vt:variant>
        <vt:i4>2066</vt:i4>
      </vt:variant>
      <vt:variant>
        <vt:i4>0</vt:i4>
      </vt:variant>
      <vt:variant>
        <vt:i4>5</vt:i4>
      </vt:variant>
      <vt:variant>
        <vt:lpwstr/>
      </vt:variant>
      <vt:variant>
        <vt:lpwstr>_Toc157034215</vt:lpwstr>
      </vt:variant>
      <vt:variant>
        <vt:i4>1507383</vt:i4>
      </vt:variant>
      <vt:variant>
        <vt:i4>2060</vt:i4>
      </vt:variant>
      <vt:variant>
        <vt:i4>0</vt:i4>
      </vt:variant>
      <vt:variant>
        <vt:i4>5</vt:i4>
      </vt:variant>
      <vt:variant>
        <vt:lpwstr/>
      </vt:variant>
      <vt:variant>
        <vt:lpwstr>_Toc157034214</vt:lpwstr>
      </vt:variant>
      <vt:variant>
        <vt:i4>1507383</vt:i4>
      </vt:variant>
      <vt:variant>
        <vt:i4>2054</vt:i4>
      </vt:variant>
      <vt:variant>
        <vt:i4>0</vt:i4>
      </vt:variant>
      <vt:variant>
        <vt:i4>5</vt:i4>
      </vt:variant>
      <vt:variant>
        <vt:lpwstr/>
      </vt:variant>
      <vt:variant>
        <vt:lpwstr>_Toc157034213</vt:lpwstr>
      </vt:variant>
      <vt:variant>
        <vt:i4>1507383</vt:i4>
      </vt:variant>
      <vt:variant>
        <vt:i4>2048</vt:i4>
      </vt:variant>
      <vt:variant>
        <vt:i4>0</vt:i4>
      </vt:variant>
      <vt:variant>
        <vt:i4>5</vt:i4>
      </vt:variant>
      <vt:variant>
        <vt:lpwstr/>
      </vt:variant>
      <vt:variant>
        <vt:lpwstr>_Toc157034212</vt:lpwstr>
      </vt:variant>
      <vt:variant>
        <vt:i4>1507383</vt:i4>
      </vt:variant>
      <vt:variant>
        <vt:i4>2042</vt:i4>
      </vt:variant>
      <vt:variant>
        <vt:i4>0</vt:i4>
      </vt:variant>
      <vt:variant>
        <vt:i4>5</vt:i4>
      </vt:variant>
      <vt:variant>
        <vt:lpwstr/>
      </vt:variant>
      <vt:variant>
        <vt:lpwstr>_Toc157034211</vt:lpwstr>
      </vt:variant>
      <vt:variant>
        <vt:i4>1507383</vt:i4>
      </vt:variant>
      <vt:variant>
        <vt:i4>2036</vt:i4>
      </vt:variant>
      <vt:variant>
        <vt:i4>0</vt:i4>
      </vt:variant>
      <vt:variant>
        <vt:i4>5</vt:i4>
      </vt:variant>
      <vt:variant>
        <vt:lpwstr/>
      </vt:variant>
      <vt:variant>
        <vt:lpwstr>_Toc157034210</vt:lpwstr>
      </vt:variant>
      <vt:variant>
        <vt:i4>1441847</vt:i4>
      </vt:variant>
      <vt:variant>
        <vt:i4>2030</vt:i4>
      </vt:variant>
      <vt:variant>
        <vt:i4>0</vt:i4>
      </vt:variant>
      <vt:variant>
        <vt:i4>5</vt:i4>
      </vt:variant>
      <vt:variant>
        <vt:lpwstr/>
      </vt:variant>
      <vt:variant>
        <vt:lpwstr>_Toc157034209</vt:lpwstr>
      </vt:variant>
      <vt:variant>
        <vt:i4>1441847</vt:i4>
      </vt:variant>
      <vt:variant>
        <vt:i4>2024</vt:i4>
      </vt:variant>
      <vt:variant>
        <vt:i4>0</vt:i4>
      </vt:variant>
      <vt:variant>
        <vt:i4>5</vt:i4>
      </vt:variant>
      <vt:variant>
        <vt:lpwstr/>
      </vt:variant>
      <vt:variant>
        <vt:lpwstr>_Toc157034208</vt:lpwstr>
      </vt:variant>
      <vt:variant>
        <vt:i4>1441847</vt:i4>
      </vt:variant>
      <vt:variant>
        <vt:i4>2018</vt:i4>
      </vt:variant>
      <vt:variant>
        <vt:i4>0</vt:i4>
      </vt:variant>
      <vt:variant>
        <vt:i4>5</vt:i4>
      </vt:variant>
      <vt:variant>
        <vt:lpwstr/>
      </vt:variant>
      <vt:variant>
        <vt:lpwstr>_Toc157034207</vt:lpwstr>
      </vt:variant>
      <vt:variant>
        <vt:i4>1441847</vt:i4>
      </vt:variant>
      <vt:variant>
        <vt:i4>2012</vt:i4>
      </vt:variant>
      <vt:variant>
        <vt:i4>0</vt:i4>
      </vt:variant>
      <vt:variant>
        <vt:i4>5</vt:i4>
      </vt:variant>
      <vt:variant>
        <vt:lpwstr/>
      </vt:variant>
      <vt:variant>
        <vt:lpwstr>_Toc157034206</vt:lpwstr>
      </vt:variant>
      <vt:variant>
        <vt:i4>1441847</vt:i4>
      </vt:variant>
      <vt:variant>
        <vt:i4>2006</vt:i4>
      </vt:variant>
      <vt:variant>
        <vt:i4>0</vt:i4>
      </vt:variant>
      <vt:variant>
        <vt:i4>5</vt:i4>
      </vt:variant>
      <vt:variant>
        <vt:lpwstr/>
      </vt:variant>
      <vt:variant>
        <vt:lpwstr>_Toc157034205</vt:lpwstr>
      </vt:variant>
      <vt:variant>
        <vt:i4>1441847</vt:i4>
      </vt:variant>
      <vt:variant>
        <vt:i4>2000</vt:i4>
      </vt:variant>
      <vt:variant>
        <vt:i4>0</vt:i4>
      </vt:variant>
      <vt:variant>
        <vt:i4>5</vt:i4>
      </vt:variant>
      <vt:variant>
        <vt:lpwstr/>
      </vt:variant>
      <vt:variant>
        <vt:lpwstr>_Toc157034204</vt:lpwstr>
      </vt:variant>
      <vt:variant>
        <vt:i4>1441847</vt:i4>
      </vt:variant>
      <vt:variant>
        <vt:i4>1994</vt:i4>
      </vt:variant>
      <vt:variant>
        <vt:i4>0</vt:i4>
      </vt:variant>
      <vt:variant>
        <vt:i4>5</vt:i4>
      </vt:variant>
      <vt:variant>
        <vt:lpwstr/>
      </vt:variant>
      <vt:variant>
        <vt:lpwstr>_Toc157034203</vt:lpwstr>
      </vt:variant>
      <vt:variant>
        <vt:i4>1441847</vt:i4>
      </vt:variant>
      <vt:variant>
        <vt:i4>1988</vt:i4>
      </vt:variant>
      <vt:variant>
        <vt:i4>0</vt:i4>
      </vt:variant>
      <vt:variant>
        <vt:i4>5</vt:i4>
      </vt:variant>
      <vt:variant>
        <vt:lpwstr/>
      </vt:variant>
      <vt:variant>
        <vt:lpwstr>_Toc157034202</vt:lpwstr>
      </vt:variant>
      <vt:variant>
        <vt:i4>1441847</vt:i4>
      </vt:variant>
      <vt:variant>
        <vt:i4>1982</vt:i4>
      </vt:variant>
      <vt:variant>
        <vt:i4>0</vt:i4>
      </vt:variant>
      <vt:variant>
        <vt:i4>5</vt:i4>
      </vt:variant>
      <vt:variant>
        <vt:lpwstr/>
      </vt:variant>
      <vt:variant>
        <vt:lpwstr>_Toc157034201</vt:lpwstr>
      </vt:variant>
      <vt:variant>
        <vt:i4>1441847</vt:i4>
      </vt:variant>
      <vt:variant>
        <vt:i4>1976</vt:i4>
      </vt:variant>
      <vt:variant>
        <vt:i4>0</vt:i4>
      </vt:variant>
      <vt:variant>
        <vt:i4>5</vt:i4>
      </vt:variant>
      <vt:variant>
        <vt:lpwstr/>
      </vt:variant>
      <vt:variant>
        <vt:lpwstr>_Toc157034200</vt:lpwstr>
      </vt:variant>
      <vt:variant>
        <vt:i4>2031668</vt:i4>
      </vt:variant>
      <vt:variant>
        <vt:i4>1970</vt:i4>
      </vt:variant>
      <vt:variant>
        <vt:i4>0</vt:i4>
      </vt:variant>
      <vt:variant>
        <vt:i4>5</vt:i4>
      </vt:variant>
      <vt:variant>
        <vt:lpwstr/>
      </vt:variant>
      <vt:variant>
        <vt:lpwstr>_Toc157034199</vt:lpwstr>
      </vt:variant>
      <vt:variant>
        <vt:i4>2031668</vt:i4>
      </vt:variant>
      <vt:variant>
        <vt:i4>1964</vt:i4>
      </vt:variant>
      <vt:variant>
        <vt:i4>0</vt:i4>
      </vt:variant>
      <vt:variant>
        <vt:i4>5</vt:i4>
      </vt:variant>
      <vt:variant>
        <vt:lpwstr/>
      </vt:variant>
      <vt:variant>
        <vt:lpwstr>_Toc157034198</vt:lpwstr>
      </vt:variant>
      <vt:variant>
        <vt:i4>2031668</vt:i4>
      </vt:variant>
      <vt:variant>
        <vt:i4>1958</vt:i4>
      </vt:variant>
      <vt:variant>
        <vt:i4>0</vt:i4>
      </vt:variant>
      <vt:variant>
        <vt:i4>5</vt:i4>
      </vt:variant>
      <vt:variant>
        <vt:lpwstr/>
      </vt:variant>
      <vt:variant>
        <vt:lpwstr>_Toc157034197</vt:lpwstr>
      </vt:variant>
      <vt:variant>
        <vt:i4>2031668</vt:i4>
      </vt:variant>
      <vt:variant>
        <vt:i4>1952</vt:i4>
      </vt:variant>
      <vt:variant>
        <vt:i4>0</vt:i4>
      </vt:variant>
      <vt:variant>
        <vt:i4>5</vt:i4>
      </vt:variant>
      <vt:variant>
        <vt:lpwstr/>
      </vt:variant>
      <vt:variant>
        <vt:lpwstr>_Toc157034196</vt:lpwstr>
      </vt:variant>
      <vt:variant>
        <vt:i4>2031668</vt:i4>
      </vt:variant>
      <vt:variant>
        <vt:i4>1946</vt:i4>
      </vt:variant>
      <vt:variant>
        <vt:i4>0</vt:i4>
      </vt:variant>
      <vt:variant>
        <vt:i4>5</vt:i4>
      </vt:variant>
      <vt:variant>
        <vt:lpwstr/>
      </vt:variant>
      <vt:variant>
        <vt:lpwstr>_Toc157034195</vt:lpwstr>
      </vt:variant>
      <vt:variant>
        <vt:i4>2031668</vt:i4>
      </vt:variant>
      <vt:variant>
        <vt:i4>1940</vt:i4>
      </vt:variant>
      <vt:variant>
        <vt:i4>0</vt:i4>
      </vt:variant>
      <vt:variant>
        <vt:i4>5</vt:i4>
      </vt:variant>
      <vt:variant>
        <vt:lpwstr/>
      </vt:variant>
      <vt:variant>
        <vt:lpwstr>_Toc157034194</vt:lpwstr>
      </vt:variant>
      <vt:variant>
        <vt:i4>2031668</vt:i4>
      </vt:variant>
      <vt:variant>
        <vt:i4>1934</vt:i4>
      </vt:variant>
      <vt:variant>
        <vt:i4>0</vt:i4>
      </vt:variant>
      <vt:variant>
        <vt:i4>5</vt:i4>
      </vt:variant>
      <vt:variant>
        <vt:lpwstr/>
      </vt:variant>
      <vt:variant>
        <vt:lpwstr>_Toc157034193</vt:lpwstr>
      </vt:variant>
      <vt:variant>
        <vt:i4>2031668</vt:i4>
      </vt:variant>
      <vt:variant>
        <vt:i4>1928</vt:i4>
      </vt:variant>
      <vt:variant>
        <vt:i4>0</vt:i4>
      </vt:variant>
      <vt:variant>
        <vt:i4>5</vt:i4>
      </vt:variant>
      <vt:variant>
        <vt:lpwstr/>
      </vt:variant>
      <vt:variant>
        <vt:lpwstr>_Toc157034192</vt:lpwstr>
      </vt:variant>
      <vt:variant>
        <vt:i4>2031668</vt:i4>
      </vt:variant>
      <vt:variant>
        <vt:i4>1922</vt:i4>
      </vt:variant>
      <vt:variant>
        <vt:i4>0</vt:i4>
      </vt:variant>
      <vt:variant>
        <vt:i4>5</vt:i4>
      </vt:variant>
      <vt:variant>
        <vt:lpwstr/>
      </vt:variant>
      <vt:variant>
        <vt:lpwstr>_Toc157034191</vt:lpwstr>
      </vt:variant>
      <vt:variant>
        <vt:i4>2031668</vt:i4>
      </vt:variant>
      <vt:variant>
        <vt:i4>1916</vt:i4>
      </vt:variant>
      <vt:variant>
        <vt:i4>0</vt:i4>
      </vt:variant>
      <vt:variant>
        <vt:i4>5</vt:i4>
      </vt:variant>
      <vt:variant>
        <vt:lpwstr/>
      </vt:variant>
      <vt:variant>
        <vt:lpwstr>_Toc157034190</vt:lpwstr>
      </vt:variant>
      <vt:variant>
        <vt:i4>1966132</vt:i4>
      </vt:variant>
      <vt:variant>
        <vt:i4>1910</vt:i4>
      </vt:variant>
      <vt:variant>
        <vt:i4>0</vt:i4>
      </vt:variant>
      <vt:variant>
        <vt:i4>5</vt:i4>
      </vt:variant>
      <vt:variant>
        <vt:lpwstr/>
      </vt:variant>
      <vt:variant>
        <vt:lpwstr>_Toc157034189</vt:lpwstr>
      </vt:variant>
      <vt:variant>
        <vt:i4>1966132</vt:i4>
      </vt:variant>
      <vt:variant>
        <vt:i4>1904</vt:i4>
      </vt:variant>
      <vt:variant>
        <vt:i4>0</vt:i4>
      </vt:variant>
      <vt:variant>
        <vt:i4>5</vt:i4>
      </vt:variant>
      <vt:variant>
        <vt:lpwstr/>
      </vt:variant>
      <vt:variant>
        <vt:lpwstr>_Toc157034188</vt:lpwstr>
      </vt:variant>
      <vt:variant>
        <vt:i4>1966132</vt:i4>
      </vt:variant>
      <vt:variant>
        <vt:i4>1898</vt:i4>
      </vt:variant>
      <vt:variant>
        <vt:i4>0</vt:i4>
      </vt:variant>
      <vt:variant>
        <vt:i4>5</vt:i4>
      </vt:variant>
      <vt:variant>
        <vt:lpwstr/>
      </vt:variant>
      <vt:variant>
        <vt:lpwstr>_Toc157034187</vt:lpwstr>
      </vt:variant>
      <vt:variant>
        <vt:i4>1966132</vt:i4>
      </vt:variant>
      <vt:variant>
        <vt:i4>1892</vt:i4>
      </vt:variant>
      <vt:variant>
        <vt:i4>0</vt:i4>
      </vt:variant>
      <vt:variant>
        <vt:i4>5</vt:i4>
      </vt:variant>
      <vt:variant>
        <vt:lpwstr/>
      </vt:variant>
      <vt:variant>
        <vt:lpwstr>_Toc157034186</vt:lpwstr>
      </vt:variant>
      <vt:variant>
        <vt:i4>1966132</vt:i4>
      </vt:variant>
      <vt:variant>
        <vt:i4>1886</vt:i4>
      </vt:variant>
      <vt:variant>
        <vt:i4>0</vt:i4>
      </vt:variant>
      <vt:variant>
        <vt:i4>5</vt:i4>
      </vt:variant>
      <vt:variant>
        <vt:lpwstr/>
      </vt:variant>
      <vt:variant>
        <vt:lpwstr>_Toc157034185</vt:lpwstr>
      </vt:variant>
      <vt:variant>
        <vt:i4>1966132</vt:i4>
      </vt:variant>
      <vt:variant>
        <vt:i4>1880</vt:i4>
      </vt:variant>
      <vt:variant>
        <vt:i4>0</vt:i4>
      </vt:variant>
      <vt:variant>
        <vt:i4>5</vt:i4>
      </vt:variant>
      <vt:variant>
        <vt:lpwstr/>
      </vt:variant>
      <vt:variant>
        <vt:lpwstr>_Toc157034184</vt:lpwstr>
      </vt:variant>
      <vt:variant>
        <vt:i4>1966132</vt:i4>
      </vt:variant>
      <vt:variant>
        <vt:i4>1874</vt:i4>
      </vt:variant>
      <vt:variant>
        <vt:i4>0</vt:i4>
      </vt:variant>
      <vt:variant>
        <vt:i4>5</vt:i4>
      </vt:variant>
      <vt:variant>
        <vt:lpwstr/>
      </vt:variant>
      <vt:variant>
        <vt:lpwstr>_Toc157034183</vt:lpwstr>
      </vt:variant>
      <vt:variant>
        <vt:i4>1966132</vt:i4>
      </vt:variant>
      <vt:variant>
        <vt:i4>1868</vt:i4>
      </vt:variant>
      <vt:variant>
        <vt:i4>0</vt:i4>
      </vt:variant>
      <vt:variant>
        <vt:i4>5</vt:i4>
      </vt:variant>
      <vt:variant>
        <vt:lpwstr/>
      </vt:variant>
      <vt:variant>
        <vt:lpwstr>_Toc157034182</vt:lpwstr>
      </vt:variant>
      <vt:variant>
        <vt:i4>1966132</vt:i4>
      </vt:variant>
      <vt:variant>
        <vt:i4>1862</vt:i4>
      </vt:variant>
      <vt:variant>
        <vt:i4>0</vt:i4>
      </vt:variant>
      <vt:variant>
        <vt:i4>5</vt:i4>
      </vt:variant>
      <vt:variant>
        <vt:lpwstr/>
      </vt:variant>
      <vt:variant>
        <vt:lpwstr>_Toc157034181</vt:lpwstr>
      </vt:variant>
      <vt:variant>
        <vt:i4>1966132</vt:i4>
      </vt:variant>
      <vt:variant>
        <vt:i4>1856</vt:i4>
      </vt:variant>
      <vt:variant>
        <vt:i4>0</vt:i4>
      </vt:variant>
      <vt:variant>
        <vt:i4>5</vt:i4>
      </vt:variant>
      <vt:variant>
        <vt:lpwstr/>
      </vt:variant>
      <vt:variant>
        <vt:lpwstr>_Toc157034180</vt:lpwstr>
      </vt:variant>
      <vt:variant>
        <vt:i4>1114164</vt:i4>
      </vt:variant>
      <vt:variant>
        <vt:i4>1850</vt:i4>
      </vt:variant>
      <vt:variant>
        <vt:i4>0</vt:i4>
      </vt:variant>
      <vt:variant>
        <vt:i4>5</vt:i4>
      </vt:variant>
      <vt:variant>
        <vt:lpwstr/>
      </vt:variant>
      <vt:variant>
        <vt:lpwstr>_Toc157034179</vt:lpwstr>
      </vt:variant>
      <vt:variant>
        <vt:i4>1114164</vt:i4>
      </vt:variant>
      <vt:variant>
        <vt:i4>1844</vt:i4>
      </vt:variant>
      <vt:variant>
        <vt:i4>0</vt:i4>
      </vt:variant>
      <vt:variant>
        <vt:i4>5</vt:i4>
      </vt:variant>
      <vt:variant>
        <vt:lpwstr/>
      </vt:variant>
      <vt:variant>
        <vt:lpwstr>_Toc157034178</vt:lpwstr>
      </vt:variant>
      <vt:variant>
        <vt:i4>1114164</vt:i4>
      </vt:variant>
      <vt:variant>
        <vt:i4>1838</vt:i4>
      </vt:variant>
      <vt:variant>
        <vt:i4>0</vt:i4>
      </vt:variant>
      <vt:variant>
        <vt:i4>5</vt:i4>
      </vt:variant>
      <vt:variant>
        <vt:lpwstr/>
      </vt:variant>
      <vt:variant>
        <vt:lpwstr>_Toc157034177</vt:lpwstr>
      </vt:variant>
      <vt:variant>
        <vt:i4>1114164</vt:i4>
      </vt:variant>
      <vt:variant>
        <vt:i4>1832</vt:i4>
      </vt:variant>
      <vt:variant>
        <vt:i4>0</vt:i4>
      </vt:variant>
      <vt:variant>
        <vt:i4>5</vt:i4>
      </vt:variant>
      <vt:variant>
        <vt:lpwstr/>
      </vt:variant>
      <vt:variant>
        <vt:lpwstr>_Toc157034176</vt:lpwstr>
      </vt:variant>
      <vt:variant>
        <vt:i4>1114164</vt:i4>
      </vt:variant>
      <vt:variant>
        <vt:i4>1826</vt:i4>
      </vt:variant>
      <vt:variant>
        <vt:i4>0</vt:i4>
      </vt:variant>
      <vt:variant>
        <vt:i4>5</vt:i4>
      </vt:variant>
      <vt:variant>
        <vt:lpwstr/>
      </vt:variant>
      <vt:variant>
        <vt:lpwstr>_Toc157034175</vt:lpwstr>
      </vt:variant>
      <vt:variant>
        <vt:i4>1114164</vt:i4>
      </vt:variant>
      <vt:variant>
        <vt:i4>1820</vt:i4>
      </vt:variant>
      <vt:variant>
        <vt:i4>0</vt:i4>
      </vt:variant>
      <vt:variant>
        <vt:i4>5</vt:i4>
      </vt:variant>
      <vt:variant>
        <vt:lpwstr/>
      </vt:variant>
      <vt:variant>
        <vt:lpwstr>_Toc157034174</vt:lpwstr>
      </vt:variant>
      <vt:variant>
        <vt:i4>1638460</vt:i4>
      </vt:variant>
      <vt:variant>
        <vt:i4>1811</vt:i4>
      </vt:variant>
      <vt:variant>
        <vt:i4>0</vt:i4>
      </vt:variant>
      <vt:variant>
        <vt:i4>5</vt:i4>
      </vt:variant>
      <vt:variant>
        <vt:lpwstr/>
      </vt:variant>
      <vt:variant>
        <vt:lpwstr>_Toc157033980</vt:lpwstr>
      </vt:variant>
      <vt:variant>
        <vt:i4>1441852</vt:i4>
      </vt:variant>
      <vt:variant>
        <vt:i4>1805</vt:i4>
      </vt:variant>
      <vt:variant>
        <vt:i4>0</vt:i4>
      </vt:variant>
      <vt:variant>
        <vt:i4>5</vt:i4>
      </vt:variant>
      <vt:variant>
        <vt:lpwstr/>
      </vt:variant>
      <vt:variant>
        <vt:lpwstr>_Toc157033979</vt:lpwstr>
      </vt:variant>
      <vt:variant>
        <vt:i4>1441852</vt:i4>
      </vt:variant>
      <vt:variant>
        <vt:i4>1799</vt:i4>
      </vt:variant>
      <vt:variant>
        <vt:i4>0</vt:i4>
      </vt:variant>
      <vt:variant>
        <vt:i4>5</vt:i4>
      </vt:variant>
      <vt:variant>
        <vt:lpwstr/>
      </vt:variant>
      <vt:variant>
        <vt:lpwstr>_Toc157033978</vt:lpwstr>
      </vt:variant>
      <vt:variant>
        <vt:i4>1441852</vt:i4>
      </vt:variant>
      <vt:variant>
        <vt:i4>1793</vt:i4>
      </vt:variant>
      <vt:variant>
        <vt:i4>0</vt:i4>
      </vt:variant>
      <vt:variant>
        <vt:i4>5</vt:i4>
      </vt:variant>
      <vt:variant>
        <vt:lpwstr/>
      </vt:variant>
      <vt:variant>
        <vt:lpwstr>_Toc157033977</vt:lpwstr>
      </vt:variant>
      <vt:variant>
        <vt:i4>1441852</vt:i4>
      </vt:variant>
      <vt:variant>
        <vt:i4>1787</vt:i4>
      </vt:variant>
      <vt:variant>
        <vt:i4>0</vt:i4>
      </vt:variant>
      <vt:variant>
        <vt:i4>5</vt:i4>
      </vt:variant>
      <vt:variant>
        <vt:lpwstr/>
      </vt:variant>
      <vt:variant>
        <vt:lpwstr>_Toc157033976</vt:lpwstr>
      </vt:variant>
      <vt:variant>
        <vt:i4>1441852</vt:i4>
      </vt:variant>
      <vt:variant>
        <vt:i4>1781</vt:i4>
      </vt:variant>
      <vt:variant>
        <vt:i4>0</vt:i4>
      </vt:variant>
      <vt:variant>
        <vt:i4>5</vt:i4>
      </vt:variant>
      <vt:variant>
        <vt:lpwstr/>
      </vt:variant>
      <vt:variant>
        <vt:lpwstr>_Toc157033975</vt:lpwstr>
      </vt:variant>
      <vt:variant>
        <vt:i4>1441852</vt:i4>
      </vt:variant>
      <vt:variant>
        <vt:i4>1775</vt:i4>
      </vt:variant>
      <vt:variant>
        <vt:i4>0</vt:i4>
      </vt:variant>
      <vt:variant>
        <vt:i4>5</vt:i4>
      </vt:variant>
      <vt:variant>
        <vt:lpwstr/>
      </vt:variant>
      <vt:variant>
        <vt:lpwstr>_Toc157033974</vt:lpwstr>
      </vt:variant>
      <vt:variant>
        <vt:i4>1441852</vt:i4>
      </vt:variant>
      <vt:variant>
        <vt:i4>1769</vt:i4>
      </vt:variant>
      <vt:variant>
        <vt:i4>0</vt:i4>
      </vt:variant>
      <vt:variant>
        <vt:i4>5</vt:i4>
      </vt:variant>
      <vt:variant>
        <vt:lpwstr/>
      </vt:variant>
      <vt:variant>
        <vt:lpwstr>_Toc157033973</vt:lpwstr>
      </vt:variant>
      <vt:variant>
        <vt:i4>1441852</vt:i4>
      </vt:variant>
      <vt:variant>
        <vt:i4>1763</vt:i4>
      </vt:variant>
      <vt:variant>
        <vt:i4>0</vt:i4>
      </vt:variant>
      <vt:variant>
        <vt:i4>5</vt:i4>
      </vt:variant>
      <vt:variant>
        <vt:lpwstr/>
      </vt:variant>
      <vt:variant>
        <vt:lpwstr>_Toc157033972</vt:lpwstr>
      </vt:variant>
      <vt:variant>
        <vt:i4>1441852</vt:i4>
      </vt:variant>
      <vt:variant>
        <vt:i4>1757</vt:i4>
      </vt:variant>
      <vt:variant>
        <vt:i4>0</vt:i4>
      </vt:variant>
      <vt:variant>
        <vt:i4>5</vt:i4>
      </vt:variant>
      <vt:variant>
        <vt:lpwstr/>
      </vt:variant>
      <vt:variant>
        <vt:lpwstr>_Toc157033971</vt:lpwstr>
      </vt:variant>
      <vt:variant>
        <vt:i4>1441852</vt:i4>
      </vt:variant>
      <vt:variant>
        <vt:i4>1751</vt:i4>
      </vt:variant>
      <vt:variant>
        <vt:i4>0</vt:i4>
      </vt:variant>
      <vt:variant>
        <vt:i4>5</vt:i4>
      </vt:variant>
      <vt:variant>
        <vt:lpwstr/>
      </vt:variant>
      <vt:variant>
        <vt:lpwstr>_Toc157033970</vt:lpwstr>
      </vt:variant>
      <vt:variant>
        <vt:i4>1507388</vt:i4>
      </vt:variant>
      <vt:variant>
        <vt:i4>1745</vt:i4>
      </vt:variant>
      <vt:variant>
        <vt:i4>0</vt:i4>
      </vt:variant>
      <vt:variant>
        <vt:i4>5</vt:i4>
      </vt:variant>
      <vt:variant>
        <vt:lpwstr/>
      </vt:variant>
      <vt:variant>
        <vt:lpwstr>_Toc157033969</vt:lpwstr>
      </vt:variant>
      <vt:variant>
        <vt:i4>1507388</vt:i4>
      </vt:variant>
      <vt:variant>
        <vt:i4>1739</vt:i4>
      </vt:variant>
      <vt:variant>
        <vt:i4>0</vt:i4>
      </vt:variant>
      <vt:variant>
        <vt:i4>5</vt:i4>
      </vt:variant>
      <vt:variant>
        <vt:lpwstr/>
      </vt:variant>
      <vt:variant>
        <vt:lpwstr>_Toc157033968</vt:lpwstr>
      </vt:variant>
      <vt:variant>
        <vt:i4>1507388</vt:i4>
      </vt:variant>
      <vt:variant>
        <vt:i4>1733</vt:i4>
      </vt:variant>
      <vt:variant>
        <vt:i4>0</vt:i4>
      </vt:variant>
      <vt:variant>
        <vt:i4>5</vt:i4>
      </vt:variant>
      <vt:variant>
        <vt:lpwstr/>
      </vt:variant>
      <vt:variant>
        <vt:lpwstr>_Toc157033967</vt:lpwstr>
      </vt:variant>
      <vt:variant>
        <vt:i4>1507388</vt:i4>
      </vt:variant>
      <vt:variant>
        <vt:i4>1727</vt:i4>
      </vt:variant>
      <vt:variant>
        <vt:i4>0</vt:i4>
      </vt:variant>
      <vt:variant>
        <vt:i4>5</vt:i4>
      </vt:variant>
      <vt:variant>
        <vt:lpwstr/>
      </vt:variant>
      <vt:variant>
        <vt:lpwstr>_Toc157033966</vt:lpwstr>
      </vt:variant>
      <vt:variant>
        <vt:i4>1507388</vt:i4>
      </vt:variant>
      <vt:variant>
        <vt:i4>1721</vt:i4>
      </vt:variant>
      <vt:variant>
        <vt:i4>0</vt:i4>
      </vt:variant>
      <vt:variant>
        <vt:i4>5</vt:i4>
      </vt:variant>
      <vt:variant>
        <vt:lpwstr/>
      </vt:variant>
      <vt:variant>
        <vt:lpwstr>_Toc157033965</vt:lpwstr>
      </vt:variant>
      <vt:variant>
        <vt:i4>1507388</vt:i4>
      </vt:variant>
      <vt:variant>
        <vt:i4>1715</vt:i4>
      </vt:variant>
      <vt:variant>
        <vt:i4>0</vt:i4>
      </vt:variant>
      <vt:variant>
        <vt:i4>5</vt:i4>
      </vt:variant>
      <vt:variant>
        <vt:lpwstr/>
      </vt:variant>
      <vt:variant>
        <vt:lpwstr>_Toc157033964</vt:lpwstr>
      </vt:variant>
      <vt:variant>
        <vt:i4>1507388</vt:i4>
      </vt:variant>
      <vt:variant>
        <vt:i4>1709</vt:i4>
      </vt:variant>
      <vt:variant>
        <vt:i4>0</vt:i4>
      </vt:variant>
      <vt:variant>
        <vt:i4>5</vt:i4>
      </vt:variant>
      <vt:variant>
        <vt:lpwstr/>
      </vt:variant>
      <vt:variant>
        <vt:lpwstr>_Toc157033963</vt:lpwstr>
      </vt:variant>
      <vt:variant>
        <vt:i4>1507388</vt:i4>
      </vt:variant>
      <vt:variant>
        <vt:i4>1703</vt:i4>
      </vt:variant>
      <vt:variant>
        <vt:i4>0</vt:i4>
      </vt:variant>
      <vt:variant>
        <vt:i4>5</vt:i4>
      </vt:variant>
      <vt:variant>
        <vt:lpwstr/>
      </vt:variant>
      <vt:variant>
        <vt:lpwstr>_Toc157033962</vt:lpwstr>
      </vt:variant>
      <vt:variant>
        <vt:i4>1507388</vt:i4>
      </vt:variant>
      <vt:variant>
        <vt:i4>1697</vt:i4>
      </vt:variant>
      <vt:variant>
        <vt:i4>0</vt:i4>
      </vt:variant>
      <vt:variant>
        <vt:i4>5</vt:i4>
      </vt:variant>
      <vt:variant>
        <vt:lpwstr/>
      </vt:variant>
      <vt:variant>
        <vt:lpwstr>_Toc157033961</vt:lpwstr>
      </vt:variant>
      <vt:variant>
        <vt:i4>1507388</vt:i4>
      </vt:variant>
      <vt:variant>
        <vt:i4>1691</vt:i4>
      </vt:variant>
      <vt:variant>
        <vt:i4>0</vt:i4>
      </vt:variant>
      <vt:variant>
        <vt:i4>5</vt:i4>
      </vt:variant>
      <vt:variant>
        <vt:lpwstr/>
      </vt:variant>
      <vt:variant>
        <vt:lpwstr>_Toc157033960</vt:lpwstr>
      </vt:variant>
      <vt:variant>
        <vt:i4>1310780</vt:i4>
      </vt:variant>
      <vt:variant>
        <vt:i4>1685</vt:i4>
      </vt:variant>
      <vt:variant>
        <vt:i4>0</vt:i4>
      </vt:variant>
      <vt:variant>
        <vt:i4>5</vt:i4>
      </vt:variant>
      <vt:variant>
        <vt:lpwstr/>
      </vt:variant>
      <vt:variant>
        <vt:lpwstr>_Toc157033959</vt:lpwstr>
      </vt:variant>
      <vt:variant>
        <vt:i4>1310780</vt:i4>
      </vt:variant>
      <vt:variant>
        <vt:i4>1679</vt:i4>
      </vt:variant>
      <vt:variant>
        <vt:i4>0</vt:i4>
      </vt:variant>
      <vt:variant>
        <vt:i4>5</vt:i4>
      </vt:variant>
      <vt:variant>
        <vt:lpwstr/>
      </vt:variant>
      <vt:variant>
        <vt:lpwstr>_Toc157033958</vt:lpwstr>
      </vt:variant>
      <vt:variant>
        <vt:i4>1310780</vt:i4>
      </vt:variant>
      <vt:variant>
        <vt:i4>1673</vt:i4>
      </vt:variant>
      <vt:variant>
        <vt:i4>0</vt:i4>
      </vt:variant>
      <vt:variant>
        <vt:i4>5</vt:i4>
      </vt:variant>
      <vt:variant>
        <vt:lpwstr/>
      </vt:variant>
      <vt:variant>
        <vt:lpwstr>_Toc157033957</vt:lpwstr>
      </vt:variant>
      <vt:variant>
        <vt:i4>1310780</vt:i4>
      </vt:variant>
      <vt:variant>
        <vt:i4>1667</vt:i4>
      </vt:variant>
      <vt:variant>
        <vt:i4>0</vt:i4>
      </vt:variant>
      <vt:variant>
        <vt:i4>5</vt:i4>
      </vt:variant>
      <vt:variant>
        <vt:lpwstr/>
      </vt:variant>
      <vt:variant>
        <vt:lpwstr>_Toc157033956</vt:lpwstr>
      </vt:variant>
      <vt:variant>
        <vt:i4>1310780</vt:i4>
      </vt:variant>
      <vt:variant>
        <vt:i4>1661</vt:i4>
      </vt:variant>
      <vt:variant>
        <vt:i4>0</vt:i4>
      </vt:variant>
      <vt:variant>
        <vt:i4>5</vt:i4>
      </vt:variant>
      <vt:variant>
        <vt:lpwstr/>
      </vt:variant>
      <vt:variant>
        <vt:lpwstr>_Toc157033955</vt:lpwstr>
      </vt:variant>
      <vt:variant>
        <vt:i4>1310780</vt:i4>
      </vt:variant>
      <vt:variant>
        <vt:i4>1655</vt:i4>
      </vt:variant>
      <vt:variant>
        <vt:i4>0</vt:i4>
      </vt:variant>
      <vt:variant>
        <vt:i4>5</vt:i4>
      </vt:variant>
      <vt:variant>
        <vt:lpwstr/>
      </vt:variant>
      <vt:variant>
        <vt:lpwstr>_Toc157033954</vt:lpwstr>
      </vt:variant>
      <vt:variant>
        <vt:i4>1310780</vt:i4>
      </vt:variant>
      <vt:variant>
        <vt:i4>1649</vt:i4>
      </vt:variant>
      <vt:variant>
        <vt:i4>0</vt:i4>
      </vt:variant>
      <vt:variant>
        <vt:i4>5</vt:i4>
      </vt:variant>
      <vt:variant>
        <vt:lpwstr/>
      </vt:variant>
      <vt:variant>
        <vt:lpwstr>_Toc157033953</vt:lpwstr>
      </vt:variant>
      <vt:variant>
        <vt:i4>1310780</vt:i4>
      </vt:variant>
      <vt:variant>
        <vt:i4>1643</vt:i4>
      </vt:variant>
      <vt:variant>
        <vt:i4>0</vt:i4>
      </vt:variant>
      <vt:variant>
        <vt:i4>5</vt:i4>
      </vt:variant>
      <vt:variant>
        <vt:lpwstr/>
      </vt:variant>
      <vt:variant>
        <vt:lpwstr>_Toc157033952</vt:lpwstr>
      </vt:variant>
      <vt:variant>
        <vt:i4>1310780</vt:i4>
      </vt:variant>
      <vt:variant>
        <vt:i4>1637</vt:i4>
      </vt:variant>
      <vt:variant>
        <vt:i4>0</vt:i4>
      </vt:variant>
      <vt:variant>
        <vt:i4>5</vt:i4>
      </vt:variant>
      <vt:variant>
        <vt:lpwstr/>
      </vt:variant>
      <vt:variant>
        <vt:lpwstr>_Toc157033951</vt:lpwstr>
      </vt:variant>
      <vt:variant>
        <vt:i4>1310780</vt:i4>
      </vt:variant>
      <vt:variant>
        <vt:i4>1631</vt:i4>
      </vt:variant>
      <vt:variant>
        <vt:i4>0</vt:i4>
      </vt:variant>
      <vt:variant>
        <vt:i4>5</vt:i4>
      </vt:variant>
      <vt:variant>
        <vt:lpwstr/>
      </vt:variant>
      <vt:variant>
        <vt:lpwstr>_Toc157033950</vt:lpwstr>
      </vt:variant>
      <vt:variant>
        <vt:i4>1376316</vt:i4>
      </vt:variant>
      <vt:variant>
        <vt:i4>1625</vt:i4>
      </vt:variant>
      <vt:variant>
        <vt:i4>0</vt:i4>
      </vt:variant>
      <vt:variant>
        <vt:i4>5</vt:i4>
      </vt:variant>
      <vt:variant>
        <vt:lpwstr/>
      </vt:variant>
      <vt:variant>
        <vt:lpwstr>_Toc157033949</vt:lpwstr>
      </vt:variant>
      <vt:variant>
        <vt:i4>1376316</vt:i4>
      </vt:variant>
      <vt:variant>
        <vt:i4>1619</vt:i4>
      </vt:variant>
      <vt:variant>
        <vt:i4>0</vt:i4>
      </vt:variant>
      <vt:variant>
        <vt:i4>5</vt:i4>
      </vt:variant>
      <vt:variant>
        <vt:lpwstr/>
      </vt:variant>
      <vt:variant>
        <vt:lpwstr>_Toc157033948</vt:lpwstr>
      </vt:variant>
      <vt:variant>
        <vt:i4>1376316</vt:i4>
      </vt:variant>
      <vt:variant>
        <vt:i4>1613</vt:i4>
      </vt:variant>
      <vt:variant>
        <vt:i4>0</vt:i4>
      </vt:variant>
      <vt:variant>
        <vt:i4>5</vt:i4>
      </vt:variant>
      <vt:variant>
        <vt:lpwstr/>
      </vt:variant>
      <vt:variant>
        <vt:lpwstr>_Toc157033947</vt:lpwstr>
      </vt:variant>
      <vt:variant>
        <vt:i4>1376316</vt:i4>
      </vt:variant>
      <vt:variant>
        <vt:i4>1607</vt:i4>
      </vt:variant>
      <vt:variant>
        <vt:i4>0</vt:i4>
      </vt:variant>
      <vt:variant>
        <vt:i4>5</vt:i4>
      </vt:variant>
      <vt:variant>
        <vt:lpwstr/>
      </vt:variant>
      <vt:variant>
        <vt:lpwstr>_Toc157033946</vt:lpwstr>
      </vt:variant>
      <vt:variant>
        <vt:i4>1376316</vt:i4>
      </vt:variant>
      <vt:variant>
        <vt:i4>1601</vt:i4>
      </vt:variant>
      <vt:variant>
        <vt:i4>0</vt:i4>
      </vt:variant>
      <vt:variant>
        <vt:i4>5</vt:i4>
      </vt:variant>
      <vt:variant>
        <vt:lpwstr/>
      </vt:variant>
      <vt:variant>
        <vt:lpwstr>_Toc157033945</vt:lpwstr>
      </vt:variant>
      <vt:variant>
        <vt:i4>1376316</vt:i4>
      </vt:variant>
      <vt:variant>
        <vt:i4>1595</vt:i4>
      </vt:variant>
      <vt:variant>
        <vt:i4>0</vt:i4>
      </vt:variant>
      <vt:variant>
        <vt:i4>5</vt:i4>
      </vt:variant>
      <vt:variant>
        <vt:lpwstr/>
      </vt:variant>
      <vt:variant>
        <vt:lpwstr>_Toc157033944</vt:lpwstr>
      </vt:variant>
      <vt:variant>
        <vt:i4>1376316</vt:i4>
      </vt:variant>
      <vt:variant>
        <vt:i4>1589</vt:i4>
      </vt:variant>
      <vt:variant>
        <vt:i4>0</vt:i4>
      </vt:variant>
      <vt:variant>
        <vt:i4>5</vt:i4>
      </vt:variant>
      <vt:variant>
        <vt:lpwstr/>
      </vt:variant>
      <vt:variant>
        <vt:lpwstr>_Toc157033943</vt:lpwstr>
      </vt:variant>
      <vt:variant>
        <vt:i4>1376316</vt:i4>
      </vt:variant>
      <vt:variant>
        <vt:i4>1583</vt:i4>
      </vt:variant>
      <vt:variant>
        <vt:i4>0</vt:i4>
      </vt:variant>
      <vt:variant>
        <vt:i4>5</vt:i4>
      </vt:variant>
      <vt:variant>
        <vt:lpwstr/>
      </vt:variant>
      <vt:variant>
        <vt:lpwstr>_Toc157033942</vt:lpwstr>
      </vt:variant>
      <vt:variant>
        <vt:i4>1376316</vt:i4>
      </vt:variant>
      <vt:variant>
        <vt:i4>1577</vt:i4>
      </vt:variant>
      <vt:variant>
        <vt:i4>0</vt:i4>
      </vt:variant>
      <vt:variant>
        <vt:i4>5</vt:i4>
      </vt:variant>
      <vt:variant>
        <vt:lpwstr/>
      </vt:variant>
      <vt:variant>
        <vt:lpwstr>_Toc157033941</vt:lpwstr>
      </vt:variant>
      <vt:variant>
        <vt:i4>1376316</vt:i4>
      </vt:variant>
      <vt:variant>
        <vt:i4>1571</vt:i4>
      </vt:variant>
      <vt:variant>
        <vt:i4>0</vt:i4>
      </vt:variant>
      <vt:variant>
        <vt:i4>5</vt:i4>
      </vt:variant>
      <vt:variant>
        <vt:lpwstr/>
      </vt:variant>
      <vt:variant>
        <vt:lpwstr>_Toc157033940</vt:lpwstr>
      </vt:variant>
      <vt:variant>
        <vt:i4>1179708</vt:i4>
      </vt:variant>
      <vt:variant>
        <vt:i4>1565</vt:i4>
      </vt:variant>
      <vt:variant>
        <vt:i4>0</vt:i4>
      </vt:variant>
      <vt:variant>
        <vt:i4>5</vt:i4>
      </vt:variant>
      <vt:variant>
        <vt:lpwstr/>
      </vt:variant>
      <vt:variant>
        <vt:lpwstr>_Toc157033939</vt:lpwstr>
      </vt:variant>
      <vt:variant>
        <vt:i4>1179708</vt:i4>
      </vt:variant>
      <vt:variant>
        <vt:i4>1559</vt:i4>
      </vt:variant>
      <vt:variant>
        <vt:i4>0</vt:i4>
      </vt:variant>
      <vt:variant>
        <vt:i4>5</vt:i4>
      </vt:variant>
      <vt:variant>
        <vt:lpwstr/>
      </vt:variant>
      <vt:variant>
        <vt:lpwstr>_Toc157033938</vt:lpwstr>
      </vt:variant>
      <vt:variant>
        <vt:i4>1179708</vt:i4>
      </vt:variant>
      <vt:variant>
        <vt:i4>1553</vt:i4>
      </vt:variant>
      <vt:variant>
        <vt:i4>0</vt:i4>
      </vt:variant>
      <vt:variant>
        <vt:i4>5</vt:i4>
      </vt:variant>
      <vt:variant>
        <vt:lpwstr/>
      </vt:variant>
      <vt:variant>
        <vt:lpwstr>_Toc157033937</vt:lpwstr>
      </vt:variant>
      <vt:variant>
        <vt:i4>1179708</vt:i4>
      </vt:variant>
      <vt:variant>
        <vt:i4>1547</vt:i4>
      </vt:variant>
      <vt:variant>
        <vt:i4>0</vt:i4>
      </vt:variant>
      <vt:variant>
        <vt:i4>5</vt:i4>
      </vt:variant>
      <vt:variant>
        <vt:lpwstr/>
      </vt:variant>
      <vt:variant>
        <vt:lpwstr>_Toc157033936</vt:lpwstr>
      </vt:variant>
      <vt:variant>
        <vt:i4>1179708</vt:i4>
      </vt:variant>
      <vt:variant>
        <vt:i4>1541</vt:i4>
      </vt:variant>
      <vt:variant>
        <vt:i4>0</vt:i4>
      </vt:variant>
      <vt:variant>
        <vt:i4>5</vt:i4>
      </vt:variant>
      <vt:variant>
        <vt:lpwstr/>
      </vt:variant>
      <vt:variant>
        <vt:lpwstr>_Toc157033935</vt:lpwstr>
      </vt:variant>
      <vt:variant>
        <vt:i4>1179708</vt:i4>
      </vt:variant>
      <vt:variant>
        <vt:i4>1535</vt:i4>
      </vt:variant>
      <vt:variant>
        <vt:i4>0</vt:i4>
      </vt:variant>
      <vt:variant>
        <vt:i4>5</vt:i4>
      </vt:variant>
      <vt:variant>
        <vt:lpwstr/>
      </vt:variant>
      <vt:variant>
        <vt:lpwstr>_Toc157033934</vt:lpwstr>
      </vt:variant>
      <vt:variant>
        <vt:i4>1179708</vt:i4>
      </vt:variant>
      <vt:variant>
        <vt:i4>1529</vt:i4>
      </vt:variant>
      <vt:variant>
        <vt:i4>0</vt:i4>
      </vt:variant>
      <vt:variant>
        <vt:i4>5</vt:i4>
      </vt:variant>
      <vt:variant>
        <vt:lpwstr/>
      </vt:variant>
      <vt:variant>
        <vt:lpwstr>_Toc157033933</vt:lpwstr>
      </vt:variant>
      <vt:variant>
        <vt:i4>1179708</vt:i4>
      </vt:variant>
      <vt:variant>
        <vt:i4>1523</vt:i4>
      </vt:variant>
      <vt:variant>
        <vt:i4>0</vt:i4>
      </vt:variant>
      <vt:variant>
        <vt:i4>5</vt:i4>
      </vt:variant>
      <vt:variant>
        <vt:lpwstr/>
      </vt:variant>
      <vt:variant>
        <vt:lpwstr>_Toc157033932</vt:lpwstr>
      </vt:variant>
      <vt:variant>
        <vt:i4>1179708</vt:i4>
      </vt:variant>
      <vt:variant>
        <vt:i4>1517</vt:i4>
      </vt:variant>
      <vt:variant>
        <vt:i4>0</vt:i4>
      </vt:variant>
      <vt:variant>
        <vt:i4>5</vt:i4>
      </vt:variant>
      <vt:variant>
        <vt:lpwstr/>
      </vt:variant>
      <vt:variant>
        <vt:lpwstr>_Toc157033931</vt:lpwstr>
      </vt:variant>
      <vt:variant>
        <vt:i4>1179708</vt:i4>
      </vt:variant>
      <vt:variant>
        <vt:i4>1511</vt:i4>
      </vt:variant>
      <vt:variant>
        <vt:i4>0</vt:i4>
      </vt:variant>
      <vt:variant>
        <vt:i4>5</vt:i4>
      </vt:variant>
      <vt:variant>
        <vt:lpwstr/>
      </vt:variant>
      <vt:variant>
        <vt:lpwstr>_Toc157033930</vt:lpwstr>
      </vt:variant>
      <vt:variant>
        <vt:i4>1245244</vt:i4>
      </vt:variant>
      <vt:variant>
        <vt:i4>1505</vt:i4>
      </vt:variant>
      <vt:variant>
        <vt:i4>0</vt:i4>
      </vt:variant>
      <vt:variant>
        <vt:i4>5</vt:i4>
      </vt:variant>
      <vt:variant>
        <vt:lpwstr/>
      </vt:variant>
      <vt:variant>
        <vt:lpwstr>_Toc157033929</vt:lpwstr>
      </vt:variant>
      <vt:variant>
        <vt:i4>1245244</vt:i4>
      </vt:variant>
      <vt:variant>
        <vt:i4>1499</vt:i4>
      </vt:variant>
      <vt:variant>
        <vt:i4>0</vt:i4>
      </vt:variant>
      <vt:variant>
        <vt:i4>5</vt:i4>
      </vt:variant>
      <vt:variant>
        <vt:lpwstr/>
      </vt:variant>
      <vt:variant>
        <vt:lpwstr>_Toc157033928</vt:lpwstr>
      </vt:variant>
      <vt:variant>
        <vt:i4>1245244</vt:i4>
      </vt:variant>
      <vt:variant>
        <vt:i4>1493</vt:i4>
      </vt:variant>
      <vt:variant>
        <vt:i4>0</vt:i4>
      </vt:variant>
      <vt:variant>
        <vt:i4>5</vt:i4>
      </vt:variant>
      <vt:variant>
        <vt:lpwstr/>
      </vt:variant>
      <vt:variant>
        <vt:lpwstr>_Toc157033927</vt:lpwstr>
      </vt:variant>
      <vt:variant>
        <vt:i4>1245244</vt:i4>
      </vt:variant>
      <vt:variant>
        <vt:i4>1487</vt:i4>
      </vt:variant>
      <vt:variant>
        <vt:i4>0</vt:i4>
      </vt:variant>
      <vt:variant>
        <vt:i4>5</vt:i4>
      </vt:variant>
      <vt:variant>
        <vt:lpwstr/>
      </vt:variant>
      <vt:variant>
        <vt:lpwstr>_Toc157033926</vt:lpwstr>
      </vt:variant>
      <vt:variant>
        <vt:i4>1245244</vt:i4>
      </vt:variant>
      <vt:variant>
        <vt:i4>1481</vt:i4>
      </vt:variant>
      <vt:variant>
        <vt:i4>0</vt:i4>
      </vt:variant>
      <vt:variant>
        <vt:i4>5</vt:i4>
      </vt:variant>
      <vt:variant>
        <vt:lpwstr/>
      </vt:variant>
      <vt:variant>
        <vt:lpwstr>_Toc157033925</vt:lpwstr>
      </vt:variant>
      <vt:variant>
        <vt:i4>1245244</vt:i4>
      </vt:variant>
      <vt:variant>
        <vt:i4>1475</vt:i4>
      </vt:variant>
      <vt:variant>
        <vt:i4>0</vt:i4>
      </vt:variant>
      <vt:variant>
        <vt:i4>5</vt:i4>
      </vt:variant>
      <vt:variant>
        <vt:lpwstr/>
      </vt:variant>
      <vt:variant>
        <vt:lpwstr>_Toc157033924</vt:lpwstr>
      </vt:variant>
      <vt:variant>
        <vt:i4>1245244</vt:i4>
      </vt:variant>
      <vt:variant>
        <vt:i4>1469</vt:i4>
      </vt:variant>
      <vt:variant>
        <vt:i4>0</vt:i4>
      </vt:variant>
      <vt:variant>
        <vt:i4>5</vt:i4>
      </vt:variant>
      <vt:variant>
        <vt:lpwstr/>
      </vt:variant>
      <vt:variant>
        <vt:lpwstr>_Toc157033923</vt:lpwstr>
      </vt:variant>
      <vt:variant>
        <vt:i4>1245244</vt:i4>
      </vt:variant>
      <vt:variant>
        <vt:i4>1463</vt:i4>
      </vt:variant>
      <vt:variant>
        <vt:i4>0</vt:i4>
      </vt:variant>
      <vt:variant>
        <vt:i4>5</vt:i4>
      </vt:variant>
      <vt:variant>
        <vt:lpwstr/>
      </vt:variant>
      <vt:variant>
        <vt:lpwstr>_Toc157033922</vt:lpwstr>
      </vt:variant>
      <vt:variant>
        <vt:i4>1245244</vt:i4>
      </vt:variant>
      <vt:variant>
        <vt:i4>1457</vt:i4>
      </vt:variant>
      <vt:variant>
        <vt:i4>0</vt:i4>
      </vt:variant>
      <vt:variant>
        <vt:i4>5</vt:i4>
      </vt:variant>
      <vt:variant>
        <vt:lpwstr/>
      </vt:variant>
      <vt:variant>
        <vt:lpwstr>_Toc157033921</vt:lpwstr>
      </vt:variant>
      <vt:variant>
        <vt:i4>1245244</vt:i4>
      </vt:variant>
      <vt:variant>
        <vt:i4>1451</vt:i4>
      </vt:variant>
      <vt:variant>
        <vt:i4>0</vt:i4>
      </vt:variant>
      <vt:variant>
        <vt:i4>5</vt:i4>
      </vt:variant>
      <vt:variant>
        <vt:lpwstr/>
      </vt:variant>
      <vt:variant>
        <vt:lpwstr>_Toc157033920</vt:lpwstr>
      </vt:variant>
      <vt:variant>
        <vt:i4>1048636</vt:i4>
      </vt:variant>
      <vt:variant>
        <vt:i4>1445</vt:i4>
      </vt:variant>
      <vt:variant>
        <vt:i4>0</vt:i4>
      </vt:variant>
      <vt:variant>
        <vt:i4>5</vt:i4>
      </vt:variant>
      <vt:variant>
        <vt:lpwstr/>
      </vt:variant>
      <vt:variant>
        <vt:lpwstr>_Toc157033919</vt:lpwstr>
      </vt:variant>
      <vt:variant>
        <vt:i4>1048636</vt:i4>
      </vt:variant>
      <vt:variant>
        <vt:i4>1439</vt:i4>
      </vt:variant>
      <vt:variant>
        <vt:i4>0</vt:i4>
      </vt:variant>
      <vt:variant>
        <vt:i4>5</vt:i4>
      </vt:variant>
      <vt:variant>
        <vt:lpwstr/>
      </vt:variant>
      <vt:variant>
        <vt:lpwstr>_Toc157033918</vt:lpwstr>
      </vt:variant>
      <vt:variant>
        <vt:i4>1048636</vt:i4>
      </vt:variant>
      <vt:variant>
        <vt:i4>1433</vt:i4>
      </vt:variant>
      <vt:variant>
        <vt:i4>0</vt:i4>
      </vt:variant>
      <vt:variant>
        <vt:i4>5</vt:i4>
      </vt:variant>
      <vt:variant>
        <vt:lpwstr/>
      </vt:variant>
      <vt:variant>
        <vt:lpwstr>_Toc157033917</vt:lpwstr>
      </vt:variant>
      <vt:variant>
        <vt:i4>1048636</vt:i4>
      </vt:variant>
      <vt:variant>
        <vt:i4>1427</vt:i4>
      </vt:variant>
      <vt:variant>
        <vt:i4>0</vt:i4>
      </vt:variant>
      <vt:variant>
        <vt:i4>5</vt:i4>
      </vt:variant>
      <vt:variant>
        <vt:lpwstr/>
      </vt:variant>
      <vt:variant>
        <vt:lpwstr>_Toc157033916</vt:lpwstr>
      </vt:variant>
      <vt:variant>
        <vt:i4>1048636</vt:i4>
      </vt:variant>
      <vt:variant>
        <vt:i4>1421</vt:i4>
      </vt:variant>
      <vt:variant>
        <vt:i4>0</vt:i4>
      </vt:variant>
      <vt:variant>
        <vt:i4>5</vt:i4>
      </vt:variant>
      <vt:variant>
        <vt:lpwstr/>
      </vt:variant>
      <vt:variant>
        <vt:lpwstr>_Toc157033915</vt:lpwstr>
      </vt:variant>
      <vt:variant>
        <vt:i4>1048636</vt:i4>
      </vt:variant>
      <vt:variant>
        <vt:i4>1415</vt:i4>
      </vt:variant>
      <vt:variant>
        <vt:i4>0</vt:i4>
      </vt:variant>
      <vt:variant>
        <vt:i4>5</vt:i4>
      </vt:variant>
      <vt:variant>
        <vt:lpwstr/>
      </vt:variant>
      <vt:variant>
        <vt:lpwstr>_Toc157033914</vt:lpwstr>
      </vt:variant>
      <vt:variant>
        <vt:i4>1048636</vt:i4>
      </vt:variant>
      <vt:variant>
        <vt:i4>1409</vt:i4>
      </vt:variant>
      <vt:variant>
        <vt:i4>0</vt:i4>
      </vt:variant>
      <vt:variant>
        <vt:i4>5</vt:i4>
      </vt:variant>
      <vt:variant>
        <vt:lpwstr/>
      </vt:variant>
      <vt:variant>
        <vt:lpwstr>_Toc157033913</vt:lpwstr>
      </vt:variant>
      <vt:variant>
        <vt:i4>1048636</vt:i4>
      </vt:variant>
      <vt:variant>
        <vt:i4>1403</vt:i4>
      </vt:variant>
      <vt:variant>
        <vt:i4>0</vt:i4>
      </vt:variant>
      <vt:variant>
        <vt:i4>5</vt:i4>
      </vt:variant>
      <vt:variant>
        <vt:lpwstr/>
      </vt:variant>
      <vt:variant>
        <vt:lpwstr>_Toc157033912</vt:lpwstr>
      </vt:variant>
      <vt:variant>
        <vt:i4>1048636</vt:i4>
      </vt:variant>
      <vt:variant>
        <vt:i4>1397</vt:i4>
      </vt:variant>
      <vt:variant>
        <vt:i4>0</vt:i4>
      </vt:variant>
      <vt:variant>
        <vt:i4>5</vt:i4>
      </vt:variant>
      <vt:variant>
        <vt:lpwstr/>
      </vt:variant>
      <vt:variant>
        <vt:lpwstr>_Toc157033911</vt:lpwstr>
      </vt:variant>
      <vt:variant>
        <vt:i4>1048636</vt:i4>
      </vt:variant>
      <vt:variant>
        <vt:i4>1391</vt:i4>
      </vt:variant>
      <vt:variant>
        <vt:i4>0</vt:i4>
      </vt:variant>
      <vt:variant>
        <vt:i4>5</vt:i4>
      </vt:variant>
      <vt:variant>
        <vt:lpwstr/>
      </vt:variant>
      <vt:variant>
        <vt:lpwstr>_Toc157033910</vt:lpwstr>
      </vt:variant>
      <vt:variant>
        <vt:i4>1114172</vt:i4>
      </vt:variant>
      <vt:variant>
        <vt:i4>1385</vt:i4>
      </vt:variant>
      <vt:variant>
        <vt:i4>0</vt:i4>
      </vt:variant>
      <vt:variant>
        <vt:i4>5</vt:i4>
      </vt:variant>
      <vt:variant>
        <vt:lpwstr/>
      </vt:variant>
      <vt:variant>
        <vt:lpwstr>_Toc157033909</vt:lpwstr>
      </vt:variant>
      <vt:variant>
        <vt:i4>1114172</vt:i4>
      </vt:variant>
      <vt:variant>
        <vt:i4>1379</vt:i4>
      </vt:variant>
      <vt:variant>
        <vt:i4>0</vt:i4>
      </vt:variant>
      <vt:variant>
        <vt:i4>5</vt:i4>
      </vt:variant>
      <vt:variant>
        <vt:lpwstr/>
      </vt:variant>
      <vt:variant>
        <vt:lpwstr>_Toc157033908</vt:lpwstr>
      </vt:variant>
      <vt:variant>
        <vt:i4>1114172</vt:i4>
      </vt:variant>
      <vt:variant>
        <vt:i4>1373</vt:i4>
      </vt:variant>
      <vt:variant>
        <vt:i4>0</vt:i4>
      </vt:variant>
      <vt:variant>
        <vt:i4>5</vt:i4>
      </vt:variant>
      <vt:variant>
        <vt:lpwstr/>
      </vt:variant>
      <vt:variant>
        <vt:lpwstr>_Toc157033907</vt:lpwstr>
      </vt:variant>
      <vt:variant>
        <vt:i4>1114172</vt:i4>
      </vt:variant>
      <vt:variant>
        <vt:i4>1367</vt:i4>
      </vt:variant>
      <vt:variant>
        <vt:i4>0</vt:i4>
      </vt:variant>
      <vt:variant>
        <vt:i4>5</vt:i4>
      </vt:variant>
      <vt:variant>
        <vt:lpwstr/>
      </vt:variant>
      <vt:variant>
        <vt:lpwstr>_Toc157033906</vt:lpwstr>
      </vt:variant>
      <vt:variant>
        <vt:i4>1114172</vt:i4>
      </vt:variant>
      <vt:variant>
        <vt:i4>1361</vt:i4>
      </vt:variant>
      <vt:variant>
        <vt:i4>0</vt:i4>
      </vt:variant>
      <vt:variant>
        <vt:i4>5</vt:i4>
      </vt:variant>
      <vt:variant>
        <vt:lpwstr/>
      </vt:variant>
      <vt:variant>
        <vt:lpwstr>_Toc157033905</vt:lpwstr>
      </vt:variant>
      <vt:variant>
        <vt:i4>1114172</vt:i4>
      </vt:variant>
      <vt:variant>
        <vt:i4>1355</vt:i4>
      </vt:variant>
      <vt:variant>
        <vt:i4>0</vt:i4>
      </vt:variant>
      <vt:variant>
        <vt:i4>5</vt:i4>
      </vt:variant>
      <vt:variant>
        <vt:lpwstr/>
      </vt:variant>
      <vt:variant>
        <vt:lpwstr>_Toc157033904</vt:lpwstr>
      </vt:variant>
      <vt:variant>
        <vt:i4>1114172</vt:i4>
      </vt:variant>
      <vt:variant>
        <vt:i4>1349</vt:i4>
      </vt:variant>
      <vt:variant>
        <vt:i4>0</vt:i4>
      </vt:variant>
      <vt:variant>
        <vt:i4>5</vt:i4>
      </vt:variant>
      <vt:variant>
        <vt:lpwstr/>
      </vt:variant>
      <vt:variant>
        <vt:lpwstr>_Toc157033903</vt:lpwstr>
      </vt:variant>
      <vt:variant>
        <vt:i4>1114172</vt:i4>
      </vt:variant>
      <vt:variant>
        <vt:i4>1343</vt:i4>
      </vt:variant>
      <vt:variant>
        <vt:i4>0</vt:i4>
      </vt:variant>
      <vt:variant>
        <vt:i4>5</vt:i4>
      </vt:variant>
      <vt:variant>
        <vt:lpwstr/>
      </vt:variant>
      <vt:variant>
        <vt:lpwstr>_Toc157033902</vt:lpwstr>
      </vt:variant>
      <vt:variant>
        <vt:i4>1114172</vt:i4>
      </vt:variant>
      <vt:variant>
        <vt:i4>1337</vt:i4>
      </vt:variant>
      <vt:variant>
        <vt:i4>0</vt:i4>
      </vt:variant>
      <vt:variant>
        <vt:i4>5</vt:i4>
      </vt:variant>
      <vt:variant>
        <vt:lpwstr/>
      </vt:variant>
      <vt:variant>
        <vt:lpwstr>_Toc157033901</vt:lpwstr>
      </vt:variant>
      <vt:variant>
        <vt:i4>1114172</vt:i4>
      </vt:variant>
      <vt:variant>
        <vt:i4>1331</vt:i4>
      </vt:variant>
      <vt:variant>
        <vt:i4>0</vt:i4>
      </vt:variant>
      <vt:variant>
        <vt:i4>5</vt:i4>
      </vt:variant>
      <vt:variant>
        <vt:lpwstr/>
      </vt:variant>
      <vt:variant>
        <vt:lpwstr>_Toc157033900</vt:lpwstr>
      </vt:variant>
      <vt:variant>
        <vt:i4>1572925</vt:i4>
      </vt:variant>
      <vt:variant>
        <vt:i4>1325</vt:i4>
      </vt:variant>
      <vt:variant>
        <vt:i4>0</vt:i4>
      </vt:variant>
      <vt:variant>
        <vt:i4>5</vt:i4>
      </vt:variant>
      <vt:variant>
        <vt:lpwstr/>
      </vt:variant>
      <vt:variant>
        <vt:lpwstr>_Toc157033899</vt:lpwstr>
      </vt:variant>
      <vt:variant>
        <vt:i4>1572925</vt:i4>
      </vt:variant>
      <vt:variant>
        <vt:i4>1319</vt:i4>
      </vt:variant>
      <vt:variant>
        <vt:i4>0</vt:i4>
      </vt:variant>
      <vt:variant>
        <vt:i4>5</vt:i4>
      </vt:variant>
      <vt:variant>
        <vt:lpwstr/>
      </vt:variant>
      <vt:variant>
        <vt:lpwstr>_Toc157033898</vt:lpwstr>
      </vt:variant>
      <vt:variant>
        <vt:i4>1572925</vt:i4>
      </vt:variant>
      <vt:variant>
        <vt:i4>1313</vt:i4>
      </vt:variant>
      <vt:variant>
        <vt:i4>0</vt:i4>
      </vt:variant>
      <vt:variant>
        <vt:i4>5</vt:i4>
      </vt:variant>
      <vt:variant>
        <vt:lpwstr/>
      </vt:variant>
      <vt:variant>
        <vt:lpwstr>_Toc157033897</vt:lpwstr>
      </vt:variant>
      <vt:variant>
        <vt:i4>1572925</vt:i4>
      </vt:variant>
      <vt:variant>
        <vt:i4>1307</vt:i4>
      </vt:variant>
      <vt:variant>
        <vt:i4>0</vt:i4>
      </vt:variant>
      <vt:variant>
        <vt:i4>5</vt:i4>
      </vt:variant>
      <vt:variant>
        <vt:lpwstr/>
      </vt:variant>
      <vt:variant>
        <vt:lpwstr>_Toc157033896</vt:lpwstr>
      </vt:variant>
      <vt:variant>
        <vt:i4>1572925</vt:i4>
      </vt:variant>
      <vt:variant>
        <vt:i4>1301</vt:i4>
      </vt:variant>
      <vt:variant>
        <vt:i4>0</vt:i4>
      </vt:variant>
      <vt:variant>
        <vt:i4>5</vt:i4>
      </vt:variant>
      <vt:variant>
        <vt:lpwstr/>
      </vt:variant>
      <vt:variant>
        <vt:lpwstr>_Toc157033895</vt:lpwstr>
      </vt:variant>
      <vt:variant>
        <vt:i4>1572925</vt:i4>
      </vt:variant>
      <vt:variant>
        <vt:i4>1295</vt:i4>
      </vt:variant>
      <vt:variant>
        <vt:i4>0</vt:i4>
      </vt:variant>
      <vt:variant>
        <vt:i4>5</vt:i4>
      </vt:variant>
      <vt:variant>
        <vt:lpwstr/>
      </vt:variant>
      <vt:variant>
        <vt:lpwstr>_Toc157033894</vt:lpwstr>
      </vt:variant>
      <vt:variant>
        <vt:i4>1572925</vt:i4>
      </vt:variant>
      <vt:variant>
        <vt:i4>1289</vt:i4>
      </vt:variant>
      <vt:variant>
        <vt:i4>0</vt:i4>
      </vt:variant>
      <vt:variant>
        <vt:i4>5</vt:i4>
      </vt:variant>
      <vt:variant>
        <vt:lpwstr/>
      </vt:variant>
      <vt:variant>
        <vt:lpwstr>_Toc157033893</vt:lpwstr>
      </vt:variant>
      <vt:variant>
        <vt:i4>1572925</vt:i4>
      </vt:variant>
      <vt:variant>
        <vt:i4>1283</vt:i4>
      </vt:variant>
      <vt:variant>
        <vt:i4>0</vt:i4>
      </vt:variant>
      <vt:variant>
        <vt:i4>5</vt:i4>
      </vt:variant>
      <vt:variant>
        <vt:lpwstr/>
      </vt:variant>
      <vt:variant>
        <vt:lpwstr>_Toc157033892</vt:lpwstr>
      </vt:variant>
      <vt:variant>
        <vt:i4>1572925</vt:i4>
      </vt:variant>
      <vt:variant>
        <vt:i4>1277</vt:i4>
      </vt:variant>
      <vt:variant>
        <vt:i4>0</vt:i4>
      </vt:variant>
      <vt:variant>
        <vt:i4>5</vt:i4>
      </vt:variant>
      <vt:variant>
        <vt:lpwstr/>
      </vt:variant>
      <vt:variant>
        <vt:lpwstr>_Toc157033891</vt:lpwstr>
      </vt:variant>
      <vt:variant>
        <vt:i4>1572925</vt:i4>
      </vt:variant>
      <vt:variant>
        <vt:i4>1271</vt:i4>
      </vt:variant>
      <vt:variant>
        <vt:i4>0</vt:i4>
      </vt:variant>
      <vt:variant>
        <vt:i4>5</vt:i4>
      </vt:variant>
      <vt:variant>
        <vt:lpwstr/>
      </vt:variant>
      <vt:variant>
        <vt:lpwstr>_Toc157033890</vt:lpwstr>
      </vt:variant>
      <vt:variant>
        <vt:i4>1638461</vt:i4>
      </vt:variant>
      <vt:variant>
        <vt:i4>1265</vt:i4>
      </vt:variant>
      <vt:variant>
        <vt:i4>0</vt:i4>
      </vt:variant>
      <vt:variant>
        <vt:i4>5</vt:i4>
      </vt:variant>
      <vt:variant>
        <vt:lpwstr/>
      </vt:variant>
      <vt:variant>
        <vt:lpwstr>_Toc157033889</vt:lpwstr>
      </vt:variant>
      <vt:variant>
        <vt:i4>1638461</vt:i4>
      </vt:variant>
      <vt:variant>
        <vt:i4>1259</vt:i4>
      </vt:variant>
      <vt:variant>
        <vt:i4>0</vt:i4>
      </vt:variant>
      <vt:variant>
        <vt:i4>5</vt:i4>
      </vt:variant>
      <vt:variant>
        <vt:lpwstr/>
      </vt:variant>
      <vt:variant>
        <vt:lpwstr>_Toc157033888</vt:lpwstr>
      </vt:variant>
      <vt:variant>
        <vt:i4>1638461</vt:i4>
      </vt:variant>
      <vt:variant>
        <vt:i4>1253</vt:i4>
      </vt:variant>
      <vt:variant>
        <vt:i4>0</vt:i4>
      </vt:variant>
      <vt:variant>
        <vt:i4>5</vt:i4>
      </vt:variant>
      <vt:variant>
        <vt:lpwstr/>
      </vt:variant>
      <vt:variant>
        <vt:lpwstr>_Toc157033887</vt:lpwstr>
      </vt:variant>
      <vt:variant>
        <vt:i4>1638461</vt:i4>
      </vt:variant>
      <vt:variant>
        <vt:i4>1247</vt:i4>
      </vt:variant>
      <vt:variant>
        <vt:i4>0</vt:i4>
      </vt:variant>
      <vt:variant>
        <vt:i4>5</vt:i4>
      </vt:variant>
      <vt:variant>
        <vt:lpwstr/>
      </vt:variant>
      <vt:variant>
        <vt:lpwstr>_Toc157033886</vt:lpwstr>
      </vt:variant>
      <vt:variant>
        <vt:i4>1638461</vt:i4>
      </vt:variant>
      <vt:variant>
        <vt:i4>1241</vt:i4>
      </vt:variant>
      <vt:variant>
        <vt:i4>0</vt:i4>
      </vt:variant>
      <vt:variant>
        <vt:i4>5</vt:i4>
      </vt:variant>
      <vt:variant>
        <vt:lpwstr/>
      </vt:variant>
      <vt:variant>
        <vt:lpwstr>_Toc157033885</vt:lpwstr>
      </vt:variant>
      <vt:variant>
        <vt:i4>1638461</vt:i4>
      </vt:variant>
      <vt:variant>
        <vt:i4>1235</vt:i4>
      </vt:variant>
      <vt:variant>
        <vt:i4>0</vt:i4>
      </vt:variant>
      <vt:variant>
        <vt:i4>5</vt:i4>
      </vt:variant>
      <vt:variant>
        <vt:lpwstr/>
      </vt:variant>
      <vt:variant>
        <vt:lpwstr>_Toc157033884</vt:lpwstr>
      </vt:variant>
      <vt:variant>
        <vt:i4>1638461</vt:i4>
      </vt:variant>
      <vt:variant>
        <vt:i4>1229</vt:i4>
      </vt:variant>
      <vt:variant>
        <vt:i4>0</vt:i4>
      </vt:variant>
      <vt:variant>
        <vt:i4>5</vt:i4>
      </vt:variant>
      <vt:variant>
        <vt:lpwstr/>
      </vt:variant>
      <vt:variant>
        <vt:lpwstr>_Toc157033883</vt:lpwstr>
      </vt:variant>
      <vt:variant>
        <vt:i4>1638461</vt:i4>
      </vt:variant>
      <vt:variant>
        <vt:i4>1223</vt:i4>
      </vt:variant>
      <vt:variant>
        <vt:i4>0</vt:i4>
      </vt:variant>
      <vt:variant>
        <vt:i4>5</vt:i4>
      </vt:variant>
      <vt:variant>
        <vt:lpwstr/>
      </vt:variant>
      <vt:variant>
        <vt:lpwstr>_Toc157033882</vt:lpwstr>
      </vt:variant>
      <vt:variant>
        <vt:i4>1638461</vt:i4>
      </vt:variant>
      <vt:variant>
        <vt:i4>1217</vt:i4>
      </vt:variant>
      <vt:variant>
        <vt:i4>0</vt:i4>
      </vt:variant>
      <vt:variant>
        <vt:i4>5</vt:i4>
      </vt:variant>
      <vt:variant>
        <vt:lpwstr/>
      </vt:variant>
      <vt:variant>
        <vt:lpwstr>_Toc157033881</vt:lpwstr>
      </vt:variant>
      <vt:variant>
        <vt:i4>1638461</vt:i4>
      </vt:variant>
      <vt:variant>
        <vt:i4>1211</vt:i4>
      </vt:variant>
      <vt:variant>
        <vt:i4>0</vt:i4>
      </vt:variant>
      <vt:variant>
        <vt:i4>5</vt:i4>
      </vt:variant>
      <vt:variant>
        <vt:lpwstr/>
      </vt:variant>
      <vt:variant>
        <vt:lpwstr>_Toc157033880</vt:lpwstr>
      </vt:variant>
      <vt:variant>
        <vt:i4>1441853</vt:i4>
      </vt:variant>
      <vt:variant>
        <vt:i4>1205</vt:i4>
      </vt:variant>
      <vt:variant>
        <vt:i4>0</vt:i4>
      </vt:variant>
      <vt:variant>
        <vt:i4>5</vt:i4>
      </vt:variant>
      <vt:variant>
        <vt:lpwstr/>
      </vt:variant>
      <vt:variant>
        <vt:lpwstr>_Toc157033879</vt:lpwstr>
      </vt:variant>
      <vt:variant>
        <vt:i4>1441853</vt:i4>
      </vt:variant>
      <vt:variant>
        <vt:i4>1199</vt:i4>
      </vt:variant>
      <vt:variant>
        <vt:i4>0</vt:i4>
      </vt:variant>
      <vt:variant>
        <vt:i4>5</vt:i4>
      </vt:variant>
      <vt:variant>
        <vt:lpwstr/>
      </vt:variant>
      <vt:variant>
        <vt:lpwstr>_Toc157033878</vt:lpwstr>
      </vt:variant>
      <vt:variant>
        <vt:i4>1441853</vt:i4>
      </vt:variant>
      <vt:variant>
        <vt:i4>1193</vt:i4>
      </vt:variant>
      <vt:variant>
        <vt:i4>0</vt:i4>
      </vt:variant>
      <vt:variant>
        <vt:i4>5</vt:i4>
      </vt:variant>
      <vt:variant>
        <vt:lpwstr/>
      </vt:variant>
      <vt:variant>
        <vt:lpwstr>_Toc157033877</vt:lpwstr>
      </vt:variant>
      <vt:variant>
        <vt:i4>1441853</vt:i4>
      </vt:variant>
      <vt:variant>
        <vt:i4>1187</vt:i4>
      </vt:variant>
      <vt:variant>
        <vt:i4>0</vt:i4>
      </vt:variant>
      <vt:variant>
        <vt:i4>5</vt:i4>
      </vt:variant>
      <vt:variant>
        <vt:lpwstr/>
      </vt:variant>
      <vt:variant>
        <vt:lpwstr>_Toc157033876</vt:lpwstr>
      </vt:variant>
      <vt:variant>
        <vt:i4>1441853</vt:i4>
      </vt:variant>
      <vt:variant>
        <vt:i4>1181</vt:i4>
      </vt:variant>
      <vt:variant>
        <vt:i4>0</vt:i4>
      </vt:variant>
      <vt:variant>
        <vt:i4>5</vt:i4>
      </vt:variant>
      <vt:variant>
        <vt:lpwstr/>
      </vt:variant>
      <vt:variant>
        <vt:lpwstr>_Toc157033875</vt:lpwstr>
      </vt:variant>
      <vt:variant>
        <vt:i4>1441853</vt:i4>
      </vt:variant>
      <vt:variant>
        <vt:i4>1175</vt:i4>
      </vt:variant>
      <vt:variant>
        <vt:i4>0</vt:i4>
      </vt:variant>
      <vt:variant>
        <vt:i4>5</vt:i4>
      </vt:variant>
      <vt:variant>
        <vt:lpwstr/>
      </vt:variant>
      <vt:variant>
        <vt:lpwstr>_Toc157033874</vt:lpwstr>
      </vt:variant>
      <vt:variant>
        <vt:i4>1441853</vt:i4>
      </vt:variant>
      <vt:variant>
        <vt:i4>1169</vt:i4>
      </vt:variant>
      <vt:variant>
        <vt:i4>0</vt:i4>
      </vt:variant>
      <vt:variant>
        <vt:i4>5</vt:i4>
      </vt:variant>
      <vt:variant>
        <vt:lpwstr/>
      </vt:variant>
      <vt:variant>
        <vt:lpwstr>_Toc157033873</vt:lpwstr>
      </vt:variant>
      <vt:variant>
        <vt:i4>1441853</vt:i4>
      </vt:variant>
      <vt:variant>
        <vt:i4>1163</vt:i4>
      </vt:variant>
      <vt:variant>
        <vt:i4>0</vt:i4>
      </vt:variant>
      <vt:variant>
        <vt:i4>5</vt:i4>
      </vt:variant>
      <vt:variant>
        <vt:lpwstr/>
      </vt:variant>
      <vt:variant>
        <vt:lpwstr>_Toc157033872</vt:lpwstr>
      </vt:variant>
      <vt:variant>
        <vt:i4>1441853</vt:i4>
      </vt:variant>
      <vt:variant>
        <vt:i4>1157</vt:i4>
      </vt:variant>
      <vt:variant>
        <vt:i4>0</vt:i4>
      </vt:variant>
      <vt:variant>
        <vt:i4>5</vt:i4>
      </vt:variant>
      <vt:variant>
        <vt:lpwstr/>
      </vt:variant>
      <vt:variant>
        <vt:lpwstr>_Toc157033871</vt:lpwstr>
      </vt:variant>
      <vt:variant>
        <vt:i4>1441853</vt:i4>
      </vt:variant>
      <vt:variant>
        <vt:i4>1151</vt:i4>
      </vt:variant>
      <vt:variant>
        <vt:i4>0</vt:i4>
      </vt:variant>
      <vt:variant>
        <vt:i4>5</vt:i4>
      </vt:variant>
      <vt:variant>
        <vt:lpwstr/>
      </vt:variant>
      <vt:variant>
        <vt:lpwstr>_Toc157033870</vt:lpwstr>
      </vt:variant>
      <vt:variant>
        <vt:i4>1507389</vt:i4>
      </vt:variant>
      <vt:variant>
        <vt:i4>1145</vt:i4>
      </vt:variant>
      <vt:variant>
        <vt:i4>0</vt:i4>
      </vt:variant>
      <vt:variant>
        <vt:i4>5</vt:i4>
      </vt:variant>
      <vt:variant>
        <vt:lpwstr/>
      </vt:variant>
      <vt:variant>
        <vt:lpwstr>_Toc157033869</vt:lpwstr>
      </vt:variant>
      <vt:variant>
        <vt:i4>1507389</vt:i4>
      </vt:variant>
      <vt:variant>
        <vt:i4>1139</vt:i4>
      </vt:variant>
      <vt:variant>
        <vt:i4>0</vt:i4>
      </vt:variant>
      <vt:variant>
        <vt:i4>5</vt:i4>
      </vt:variant>
      <vt:variant>
        <vt:lpwstr/>
      </vt:variant>
      <vt:variant>
        <vt:lpwstr>_Toc157033868</vt:lpwstr>
      </vt:variant>
      <vt:variant>
        <vt:i4>1507389</vt:i4>
      </vt:variant>
      <vt:variant>
        <vt:i4>1133</vt:i4>
      </vt:variant>
      <vt:variant>
        <vt:i4>0</vt:i4>
      </vt:variant>
      <vt:variant>
        <vt:i4>5</vt:i4>
      </vt:variant>
      <vt:variant>
        <vt:lpwstr/>
      </vt:variant>
      <vt:variant>
        <vt:lpwstr>_Toc157033867</vt:lpwstr>
      </vt:variant>
      <vt:variant>
        <vt:i4>1507389</vt:i4>
      </vt:variant>
      <vt:variant>
        <vt:i4>1127</vt:i4>
      </vt:variant>
      <vt:variant>
        <vt:i4>0</vt:i4>
      </vt:variant>
      <vt:variant>
        <vt:i4>5</vt:i4>
      </vt:variant>
      <vt:variant>
        <vt:lpwstr/>
      </vt:variant>
      <vt:variant>
        <vt:lpwstr>_Toc157033866</vt:lpwstr>
      </vt:variant>
      <vt:variant>
        <vt:i4>1507389</vt:i4>
      </vt:variant>
      <vt:variant>
        <vt:i4>1121</vt:i4>
      </vt:variant>
      <vt:variant>
        <vt:i4>0</vt:i4>
      </vt:variant>
      <vt:variant>
        <vt:i4>5</vt:i4>
      </vt:variant>
      <vt:variant>
        <vt:lpwstr/>
      </vt:variant>
      <vt:variant>
        <vt:lpwstr>_Toc157033865</vt:lpwstr>
      </vt:variant>
      <vt:variant>
        <vt:i4>1507389</vt:i4>
      </vt:variant>
      <vt:variant>
        <vt:i4>1115</vt:i4>
      </vt:variant>
      <vt:variant>
        <vt:i4>0</vt:i4>
      </vt:variant>
      <vt:variant>
        <vt:i4>5</vt:i4>
      </vt:variant>
      <vt:variant>
        <vt:lpwstr/>
      </vt:variant>
      <vt:variant>
        <vt:lpwstr>_Toc157033864</vt:lpwstr>
      </vt:variant>
      <vt:variant>
        <vt:i4>1507389</vt:i4>
      </vt:variant>
      <vt:variant>
        <vt:i4>1109</vt:i4>
      </vt:variant>
      <vt:variant>
        <vt:i4>0</vt:i4>
      </vt:variant>
      <vt:variant>
        <vt:i4>5</vt:i4>
      </vt:variant>
      <vt:variant>
        <vt:lpwstr/>
      </vt:variant>
      <vt:variant>
        <vt:lpwstr>_Toc157033863</vt:lpwstr>
      </vt:variant>
      <vt:variant>
        <vt:i4>1507389</vt:i4>
      </vt:variant>
      <vt:variant>
        <vt:i4>1103</vt:i4>
      </vt:variant>
      <vt:variant>
        <vt:i4>0</vt:i4>
      </vt:variant>
      <vt:variant>
        <vt:i4>5</vt:i4>
      </vt:variant>
      <vt:variant>
        <vt:lpwstr/>
      </vt:variant>
      <vt:variant>
        <vt:lpwstr>_Toc157033862</vt:lpwstr>
      </vt:variant>
      <vt:variant>
        <vt:i4>1507389</vt:i4>
      </vt:variant>
      <vt:variant>
        <vt:i4>1097</vt:i4>
      </vt:variant>
      <vt:variant>
        <vt:i4>0</vt:i4>
      </vt:variant>
      <vt:variant>
        <vt:i4>5</vt:i4>
      </vt:variant>
      <vt:variant>
        <vt:lpwstr/>
      </vt:variant>
      <vt:variant>
        <vt:lpwstr>_Toc157033861</vt:lpwstr>
      </vt:variant>
      <vt:variant>
        <vt:i4>1507389</vt:i4>
      </vt:variant>
      <vt:variant>
        <vt:i4>1091</vt:i4>
      </vt:variant>
      <vt:variant>
        <vt:i4>0</vt:i4>
      </vt:variant>
      <vt:variant>
        <vt:i4>5</vt:i4>
      </vt:variant>
      <vt:variant>
        <vt:lpwstr/>
      </vt:variant>
      <vt:variant>
        <vt:lpwstr>_Toc157033860</vt:lpwstr>
      </vt:variant>
      <vt:variant>
        <vt:i4>1310781</vt:i4>
      </vt:variant>
      <vt:variant>
        <vt:i4>1085</vt:i4>
      </vt:variant>
      <vt:variant>
        <vt:i4>0</vt:i4>
      </vt:variant>
      <vt:variant>
        <vt:i4>5</vt:i4>
      </vt:variant>
      <vt:variant>
        <vt:lpwstr/>
      </vt:variant>
      <vt:variant>
        <vt:lpwstr>_Toc157033859</vt:lpwstr>
      </vt:variant>
      <vt:variant>
        <vt:i4>1310781</vt:i4>
      </vt:variant>
      <vt:variant>
        <vt:i4>1079</vt:i4>
      </vt:variant>
      <vt:variant>
        <vt:i4>0</vt:i4>
      </vt:variant>
      <vt:variant>
        <vt:i4>5</vt:i4>
      </vt:variant>
      <vt:variant>
        <vt:lpwstr/>
      </vt:variant>
      <vt:variant>
        <vt:lpwstr>_Toc157033858</vt:lpwstr>
      </vt:variant>
      <vt:variant>
        <vt:i4>1310781</vt:i4>
      </vt:variant>
      <vt:variant>
        <vt:i4>1073</vt:i4>
      </vt:variant>
      <vt:variant>
        <vt:i4>0</vt:i4>
      </vt:variant>
      <vt:variant>
        <vt:i4>5</vt:i4>
      </vt:variant>
      <vt:variant>
        <vt:lpwstr/>
      </vt:variant>
      <vt:variant>
        <vt:lpwstr>_Toc157033857</vt:lpwstr>
      </vt:variant>
      <vt:variant>
        <vt:i4>1310781</vt:i4>
      </vt:variant>
      <vt:variant>
        <vt:i4>1067</vt:i4>
      </vt:variant>
      <vt:variant>
        <vt:i4>0</vt:i4>
      </vt:variant>
      <vt:variant>
        <vt:i4>5</vt:i4>
      </vt:variant>
      <vt:variant>
        <vt:lpwstr/>
      </vt:variant>
      <vt:variant>
        <vt:lpwstr>_Toc157033856</vt:lpwstr>
      </vt:variant>
      <vt:variant>
        <vt:i4>1310781</vt:i4>
      </vt:variant>
      <vt:variant>
        <vt:i4>1061</vt:i4>
      </vt:variant>
      <vt:variant>
        <vt:i4>0</vt:i4>
      </vt:variant>
      <vt:variant>
        <vt:i4>5</vt:i4>
      </vt:variant>
      <vt:variant>
        <vt:lpwstr/>
      </vt:variant>
      <vt:variant>
        <vt:lpwstr>_Toc157033855</vt:lpwstr>
      </vt:variant>
      <vt:variant>
        <vt:i4>1310781</vt:i4>
      </vt:variant>
      <vt:variant>
        <vt:i4>1055</vt:i4>
      </vt:variant>
      <vt:variant>
        <vt:i4>0</vt:i4>
      </vt:variant>
      <vt:variant>
        <vt:i4>5</vt:i4>
      </vt:variant>
      <vt:variant>
        <vt:lpwstr/>
      </vt:variant>
      <vt:variant>
        <vt:lpwstr>_Toc157033854</vt:lpwstr>
      </vt:variant>
      <vt:variant>
        <vt:i4>1310781</vt:i4>
      </vt:variant>
      <vt:variant>
        <vt:i4>1049</vt:i4>
      </vt:variant>
      <vt:variant>
        <vt:i4>0</vt:i4>
      </vt:variant>
      <vt:variant>
        <vt:i4>5</vt:i4>
      </vt:variant>
      <vt:variant>
        <vt:lpwstr/>
      </vt:variant>
      <vt:variant>
        <vt:lpwstr>_Toc157033853</vt:lpwstr>
      </vt:variant>
      <vt:variant>
        <vt:i4>1310781</vt:i4>
      </vt:variant>
      <vt:variant>
        <vt:i4>1043</vt:i4>
      </vt:variant>
      <vt:variant>
        <vt:i4>0</vt:i4>
      </vt:variant>
      <vt:variant>
        <vt:i4>5</vt:i4>
      </vt:variant>
      <vt:variant>
        <vt:lpwstr/>
      </vt:variant>
      <vt:variant>
        <vt:lpwstr>_Toc157033852</vt:lpwstr>
      </vt:variant>
      <vt:variant>
        <vt:i4>1310781</vt:i4>
      </vt:variant>
      <vt:variant>
        <vt:i4>1037</vt:i4>
      </vt:variant>
      <vt:variant>
        <vt:i4>0</vt:i4>
      </vt:variant>
      <vt:variant>
        <vt:i4>5</vt:i4>
      </vt:variant>
      <vt:variant>
        <vt:lpwstr/>
      </vt:variant>
      <vt:variant>
        <vt:lpwstr>_Toc157033851</vt:lpwstr>
      </vt:variant>
      <vt:variant>
        <vt:i4>1310781</vt:i4>
      </vt:variant>
      <vt:variant>
        <vt:i4>1031</vt:i4>
      </vt:variant>
      <vt:variant>
        <vt:i4>0</vt:i4>
      </vt:variant>
      <vt:variant>
        <vt:i4>5</vt:i4>
      </vt:variant>
      <vt:variant>
        <vt:lpwstr/>
      </vt:variant>
      <vt:variant>
        <vt:lpwstr>_Toc157033850</vt:lpwstr>
      </vt:variant>
      <vt:variant>
        <vt:i4>1376317</vt:i4>
      </vt:variant>
      <vt:variant>
        <vt:i4>1025</vt:i4>
      </vt:variant>
      <vt:variant>
        <vt:i4>0</vt:i4>
      </vt:variant>
      <vt:variant>
        <vt:i4>5</vt:i4>
      </vt:variant>
      <vt:variant>
        <vt:lpwstr/>
      </vt:variant>
      <vt:variant>
        <vt:lpwstr>_Toc157033849</vt:lpwstr>
      </vt:variant>
      <vt:variant>
        <vt:i4>1376317</vt:i4>
      </vt:variant>
      <vt:variant>
        <vt:i4>1019</vt:i4>
      </vt:variant>
      <vt:variant>
        <vt:i4>0</vt:i4>
      </vt:variant>
      <vt:variant>
        <vt:i4>5</vt:i4>
      </vt:variant>
      <vt:variant>
        <vt:lpwstr/>
      </vt:variant>
      <vt:variant>
        <vt:lpwstr>_Toc157033848</vt:lpwstr>
      </vt:variant>
      <vt:variant>
        <vt:i4>1376317</vt:i4>
      </vt:variant>
      <vt:variant>
        <vt:i4>1013</vt:i4>
      </vt:variant>
      <vt:variant>
        <vt:i4>0</vt:i4>
      </vt:variant>
      <vt:variant>
        <vt:i4>5</vt:i4>
      </vt:variant>
      <vt:variant>
        <vt:lpwstr/>
      </vt:variant>
      <vt:variant>
        <vt:lpwstr>_Toc157033847</vt:lpwstr>
      </vt:variant>
      <vt:variant>
        <vt:i4>1376317</vt:i4>
      </vt:variant>
      <vt:variant>
        <vt:i4>1007</vt:i4>
      </vt:variant>
      <vt:variant>
        <vt:i4>0</vt:i4>
      </vt:variant>
      <vt:variant>
        <vt:i4>5</vt:i4>
      </vt:variant>
      <vt:variant>
        <vt:lpwstr/>
      </vt:variant>
      <vt:variant>
        <vt:lpwstr>_Toc157033846</vt:lpwstr>
      </vt:variant>
      <vt:variant>
        <vt:i4>1376317</vt:i4>
      </vt:variant>
      <vt:variant>
        <vt:i4>1001</vt:i4>
      </vt:variant>
      <vt:variant>
        <vt:i4>0</vt:i4>
      </vt:variant>
      <vt:variant>
        <vt:i4>5</vt:i4>
      </vt:variant>
      <vt:variant>
        <vt:lpwstr/>
      </vt:variant>
      <vt:variant>
        <vt:lpwstr>_Toc157033845</vt:lpwstr>
      </vt:variant>
      <vt:variant>
        <vt:i4>1376317</vt:i4>
      </vt:variant>
      <vt:variant>
        <vt:i4>995</vt:i4>
      </vt:variant>
      <vt:variant>
        <vt:i4>0</vt:i4>
      </vt:variant>
      <vt:variant>
        <vt:i4>5</vt:i4>
      </vt:variant>
      <vt:variant>
        <vt:lpwstr/>
      </vt:variant>
      <vt:variant>
        <vt:lpwstr>_Toc157033844</vt:lpwstr>
      </vt:variant>
      <vt:variant>
        <vt:i4>1376317</vt:i4>
      </vt:variant>
      <vt:variant>
        <vt:i4>989</vt:i4>
      </vt:variant>
      <vt:variant>
        <vt:i4>0</vt:i4>
      </vt:variant>
      <vt:variant>
        <vt:i4>5</vt:i4>
      </vt:variant>
      <vt:variant>
        <vt:lpwstr/>
      </vt:variant>
      <vt:variant>
        <vt:lpwstr>_Toc157033843</vt:lpwstr>
      </vt:variant>
      <vt:variant>
        <vt:i4>1376317</vt:i4>
      </vt:variant>
      <vt:variant>
        <vt:i4>983</vt:i4>
      </vt:variant>
      <vt:variant>
        <vt:i4>0</vt:i4>
      </vt:variant>
      <vt:variant>
        <vt:i4>5</vt:i4>
      </vt:variant>
      <vt:variant>
        <vt:lpwstr/>
      </vt:variant>
      <vt:variant>
        <vt:lpwstr>_Toc157033842</vt:lpwstr>
      </vt:variant>
      <vt:variant>
        <vt:i4>1376317</vt:i4>
      </vt:variant>
      <vt:variant>
        <vt:i4>977</vt:i4>
      </vt:variant>
      <vt:variant>
        <vt:i4>0</vt:i4>
      </vt:variant>
      <vt:variant>
        <vt:i4>5</vt:i4>
      </vt:variant>
      <vt:variant>
        <vt:lpwstr/>
      </vt:variant>
      <vt:variant>
        <vt:lpwstr>_Toc157033841</vt:lpwstr>
      </vt:variant>
      <vt:variant>
        <vt:i4>1376317</vt:i4>
      </vt:variant>
      <vt:variant>
        <vt:i4>971</vt:i4>
      </vt:variant>
      <vt:variant>
        <vt:i4>0</vt:i4>
      </vt:variant>
      <vt:variant>
        <vt:i4>5</vt:i4>
      </vt:variant>
      <vt:variant>
        <vt:lpwstr/>
      </vt:variant>
      <vt:variant>
        <vt:lpwstr>_Toc157033840</vt:lpwstr>
      </vt:variant>
      <vt:variant>
        <vt:i4>1179709</vt:i4>
      </vt:variant>
      <vt:variant>
        <vt:i4>965</vt:i4>
      </vt:variant>
      <vt:variant>
        <vt:i4>0</vt:i4>
      </vt:variant>
      <vt:variant>
        <vt:i4>5</vt:i4>
      </vt:variant>
      <vt:variant>
        <vt:lpwstr/>
      </vt:variant>
      <vt:variant>
        <vt:lpwstr>_Toc157033839</vt:lpwstr>
      </vt:variant>
      <vt:variant>
        <vt:i4>1179709</vt:i4>
      </vt:variant>
      <vt:variant>
        <vt:i4>959</vt:i4>
      </vt:variant>
      <vt:variant>
        <vt:i4>0</vt:i4>
      </vt:variant>
      <vt:variant>
        <vt:i4>5</vt:i4>
      </vt:variant>
      <vt:variant>
        <vt:lpwstr/>
      </vt:variant>
      <vt:variant>
        <vt:lpwstr>_Toc157033838</vt:lpwstr>
      </vt:variant>
      <vt:variant>
        <vt:i4>1179709</vt:i4>
      </vt:variant>
      <vt:variant>
        <vt:i4>953</vt:i4>
      </vt:variant>
      <vt:variant>
        <vt:i4>0</vt:i4>
      </vt:variant>
      <vt:variant>
        <vt:i4>5</vt:i4>
      </vt:variant>
      <vt:variant>
        <vt:lpwstr/>
      </vt:variant>
      <vt:variant>
        <vt:lpwstr>_Toc157033837</vt:lpwstr>
      </vt:variant>
      <vt:variant>
        <vt:i4>1179709</vt:i4>
      </vt:variant>
      <vt:variant>
        <vt:i4>947</vt:i4>
      </vt:variant>
      <vt:variant>
        <vt:i4>0</vt:i4>
      </vt:variant>
      <vt:variant>
        <vt:i4>5</vt:i4>
      </vt:variant>
      <vt:variant>
        <vt:lpwstr/>
      </vt:variant>
      <vt:variant>
        <vt:lpwstr>_Toc157033836</vt:lpwstr>
      </vt:variant>
      <vt:variant>
        <vt:i4>1179709</vt:i4>
      </vt:variant>
      <vt:variant>
        <vt:i4>941</vt:i4>
      </vt:variant>
      <vt:variant>
        <vt:i4>0</vt:i4>
      </vt:variant>
      <vt:variant>
        <vt:i4>5</vt:i4>
      </vt:variant>
      <vt:variant>
        <vt:lpwstr/>
      </vt:variant>
      <vt:variant>
        <vt:lpwstr>_Toc157033835</vt:lpwstr>
      </vt:variant>
      <vt:variant>
        <vt:i4>1179709</vt:i4>
      </vt:variant>
      <vt:variant>
        <vt:i4>935</vt:i4>
      </vt:variant>
      <vt:variant>
        <vt:i4>0</vt:i4>
      </vt:variant>
      <vt:variant>
        <vt:i4>5</vt:i4>
      </vt:variant>
      <vt:variant>
        <vt:lpwstr/>
      </vt:variant>
      <vt:variant>
        <vt:lpwstr>_Toc157033834</vt:lpwstr>
      </vt:variant>
      <vt:variant>
        <vt:i4>1179709</vt:i4>
      </vt:variant>
      <vt:variant>
        <vt:i4>929</vt:i4>
      </vt:variant>
      <vt:variant>
        <vt:i4>0</vt:i4>
      </vt:variant>
      <vt:variant>
        <vt:i4>5</vt:i4>
      </vt:variant>
      <vt:variant>
        <vt:lpwstr/>
      </vt:variant>
      <vt:variant>
        <vt:lpwstr>_Toc157033833</vt:lpwstr>
      </vt:variant>
      <vt:variant>
        <vt:i4>1179709</vt:i4>
      </vt:variant>
      <vt:variant>
        <vt:i4>923</vt:i4>
      </vt:variant>
      <vt:variant>
        <vt:i4>0</vt:i4>
      </vt:variant>
      <vt:variant>
        <vt:i4>5</vt:i4>
      </vt:variant>
      <vt:variant>
        <vt:lpwstr/>
      </vt:variant>
      <vt:variant>
        <vt:lpwstr>_Toc157033832</vt:lpwstr>
      </vt:variant>
      <vt:variant>
        <vt:i4>1179709</vt:i4>
      </vt:variant>
      <vt:variant>
        <vt:i4>917</vt:i4>
      </vt:variant>
      <vt:variant>
        <vt:i4>0</vt:i4>
      </vt:variant>
      <vt:variant>
        <vt:i4>5</vt:i4>
      </vt:variant>
      <vt:variant>
        <vt:lpwstr/>
      </vt:variant>
      <vt:variant>
        <vt:lpwstr>_Toc157033831</vt:lpwstr>
      </vt:variant>
      <vt:variant>
        <vt:i4>1179709</vt:i4>
      </vt:variant>
      <vt:variant>
        <vt:i4>911</vt:i4>
      </vt:variant>
      <vt:variant>
        <vt:i4>0</vt:i4>
      </vt:variant>
      <vt:variant>
        <vt:i4>5</vt:i4>
      </vt:variant>
      <vt:variant>
        <vt:lpwstr/>
      </vt:variant>
      <vt:variant>
        <vt:lpwstr>_Toc157033830</vt:lpwstr>
      </vt:variant>
      <vt:variant>
        <vt:i4>1245245</vt:i4>
      </vt:variant>
      <vt:variant>
        <vt:i4>902</vt:i4>
      </vt:variant>
      <vt:variant>
        <vt:i4>0</vt:i4>
      </vt:variant>
      <vt:variant>
        <vt:i4>5</vt:i4>
      </vt:variant>
      <vt:variant>
        <vt:lpwstr/>
      </vt:variant>
      <vt:variant>
        <vt:lpwstr>_Toc157033829</vt:lpwstr>
      </vt:variant>
      <vt:variant>
        <vt:i4>1245245</vt:i4>
      </vt:variant>
      <vt:variant>
        <vt:i4>896</vt:i4>
      </vt:variant>
      <vt:variant>
        <vt:i4>0</vt:i4>
      </vt:variant>
      <vt:variant>
        <vt:i4>5</vt:i4>
      </vt:variant>
      <vt:variant>
        <vt:lpwstr/>
      </vt:variant>
      <vt:variant>
        <vt:lpwstr>_Toc157033828</vt:lpwstr>
      </vt:variant>
      <vt:variant>
        <vt:i4>1245245</vt:i4>
      </vt:variant>
      <vt:variant>
        <vt:i4>890</vt:i4>
      </vt:variant>
      <vt:variant>
        <vt:i4>0</vt:i4>
      </vt:variant>
      <vt:variant>
        <vt:i4>5</vt:i4>
      </vt:variant>
      <vt:variant>
        <vt:lpwstr/>
      </vt:variant>
      <vt:variant>
        <vt:lpwstr>_Toc157033827</vt:lpwstr>
      </vt:variant>
      <vt:variant>
        <vt:i4>1245245</vt:i4>
      </vt:variant>
      <vt:variant>
        <vt:i4>884</vt:i4>
      </vt:variant>
      <vt:variant>
        <vt:i4>0</vt:i4>
      </vt:variant>
      <vt:variant>
        <vt:i4>5</vt:i4>
      </vt:variant>
      <vt:variant>
        <vt:lpwstr/>
      </vt:variant>
      <vt:variant>
        <vt:lpwstr>_Toc157033826</vt:lpwstr>
      </vt:variant>
      <vt:variant>
        <vt:i4>1245245</vt:i4>
      </vt:variant>
      <vt:variant>
        <vt:i4>878</vt:i4>
      </vt:variant>
      <vt:variant>
        <vt:i4>0</vt:i4>
      </vt:variant>
      <vt:variant>
        <vt:i4>5</vt:i4>
      </vt:variant>
      <vt:variant>
        <vt:lpwstr/>
      </vt:variant>
      <vt:variant>
        <vt:lpwstr>_Toc157033825</vt:lpwstr>
      </vt:variant>
      <vt:variant>
        <vt:i4>1245245</vt:i4>
      </vt:variant>
      <vt:variant>
        <vt:i4>872</vt:i4>
      </vt:variant>
      <vt:variant>
        <vt:i4>0</vt:i4>
      </vt:variant>
      <vt:variant>
        <vt:i4>5</vt:i4>
      </vt:variant>
      <vt:variant>
        <vt:lpwstr/>
      </vt:variant>
      <vt:variant>
        <vt:lpwstr>_Toc157033824</vt:lpwstr>
      </vt:variant>
      <vt:variant>
        <vt:i4>1245245</vt:i4>
      </vt:variant>
      <vt:variant>
        <vt:i4>866</vt:i4>
      </vt:variant>
      <vt:variant>
        <vt:i4>0</vt:i4>
      </vt:variant>
      <vt:variant>
        <vt:i4>5</vt:i4>
      </vt:variant>
      <vt:variant>
        <vt:lpwstr/>
      </vt:variant>
      <vt:variant>
        <vt:lpwstr>_Toc157033823</vt:lpwstr>
      </vt:variant>
      <vt:variant>
        <vt:i4>1245245</vt:i4>
      </vt:variant>
      <vt:variant>
        <vt:i4>860</vt:i4>
      </vt:variant>
      <vt:variant>
        <vt:i4>0</vt:i4>
      </vt:variant>
      <vt:variant>
        <vt:i4>5</vt:i4>
      </vt:variant>
      <vt:variant>
        <vt:lpwstr/>
      </vt:variant>
      <vt:variant>
        <vt:lpwstr>_Toc157033822</vt:lpwstr>
      </vt:variant>
      <vt:variant>
        <vt:i4>1245245</vt:i4>
      </vt:variant>
      <vt:variant>
        <vt:i4>854</vt:i4>
      </vt:variant>
      <vt:variant>
        <vt:i4>0</vt:i4>
      </vt:variant>
      <vt:variant>
        <vt:i4>5</vt:i4>
      </vt:variant>
      <vt:variant>
        <vt:lpwstr/>
      </vt:variant>
      <vt:variant>
        <vt:lpwstr>_Toc157033821</vt:lpwstr>
      </vt:variant>
      <vt:variant>
        <vt:i4>1245245</vt:i4>
      </vt:variant>
      <vt:variant>
        <vt:i4>848</vt:i4>
      </vt:variant>
      <vt:variant>
        <vt:i4>0</vt:i4>
      </vt:variant>
      <vt:variant>
        <vt:i4>5</vt:i4>
      </vt:variant>
      <vt:variant>
        <vt:lpwstr/>
      </vt:variant>
      <vt:variant>
        <vt:lpwstr>_Toc157033820</vt:lpwstr>
      </vt:variant>
      <vt:variant>
        <vt:i4>1048637</vt:i4>
      </vt:variant>
      <vt:variant>
        <vt:i4>842</vt:i4>
      </vt:variant>
      <vt:variant>
        <vt:i4>0</vt:i4>
      </vt:variant>
      <vt:variant>
        <vt:i4>5</vt:i4>
      </vt:variant>
      <vt:variant>
        <vt:lpwstr/>
      </vt:variant>
      <vt:variant>
        <vt:lpwstr>_Toc157033819</vt:lpwstr>
      </vt:variant>
      <vt:variant>
        <vt:i4>1048637</vt:i4>
      </vt:variant>
      <vt:variant>
        <vt:i4>836</vt:i4>
      </vt:variant>
      <vt:variant>
        <vt:i4>0</vt:i4>
      </vt:variant>
      <vt:variant>
        <vt:i4>5</vt:i4>
      </vt:variant>
      <vt:variant>
        <vt:lpwstr/>
      </vt:variant>
      <vt:variant>
        <vt:lpwstr>_Toc157033818</vt:lpwstr>
      </vt:variant>
      <vt:variant>
        <vt:i4>1048637</vt:i4>
      </vt:variant>
      <vt:variant>
        <vt:i4>830</vt:i4>
      </vt:variant>
      <vt:variant>
        <vt:i4>0</vt:i4>
      </vt:variant>
      <vt:variant>
        <vt:i4>5</vt:i4>
      </vt:variant>
      <vt:variant>
        <vt:lpwstr/>
      </vt:variant>
      <vt:variant>
        <vt:lpwstr>_Toc157033817</vt:lpwstr>
      </vt:variant>
      <vt:variant>
        <vt:i4>1048637</vt:i4>
      </vt:variant>
      <vt:variant>
        <vt:i4>824</vt:i4>
      </vt:variant>
      <vt:variant>
        <vt:i4>0</vt:i4>
      </vt:variant>
      <vt:variant>
        <vt:i4>5</vt:i4>
      </vt:variant>
      <vt:variant>
        <vt:lpwstr/>
      </vt:variant>
      <vt:variant>
        <vt:lpwstr>_Toc157033816</vt:lpwstr>
      </vt:variant>
      <vt:variant>
        <vt:i4>1048637</vt:i4>
      </vt:variant>
      <vt:variant>
        <vt:i4>818</vt:i4>
      </vt:variant>
      <vt:variant>
        <vt:i4>0</vt:i4>
      </vt:variant>
      <vt:variant>
        <vt:i4>5</vt:i4>
      </vt:variant>
      <vt:variant>
        <vt:lpwstr/>
      </vt:variant>
      <vt:variant>
        <vt:lpwstr>_Toc157033815</vt:lpwstr>
      </vt:variant>
      <vt:variant>
        <vt:i4>1048637</vt:i4>
      </vt:variant>
      <vt:variant>
        <vt:i4>812</vt:i4>
      </vt:variant>
      <vt:variant>
        <vt:i4>0</vt:i4>
      </vt:variant>
      <vt:variant>
        <vt:i4>5</vt:i4>
      </vt:variant>
      <vt:variant>
        <vt:lpwstr/>
      </vt:variant>
      <vt:variant>
        <vt:lpwstr>_Toc157033814</vt:lpwstr>
      </vt:variant>
      <vt:variant>
        <vt:i4>1048637</vt:i4>
      </vt:variant>
      <vt:variant>
        <vt:i4>806</vt:i4>
      </vt:variant>
      <vt:variant>
        <vt:i4>0</vt:i4>
      </vt:variant>
      <vt:variant>
        <vt:i4>5</vt:i4>
      </vt:variant>
      <vt:variant>
        <vt:lpwstr/>
      </vt:variant>
      <vt:variant>
        <vt:lpwstr>_Toc157033813</vt:lpwstr>
      </vt:variant>
      <vt:variant>
        <vt:i4>1048637</vt:i4>
      </vt:variant>
      <vt:variant>
        <vt:i4>800</vt:i4>
      </vt:variant>
      <vt:variant>
        <vt:i4>0</vt:i4>
      </vt:variant>
      <vt:variant>
        <vt:i4>5</vt:i4>
      </vt:variant>
      <vt:variant>
        <vt:lpwstr/>
      </vt:variant>
      <vt:variant>
        <vt:lpwstr>_Toc157033812</vt:lpwstr>
      </vt:variant>
      <vt:variant>
        <vt:i4>1048637</vt:i4>
      </vt:variant>
      <vt:variant>
        <vt:i4>794</vt:i4>
      </vt:variant>
      <vt:variant>
        <vt:i4>0</vt:i4>
      </vt:variant>
      <vt:variant>
        <vt:i4>5</vt:i4>
      </vt:variant>
      <vt:variant>
        <vt:lpwstr/>
      </vt:variant>
      <vt:variant>
        <vt:lpwstr>_Toc157033811</vt:lpwstr>
      </vt:variant>
      <vt:variant>
        <vt:i4>1048637</vt:i4>
      </vt:variant>
      <vt:variant>
        <vt:i4>788</vt:i4>
      </vt:variant>
      <vt:variant>
        <vt:i4>0</vt:i4>
      </vt:variant>
      <vt:variant>
        <vt:i4>5</vt:i4>
      </vt:variant>
      <vt:variant>
        <vt:lpwstr/>
      </vt:variant>
      <vt:variant>
        <vt:lpwstr>_Toc157033810</vt:lpwstr>
      </vt:variant>
      <vt:variant>
        <vt:i4>1114173</vt:i4>
      </vt:variant>
      <vt:variant>
        <vt:i4>782</vt:i4>
      </vt:variant>
      <vt:variant>
        <vt:i4>0</vt:i4>
      </vt:variant>
      <vt:variant>
        <vt:i4>5</vt:i4>
      </vt:variant>
      <vt:variant>
        <vt:lpwstr/>
      </vt:variant>
      <vt:variant>
        <vt:lpwstr>_Toc157033809</vt:lpwstr>
      </vt:variant>
      <vt:variant>
        <vt:i4>1114173</vt:i4>
      </vt:variant>
      <vt:variant>
        <vt:i4>776</vt:i4>
      </vt:variant>
      <vt:variant>
        <vt:i4>0</vt:i4>
      </vt:variant>
      <vt:variant>
        <vt:i4>5</vt:i4>
      </vt:variant>
      <vt:variant>
        <vt:lpwstr/>
      </vt:variant>
      <vt:variant>
        <vt:lpwstr>_Toc157033808</vt:lpwstr>
      </vt:variant>
      <vt:variant>
        <vt:i4>1114173</vt:i4>
      </vt:variant>
      <vt:variant>
        <vt:i4>770</vt:i4>
      </vt:variant>
      <vt:variant>
        <vt:i4>0</vt:i4>
      </vt:variant>
      <vt:variant>
        <vt:i4>5</vt:i4>
      </vt:variant>
      <vt:variant>
        <vt:lpwstr/>
      </vt:variant>
      <vt:variant>
        <vt:lpwstr>_Toc157033807</vt:lpwstr>
      </vt:variant>
      <vt:variant>
        <vt:i4>1114173</vt:i4>
      </vt:variant>
      <vt:variant>
        <vt:i4>764</vt:i4>
      </vt:variant>
      <vt:variant>
        <vt:i4>0</vt:i4>
      </vt:variant>
      <vt:variant>
        <vt:i4>5</vt:i4>
      </vt:variant>
      <vt:variant>
        <vt:lpwstr/>
      </vt:variant>
      <vt:variant>
        <vt:lpwstr>_Toc157033806</vt:lpwstr>
      </vt:variant>
      <vt:variant>
        <vt:i4>1114173</vt:i4>
      </vt:variant>
      <vt:variant>
        <vt:i4>758</vt:i4>
      </vt:variant>
      <vt:variant>
        <vt:i4>0</vt:i4>
      </vt:variant>
      <vt:variant>
        <vt:i4>5</vt:i4>
      </vt:variant>
      <vt:variant>
        <vt:lpwstr/>
      </vt:variant>
      <vt:variant>
        <vt:lpwstr>_Toc157033805</vt:lpwstr>
      </vt:variant>
      <vt:variant>
        <vt:i4>1114173</vt:i4>
      </vt:variant>
      <vt:variant>
        <vt:i4>752</vt:i4>
      </vt:variant>
      <vt:variant>
        <vt:i4>0</vt:i4>
      </vt:variant>
      <vt:variant>
        <vt:i4>5</vt:i4>
      </vt:variant>
      <vt:variant>
        <vt:lpwstr/>
      </vt:variant>
      <vt:variant>
        <vt:lpwstr>_Toc157033804</vt:lpwstr>
      </vt:variant>
      <vt:variant>
        <vt:i4>1114173</vt:i4>
      </vt:variant>
      <vt:variant>
        <vt:i4>746</vt:i4>
      </vt:variant>
      <vt:variant>
        <vt:i4>0</vt:i4>
      </vt:variant>
      <vt:variant>
        <vt:i4>5</vt:i4>
      </vt:variant>
      <vt:variant>
        <vt:lpwstr/>
      </vt:variant>
      <vt:variant>
        <vt:lpwstr>_Toc157033803</vt:lpwstr>
      </vt:variant>
      <vt:variant>
        <vt:i4>1114173</vt:i4>
      </vt:variant>
      <vt:variant>
        <vt:i4>740</vt:i4>
      </vt:variant>
      <vt:variant>
        <vt:i4>0</vt:i4>
      </vt:variant>
      <vt:variant>
        <vt:i4>5</vt:i4>
      </vt:variant>
      <vt:variant>
        <vt:lpwstr/>
      </vt:variant>
      <vt:variant>
        <vt:lpwstr>_Toc157033802</vt:lpwstr>
      </vt:variant>
      <vt:variant>
        <vt:i4>1114173</vt:i4>
      </vt:variant>
      <vt:variant>
        <vt:i4>734</vt:i4>
      </vt:variant>
      <vt:variant>
        <vt:i4>0</vt:i4>
      </vt:variant>
      <vt:variant>
        <vt:i4>5</vt:i4>
      </vt:variant>
      <vt:variant>
        <vt:lpwstr/>
      </vt:variant>
      <vt:variant>
        <vt:lpwstr>_Toc157033801</vt:lpwstr>
      </vt:variant>
      <vt:variant>
        <vt:i4>1114173</vt:i4>
      </vt:variant>
      <vt:variant>
        <vt:i4>728</vt:i4>
      </vt:variant>
      <vt:variant>
        <vt:i4>0</vt:i4>
      </vt:variant>
      <vt:variant>
        <vt:i4>5</vt:i4>
      </vt:variant>
      <vt:variant>
        <vt:lpwstr/>
      </vt:variant>
      <vt:variant>
        <vt:lpwstr>_Toc157033800</vt:lpwstr>
      </vt:variant>
      <vt:variant>
        <vt:i4>1572914</vt:i4>
      </vt:variant>
      <vt:variant>
        <vt:i4>722</vt:i4>
      </vt:variant>
      <vt:variant>
        <vt:i4>0</vt:i4>
      </vt:variant>
      <vt:variant>
        <vt:i4>5</vt:i4>
      </vt:variant>
      <vt:variant>
        <vt:lpwstr/>
      </vt:variant>
      <vt:variant>
        <vt:lpwstr>_Toc157033799</vt:lpwstr>
      </vt:variant>
      <vt:variant>
        <vt:i4>1572914</vt:i4>
      </vt:variant>
      <vt:variant>
        <vt:i4>716</vt:i4>
      </vt:variant>
      <vt:variant>
        <vt:i4>0</vt:i4>
      </vt:variant>
      <vt:variant>
        <vt:i4>5</vt:i4>
      </vt:variant>
      <vt:variant>
        <vt:lpwstr/>
      </vt:variant>
      <vt:variant>
        <vt:lpwstr>_Toc157033798</vt:lpwstr>
      </vt:variant>
      <vt:variant>
        <vt:i4>1572914</vt:i4>
      </vt:variant>
      <vt:variant>
        <vt:i4>710</vt:i4>
      </vt:variant>
      <vt:variant>
        <vt:i4>0</vt:i4>
      </vt:variant>
      <vt:variant>
        <vt:i4>5</vt:i4>
      </vt:variant>
      <vt:variant>
        <vt:lpwstr/>
      </vt:variant>
      <vt:variant>
        <vt:lpwstr>_Toc157033797</vt:lpwstr>
      </vt:variant>
      <vt:variant>
        <vt:i4>1572914</vt:i4>
      </vt:variant>
      <vt:variant>
        <vt:i4>704</vt:i4>
      </vt:variant>
      <vt:variant>
        <vt:i4>0</vt:i4>
      </vt:variant>
      <vt:variant>
        <vt:i4>5</vt:i4>
      </vt:variant>
      <vt:variant>
        <vt:lpwstr/>
      </vt:variant>
      <vt:variant>
        <vt:lpwstr>_Toc157033796</vt:lpwstr>
      </vt:variant>
      <vt:variant>
        <vt:i4>1572914</vt:i4>
      </vt:variant>
      <vt:variant>
        <vt:i4>698</vt:i4>
      </vt:variant>
      <vt:variant>
        <vt:i4>0</vt:i4>
      </vt:variant>
      <vt:variant>
        <vt:i4>5</vt:i4>
      </vt:variant>
      <vt:variant>
        <vt:lpwstr/>
      </vt:variant>
      <vt:variant>
        <vt:lpwstr>_Toc157033795</vt:lpwstr>
      </vt:variant>
      <vt:variant>
        <vt:i4>1572914</vt:i4>
      </vt:variant>
      <vt:variant>
        <vt:i4>692</vt:i4>
      </vt:variant>
      <vt:variant>
        <vt:i4>0</vt:i4>
      </vt:variant>
      <vt:variant>
        <vt:i4>5</vt:i4>
      </vt:variant>
      <vt:variant>
        <vt:lpwstr/>
      </vt:variant>
      <vt:variant>
        <vt:lpwstr>_Toc157033794</vt:lpwstr>
      </vt:variant>
      <vt:variant>
        <vt:i4>1572914</vt:i4>
      </vt:variant>
      <vt:variant>
        <vt:i4>686</vt:i4>
      </vt:variant>
      <vt:variant>
        <vt:i4>0</vt:i4>
      </vt:variant>
      <vt:variant>
        <vt:i4>5</vt:i4>
      </vt:variant>
      <vt:variant>
        <vt:lpwstr/>
      </vt:variant>
      <vt:variant>
        <vt:lpwstr>_Toc157033793</vt:lpwstr>
      </vt:variant>
      <vt:variant>
        <vt:i4>1572914</vt:i4>
      </vt:variant>
      <vt:variant>
        <vt:i4>680</vt:i4>
      </vt:variant>
      <vt:variant>
        <vt:i4>0</vt:i4>
      </vt:variant>
      <vt:variant>
        <vt:i4>5</vt:i4>
      </vt:variant>
      <vt:variant>
        <vt:lpwstr/>
      </vt:variant>
      <vt:variant>
        <vt:lpwstr>_Toc157033792</vt:lpwstr>
      </vt:variant>
      <vt:variant>
        <vt:i4>1572914</vt:i4>
      </vt:variant>
      <vt:variant>
        <vt:i4>674</vt:i4>
      </vt:variant>
      <vt:variant>
        <vt:i4>0</vt:i4>
      </vt:variant>
      <vt:variant>
        <vt:i4>5</vt:i4>
      </vt:variant>
      <vt:variant>
        <vt:lpwstr/>
      </vt:variant>
      <vt:variant>
        <vt:lpwstr>_Toc157033791</vt:lpwstr>
      </vt:variant>
      <vt:variant>
        <vt:i4>1572914</vt:i4>
      </vt:variant>
      <vt:variant>
        <vt:i4>668</vt:i4>
      </vt:variant>
      <vt:variant>
        <vt:i4>0</vt:i4>
      </vt:variant>
      <vt:variant>
        <vt:i4>5</vt:i4>
      </vt:variant>
      <vt:variant>
        <vt:lpwstr/>
      </vt:variant>
      <vt:variant>
        <vt:lpwstr>_Toc157033790</vt:lpwstr>
      </vt:variant>
      <vt:variant>
        <vt:i4>1638450</vt:i4>
      </vt:variant>
      <vt:variant>
        <vt:i4>662</vt:i4>
      </vt:variant>
      <vt:variant>
        <vt:i4>0</vt:i4>
      </vt:variant>
      <vt:variant>
        <vt:i4>5</vt:i4>
      </vt:variant>
      <vt:variant>
        <vt:lpwstr/>
      </vt:variant>
      <vt:variant>
        <vt:lpwstr>_Toc157033789</vt:lpwstr>
      </vt:variant>
      <vt:variant>
        <vt:i4>1638450</vt:i4>
      </vt:variant>
      <vt:variant>
        <vt:i4>656</vt:i4>
      </vt:variant>
      <vt:variant>
        <vt:i4>0</vt:i4>
      </vt:variant>
      <vt:variant>
        <vt:i4>5</vt:i4>
      </vt:variant>
      <vt:variant>
        <vt:lpwstr/>
      </vt:variant>
      <vt:variant>
        <vt:lpwstr>_Toc157033788</vt:lpwstr>
      </vt:variant>
      <vt:variant>
        <vt:i4>1638450</vt:i4>
      </vt:variant>
      <vt:variant>
        <vt:i4>650</vt:i4>
      </vt:variant>
      <vt:variant>
        <vt:i4>0</vt:i4>
      </vt:variant>
      <vt:variant>
        <vt:i4>5</vt:i4>
      </vt:variant>
      <vt:variant>
        <vt:lpwstr/>
      </vt:variant>
      <vt:variant>
        <vt:lpwstr>_Toc157033787</vt:lpwstr>
      </vt:variant>
      <vt:variant>
        <vt:i4>1638450</vt:i4>
      </vt:variant>
      <vt:variant>
        <vt:i4>644</vt:i4>
      </vt:variant>
      <vt:variant>
        <vt:i4>0</vt:i4>
      </vt:variant>
      <vt:variant>
        <vt:i4>5</vt:i4>
      </vt:variant>
      <vt:variant>
        <vt:lpwstr/>
      </vt:variant>
      <vt:variant>
        <vt:lpwstr>_Toc157033786</vt:lpwstr>
      </vt:variant>
      <vt:variant>
        <vt:i4>1638450</vt:i4>
      </vt:variant>
      <vt:variant>
        <vt:i4>638</vt:i4>
      </vt:variant>
      <vt:variant>
        <vt:i4>0</vt:i4>
      </vt:variant>
      <vt:variant>
        <vt:i4>5</vt:i4>
      </vt:variant>
      <vt:variant>
        <vt:lpwstr/>
      </vt:variant>
      <vt:variant>
        <vt:lpwstr>_Toc157033785</vt:lpwstr>
      </vt:variant>
      <vt:variant>
        <vt:i4>1638450</vt:i4>
      </vt:variant>
      <vt:variant>
        <vt:i4>632</vt:i4>
      </vt:variant>
      <vt:variant>
        <vt:i4>0</vt:i4>
      </vt:variant>
      <vt:variant>
        <vt:i4>5</vt:i4>
      </vt:variant>
      <vt:variant>
        <vt:lpwstr/>
      </vt:variant>
      <vt:variant>
        <vt:lpwstr>_Toc157033784</vt:lpwstr>
      </vt:variant>
      <vt:variant>
        <vt:i4>1638450</vt:i4>
      </vt:variant>
      <vt:variant>
        <vt:i4>626</vt:i4>
      </vt:variant>
      <vt:variant>
        <vt:i4>0</vt:i4>
      </vt:variant>
      <vt:variant>
        <vt:i4>5</vt:i4>
      </vt:variant>
      <vt:variant>
        <vt:lpwstr/>
      </vt:variant>
      <vt:variant>
        <vt:lpwstr>_Toc157033783</vt:lpwstr>
      </vt:variant>
      <vt:variant>
        <vt:i4>1638450</vt:i4>
      </vt:variant>
      <vt:variant>
        <vt:i4>620</vt:i4>
      </vt:variant>
      <vt:variant>
        <vt:i4>0</vt:i4>
      </vt:variant>
      <vt:variant>
        <vt:i4>5</vt:i4>
      </vt:variant>
      <vt:variant>
        <vt:lpwstr/>
      </vt:variant>
      <vt:variant>
        <vt:lpwstr>_Toc157033782</vt:lpwstr>
      </vt:variant>
      <vt:variant>
        <vt:i4>1638450</vt:i4>
      </vt:variant>
      <vt:variant>
        <vt:i4>614</vt:i4>
      </vt:variant>
      <vt:variant>
        <vt:i4>0</vt:i4>
      </vt:variant>
      <vt:variant>
        <vt:i4>5</vt:i4>
      </vt:variant>
      <vt:variant>
        <vt:lpwstr/>
      </vt:variant>
      <vt:variant>
        <vt:lpwstr>_Toc157033781</vt:lpwstr>
      </vt:variant>
      <vt:variant>
        <vt:i4>1638450</vt:i4>
      </vt:variant>
      <vt:variant>
        <vt:i4>608</vt:i4>
      </vt:variant>
      <vt:variant>
        <vt:i4>0</vt:i4>
      </vt:variant>
      <vt:variant>
        <vt:i4>5</vt:i4>
      </vt:variant>
      <vt:variant>
        <vt:lpwstr/>
      </vt:variant>
      <vt:variant>
        <vt:lpwstr>_Toc157033780</vt:lpwstr>
      </vt:variant>
      <vt:variant>
        <vt:i4>1441842</vt:i4>
      </vt:variant>
      <vt:variant>
        <vt:i4>602</vt:i4>
      </vt:variant>
      <vt:variant>
        <vt:i4>0</vt:i4>
      </vt:variant>
      <vt:variant>
        <vt:i4>5</vt:i4>
      </vt:variant>
      <vt:variant>
        <vt:lpwstr/>
      </vt:variant>
      <vt:variant>
        <vt:lpwstr>_Toc157033779</vt:lpwstr>
      </vt:variant>
      <vt:variant>
        <vt:i4>1441842</vt:i4>
      </vt:variant>
      <vt:variant>
        <vt:i4>596</vt:i4>
      </vt:variant>
      <vt:variant>
        <vt:i4>0</vt:i4>
      </vt:variant>
      <vt:variant>
        <vt:i4>5</vt:i4>
      </vt:variant>
      <vt:variant>
        <vt:lpwstr/>
      </vt:variant>
      <vt:variant>
        <vt:lpwstr>_Toc157033778</vt:lpwstr>
      </vt:variant>
      <vt:variant>
        <vt:i4>1441842</vt:i4>
      </vt:variant>
      <vt:variant>
        <vt:i4>590</vt:i4>
      </vt:variant>
      <vt:variant>
        <vt:i4>0</vt:i4>
      </vt:variant>
      <vt:variant>
        <vt:i4>5</vt:i4>
      </vt:variant>
      <vt:variant>
        <vt:lpwstr/>
      </vt:variant>
      <vt:variant>
        <vt:lpwstr>_Toc157033777</vt:lpwstr>
      </vt:variant>
      <vt:variant>
        <vt:i4>1441842</vt:i4>
      </vt:variant>
      <vt:variant>
        <vt:i4>584</vt:i4>
      </vt:variant>
      <vt:variant>
        <vt:i4>0</vt:i4>
      </vt:variant>
      <vt:variant>
        <vt:i4>5</vt:i4>
      </vt:variant>
      <vt:variant>
        <vt:lpwstr/>
      </vt:variant>
      <vt:variant>
        <vt:lpwstr>_Toc157033776</vt:lpwstr>
      </vt:variant>
      <vt:variant>
        <vt:i4>1441842</vt:i4>
      </vt:variant>
      <vt:variant>
        <vt:i4>578</vt:i4>
      </vt:variant>
      <vt:variant>
        <vt:i4>0</vt:i4>
      </vt:variant>
      <vt:variant>
        <vt:i4>5</vt:i4>
      </vt:variant>
      <vt:variant>
        <vt:lpwstr/>
      </vt:variant>
      <vt:variant>
        <vt:lpwstr>_Toc157033775</vt:lpwstr>
      </vt:variant>
      <vt:variant>
        <vt:i4>1441842</vt:i4>
      </vt:variant>
      <vt:variant>
        <vt:i4>572</vt:i4>
      </vt:variant>
      <vt:variant>
        <vt:i4>0</vt:i4>
      </vt:variant>
      <vt:variant>
        <vt:i4>5</vt:i4>
      </vt:variant>
      <vt:variant>
        <vt:lpwstr/>
      </vt:variant>
      <vt:variant>
        <vt:lpwstr>_Toc157033774</vt:lpwstr>
      </vt:variant>
      <vt:variant>
        <vt:i4>1441842</vt:i4>
      </vt:variant>
      <vt:variant>
        <vt:i4>566</vt:i4>
      </vt:variant>
      <vt:variant>
        <vt:i4>0</vt:i4>
      </vt:variant>
      <vt:variant>
        <vt:i4>5</vt:i4>
      </vt:variant>
      <vt:variant>
        <vt:lpwstr/>
      </vt:variant>
      <vt:variant>
        <vt:lpwstr>_Toc157033773</vt:lpwstr>
      </vt:variant>
      <vt:variant>
        <vt:i4>1441842</vt:i4>
      </vt:variant>
      <vt:variant>
        <vt:i4>560</vt:i4>
      </vt:variant>
      <vt:variant>
        <vt:i4>0</vt:i4>
      </vt:variant>
      <vt:variant>
        <vt:i4>5</vt:i4>
      </vt:variant>
      <vt:variant>
        <vt:lpwstr/>
      </vt:variant>
      <vt:variant>
        <vt:lpwstr>_Toc157033772</vt:lpwstr>
      </vt:variant>
      <vt:variant>
        <vt:i4>1441842</vt:i4>
      </vt:variant>
      <vt:variant>
        <vt:i4>554</vt:i4>
      </vt:variant>
      <vt:variant>
        <vt:i4>0</vt:i4>
      </vt:variant>
      <vt:variant>
        <vt:i4>5</vt:i4>
      </vt:variant>
      <vt:variant>
        <vt:lpwstr/>
      </vt:variant>
      <vt:variant>
        <vt:lpwstr>_Toc157033771</vt:lpwstr>
      </vt:variant>
      <vt:variant>
        <vt:i4>1441842</vt:i4>
      </vt:variant>
      <vt:variant>
        <vt:i4>548</vt:i4>
      </vt:variant>
      <vt:variant>
        <vt:i4>0</vt:i4>
      </vt:variant>
      <vt:variant>
        <vt:i4>5</vt:i4>
      </vt:variant>
      <vt:variant>
        <vt:lpwstr/>
      </vt:variant>
      <vt:variant>
        <vt:lpwstr>_Toc157033770</vt:lpwstr>
      </vt:variant>
      <vt:variant>
        <vt:i4>1507378</vt:i4>
      </vt:variant>
      <vt:variant>
        <vt:i4>542</vt:i4>
      </vt:variant>
      <vt:variant>
        <vt:i4>0</vt:i4>
      </vt:variant>
      <vt:variant>
        <vt:i4>5</vt:i4>
      </vt:variant>
      <vt:variant>
        <vt:lpwstr/>
      </vt:variant>
      <vt:variant>
        <vt:lpwstr>_Toc157033769</vt:lpwstr>
      </vt:variant>
      <vt:variant>
        <vt:i4>1507378</vt:i4>
      </vt:variant>
      <vt:variant>
        <vt:i4>536</vt:i4>
      </vt:variant>
      <vt:variant>
        <vt:i4>0</vt:i4>
      </vt:variant>
      <vt:variant>
        <vt:i4>5</vt:i4>
      </vt:variant>
      <vt:variant>
        <vt:lpwstr/>
      </vt:variant>
      <vt:variant>
        <vt:lpwstr>_Toc157033768</vt:lpwstr>
      </vt:variant>
      <vt:variant>
        <vt:i4>1507378</vt:i4>
      </vt:variant>
      <vt:variant>
        <vt:i4>530</vt:i4>
      </vt:variant>
      <vt:variant>
        <vt:i4>0</vt:i4>
      </vt:variant>
      <vt:variant>
        <vt:i4>5</vt:i4>
      </vt:variant>
      <vt:variant>
        <vt:lpwstr/>
      </vt:variant>
      <vt:variant>
        <vt:lpwstr>_Toc157033767</vt:lpwstr>
      </vt:variant>
      <vt:variant>
        <vt:i4>1507378</vt:i4>
      </vt:variant>
      <vt:variant>
        <vt:i4>524</vt:i4>
      </vt:variant>
      <vt:variant>
        <vt:i4>0</vt:i4>
      </vt:variant>
      <vt:variant>
        <vt:i4>5</vt:i4>
      </vt:variant>
      <vt:variant>
        <vt:lpwstr/>
      </vt:variant>
      <vt:variant>
        <vt:lpwstr>_Toc157033766</vt:lpwstr>
      </vt:variant>
      <vt:variant>
        <vt:i4>1507378</vt:i4>
      </vt:variant>
      <vt:variant>
        <vt:i4>518</vt:i4>
      </vt:variant>
      <vt:variant>
        <vt:i4>0</vt:i4>
      </vt:variant>
      <vt:variant>
        <vt:i4>5</vt:i4>
      </vt:variant>
      <vt:variant>
        <vt:lpwstr/>
      </vt:variant>
      <vt:variant>
        <vt:lpwstr>_Toc157033765</vt:lpwstr>
      </vt:variant>
      <vt:variant>
        <vt:i4>1507378</vt:i4>
      </vt:variant>
      <vt:variant>
        <vt:i4>512</vt:i4>
      </vt:variant>
      <vt:variant>
        <vt:i4>0</vt:i4>
      </vt:variant>
      <vt:variant>
        <vt:i4>5</vt:i4>
      </vt:variant>
      <vt:variant>
        <vt:lpwstr/>
      </vt:variant>
      <vt:variant>
        <vt:lpwstr>_Toc157033764</vt:lpwstr>
      </vt:variant>
      <vt:variant>
        <vt:i4>1507378</vt:i4>
      </vt:variant>
      <vt:variant>
        <vt:i4>506</vt:i4>
      </vt:variant>
      <vt:variant>
        <vt:i4>0</vt:i4>
      </vt:variant>
      <vt:variant>
        <vt:i4>5</vt:i4>
      </vt:variant>
      <vt:variant>
        <vt:lpwstr/>
      </vt:variant>
      <vt:variant>
        <vt:lpwstr>_Toc157033763</vt:lpwstr>
      </vt:variant>
      <vt:variant>
        <vt:i4>1507378</vt:i4>
      </vt:variant>
      <vt:variant>
        <vt:i4>500</vt:i4>
      </vt:variant>
      <vt:variant>
        <vt:i4>0</vt:i4>
      </vt:variant>
      <vt:variant>
        <vt:i4>5</vt:i4>
      </vt:variant>
      <vt:variant>
        <vt:lpwstr/>
      </vt:variant>
      <vt:variant>
        <vt:lpwstr>_Toc157033762</vt:lpwstr>
      </vt:variant>
      <vt:variant>
        <vt:i4>1507378</vt:i4>
      </vt:variant>
      <vt:variant>
        <vt:i4>494</vt:i4>
      </vt:variant>
      <vt:variant>
        <vt:i4>0</vt:i4>
      </vt:variant>
      <vt:variant>
        <vt:i4>5</vt:i4>
      </vt:variant>
      <vt:variant>
        <vt:lpwstr/>
      </vt:variant>
      <vt:variant>
        <vt:lpwstr>_Toc157033761</vt:lpwstr>
      </vt:variant>
      <vt:variant>
        <vt:i4>1507378</vt:i4>
      </vt:variant>
      <vt:variant>
        <vt:i4>488</vt:i4>
      </vt:variant>
      <vt:variant>
        <vt:i4>0</vt:i4>
      </vt:variant>
      <vt:variant>
        <vt:i4>5</vt:i4>
      </vt:variant>
      <vt:variant>
        <vt:lpwstr/>
      </vt:variant>
      <vt:variant>
        <vt:lpwstr>_Toc157033760</vt:lpwstr>
      </vt:variant>
      <vt:variant>
        <vt:i4>1310770</vt:i4>
      </vt:variant>
      <vt:variant>
        <vt:i4>482</vt:i4>
      </vt:variant>
      <vt:variant>
        <vt:i4>0</vt:i4>
      </vt:variant>
      <vt:variant>
        <vt:i4>5</vt:i4>
      </vt:variant>
      <vt:variant>
        <vt:lpwstr/>
      </vt:variant>
      <vt:variant>
        <vt:lpwstr>_Toc157033759</vt:lpwstr>
      </vt:variant>
      <vt:variant>
        <vt:i4>1310770</vt:i4>
      </vt:variant>
      <vt:variant>
        <vt:i4>476</vt:i4>
      </vt:variant>
      <vt:variant>
        <vt:i4>0</vt:i4>
      </vt:variant>
      <vt:variant>
        <vt:i4>5</vt:i4>
      </vt:variant>
      <vt:variant>
        <vt:lpwstr/>
      </vt:variant>
      <vt:variant>
        <vt:lpwstr>_Toc157033758</vt:lpwstr>
      </vt:variant>
      <vt:variant>
        <vt:i4>1310770</vt:i4>
      </vt:variant>
      <vt:variant>
        <vt:i4>470</vt:i4>
      </vt:variant>
      <vt:variant>
        <vt:i4>0</vt:i4>
      </vt:variant>
      <vt:variant>
        <vt:i4>5</vt:i4>
      </vt:variant>
      <vt:variant>
        <vt:lpwstr/>
      </vt:variant>
      <vt:variant>
        <vt:lpwstr>_Toc157033757</vt:lpwstr>
      </vt:variant>
      <vt:variant>
        <vt:i4>1310770</vt:i4>
      </vt:variant>
      <vt:variant>
        <vt:i4>464</vt:i4>
      </vt:variant>
      <vt:variant>
        <vt:i4>0</vt:i4>
      </vt:variant>
      <vt:variant>
        <vt:i4>5</vt:i4>
      </vt:variant>
      <vt:variant>
        <vt:lpwstr/>
      </vt:variant>
      <vt:variant>
        <vt:lpwstr>_Toc157033756</vt:lpwstr>
      </vt:variant>
      <vt:variant>
        <vt:i4>1310770</vt:i4>
      </vt:variant>
      <vt:variant>
        <vt:i4>458</vt:i4>
      </vt:variant>
      <vt:variant>
        <vt:i4>0</vt:i4>
      </vt:variant>
      <vt:variant>
        <vt:i4>5</vt:i4>
      </vt:variant>
      <vt:variant>
        <vt:lpwstr/>
      </vt:variant>
      <vt:variant>
        <vt:lpwstr>_Toc157033755</vt:lpwstr>
      </vt:variant>
      <vt:variant>
        <vt:i4>1310770</vt:i4>
      </vt:variant>
      <vt:variant>
        <vt:i4>452</vt:i4>
      </vt:variant>
      <vt:variant>
        <vt:i4>0</vt:i4>
      </vt:variant>
      <vt:variant>
        <vt:i4>5</vt:i4>
      </vt:variant>
      <vt:variant>
        <vt:lpwstr/>
      </vt:variant>
      <vt:variant>
        <vt:lpwstr>_Toc157033754</vt:lpwstr>
      </vt:variant>
      <vt:variant>
        <vt:i4>1310770</vt:i4>
      </vt:variant>
      <vt:variant>
        <vt:i4>446</vt:i4>
      </vt:variant>
      <vt:variant>
        <vt:i4>0</vt:i4>
      </vt:variant>
      <vt:variant>
        <vt:i4>5</vt:i4>
      </vt:variant>
      <vt:variant>
        <vt:lpwstr/>
      </vt:variant>
      <vt:variant>
        <vt:lpwstr>_Toc157033753</vt:lpwstr>
      </vt:variant>
      <vt:variant>
        <vt:i4>1310770</vt:i4>
      </vt:variant>
      <vt:variant>
        <vt:i4>440</vt:i4>
      </vt:variant>
      <vt:variant>
        <vt:i4>0</vt:i4>
      </vt:variant>
      <vt:variant>
        <vt:i4>5</vt:i4>
      </vt:variant>
      <vt:variant>
        <vt:lpwstr/>
      </vt:variant>
      <vt:variant>
        <vt:lpwstr>_Toc157033752</vt:lpwstr>
      </vt:variant>
      <vt:variant>
        <vt:i4>1310770</vt:i4>
      </vt:variant>
      <vt:variant>
        <vt:i4>434</vt:i4>
      </vt:variant>
      <vt:variant>
        <vt:i4>0</vt:i4>
      </vt:variant>
      <vt:variant>
        <vt:i4>5</vt:i4>
      </vt:variant>
      <vt:variant>
        <vt:lpwstr/>
      </vt:variant>
      <vt:variant>
        <vt:lpwstr>_Toc157033751</vt:lpwstr>
      </vt:variant>
      <vt:variant>
        <vt:i4>1310770</vt:i4>
      </vt:variant>
      <vt:variant>
        <vt:i4>428</vt:i4>
      </vt:variant>
      <vt:variant>
        <vt:i4>0</vt:i4>
      </vt:variant>
      <vt:variant>
        <vt:i4>5</vt:i4>
      </vt:variant>
      <vt:variant>
        <vt:lpwstr/>
      </vt:variant>
      <vt:variant>
        <vt:lpwstr>_Toc157033750</vt:lpwstr>
      </vt:variant>
      <vt:variant>
        <vt:i4>1376306</vt:i4>
      </vt:variant>
      <vt:variant>
        <vt:i4>422</vt:i4>
      </vt:variant>
      <vt:variant>
        <vt:i4>0</vt:i4>
      </vt:variant>
      <vt:variant>
        <vt:i4>5</vt:i4>
      </vt:variant>
      <vt:variant>
        <vt:lpwstr/>
      </vt:variant>
      <vt:variant>
        <vt:lpwstr>_Toc157033749</vt:lpwstr>
      </vt:variant>
      <vt:variant>
        <vt:i4>1376306</vt:i4>
      </vt:variant>
      <vt:variant>
        <vt:i4>416</vt:i4>
      </vt:variant>
      <vt:variant>
        <vt:i4>0</vt:i4>
      </vt:variant>
      <vt:variant>
        <vt:i4>5</vt:i4>
      </vt:variant>
      <vt:variant>
        <vt:lpwstr/>
      </vt:variant>
      <vt:variant>
        <vt:lpwstr>_Toc157033748</vt:lpwstr>
      </vt:variant>
      <vt:variant>
        <vt:i4>1376306</vt:i4>
      </vt:variant>
      <vt:variant>
        <vt:i4>410</vt:i4>
      </vt:variant>
      <vt:variant>
        <vt:i4>0</vt:i4>
      </vt:variant>
      <vt:variant>
        <vt:i4>5</vt:i4>
      </vt:variant>
      <vt:variant>
        <vt:lpwstr/>
      </vt:variant>
      <vt:variant>
        <vt:lpwstr>_Toc157033747</vt:lpwstr>
      </vt:variant>
      <vt:variant>
        <vt:i4>1376306</vt:i4>
      </vt:variant>
      <vt:variant>
        <vt:i4>404</vt:i4>
      </vt:variant>
      <vt:variant>
        <vt:i4>0</vt:i4>
      </vt:variant>
      <vt:variant>
        <vt:i4>5</vt:i4>
      </vt:variant>
      <vt:variant>
        <vt:lpwstr/>
      </vt:variant>
      <vt:variant>
        <vt:lpwstr>_Toc157033746</vt:lpwstr>
      </vt:variant>
      <vt:variant>
        <vt:i4>1376306</vt:i4>
      </vt:variant>
      <vt:variant>
        <vt:i4>398</vt:i4>
      </vt:variant>
      <vt:variant>
        <vt:i4>0</vt:i4>
      </vt:variant>
      <vt:variant>
        <vt:i4>5</vt:i4>
      </vt:variant>
      <vt:variant>
        <vt:lpwstr/>
      </vt:variant>
      <vt:variant>
        <vt:lpwstr>_Toc157033745</vt:lpwstr>
      </vt:variant>
      <vt:variant>
        <vt:i4>1376306</vt:i4>
      </vt:variant>
      <vt:variant>
        <vt:i4>392</vt:i4>
      </vt:variant>
      <vt:variant>
        <vt:i4>0</vt:i4>
      </vt:variant>
      <vt:variant>
        <vt:i4>5</vt:i4>
      </vt:variant>
      <vt:variant>
        <vt:lpwstr/>
      </vt:variant>
      <vt:variant>
        <vt:lpwstr>_Toc157033744</vt:lpwstr>
      </vt:variant>
      <vt:variant>
        <vt:i4>1376306</vt:i4>
      </vt:variant>
      <vt:variant>
        <vt:i4>386</vt:i4>
      </vt:variant>
      <vt:variant>
        <vt:i4>0</vt:i4>
      </vt:variant>
      <vt:variant>
        <vt:i4>5</vt:i4>
      </vt:variant>
      <vt:variant>
        <vt:lpwstr/>
      </vt:variant>
      <vt:variant>
        <vt:lpwstr>_Toc157033743</vt:lpwstr>
      </vt:variant>
      <vt:variant>
        <vt:i4>1376306</vt:i4>
      </vt:variant>
      <vt:variant>
        <vt:i4>380</vt:i4>
      </vt:variant>
      <vt:variant>
        <vt:i4>0</vt:i4>
      </vt:variant>
      <vt:variant>
        <vt:i4>5</vt:i4>
      </vt:variant>
      <vt:variant>
        <vt:lpwstr/>
      </vt:variant>
      <vt:variant>
        <vt:lpwstr>_Toc157033742</vt:lpwstr>
      </vt:variant>
      <vt:variant>
        <vt:i4>1376306</vt:i4>
      </vt:variant>
      <vt:variant>
        <vt:i4>374</vt:i4>
      </vt:variant>
      <vt:variant>
        <vt:i4>0</vt:i4>
      </vt:variant>
      <vt:variant>
        <vt:i4>5</vt:i4>
      </vt:variant>
      <vt:variant>
        <vt:lpwstr/>
      </vt:variant>
      <vt:variant>
        <vt:lpwstr>_Toc157033741</vt:lpwstr>
      </vt:variant>
      <vt:variant>
        <vt:i4>1376306</vt:i4>
      </vt:variant>
      <vt:variant>
        <vt:i4>368</vt:i4>
      </vt:variant>
      <vt:variant>
        <vt:i4>0</vt:i4>
      </vt:variant>
      <vt:variant>
        <vt:i4>5</vt:i4>
      </vt:variant>
      <vt:variant>
        <vt:lpwstr/>
      </vt:variant>
      <vt:variant>
        <vt:lpwstr>_Toc157033740</vt:lpwstr>
      </vt:variant>
      <vt:variant>
        <vt:i4>1179698</vt:i4>
      </vt:variant>
      <vt:variant>
        <vt:i4>362</vt:i4>
      </vt:variant>
      <vt:variant>
        <vt:i4>0</vt:i4>
      </vt:variant>
      <vt:variant>
        <vt:i4>5</vt:i4>
      </vt:variant>
      <vt:variant>
        <vt:lpwstr/>
      </vt:variant>
      <vt:variant>
        <vt:lpwstr>_Toc157033739</vt:lpwstr>
      </vt:variant>
      <vt:variant>
        <vt:i4>1179698</vt:i4>
      </vt:variant>
      <vt:variant>
        <vt:i4>356</vt:i4>
      </vt:variant>
      <vt:variant>
        <vt:i4>0</vt:i4>
      </vt:variant>
      <vt:variant>
        <vt:i4>5</vt:i4>
      </vt:variant>
      <vt:variant>
        <vt:lpwstr/>
      </vt:variant>
      <vt:variant>
        <vt:lpwstr>_Toc157033738</vt:lpwstr>
      </vt:variant>
      <vt:variant>
        <vt:i4>1179698</vt:i4>
      </vt:variant>
      <vt:variant>
        <vt:i4>350</vt:i4>
      </vt:variant>
      <vt:variant>
        <vt:i4>0</vt:i4>
      </vt:variant>
      <vt:variant>
        <vt:i4>5</vt:i4>
      </vt:variant>
      <vt:variant>
        <vt:lpwstr/>
      </vt:variant>
      <vt:variant>
        <vt:lpwstr>_Toc157033737</vt:lpwstr>
      </vt:variant>
      <vt:variant>
        <vt:i4>1179698</vt:i4>
      </vt:variant>
      <vt:variant>
        <vt:i4>344</vt:i4>
      </vt:variant>
      <vt:variant>
        <vt:i4>0</vt:i4>
      </vt:variant>
      <vt:variant>
        <vt:i4>5</vt:i4>
      </vt:variant>
      <vt:variant>
        <vt:lpwstr/>
      </vt:variant>
      <vt:variant>
        <vt:lpwstr>_Toc157033736</vt:lpwstr>
      </vt:variant>
      <vt:variant>
        <vt:i4>1179698</vt:i4>
      </vt:variant>
      <vt:variant>
        <vt:i4>338</vt:i4>
      </vt:variant>
      <vt:variant>
        <vt:i4>0</vt:i4>
      </vt:variant>
      <vt:variant>
        <vt:i4>5</vt:i4>
      </vt:variant>
      <vt:variant>
        <vt:lpwstr/>
      </vt:variant>
      <vt:variant>
        <vt:lpwstr>_Toc157033735</vt:lpwstr>
      </vt:variant>
      <vt:variant>
        <vt:i4>1179698</vt:i4>
      </vt:variant>
      <vt:variant>
        <vt:i4>332</vt:i4>
      </vt:variant>
      <vt:variant>
        <vt:i4>0</vt:i4>
      </vt:variant>
      <vt:variant>
        <vt:i4>5</vt:i4>
      </vt:variant>
      <vt:variant>
        <vt:lpwstr/>
      </vt:variant>
      <vt:variant>
        <vt:lpwstr>_Toc157033734</vt:lpwstr>
      </vt:variant>
      <vt:variant>
        <vt:i4>1179698</vt:i4>
      </vt:variant>
      <vt:variant>
        <vt:i4>326</vt:i4>
      </vt:variant>
      <vt:variant>
        <vt:i4>0</vt:i4>
      </vt:variant>
      <vt:variant>
        <vt:i4>5</vt:i4>
      </vt:variant>
      <vt:variant>
        <vt:lpwstr/>
      </vt:variant>
      <vt:variant>
        <vt:lpwstr>_Toc157033733</vt:lpwstr>
      </vt:variant>
      <vt:variant>
        <vt:i4>1179698</vt:i4>
      </vt:variant>
      <vt:variant>
        <vt:i4>320</vt:i4>
      </vt:variant>
      <vt:variant>
        <vt:i4>0</vt:i4>
      </vt:variant>
      <vt:variant>
        <vt:i4>5</vt:i4>
      </vt:variant>
      <vt:variant>
        <vt:lpwstr/>
      </vt:variant>
      <vt:variant>
        <vt:lpwstr>_Toc157033732</vt:lpwstr>
      </vt:variant>
      <vt:variant>
        <vt:i4>1179698</vt:i4>
      </vt:variant>
      <vt:variant>
        <vt:i4>314</vt:i4>
      </vt:variant>
      <vt:variant>
        <vt:i4>0</vt:i4>
      </vt:variant>
      <vt:variant>
        <vt:i4>5</vt:i4>
      </vt:variant>
      <vt:variant>
        <vt:lpwstr/>
      </vt:variant>
      <vt:variant>
        <vt:lpwstr>_Toc157033731</vt:lpwstr>
      </vt:variant>
      <vt:variant>
        <vt:i4>1179698</vt:i4>
      </vt:variant>
      <vt:variant>
        <vt:i4>308</vt:i4>
      </vt:variant>
      <vt:variant>
        <vt:i4>0</vt:i4>
      </vt:variant>
      <vt:variant>
        <vt:i4>5</vt:i4>
      </vt:variant>
      <vt:variant>
        <vt:lpwstr/>
      </vt:variant>
      <vt:variant>
        <vt:lpwstr>_Toc157033730</vt:lpwstr>
      </vt:variant>
      <vt:variant>
        <vt:i4>1245234</vt:i4>
      </vt:variant>
      <vt:variant>
        <vt:i4>302</vt:i4>
      </vt:variant>
      <vt:variant>
        <vt:i4>0</vt:i4>
      </vt:variant>
      <vt:variant>
        <vt:i4>5</vt:i4>
      </vt:variant>
      <vt:variant>
        <vt:lpwstr/>
      </vt:variant>
      <vt:variant>
        <vt:lpwstr>_Toc157033729</vt:lpwstr>
      </vt:variant>
      <vt:variant>
        <vt:i4>1245234</vt:i4>
      </vt:variant>
      <vt:variant>
        <vt:i4>296</vt:i4>
      </vt:variant>
      <vt:variant>
        <vt:i4>0</vt:i4>
      </vt:variant>
      <vt:variant>
        <vt:i4>5</vt:i4>
      </vt:variant>
      <vt:variant>
        <vt:lpwstr/>
      </vt:variant>
      <vt:variant>
        <vt:lpwstr>_Toc157033728</vt:lpwstr>
      </vt:variant>
      <vt:variant>
        <vt:i4>1245234</vt:i4>
      </vt:variant>
      <vt:variant>
        <vt:i4>290</vt:i4>
      </vt:variant>
      <vt:variant>
        <vt:i4>0</vt:i4>
      </vt:variant>
      <vt:variant>
        <vt:i4>5</vt:i4>
      </vt:variant>
      <vt:variant>
        <vt:lpwstr/>
      </vt:variant>
      <vt:variant>
        <vt:lpwstr>_Toc157033727</vt:lpwstr>
      </vt:variant>
      <vt:variant>
        <vt:i4>1245234</vt:i4>
      </vt:variant>
      <vt:variant>
        <vt:i4>284</vt:i4>
      </vt:variant>
      <vt:variant>
        <vt:i4>0</vt:i4>
      </vt:variant>
      <vt:variant>
        <vt:i4>5</vt:i4>
      </vt:variant>
      <vt:variant>
        <vt:lpwstr/>
      </vt:variant>
      <vt:variant>
        <vt:lpwstr>_Toc157033726</vt:lpwstr>
      </vt:variant>
      <vt:variant>
        <vt:i4>1245234</vt:i4>
      </vt:variant>
      <vt:variant>
        <vt:i4>278</vt:i4>
      </vt:variant>
      <vt:variant>
        <vt:i4>0</vt:i4>
      </vt:variant>
      <vt:variant>
        <vt:i4>5</vt:i4>
      </vt:variant>
      <vt:variant>
        <vt:lpwstr/>
      </vt:variant>
      <vt:variant>
        <vt:lpwstr>_Toc157033725</vt:lpwstr>
      </vt:variant>
      <vt:variant>
        <vt:i4>1245234</vt:i4>
      </vt:variant>
      <vt:variant>
        <vt:i4>272</vt:i4>
      </vt:variant>
      <vt:variant>
        <vt:i4>0</vt:i4>
      </vt:variant>
      <vt:variant>
        <vt:i4>5</vt:i4>
      </vt:variant>
      <vt:variant>
        <vt:lpwstr/>
      </vt:variant>
      <vt:variant>
        <vt:lpwstr>_Toc157033724</vt:lpwstr>
      </vt:variant>
      <vt:variant>
        <vt:i4>1245234</vt:i4>
      </vt:variant>
      <vt:variant>
        <vt:i4>266</vt:i4>
      </vt:variant>
      <vt:variant>
        <vt:i4>0</vt:i4>
      </vt:variant>
      <vt:variant>
        <vt:i4>5</vt:i4>
      </vt:variant>
      <vt:variant>
        <vt:lpwstr/>
      </vt:variant>
      <vt:variant>
        <vt:lpwstr>_Toc157033723</vt:lpwstr>
      </vt:variant>
      <vt:variant>
        <vt:i4>1245234</vt:i4>
      </vt:variant>
      <vt:variant>
        <vt:i4>260</vt:i4>
      </vt:variant>
      <vt:variant>
        <vt:i4>0</vt:i4>
      </vt:variant>
      <vt:variant>
        <vt:i4>5</vt:i4>
      </vt:variant>
      <vt:variant>
        <vt:lpwstr/>
      </vt:variant>
      <vt:variant>
        <vt:lpwstr>_Toc157033722</vt:lpwstr>
      </vt:variant>
      <vt:variant>
        <vt:i4>1245234</vt:i4>
      </vt:variant>
      <vt:variant>
        <vt:i4>254</vt:i4>
      </vt:variant>
      <vt:variant>
        <vt:i4>0</vt:i4>
      </vt:variant>
      <vt:variant>
        <vt:i4>5</vt:i4>
      </vt:variant>
      <vt:variant>
        <vt:lpwstr/>
      </vt:variant>
      <vt:variant>
        <vt:lpwstr>_Toc157033721</vt:lpwstr>
      </vt:variant>
      <vt:variant>
        <vt:i4>1245234</vt:i4>
      </vt:variant>
      <vt:variant>
        <vt:i4>248</vt:i4>
      </vt:variant>
      <vt:variant>
        <vt:i4>0</vt:i4>
      </vt:variant>
      <vt:variant>
        <vt:i4>5</vt:i4>
      </vt:variant>
      <vt:variant>
        <vt:lpwstr/>
      </vt:variant>
      <vt:variant>
        <vt:lpwstr>_Toc157033720</vt:lpwstr>
      </vt:variant>
      <vt:variant>
        <vt:i4>1048626</vt:i4>
      </vt:variant>
      <vt:variant>
        <vt:i4>242</vt:i4>
      </vt:variant>
      <vt:variant>
        <vt:i4>0</vt:i4>
      </vt:variant>
      <vt:variant>
        <vt:i4>5</vt:i4>
      </vt:variant>
      <vt:variant>
        <vt:lpwstr/>
      </vt:variant>
      <vt:variant>
        <vt:lpwstr>_Toc157033719</vt:lpwstr>
      </vt:variant>
      <vt:variant>
        <vt:i4>1048626</vt:i4>
      </vt:variant>
      <vt:variant>
        <vt:i4>236</vt:i4>
      </vt:variant>
      <vt:variant>
        <vt:i4>0</vt:i4>
      </vt:variant>
      <vt:variant>
        <vt:i4>5</vt:i4>
      </vt:variant>
      <vt:variant>
        <vt:lpwstr/>
      </vt:variant>
      <vt:variant>
        <vt:lpwstr>_Toc157033718</vt:lpwstr>
      </vt:variant>
      <vt:variant>
        <vt:i4>1048626</vt:i4>
      </vt:variant>
      <vt:variant>
        <vt:i4>230</vt:i4>
      </vt:variant>
      <vt:variant>
        <vt:i4>0</vt:i4>
      </vt:variant>
      <vt:variant>
        <vt:i4>5</vt:i4>
      </vt:variant>
      <vt:variant>
        <vt:lpwstr/>
      </vt:variant>
      <vt:variant>
        <vt:lpwstr>_Toc157033717</vt:lpwstr>
      </vt:variant>
      <vt:variant>
        <vt:i4>1048626</vt:i4>
      </vt:variant>
      <vt:variant>
        <vt:i4>224</vt:i4>
      </vt:variant>
      <vt:variant>
        <vt:i4>0</vt:i4>
      </vt:variant>
      <vt:variant>
        <vt:i4>5</vt:i4>
      </vt:variant>
      <vt:variant>
        <vt:lpwstr/>
      </vt:variant>
      <vt:variant>
        <vt:lpwstr>_Toc157033716</vt:lpwstr>
      </vt:variant>
      <vt:variant>
        <vt:i4>1048626</vt:i4>
      </vt:variant>
      <vt:variant>
        <vt:i4>218</vt:i4>
      </vt:variant>
      <vt:variant>
        <vt:i4>0</vt:i4>
      </vt:variant>
      <vt:variant>
        <vt:i4>5</vt:i4>
      </vt:variant>
      <vt:variant>
        <vt:lpwstr/>
      </vt:variant>
      <vt:variant>
        <vt:lpwstr>_Toc157033715</vt:lpwstr>
      </vt:variant>
      <vt:variant>
        <vt:i4>1048626</vt:i4>
      </vt:variant>
      <vt:variant>
        <vt:i4>212</vt:i4>
      </vt:variant>
      <vt:variant>
        <vt:i4>0</vt:i4>
      </vt:variant>
      <vt:variant>
        <vt:i4>5</vt:i4>
      </vt:variant>
      <vt:variant>
        <vt:lpwstr/>
      </vt:variant>
      <vt:variant>
        <vt:lpwstr>_Toc157033714</vt:lpwstr>
      </vt:variant>
      <vt:variant>
        <vt:i4>1048626</vt:i4>
      </vt:variant>
      <vt:variant>
        <vt:i4>206</vt:i4>
      </vt:variant>
      <vt:variant>
        <vt:i4>0</vt:i4>
      </vt:variant>
      <vt:variant>
        <vt:i4>5</vt:i4>
      </vt:variant>
      <vt:variant>
        <vt:lpwstr/>
      </vt:variant>
      <vt:variant>
        <vt:lpwstr>_Toc157033713</vt:lpwstr>
      </vt:variant>
      <vt:variant>
        <vt:i4>1048626</vt:i4>
      </vt:variant>
      <vt:variant>
        <vt:i4>200</vt:i4>
      </vt:variant>
      <vt:variant>
        <vt:i4>0</vt:i4>
      </vt:variant>
      <vt:variant>
        <vt:i4>5</vt:i4>
      </vt:variant>
      <vt:variant>
        <vt:lpwstr/>
      </vt:variant>
      <vt:variant>
        <vt:lpwstr>_Toc157033712</vt:lpwstr>
      </vt:variant>
      <vt:variant>
        <vt:i4>1048626</vt:i4>
      </vt:variant>
      <vt:variant>
        <vt:i4>194</vt:i4>
      </vt:variant>
      <vt:variant>
        <vt:i4>0</vt:i4>
      </vt:variant>
      <vt:variant>
        <vt:i4>5</vt:i4>
      </vt:variant>
      <vt:variant>
        <vt:lpwstr/>
      </vt:variant>
      <vt:variant>
        <vt:lpwstr>_Toc157033711</vt:lpwstr>
      </vt:variant>
      <vt:variant>
        <vt:i4>1048626</vt:i4>
      </vt:variant>
      <vt:variant>
        <vt:i4>188</vt:i4>
      </vt:variant>
      <vt:variant>
        <vt:i4>0</vt:i4>
      </vt:variant>
      <vt:variant>
        <vt:i4>5</vt:i4>
      </vt:variant>
      <vt:variant>
        <vt:lpwstr/>
      </vt:variant>
      <vt:variant>
        <vt:lpwstr>_Toc157033710</vt:lpwstr>
      </vt:variant>
      <vt:variant>
        <vt:i4>1114162</vt:i4>
      </vt:variant>
      <vt:variant>
        <vt:i4>182</vt:i4>
      </vt:variant>
      <vt:variant>
        <vt:i4>0</vt:i4>
      </vt:variant>
      <vt:variant>
        <vt:i4>5</vt:i4>
      </vt:variant>
      <vt:variant>
        <vt:lpwstr/>
      </vt:variant>
      <vt:variant>
        <vt:lpwstr>_Toc157033709</vt:lpwstr>
      </vt:variant>
      <vt:variant>
        <vt:i4>1114162</vt:i4>
      </vt:variant>
      <vt:variant>
        <vt:i4>176</vt:i4>
      </vt:variant>
      <vt:variant>
        <vt:i4>0</vt:i4>
      </vt:variant>
      <vt:variant>
        <vt:i4>5</vt:i4>
      </vt:variant>
      <vt:variant>
        <vt:lpwstr/>
      </vt:variant>
      <vt:variant>
        <vt:lpwstr>_Toc157033708</vt:lpwstr>
      </vt:variant>
      <vt:variant>
        <vt:i4>1114162</vt:i4>
      </vt:variant>
      <vt:variant>
        <vt:i4>170</vt:i4>
      </vt:variant>
      <vt:variant>
        <vt:i4>0</vt:i4>
      </vt:variant>
      <vt:variant>
        <vt:i4>5</vt:i4>
      </vt:variant>
      <vt:variant>
        <vt:lpwstr/>
      </vt:variant>
      <vt:variant>
        <vt:lpwstr>_Toc157033707</vt:lpwstr>
      </vt:variant>
      <vt:variant>
        <vt:i4>1114162</vt:i4>
      </vt:variant>
      <vt:variant>
        <vt:i4>164</vt:i4>
      </vt:variant>
      <vt:variant>
        <vt:i4>0</vt:i4>
      </vt:variant>
      <vt:variant>
        <vt:i4>5</vt:i4>
      </vt:variant>
      <vt:variant>
        <vt:lpwstr/>
      </vt:variant>
      <vt:variant>
        <vt:lpwstr>_Toc157033706</vt:lpwstr>
      </vt:variant>
      <vt:variant>
        <vt:i4>1114162</vt:i4>
      </vt:variant>
      <vt:variant>
        <vt:i4>158</vt:i4>
      </vt:variant>
      <vt:variant>
        <vt:i4>0</vt:i4>
      </vt:variant>
      <vt:variant>
        <vt:i4>5</vt:i4>
      </vt:variant>
      <vt:variant>
        <vt:lpwstr/>
      </vt:variant>
      <vt:variant>
        <vt:lpwstr>_Toc157033705</vt:lpwstr>
      </vt:variant>
      <vt:variant>
        <vt:i4>1114162</vt:i4>
      </vt:variant>
      <vt:variant>
        <vt:i4>152</vt:i4>
      </vt:variant>
      <vt:variant>
        <vt:i4>0</vt:i4>
      </vt:variant>
      <vt:variant>
        <vt:i4>5</vt:i4>
      </vt:variant>
      <vt:variant>
        <vt:lpwstr/>
      </vt:variant>
      <vt:variant>
        <vt:lpwstr>_Toc157033704</vt:lpwstr>
      </vt:variant>
      <vt:variant>
        <vt:i4>1114162</vt:i4>
      </vt:variant>
      <vt:variant>
        <vt:i4>146</vt:i4>
      </vt:variant>
      <vt:variant>
        <vt:i4>0</vt:i4>
      </vt:variant>
      <vt:variant>
        <vt:i4>5</vt:i4>
      </vt:variant>
      <vt:variant>
        <vt:lpwstr/>
      </vt:variant>
      <vt:variant>
        <vt:lpwstr>_Toc157033703</vt:lpwstr>
      </vt:variant>
      <vt:variant>
        <vt:i4>1114162</vt:i4>
      </vt:variant>
      <vt:variant>
        <vt:i4>140</vt:i4>
      </vt:variant>
      <vt:variant>
        <vt:i4>0</vt:i4>
      </vt:variant>
      <vt:variant>
        <vt:i4>5</vt:i4>
      </vt:variant>
      <vt:variant>
        <vt:lpwstr/>
      </vt:variant>
      <vt:variant>
        <vt:lpwstr>_Toc157033702</vt:lpwstr>
      </vt:variant>
      <vt:variant>
        <vt:i4>1114162</vt:i4>
      </vt:variant>
      <vt:variant>
        <vt:i4>134</vt:i4>
      </vt:variant>
      <vt:variant>
        <vt:i4>0</vt:i4>
      </vt:variant>
      <vt:variant>
        <vt:i4>5</vt:i4>
      </vt:variant>
      <vt:variant>
        <vt:lpwstr/>
      </vt:variant>
      <vt:variant>
        <vt:lpwstr>_Toc157033701</vt:lpwstr>
      </vt:variant>
      <vt:variant>
        <vt:i4>1114162</vt:i4>
      </vt:variant>
      <vt:variant>
        <vt:i4>128</vt:i4>
      </vt:variant>
      <vt:variant>
        <vt:i4>0</vt:i4>
      </vt:variant>
      <vt:variant>
        <vt:i4>5</vt:i4>
      </vt:variant>
      <vt:variant>
        <vt:lpwstr/>
      </vt:variant>
      <vt:variant>
        <vt:lpwstr>_Toc157033700</vt:lpwstr>
      </vt:variant>
      <vt:variant>
        <vt:i4>1572915</vt:i4>
      </vt:variant>
      <vt:variant>
        <vt:i4>122</vt:i4>
      </vt:variant>
      <vt:variant>
        <vt:i4>0</vt:i4>
      </vt:variant>
      <vt:variant>
        <vt:i4>5</vt:i4>
      </vt:variant>
      <vt:variant>
        <vt:lpwstr/>
      </vt:variant>
      <vt:variant>
        <vt:lpwstr>_Toc157033699</vt:lpwstr>
      </vt:variant>
      <vt:variant>
        <vt:i4>1572915</vt:i4>
      </vt:variant>
      <vt:variant>
        <vt:i4>116</vt:i4>
      </vt:variant>
      <vt:variant>
        <vt:i4>0</vt:i4>
      </vt:variant>
      <vt:variant>
        <vt:i4>5</vt:i4>
      </vt:variant>
      <vt:variant>
        <vt:lpwstr/>
      </vt:variant>
      <vt:variant>
        <vt:lpwstr>_Toc157033698</vt:lpwstr>
      </vt:variant>
      <vt:variant>
        <vt:i4>1572915</vt:i4>
      </vt:variant>
      <vt:variant>
        <vt:i4>110</vt:i4>
      </vt:variant>
      <vt:variant>
        <vt:i4>0</vt:i4>
      </vt:variant>
      <vt:variant>
        <vt:i4>5</vt:i4>
      </vt:variant>
      <vt:variant>
        <vt:lpwstr/>
      </vt:variant>
      <vt:variant>
        <vt:lpwstr>_Toc157033697</vt:lpwstr>
      </vt:variant>
      <vt:variant>
        <vt:i4>1572915</vt:i4>
      </vt:variant>
      <vt:variant>
        <vt:i4>104</vt:i4>
      </vt:variant>
      <vt:variant>
        <vt:i4>0</vt:i4>
      </vt:variant>
      <vt:variant>
        <vt:i4>5</vt:i4>
      </vt:variant>
      <vt:variant>
        <vt:lpwstr/>
      </vt:variant>
      <vt:variant>
        <vt:lpwstr>_Toc157033696</vt:lpwstr>
      </vt:variant>
      <vt:variant>
        <vt:i4>1572915</vt:i4>
      </vt:variant>
      <vt:variant>
        <vt:i4>98</vt:i4>
      </vt:variant>
      <vt:variant>
        <vt:i4>0</vt:i4>
      </vt:variant>
      <vt:variant>
        <vt:i4>5</vt:i4>
      </vt:variant>
      <vt:variant>
        <vt:lpwstr/>
      </vt:variant>
      <vt:variant>
        <vt:lpwstr>_Toc157033695</vt:lpwstr>
      </vt:variant>
      <vt:variant>
        <vt:i4>1572915</vt:i4>
      </vt:variant>
      <vt:variant>
        <vt:i4>92</vt:i4>
      </vt:variant>
      <vt:variant>
        <vt:i4>0</vt:i4>
      </vt:variant>
      <vt:variant>
        <vt:i4>5</vt:i4>
      </vt:variant>
      <vt:variant>
        <vt:lpwstr/>
      </vt:variant>
      <vt:variant>
        <vt:lpwstr>_Toc157033694</vt:lpwstr>
      </vt:variant>
      <vt:variant>
        <vt:i4>1572915</vt:i4>
      </vt:variant>
      <vt:variant>
        <vt:i4>86</vt:i4>
      </vt:variant>
      <vt:variant>
        <vt:i4>0</vt:i4>
      </vt:variant>
      <vt:variant>
        <vt:i4>5</vt:i4>
      </vt:variant>
      <vt:variant>
        <vt:lpwstr/>
      </vt:variant>
      <vt:variant>
        <vt:lpwstr>_Toc157033693</vt:lpwstr>
      </vt:variant>
      <vt:variant>
        <vt:i4>1572915</vt:i4>
      </vt:variant>
      <vt:variant>
        <vt:i4>80</vt:i4>
      </vt:variant>
      <vt:variant>
        <vt:i4>0</vt:i4>
      </vt:variant>
      <vt:variant>
        <vt:i4>5</vt:i4>
      </vt:variant>
      <vt:variant>
        <vt:lpwstr/>
      </vt:variant>
      <vt:variant>
        <vt:lpwstr>_Toc157033692</vt:lpwstr>
      </vt:variant>
      <vt:variant>
        <vt:i4>1572915</vt:i4>
      </vt:variant>
      <vt:variant>
        <vt:i4>74</vt:i4>
      </vt:variant>
      <vt:variant>
        <vt:i4>0</vt:i4>
      </vt:variant>
      <vt:variant>
        <vt:i4>5</vt:i4>
      </vt:variant>
      <vt:variant>
        <vt:lpwstr/>
      </vt:variant>
      <vt:variant>
        <vt:lpwstr>_Toc157033691</vt:lpwstr>
      </vt:variant>
      <vt:variant>
        <vt:i4>1572915</vt:i4>
      </vt:variant>
      <vt:variant>
        <vt:i4>68</vt:i4>
      </vt:variant>
      <vt:variant>
        <vt:i4>0</vt:i4>
      </vt:variant>
      <vt:variant>
        <vt:i4>5</vt:i4>
      </vt:variant>
      <vt:variant>
        <vt:lpwstr/>
      </vt:variant>
      <vt:variant>
        <vt:lpwstr>_Toc157033690</vt:lpwstr>
      </vt:variant>
      <vt:variant>
        <vt:i4>1638451</vt:i4>
      </vt:variant>
      <vt:variant>
        <vt:i4>62</vt:i4>
      </vt:variant>
      <vt:variant>
        <vt:i4>0</vt:i4>
      </vt:variant>
      <vt:variant>
        <vt:i4>5</vt:i4>
      </vt:variant>
      <vt:variant>
        <vt:lpwstr/>
      </vt:variant>
      <vt:variant>
        <vt:lpwstr>_Toc157033689</vt:lpwstr>
      </vt:variant>
      <vt:variant>
        <vt:i4>1638451</vt:i4>
      </vt:variant>
      <vt:variant>
        <vt:i4>56</vt:i4>
      </vt:variant>
      <vt:variant>
        <vt:i4>0</vt:i4>
      </vt:variant>
      <vt:variant>
        <vt:i4>5</vt:i4>
      </vt:variant>
      <vt:variant>
        <vt:lpwstr/>
      </vt:variant>
      <vt:variant>
        <vt:lpwstr>_Toc157033688</vt:lpwstr>
      </vt:variant>
      <vt:variant>
        <vt:i4>1638451</vt:i4>
      </vt:variant>
      <vt:variant>
        <vt:i4>50</vt:i4>
      </vt:variant>
      <vt:variant>
        <vt:i4>0</vt:i4>
      </vt:variant>
      <vt:variant>
        <vt:i4>5</vt:i4>
      </vt:variant>
      <vt:variant>
        <vt:lpwstr/>
      </vt:variant>
      <vt:variant>
        <vt:lpwstr>_Toc157033687</vt:lpwstr>
      </vt:variant>
      <vt:variant>
        <vt:i4>1638451</vt:i4>
      </vt:variant>
      <vt:variant>
        <vt:i4>44</vt:i4>
      </vt:variant>
      <vt:variant>
        <vt:i4>0</vt:i4>
      </vt:variant>
      <vt:variant>
        <vt:i4>5</vt:i4>
      </vt:variant>
      <vt:variant>
        <vt:lpwstr/>
      </vt:variant>
      <vt:variant>
        <vt:lpwstr>_Toc157033686</vt:lpwstr>
      </vt:variant>
      <vt:variant>
        <vt:i4>1638451</vt:i4>
      </vt:variant>
      <vt:variant>
        <vt:i4>38</vt:i4>
      </vt:variant>
      <vt:variant>
        <vt:i4>0</vt:i4>
      </vt:variant>
      <vt:variant>
        <vt:i4>5</vt:i4>
      </vt:variant>
      <vt:variant>
        <vt:lpwstr/>
      </vt:variant>
      <vt:variant>
        <vt:lpwstr>_Toc157033685</vt:lpwstr>
      </vt:variant>
      <vt:variant>
        <vt:i4>1638451</vt:i4>
      </vt:variant>
      <vt:variant>
        <vt:i4>32</vt:i4>
      </vt:variant>
      <vt:variant>
        <vt:i4>0</vt:i4>
      </vt:variant>
      <vt:variant>
        <vt:i4>5</vt:i4>
      </vt:variant>
      <vt:variant>
        <vt:lpwstr/>
      </vt:variant>
      <vt:variant>
        <vt:lpwstr>_Toc157033684</vt:lpwstr>
      </vt:variant>
      <vt:variant>
        <vt:i4>1638451</vt:i4>
      </vt:variant>
      <vt:variant>
        <vt:i4>26</vt:i4>
      </vt:variant>
      <vt:variant>
        <vt:i4>0</vt:i4>
      </vt:variant>
      <vt:variant>
        <vt:i4>5</vt:i4>
      </vt:variant>
      <vt:variant>
        <vt:lpwstr/>
      </vt:variant>
      <vt:variant>
        <vt:lpwstr>_Toc157033683</vt:lpwstr>
      </vt:variant>
      <vt:variant>
        <vt:i4>1638451</vt:i4>
      </vt:variant>
      <vt:variant>
        <vt:i4>20</vt:i4>
      </vt:variant>
      <vt:variant>
        <vt:i4>0</vt:i4>
      </vt:variant>
      <vt:variant>
        <vt:i4>5</vt:i4>
      </vt:variant>
      <vt:variant>
        <vt:lpwstr/>
      </vt:variant>
      <vt:variant>
        <vt:lpwstr>_Toc157033682</vt:lpwstr>
      </vt:variant>
      <vt:variant>
        <vt:i4>1638451</vt:i4>
      </vt:variant>
      <vt:variant>
        <vt:i4>14</vt:i4>
      </vt:variant>
      <vt:variant>
        <vt:i4>0</vt:i4>
      </vt:variant>
      <vt:variant>
        <vt:i4>5</vt:i4>
      </vt:variant>
      <vt:variant>
        <vt:lpwstr/>
      </vt:variant>
      <vt:variant>
        <vt:lpwstr>_Toc157033681</vt:lpwstr>
      </vt:variant>
      <vt:variant>
        <vt:i4>1638451</vt:i4>
      </vt:variant>
      <vt:variant>
        <vt:i4>8</vt:i4>
      </vt:variant>
      <vt:variant>
        <vt:i4>0</vt:i4>
      </vt:variant>
      <vt:variant>
        <vt:i4>5</vt:i4>
      </vt:variant>
      <vt:variant>
        <vt:lpwstr/>
      </vt:variant>
      <vt:variant>
        <vt:lpwstr>_Toc157033680</vt:lpwstr>
      </vt:variant>
      <vt:variant>
        <vt:i4>1441843</vt:i4>
      </vt:variant>
      <vt:variant>
        <vt:i4>2</vt:i4>
      </vt:variant>
      <vt:variant>
        <vt:i4>0</vt:i4>
      </vt:variant>
      <vt:variant>
        <vt:i4>5</vt:i4>
      </vt:variant>
      <vt:variant>
        <vt:lpwstr/>
      </vt:variant>
      <vt:variant>
        <vt:lpwstr>_Toc157033679</vt:lpwstr>
      </vt:variant>
      <vt:variant>
        <vt:i4>3866728</vt:i4>
      </vt:variant>
      <vt:variant>
        <vt:i4>3</vt:i4>
      </vt:variant>
      <vt:variant>
        <vt:i4>0</vt:i4>
      </vt:variant>
      <vt:variant>
        <vt:i4>5</vt:i4>
      </vt:variant>
      <vt:variant>
        <vt:lpwstr>https://ambientebogota.gov.co/es/web/transparencia/mision-y-vision</vt:lpwstr>
      </vt:variant>
      <vt:variant>
        <vt:lpwstr/>
      </vt:variant>
      <vt:variant>
        <vt:i4>5963896</vt:i4>
      </vt:variant>
      <vt:variant>
        <vt:i4>0</vt:i4>
      </vt:variant>
      <vt:variant>
        <vt:i4>0</vt:i4>
      </vt:variant>
      <vt:variant>
        <vt:i4>5</vt:i4>
      </vt:variant>
      <vt:variant>
        <vt:lpwstr>http://www.contraloriabogota.gov.co/sites/default/files/Contenido/Formatos RR_11/FORMATOS E INSTRUCTIVOS/BALANCE SOCIAL/INSTRUCTIVO BALANCE SOCIAL Ver 5.0.pdf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BALANCE SOCIAL VIGENCIA 2022</dc:title>
  <dc:subject>SECRETARIA DISTRITAL DE AMBIENTE</dc:subject>
  <dc:creator>MARIA ARCHILA</dc:creator>
  <cp:keywords/>
  <dc:description/>
  <cp:lastModifiedBy>alquiler416 SPCI</cp:lastModifiedBy>
  <cp:revision>4</cp:revision>
  <dcterms:created xsi:type="dcterms:W3CDTF">2024-01-31T19:58:00Z</dcterms:created>
  <dcterms:modified xsi:type="dcterms:W3CDTF">2024-01-31T20:02:00Z</dcterms:modified>
</cp:coreProperties>
</file>