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0970C6">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Cambiar nuestros hábitos de vida para reverdecer a Bogotá y   adaptarnos y mitigar la crisis climática.</w:t>
      </w:r>
    </w:p>
    <w:p w14:paraId="29EC1D85" w14:textId="77777777" w:rsidR="007249A1" w:rsidRPr="000970C6"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t>38 - Ecoeficiencia, reciclaje, manejo de residuos e inclusión de la población recicladora</w:t>
      </w:r>
    </w:p>
    <w:p w14:paraId="13D6892D" w14:textId="62BC880F" w:rsidR="0010588B"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Promover el reciclaje, reutilización y aprovechamiento de los residuos de la ciudad competencia de la SDA</w:t>
      </w:r>
    </w:p>
    <w:p w14:paraId="178F3F20" w14:textId="5CC42A7A" w:rsidR="00953674" w:rsidRPr="00953674" w:rsidRDefault="0018003D" w:rsidP="00953674">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 xml:space="preserve">Nombre Proyecto de inversión: </w:t>
      </w:r>
      <w:bookmarkStart w:id="0" w:name="_Hlk42246371"/>
      <w:r w:rsidR="007249A1" w:rsidRPr="000970C6">
        <w:rPr>
          <w:rFonts w:ascii="Times New Roman" w:hAnsi="Times New Roman"/>
          <w:sz w:val="22"/>
          <w:szCs w:val="22"/>
          <w:lang w:val="es-ES"/>
        </w:rPr>
        <w:t>7702 - Control, evalu</w:t>
      </w:r>
      <w:r w:rsidR="00953674" w:rsidRPr="000970C6">
        <w:rPr>
          <w:rFonts w:ascii="Times New Roman" w:hAnsi="Times New Roman"/>
          <w:sz w:val="22"/>
          <w:szCs w:val="22"/>
          <w:lang w:val="es-ES"/>
        </w:rPr>
        <w:t>ación, seguimiento y promoción a la cadena de gestión de residuos</w:t>
      </w:r>
    </w:p>
    <w:p w14:paraId="6D755CC7" w14:textId="3243A0D3"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Tipo de proyecto:</w:t>
      </w:r>
      <w:r w:rsidRPr="000970C6">
        <w:rPr>
          <w:rFonts w:ascii="Times New Roman" w:hAnsi="Times New Roman"/>
          <w:sz w:val="22"/>
          <w:szCs w:val="22"/>
        </w:rPr>
        <w:tab/>
      </w:r>
      <w:r w:rsidR="003B2F4A">
        <w:rPr>
          <w:rFonts w:eastAsia="Arial" w:cs="Arial"/>
          <w:sz w:val="20"/>
          <w:lang w:eastAsia="es-CO"/>
        </w:rPr>
        <w:t>Conservación y manejo ambiental</w:t>
      </w:r>
      <w:r w:rsidRPr="000970C6">
        <w:rPr>
          <w:rFonts w:ascii="Times New Roman" w:hAnsi="Times New Roman"/>
          <w:sz w:val="22"/>
          <w:szCs w:val="22"/>
        </w:rPr>
        <w:tab/>
      </w:r>
    </w:p>
    <w:p w14:paraId="4A753A4D" w14:textId="46C416DC"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ED134A">
        <w:rPr>
          <w:rFonts w:ascii="Times New Roman" w:hAnsi="Times New Roman"/>
          <w:sz w:val="22"/>
          <w:szCs w:val="22"/>
        </w:rPr>
        <w:t xml:space="preserve">Versión: </w:t>
      </w:r>
      <w:r w:rsidR="00ED134A">
        <w:rPr>
          <w:rFonts w:ascii="Times New Roman" w:hAnsi="Times New Roman"/>
          <w:sz w:val="22"/>
          <w:szCs w:val="22"/>
        </w:rPr>
        <w:t xml:space="preserve">                       </w:t>
      </w:r>
      <w:r w:rsidRPr="00ED134A">
        <w:rPr>
          <w:rFonts w:ascii="Times New Roman" w:hAnsi="Times New Roman"/>
          <w:sz w:val="22"/>
          <w:szCs w:val="22"/>
        </w:rPr>
        <w:t xml:space="preserve">No. </w:t>
      </w:r>
      <w:r w:rsidR="00AB09E3" w:rsidRPr="00ED134A">
        <w:rPr>
          <w:rFonts w:ascii="Times New Roman" w:hAnsi="Times New Roman"/>
          <w:sz w:val="22"/>
          <w:szCs w:val="22"/>
        </w:rPr>
        <w:t>1</w:t>
      </w:r>
      <w:r w:rsidR="005F350D">
        <w:rPr>
          <w:rFonts w:ascii="Times New Roman" w:hAnsi="Times New Roman"/>
          <w:sz w:val="22"/>
          <w:szCs w:val="22"/>
        </w:rPr>
        <w:t>6</w:t>
      </w:r>
      <w:r w:rsidRPr="00ED134A">
        <w:rPr>
          <w:rFonts w:ascii="Times New Roman" w:hAnsi="Times New Roman"/>
          <w:sz w:val="22"/>
          <w:szCs w:val="22"/>
        </w:rPr>
        <w:t xml:space="preserve">. </w:t>
      </w:r>
      <w:r w:rsidR="00ED134A" w:rsidRPr="00ED134A">
        <w:rPr>
          <w:rFonts w:ascii="Times New Roman" w:hAnsi="Times New Roman"/>
          <w:sz w:val="22"/>
          <w:szCs w:val="22"/>
        </w:rPr>
        <w:t xml:space="preserve">  Fecha:31</w:t>
      </w:r>
      <w:r w:rsidR="00AB09E3" w:rsidRPr="00ED134A">
        <w:rPr>
          <w:rFonts w:ascii="Times New Roman" w:hAnsi="Times New Roman"/>
          <w:sz w:val="22"/>
          <w:szCs w:val="22"/>
        </w:rPr>
        <w:t>/1</w:t>
      </w:r>
      <w:r w:rsidR="00ED134A" w:rsidRPr="00ED134A">
        <w:rPr>
          <w:rFonts w:ascii="Times New Roman" w:hAnsi="Times New Roman"/>
          <w:sz w:val="22"/>
          <w:szCs w:val="22"/>
        </w:rPr>
        <w:t>2</w:t>
      </w:r>
      <w:r w:rsidRPr="00ED134A">
        <w:rPr>
          <w:rFonts w:ascii="Times New Roman" w:hAnsi="Times New Roman"/>
          <w:sz w:val="22"/>
          <w:szCs w:val="22"/>
        </w:rPr>
        <w:t>/202</w:t>
      </w:r>
      <w:r w:rsidR="005231C3" w:rsidRPr="00ED134A">
        <w:rPr>
          <w:rFonts w:ascii="Times New Roman" w:hAnsi="Times New Roman"/>
          <w:sz w:val="22"/>
          <w:szCs w:val="22"/>
        </w:rPr>
        <w:t>2</w:t>
      </w:r>
    </w:p>
    <w:bookmarkEnd w:id="0"/>
    <w:p w14:paraId="60D42CB5" w14:textId="77777777" w:rsidR="005F350D" w:rsidRDefault="005F350D" w:rsidP="005F350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F70ABF5" w14:textId="7BD977C1" w:rsidR="005F350D" w:rsidRPr="000B6627" w:rsidRDefault="005F350D" w:rsidP="005F350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4BA05D20" w14:textId="167682BD" w:rsidR="00F550E3" w:rsidRPr="000970C6" w:rsidRDefault="008076FC" w:rsidP="008076FC">
      <w:pPr>
        <w:pStyle w:val="Ttulo1"/>
        <w:ind w:left="720"/>
        <w:rPr>
          <w:rFonts w:ascii="Times New Roman" w:hAnsi="Times New Roman"/>
          <w:b w:val="0"/>
          <w:szCs w:val="24"/>
        </w:rPr>
      </w:pPr>
      <w:r>
        <w:rPr>
          <w:rFonts w:ascii="Times New Roman" w:hAnsi="Times New Roman"/>
          <w:sz w:val="24"/>
          <w:szCs w:val="24"/>
        </w:rPr>
        <w:t>1</w:t>
      </w:r>
      <w:r w:rsidR="00202867" w:rsidRPr="000970C6">
        <w:rPr>
          <w:rFonts w:ascii="Times New Roman" w:hAnsi="Times New Roman"/>
          <w:sz w:val="24"/>
          <w:szCs w:val="24"/>
        </w:rPr>
        <w:t xml:space="preserve"> -</w:t>
      </w:r>
      <w:r w:rsidR="0018003D" w:rsidRPr="000970C6">
        <w:rPr>
          <w:rFonts w:ascii="Times New Roman" w:hAnsi="Times New Roman"/>
          <w:sz w:val="24"/>
          <w:szCs w:val="24"/>
        </w:rPr>
        <w:t>IDENTIFICACIÓN</w:t>
      </w:r>
    </w:p>
    <w:p w14:paraId="4E0E8D70" w14:textId="77777777" w:rsidR="00B863C6" w:rsidRPr="000970C6"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263AC88" w:rsidR="00E8661C" w:rsidRPr="000970C6" w:rsidRDefault="00131992" w:rsidP="007050FD">
      <w:pPr>
        <w:pStyle w:val="Ttulo2"/>
        <w:numPr>
          <w:ilvl w:val="1"/>
          <w:numId w:val="43"/>
        </w:numPr>
        <w:rPr>
          <w:rFonts w:ascii="Times New Roman" w:hAnsi="Times New Roman"/>
          <w:b w:val="0"/>
          <w:szCs w:val="24"/>
        </w:rPr>
      </w:pPr>
      <w:r w:rsidRPr="000970C6">
        <w:rPr>
          <w:rFonts w:ascii="Times New Roman" w:hAnsi="Times New Roman"/>
          <w:sz w:val="24"/>
          <w:szCs w:val="24"/>
        </w:rPr>
        <w:t>Articulación con la nacional y regional</w:t>
      </w:r>
    </w:p>
    <w:p w14:paraId="60581451" w14:textId="77777777" w:rsidR="00E8661C" w:rsidRPr="000970C6"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08CAFC3" w14:textId="6BD15EFB" w:rsidR="00A17419" w:rsidRPr="00953674" w:rsidRDefault="00000000" w:rsidP="007050FD">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Plan Nacional de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t xml:space="preserve">4003 - Acceso de la población a los servicios de agua </w:t>
            </w:r>
            <w:r w:rsidRPr="000970C6">
              <w:rPr>
                <w:rFonts w:ascii="Times New Roman" w:hAnsi="Times New Roman"/>
                <w:sz w:val="22"/>
                <w:szCs w:val="22"/>
              </w:rPr>
              <w:lastRenderedPageBreak/>
              <w:t>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 xml:space="preserve">El Pacto por la sostenibilidad es transversal al </w:t>
            </w:r>
            <w:r w:rsidRPr="000970C6">
              <w:rPr>
                <w:rFonts w:ascii="Times New Roman" w:hAnsi="Times New Roman"/>
                <w:sz w:val="22"/>
                <w:szCs w:val="22"/>
              </w:rPr>
              <w:lastRenderedPageBreak/>
              <w:t>desarrollo, por lo que potenciará las 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 xml:space="preserve">Generar un verdadero cambio social, dinamizar el crecimiento económico </w:t>
            </w:r>
            <w:r w:rsidRPr="000970C6">
              <w:rPr>
                <w:rFonts w:ascii="Times New Roman" w:hAnsi="Times New Roman"/>
                <w:sz w:val="22"/>
                <w:szCs w:val="22"/>
              </w:rPr>
              <w:lastRenderedPageBreak/>
              <w:t>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lastRenderedPageBreak/>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 xml:space="preserve">el país sigue un paradigma de linealidad, en el que extraemos, producimos, consumimos y desechamos. Esta situación lleva al gobierno nacional a proponer lineamientos estratégicos que detonen la transición a una economía circular. Estas acciones están orientadas a concebir productos y servicios menos intensivos en el uso de materiales, promover su consumo responsable y apoyar el desarrollo de infraestructura para </w:t>
      </w:r>
      <w:r w:rsidRPr="000970C6">
        <w:rPr>
          <w:rFonts w:ascii="Times New Roman" w:hAnsi="Times New Roman"/>
          <w:szCs w:val="24"/>
        </w:rPr>
        <w:lastRenderedPageBreak/>
        <w:t>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38 Ecoeficiencia,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PLAN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De aquí a 2030, asegurar que las personas de todo el mundo tengan la información y los conocimientos 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r w:rsidR="00065125" w:rsidRPr="000970C6">
        <w:rPr>
          <w:rFonts w:ascii="Times New Roman" w:hAnsi="Times New Roman"/>
          <w:color w:val="000000"/>
        </w:rPr>
        <w:t xml:space="preserve">con </w:t>
      </w:r>
      <w:r w:rsidRPr="000970C6">
        <w:rPr>
          <w:rFonts w:ascii="Times New Roman" w:hAnsi="Times New Roman"/>
          <w:color w:val="000000"/>
        </w:rPr>
        <w:t xml:space="preserve"> las metas de la agenda 2030 la economía circular se relaciona</w:t>
      </w:r>
      <w:r w:rsidR="00780BBA" w:rsidRPr="000970C6">
        <w:rPr>
          <w:rFonts w:ascii="Times New Roman" w:hAnsi="Times New Roman"/>
          <w:color w:val="000000"/>
        </w:rPr>
        <w:t>n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de acuerdo a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Subdirector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lastRenderedPageBreak/>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que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que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de acuerdo a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30B7C024">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TOTAL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53F2928D">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Total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respel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Secretaria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903,95  t</w:t>
      </w:r>
      <w:r w:rsidR="004274E9" w:rsidRPr="000970C6">
        <w:rPr>
          <w:rFonts w:ascii="Times New Roman" w:hAnsi="Times New Roman"/>
          <w:color w:val="000000"/>
          <w:szCs w:val="24"/>
        </w:rPr>
        <w:t xml:space="preserve">on,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Toner </w:t>
      </w:r>
    </w:p>
    <w:p w14:paraId="52812EBC" w14:textId="289B2678"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(Junio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(Junio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(Tn)</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r w:rsidRPr="000970C6">
              <w:rPr>
                <w:rFonts w:ascii="Times New Roman" w:hAnsi="Times New Roman"/>
                <w:b/>
                <w:color w:val="000000"/>
                <w:sz w:val="22"/>
                <w:szCs w:val="22"/>
              </w:rPr>
              <w:t xml:space="preserve">TOTAL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Secretaria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En los casos en que los RCD son dispuestos en sitios autorizados, estos en ocasiones no cuentan con la capacidad suficiente para el acopio de los grandes volúmenes que se generan diariamente en Bogotá, además de que el traslado de estos no solo generan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(Secretaria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Con el crecimiento del parque automotor en los últimos años en la ciudad y la demanda de servicios complementarios para el transporte urbano, las llantas han tenido el crecimiento paralelo a este desarrollo, por ende, este porcentaje de mala disposición de llantas,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sílica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desde el año 2010 se mantiene una tendencia sobre las corrientes de residuos de mayor generación. De acuerdo con las estadísticas nacionales las corrientes de RESPEL que más se generan son: i) los residuos de hidrocarburos o contaminados con hidrocarburos, ii) los desechos clínicos resultantes de la atención en salud, iii) los desechos de aceites lubricantes usados y, iv)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Proyectar, para firma del Secretario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medio,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in-situ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7050FD">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Asimismo, mediante las campañas realizadas por la Secretaría Distrital de Ambiente, como la Campaña Reciclatón,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las actores involucrados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A1060 - Líquidos de desecho del decapaje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(Noviembre,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7.584 usuarios inscritos en el aplicativo a corte de Noviembre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PCBs,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PCBs).</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Validación y transmisión info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Requerimientos u oficios de Control y vigilancia en Respel: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Respel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Se determinaron los generadores clasificados por tipo: Grandes, Medianos y Pequeños, que son competencia y objeto de control por parte de la Subdirección de Recurso Hídrico y del Suelo de acuerdo a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ejemplifica para los años (2016-2018) unas actividades de control al 80 % de grandes, el 50% de medianos y el 30% de pequeños generadores de residuos peligrosos. Lo anterior, de acuerdo a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respel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respel),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  </w:t>
      </w:r>
      <w:r w:rsidR="005E783E" w:rsidRPr="000970C6">
        <w:rPr>
          <w:rFonts w:ascii="Times New Roman" w:hAnsi="Times New Roman"/>
          <w:b/>
          <w:bCs/>
        </w:rPr>
        <w:t>RESIDUOS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Mercado con oferta/demanda reducida de bienes y servicios sostenibles y con alto costo (alimentos, bienes de consumo, vivienda, transporte, etc)</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Avelín Cesco,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Invamer,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en razón de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los mismos,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(ii) flujos de materiales de envases y empaques; (iii) flujos de biomasa; (iv)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la Secretaría Distrital de Ambiente es el programa Ecolecta,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En cumplimiento al Acuerdo 565 de 2014 “Por medio del cual se promueve la instalación de puntos de entrega y recolección de residuos o desechos peligrosos provenientes del consumo de productos o sustancias peligrosas en Bogotá”, a través del programa ecolecta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lastRenderedPageBreak/>
        <w:t>Capacitaciones en el manejo de residuos peligrosos, programa Ecolecta y programas posconsumo.</w:t>
      </w:r>
    </w:p>
    <w:p w14:paraId="5BBE0AE7" w14:textId="64A5BB9A"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pre-fabricados,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que,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7050FD">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000000" w:rsidP="007050FD">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lastRenderedPageBreak/>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Aporte de recursos (personal, infraestructura, publicidad, conocimiento, financieros, etc)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en relación a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Participación activa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La Secretaria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bioresiduos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000000" w:rsidP="007050FD">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r w:rsidRPr="000970C6">
              <w:rPr>
                <w:sz w:val="20"/>
              </w:rPr>
              <w:t>TOTAL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000000" w:rsidP="007050FD">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r w:rsidR="0007221A">
        <w:rPr>
          <w:noProof/>
        </w:rPr>
        <w:fldChar w:fldCharType="begin"/>
      </w:r>
      <w:r w:rsidR="0007221A">
        <w:rPr>
          <w:noProof/>
        </w:rPr>
        <w:instrText xml:space="preserve"> SEQ Figura \* ARABIC </w:instrText>
      </w:r>
      <w:r w:rsidR="0007221A">
        <w:rPr>
          <w:noProof/>
        </w:rPr>
        <w:fldChar w:fldCharType="separate"/>
      </w:r>
      <w:r w:rsidRPr="000970C6">
        <w:rPr>
          <w:noProof/>
        </w:rPr>
        <w:t>4</w:t>
      </w:r>
      <w:r w:rsidR="0007221A">
        <w:rPr>
          <w:noProof/>
        </w:rPr>
        <w:fldChar w:fldCharType="end"/>
      </w:r>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7050FD">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r w:rsidR="005216D1">
        <w:t xml:space="preserve">19 </w:t>
      </w:r>
      <w:r w:rsidRPr="000970C6">
        <w:t xml:space="preserve"> Indicador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La manera como se cumplirá esta meta</w:t>
      </w:r>
      <w:r w:rsidR="000A4438" w:rsidRPr="000970C6">
        <w:rPr>
          <w:rFonts w:ascii="Times New Roman" w:hAnsi="Times New Roman"/>
          <w:szCs w:val="24"/>
        </w:rPr>
        <w:t>,</w:t>
      </w:r>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de acuerdo a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Anualización</w:t>
      </w:r>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9493"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545"/>
        <w:gridCol w:w="937"/>
        <w:gridCol w:w="697"/>
        <w:gridCol w:w="1151"/>
        <w:gridCol w:w="870"/>
        <w:gridCol w:w="870"/>
        <w:gridCol w:w="950"/>
        <w:gridCol w:w="750"/>
        <w:gridCol w:w="871"/>
        <w:gridCol w:w="852"/>
      </w:tblGrid>
      <w:tr w:rsidR="005779D6" w:rsidRPr="000970C6" w14:paraId="4E22237E" w14:textId="77777777" w:rsidTr="00222134">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META PLAN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5109"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222134" w:rsidRPr="000970C6" w14:paraId="0D79F03A" w14:textId="77777777" w:rsidTr="00222134">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857"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850"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687"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872"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993"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222134" w:rsidRPr="000970C6" w14:paraId="0BD786D8" w14:textId="77777777" w:rsidTr="00ED134A">
        <w:trPr>
          <w:jc w:val="center"/>
        </w:trPr>
        <w:tc>
          <w:tcPr>
            <w:tcW w:w="0" w:type="auto"/>
            <w:vMerge w:val="restart"/>
            <w:tcBorders>
              <w:left w:val="single" w:sz="4" w:space="0" w:color="000000"/>
            </w:tcBorders>
          </w:tcPr>
          <w:p w14:paraId="1A018D95" w14:textId="43E2E4EF" w:rsidR="00222134" w:rsidRPr="000970C6" w:rsidRDefault="00222134" w:rsidP="00222134">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222134" w:rsidRPr="000970C6" w:rsidRDefault="00222134" w:rsidP="00222134">
            <w:pPr>
              <w:jc w:val="center"/>
              <w:rPr>
                <w:rFonts w:ascii="Times New Roman" w:hAnsi="Times New Roman"/>
                <w:sz w:val="16"/>
                <w:szCs w:val="16"/>
              </w:rPr>
            </w:pPr>
          </w:p>
        </w:tc>
        <w:tc>
          <w:tcPr>
            <w:tcW w:w="0" w:type="auto"/>
            <w:vAlign w:val="center"/>
          </w:tcPr>
          <w:p w14:paraId="6C9D12F6" w14:textId="543B674B" w:rsidR="00222134" w:rsidRPr="000970C6" w:rsidRDefault="00222134" w:rsidP="00222134">
            <w:pPr>
              <w:jc w:val="center"/>
              <w:rPr>
                <w:rFonts w:ascii="Times New Roman" w:hAnsi="Times New Roman"/>
                <w:sz w:val="16"/>
                <w:szCs w:val="16"/>
              </w:rPr>
            </w:pPr>
            <w:r w:rsidRPr="000970C6">
              <w:rPr>
                <w:rFonts w:ascii="Times New Roman" w:hAnsi="Times New Roman"/>
                <w:color w:val="000000"/>
                <w:sz w:val="16"/>
                <w:szCs w:val="16"/>
              </w:rPr>
              <w:t>Tonelada</w:t>
            </w:r>
          </w:p>
        </w:tc>
        <w:tc>
          <w:tcPr>
            <w:tcW w:w="1151" w:type="dxa"/>
            <w:tcBorders>
              <w:right w:val="single" w:sz="4" w:space="0" w:color="000000"/>
            </w:tcBorders>
            <w:shd w:val="clear" w:color="auto" w:fill="auto"/>
            <w:vAlign w:val="center"/>
          </w:tcPr>
          <w:p w14:paraId="60ED5F7A" w14:textId="218276BA" w:rsidR="00222134" w:rsidRPr="000970C6" w:rsidRDefault="00222134" w:rsidP="00222134">
            <w:pPr>
              <w:tabs>
                <w:tab w:val="left" w:pos="1311"/>
              </w:tabs>
              <w:jc w:val="center"/>
              <w:rPr>
                <w:rFonts w:ascii="Times New Roman" w:hAnsi="Times New Roman"/>
                <w:sz w:val="16"/>
                <w:szCs w:val="16"/>
              </w:rPr>
            </w:pPr>
            <w:r w:rsidRPr="000970C6">
              <w:rPr>
                <w:rFonts w:ascii="Times New Roman" w:hAnsi="Times New Roman"/>
                <w:sz w:val="16"/>
                <w:szCs w:val="16"/>
              </w:rPr>
              <w:t>De residuos peligrosos, ordinarios, especiales y/o de manejo diferenciado controlados adecuadamente.</w:t>
            </w:r>
          </w:p>
        </w:tc>
        <w:tc>
          <w:tcPr>
            <w:tcW w:w="850" w:type="dxa"/>
            <w:tcBorders>
              <w:top w:val="nil"/>
              <w:left w:val="nil"/>
              <w:bottom w:val="single" w:sz="8" w:space="0" w:color="auto"/>
              <w:right w:val="single" w:sz="8" w:space="0" w:color="auto"/>
            </w:tcBorders>
            <w:shd w:val="clear" w:color="auto" w:fill="auto"/>
            <w:vAlign w:val="center"/>
          </w:tcPr>
          <w:p w14:paraId="0D74ABC2" w14:textId="6E3A1362"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4.365.906,53</w:t>
            </w:r>
          </w:p>
        </w:tc>
        <w:tc>
          <w:tcPr>
            <w:tcW w:w="857" w:type="dxa"/>
            <w:tcBorders>
              <w:top w:val="nil"/>
              <w:left w:val="nil"/>
              <w:bottom w:val="single" w:sz="8" w:space="0" w:color="auto"/>
              <w:right w:val="single" w:sz="8" w:space="0" w:color="auto"/>
            </w:tcBorders>
            <w:shd w:val="clear" w:color="auto" w:fill="auto"/>
            <w:vAlign w:val="center"/>
          </w:tcPr>
          <w:p w14:paraId="4FEDDC2F" w14:textId="2684093A"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8.466.949,41</w:t>
            </w:r>
          </w:p>
        </w:tc>
        <w:tc>
          <w:tcPr>
            <w:tcW w:w="850" w:type="dxa"/>
            <w:tcBorders>
              <w:top w:val="nil"/>
              <w:left w:val="nil"/>
              <w:bottom w:val="single" w:sz="8" w:space="0" w:color="auto"/>
              <w:right w:val="single" w:sz="8" w:space="0" w:color="auto"/>
            </w:tcBorders>
            <w:shd w:val="clear" w:color="auto" w:fill="auto"/>
            <w:vAlign w:val="center"/>
          </w:tcPr>
          <w:p w14:paraId="7324E571" w14:textId="0FC6FDBF"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13.651.068,64</w:t>
            </w:r>
          </w:p>
        </w:tc>
        <w:tc>
          <w:tcPr>
            <w:tcW w:w="687" w:type="dxa"/>
            <w:tcBorders>
              <w:top w:val="nil"/>
              <w:left w:val="nil"/>
              <w:bottom w:val="single" w:sz="8" w:space="0" w:color="auto"/>
              <w:right w:val="single" w:sz="8" w:space="0" w:color="auto"/>
            </w:tcBorders>
            <w:shd w:val="clear" w:color="auto" w:fill="auto"/>
            <w:vAlign w:val="center"/>
          </w:tcPr>
          <w:p w14:paraId="69830F3E" w14:textId="2D8FDA5C"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12.000.000</w:t>
            </w:r>
          </w:p>
        </w:tc>
        <w:tc>
          <w:tcPr>
            <w:tcW w:w="872" w:type="dxa"/>
            <w:tcBorders>
              <w:top w:val="nil"/>
              <w:left w:val="nil"/>
              <w:bottom w:val="single" w:sz="8" w:space="0" w:color="auto"/>
              <w:right w:val="single" w:sz="8" w:space="0" w:color="auto"/>
            </w:tcBorders>
            <w:shd w:val="clear" w:color="auto" w:fill="auto"/>
            <w:vAlign w:val="center"/>
          </w:tcPr>
          <w:p w14:paraId="63ECACA4" w14:textId="057BB84E"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4.516.075,42</w:t>
            </w:r>
          </w:p>
        </w:tc>
        <w:tc>
          <w:tcPr>
            <w:tcW w:w="993" w:type="dxa"/>
            <w:tcBorders>
              <w:top w:val="nil"/>
              <w:left w:val="nil"/>
              <w:bottom w:val="single" w:sz="8" w:space="0" w:color="auto"/>
              <w:right w:val="single" w:sz="8" w:space="0" w:color="auto"/>
            </w:tcBorders>
            <w:shd w:val="clear" w:color="auto" w:fill="auto"/>
            <w:vAlign w:val="center"/>
          </w:tcPr>
          <w:p w14:paraId="09A7F7BB" w14:textId="765A2E8C"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43.000.000</w:t>
            </w:r>
          </w:p>
        </w:tc>
      </w:tr>
      <w:tr w:rsidR="00222134" w:rsidRPr="000970C6" w14:paraId="4EEC871E" w14:textId="77777777" w:rsidTr="00ED134A">
        <w:trPr>
          <w:jc w:val="center"/>
        </w:trPr>
        <w:tc>
          <w:tcPr>
            <w:tcW w:w="0" w:type="auto"/>
            <w:vMerge/>
            <w:tcBorders>
              <w:left w:val="single" w:sz="4" w:space="0" w:color="000000"/>
            </w:tcBorders>
          </w:tcPr>
          <w:p w14:paraId="24F1BB71" w14:textId="77777777" w:rsidR="00222134" w:rsidRPr="000970C6" w:rsidRDefault="00222134" w:rsidP="00222134">
            <w:pPr>
              <w:jc w:val="center"/>
              <w:rPr>
                <w:rFonts w:ascii="Times New Roman" w:hAnsi="Times New Roman"/>
                <w:color w:val="000000"/>
                <w:sz w:val="22"/>
                <w:szCs w:val="22"/>
              </w:rPr>
            </w:pPr>
          </w:p>
        </w:tc>
        <w:tc>
          <w:tcPr>
            <w:tcW w:w="0" w:type="auto"/>
            <w:vAlign w:val="center"/>
          </w:tcPr>
          <w:p w14:paraId="68B0B604" w14:textId="37E6A0E5"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222134" w:rsidRPr="000970C6" w:rsidRDefault="00222134" w:rsidP="00222134">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151" w:type="dxa"/>
            <w:tcBorders>
              <w:right w:val="single" w:sz="4" w:space="0" w:color="000000"/>
            </w:tcBorders>
            <w:shd w:val="clear" w:color="auto" w:fill="auto"/>
            <w:vAlign w:val="center"/>
          </w:tcPr>
          <w:p w14:paraId="6293EB9F" w14:textId="0CE55A94" w:rsidR="00222134" w:rsidRPr="000970C6" w:rsidRDefault="00222134" w:rsidP="00222134">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850" w:type="dxa"/>
            <w:tcBorders>
              <w:top w:val="nil"/>
              <w:left w:val="nil"/>
              <w:bottom w:val="single" w:sz="8" w:space="0" w:color="auto"/>
              <w:right w:val="single" w:sz="8" w:space="0" w:color="auto"/>
            </w:tcBorders>
            <w:shd w:val="clear" w:color="auto" w:fill="auto"/>
            <w:vAlign w:val="center"/>
          </w:tcPr>
          <w:p w14:paraId="5FC31DFC" w14:textId="55C8F8F9"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1.019.665,43</w:t>
            </w:r>
          </w:p>
        </w:tc>
        <w:tc>
          <w:tcPr>
            <w:tcW w:w="857" w:type="dxa"/>
            <w:tcBorders>
              <w:top w:val="nil"/>
              <w:left w:val="nil"/>
              <w:bottom w:val="single" w:sz="8" w:space="0" w:color="auto"/>
              <w:right w:val="single" w:sz="8" w:space="0" w:color="auto"/>
            </w:tcBorders>
            <w:shd w:val="clear" w:color="auto" w:fill="auto"/>
            <w:vAlign w:val="center"/>
          </w:tcPr>
          <w:p w14:paraId="5B62239D" w14:textId="322ADB5E"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2.135.872,75</w:t>
            </w:r>
          </w:p>
        </w:tc>
        <w:tc>
          <w:tcPr>
            <w:tcW w:w="850" w:type="dxa"/>
            <w:tcBorders>
              <w:top w:val="nil"/>
              <w:left w:val="nil"/>
              <w:bottom w:val="single" w:sz="8" w:space="0" w:color="auto"/>
              <w:right w:val="single" w:sz="8" w:space="0" w:color="auto"/>
            </w:tcBorders>
            <w:shd w:val="clear" w:color="auto" w:fill="auto"/>
            <w:vAlign w:val="center"/>
          </w:tcPr>
          <w:p w14:paraId="5EFD1A6C" w14:textId="68B1E2CF" w:rsidR="00222134" w:rsidRPr="00ED134A" w:rsidRDefault="009F4F9A" w:rsidP="00222134">
            <w:pPr>
              <w:jc w:val="center"/>
              <w:rPr>
                <w:rFonts w:ascii="Times New Roman" w:hAnsi="Times New Roman"/>
                <w:color w:val="000000"/>
                <w:sz w:val="16"/>
                <w:szCs w:val="16"/>
              </w:rPr>
            </w:pPr>
            <w:r w:rsidRPr="00ED134A">
              <w:rPr>
                <w:rFonts w:ascii="Times New Roman" w:hAnsi="Times New Roman"/>
                <w:color w:val="000000"/>
                <w:sz w:val="16"/>
                <w:szCs w:val="16"/>
              </w:rPr>
              <w:t>2.800.000</w:t>
            </w:r>
          </w:p>
        </w:tc>
        <w:tc>
          <w:tcPr>
            <w:tcW w:w="687" w:type="dxa"/>
            <w:tcBorders>
              <w:top w:val="nil"/>
              <w:left w:val="nil"/>
              <w:bottom w:val="single" w:sz="8" w:space="0" w:color="auto"/>
              <w:right w:val="single" w:sz="8" w:space="0" w:color="auto"/>
            </w:tcBorders>
            <w:shd w:val="clear" w:color="auto" w:fill="auto"/>
            <w:vAlign w:val="center"/>
          </w:tcPr>
          <w:p w14:paraId="2EEB79A7" w14:textId="7D2964F4"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3.500.000</w:t>
            </w:r>
          </w:p>
        </w:tc>
        <w:tc>
          <w:tcPr>
            <w:tcW w:w="872" w:type="dxa"/>
            <w:tcBorders>
              <w:top w:val="nil"/>
              <w:left w:val="nil"/>
              <w:bottom w:val="single" w:sz="8" w:space="0" w:color="auto"/>
              <w:right w:val="single" w:sz="8" w:space="0" w:color="auto"/>
            </w:tcBorders>
            <w:shd w:val="clear" w:color="auto" w:fill="auto"/>
            <w:vAlign w:val="center"/>
          </w:tcPr>
          <w:p w14:paraId="1AA6BC09" w14:textId="59E2AEC2"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1.</w:t>
            </w:r>
            <w:r w:rsidR="009F4F9A" w:rsidRPr="00ED134A">
              <w:rPr>
                <w:rFonts w:ascii="Times New Roman" w:hAnsi="Times New Roman"/>
                <w:color w:val="000000"/>
                <w:sz w:val="16"/>
                <w:szCs w:val="16"/>
              </w:rPr>
              <w:t>544.461,82</w:t>
            </w:r>
          </w:p>
        </w:tc>
        <w:tc>
          <w:tcPr>
            <w:tcW w:w="993" w:type="dxa"/>
            <w:tcBorders>
              <w:top w:val="nil"/>
              <w:left w:val="nil"/>
              <w:bottom w:val="single" w:sz="8" w:space="0" w:color="auto"/>
              <w:right w:val="single" w:sz="8" w:space="0" w:color="auto"/>
            </w:tcBorders>
            <w:shd w:val="clear" w:color="auto" w:fill="auto"/>
            <w:vAlign w:val="center"/>
          </w:tcPr>
          <w:p w14:paraId="098859DF" w14:textId="68533EE3" w:rsidR="00222134" w:rsidRPr="00ED134A" w:rsidRDefault="00222134" w:rsidP="00222134">
            <w:pPr>
              <w:jc w:val="center"/>
              <w:rPr>
                <w:rFonts w:ascii="Times New Roman" w:hAnsi="Times New Roman"/>
                <w:color w:val="000000"/>
                <w:sz w:val="16"/>
                <w:szCs w:val="16"/>
              </w:rPr>
            </w:pPr>
            <w:r w:rsidRPr="00ED134A">
              <w:rPr>
                <w:rFonts w:ascii="Times New Roman" w:hAnsi="Times New Roman"/>
                <w:color w:val="000000"/>
                <w:sz w:val="16"/>
                <w:szCs w:val="16"/>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20 </w:t>
      </w:r>
      <w:r w:rsidRPr="000970C6">
        <w:rPr>
          <w:rFonts w:ascii="Times New Roman" w:hAnsi="Times New Roman"/>
        </w:rPr>
        <w:t xml:space="preserve"> Magnitudes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7050FD">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lastRenderedPageBreak/>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470380A7" w:rsidR="00572E58"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6C6B612E" w14:textId="6E7C0BBB" w:rsidR="006041EB" w:rsidRDefault="006041EB" w:rsidP="00572E58">
      <w:pPr>
        <w:rPr>
          <w:rFonts w:ascii="Times New Roman" w:hAnsi="Times New Roman"/>
          <w:color w:val="000000"/>
        </w:rPr>
      </w:pPr>
    </w:p>
    <w:p w14:paraId="19DD6927" w14:textId="218C9783" w:rsidR="006041EB" w:rsidRPr="00222134"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t>Se destaca que, a través de esta meta, durante el 2022, desde la SCASP se deben asumir actividades de gran importancia para la ciudad, como son los diferentes trámites ambientales requeridos para el desarrollo de la primera línea del metro de Bogotá, por lo cual se requiere fortalecer la incorporación de profesionales que apoyen la gestión de los grupos de infraestructura, jurídico y archivo, que realicen visitas de evaluación, control y seguimiento, así como el control y seguimiento a la adecuada disposición de residuos de construcción y demolición.</w:t>
      </w:r>
    </w:p>
    <w:p w14:paraId="5E17B7E9" w14:textId="77777777" w:rsidR="006041EB" w:rsidRPr="00222134" w:rsidRDefault="006041EB" w:rsidP="00222134">
      <w:pPr>
        <w:shd w:val="clear" w:color="auto" w:fill="FFFFFF" w:themeFill="background1"/>
        <w:rPr>
          <w:rFonts w:ascii="Times New Roman" w:hAnsi="Times New Roman"/>
          <w:color w:val="000000"/>
        </w:rPr>
      </w:pPr>
    </w:p>
    <w:p w14:paraId="27DB0609" w14:textId="4EF74F11" w:rsidR="006041EB" w:rsidRPr="000970C6"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t>De igual forma, se prevén la aprobación tanto de la nueva versión de la guía de manejo ambiental para el sector de la construcción en su tercera versión, como de la nueva norma distrital de residuos de construcción y demolición, se requiere maximizar el control sobre todos los establecimientos generadores de residuos hospitalarios y similares en las actividades del sector salud y afines; y la implementación de normatividad reciente como el Acuerdo 808 de 2021.</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causación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Producto del cumplimiento de la meta se espera acoger el 100% de los conceptos técnicos emitidos por el área técnica y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de acuerdo a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siguientes  actividades: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7050FD">
      <w:pPr>
        <w:numPr>
          <w:ilvl w:val="0"/>
          <w:numId w:val="40"/>
        </w:numPr>
        <w:rPr>
          <w:rFonts w:ascii="Times New Roman" w:hAnsi="Times New Roman"/>
        </w:rPr>
      </w:pPr>
      <w:r w:rsidRPr="00AF1677">
        <w:rPr>
          <w:rFonts w:ascii="Times New Roman" w:hAnsi="Times New Roman"/>
        </w:rPr>
        <w:t>Programa Ecolecta. (Campañas y actividades realizadas en el marco del programa ecolecta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77777777" w:rsidR="00AF1677" w:rsidRPr="00AF1677" w:rsidRDefault="00AF1677" w:rsidP="00AF1677">
      <w:pPr>
        <w:rPr>
          <w:rFonts w:ascii="Times New Roman" w:hAnsi="Times New Roman"/>
        </w:rPr>
      </w:pPr>
      <w:r w:rsidRPr="00AF1677">
        <w:rPr>
          <w:rFonts w:ascii="Times New Roman" w:hAnsi="Times New Roman"/>
        </w:rPr>
        <w:t>El desarrollo de la meta abarca tres temáticas para los proyectos, que se irán formulando al inicio de cada vigencia de acuerdo a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t>Anualización</w:t>
      </w:r>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7B737D">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CONTROL A LA GESTIÓN DE 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shd w:val="clear" w:color="auto" w:fill="auto"/>
            <w:vAlign w:val="center"/>
          </w:tcPr>
          <w:p w14:paraId="02EE4691" w14:textId="69769C89" w:rsidR="00947944" w:rsidRPr="007B737D" w:rsidRDefault="00097614" w:rsidP="00BA6900">
            <w:pPr>
              <w:jc w:val="center"/>
              <w:rPr>
                <w:rFonts w:ascii="Times New Roman" w:hAnsi="Times New Roman"/>
                <w:sz w:val="18"/>
                <w:szCs w:val="18"/>
              </w:rPr>
            </w:pPr>
            <w:r w:rsidRPr="007B737D">
              <w:rPr>
                <w:rFonts w:ascii="Times New Roman" w:hAnsi="Times New Roman"/>
                <w:sz w:val="18"/>
                <w:szCs w:val="18"/>
              </w:rPr>
              <w:t>1</w:t>
            </w:r>
          </w:p>
        </w:tc>
        <w:tc>
          <w:tcPr>
            <w:tcW w:w="511" w:type="dxa"/>
            <w:tcBorders>
              <w:left w:val="single" w:sz="4" w:space="0" w:color="000000"/>
              <w:right w:val="single" w:sz="4" w:space="0" w:color="000000"/>
            </w:tcBorders>
            <w:shd w:val="clear" w:color="auto" w:fill="auto"/>
            <w:vAlign w:val="center"/>
          </w:tcPr>
          <w:p w14:paraId="0A15CFDE" w14:textId="06601B06" w:rsidR="00947944" w:rsidRPr="007B737D" w:rsidRDefault="00691BF2" w:rsidP="00097614">
            <w:pPr>
              <w:jc w:val="center"/>
              <w:rPr>
                <w:rFonts w:ascii="Times New Roman" w:hAnsi="Times New Roman"/>
                <w:sz w:val="18"/>
                <w:szCs w:val="18"/>
              </w:rPr>
            </w:pPr>
            <w:r w:rsidRPr="007B737D">
              <w:rPr>
                <w:rFonts w:ascii="Times New Roman" w:hAnsi="Times New Roman"/>
                <w:sz w:val="18"/>
                <w:szCs w:val="18"/>
              </w:rPr>
              <w:t>1</w:t>
            </w:r>
          </w:p>
        </w:tc>
        <w:tc>
          <w:tcPr>
            <w:tcW w:w="511" w:type="dxa"/>
            <w:tcBorders>
              <w:left w:val="single" w:sz="4" w:space="0" w:color="000000"/>
              <w:right w:val="single" w:sz="4" w:space="0" w:color="000000"/>
            </w:tcBorders>
            <w:shd w:val="clear" w:color="auto" w:fill="auto"/>
            <w:vAlign w:val="center"/>
          </w:tcPr>
          <w:p w14:paraId="01D4368D" w14:textId="5B048BCC" w:rsidR="00947944" w:rsidRPr="007B737D" w:rsidRDefault="00691BF2" w:rsidP="00BA6900">
            <w:pPr>
              <w:jc w:val="center"/>
              <w:rPr>
                <w:rFonts w:ascii="Times New Roman" w:hAnsi="Times New Roman"/>
                <w:sz w:val="18"/>
                <w:szCs w:val="18"/>
              </w:rPr>
            </w:pPr>
            <w:r w:rsidRPr="007B737D">
              <w:rPr>
                <w:rFonts w:ascii="Times New Roman" w:hAnsi="Times New Roman"/>
                <w:sz w:val="18"/>
                <w:szCs w:val="18"/>
              </w:rPr>
              <w:t>1</w:t>
            </w:r>
          </w:p>
        </w:tc>
        <w:tc>
          <w:tcPr>
            <w:tcW w:w="596" w:type="dxa"/>
            <w:tcBorders>
              <w:left w:val="single" w:sz="4" w:space="0" w:color="000000"/>
              <w:right w:val="single" w:sz="4" w:space="0" w:color="000000"/>
            </w:tcBorders>
            <w:shd w:val="clear" w:color="auto" w:fill="auto"/>
            <w:vAlign w:val="center"/>
          </w:tcPr>
          <w:p w14:paraId="453D8195" w14:textId="5873FF54" w:rsidR="00947944" w:rsidRPr="007B737D" w:rsidRDefault="00691BF2" w:rsidP="00BA6900">
            <w:pPr>
              <w:jc w:val="center"/>
              <w:rPr>
                <w:rFonts w:ascii="Times New Roman" w:hAnsi="Times New Roman"/>
                <w:sz w:val="18"/>
                <w:szCs w:val="18"/>
              </w:rPr>
            </w:pPr>
            <w:r w:rsidRPr="007B737D">
              <w:rPr>
                <w:rFonts w:ascii="Times New Roman" w:hAnsi="Times New Roman"/>
                <w:sz w:val="18"/>
                <w:szCs w:val="18"/>
              </w:rPr>
              <w:t>1</w:t>
            </w:r>
          </w:p>
        </w:tc>
        <w:tc>
          <w:tcPr>
            <w:tcW w:w="708" w:type="dxa"/>
            <w:tcBorders>
              <w:left w:val="single" w:sz="4" w:space="0" w:color="000000"/>
              <w:right w:val="single" w:sz="4" w:space="0" w:color="000000"/>
            </w:tcBorders>
            <w:shd w:val="clear" w:color="auto" w:fill="auto"/>
            <w:vAlign w:val="center"/>
          </w:tcPr>
          <w:p w14:paraId="63A10103" w14:textId="75171AC5" w:rsidR="00947944" w:rsidRPr="007B737D" w:rsidRDefault="00691BF2" w:rsidP="00BA6900">
            <w:pPr>
              <w:jc w:val="center"/>
              <w:rPr>
                <w:rFonts w:ascii="Times New Roman" w:hAnsi="Times New Roman"/>
                <w:sz w:val="18"/>
                <w:szCs w:val="18"/>
              </w:rPr>
            </w:pPr>
            <w:r w:rsidRPr="007B737D">
              <w:rPr>
                <w:rFonts w:ascii="Times New Roman" w:hAnsi="Times New Roman"/>
                <w:sz w:val="18"/>
                <w:szCs w:val="18"/>
              </w:rPr>
              <w:t>1</w:t>
            </w:r>
          </w:p>
        </w:tc>
      </w:tr>
      <w:tr w:rsidR="00947944" w:rsidRPr="000970C6" w14:paraId="71C6F513" w14:textId="77777777" w:rsidTr="007B737D">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vAlign w:val="center"/>
          </w:tcPr>
          <w:p w14:paraId="3A89441E" w14:textId="0AC85082" w:rsidR="00947944" w:rsidRPr="000970C6" w:rsidRDefault="003B1C9E" w:rsidP="00BA6900">
            <w:pPr>
              <w:jc w:val="center"/>
              <w:rPr>
                <w:rFonts w:ascii="Times New Roman" w:hAnsi="Times New Roman"/>
                <w:sz w:val="18"/>
                <w:szCs w:val="18"/>
              </w:rPr>
            </w:pPr>
            <w:r w:rsidRPr="000970C6">
              <w:rPr>
                <w:color w:val="000000"/>
                <w:sz w:val="16"/>
                <w:szCs w:val="16"/>
              </w:rPr>
              <w:t>11,78</w:t>
            </w:r>
          </w:p>
        </w:tc>
        <w:tc>
          <w:tcPr>
            <w:tcW w:w="511" w:type="dxa"/>
            <w:tcBorders>
              <w:left w:val="single" w:sz="4" w:space="0" w:color="000000"/>
              <w:right w:val="single" w:sz="4" w:space="0" w:color="000000"/>
            </w:tcBorders>
            <w:shd w:val="clear" w:color="auto" w:fill="auto"/>
            <w:vAlign w:val="center"/>
          </w:tcPr>
          <w:p w14:paraId="3F07023F" w14:textId="560D6B47" w:rsidR="00947944" w:rsidRPr="007B737D" w:rsidRDefault="00691BF2" w:rsidP="00BA6900">
            <w:pPr>
              <w:jc w:val="center"/>
              <w:rPr>
                <w:rFonts w:ascii="Times New Roman" w:hAnsi="Times New Roman"/>
                <w:sz w:val="18"/>
                <w:szCs w:val="18"/>
              </w:rPr>
            </w:pPr>
            <w:r w:rsidRPr="007B737D">
              <w:rPr>
                <w:color w:val="000000"/>
                <w:sz w:val="16"/>
                <w:szCs w:val="16"/>
              </w:rPr>
              <w:t>2</w:t>
            </w:r>
            <w:r w:rsidR="007B737D">
              <w:rPr>
                <w:color w:val="000000"/>
                <w:sz w:val="16"/>
                <w:szCs w:val="16"/>
              </w:rPr>
              <w:t>2</w:t>
            </w:r>
            <w:r w:rsidR="003B1C9E" w:rsidRPr="007B737D">
              <w:rPr>
                <w:color w:val="000000"/>
                <w:sz w:val="16"/>
                <w:szCs w:val="16"/>
              </w:rPr>
              <w:t>,</w:t>
            </w:r>
            <w:r w:rsidR="007B737D">
              <w:rPr>
                <w:color w:val="000000"/>
                <w:sz w:val="16"/>
                <w:szCs w:val="16"/>
              </w:rPr>
              <w:t>94</w:t>
            </w:r>
          </w:p>
        </w:tc>
        <w:tc>
          <w:tcPr>
            <w:tcW w:w="511" w:type="dxa"/>
            <w:tcBorders>
              <w:left w:val="single" w:sz="4" w:space="0" w:color="000000"/>
              <w:right w:val="single" w:sz="4" w:space="0" w:color="000000"/>
            </w:tcBorders>
            <w:shd w:val="clear" w:color="auto" w:fill="auto"/>
            <w:vAlign w:val="center"/>
          </w:tcPr>
          <w:p w14:paraId="0AEE1271" w14:textId="7A58058C" w:rsidR="00947944" w:rsidRPr="007B737D" w:rsidRDefault="00691BF2" w:rsidP="00BA6900">
            <w:pPr>
              <w:jc w:val="center"/>
              <w:rPr>
                <w:rFonts w:ascii="Times New Roman" w:hAnsi="Times New Roman"/>
                <w:sz w:val="18"/>
                <w:szCs w:val="18"/>
              </w:rPr>
            </w:pPr>
            <w:r w:rsidRPr="007B737D">
              <w:rPr>
                <w:color w:val="000000"/>
                <w:sz w:val="16"/>
                <w:szCs w:val="16"/>
              </w:rPr>
              <w:t>25</w:t>
            </w:r>
            <w:r w:rsidR="007B737D">
              <w:rPr>
                <w:color w:val="000000"/>
                <w:sz w:val="16"/>
                <w:szCs w:val="16"/>
              </w:rPr>
              <w:t>,18</w:t>
            </w:r>
          </w:p>
        </w:tc>
        <w:tc>
          <w:tcPr>
            <w:tcW w:w="511" w:type="dxa"/>
            <w:tcBorders>
              <w:left w:val="single" w:sz="4" w:space="0" w:color="000000"/>
              <w:right w:val="single" w:sz="4" w:space="0" w:color="000000"/>
            </w:tcBorders>
            <w:shd w:val="clear" w:color="auto" w:fill="auto"/>
            <w:vAlign w:val="center"/>
          </w:tcPr>
          <w:p w14:paraId="6A462D93" w14:textId="015D669B" w:rsidR="00947944" w:rsidRPr="007B737D" w:rsidRDefault="00691BF2" w:rsidP="00BA6900">
            <w:pPr>
              <w:jc w:val="center"/>
              <w:rPr>
                <w:rFonts w:ascii="Times New Roman" w:hAnsi="Times New Roman"/>
                <w:sz w:val="18"/>
                <w:szCs w:val="18"/>
              </w:rPr>
            </w:pPr>
            <w:r w:rsidRPr="007B737D">
              <w:rPr>
                <w:color w:val="000000"/>
                <w:sz w:val="16"/>
                <w:szCs w:val="16"/>
              </w:rPr>
              <w:t>25</w:t>
            </w:r>
          </w:p>
        </w:tc>
        <w:tc>
          <w:tcPr>
            <w:tcW w:w="596" w:type="dxa"/>
            <w:tcBorders>
              <w:left w:val="single" w:sz="4" w:space="0" w:color="000000"/>
              <w:right w:val="single" w:sz="4" w:space="0" w:color="000000"/>
            </w:tcBorders>
            <w:shd w:val="clear" w:color="auto" w:fill="auto"/>
            <w:vAlign w:val="center"/>
          </w:tcPr>
          <w:p w14:paraId="214F46E8" w14:textId="5E25F9D6" w:rsidR="00947944" w:rsidRPr="007B737D" w:rsidRDefault="00691BF2" w:rsidP="00BA6900">
            <w:pPr>
              <w:jc w:val="center"/>
              <w:rPr>
                <w:rFonts w:ascii="Times New Roman" w:hAnsi="Times New Roman"/>
                <w:sz w:val="18"/>
                <w:szCs w:val="18"/>
              </w:rPr>
            </w:pPr>
            <w:r w:rsidRPr="007B737D">
              <w:rPr>
                <w:color w:val="000000"/>
                <w:sz w:val="16"/>
                <w:szCs w:val="16"/>
              </w:rPr>
              <w:t>12.5</w:t>
            </w:r>
          </w:p>
        </w:tc>
        <w:tc>
          <w:tcPr>
            <w:tcW w:w="708" w:type="dxa"/>
            <w:tcBorders>
              <w:left w:val="single" w:sz="4" w:space="0" w:color="000000"/>
              <w:right w:val="single" w:sz="4" w:space="0" w:color="000000"/>
            </w:tcBorders>
            <w:shd w:val="clear" w:color="auto" w:fill="auto"/>
            <w:vAlign w:val="center"/>
          </w:tcPr>
          <w:p w14:paraId="795FF856" w14:textId="74A13443" w:rsidR="00947944" w:rsidRPr="007B737D" w:rsidRDefault="00691BF2" w:rsidP="00BA6900">
            <w:pPr>
              <w:jc w:val="center"/>
              <w:rPr>
                <w:rFonts w:ascii="Times New Roman" w:hAnsi="Times New Roman"/>
                <w:sz w:val="18"/>
                <w:szCs w:val="18"/>
              </w:rPr>
            </w:pPr>
            <w:r w:rsidRPr="007B737D">
              <w:rPr>
                <w:color w:val="000000"/>
                <w:sz w:val="16"/>
                <w:szCs w:val="16"/>
              </w:rPr>
              <w:t>100</w:t>
            </w:r>
          </w:p>
        </w:tc>
      </w:tr>
      <w:tr w:rsidR="00691BF2" w:rsidRPr="000970C6" w14:paraId="54C2B41E" w14:textId="77777777" w:rsidTr="004E0388">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CONSUMO 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t>Desarrollar 47 proyectos 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de economía circular para cerrar el ciclo de vida de los materiales</w:t>
            </w:r>
          </w:p>
        </w:tc>
        <w:tc>
          <w:tcPr>
            <w:tcW w:w="511" w:type="dxa"/>
            <w:tcBorders>
              <w:left w:val="single" w:sz="4" w:space="0" w:color="000000"/>
              <w:right w:val="single" w:sz="4" w:space="0" w:color="000000"/>
            </w:tcBorders>
            <w:vAlign w:val="center"/>
          </w:tcPr>
          <w:p w14:paraId="25E9BF2E" w14:textId="0E501275" w:rsidR="00691BF2" w:rsidRPr="007B737D" w:rsidRDefault="00691BF2" w:rsidP="00BA6900">
            <w:pPr>
              <w:jc w:val="center"/>
              <w:rPr>
                <w:color w:val="000000"/>
                <w:sz w:val="16"/>
                <w:szCs w:val="16"/>
              </w:rPr>
            </w:pPr>
            <w:r w:rsidRPr="007B737D">
              <w:rPr>
                <w:sz w:val="16"/>
                <w:szCs w:val="16"/>
              </w:rPr>
              <w:t>7</w:t>
            </w:r>
          </w:p>
        </w:tc>
        <w:tc>
          <w:tcPr>
            <w:tcW w:w="511" w:type="dxa"/>
            <w:tcBorders>
              <w:left w:val="single" w:sz="4" w:space="0" w:color="000000"/>
              <w:right w:val="single" w:sz="4" w:space="0" w:color="000000"/>
            </w:tcBorders>
            <w:vAlign w:val="center"/>
          </w:tcPr>
          <w:p w14:paraId="13580EAC" w14:textId="26CDE486" w:rsidR="00691BF2" w:rsidRPr="007B737D" w:rsidRDefault="00927ACA" w:rsidP="00BA6900">
            <w:pPr>
              <w:jc w:val="center"/>
              <w:rPr>
                <w:color w:val="000000"/>
                <w:sz w:val="16"/>
                <w:szCs w:val="16"/>
              </w:rPr>
            </w:pPr>
            <w:r w:rsidRPr="007B737D">
              <w:rPr>
                <w:sz w:val="16"/>
                <w:szCs w:val="16"/>
              </w:rPr>
              <w:t>13</w:t>
            </w:r>
          </w:p>
        </w:tc>
        <w:tc>
          <w:tcPr>
            <w:tcW w:w="511" w:type="dxa"/>
            <w:tcBorders>
              <w:left w:val="single" w:sz="4" w:space="0" w:color="000000"/>
              <w:right w:val="single" w:sz="4" w:space="0" w:color="000000"/>
            </w:tcBorders>
            <w:vAlign w:val="center"/>
          </w:tcPr>
          <w:p w14:paraId="3437907C" w14:textId="594A8F4D" w:rsidR="00691BF2" w:rsidRPr="007B737D" w:rsidRDefault="00927ACA" w:rsidP="00BA6900">
            <w:pPr>
              <w:jc w:val="center"/>
              <w:rPr>
                <w:color w:val="000000"/>
                <w:sz w:val="16"/>
                <w:szCs w:val="16"/>
              </w:rPr>
            </w:pPr>
            <w:r w:rsidRPr="007B737D">
              <w:rPr>
                <w:sz w:val="16"/>
                <w:szCs w:val="16"/>
              </w:rPr>
              <w:t>1</w:t>
            </w:r>
            <w:r w:rsidR="003A5E77" w:rsidRPr="007B737D">
              <w:rPr>
                <w:sz w:val="16"/>
                <w:szCs w:val="16"/>
              </w:rPr>
              <w:t>0</w:t>
            </w:r>
          </w:p>
        </w:tc>
        <w:tc>
          <w:tcPr>
            <w:tcW w:w="511" w:type="dxa"/>
            <w:tcBorders>
              <w:left w:val="single" w:sz="4" w:space="0" w:color="000000"/>
              <w:right w:val="single" w:sz="4" w:space="0" w:color="000000"/>
            </w:tcBorders>
            <w:vAlign w:val="center"/>
          </w:tcPr>
          <w:p w14:paraId="52AEC122" w14:textId="6D2A14F4" w:rsidR="00691BF2" w:rsidRPr="007B737D" w:rsidRDefault="00691BF2" w:rsidP="00BA6900">
            <w:pPr>
              <w:jc w:val="center"/>
              <w:rPr>
                <w:color w:val="000000"/>
                <w:sz w:val="16"/>
                <w:szCs w:val="16"/>
              </w:rPr>
            </w:pPr>
            <w:r w:rsidRPr="007B737D">
              <w:rPr>
                <w:sz w:val="16"/>
                <w:szCs w:val="16"/>
              </w:rPr>
              <w:t>1</w:t>
            </w:r>
            <w:r w:rsidR="003A5E77" w:rsidRPr="007B737D">
              <w:rPr>
                <w:sz w:val="16"/>
                <w:szCs w:val="16"/>
              </w:rPr>
              <w:t>2</w:t>
            </w:r>
          </w:p>
        </w:tc>
        <w:tc>
          <w:tcPr>
            <w:tcW w:w="596" w:type="dxa"/>
            <w:tcBorders>
              <w:left w:val="single" w:sz="4" w:space="0" w:color="000000"/>
              <w:right w:val="single" w:sz="4" w:space="0" w:color="000000"/>
            </w:tcBorders>
            <w:vAlign w:val="center"/>
          </w:tcPr>
          <w:p w14:paraId="15341843" w14:textId="05B629C3" w:rsidR="00691BF2" w:rsidRPr="007B737D" w:rsidRDefault="003A5E77" w:rsidP="00BA6900">
            <w:pPr>
              <w:jc w:val="center"/>
              <w:rPr>
                <w:color w:val="000000"/>
                <w:sz w:val="16"/>
                <w:szCs w:val="16"/>
              </w:rPr>
            </w:pPr>
            <w:r w:rsidRPr="007B737D">
              <w:rPr>
                <w:color w:val="000000"/>
                <w:sz w:val="16"/>
                <w:szCs w:val="16"/>
              </w:rPr>
              <w:t>5</w:t>
            </w:r>
          </w:p>
        </w:tc>
        <w:tc>
          <w:tcPr>
            <w:tcW w:w="708" w:type="dxa"/>
            <w:tcBorders>
              <w:left w:val="single" w:sz="4" w:space="0" w:color="000000"/>
              <w:right w:val="single" w:sz="4" w:space="0" w:color="000000"/>
            </w:tcBorders>
            <w:vAlign w:val="center"/>
          </w:tcPr>
          <w:p w14:paraId="0A936CD4" w14:textId="5D162FBD" w:rsidR="00691BF2" w:rsidRPr="007B737D" w:rsidRDefault="00DE7150" w:rsidP="00BA6900">
            <w:pPr>
              <w:jc w:val="center"/>
              <w:rPr>
                <w:color w:val="000000"/>
                <w:sz w:val="16"/>
                <w:szCs w:val="16"/>
              </w:rPr>
            </w:pPr>
            <w:r w:rsidRPr="007B737D">
              <w:rPr>
                <w:color w:val="000000"/>
                <w:sz w:val="16"/>
                <w:szCs w:val="16"/>
              </w:rPr>
              <w:t>4</w:t>
            </w:r>
            <w:r w:rsidR="00691BF2" w:rsidRPr="007B737D">
              <w:rPr>
                <w:color w:val="000000"/>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el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Reporte y consolidación de eficiencia de Actuaciones Técnicas y administrativas de evaluación control y  seguimiento</w:t>
            </w:r>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r w:rsidRPr="000970C6">
              <w:rPr>
                <w:rFonts w:ascii="Calibri" w:hAnsi="Calibri" w:cs="Calibri"/>
                <w:b/>
                <w:bCs/>
                <w:color w:val="000000"/>
                <w:sz w:val="22"/>
                <w:szCs w:val="22"/>
                <w:lang w:eastAsia="es-CO"/>
              </w:rPr>
              <w:t>Total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Secretaria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comportamiento de los usuarios y las magnitudes de generación de los grandes, medianos y pequeños generadores.</w:t>
      </w:r>
    </w:p>
    <w:p w14:paraId="2161B49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Tomando como referencia los resultados obtenidos en la Matriz de priorización de usuarios objeto de control, se procederá a llevar a cabo la planificación y ejecución de las actuaciones técnico administrativas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000000" w:rsidP="00FC0C4F">
      <w:pPr>
        <w:rPr>
          <w:rFonts w:ascii="Times New Roman" w:hAnsi="Times New Roman"/>
          <w:b/>
          <w:color w:val="000000"/>
        </w:rPr>
      </w:pPr>
      <w:sdt>
        <w:sdtPr>
          <w:rPr>
            <w:rFonts w:ascii="Times New Roman" w:hAnsi="Times New Roman"/>
            <w:b/>
          </w:rPr>
          <w:tag w:val="goog_rdk_8"/>
          <w:id w:val="-1544277146"/>
        </w:sdt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Tomando como referencia los resultados obtenidos en la Matriz de priorización de usuarios objeto de control, se procederá a llevar a cabo la planificación y ejecución de las actuaciones técnico administrativas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7050FD">
      <w:pPr>
        <w:numPr>
          <w:ilvl w:val="0"/>
          <w:numId w:val="38"/>
        </w:numPr>
        <w:rPr>
          <w:rFonts w:ascii="Times New Roman" w:hAnsi="Times New Roman"/>
          <w:color w:val="000000"/>
        </w:rPr>
      </w:pPr>
      <w:r w:rsidRPr="000970C6">
        <w:rPr>
          <w:rFonts w:ascii="Times New Roman" w:hAnsi="Times New Roman"/>
          <w:color w:val="000000"/>
        </w:rPr>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7050FD">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Inicio sancionatorio</w:t>
      </w:r>
    </w:p>
    <w:p w14:paraId="4C8D70C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7050FD">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7050FD">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El avance de la meta se realizará tomando como base el total de los conceptos técnicos que cumplen con los requisitos para ser acogidos y que recomiendan una actuación administrativa sancionatoria, sobre el total de los conceptos técnicos atendidos realizando, 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Para el avance de la meta, en cada proyecto de economía circular, según corresponda, se establecerán etapas con una ponderación específica, que permitirán determinar el avance y los resultados obtenidos en el desarrollo de éstos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Ecolecta,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de acuerdo a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bioresiduos,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7050FD">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23 </w:t>
      </w:r>
      <w:r w:rsidRPr="000970C6">
        <w:t xml:space="preserve"> Aspectos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(dd/mes/año)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Titulo sexto “Por el cual se reglamenta parcialmente la prevención y el manejo de los residuos o desechos 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Convenio de Basilea sobre el control de los movimientos transfronterizos de los desechos peligrosos y su eliminación, hecho en Basilea el 22 de marzo de 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dispone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7050FD">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Cabe resaltar que el control sobre los residuos ordinarios en el marco del proyecto de inversión,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Validación y transmisión de información registrada en el aplicativo del IDEAM relacionado con el registro de generadores de Respel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Compiló del Decreto 4741 de 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que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b) Mediano Generador.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 .</w:t>
      </w:r>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Se aclara que el aceite usado de origen mineral,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que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Eliminación de aceites usados mediante procesos de combustión, incineración, bioremediación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re-refinanciación,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de acuerdo a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autoridad pública, se transmite a una persona, para 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Secretario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t>Es importante aclarar que las funciones de las dependencias de la SDA son diferentes de acuerdo a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7050FD">
      <w:pPr>
        <w:pStyle w:val="Ttulo3"/>
        <w:numPr>
          <w:ilvl w:val="2"/>
          <w:numId w:val="43"/>
        </w:numPr>
        <w:rPr>
          <w:rFonts w:ascii="Times New Roman" w:hAnsi="Times New Roman"/>
          <w:szCs w:val="24"/>
        </w:rPr>
      </w:pPr>
      <w:r w:rsidRPr="000E7083">
        <w:rPr>
          <w:rFonts w:ascii="Times New Roman" w:hAnsi="Times New Roman"/>
          <w:sz w:val="24"/>
          <w:szCs w:val="22"/>
        </w:rPr>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7050FD">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Todas las localidades 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481BE790" w:rsidR="00F550E3" w:rsidRPr="000970C6" w:rsidRDefault="00DA003A">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7050FD">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7050FD">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el </w:t>
      </w:r>
      <w:r w:rsidRPr="000970C6">
        <w:rPr>
          <w:rFonts w:ascii="Times New Roman" w:hAnsi="Times New Roman"/>
          <w:b/>
          <w:szCs w:val="24"/>
        </w:rPr>
        <w:t xml:space="preserve"> Servicio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7050FD">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t xml:space="preserve">Cifras en millones de pesos </w:t>
      </w:r>
    </w:p>
    <w:tbl>
      <w:tblPr>
        <w:tblW w:w="13500" w:type="dxa"/>
        <w:tblInd w:w="-40" w:type="dxa"/>
        <w:tblCellMar>
          <w:left w:w="70" w:type="dxa"/>
          <w:right w:w="70" w:type="dxa"/>
        </w:tblCellMar>
        <w:tblLook w:val="04A0" w:firstRow="1" w:lastRow="0" w:firstColumn="1" w:lastColumn="0" w:noHBand="0" w:noVBand="1"/>
      </w:tblPr>
      <w:tblGrid>
        <w:gridCol w:w="1234"/>
        <w:gridCol w:w="1513"/>
        <w:gridCol w:w="1145"/>
        <w:gridCol w:w="1278"/>
        <w:gridCol w:w="971"/>
        <w:gridCol w:w="1513"/>
        <w:gridCol w:w="920"/>
        <w:gridCol w:w="720"/>
        <w:gridCol w:w="720"/>
        <w:gridCol w:w="655"/>
        <w:gridCol w:w="720"/>
        <w:gridCol w:w="719"/>
        <w:gridCol w:w="1392"/>
      </w:tblGrid>
      <w:tr w:rsidR="00796593" w:rsidRPr="000970C6" w14:paraId="21D7F599" w14:textId="77777777" w:rsidTr="0069641A">
        <w:trPr>
          <w:trHeight w:val="601"/>
          <w:tblHeader/>
        </w:trPr>
        <w:tc>
          <w:tcPr>
            <w:tcW w:w="1234"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971"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513"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2021</w:t>
            </w:r>
          </w:p>
        </w:tc>
        <w:tc>
          <w:tcPr>
            <w:tcW w:w="655"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F81CB5" w:rsidRDefault="00796593" w:rsidP="00796593">
            <w:pPr>
              <w:jc w:val="center"/>
              <w:rPr>
                <w:rFonts w:ascii="Times New Roman" w:hAnsi="Times New Roman"/>
                <w:b/>
                <w:bCs/>
                <w:color w:val="FFFFFF" w:themeColor="background1"/>
                <w:sz w:val="16"/>
                <w:szCs w:val="16"/>
                <w:lang w:eastAsia="es-CO"/>
              </w:rPr>
            </w:pPr>
            <w:r w:rsidRPr="00F81CB5">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B4772E" w:rsidRPr="000970C6" w14:paraId="7335A2BF" w14:textId="77777777" w:rsidTr="007B737D">
        <w:trPr>
          <w:trHeight w:val="298"/>
        </w:trPr>
        <w:tc>
          <w:tcPr>
            <w:tcW w:w="12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13"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971" w:type="dxa"/>
            <w:vMerge w:val="restart"/>
            <w:tcBorders>
              <w:top w:val="single" w:sz="4" w:space="0" w:color="auto"/>
              <w:left w:val="single" w:sz="4" w:space="0" w:color="auto"/>
              <w:right w:val="single" w:sz="4" w:space="0" w:color="auto"/>
            </w:tcBorders>
            <w:shd w:val="clear" w:color="auto" w:fill="auto"/>
            <w:vAlign w:val="center"/>
          </w:tcPr>
          <w:p w14:paraId="7881975F" w14:textId="051B311D"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Número</w:t>
            </w:r>
          </w:p>
        </w:tc>
        <w:tc>
          <w:tcPr>
            <w:tcW w:w="1513" w:type="dxa"/>
            <w:tcBorders>
              <w:top w:val="single" w:sz="4" w:space="0" w:color="auto"/>
              <w:left w:val="single" w:sz="4" w:space="0" w:color="auto"/>
              <w:bottom w:val="single" w:sz="4" w:space="0" w:color="000000"/>
              <w:right w:val="single" w:sz="4" w:space="0" w:color="auto"/>
            </w:tcBorders>
            <w:shd w:val="clear" w:color="auto" w:fill="auto"/>
            <w:vAlign w:val="center"/>
          </w:tcPr>
          <w:p w14:paraId="1E99207C" w14:textId="73953421"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Formular e implementar un programa de actividades de evaluación, control y seguimiento ambiental encaminadas a la adecuada disposición y aprovechamiento de residuos en Bogotá.</w:t>
            </w:r>
          </w:p>
        </w:tc>
        <w:tc>
          <w:tcPr>
            <w:tcW w:w="920" w:type="dxa"/>
            <w:tcBorders>
              <w:top w:val="nil"/>
              <w:left w:val="nil"/>
              <w:bottom w:val="single" w:sz="8" w:space="0" w:color="000000"/>
              <w:right w:val="single" w:sz="8" w:space="0" w:color="000000"/>
            </w:tcBorders>
            <w:shd w:val="clear" w:color="auto" w:fill="FFFFFF"/>
            <w:vAlign w:val="center"/>
          </w:tcPr>
          <w:p w14:paraId="6A644658"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23EB981B"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737FEA05" w14:textId="2036FA22"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000000" w:fill="FFFFFF"/>
            <w:noWrap/>
            <w:vAlign w:val="center"/>
          </w:tcPr>
          <w:p w14:paraId="0D41ABC5" w14:textId="2EE053B4" w:rsidR="00B4772E" w:rsidRPr="000970C6" w:rsidRDefault="00B4772E" w:rsidP="00B4772E">
            <w:pPr>
              <w:jc w:val="center"/>
              <w:rPr>
                <w:rFonts w:ascii="Times New Roman" w:hAnsi="Times New Roman"/>
                <w:color w:val="000000"/>
                <w:sz w:val="22"/>
                <w:szCs w:val="22"/>
                <w:lang w:eastAsia="es-CO"/>
              </w:rPr>
            </w:pPr>
            <w:r>
              <w:rPr>
                <w:color w:val="000000"/>
                <w:sz w:val="18"/>
                <w:szCs w:val="18"/>
              </w:rPr>
              <w:t>2.694</w:t>
            </w:r>
          </w:p>
        </w:tc>
        <w:tc>
          <w:tcPr>
            <w:tcW w:w="720" w:type="dxa"/>
            <w:tcBorders>
              <w:top w:val="nil"/>
              <w:left w:val="nil"/>
              <w:bottom w:val="single" w:sz="8" w:space="0" w:color="000000"/>
              <w:right w:val="single" w:sz="8" w:space="0" w:color="000000"/>
            </w:tcBorders>
            <w:shd w:val="clear" w:color="auto" w:fill="FFFFFF" w:themeFill="background1"/>
            <w:noWrap/>
            <w:vAlign w:val="center"/>
          </w:tcPr>
          <w:p w14:paraId="2B67520D" w14:textId="37171FD6" w:rsidR="00B4772E" w:rsidRPr="000970C6" w:rsidRDefault="00B4772E" w:rsidP="00B4772E">
            <w:pPr>
              <w:jc w:val="center"/>
              <w:rPr>
                <w:rFonts w:ascii="Times New Roman" w:hAnsi="Times New Roman"/>
                <w:color w:val="000000"/>
                <w:sz w:val="22"/>
                <w:szCs w:val="22"/>
                <w:lang w:eastAsia="es-CO"/>
              </w:rPr>
            </w:pPr>
            <w:r>
              <w:rPr>
                <w:color w:val="000000"/>
                <w:sz w:val="18"/>
                <w:szCs w:val="18"/>
              </w:rPr>
              <w:t>3.778</w:t>
            </w:r>
          </w:p>
        </w:tc>
        <w:tc>
          <w:tcPr>
            <w:tcW w:w="655" w:type="dxa"/>
            <w:tcBorders>
              <w:top w:val="nil"/>
              <w:left w:val="nil"/>
              <w:bottom w:val="single" w:sz="8" w:space="0" w:color="000000"/>
              <w:right w:val="single" w:sz="8" w:space="0" w:color="000000"/>
            </w:tcBorders>
            <w:shd w:val="clear" w:color="auto" w:fill="auto"/>
            <w:noWrap/>
            <w:vAlign w:val="center"/>
          </w:tcPr>
          <w:p w14:paraId="35C37A04" w14:textId="1680FCE9" w:rsidR="00B4772E" w:rsidRPr="007B737D" w:rsidRDefault="00B4772E" w:rsidP="00B4772E">
            <w:pPr>
              <w:jc w:val="center"/>
              <w:rPr>
                <w:color w:val="000000"/>
                <w:sz w:val="18"/>
                <w:szCs w:val="18"/>
              </w:rPr>
            </w:pPr>
            <w:r w:rsidRPr="007B737D">
              <w:rPr>
                <w:color w:val="000000"/>
                <w:sz w:val="18"/>
                <w:szCs w:val="18"/>
              </w:rPr>
              <w:t>6.391</w:t>
            </w:r>
          </w:p>
        </w:tc>
        <w:tc>
          <w:tcPr>
            <w:tcW w:w="720" w:type="dxa"/>
            <w:tcBorders>
              <w:top w:val="nil"/>
              <w:left w:val="nil"/>
              <w:bottom w:val="single" w:sz="8" w:space="0" w:color="000000"/>
              <w:right w:val="single" w:sz="8" w:space="0" w:color="000000"/>
            </w:tcBorders>
            <w:shd w:val="clear" w:color="auto" w:fill="auto"/>
            <w:noWrap/>
            <w:vAlign w:val="center"/>
          </w:tcPr>
          <w:p w14:paraId="272CB542" w14:textId="78F25899" w:rsidR="00B4772E" w:rsidRPr="007B737D" w:rsidRDefault="00B4772E" w:rsidP="00B4772E">
            <w:pPr>
              <w:jc w:val="center"/>
              <w:rPr>
                <w:color w:val="000000"/>
                <w:sz w:val="18"/>
                <w:szCs w:val="18"/>
              </w:rPr>
            </w:pPr>
            <w:r w:rsidRPr="007B737D">
              <w:rPr>
                <w:color w:val="000000"/>
                <w:sz w:val="18"/>
                <w:szCs w:val="18"/>
              </w:rPr>
              <w:t>4.482</w:t>
            </w:r>
          </w:p>
        </w:tc>
        <w:tc>
          <w:tcPr>
            <w:tcW w:w="719" w:type="dxa"/>
            <w:tcBorders>
              <w:top w:val="nil"/>
              <w:left w:val="nil"/>
              <w:bottom w:val="single" w:sz="8" w:space="0" w:color="000000"/>
              <w:right w:val="single" w:sz="8" w:space="0" w:color="000000"/>
            </w:tcBorders>
            <w:shd w:val="clear" w:color="auto" w:fill="auto"/>
            <w:noWrap/>
            <w:vAlign w:val="center"/>
          </w:tcPr>
          <w:p w14:paraId="79327B97" w14:textId="566898F9" w:rsidR="00B4772E" w:rsidRPr="007B737D" w:rsidRDefault="00B4772E" w:rsidP="00B4772E">
            <w:pPr>
              <w:jc w:val="center"/>
              <w:rPr>
                <w:color w:val="000000"/>
                <w:sz w:val="18"/>
                <w:szCs w:val="18"/>
              </w:rPr>
            </w:pPr>
            <w:r>
              <w:rPr>
                <w:color w:val="000000"/>
                <w:sz w:val="18"/>
                <w:szCs w:val="18"/>
              </w:rPr>
              <w:t>2.813</w:t>
            </w:r>
          </w:p>
        </w:tc>
        <w:tc>
          <w:tcPr>
            <w:tcW w:w="1392" w:type="dxa"/>
            <w:tcBorders>
              <w:top w:val="nil"/>
              <w:left w:val="nil"/>
              <w:bottom w:val="single" w:sz="8" w:space="0" w:color="000000"/>
              <w:right w:val="single" w:sz="8" w:space="0" w:color="000000"/>
            </w:tcBorders>
            <w:shd w:val="clear" w:color="auto" w:fill="auto"/>
            <w:noWrap/>
            <w:vAlign w:val="center"/>
          </w:tcPr>
          <w:p w14:paraId="20BC4F29" w14:textId="661E7834" w:rsidR="00B4772E" w:rsidRPr="007B737D" w:rsidRDefault="00B4772E" w:rsidP="00B4772E">
            <w:pPr>
              <w:jc w:val="center"/>
              <w:rPr>
                <w:color w:val="000000"/>
                <w:sz w:val="18"/>
                <w:szCs w:val="18"/>
              </w:rPr>
            </w:pPr>
            <w:r>
              <w:rPr>
                <w:color w:val="000000"/>
                <w:sz w:val="18"/>
                <w:szCs w:val="18"/>
              </w:rPr>
              <w:t>20.158</w:t>
            </w:r>
          </w:p>
        </w:tc>
      </w:tr>
      <w:tr w:rsidR="00B4772E" w:rsidRPr="000970C6" w14:paraId="221686A3" w14:textId="77777777" w:rsidTr="007B737D">
        <w:trPr>
          <w:trHeight w:val="339"/>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B4772E" w:rsidRPr="000970C6" w:rsidRDefault="00B4772E" w:rsidP="00B4772E">
            <w:pPr>
              <w:jc w:val="left"/>
              <w:rPr>
                <w:rFonts w:ascii="Times New Roman" w:hAnsi="Times New Roman"/>
                <w:b/>
                <w:bCs/>
                <w:color w:val="000000"/>
                <w:sz w:val="18"/>
                <w:szCs w:val="18"/>
                <w:lang w:eastAsia="es-CO"/>
              </w:rPr>
            </w:pPr>
          </w:p>
        </w:tc>
        <w:tc>
          <w:tcPr>
            <w:tcW w:w="1513" w:type="dxa"/>
            <w:vMerge/>
            <w:tcBorders>
              <w:left w:val="single" w:sz="4" w:space="0" w:color="auto"/>
              <w:right w:val="single" w:sz="4" w:space="0" w:color="auto"/>
            </w:tcBorders>
            <w:shd w:val="clear" w:color="auto" w:fill="auto"/>
            <w:vAlign w:val="center"/>
          </w:tcPr>
          <w:p w14:paraId="39E20617" w14:textId="339BF89E" w:rsidR="00B4772E" w:rsidRPr="000970C6" w:rsidRDefault="00B4772E" w:rsidP="00B4772E">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B4772E" w:rsidRPr="000970C6" w:rsidRDefault="00B4772E" w:rsidP="00B4772E">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B4772E" w:rsidRPr="000970C6" w:rsidRDefault="00B4772E" w:rsidP="00B4772E">
            <w:pPr>
              <w:jc w:val="center"/>
              <w:rPr>
                <w:rFonts w:ascii="Times New Roman" w:hAnsi="Times New Roman"/>
                <w:color w:val="000000"/>
                <w:sz w:val="18"/>
                <w:szCs w:val="18"/>
                <w:lang w:eastAsia="es-CO"/>
              </w:rPr>
            </w:pPr>
          </w:p>
        </w:tc>
        <w:tc>
          <w:tcPr>
            <w:tcW w:w="971" w:type="dxa"/>
            <w:vMerge/>
            <w:tcBorders>
              <w:left w:val="single" w:sz="4" w:space="0" w:color="auto"/>
              <w:right w:val="single" w:sz="4" w:space="0" w:color="auto"/>
            </w:tcBorders>
            <w:shd w:val="clear" w:color="auto" w:fill="auto"/>
            <w:vAlign w:val="center"/>
          </w:tcPr>
          <w:p w14:paraId="46BB7D19" w14:textId="22214CE5" w:rsidR="00B4772E" w:rsidRPr="000970C6" w:rsidRDefault="00B4772E" w:rsidP="00B4772E">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000000"/>
              <w:right w:val="single" w:sz="4" w:space="0" w:color="auto"/>
            </w:tcBorders>
            <w:shd w:val="clear" w:color="auto" w:fill="auto"/>
            <w:vAlign w:val="center"/>
          </w:tcPr>
          <w:p w14:paraId="21BAFDF4" w14:textId="39514BEB" w:rsidR="00B4772E" w:rsidRPr="000970C6" w:rsidRDefault="00B4772E" w:rsidP="00B4772E">
            <w:pPr>
              <w:jc w:val="center"/>
              <w:rPr>
                <w:rFonts w:ascii="Times New Roman" w:hAnsi="Times New Roman"/>
                <w:color w:val="000000"/>
                <w:sz w:val="18"/>
                <w:szCs w:val="18"/>
                <w:lang w:eastAsia="es-CO"/>
              </w:rPr>
            </w:pPr>
            <w:r w:rsidRPr="000970C6">
              <w:rPr>
                <w:rFonts w:ascii="Times New Roman" w:hAnsi="Times New Roman"/>
                <w:color w:val="000000"/>
                <w:sz w:val="18"/>
                <w:szCs w:val="18"/>
              </w:rPr>
              <w:t>Atender el 100% de los conceptos técnicos que recomiendan actuaciones administrativas sancionatorias durante la vigencia para mejorar la eficiencia del proceso sancionatorio ambiental</w:t>
            </w:r>
          </w:p>
        </w:tc>
        <w:tc>
          <w:tcPr>
            <w:tcW w:w="920" w:type="dxa"/>
            <w:tcBorders>
              <w:top w:val="nil"/>
              <w:left w:val="nil"/>
              <w:bottom w:val="single" w:sz="8" w:space="0" w:color="000000"/>
              <w:right w:val="single" w:sz="8" w:space="0" w:color="000000"/>
            </w:tcBorders>
            <w:shd w:val="clear" w:color="auto" w:fill="FFFFFF"/>
            <w:vAlign w:val="center"/>
          </w:tcPr>
          <w:p w14:paraId="6DDF7FE6"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323A7C43"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DAD3343" w14:textId="08BDEACA"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000000" w:fill="FFFFFF"/>
            <w:noWrap/>
            <w:vAlign w:val="center"/>
          </w:tcPr>
          <w:p w14:paraId="18945EF8" w14:textId="312B9B17" w:rsidR="00B4772E" w:rsidRPr="000970C6" w:rsidRDefault="00B4772E" w:rsidP="00B4772E">
            <w:pPr>
              <w:jc w:val="center"/>
              <w:rPr>
                <w:rFonts w:ascii="Times New Roman" w:hAnsi="Times New Roman"/>
                <w:color w:val="000000"/>
                <w:sz w:val="22"/>
                <w:szCs w:val="22"/>
                <w:lang w:eastAsia="es-CO"/>
              </w:rPr>
            </w:pPr>
            <w:r>
              <w:rPr>
                <w:color w:val="000000"/>
                <w:sz w:val="18"/>
                <w:szCs w:val="18"/>
              </w:rPr>
              <w:t>199</w:t>
            </w:r>
          </w:p>
        </w:tc>
        <w:tc>
          <w:tcPr>
            <w:tcW w:w="720" w:type="dxa"/>
            <w:tcBorders>
              <w:top w:val="nil"/>
              <w:left w:val="nil"/>
              <w:bottom w:val="single" w:sz="8" w:space="0" w:color="000000"/>
              <w:right w:val="single" w:sz="8" w:space="0" w:color="000000"/>
            </w:tcBorders>
            <w:shd w:val="clear" w:color="auto" w:fill="FFFFFF" w:themeFill="background1"/>
            <w:noWrap/>
            <w:vAlign w:val="center"/>
          </w:tcPr>
          <w:p w14:paraId="0F0C0A77" w14:textId="4D389BBB" w:rsidR="00B4772E" w:rsidRPr="000970C6" w:rsidRDefault="00B4772E" w:rsidP="00B4772E">
            <w:pPr>
              <w:jc w:val="center"/>
              <w:rPr>
                <w:rFonts w:ascii="Times New Roman" w:hAnsi="Times New Roman"/>
                <w:color w:val="000000"/>
                <w:sz w:val="22"/>
                <w:szCs w:val="22"/>
                <w:lang w:eastAsia="es-CO"/>
              </w:rPr>
            </w:pPr>
            <w:r>
              <w:rPr>
                <w:color w:val="000000"/>
                <w:sz w:val="18"/>
                <w:szCs w:val="18"/>
              </w:rPr>
              <w:t>286</w:t>
            </w:r>
          </w:p>
        </w:tc>
        <w:tc>
          <w:tcPr>
            <w:tcW w:w="655" w:type="dxa"/>
            <w:tcBorders>
              <w:top w:val="nil"/>
              <w:left w:val="nil"/>
              <w:bottom w:val="single" w:sz="8" w:space="0" w:color="000000"/>
              <w:right w:val="single" w:sz="8" w:space="0" w:color="000000"/>
            </w:tcBorders>
            <w:shd w:val="clear" w:color="auto" w:fill="auto"/>
            <w:noWrap/>
            <w:vAlign w:val="center"/>
          </w:tcPr>
          <w:p w14:paraId="5BFA3DD0" w14:textId="1D5F9830" w:rsidR="00B4772E" w:rsidRPr="007B737D" w:rsidRDefault="00B4772E" w:rsidP="00B4772E">
            <w:pPr>
              <w:jc w:val="center"/>
              <w:rPr>
                <w:color w:val="000000"/>
                <w:sz w:val="18"/>
                <w:szCs w:val="18"/>
              </w:rPr>
            </w:pPr>
            <w:r w:rsidRPr="007B737D">
              <w:rPr>
                <w:color w:val="000000"/>
                <w:sz w:val="18"/>
                <w:szCs w:val="18"/>
              </w:rPr>
              <w:t>420</w:t>
            </w:r>
          </w:p>
        </w:tc>
        <w:tc>
          <w:tcPr>
            <w:tcW w:w="720" w:type="dxa"/>
            <w:tcBorders>
              <w:top w:val="nil"/>
              <w:left w:val="nil"/>
              <w:bottom w:val="single" w:sz="8" w:space="0" w:color="000000"/>
              <w:right w:val="single" w:sz="8" w:space="0" w:color="000000"/>
            </w:tcBorders>
            <w:shd w:val="clear" w:color="auto" w:fill="auto"/>
            <w:noWrap/>
            <w:vAlign w:val="center"/>
          </w:tcPr>
          <w:p w14:paraId="2A223273" w14:textId="71C44073" w:rsidR="00B4772E" w:rsidRPr="007B737D" w:rsidRDefault="00B4772E" w:rsidP="00B4772E">
            <w:pPr>
              <w:jc w:val="center"/>
              <w:rPr>
                <w:color w:val="000000"/>
                <w:sz w:val="18"/>
                <w:szCs w:val="18"/>
              </w:rPr>
            </w:pPr>
            <w:r w:rsidRPr="007B737D">
              <w:rPr>
                <w:color w:val="000000"/>
                <w:sz w:val="18"/>
                <w:szCs w:val="18"/>
              </w:rPr>
              <w:t>335</w:t>
            </w:r>
          </w:p>
        </w:tc>
        <w:tc>
          <w:tcPr>
            <w:tcW w:w="719" w:type="dxa"/>
            <w:tcBorders>
              <w:top w:val="nil"/>
              <w:left w:val="nil"/>
              <w:bottom w:val="single" w:sz="8" w:space="0" w:color="000000"/>
              <w:right w:val="single" w:sz="8" w:space="0" w:color="000000"/>
            </w:tcBorders>
            <w:shd w:val="clear" w:color="auto" w:fill="auto"/>
            <w:noWrap/>
            <w:vAlign w:val="center"/>
          </w:tcPr>
          <w:p w14:paraId="7CF6301A" w14:textId="6943128C" w:rsidR="00B4772E" w:rsidRPr="007B737D" w:rsidRDefault="00B4772E" w:rsidP="00B4772E">
            <w:pPr>
              <w:jc w:val="center"/>
              <w:rPr>
                <w:color w:val="000000"/>
                <w:sz w:val="18"/>
                <w:szCs w:val="18"/>
              </w:rPr>
            </w:pPr>
            <w:r>
              <w:rPr>
                <w:color w:val="000000"/>
                <w:sz w:val="18"/>
                <w:szCs w:val="18"/>
              </w:rPr>
              <w:t>258</w:t>
            </w:r>
          </w:p>
        </w:tc>
        <w:tc>
          <w:tcPr>
            <w:tcW w:w="1392" w:type="dxa"/>
            <w:tcBorders>
              <w:top w:val="nil"/>
              <w:left w:val="nil"/>
              <w:bottom w:val="single" w:sz="8" w:space="0" w:color="000000"/>
              <w:right w:val="single" w:sz="8" w:space="0" w:color="000000"/>
            </w:tcBorders>
            <w:shd w:val="clear" w:color="auto" w:fill="auto"/>
            <w:noWrap/>
            <w:vAlign w:val="center"/>
          </w:tcPr>
          <w:p w14:paraId="0BA05CD8" w14:textId="17FBBB3D" w:rsidR="00B4772E" w:rsidRPr="007B737D" w:rsidRDefault="00B4772E" w:rsidP="00B4772E">
            <w:pPr>
              <w:jc w:val="center"/>
              <w:rPr>
                <w:color w:val="000000"/>
                <w:sz w:val="18"/>
                <w:szCs w:val="18"/>
              </w:rPr>
            </w:pPr>
            <w:r>
              <w:rPr>
                <w:color w:val="000000"/>
                <w:sz w:val="18"/>
                <w:szCs w:val="18"/>
              </w:rPr>
              <w:t>1.498</w:t>
            </w:r>
          </w:p>
        </w:tc>
      </w:tr>
      <w:tr w:rsidR="00B4772E" w:rsidRPr="000970C6" w14:paraId="509142A0" w14:textId="77777777" w:rsidTr="008B2EAB">
        <w:trPr>
          <w:trHeight w:val="324"/>
        </w:trPr>
        <w:tc>
          <w:tcPr>
            <w:tcW w:w="1234"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B4772E" w:rsidRPr="000970C6" w:rsidRDefault="00B4772E" w:rsidP="00B4772E">
            <w:pPr>
              <w:jc w:val="left"/>
              <w:rPr>
                <w:rFonts w:ascii="Times New Roman" w:hAnsi="Times New Roman"/>
                <w:b/>
                <w:bCs/>
                <w:color w:val="000000"/>
                <w:sz w:val="18"/>
                <w:szCs w:val="18"/>
                <w:lang w:eastAsia="es-CO"/>
              </w:rPr>
            </w:pPr>
          </w:p>
        </w:tc>
        <w:tc>
          <w:tcPr>
            <w:tcW w:w="1513" w:type="dxa"/>
            <w:vMerge/>
            <w:tcBorders>
              <w:left w:val="single" w:sz="4" w:space="0" w:color="auto"/>
              <w:bottom w:val="single" w:sz="4" w:space="0" w:color="auto"/>
              <w:right w:val="single" w:sz="4" w:space="0" w:color="auto"/>
            </w:tcBorders>
            <w:shd w:val="clear" w:color="auto" w:fill="auto"/>
            <w:vAlign w:val="center"/>
          </w:tcPr>
          <w:p w14:paraId="69C84938" w14:textId="1C215818" w:rsidR="00B4772E" w:rsidRPr="000970C6" w:rsidRDefault="00B4772E" w:rsidP="00B4772E">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B4772E" w:rsidRPr="000970C6" w:rsidRDefault="00B4772E" w:rsidP="00B4772E">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B4772E" w:rsidRPr="000970C6" w:rsidRDefault="00B4772E" w:rsidP="00B4772E">
            <w:pPr>
              <w:jc w:val="center"/>
              <w:rPr>
                <w:rFonts w:ascii="Times New Roman" w:hAnsi="Times New Roman"/>
                <w:color w:val="000000"/>
                <w:sz w:val="18"/>
                <w:szCs w:val="18"/>
                <w:lang w:eastAsia="es-CO"/>
              </w:rPr>
            </w:pPr>
          </w:p>
        </w:tc>
        <w:tc>
          <w:tcPr>
            <w:tcW w:w="971" w:type="dxa"/>
            <w:vMerge/>
            <w:tcBorders>
              <w:left w:val="single" w:sz="4" w:space="0" w:color="auto"/>
              <w:bottom w:val="single" w:sz="4" w:space="0" w:color="000000"/>
              <w:right w:val="single" w:sz="4" w:space="0" w:color="auto"/>
            </w:tcBorders>
            <w:shd w:val="clear" w:color="auto" w:fill="auto"/>
            <w:vAlign w:val="center"/>
          </w:tcPr>
          <w:p w14:paraId="21A414AA" w14:textId="5880CE21" w:rsidR="00B4772E" w:rsidRPr="000970C6" w:rsidRDefault="00B4772E" w:rsidP="00B4772E">
            <w:pPr>
              <w:jc w:val="center"/>
              <w:rPr>
                <w:rFonts w:ascii="Times New Roman" w:hAnsi="Times New Roman"/>
                <w:color w:val="000000"/>
                <w:sz w:val="18"/>
                <w:szCs w:val="18"/>
                <w:lang w:eastAsia="es-CO"/>
              </w:rPr>
            </w:pPr>
          </w:p>
        </w:tc>
        <w:tc>
          <w:tcPr>
            <w:tcW w:w="1513" w:type="dxa"/>
            <w:tcBorders>
              <w:top w:val="nil"/>
              <w:left w:val="single" w:sz="4" w:space="0" w:color="auto"/>
              <w:bottom w:val="single" w:sz="4" w:space="0" w:color="auto"/>
              <w:right w:val="single" w:sz="4" w:space="0" w:color="auto"/>
            </w:tcBorders>
            <w:shd w:val="clear" w:color="auto" w:fill="auto"/>
            <w:vAlign w:val="center"/>
          </w:tcPr>
          <w:p w14:paraId="2EB975E1" w14:textId="098EB8EA" w:rsidR="00B4772E" w:rsidRPr="000970C6" w:rsidRDefault="00B4772E" w:rsidP="00B4772E">
            <w:pPr>
              <w:jc w:val="center"/>
              <w:rPr>
                <w:rFonts w:ascii="Times New Roman" w:hAnsi="Times New Roman"/>
                <w:color w:val="000000"/>
                <w:sz w:val="18"/>
                <w:szCs w:val="18"/>
                <w:lang w:eastAsia="es-CO"/>
              </w:rPr>
            </w:pPr>
            <w:r w:rsidRPr="000970C6">
              <w:rPr>
                <w:color w:val="000000"/>
                <w:sz w:val="18"/>
                <w:szCs w:val="18"/>
              </w:rPr>
              <w:t>Desarrollar 47 proyectos de economía circular para cerrar el ciclo de vida de los materiales</w:t>
            </w:r>
          </w:p>
        </w:tc>
        <w:tc>
          <w:tcPr>
            <w:tcW w:w="920" w:type="dxa"/>
            <w:tcBorders>
              <w:top w:val="nil"/>
              <w:left w:val="nil"/>
              <w:bottom w:val="single" w:sz="8" w:space="0" w:color="000000"/>
              <w:right w:val="single" w:sz="8" w:space="0" w:color="000000"/>
            </w:tcBorders>
            <w:shd w:val="clear" w:color="auto" w:fill="FFFFFF"/>
            <w:vAlign w:val="center"/>
          </w:tcPr>
          <w:p w14:paraId="6B4A61BD"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 xml:space="preserve">Transporte </w:t>
            </w:r>
          </w:p>
          <w:p w14:paraId="1F9483A7" w14:textId="77777777"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Mano de obra</w:t>
            </w:r>
          </w:p>
          <w:p w14:paraId="1BEC1474" w14:textId="1F8B580A" w:rsidR="00B4772E" w:rsidRPr="000970C6" w:rsidRDefault="00B4772E" w:rsidP="00B4772E">
            <w:pPr>
              <w:jc w:val="left"/>
              <w:rPr>
                <w:rFonts w:ascii="Times New Roman" w:hAnsi="Times New Roman"/>
                <w:color w:val="000000"/>
                <w:sz w:val="18"/>
                <w:szCs w:val="18"/>
                <w:lang w:eastAsia="es-CO"/>
              </w:rPr>
            </w:pPr>
            <w:r w:rsidRPr="000970C6">
              <w:rPr>
                <w:rFonts w:ascii="Times New Roman" w:hAnsi="Times New Roman"/>
                <w:color w:val="000000"/>
                <w:sz w:val="18"/>
                <w:szCs w:val="18"/>
                <w:lang w:eastAsia="es-CO"/>
              </w:rPr>
              <w:t>Materiales</w:t>
            </w:r>
          </w:p>
        </w:tc>
        <w:tc>
          <w:tcPr>
            <w:tcW w:w="720" w:type="dxa"/>
            <w:tcBorders>
              <w:top w:val="nil"/>
              <w:left w:val="nil"/>
              <w:bottom w:val="single" w:sz="8" w:space="0" w:color="000000"/>
              <w:right w:val="single" w:sz="8" w:space="0" w:color="000000"/>
            </w:tcBorders>
            <w:shd w:val="clear" w:color="auto" w:fill="auto"/>
            <w:noWrap/>
            <w:vAlign w:val="center"/>
          </w:tcPr>
          <w:p w14:paraId="4AD96634" w14:textId="0C8628B4" w:rsidR="00B4772E" w:rsidRPr="008B2EAB" w:rsidRDefault="00B4772E" w:rsidP="00B4772E">
            <w:pPr>
              <w:jc w:val="center"/>
              <w:rPr>
                <w:color w:val="000000"/>
                <w:sz w:val="18"/>
                <w:szCs w:val="18"/>
              </w:rPr>
            </w:pPr>
            <w:r w:rsidRPr="008B2EAB">
              <w:rPr>
                <w:color w:val="000000"/>
                <w:sz w:val="18"/>
                <w:szCs w:val="18"/>
              </w:rPr>
              <w:t>165</w:t>
            </w:r>
          </w:p>
        </w:tc>
        <w:tc>
          <w:tcPr>
            <w:tcW w:w="720" w:type="dxa"/>
            <w:tcBorders>
              <w:top w:val="nil"/>
              <w:left w:val="nil"/>
              <w:bottom w:val="single" w:sz="8" w:space="0" w:color="000000"/>
              <w:right w:val="single" w:sz="8" w:space="0" w:color="000000"/>
            </w:tcBorders>
            <w:shd w:val="clear" w:color="auto" w:fill="auto"/>
            <w:noWrap/>
            <w:vAlign w:val="center"/>
          </w:tcPr>
          <w:p w14:paraId="1132BE59" w14:textId="16A6672F" w:rsidR="00B4772E" w:rsidRPr="008B2EAB" w:rsidRDefault="00B4772E" w:rsidP="00B4772E">
            <w:pPr>
              <w:jc w:val="center"/>
              <w:rPr>
                <w:color w:val="000000"/>
                <w:sz w:val="18"/>
                <w:szCs w:val="18"/>
              </w:rPr>
            </w:pPr>
            <w:r w:rsidRPr="008B2EAB">
              <w:rPr>
                <w:color w:val="000000"/>
                <w:sz w:val="18"/>
                <w:szCs w:val="18"/>
              </w:rPr>
              <w:t>340</w:t>
            </w:r>
          </w:p>
        </w:tc>
        <w:tc>
          <w:tcPr>
            <w:tcW w:w="655" w:type="dxa"/>
            <w:tcBorders>
              <w:top w:val="nil"/>
              <w:left w:val="nil"/>
              <w:bottom w:val="single" w:sz="8" w:space="0" w:color="000000"/>
              <w:right w:val="single" w:sz="8" w:space="0" w:color="000000"/>
            </w:tcBorders>
            <w:shd w:val="clear" w:color="auto" w:fill="auto"/>
            <w:noWrap/>
            <w:vAlign w:val="center"/>
          </w:tcPr>
          <w:p w14:paraId="62BD0D8F" w14:textId="5BB811F2" w:rsidR="00B4772E" w:rsidRPr="008B2EAB" w:rsidRDefault="00B4772E" w:rsidP="00B4772E">
            <w:pPr>
              <w:jc w:val="center"/>
              <w:rPr>
                <w:color w:val="000000"/>
                <w:sz w:val="18"/>
                <w:szCs w:val="18"/>
              </w:rPr>
            </w:pPr>
            <w:r w:rsidRPr="008B2EAB">
              <w:rPr>
                <w:color w:val="000000"/>
                <w:sz w:val="18"/>
                <w:szCs w:val="18"/>
              </w:rPr>
              <w:t>322</w:t>
            </w:r>
          </w:p>
        </w:tc>
        <w:tc>
          <w:tcPr>
            <w:tcW w:w="720" w:type="dxa"/>
            <w:tcBorders>
              <w:top w:val="nil"/>
              <w:left w:val="nil"/>
              <w:bottom w:val="single" w:sz="8" w:space="0" w:color="000000"/>
              <w:right w:val="single" w:sz="8" w:space="0" w:color="000000"/>
            </w:tcBorders>
            <w:shd w:val="clear" w:color="auto" w:fill="auto"/>
            <w:noWrap/>
            <w:vAlign w:val="center"/>
          </w:tcPr>
          <w:p w14:paraId="09BE0DC1" w14:textId="5DA69CAE" w:rsidR="00B4772E" w:rsidRPr="008B2EAB" w:rsidRDefault="00B4772E" w:rsidP="00B4772E">
            <w:pPr>
              <w:jc w:val="center"/>
              <w:rPr>
                <w:color w:val="000000"/>
                <w:sz w:val="18"/>
                <w:szCs w:val="18"/>
              </w:rPr>
            </w:pPr>
            <w:r w:rsidRPr="008B2EAB">
              <w:rPr>
                <w:color w:val="000000"/>
                <w:sz w:val="18"/>
                <w:szCs w:val="18"/>
              </w:rPr>
              <w:t>245</w:t>
            </w:r>
          </w:p>
        </w:tc>
        <w:tc>
          <w:tcPr>
            <w:tcW w:w="719" w:type="dxa"/>
            <w:tcBorders>
              <w:top w:val="nil"/>
              <w:left w:val="nil"/>
              <w:bottom w:val="single" w:sz="8" w:space="0" w:color="000000"/>
              <w:right w:val="single" w:sz="8" w:space="0" w:color="000000"/>
            </w:tcBorders>
            <w:shd w:val="clear" w:color="auto" w:fill="auto"/>
            <w:noWrap/>
            <w:vAlign w:val="center"/>
          </w:tcPr>
          <w:p w14:paraId="5B2260AE" w14:textId="2EB8FE3D" w:rsidR="00B4772E" w:rsidRPr="008B2EAB" w:rsidRDefault="00B4772E" w:rsidP="00B4772E">
            <w:pPr>
              <w:jc w:val="center"/>
              <w:rPr>
                <w:color w:val="000000"/>
                <w:sz w:val="18"/>
                <w:szCs w:val="18"/>
              </w:rPr>
            </w:pPr>
            <w:r w:rsidRPr="008B2EAB">
              <w:rPr>
                <w:color w:val="000000"/>
                <w:sz w:val="18"/>
                <w:szCs w:val="18"/>
              </w:rPr>
              <w:t>205</w:t>
            </w:r>
          </w:p>
        </w:tc>
        <w:tc>
          <w:tcPr>
            <w:tcW w:w="1392" w:type="dxa"/>
            <w:tcBorders>
              <w:top w:val="nil"/>
              <w:left w:val="nil"/>
              <w:bottom w:val="single" w:sz="8" w:space="0" w:color="000000"/>
              <w:right w:val="single" w:sz="8" w:space="0" w:color="000000"/>
            </w:tcBorders>
            <w:shd w:val="clear" w:color="auto" w:fill="auto"/>
            <w:noWrap/>
            <w:vAlign w:val="center"/>
          </w:tcPr>
          <w:p w14:paraId="50E3DC8F" w14:textId="773C2B6F" w:rsidR="00B4772E" w:rsidRPr="008B2EAB" w:rsidRDefault="00B4772E" w:rsidP="00B4772E">
            <w:pPr>
              <w:jc w:val="center"/>
              <w:rPr>
                <w:color w:val="000000"/>
                <w:sz w:val="18"/>
                <w:szCs w:val="18"/>
              </w:rPr>
            </w:pPr>
            <w:r w:rsidRPr="008B2EAB">
              <w:rPr>
                <w:color w:val="000000"/>
                <w:sz w:val="18"/>
                <w:szCs w:val="18"/>
              </w:rPr>
              <w:t>1.277</w:t>
            </w:r>
          </w:p>
        </w:tc>
      </w:tr>
      <w:tr w:rsidR="00B4772E" w:rsidRPr="000970C6" w14:paraId="12B1F12E" w14:textId="77777777" w:rsidTr="00ED1E32">
        <w:trPr>
          <w:trHeight w:val="320"/>
        </w:trPr>
        <w:tc>
          <w:tcPr>
            <w:tcW w:w="8574"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B4772E" w:rsidRPr="008B2EAB" w:rsidRDefault="00B4772E" w:rsidP="00B4772E">
            <w:pPr>
              <w:jc w:val="center"/>
              <w:rPr>
                <w:rFonts w:ascii="Times New Roman" w:hAnsi="Times New Roman"/>
                <w:color w:val="000000"/>
                <w:sz w:val="18"/>
                <w:szCs w:val="18"/>
                <w:lang w:eastAsia="es-CO"/>
              </w:rPr>
            </w:pPr>
            <w:r w:rsidRPr="008B2EAB">
              <w:rPr>
                <w:rFonts w:ascii="Times New Roman" w:hAnsi="Times New Roman"/>
                <w:b/>
                <w:bCs/>
                <w:sz w:val="18"/>
                <w:szCs w:val="18"/>
                <w:lang w:eastAsia="es-CO"/>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21B21CAE" w:rsidR="00B4772E" w:rsidRPr="008B2EAB" w:rsidRDefault="00B4772E" w:rsidP="00B4772E">
            <w:pPr>
              <w:jc w:val="center"/>
              <w:rPr>
                <w:rFonts w:ascii="Times New Roman" w:hAnsi="Times New Roman"/>
                <w:b/>
                <w:bCs/>
                <w:color w:val="000000"/>
                <w:sz w:val="20"/>
              </w:rPr>
            </w:pPr>
            <w:r w:rsidRPr="008B2EAB">
              <w:rPr>
                <w:b/>
                <w:bCs/>
                <w:color w:val="000000"/>
                <w:sz w:val="18"/>
                <w:szCs w:val="18"/>
              </w:rPr>
              <w:t>3.058</w:t>
            </w:r>
          </w:p>
        </w:tc>
        <w:tc>
          <w:tcPr>
            <w:tcW w:w="720" w:type="dxa"/>
            <w:tcBorders>
              <w:top w:val="nil"/>
              <w:left w:val="nil"/>
              <w:bottom w:val="single" w:sz="8" w:space="0" w:color="auto"/>
              <w:right w:val="single" w:sz="8" w:space="0" w:color="auto"/>
            </w:tcBorders>
            <w:shd w:val="clear" w:color="auto" w:fill="FFFFFF" w:themeFill="background1"/>
            <w:noWrap/>
            <w:vAlign w:val="center"/>
          </w:tcPr>
          <w:p w14:paraId="47892486" w14:textId="11B7B504" w:rsidR="00B4772E" w:rsidRPr="008B2EAB" w:rsidRDefault="00B4772E" w:rsidP="00B4772E">
            <w:pPr>
              <w:jc w:val="center"/>
              <w:rPr>
                <w:rFonts w:ascii="Times New Roman" w:hAnsi="Times New Roman"/>
                <w:b/>
                <w:bCs/>
                <w:color w:val="000000"/>
                <w:sz w:val="20"/>
              </w:rPr>
            </w:pPr>
            <w:r w:rsidRPr="008B2EAB">
              <w:rPr>
                <w:b/>
                <w:bCs/>
                <w:color w:val="000000"/>
                <w:sz w:val="18"/>
                <w:szCs w:val="18"/>
              </w:rPr>
              <w:t>4.404</w:t>
            </w:r>
          </w:p>
        </w:tc>
        <w:tc>
          <w:tcPr>
            <w:tcW w:w="655" w:type="dxa"/>
            <w:tcBorders>
              <w:top w:val="nil"/>
              <w:left w:val="nil"/>
              <w:bottom w:val="single" w:sz="8" w:space="0" w:color="auto"/>
              <w:right w:val="single" w:sz="8" w:space="0" w:color="auto"/>
            </w:tcBorders>
            <w:shd w:val="clear" w:color="auto" w:fill="auto"/>
            <w:noWrap/>
            <w:vAlign w:val="center"/>
          </w:tcPr>
          <w:p w14:paraId="734B0A3C" w14:textId="00197362" w:rsidR="00B4772E" w:rsidRPr="00ED1E32" w:rsidRDefault="00B4772E" w:rsidP="00B4772E">
            <w:pPr>
              <w:jc w:val="center"/>
              <w:rPr>
                <w:b/>
                <w:bCs/>
                <w:color w:val="000000"/>
                <w:sz w:val="18"/>
                <w:szCs w:val="18"/>
              </w:rPr>
            </w:pPr>
            <w:r w:rsidRPr="008B2EAB">
              <w:rPr>
                <w:b/>
                <w:bCs/>
                <w:color w:val="000000"/>
                <w:sz w:val="18"/>
                <w:szCs w:val="18"/>
              </w:rPr>
              <w:t>7.133</w:t>
            </w:r>
          </w:p>
        </w:tc>
        <w:tc>
          <w:tcPr>
            <w:tcW w:w="720" w:type="dxa"/>
            <w:tcBorders>
              <w:top w:val="nil"/>
              <w:left w:val="nil"/>
              <w:bottom w:val="single" w:sz="8" w:space="0" w:color="auto"/>
              <w:right w:val="single" w:sz="8" w:space="0" w:color="auto"/>
            </w:tcBorders>
            <w:shd w:val="clear" w:color="auto" w:fill="auto"/>
            <w:noWrap/>
            <w:vAlign w:val="center"/>
          </w:tcPr>
          <w:p w14:paraId="20D48CAB" w14:textId="2F4F362C" w:rsidR="00B4772E" w:rsidRPr="00ED1E32" w:rsidRDefault="00B4772E" w:rsidP="00B4772E">
            <w:pPr>
              <w:jc w:val="center"/>
              <w:rPr>
                <w:b/>
                <w:bCs/>
                <w:color w:val="000000"/>
                <w:sz w:val="18"/>
                <w:szCs w:val="18"/>
              </w:rPr>
            </w:pPr>
            <w:r w:rsidRPr="008B2EAB">
              <w:rPr>
                <w:b/>
                <w:bCs/>
                <w:color w:val="000000"/>
                <w:sz w:val="18"/>
                <w:szCs w:val="18"/>
              </w:rPr>
              <w:t>5.062</w:t>
            </w:r>
          </w:p>
        </w:tc>
        <w:tc>
          <w:tcPr>
            <w:tcW w:w="719" w:type="dxa"/>
            <w:tcBorders>
              <w:top w:val="nil"/>
              <w:left w:val="nil"/>
              <w:bottom w:val="single" w:sz="8" w:space="0" w:color="auto"/>
              <w:right w:val="single" w:sz="8" w:space="0" w:color="auto"/>
            </w:tcBorders>
            <w:shd w:val="clear" w:color="auto" w:fill="auto"/>
            <w:noWrap/>
            <w:vAlign w:val="center"/>
          </w:tcPr>
          <w:p w14:paraId="1525531E" w14:textId="3E3FE141" w:rsidR="00B4772E" w:rsidRPr="00ED1E32" w:rsidRDefault="00B4772E" w:rsidP="00B4772E">
            <w:pPr>
              <w:jc w:val="center"/>
              <w:rPr>
                <w:b/>
                <w:bCs/>
                <w:color w:val="000000"/>
                <w:sz w:val="18"/>
                <w:szCs w:val="18"/>
              </w:rPr>
            </w:pPr>
            <w:r w:rsidRPr="008B2EAB">
              <w:rPr>
                <w:b/>
                <w:bCs/>
                <w:color w:val="000000"/>
                <w:sz w:val="18"/>
                <w:szCs w:val="18"/>
              </w:rPr>
              <w:t>3.276</w:t>
            </w:r>
          </w:p>
        </w:tc>
        <w:tc>
          <w:tcPr>
            <w:tcW w:w="1392" w:type="dxa"/>
            <w:tcBorders>
              <w:top w:val="nil"/>
              <w:left w:val="nil"/>
              <w:bottom w:val="single" w:sz="8" w:space="0" w:color="000000"/>
              <w:right w:val="single" w:sz="8" w:space="0" w:color="000000"/>
            </w:tcBorders>
            <w:shd w:val="clear" w:color="auto" w:fill="auto"/>
            <w:noWrap/>
            <w:vAlign w:val="center"/>
          </w:tcPr>
          <w:p w14:paraId="53F254F4" w14:textId="368E65F7" w:rsidR="00B4772E" w:rsidRPr="00ED1E32" w:rsidRDefault="00B4772E" w:rsidP="00B4772E">
            <w:pPr>
              <w:jc w:val="center"/>
              <w:rPr>
                <w:b/>
                <w:bCs/>
                <w:color w:val="000000"/>
                <w:sz w:val="18"/>
                <w:szCs w:val="18"/>
              </w:rPr>
            </w:pPr>
            <w:r w:rsidRPr="008B2EAB">
              <w:rPr>
                <w:b/>
                <w:bCs/>
                <w:color w:val="000000"/>
                <w:sz w:val="18"/>
                <w:szCs w:val="18"/>
              </w:rPr>
              <w:t>22.933</w:t>
            </w:r>
          </w:p>
        </w:tc>
      </w:tr>
    </w:tbl>
    <w:p w14:paraId="41BD038F" w14:textId="77777777" w:rsidR="003C15E2" w:rsidRPr="000970C6" w:rsidRDefault="006E0E5C" w:rsidP="006254E1">
      <w:pPr>
        <w:jc w:val="center"/>
        <w:rPr>
          <w:rFonts w:ascii="Times New Roman" w:hAnsi="Times New Roman"/>
          <w:i/>
          <w:iCs/>
          <w:sz w:val="18"/>
          <w:szCs w:val="18"/>
        </w:rPr>
      </w:pPr>
      <w:r w:rsidRPr="000970C6">
        <w:rPr>
          <w:rFonts w:ascii="Times New Roman" w:hAnsi="Times New Roman"/>
          <w:i/>
          <w:iCs/>
          <w:sz w:val="18"/>
          <w:szCs w:val="18"/>
        </w:rPr>
        <w:t xml:space="preserve">Fuente: </w:t>
      </w:r>
      <w:r w:rsidR="006254E1"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726E2110" w14:textId="77777777" w:rsidR="006254E1" w:rsidRPr="000970C6" w:rsidRDefault="006254E1" w:rsidP="006254E1">
      <w:pPr>
        <w:jc w:val="center"/>
        <w:rPr>
          <w:rFonts w:ascii="Times New Roman" w:hAnsi="Times New Roman"/>
          <w:i/>
          <w:iCs/>
          <w:sz w:val="18"/>
          <w:szCs w:val="18"/>
        </w:rPr>
      </w:pPr>
    </w:p>
    <w:p w14:paraId="7AB32F68" w14:textId="77777777" w:rsidR="006254E1" w:rsidRPr="000970C6" w:rsidRDefault="006254E1" w:rsidP="006254E1">
      <w:pPr>
        <w:jc w:val="center"/>
        <w:rPr>
          <w:rFonts w:ascii="Times New Roman" w:hAnsi="Times New Roman"/>
          <w:i/>
          <w:iCs/>
          <w:sz w:val="18"/>
          <w:szCs w:val="18"/>
        </w:rPr>
      </w:pPr>
    </w:p>
    <w:tbl>
      <w:tblPr>
        <w:tblW w:w="1348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13"/>
        <w:gridCol w:w="2035"/>
        <w:gridCol w:w="1747"/>
        <w:gridCol w:w="2136"/>
        <w:gridCol w:w="1457"/>
        <w:gridCol w:w="1872"/>
        <w:gridCol w:w="2026"/>
      </w:tblGrid>
      <w:tr w:rsidR="00965C37" w:rsidRPr="000970C6" w14:paraId="361D78D1" w14:textId="77777777" w:rsidTr="002F7DB5">
        <w:trPr>
          <w:trHeight w:val="334"/>
        </w:trPr>
        <w:tc>
          <w:tcPr>
            <w:tcW w:w="2213" w:type="dxa"/>
            <w:tcBorders>
              <w:top w:val="single" w:sz="8" w:space="0" w:color="auto"/>
              <w:left w:val="single" w:sz="8" w:space="0" w:color="auto"/>
              <w:bottom w:val="single" w:sz="8" w:space="0" w:color="auto"/>
              <w:right w:val="single" w:sz="8" w:space="0" w:color="auto"/>
            </w:tcBorders>
            <w:shd w:val="clear" w:color="000000" w:fill="538135"/>
            <w:vAlign w:val="center"/>
          </w:tcPr>
          <w:p w14:paraId="7E655AAB" w14:textId="40ECDA8A"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Año</w:t>
            </w:r>
          </w:p>
        </w:tc>
        <w:tc>
          <w:tcPr>
            <w:tcW w:w="2035" w:type="dxa"/>
            <w:tcBorders>
              <w:top w:val="single" w:sz="8" w:space="0" w:color="auto"/>
              <w:left w:val="nil"/>
              <w:bottom w:val="single" w:sz="8" w:space="0" w:color="auto"/>
              <w:right w:val="single" w:sz="8" w:space="0" w:color="auto"/>
            </w:tcBorders>
            <w:shd w:val="clear" w:color="000000" w:fill="538135"/>
            <w:vAlign w:val="center"/>
          </w:tcPr>
          <w:p w14:paraId="11545B9E" w14:textId="6AD813B5"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2020</w:t>
            </w:r>
          </w:p>
        </w:tc>
        <w:tc>
          <w:tcPr>
            <w:tcW w:w="1747" w:type="dxa"/>
            <w:tcBorders>
              <w:top w:val="single" w:sz="8" w:space="0" w:color="auto"/>
              <w:left w:val="nil"/>
              <w:bottom w:val="single" w:sz="8" w:space="0" w:color="auto"/>
              <w:right w:val="single" w:sz="8" w:space="0" w:color="auto"/>
            </w:tcBorders>
            <w:shd w:val="clear" w:color="000000" w:fill="538135"/>
            <w:vAlign w:val="center"/>
          </w:tcPr>
          <w:p w14:paraId="6C4B7BDC" w14:textId="027D28A8"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2021</w:t>
            </w:r>
          </w:p>
        </w:tc>
        <w:tc>
          <w:tcPr>
            <w:tcW w:w="2136" w:type="dxa"/>
            <w:tcBorders>
              <w:top w:val="single" w:sz="8" w:space="0" w:color="auto"/>
              <w:left w:val="nil"/>
              <w:bottom w:val="single" w:sz="8" w:space="0" w:color="auto"/>
              <w:right w:val="single" w:sz="8" w:space="0" w:color="auto"/>
            </w:tcBorders>
            <w:shd w:val="clear" w:color="000000" w:fill="538135"/>
            <w:vAlign w:val="center"/>
          </w:tcPr>
          <w:p w14:paraId="26DBA15B" w14:textId="497C1A13" w:rsidR="00965C37" w:rsidRPr="004F34A8" w:rsidRDefault="00965C37" w:rsidP="00965C37">
            <w:pPr>
              <w:jc w:val="center"/>
              <w:rPr>
                <w:rFonts w:ascii="Times New Roman" w:hAnsi="Times New Roman"/>
                <w:color w:val="FFFFFF" w:themeColor="background1"/>
                <w:sz w:val="18"/>
                <w:szCs w:val="18"/>
              </w:rPr>
            </w:pPr>
            <w:r>
              <w:rPr>
                <w:color w:val="FFFFFF" w:themeColor="background1"/>
                <w:sz w:val="18"/>
                <w:szCs w:val="18"/>
              </w:rPr>
              <w:t>2022</w:t>
            </w:r>
          </w:p>
        </w:tc>
        <w:tc>
          <w:tcPr>
            <w:tcW w:w="1457" w:type="dxa"/>
            <w:tcBorders>
              <w:top w:val="single" w:sz="8" w:space="0" w:color="auto"/>
              <w:left w:val="nil"/>
              <w:bottom w:val="single" w:sz="8" w:space="0" w:color="auto"/>
              <w:right w:val="single" w:sz="8" w:space="0" w:color="auto"/>
            </w:tcBorders>
            <w:shd w:val="clear" w:color="000000" w:fill="538135"/>
            <w:vAlign w:val="center"/>
          </w:tcPr>
          <w:p w14:paraId="52C9F267" w14:textId="7B41C652"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2023</w:t>
            </w:r>
          </w:p>
        </w:tc>
        <w:tc>
          <w:tcPr>
            <w:tcW w:w="1872" w:type="dxa"/>
            <w:tcBorders>
              <w:top w:val="single" w:sz="8" w:space="0" w:color="auto"/>
              <w:left w:val="nil"/>
              <w:bottom w:val="single" w:sz="8" w:space="0" w:color="auto"/>
              <w:right w:val="single" w:sz="8" w:space="0" w:color="auto"/>
            </w:tcBorders>
            <w:shd w:val="clear" w:color="000000" w:fill="538135"/>
            <w:vAlign w:val="center"/>
          </w:tcPr>
          <w:p w14:paraId="28654B29" w14:textId="45EAE77F"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2024</w:t>
            </w:r>
          </w:p>
        </w:tc>
        <w:tc>
          <w:tcPr>
            <w:tcW w:w="2026" w:type="dxa"/>
            <w:tcBorders>
              <w:top w:val="single" w:sz="8" w:space="0" w:color="auto"/>
              <w:left w:val="nil"/>
              <w:bottom w:val="single" w:sz="8" w:space="0" w:color="auto"/>
              <w:right w:val="single" w:sz="8" w:space="0" w:color="auto"/>
            </w:tcBorders>
            <w:shd w:val="clear" w:color="000000" w:fill="538135"/>
            <w:vAlign w:val="center"/>
          </w:tcPr>
          <w:p w14:paraId="51013365" w14:textId="5E85E934"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Total</w:t>
            </w:r>
          </w:p>
        </w:tc>
      </w:tr>
      <w:tr w:rsidR="00965C37" w:rsidRPr="000970C6" w14:paraId="623F49C1" w14:textId="77777777" w:rsidTr="002F7DB5">
        <w:trPr>
          <w:trHeight w:val="334"/>
        </w:trPr>
        <w:tc>
          <w:tcPr>
            <w:tcW w:w="2213" w:type="dxa"/>
            <w:tcBorders>
              <w:top w:val="nil"/>
              <w:left w:val="single" w:sz="8" w:space="0" w:color="auto"/>
              <w:bottom w:val="single" w:sz="8" w:space="0" w:color="auto"/>
              <w:right w:val="single" w:sz="8" w:space="0" w:color="auto"/>
            </w:tcBorders>
            <w:shd w:val="clear" w:color="auto" w:fill="auto"/>
            <w:vAlign w:val="center"/>
          </w:tcPr>
          <w:p w14:paraId="23B0BC93" w14:textId="6F03A744" w:rsidR="00965C37" w:rsidRPr="004F34A8" w:rsidRDefault="00965C37" w:rsidP="00965C37">
            <w:pPr>
              <w:jc w:val="center"/>
              <w:rPr>
                <w:rFonts w:ascii="Times New Roman" w:hAnsi="Times New Roman"/>
                <w:color w:val="000000"/>
                <w:sz w:val="18"/>
                <w:szCs w:val="18"/>
              </w:rPr>
            </w:pPr>
            <w:r>
              <w:rPr>
                <w:color w:val="000000"/>
                <w:sz w:val="18"/>
                <w:szCs w:val="18"/>
              </w:rPr>
              <w:t>Porcentaje</w:t>
            </w:r>
          </w:p>
        </w:tc>
        <w:tc>
          <w:tcPr>
            <w:tcW w:w="2035" w:type="dxa"/>
            <w:tcBorders>
              <w:top w:val="nil"/>
              <w:left w:val="nil"/>
              <w:bottom w:val="single" w:sz="8" w:space="0" w:color="auto"/>
              <w:right w:val="single" w:sz="8" w:space="0" w:color="auto"/>
            </w:tcBorders>
            <w:shd w:val="clear" w:color="auto" w:fill="auto"/>
            <w:vAlign w:val="center"/>
          </w:tcPr>
          <w:p w14:paraId="4E3F144A" w14:textId="54A975DC" w:rsidR="00965C37" w:rsidRPr="004F34A8" w:rsidRDefault="00965C37" w:rsidP="00965C37">
            <w:pPr>
              <w:jc w:val="center"/>
              <w:rPr>
                <w:rFonts w:ascii="Times New Roman" w:hAnsi="Times New Roman"/>
                <w:color w:val="000000"/>
                <w:sz w:val="18"/>
                <w:szCs w:val="18"/>
              </w:rPr>
            </w:pPr>
            <w:r>
              <w:rPr>
                <w:color w:val="000000"/>
                <w:sz w:val="18"/>
                <w:szCs w:val="18"/>
              </w:rPr>
              <w:t>10%</w:t>
            </w:r>
          </w:p>
        </w:tc>
        <w:tc>
          <w:tcPr>
            <w:tcW w:w="1747" w:type="dxa"/>
            <w:tcBorders>
              <w:top w:val="nil"/>
              <w:left w:val="nil"/>
              <w:bottom w:val="single" w:sz="8" w:space="0" w:color="auto"/>
              <w:right w:val="single" w:sz="8" w:space="0" w:color="auto"/>
            </w:tcBorders>
            <w:shd w:val="clear" w:color="auto" w:fill="auto"/>
            <w:vAlign w:val="center"/>
          </w:tcPr>
          <w:p w14:paraId="64FA4042" w14:textId="26685E58" w:rsidR="00965C37" w:rsidRPr="004F34A8" w:rsidRDefault="00965C37" w:rsidP="00965C37">
            <w:pPr>
              <w:jc w:val="center"/>
              <w:rPr>
                <w:rFonts w:ascii="Times New Roman" w:hAnsi="Times New Roman"/>
                <w:color w:val="000000"/>
                <w:sz w:val="18"/>
                <w:szCs w:val="18"/>
              </w:rPr>
            </w:pPr>
            <w:r>
              <w:rPr>
                <w:color w:val="000000"/>
                <w:sz w:val="18"/>
                <w:szCs w:val="18"/>
              </w:rPr>
              <w:t>20%</w:t>
            </w:r>
          </w:p>
        </w:tc>
        <w:tc>
          <w:tcPr>
            <w:tcW w:w="2136" w:type="dxa"/>
            <w:tcBorders>
              <w:top w:val="nil"/>
              <w:left w:val="nil"/>
              <w:bottom w:val="single" w:sz="8" w:space="0" w:color="auto"/>
              <w:right w:val="single" w:sz="8" w:space="0" w:color="auto"/>
            </w:tcBorders>
            <w:shd w:val="clear" w:color="auto" w:fill="auto"/>
            <w:vAlign w:val="center"/>
          </w:tcPr>
          <w:p w14:paraId="6F801AF6" w14:textId="236F6200" w:rsidR="00965C37" w:rsidRPr="004F34A8" w:rsidRDefault="00965C37" w:rsidP="00965C37">
            <w:pPr>
              <w:jc w:val="center"/>
              <w:rPr>
                <w:rFonts w:ascii="Times New Roman" w:hAnsi="Times New Roman"/>
                <w:sz w:val="18"/>
                <w:szCs w:val="18"/>
                <w:highlight w:val="green"/>
              </w:rPr>
            </w:pPr>
            <w:r>
              <w:rPr>
                <w:color w:val="000000"/>
                <w:sz w:val="18"/>
                <w:szCs w:val="18"/>
              </w:rPr>
              <w:t>31%</w:t>
            </w:r>
          </w:p>
        </w:tc>
        <w:tc>
          <w:tcPr>
            <w:tcW w:w="1457" w:type="dxa"/>
            <w:tcBorders>
              <w:top w:val="nil"/>
              <w:left w:val="nil"/>
              <w:bottom w:val="single" w:sz="8" w:space="0" w:color="auto"/>
              <w:right w:val="single" w:sz="8" w:space="0" w:color="auto"/>
            </w:tcBorders>
            <w:shd w:val="clear" w:color="auto" w:fill="auto"/>
            <w:vAlign w:val="center"/>
          </w:tcPr>
          <w:p w14:paraId="20973A4B" w14:textId="009CEAA6" w:rsidR="00965C37" w:rsidRPr="004F34A8" w:rsidRDefault="00965C37" w:rsidP="00965C37">
            <w:pPr>
              <w:jc w:val="center"/>
              <w:rPr>
                <w:rFonts w:ascii="Times New Roman" w:hAnsi="Times New Roman"/>
                <w:sz w:val="18"/>
                <w:szCs w:val="18"/>
              </w:rPr>
            </w:pPr>
            <w:r>
              <w:rPr>
                <w:color w:val="000000"/>
                <w:sz w:val="18"/>
                <w:szCs w:val="18"/>
              </w:rPr>
              <w:t>29%</w:t>
            </w:r>
          </w:p>
        </w:tc>
        <w:tc>
          <w:tcPr>
            <w:tcW w:w="1872" w:type="dxa"/>
            <w:tcBorders>
              <w:top w:val="nil"/>
              <w:left w:val="nil"/>
              <w:bottom w:val="single" w:sz="8" w:space="0" w:color="auto"/>
              <w:right w:val="single" w:sz="8" w:space="0" w:color="auto"/>
            </w:tcBorders>
            <w:shd w:val="clear" w:color="auto" w:fill="auto"/>
            <w:vAlign w:val="center"/>
          </w:tcPr>
          <w:p w14:paraId="64A40A83" w14:textId="7290E53E" w:rsidR="00965C37" w:rsidRPr="001E13D4" w:rsidRDefault="00965C37" w:rsidP="00965C37">
            <w:pPr>
              <w:jc w:val="center"/>
              <w:rPr>
                <w:rFonts w:ascii="Times New Roman" w:hAnsi="Times New Roman"/>
                <w:color w:val="000000"/>
                <w:sz w:val="18"/>
                <w:szCs w:val="18"/>
                <w:highlight w:val="green"/>
              </w:rPr>
            </w:pPr>
            <w:r>
              <w:rPr>
                <w:color w:val="000000"/>
                <w:sz w:val="18"/>
                <w:szCs w:val="18"/>
              </w:rPr>
              <w:t>11%</w:t>
            </w:r>
          </w:p>
        </w:tc>
        <w:tc>
          <w:tcPr>
            <w:tcW w:w="2026" w:type="dxa"/>
            <w:tcBorders>
              <w:top w:val="nil"/>
              <w:left w:val="nil"/>
              <w:bottom w:val="single" w:sz="8" w:space="0" w:color="auto"/>
              <w:right w:val="single" w:sz="8" w:space="0" w:color="auto"/>
            </w:tcBorders>
            <w:shd w:val="clear" w:color="auto" w:fill="auto"/>
            <w:vAlign w:val="center"/>
          </w:tcPr>
          <w:p w14:paraId="0434376F" w14:textId="04CCA191" w:rsidR="00965C37" w:rsidRPr="004F34A8" w:rsidRDefault="00965C37" w:rsidP="00965C37">
            <w:pPr>
              <w:jc w:val="center"/>
              <w:rPr>
                <w:rFonts w:ascii="Times New Roman" w:hAnsi="Times New Roman"/>
                <w:color w:val="000000"/>
                <w:sz w:val="18"/>
                <w:szCs w:val="18"/>
              </w:rPr>
            </w:pPr>
            <w:r>
              <w:rPr>
                <w:color w:val="000000"/>
                <w:sz w:val="18"/>
                <w:szCs w:val="18"/>
              </w:rPr>
              <w:t>100%</w:t>
            </w:r>
          </w:p>
        </w:tc>
      </w:tr>
      <w:tr w:rsidR="00965C37" w:rsidRPr="000970C6" w14:paraId="1C322C5B" w14:textId="77777777" w:rsidTr="002F7DB5">
        <w:trPr>
          <w:trHeight w:val="334"/>
        </w:trPr>
        <w:tc>
          <w:tcPr>
            <w:tcW w:w="2213" w:type="dxa"/>
            <w:tcBorders>
              <w:top w:val="nil"/>
              <w:left w:val="single" w:sz="8" w:space="0" w:color="auto"/>
              <w:bottom w:val="single" w:sz="8" w:space="0" w:color="auto"/>
              <w:right w:val="single" w:sz="8" w:space="0" w:color="auto"/>
            </w:tcBorders>
            <w:shd w:val="clear" w:color="auto" w:fill="auto"/>
            <w:vAlign w:val="center"/>
          </w:tcPr>
          <w:p w14:paraId="30FD664D" w14:textId="0A365FEC" w:rsidR="00965C37" w:rsidRPr="004F34A8" w:rsidRDefault="00965C37" w:rsidP="00965C37">
            <w:pPr>
              <w:jc w:val="center"/>
              <w:rPr>
                <w:rFonts w:ascii="Times New Roman" w:hAnsi="Times New Roman"/>
                <w:color w:val="000000"/>
                <w:sz w:val="18"/>
                <w:szCs w:val="18"/>
              </w:rPr>
            </w:pPr>
            <w:r>
              <w:rPr>
                <w:color w:val="000000"/>
                <w:sz w:val="18"/>
                <w:szCs w:val="18"/>
              </w:rPr>
              <w:t>Disposición</w:t>
            </w:r>
          </w:p>
        </w:tc>
        <w:tc>
          <w:tcPr>
            <w:tcW w:w="2035" w:type="dxa"/>
            <w:tcBorders>
              <w:top w:val="nil"/>
              <w:left w:val="nil"/>
              <w:bottom w:val="single" w:sz="8" w:space="0" w:color="auto"/>
              <w:right w:val="single" w:sz="8" w:space="0" w:color="auto"/>
            </w:tcBorders>
            <w:shd w:val="clear" w:color="auto" w:fill="auto"/>
            <w:vAlign w:val="center"/>
          </w:tcPr>
          <w:p w14:paraId="044A751D" w14:textId="2574E95B" w:rsidR="00965C37" w:rsidRPr="004F34A8" w:rsidRDefault="00965C37" w:rsidP="00965C37">
            <w:pPr>
              <w:jc w:val="center"/>
              <w:rPr>
                <w:rFonts w:ascii="Times New Roman" w:hAnsi="Times New Roman"/>
                <w:sz w:val="18"/>
                <w:szCs w:val="18"/>
              </w:rPr>
            </w:pPr>
            <w:r>
              <w:rPr>
                <w:color w:val="000000"/>
                <w:sz w:val="18"/>
                <w:szCs w:val="18"/>
              </w:rPr>
              <w:t>4.365.906,53</w:t>
            </w:r>
          </w:p>
        </w:tc>
        <w:tc>
          <w:tcPr>
            <w:tcW w:w="1747" w:type="dxa"/>
            <w:tcBorders>
              <w:top w:val="nil"/>
              <w:left w:val="nil"/>
              <w:bottom w:val="single" w:sz="8" w:space="0" w:color="auto"/>
              <w:right w:val="single" w:sz="8" w:space="0" w:color="auto"/>
            </w:tcBorders>
            <w:shd w:val="clear" w:color="auto" w:fill="auto"/>
            <w:vAlign w:val="center"/>
          </w:tcPr>
          <w:p w14:paraId="377B848B" w14:textId="6DFE54A7" w:rsidR="00965C37" w:rsidRPr="004F34A8" w:rsidRDefault="00965C37" w:rsidP="00965C37">
            <w:pPr>
              <w:jc w:val="center"/>
              <w:rPr>
                <w:rFonts w:ascii="Times New Roman" w:hAnsi="Times New Roman"/>
                <w:color w:val="000000"/>
                <w:sz w:val="18"/>
                <w:szCs w:val="18"/>
              </w:rPr>
            </w:pPr>
            <w:r>
              <w:rPr>
                <w:color w:val="000000"/>
                <w:sz w:val="18"/>
                <w:szCs w:val="18"/>
              </w:rPr>
              <w:t>8.466.949,41</w:t>
            </w:r>
          </w:p>
        </w:tc>
        <w:tc>
          <w:tcPr>
            <w:tcW w:w="2136" w:type="dxa"/>
            <w:tcBorders>
              <w:top w:val="nil"/>
              <w:left w:val="nil"/>
              <w:bottom w:val="single" w:sz="8" w:space="0" w:color="auto"/>
              <w:right w:val="single" w:sz="8" w:space="0" w:color="auto"/>
            </w:tcBorders>
            <w:shd w:val="clear" w:color="auto" w:fill="auto"/>
            <w:vAlign w:val="center"/>
          </w:tcPr>
          <w:p w14:paraId="1898AC61" w14:textId="67041C72" w:rsidR="00965C37" w:rsidRPr="004F34A8" w:rsidRDefault="00965C37" w:rsidP="00965C37">
            <w:pPr>
              <w:jc w:val="center"/>
              <w:rPr>
                <w:rFonts w:ascii="Times New Roman" w:hAnsi="Times New Roman"/>
                <w:sz w:val="18"/>
                <w:szCs w:val="18"/>
                <w:highlight w:val="green"/>
              </w:rPr>
            </w:pPr>
            <w:r>
              <w:rPr>
                <w:color w:val="000000"/>
                <w:sz w:val="18"/>
                <w:szCs w:val="18"/>
              </w:rPr>
              <w:t>13.651.068,64</w:t>
            </w:r>
          </w:p>
        </w:tc>
        <w:tc>
          <w:tcPr>
            <w:tcW w:w="1457" w:type="dxa"/>
            <w:tcBorders>
              <w:top w:val="nil"/>
              <w:left w:val="nil"/>
              <w:bottom w:val="single" w:sz="8" w:space="0" w:color="auto"/>
              <w:right w:val="single" w:sz="8" w:space="0" w:color="auto"/>
            </w:tcBorders>
            <w:shd w:val="clear" w:color="auto" w:fill="auto"/>
            <w:vAlign w:val="center"/>
          </w:tcPr>
          <w:p w14:paraId="3419BD96" w14:textId="3ACE3F4E" w:rsidR="00965C37" w:rsidRPr="004F34A8" w:rsidRDefault="00965C37" w:rsidP="00965C37">
            <w:pPr>
              <w:jc w:val="center"/>
              <w:rPr>
                <w:rFonts w:ascii="Times New Roman" w:hAnsi="Times New Roman"/>
                <w:sz w:val="18"/>
                <w:szCs w:val="18"/>
              </w:rPr>
            </w:pPr>
            <w:r>
              <w:rPr>
                <w:color w:val="000000"/>
                <w:sz w:val="18"/>
                <w:szCs w:val="18"/>
              </w:rPr>
              <w:t>12.000.000</w:t>
            </w:r>
          </w:p>
        </w:tc>
        <w:tc>
          <w:tcPr>
            <w:tcW w:w="1872" w:type="dxa"/>
            <w:tcBorders>
              <w:top w:val="nil"/>
              <w:left w:val="nil"/>
              <w:bottom w:val="single" w:sz="8" w:space="0" w:color="auto"/>
              <w:right w:val="single" w:sz="8" w:space="0" w:color="auto"/>
            </w:tcBorders>
            <w:shd w:val="clear" w:color="auto" w:fill="auto"/>
            <w:vAlign w:val="center"/>
          </w:tcPr>
          <w:p w14:paraId="5A8AEDBF" w14:textId="070C1E9F" w:rsidR="00965C37" w:rsidRPr="001E13D4" w:rsidRDefault="00965C37" w:rsidP="00965C37">
            <w:pPr>
              <w:jc w:val="center"/>
              <w:rPr>
                <w:rFonts w:ascii="Times New Roman" w:hAnsi="Times New Roman"/>
                <w:sz w:val="18"/>
                <w:szCs w:val="18"/>
                <w:highlight w:val="green"/>
              </w:rPr>
            </w:pPr>
            <w:r>
              <w:rPr>
                <w:sz w:val="18"/>
                <w:szCs w:val="18"/>
              </w:rPr>
              <w:t>4.516.075,42</w:t>
            </w:r>
          </w:p>
        </w:tc>
        <w:tc>
          <w:tcPr>
            <w:tcW w:w="2026" w:type="dxa"/>
            <w:tcBorders>
              <w:top w:val="nil"/>
              <w:left w:val="nil"/>
              <w:bottom w:val="single" w:sz="8" w:space="0" w:color="auto"/>
              <w:right w:val="single" w:sz="8" w:space="0" w:color="auto"/>
            </w:tcBorders>
            <w:shd w:val="clear" w:color="auto" w:fill="auto"/>
            <w:vAlign w:val="center"/>
          </w:tcPr>
          <w:p w14:paraId="1ECF9274" w14:textId="3FA4339E" w:rsidR="00965C37" w:rsidRPr="004F34A8" w:rsidRDefault="00965C37" w:rsidP="00965C37">
            <w:pPr>
              <w:jc w:val="center"/>
              <w:rPr>
                <w:rFonts w:ascii="Times New Roman" w:hAnsi="Times New Roman"/>
                <w:color w:val="000000"/>
                <w:sz w:val="18"/>
                <w:szCs w:val="18"/>
              </w:rPr>
            </w:pPr>
            <w:r>
              <w:rPr>
                <w:color w:val="000000"/>
                <w:sz w:val="18"/>
                <w:szCs w:val="18"/>
              </w:rPr>
              <w:t>43.000.000</w:t>
            </w:r>
          </w:p>
        </w:tc>
      </w:tr>
      <w:tr w:rsidR="00965C37" w:rsidRPr="000970C6" w14:paraId="41DF704B" w14:textId="77777777" w:rsidTr="002F7DB5">
        <w:trPr>
          <w:trHeight w:val="334"/>
        </w:trPr>
        <w:tc>
          <w:tcPr>
            <w:tcW w:w="2213" w:type="dxa"/>
            <w:tcBorders>
              <w:top w:val="nil"/>
              <w:left w:val="single" w:sz="8" w:space="0" w:color="auto"/>
              <w:bottom w:val="single" w:sz="8" w:space="0" w:color="auto"/>
              <w:right w:val="single" w:sz="8" w:space="0" w:color="auto"/>
            </w:tcBorders>
            <w:shd w:val="clear" w:color="auto" w:fill="auto"/>
            <w:vAlign w:val="center"/>
          </w:tcPr>
          <w:p w14:paraId="4BDC6C16" w14:textId="21C44E29" w:rsidR="00965C37" w:rsidRPr="004F34A8" w:rsidRDefault="00965C37" w:rsidP="00965C37">
            <w:pPr>
              <w:jc w:val="center"/>
              <w:rPr>
                <w:rFonts w:ascii="Times New Roman" w:hAnsi="Times New Roman"/>
                <w:color w:val="000000"/>
                <w:sz w:val="18"/>
                <w:szCs w:val="18"/>
              </w:rPr>
            </w:pPr>
            <w:r>
              <w:rPr>
                <w:color w:val="000000"/>
                <w:sz w:val="18"/>
                <w:szCs w:val="18"/>
              </w:rPr>
              <w:t>Aprovechamiento</w:t>
            </w:r>
          </w:p>
        </w:tc>
        <w:tc>
          <w:tcPr>
            <w:tcW w:w="2035" w:type="dxa"/>
            <w:tcBorders>
              <w:top w:val="nil"/>
              <w:left w:val="nil"/>
              <w:bottom w:val="single" w:sz="8" w:space="0" w:color="auto"/>
              <w:right w:val="single" w:sz="8" w:space="0" w:color="auto"/>
            </w:tcBorders>
            <w:shd w:val="clear" w:color="auto" w:fill="auto"/>
            <w:vAlign w:val="center"/>
          </w:tcPr>
          <w:p w14:paraId="622B5757" w14:textId="65078724" w:rsidR="00965C37" w:rsidRPr="004F34A8" w:rsidRDefault="00965C37" w:rsidP="00965C37">
            <w:pPr>
              <w:jc w:val="center"/>
              <w:rPr>
                <w:rFonts w:ascii="Times New Roman" w:hAnsi="Times New Roman"/>
                <w:sz w:val="18"/>
                <w:szCs w:val="18"/>
              </w:rPr>
            </w:pPr>
            <w:r>
              <w:rPr>
                <w:color w:val="000000"/>
                <w:sz w:val="18"/>
                <w:szCs w:val="18"/>
              </w:rPr>
              <w:t>1.019.665,43</w:t>
            </w:r>
          </w:p>
        </w:tc>
        <w:tc>
          <w:tcPr>
            <w:tcW w:w="1747" w:type="dxa"/>
            <w:tcBorders>
              <w:top w:val="nil"/>
              <w:left w:val="nil"/>
              <w:bottom w:val="single" w:sz="8" w:space="0" w:color="auto"/>
              <w:right w:val="single" w:sz="8" w:space="0" w:color="auto"/>
            </w:tcBorders>
            <w:shd w:val="clear" w:color="auto" w:fill="auto"/>
            <w:vAlign w:val="center"/>
          </w:tcPr>
          <w:p w14:paraId="33C28C28" w14:textId="423C522A" w:rsidR="00965C37" w:rsidRPr="004F34A8" w:rsidRDefault="00965C37" w:rsidP="00965C37">
            <w:pPr>
              <w:jc w:val="left"/>
              <w:rPr>
                <w:rFonts w:ascii="Times New Roman" w:hAnsi="Times New Roman"/>
                <w:color w:val="000000"/>
                <w:sz w:val="18"/>
                <w:szCs w:val="18"/>
              </w:rPr>
            </w:pPr>
            <w:r>
              <w:rPr>
                <w:color w:val="000000"/>
                <w:sz w:val="18"/>
                <w:szCs w:val="18"/>
              </w:rPr>
              <w:t>2.135.872,75</w:t>
            </w:r>
          </w:p>
        </w:tc>
        <w:tc>
          <w:tcPr>
            <w:tcW w:w="2136" w:type="dxa"/>
            <w:tcBorders>
              <w:top w:val="nil"/>
              <w:left w:val="nil"/>
              <w:bottom w:val="single" w:sz="8" w:space="0" w:color="auto"/>
              <w:right w:val="single" w:sz="8" w:space="0" w:color="auto"/>
            </w:tcBorders>
            <w:shd w:val="clear" w:color="auto" w:fill="auto"/>
            <w:vAlign w:val="center"/>
          </w:tcPr>
          <w:p w14:paraId="4987B56B" w14:textId="00D0DF1A" w:rsidR="00965C37" w:rsidRPr="004F34A8" w:rsidRDefault="00965C37" w:rsidP="00965C37">
            <w:pPr>
              <w:jc w:val="center"/>
              <w:rPr>
                <w:rFonts w:ascii="Times New Roman" w:hAnsi="Times New Roman"/>
                <w:sz w:val="18"/>
                <w:szCs w:val="18"/>
                <w:highlight w:val="green"/>
              </w:rPr>
            </w:pPr>
            <w:r>
              <w:rPr>
                <w:color w:val="000000"/>
                <w:sz w:val="18"/>
                <w:szCs w:val="18"/>
              </w:rPr>
              <w:t>3.109.407,33</w:t>
            </w:r>
          </w:p>
        </w:tc>
        <w:tc>
          <w:tcPr>
            <w:tcW w:w="1457" w:type="dxa"/>
            <w:tcBorders>
              <w:top w:val="nil"/>
              <w:left w:val="nil"/>
              <w:bottom w:val="single" w:sz="8" w:space="0" w:color="auto"/>
              <w:right w:val="single" w:sz="8" w:space="0" w:color="auto"/>
            </w:tcBorders>
            <w:shd w:val="clear" w:color="auto" w:fill="auto"/>
            <w:vAlign w:val="center"/>
          </w:tcPr>
          <w:p w14:paraId="7647B05F" w14:textId="211BB664" w:rsidR="00965C37" w:rsidRPr="004F34A8" w:rsidRDefault="00965C37" w:rsidP="00965C37">
            <w:pPr>
              <w:jc w:val="center"/>
              <w:rPr>
                <w:rFonts w:ascii="Times New Roman" w:hAnsi="Times New Roman"/>
                <w:sz w:val="18"/>
                <w:szCs w:val="18"/>
              </w:rPr>
            </w:pPr>
            <w:r>
              <w:rPr>
                <w:color w:val="000000"/>
                <w:sz w:val="18"/>
                <w:szCs w:val="18"/>
              </w:rPr>
              <w:t>3.500.000</w:t>
            </w:r>
          </w:p>
        </w:tc>
        <w:tc>
          <w:tcPr>
            <w:tcW w:w="1872" w:type="dxa"/>
            <w:tcBorders>
              <w:top w:val="nil"/>
              <w:left w:val="nil"/>
              <w:bottom w:val="single" w:sz="8" w:space="0" w:color="auto"/>
              <w:right w:val="single" w:sz="8" w:space="0" w:color="auto"/>
            </w:tcBorders>
            <w:shd w:val="clear" w:color="auto" w:fill="auto"/>
            <w:vAlign w:val="center"/>
          </w:tcPr>
          <w:p w14:paraId="374618EF" w14:textId="51EEDFFE" w:rsidR="00965C37" w:rsidRPr="001E13D4" w:rsidRDefault="00965C37" w:rsidP="00965C37">
            <w:pPr>
              <w:jc w:val="center"/>
              <w:rPr>
                <w:rFonts w:ascii="Times New Roman" w:hAnsi="Times New Roman"/>
                <w:sz w:val="18"/>
                <w:szCs w:val="18"/>
                <w:highlight w:val="green"/>
              </w:rPr>
            </w:pPr>
            <w:r>
              <w:rPr>
                <w:color w:val="000000"/>
                <w:sz w:val="18"/>
                <w:szCs w:val="18"/>
              </w:rPr>
              <w:t>1.235.054,82</w:t>
            </w:r>
          </w:p>
        </w:tc>
        <w:tc>
          <w:tcPr>
            <w:tcW w:w="2026" w:type="dxa"/>
            <w:tcBorders>
              <w:top w:val="nil"/>
              <w:left w:val="nil"/>
              <w:bottom w:val="single" w:sz="8" w:space="0" w:color="auto"/>
              <w:right w:val="single" w:sz="8" w:space="0" w:color="auto"/>
            </w:tcBorders>
            <w:shd w:val="clear" w:color="auto" w:fill="auto"/>
            <w:vAlign w:val="center"/>
          </w:tcPr>
          <w:p w14:paraId="17375C5F" w14:textId="1E64C1B7" w:rsidR="00965C37" w:rsidRPr="004F34A8" w:rsidRDefault="00965C37" w:rsidP="00965C37">
            <w:pPr>
              <w:jc w:val="center"/>
              <w:rPr>
                <w:rFonts w:ascii="Times New Roman" w:hAnsi="Times New Roman"/>
                <w:color w:val="000000"/>
                <w:sz w:val="18"/>
                <w:szCs w:val="18"/>
              </w:rPr>
            </w:pPr>
            <w:r>
              <w:rPr>
                <w:color w:val="000000"/>
                <w:sz w:val="18"/>
                <w:szCs w:val="18"/>
              </w:rPr>
              <w:t>11.000.000</w:t>
            </w:r>
          </w:p>
        </w:tc>
      </w:tr>
      <w:tr w:rsidR="00965C37" w:rsidRPr="000970C6" w14:paraId="3B788236" w14:textId="77777777" w:rsidTr="002F7DB5">
        <w:trPr>
          <w:trHeight w:val="334"/>
        </w:trPr>
        <w:tc>
          <w:tcPr>
            <w:tcW w:w="2213" w:type="dxa"/>
            <w:tcBorders>
              <w:top w:val="nil"/>
              <w:left w:val="single" w:sz="8" w:space="0" w:color="auto"/>
              <w:bottom w:val="single" w:sz="8" w:space="0" w:color="auto"/>
              <w:right w:val="single" w:sz="8" w:space="0" w:color="auto"/>
            </w:tcBorders>
            <w:shd w:val="clear" w:color="auto" w:fill="auto"/>
            <w:vAlign w:val="center"/>
          </w:tcPr>
          <w:p w14:paraId="33E3C789" w14:textId="2CEBA9AF" w:rsidR="00965C37" w:rsidRPr="004F34A8" w:rsidRDefault="00965C37" w:rsidP="00965C37">
            <w:pPr>
              <w:jc w:val="center"/>
              <w:rPr>
                <w:rFonts w:ascii="Times New Roman" w:hAnsi="Times New Roman"/>
                <w:b/>
                <w:color w:val="000000"/>
                <w:sz w:val="18"/>
                <w:szCs w:val="18"/>
              </w:rPr>
            </w:pPr>
            <w:r>
              <w:rPr>
                <w:b/>
                <w:bCs/>
                <w:color w:val="000000"/>
                <w:sz w:val="18"/>
                <w:szCs w:val="18"/>
              </w:rPr>
              <w:t>Total</w:t>
            </w:r>
          </w:p>
        </w:tc>
        <w:tc>
          <w:tcPr>
            <w:tcW w:w="2035" w:type="dxa"/>
            <w:tcBorders>
              <w:top w:val="nil"/>
              <w:left w:val="nil"/>
              <w:bottom w:val="single" w:sz="8" w:space="0" w:color="auto"/>
              <w:right w:val="single" w:sz="8" w:space="0" w:color="auto"/>
            </w:tcBorders>
            <w:shd w:val="clear" w:color="auto" w:fill="auto"/>
            <w:vAlign w:val="center"/>
          </w:tcPr>
          <w:p w14:paraId="446AA7E3" w14:textId="1C1B759F" w:rsidR="00965C37" w:rsidRPr="004F34A8" w:rsidRDefault="00965C37" w:rsidP="00965C37">
            <w:pPr>
              <w:jc w:val="center"/>
              <w:rPr>
                <w:rFonts w:ascii="Times New Roman" w:hAnsi="Times New Roman"/>
                <w:color w:val="000000"/>
                <w:sz w:val="18"/>
                <w:szCs w:val="18"/>
              </w:rPr>
            </w:pPr>
            <w:r>
              <w:rPr>
                <w:color w:val="000000"/>
                <w:sz w:val="18"/>
                <w:szCs w:val="18"/>
              </w:rPr>
              <w:t>5.385.572</w:t>
            </w:r>
          </w:p>
        </w:tc>
        <w:tc>
          <w:tcPr>
            <w:tcW w:w="1747" w:type="dxa"/>
            <w:tcBorders>
              <w:top w:val="nil"/>
              <w:left w:val="nil"/>
              <w:bottom w:val="single" w:sz="8" w:space="0" w:color="auto"/>
              <w:right w:val="single" w:sz="8" w:space="0" w:color="auto"/>
            </w:tcBorders>
            <w:shd w:val="clear" w:color="auto" w:fill="auto"/>
            <w:vAlign w:val="center"/>
          </w:tcPr>
          <w:p w14:paraId="4AB7967E" w14:textId="0A1A86DF" w:rsidR="00965C37" w:rsidRPr="004F34A8" w:rsidRDefault="00965C37" w:rsidP="00965C37">
            <w:pPr>
              <w:jc w:val="center"/>
              <w:rPr>
                <w:rFonts w:ascii="Times New Roman" w:hAnsi="Times New Roman"/>
                <w:color w:val="000000"/>
                <w:sz w:val="18"/>
                <w:szCs w:val="18"/>
              </w:rPr>
            </w:pPr>
            <w:r>
              <w:rPr>
                <w:color w:val="000000"/>
                <w:sz w:val="18"/>
                <w:szCs w:val="18"/>
              </w:rPr>
              <w:t>10.602.822</w:t>
            </w:r>
          </w:p>
        </w:tc>
        <w:tc>
          <w:tcPr>
            <w:tcW w:w="2136" w:type="dxa"/>
            <w:tcBorders>
              <w:top w:val="nil"/>
              <w:left w:val="nil"/>
              <w:bottom w:val="single" w:sz="8" w:space="0" w:color="auto"/>
              <w:right w:val="single" w:sz="8" w:space="0" w:color="auto"/>
            </w:tcBorders>
            <w:shd w:val="clear" w:color="auto" w:fill="auto"/>
            <w:vAlign w:val="center"/>
          </w:tcPr>
          <w:p w14:paraId="00153040" w14:textId="530132F7" w:rsidR="00965C37" w:rsidRPr="004F34A8" w:rsidRDefault="00965C37" w:rsidP="00965C37">
            <w:pPr>
              <w:jc w:val="center"/>
              <w:rPr>
                <w:rFonts w:ascii="Times New Roman" w:hAnsi="Times New Roman"/>
                <w:sz w:val="18"/>
                <w:szCs w:val="18"/>
                <w:highlight w:val="green"/>
              </w:rPr>
            </w:pPr>
            <w:r>
              <w:rPr>
                <w:color w:val="000000"/>
                <w:sz w:val="18"/>
                <w:szCs w:val="18"/>
              </w:rPr>
              <w:t>16.760.476</w:t>
            </w:r>
          </w:p>
        </w:tc>
        <w:tc>
          <w:tcPr>
            <w:tcW w:w="1457" w:type="dxa"/>
            <w:tcBorders>
              <w:top w:val="nil"/>
              <w:left w:val="nil"/>
              <w:bottom w:val="single" w:sz="8" w:space="0" w:color="auto"/>
              <w:right w:val="single" w:sz="8" w:space="0" w:color="auto"/>
            </w:tcBorders>
            <w:shd w:val="clear" w:color="auto" w:fill="auto"/>
            <w:vAlign w:val="center"/>
          </w:tcPr>
          <w:p w14:paraId="47E8BDDF" w14:textId="427774B7" w:rsidR="00965C37" w:rsidRPr="004F34A8" w:rsidRDefault="00965C37" w:rsidP="00965C37">
            <w:pPr>
              <w:jc w:val="center"/>
              <w:rPr>
                <w:rFonts w:ascii="Times New Roman" w:hAnsi="Times New Roman"/>
                <w:sz w:val="18"/>
                <w:szCs w:val="18"/>
              </w:rPr>
            </w:pPr>
            <w:r>
              <w:rPr>
                <w:color w:val="000000"/>
                <w:sz w:val="18"/>
                <w:szCs w:val="18"/>
              </w:rPr>
              <w:t>15.500.000</w:t>
            </w:r>
          </w:p>
        </w:tc>
        <w:tc>
          <w:tcPr>
            <w:tcW w:w="1872" w:type="dxa"/>
            <w:tcBorders>
              <w:top w:val="nil"/>
              <w:left w:val="nil"/>
              <w:bottom w:val="single" w:sz="8" w:space="0" w:color="auto"/>
              <w:right w:val="single" w:sz="8" w:space="0" w:color="auto"/>
            </w:tcBorders>
            <w:shd w:val="clear" w:color="auto" w:fill="auto"/>
            <w:vAlign w:val="center"/>
          </w:tcPr>
          <w:p w14:paraId="46C8FDD0" w14:textId="5F30A199" w:rsidR="00965C37" w:rsidRPr="001E13D4" w:rsidRDefault="00965C37" w:rsidP="00965C37">
            <w:pPr>
              <w:jc w:val="center"/>
              <w:rPr>
                <w:rFonts w:ascii="Times New Roman" w:hAnsi="Times New Roman"/>
                <w:sz w:val="18"/>
                <w:szCs w:val="18"/>
                <w:highlight w:val="green"/>
              </w:rPr>
            </w:pPr>
            <w:r>
              <w:rPr>
                <w:color w:val="000000"/>
                <w:sz w:val="18"/>
                <w:szCs w:val="18"/>
              </w:rPr>
              <w:t>5.751.130</w:t>
            </w:r>
          </w:p>
        </w:tc>
        <w:tc>
          <w:tcPr>
            <w:tcW w:w="2026" w:type="dxa"/>
            <w:tcBorders>
              <w:top w:val="nil"/>
              <w:left w:val="nil"/>
              <w:bottom w:val="single" w:sz="8" w:space="0" w:color="auto"/>
              <w:right w:val="single" w:sz="8" w:space="0" w:color="auto"/>
            </w:tcBorders>
            <w:shd w:val="clear" w:color="auto" w:fill="auto"/>
            <w:vAlign w:val="center"/>
          </w:tcPr>
          <w:p w14:paraId="27BDE7F6" w14:textId="0C2A1875" w:rsidR="00965C37" w:rsidRPr="004F34A8" w:rsidRDefault="00965C37" w:rsidP="00965C37">
            <w:pPr>
              <w:jc w:val="center"/>
              <w:rPr>
                <w:rFonts w:ascii="Times New Roman" w:hAnsi="Times New Roman"/>
                <w:color w:val="000000"/>
                <w:sz w:val="18"/>
                <w:szCs w:val="18"/>
              </w:rPr>
            </w:pPr>
            <w:r>
              <w:rPr>
                <w:color w:val="000000"/>
                <w:sz w:val="18"/>
                <w:szCs w:val="18"/>
              </w:rPr>
              <w:t>54.000.000</w:t>
            </w:r>
          </w:p>
        </w:tc>
      </w:tr>
    </w:tbl>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7050FD">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20"/>
        <w:gridCol w:w="611"/>
        <w:gridCol w:w="611"/>
        <w:gridCol w:w="611"/>
        <w:gridCol w:w="611"/>
        <w:gridCol w:w="611"/>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154CEA" w:rsidRPr="000970C6" w14:paraId="55A7EBD0" w14:textId="77777777" w:rsidTr="0002403D">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154CEA" w:rsidRPr="000970C6" w:rsidRDefault="00154CEA" w:rsidP="00154CEA">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A713041" w14:textId="1838E524" w:rsidR="00154CEA" w:rsidRPr="000970C6" w:rsidRDefault="00154CEA" w:rsidP="00154CEA">
            <w:pPr>
              <w:rPr>
                <w:rFonts w:ascii="Times New Roman" w:hAnsi="Times New Roman"/>
                <w:sz w:val="18"/>
                <w:szCs w:val="18"/>
              </w:rPr>
            </w:pPr>
            <w:r>
              <w:rPr>
                <w:color w:val="000000"/>
                <w:sz w:val="18"/>
                <w:szCs w:val="18"/>
              </w:rPr>
              <w:t>2.694</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0354E909" w14:textId="02BF2A37" w:rsidR="00154CEA" w:rsidRPr="000970C6" w:rsidRDefault="00154CEA" w:rsidP="00154CEA">
            <w:pPr>
              <w:jc w:val="center"/>
              <w:rPr>
                <w:rFonts w:ascii="Times New Roman" w:hAnsi="Times New Roman"/>
                <w:sz w:val="18"/>
                <w:szCs w:val="18"/>
              </w:rPr>
            </w:pPr>
            <w:r>
              <w:rPr>
                <w:color w:val="000000"/>
                <w:sz w:val="18"/>
                <w:szCs w:val="18"/>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2F8B2ACE" w:rsidR="00154CEA" w:rsidRPr="0002403D" w:rsidRDefault="00154CEA" w:rsidP="0002403D">
            <w:pPr>
              <w:rPr>
                <w:color w:val="000000"/>
                <w:sz w:val="18"/>
                <w:szCs w:val="18"/>
              </w:rPr>
            </w:pPr>
            <w:r w:rsidRPr="0002403D">
              <w:rPr>
                <w:color w:val="000000"/>
                <w:sz w:val="18"/>
                <w:szCs w:val="18"/>
              </w:rPr>
              <w:t>6.391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F81B59" w14:textId="5FA45042" w:rsidR="00154CEA" w:rsidRPr="0002403D" w:rsidRDefault="00154CEA" w:rsidP="0002403D">
            <w:pPr>
              <w:rPr>
                <w:color w:val="000000"/>
                <w:sz w:val="18"/>
                <w:szCs w:val="18"/>
              </w:rPr>
            </w:pPr>
            <w:r w:rsidRPr="0002403D">
              <w:rPr>
                <w:color w:val="000000"/>
                <w:sz w:val="18"/>
                <w:szCs w:val="18"/>
              </w:rPr>
              <w:t>4.482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3DE58C" w14:textId="6E01E962" w:rsidR="00154CEA" w:rsidRPr="0002403D" w:rsidRDefault="00154CEA" w:rsidP="0002403D">
            <w:pPr>
              <w:rPr>
                <w:color w:val="000000"/>
                <w:sz w:val="18"/>
                <w:szCs w:val="18"/>
              </w:rPr>
            </w:pPr>
            <w:r>
              <w:rPr>
                <w:color w:val="000000"/>
                <w:sz w:val="18"/>
                <w:szCs w:val="18"/>
              </w:rPr>
              <w:t>2.813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9BF8E3" w14:textId="2C8E990E" w:rsidR="00154CEA" w:rsidRPr="0002403D" w:rsidRDefault="00154CEA" w:rsidP="0002403D">
            <w:pPr>
              <w:rPr>
                <w:color w:val="000000"/>
                <w:sz w:val="18"/>
                <w:szCs w:val="18"/>
              </w:rPr>
            </w:pPr>
            <w:r>
              <w:rPr>
                <w:color w:val="000000"/>
                <w:sz w:val="18"/>
                <w:szCs w:val="18"/>
              </w:rPr>
              <w:t>20.158</w:t>
            </w:r>
          </w:p>
        </w:tc>
      </w:tr>
      <w:tr w:rsidR="00154CEA" w:rsidRPr="000970C6" w14:paraId="44CECFC8" w14:textId="77777777" w:rsidTr="0002403D">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154CEA" w:rsidRPr="000970C6" w:rsidRDefault="00154CEA" w:rsidP="00154CEA">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33C9D6D" w14:textId="0E5EE456" w:rsidR="00154CEA" w:rsidRPr="000970C6" w:rsidRDefault="00154CEA" w:rsidP="00154CEA">
            <w:pPr>
              <w:jc w:val="center"/>
              <w:rPr>
                <w:rFonts w:ascii="Times New Roman" w:hAnsi="Times New Roman"/>
                <w:sz w:val="18"/>
                <w:szCs w:val="18"/>
              </w:rPr>
            </w:pPr>
            <w:r>
              <w:rPr>
                <w:color w:val="000000"/>
                <w:sz w:val="18"/>
                <w:szCs w:val="18"/>
              </w:rPr>
              <w:t>199</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17701EBD" w14:textId="359AC357" w:rsidR="00154CEA" w:rsidRPr="000970C6" w:rsidRDefault="00154CEA" w:rsidP="00154CEA">
            <w:pPr>
              <w:jc w:val="center"/>
              <w:rPr>
                <w:rFonts w:ascii="Times New Roman" w:hAnsi="Times New Roman"/>
                <w:sz w:val="18"/>
                <w:szCs w:val="18"/>
              </w:rPr>
            </w:pPr>
            <w:r>
              <w:rPr>
                <w:color w:val="000000"/>
                <w:sz w:val="18"/>
                <w:szCs w:val="18"/>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1F5E4859" w:rsidR="00154CEA" w:rsidRPr="0002403D" w:rsidRDefault="00154CEA" w:rsidP="0002403D">
            <w:pPr>
              <w:rPr>
                <w:color w:val="000000"/>
                <w:sz w:val="18"/>
                <w:szCs w:val="18"/>
              </w:rPr>
            </w:pPr>
            <w:r w:rsidRPr="0002403D">
              <w:rPr>
                <w:color w:val="000000"/>
                <w:sz w:val="18"/>
                <w:szCs w:val="18"/>
              </w:rPr>
              <w:t>420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D3AC51" w14:textId="48F6F7E6" w:rsidR="00154CEA" w:rsidRPr="0002403D" w:rsidRDefault="00154CEA" w:rsidP="0002403D">
            <w:pPr>
              <w:rPr>
                <w:color w:val="000000"/>
                <w:sz w:val="18"/>
                <w:szCs w:val="18"/>
              </w:rPr>
            </w:pPr>
            <w:r w:rsidRPr="0002403D">
              <w:rPr>
                <w:color w:val="000000"/>
                <w:sz w:val="18"/>
                <w:szCs w:val="18"/>
              </w:rPr>
              <w:t>335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86603D" w14:textId="6B473153" w:rsidR="00154CEA" w:rsidRPr="0002403D" w:rsidRDefault="00154CEA" w:rsidP="0002403D">
            <w:pPr>
              <w:rPr>
                <w:color w:val="000000"/>
                <w:sz w:val="18"/>
                <w:szCs w:val="18"/>
              </w:rPr>
            </w:pPr>
            <w:r>
              <w:rPr>
                <w:color w:val="000000"/>
                <w:sz w:val="18"/>
                <w:szCs w:val="18"/>
              </w:rPr>
              <w:t>258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26E292" w14:textId="0E7B9251" w:rsidR="00154CEA" w:rsidRPr="0002403D" w:rsidRDefault="00154CEA" w:rsidP="0002403D">
            <w:pPr>
              <w:rPr>
                <w:color w:val="000000"/>
                <w:sz w:val="18"/>
                <w:szCs w:val="18"/>
              </w:rPr>
            </w:pPr>
            <w:r>
              <w:rPr>
                <w:color w:val="000000"/>
                <w:sz w:val="18"/>
                <w:szCs w:val="18"/>
              </w:rPr>
              <w:t>1.498</w:t>
            </w:r>
          </w:p>
        </w:tc>
      </w:tr>
      <w:tr w:rsidR="00154CEA" w:rsidRPr="000970C6" w14:paraId="004873AE" w14:textId="77777777" w:rsidTr="0002403D">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154CEA" w:rsidRPr="000970C6" w:rsidRDefault="00154CEA" w:rsidP="00154CEA">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7D8EADF7" w14:textId="2989BDF2" w:rsidR="00154CEA" w:rsidRPr="000970C6" w:rsidRDefault="00154CEA" w:rsidP="00154CEA">
            <w:pPr>
              <w:jc w:val="center"/>
              <w:rPr>
                <w:rFonts w:ascii="Times New Roman" w:hAnsi="Times New Roman"/>
                <w:color w:val="000000"/>
                <w:sz w:val="18"/>
                <w:szCs w:val="18"/>
              </w:rPr>
            </w:pPr>
            <w:r>
              <w:rPr>
                <w:color w:val="000000"/>
                <w:sz w:val="18"/>
                <w:szCs w:val="18"/>
              </w:rPr>
              <w:t>165</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65B4DE34" w14:textId="167C519C" w:rsidR="00154CEA" w:rsidRPr="000970C6" w:rsidRDefault="00154CEA" w:rsidP="00154CEA">
            <w:pPr>
              <w:jc w:val="center"/>
              <w:rPr>
                <w:rFonts w:ascii="Times New Roman" w:hAnsi="Times New Roman"/>
                <w:color w:val="000000"/>
                <w:sz w:val="18"/>
                <w:szCs w:val="18"/>
              </w:rPr>
            </w:pPr>
            <w:r>
              <w:rPr>
                <w:color w:val="000000"/>
                <w:sz w:val="18"/>
                <w:szCs w:val="18"/>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2F88CC3F" w:rsidR="00154CEA" w:rsidRPr="0002403D" w:rsidRDefault="00154CEA" w:rsidP="0002403D">
            <w:pPr>
              <w:rPr>
                <w:color w:val="000000"/>
                <w:sz w:val="18"/>
                <w:szCs w:val="18"/>
              </w:rPr>
            </w:pPr>
            <w:r w:rsidRPr="0002403D">
              <w:rPr>
                <w:color w:val="000000"/>
                <w:sz w:val="18"/>
                <w:szCs w:val="18"/>
              </w:rPr>
              <w:t>322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F07FAC" w14:textId="44E5EEE4" w:rsidR="00154CEA" w:rsidRPr="0002403D" w:rsidRDefault="00154CEA" w:rsidP="0002403D">
            <w:pPr>
              <w:rPr>
                <w:color w:val="000000"/>
                <w:sz w:val="18"/>
                <w:szCs w:val="18"/>
              </w:rPr>
            </w:pPr>
            <w:r w:rsidRPr="0002403D">
              <w:rPr>
                <w:color w:val="000000"/>
                <w:sz w:val="18"/>
                <w:szCs w:val="18"/>
              </w:rPr>
              <w:t>245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5E97B8" w14:textId="60FCA4B2" w:rsidR="00154CEA" w:rsidRPr="0002403D" w:rsidRDefault="00154CEA" w:rsidP="0002403D">
            <w:pPr>
              <w:rPr>
                <w:color w:val="000000"/>
                <w:sz w:val="18"/>
                <w:szCs w:val="18"/>
              </w:rPr>
            </w:pPr>
            <w:r>
              <w:rPr>
                <w:color w:val="000000"/>
                <w:sz w:val="18"/>
                <w:szCs w:val="18"/>
              </w:rPr>
              <w:t>205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EF2417" w14:textId="62120785" w:rsidR="00154CEA" w:rsidRPr="0002403D" w:rsidRDefault="00154CEA" w:rsidP="0002403D">
            <w:pPr>
              <w:rPr>
                <w:color w:val="000000"/>
                <w:sz w:val="18"/>
                <w:szCs w:val="18"/>
              </w:rPr>
            </w:pPr>
            <w:r>
              <w:rPr>
                <w:color w:val="000000"/>
                <w:sz w:val="18"/>
                <w:szCs w:val="18"/>
              </w:rPr>
              <w:t>1.277</w:t>
            </w:r>
          </w:p>
        </w:tc>
      </w:tr>
      <w:tr w:rsidR="00154CEA" w:rsidRPr="000970C6" w14:paraId="7F8D483F" w14:textId="77777777" w:rsidTr="0002403D">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154CEA" w:rsidRPr="000970C6" w:rsidRDefault="00154CEA" w:rsidP="00154CEA">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5D9344F7" w:rsidR="00154CEA" w:rsidRPr="000970C6" w:rsidRDefault="00154CEA" w:rsidP="00154CEA">
            <w:pPr>
              <w:jc w:val="center"/>
              <w:rPr>
                <w:rFonts w:ascii="Times New Roman" w:hAnsi="Times New Roman"/>
                <w:b/>
                <w:bCs/>
                <w:sz w:val="18"/>
                <w:szCs w:val="18"/>
              </w:rPr>
            </w:pPr>
            <w:r>
              <w:rPr>
                <w:b/>
                <w:bCs/>
                <w:color w:val="000000"/>
                <w:sz w:val="18"/>
                <w:szCs w:val="18"/>
              </w:rPr>
              <w:t>3.058</w:t>
            </w:r>
          </w:p>
        </w:tc>
        <w:tc>
          <w:tcPr>
            <w:tcW w:w="0" w:type="auto"/>
            <w:tcBorders>
              <w:top w:val="nil"/>
              <w:left w:val="nil"/>
              <w:bottom w:val="single" w:sz="8" w:space="0" w:color="auto"/>
              <w:right w:val="single" w:sz="8" w:space="0" w:color="auto"/>
            </w:tcBorders>
            <w:shd w:val="clear" w:color="auto" w:fill="FFFFFF" w:themeFill="background1"/>
            <w:tcMar>
              <w:top w:w="100" w:type="dxa"/>
              <w:left w:w="80" w:type="dxa"/>
              <w:bottom w:w="100" w:type="dxa"/>
              <w:right w:w="80" w:type="dxa"/>
            </w:tcMar>
            <w:vAlign w:val="center"/>
          </w:tcPr>
          <w:p w14:paraId="5D75AFC1" w14:textId="55B947F8" w:rsidR="00154CEA" w:rsidRPr="000970C6" w:rsidRDefault="00154CEA" w:rsidP="00154CEA">
            <w:pPr>
              <w:jc w:val="center"/>
              <w:rPr>
                <w:rFonts w:ascii="Times New Roman" w:hAnsi="Times New Roman"/>
                <w:b/>
                <w:bCs/>
                <w:sz w:val="18"/>
                <w:szCs w:val="18"/>
              </w:rPr>
            </w:pPr>
            <w:r>
              <w:rPr>
                <w:b/>
                <w:bCs/>
                <w:color w:val="000000"/>
                <w:sz w:val="18"/>
                <w:szCs w:val="18"/>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7DAB0AB6" w:rsidR="00154CEA" w:rsidRPr="0002403D" w:rsidRDefault="00154CEA" w:rsidP="0002403D">
            <w:pPr>
              <w:rPr>
                <w:color w:val="000000"/>
                <w:sz w:val="18"/>
                <w:szCs w:val="18"/>
              </w:rPr>
            </w:pPr>
            <w:r w:rsidRPr="0002403D">
              <w:rPr>
                <w:color w:val="000000"/>
                <w:sz w:val="18"/>
                <w:szCs w:val="18"/>
              </w:rPr>
              <w:t>7.133</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5EF83DF" w14:textId="5A91E61F" w:rsidR="00154CEA" w:rsidRPr="0002403D" w:rsidRDefault="00154CEA" w:rsidP="0002403D">
            <w:pPr>
              <w:rPr>
                <w:color w:val="000000"/>
                <w:sz w:val="18"/>
                <w:szCs w:val="18"/>
              </w:rPr>
            </w:pPr>
            <w:r w:rsidRPr="0002403D">
              <w:rPr>
                <w:color w:val="000000"/>
                <w:sz w:val="18"/>
                <w:szCs w:val="18"/>
              </w:rPr>
              <w:t>5.062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7875FB09" w:rsidR="00154CEA" w:rsidRPr="0002403D" w:rsidRDefault="00154CEA" w:rsidP="0002403D">
            <w:pPr>
              <w:rPr>
                <w:color w:val="000000"/>
                <w:sz w:val="18"/>
                <w:szCs w:val="18"/>
              </w:rPr>
            </w:pPr>
            <w:r w:rsidRPr="0002403D">
              <w:rPr>
                <w:color w:val="000000"/>
                <w:sz w:val="18"/>
                <w:szCs w:val="18"/>
              </w:rPr>
              <w:t>3.276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BD7DBC" w14:textId="017CDE2A" w:rsidR="00154CEA" w:rsidRPr="0002403D" w:rsidRDefault="00154CEA" w:rsidP="0002403D">
            <w:pPr>
              <w:rPr>
                <w:color w:val="000000"/>
                <w:sz w:val="18"/>
                <w:szCs w:val="18"/>
              </w:rPr>
            </w:pPr>
            <w:r w:rsidRPr="0002403D">
              <w:rPr>
                <w:color w:val="000000"/>
                <w:sz w:val="18"/>
                <w:szCs w:val="18"/>
              </w:rPr>
              <w:t>22.933</w:t>
            </w:r>
          </w:p>
        </w:tc>
      </w:tr>
    </w:tbl>
    <w:p w14:paraId="6A198681" w14:textId="77777777"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2021</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3C50FE7A" w:rsidR="00FC0C4F"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W w:w="8820" w:type="dxa"/>
        <w:tblCellMar>
          <w:left w:w="70" w:type="dxa"/>
          <w:right w:w="70" w:type="dxa"/>
        </w:tblCellMar>
        <w:tblLook w:val="04A0" w:firstRow="1" w:lastRow="0" w:firstColumn="1" w:lastColumn="0" w:noHBand="0" w:noVBand="1"/>
      </w:tblPr>
      <w:tblGrid>
        <w:gridCol w:w="1240"/>
        <w:gridCol w:w="1260"/>
        <w:gridCol w:w="1260"/>
        <w:gridCol w:w="1260"/>
        <w:gridCol w:w="1260"/>
        <w:gridCol w:w="1260"/>
        <w:gridCol w:w="1280"/>
      </w:tblGrid>
      <w:tr w:rsidR="00C976C9" w:rsidRPr="00C976C9" w14:paraId="32D40CCD" w14:textId="77777777" w:rsidTr="00C976C9">
        <w:trPr>
          <w:trHeight w:val="696"/>
        </w:trPr>
        <w:tc>
          <w:tcPr>
            <w:tcW w:w="124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7DD19C1"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ACTIVIDAD (plan de acción)</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831DC4D"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2.020</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BDD51F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2.021</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49F0C7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2.022</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74AEC603"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2.023</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FEF608A"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2.024</w:t>
            </w:r>
          </w:p>
        </w:tc>
        <w:tc>
          <w:tcPr>
            <w:tcW w:w="1280" w:type="dxa"/>
            <w:tcBorders>
              <w:top w:val="single" w:sz="8" w:space="0" w:color="auto"/>
              <w:left w:val="nil"/>
              <w:bottom w:val="single" w:sz="8" w:space="0" w:color="auto"/>
              <w:right w:val="single" w:sz="8" w:space="0" w:color="auto"/>
            </w:tcBorders>
            <w:shd w:val="clear" w:color="000000" w:fill="538135"/>
            <w:vAlign w:val="center"/>
            <w:hideMark/>
          </w:tcPr>
          <w:p w14:paraId="4D578D49"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TOTAL</w:t>
            </w:r>
          </w:p>
        </w:tc>
      </w:tr>
      <w:tr w:rsidR="00154CEA" w:rsidRPr="00C976C9" w14:paraId="14EB9BD0" w14:textId="77777777" w:rsidTr="00006899">
        <w:trPr>
          <w:trHeight w:val="7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BFBE1CD" w14:textId="77777777" w:rsidR="00154CEA" w:rsidRPr="00C976C9" w:rsidRDefault="00154CEA" w:rsidP="00154CEA">
            <w:pPr>
              <w:jc w:val="center"/>
              <w:rPr>
                <w:rFonts w:ascii="Times New Roman" w:hAnsi="Times New Roman"/>
                <w:color w:val="000000"/>
                <w:sz w:val="18"/>
                <w:szCs w:val="18"/>
                <w:lang w:eastAsia="es-CO"/>
              </w:rPr>
            </w:pPr>
            <w:bookmarkStart w:id="6" w:name="_Hlk100586951"/>
            <w:r w:rsidRPr="00C976C9">
              <w:rPr>
                <w:rFonts w:ascii="Times New Roman" w:hAnsi="Times New Roman"/>
                <w:color w:val="000000"/>
                <w:sz w:val="18"/>
                <w:szCs w:val="18"/>
                <w:lang w:eastAsia="es-CO"/>
              </w:rPr>
              <w:t>Control a la gestión de residuos</w:t>
            </w:r>
          </w:p>
        </w:tc>
        <w:tc>
          <w:tcPr>
            <w:tcW w:w="1260" w:type="dxa"/>
            <w:tcBorders>
              <w:top w:val="nil"/>
              <w:left w:val="nil"/>
              <w:bottom w:val="single" w:sz="8" w:space="0" w:color="000000"/>
              <w:right w:val="single" w:sz="8" w:space="0" w:color="000000"/>
            </w:tcBorders>
            <w:shd w:val="clear" w:color="000000" w:fill="FFFFFF"/>
            <w:vAlign w:val="center"/>
            <w:hideMark/>
          </w:tcPr>
          <w:p w14:paraId="59123A55" w14:textId="67FA3E0B" w:rsidR="00154CEA" w:rsidRPr="00C976C9" w:rsidRDefault="00154CEA" w:rsidP="00154CEA">
            <w:pPr>
              <w:jc w:val="center"/>
              <w:rPr>
                <w:rFonts w:ascii="Times New Roman" w:hAnsi="Times New Roman"/>
                <w:color w:val="000000"/>
                <w:sz w:val="18"/>
                <w:szCs w:val="18"/>
                <w:lang w:eastAsia="es-CO"/>
              </w:rPr>
            </w:pPr>
            <w:r>
              <w:rPr>
                <w:color w:val="000000"/>
                <w:sz w:val="18"/>
                <w:szCs w:val="18"/>
              </w:rPr>
              <w:t>2.694</w:t>
            </w:r>
          </w:p>
        </w:tc>
        <w:tc>
          <w:tcPr>
            <w:tcW w:w="1260" w:type="dxa"/>
            <w:tcBorders>
              <w:top w:val="nil"/>
              <w:left w:val="nil"/>
              <w:bottom w:val="single" w:sz="8" w:space="0" w:color="000000"/>
              <w:right w:val="single" w:sz="8" w:space="0" w:color="000000"/>
            </w:tcBorders>
            <w:shd w:val="clear" w:color="auto" w:fill="auto"/>
            <w:vAlign w:val="center"/>
            <w:hideMark/>
          </w:tcPr>
          <w:p w14:paraId="2B54A5F2" w14:textId="3E0F9772" w:rsidR="00154CEA" w:rsidRPr="00006899" w:rsidRDefault="00154CEA" w:rsidP="00154CEA">
            <w:pPr>
              <w:jc w:val="center"/>
              <w:rPr>
                <w:rFonts w:ascii="Times New Roman" w:hAnsi="Times New Roman"/>
                <w:color w:val="000000"/>
                <w:sz w:val="18"/>
                <w:szCs w:val="18"/>
                <w:lang w:eastAsia="es-CO"/>
              </w:rPr>
            </w:pPr>
            <w:r w:rsidRPr="00006899">
              <w:rPr>
                <w:color w:val="000000"/>
                <w:sz w:val="18"/>
                <w:szCs w:val="18"/>
              </w:rPr>
              <w:t>3.778</w:t>
            </w:r>
          </w:p>
        </w:tc>
        <w:tc>
          <w:tcPr>
            <w:tcW w:w="1260" w:type="dxa"/>
            <w:tcBorders>
              <w:top w:val="nil"/>
              <w:left w:val="nil"/>
              <w:bottom w:val="single" w:sz="8" w:space="0" w:color="000000"/>
              <w:right w:val="single" w:sz="8" w:space="0" w:color="000000"/>
            </w:tcBorders>
            <w:shd w:val="clear" w:color="auto" w:fill="auto"/>
            <w:vAlign w:val="center"/>
            <w:hideMark/>
          </w:tcPr>
          <w:p w14:paraId="696F114C" w14:textId="4BBBB633" w:rsidR="00154CEA" w:rsidRPr="00006899" w:rsidRDefault="00154CEA" w:rsidP="00154CEA">
            <w:pPr>
              <w:jc w:val="center"/>
              <w:rPr>
                <w:color w:val="000000"/>
                <w:sz w:val="18"/>
                <w:szCs w:val="18"/>
              </w:rPr>
            </w:pPr>
            <w:r w:rsidRPr="00006899">
              <w:rPr>
                <w:color w:val="000000"/>
                <w:sz w:val="18"/>
                <w:szCs w:val="18"/>
              </w:rPr>
              <w:t>6.391</w:t>
            </w:r>
          </w:p>
        </w:tc>
        <w:tc>
          <w:tcPr>
            <w:tcW w:w="1260" w:type="dxa"/>
            <w:tcBorders>
              <w:top w:val="nil"/>
              <w:left w:val="nil"/>
              <w:bottom w:val="single" w:sz="8" w:space="0" w:color="000000"/>
              <w:right w:val="single" w:sz="8" w:space="0" w:color="000000"/>
            </w:tcBorders>
            <w:shd w:val="clear" w:color="auto" w:fill="auto"/>
            <w:vAlign w:val="center"/>
            <w:hideMark/>
          </w:tcPr>
          <w:p w14:paraId="64F78F63" w14:textId="52680F2A" w:rsidR="00154CEA" w:rsidRPr="00006899" w:rsidRDefault="00154CEA" w:rsidP="00154CEA">
            <w:pPr>
              <w:jc w:val="center"/>
              <w:rPr>
                <w:color w:val="000000"/>
                <w:sz w:val="18"/>
                <w:szCs w:val="18"/>
              </w:rPr>
            </w:pPr>
            <w:r w:rsidRPr="00006899">
              <w:rPr>
                <w:color w:val="000000"/>
                <w:sz w:val="18"/>
                <w:szCs w:val="18"/>
              </w:rPr>
              <w:t>4.482</w:t>
            </w:r>
          </w:p>
        </w:tc>
        <w:tc>
          <w:tcPr>
            <w:tcW w:w="1260" w:type="dxa"/>
            <w:tcBorders>
              <w:top w:val="nil"/>
              <w:left w:val="nil"/>
              <w:bottom w:val="single" w:sz="8" w:space="0" w:color="000000"/>
              <w:right w:val="single" w:sz="8" w:space="0" w:color="000000"/>
            </w:tcBorders>
            <w:shd w:val="clear" w:color="auto" w:fill="auto"/>
            <w:vAlign w:val="center"/>
            <w:hideMark/>
          </w:tcPr>
          <w:p w14:paraId="0844AFB2" w14:textId="0101C07B" w:rsidR="00154CEA" w:rsidRPr="00006899" w:rsidRDefault="00154CEA" w:rsidP="00154CEA">
            <w:pPr>
              <w:jc w:val="center"/>
              <w:rPr>
                <w:color w:val="000000"/>
                <w:sz w:val="18"/>
                <w:szCs w:val="18"/>
              </w:rPr>
            </w:pPr>
            <w:r w:rsidRPr="00006899">
              <w:rPr>
                <w:color w:val="000000"/>
                <w:sz w:val="18"/>
                <w:szCs w:val="18"/>
              </w:rPr>
              <w:t>2.813</w:t>
            </w:r>
          </w:p>
        </w:tc>
        <w:tc>
          <w:tcPr>
            <w:tcW w:w="1280" w:type="dxa"/>
            <w:tcBorders>
              <w:top w:val="nil"/>
              <w:left w:val="nil"/>
              <w:bottom w:val="single" w:sz="8" w:space="0" w:color="000000"/>
              <w:right w:val="single" w:sz="8" w:space="0" w:color="000000"/>
            </w:tcBorders>
            <w:shd w:val="clear" w:color="auto" w:fill="auto"/>
            <w:vAlign w:val="center"/>
            <w:hideMark/>
          </w:tcPr>
          <w:p w14:paraId="4E14F443" w14:textId="6A3A88CE" w:rsidR="00154CEA" w:rsidRPr="00006899" w:rsidRDefault="00154CEA" w:rsidP="00154CEA">
            <w:pPr>
              <w:jc w:val="center"/>
              <w:rPr>
                <w:color w:val="000000"/>
                <w:sz w:val="18"/>
                <w:szCs w:val="18"/>
              </w:rPr>
            </w:pPr>
            <w:r w:rsidRPr="00006899">
              <w:rPr>
                <w:color w:val="000000"/>
                <w:sz w:val="18"/>
                <w:szCs w:val="18"/>
              </w:rPr>
              <w:t>20.158</w:t>
            </w:r>
          </w:p>
        </w:tc>
      </w:tr>
      <w:tr w:rsidR="00154CEA" w:rsidRPr="00C976C9" w14:paraId="5C06D9E2" w14:textId="77777777" w:rsidTr="0000689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DC53C80" w14:textId="77777777" w:rsidR="00154CEA" w:rsidRPr="00C976C9" w:rsidRDefault="00154CEA" w:rsidP="00154CEA">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Sancionatoria</w:t>
            </w:r>
          </w:p>
        </w:tc>
        <w:tc>
          <w:tcPr>
            <w:tcW w:w="1260" w:type="dxa"/>
            <w:tcBorders>
              <w:top w:val="nil"/>
              <w:left w:val="nil"/>
              <w:bottom w:val="single" w:sz="8" w:space="0" w:color="000000"/>
              <w:right w:val="single" w:sz="8" w:space="0" w:color="000000"/>
            </w:tcBorders>
            <w:shd w:val="clear" w:color="000000" w:fill="FFFFFF"/>
            <w:vAlign w:val="center"/>
            <w:hideMark/>
          </w:tcPr>
          <w:p w14:paraId="02AECE59" w14:textId="128C46C8" w:rsidR="00154CEA" w:rsidRPr="00C976C9" w:rsidRDefault="00154CEA" w:rsidP="00154CEA">
            <w:pPr>
              <w:jc w:val="center"/>
              <w:rPr>
                <w:rFonts w:ascii="Times New Roman" w:hAnsi="Times New Roman"/>
                <w:color w:val="000000"/>
                <w:sz w:val="18"/>
                <w:szCs w:val="18"/>
                <w:lang w:eastAsia="es-CO"/>
              </w:rPr>
            </w:pPr>
            <w:r>
              <w:rPr>
                <w:color w:val="000000"/>
                <w:sz w:val="18"/>
                <w:szCs w:val="18"/>
              </w:rPr>
              <w:t>199</w:t>
            </w:r>
          </w:p>
        </w:tc>
        <w:tc>
          <w:tcPr>
            <w:tcW w:w="1260" w:type="dxa"/>
            <w:tcBorders>
              <w:top w:val="nil"/>
              <w:left w:val="nil"/>
              <w:bottom w:val="single" w:sz="8" w:space="0" w:color="000000"/>
              <w:right w:val="single" w:sz="8" w:space="0" w:color="000000"/>
            </w:tcBorders>
            <w:shd w:val="clear" w:color="auto" w:fill="auto"/>
            <w:vAlign w:val="center"/>
            <w:hideMark/>
          </w:tcPr>
          <w:p w14:paraId="072EE9A1" w14:textId="2CE20E5F" w:rsidR="00154CEA" w:rsidRPr="00006899" w:rsidRDefault="00154CEA" w:rsidP="00154CEA">
            <w:pPr>
              <w:jc w:val="center"/>
              <w:rPr>
                <w:rFonts w:ascii="Times New Roman" w:hAnsi="Times New Roman"/>
                <w:color w:val="000000"/>
                <w:sz w:val="18"/>
                <w:szCs w:val="18"/>
                <w:lang w:eastAsia="es-CO"/>
              </w:rPr>
            </w:pPr>
            <w:r w:rsidRPr="00006899">
              <w:rPr>
                <w:color w:val="000000"/>
                <w:sz w:val="18"/>
                <w:szCs w:val="18"/>
              </w:rPr>
              <w:t>286</w:t>
            </w:r>
          </w:p>
        </w:tc>
        <w:tc>
          <w:tcPr>
            <w:tcW w:w="1260" w:type="dxa"/>
            <w:tcBorders>
              <w:top w:val="nil"/>
              <w:left w:val="nil"/>
              <w:bottom w:val="single" w:sz="8" w:space="0" w:color="000000"/>
              <w:right w:val="single" w:sz="8" w:space="0" w:color="000000"/>
            </w:tcBorders>
            <w:shd w:val="clear" w:color="auto" w:fill="auto"/>
            <w:vAlign w:val="center"/>
            <w:hideMark/>
          </w:tcPr>
          <w:p w14:paraId="2DC568EF" w14:textId="0D6CE5D8" w:rsidR="00154CEA" w:rsidRPr="00006899" w:rsidRDefault="00154CEA" w:rsidP="00154CEA">
            <w:pPr>
              <w:jc w:val="center"/>
              <w:rPr>
                <w:color w:val="000000"/>
                <w:sz w:val="18"/>
                <w:szCs w:val="18"/>
              </w:rPr>
            </w:pPr>
            <w:r w:rsidRPr="00006899">
              <w:rPr>
                <w:color w:val="000000"/>
                <w:sz w:val="18"/>
                <w:szCs w:val="18"/>
              </w:rPr>
              <w:t>420</w:t>
            </w:r>
          </w:p>
        </w:tc>
        <w:tc>
          <w:tcPr>
            <w:tcW w:w="1260" w:type="dxa"/>
            <w:tcBorders>
              <w:top w:val="nil"/>
              <w:left w:val="nil"/>
              <w:bottom w:val="single" w:sz="8" w:space="0" w:color="000000"/>
              <w:right w:val="single" w:sz="8" w:space="0" w:color="000000"/>
            </w:tcBorders>
            <w:shd w:val="clear" w:color="auto" w:fill="auto"/>
            <w:vAlign w:val="center"/>
            <w:hideMark/>
          </w:tcPr>
          <w:p w14:paraId="09576013" w14:textId="76FA4053" w:rsidR="00154CEA" w:rsidRPr="00006899" w:rsidRDefault="00154CEA" w:rsidP="00154CEA">
            <w:pPr>
              <w:jc w:val="center"/>
              <w:rPr>
                <w:color w:val="000000"/>
                <w:sz w:val="18"/>
                <w:szCs w:val="18"/>
              </w:rPr>
            </w:pPr>
            <w:r w:rsidRPr="00006899">
              <w:rPr>
                <w:color w:val="000000"/>
                <w:sz w:val="18"/>
                <w:szCs w:val="18"/>
              </w:rPr>
              <w:t>335</w:t>
            </w:r>
          </w:p>
        </w:tc>
        <w:tc>
          <w:tcPr>
            <w:tcW w:w="1260" w:type="dxa"/>
            <w:tcBorders>
              <w:top w:val="nil"/>
              <w:left w:val="nil"/>
              <w:bottom w:val="single" w:sz="8" w:space="0" w:color="000000"/>
              <w:right w:val="single" w:sz="8" w:space="0" w:color="000000"/>
            </w:tcBorders>
            <w:shd w:val="clear" w:color="auto" w:fill="auto"/>
            <w:vAlign w:val="center"/>
            <w:hideMark/>
          </w:tcPr>
          <w:p w14:paraId="780D7986" w14:textId="21C09255" w:rsidR="00154CEA" w:rsidRPr="00006899" w:rsidRDefault="00154CEA" w:rsidP="00154CEA">
            <w:pPr>
              <w:jc w:val="center"/>
              <w:rPr>
                <w:color w:val="000000"/>
                <w:sz w:val="18"/>
                <w:szCs w:val="18"/>
              </w:rPr>
            </w:pPr>
            <w:r w:rsidRPr="00006899">
              <w:rPr>
                <w:color w:val="000000"/>
                <w:sz w:val="18"/>
                <w:szCs w:val="18"/>
              </w:rPr>
              <w:t>258</w:t>
            </w:r>
          </w:p>
        </w:tc>
        <w:tc>
          <w:tcPr>
            <w:tcW w:w="1280" w:type="dxa"/>
            <w:tcBorders>
              <w:top w:val="nil"/>
              <w:left w:val="nil"/>
              <w:bottom w:val="single" w:sz="8" w:space="0" w:color="000000"/>
              <w:right w:val="single" w:sz="8" w:space="0" w:color="000000"/>
            </w:tcBorders>
            <w:shd w:val="clear" w:color="auto" w:fill="auto"/>
            <w:vAlign w:val="center"/>
            <w:hideMark/>
          </w:tcPr>
          <w:p w14:paraId="37FC1037" w14:textId="53DDC7C4" w:rsidR="00154CEA" w:rsidRPr="00006899" w:rsidRDefault="00154CEA" w:rsidP="00154CEA">
            <w:pPr>
              <w:jc w:val="center"/>
              <w:rPr>
                <w:color w:val="000000"/>
                <w:sz w:val="18"/>
                <w:szCs w:val="18"/>
              </w:rPr>
            </w:pPr>
            <w:r w:rsidRPr="00006899">
              <w:rPr>
                <w:color w:val="000000"/>
                <w:sz w:val="18"/>
                <w:szCs w:val="18"/>
              </w:rPr>
              <w:t>1.498</w:t>
            </w:r>
          </w:p>
        </w:tc>
      </w:tr>
      <w:tr w:rsidR="00154CEA" w:rsidRPr="00C976C9" w14:paraId="747EC918" w14:textId="77777777" w:rsidTr="00006899">
        <w:trPr>
          <w:trHeight w:val="49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DE18D05" w14:textId="77777777" w:rsidR="00154CEA" w:rsidRPr="00C976C9" w:rsidRDefault="00154CEA" w:rsidP="00154CEA">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Consumo sostenible</w:t>
            </w:r>
          </w:p>
        </w:tc>
        <w:tc>
          <w:tcPr>
            <w:tcW w:w="1260" w:type="dxa"/>
            <w:tcBorders>
              <w:top w:val="nil"/>
              <w:left w:val="nil"/>
              <w:bottom w:val="single" w:sz="8" w:space="0" w:color="000000"/>
              <w:right w:val="single" w:sz="8" w:space="0" w:color="000000"/>
            </w:tcBorders>
            <w:shd w:val="clear" w:color="000000" w:fill="FFFFFF"/>
            <w:vAlign w:val="center"/>
            <w:hideMark/>
          </w:tcPr>
          <w:p w14:paraId="20EBAB18" w14:textId="4B0CF57F" w:rsidR="00154CEA" w:rsidRPr="00C976C9" w:rsidRDefault="00154CEA" w:rsidP="00154CEA">
            <w:pPr>
              <w:jc w:val="center"/>
              <w:rPr>
                <w:rFonts w:ascii="Times New Roman" w:hAnsi="Times New Roman"/>
                <w:color w:val="000000"/>
                <w:sz w:val="18"/>
                <w:szCs w:val="18"/>
                <w:lang w:eastAsia="es-CO"/>
              </w:rPr>
            </w:pPr>
            <w:r>
              <w:rPr>
                <w:color w:val="000000"/>
                <w:sz w:val="18"/>
                <w:szCs w:val="18"/>
              </w:rPr>
              <w:t>165</w:t>
            </w:r>
          </w:p>
        </w:tc>
        <w:tc>
          <w:tcPr>
            <w:tcW w:w="1260" w:type="dxa"/>
            <w:tcBorders>
              <w:top w:val="nil"/>
              <w:left w:val="nil"/>
              <w:bottom w:val="single" w:sz="8" w:space="0" w:color="000000"/>
              <w:right w:val="single" w:sz="8" w:space="0" w:color="000000"/>
            </w:tcBorders>
            <w:shd w:val="clear" w:color="auto" w:fill="auto"/>
            <w:vAlign w:val="center"/>
            <w:hideMark/>
          </w:tcPr>
          <w:p w14:paraId="0C0F8CFE" w14:textId="7B205825" w:rsidR="00154CEA" w:rsidRPr="00006899" w:rsidRDefault="00154CEA" w:rsidP="00154CEA">
            <w:pPr>
              <w:jc w:val="center"/>
              <w:rPr>
                <w:rFonts w:ascii="Times New Roman" w:hAnsi="Times New Roman"/>
                <w:color w:val="000000"/>
                <w:sz w:val="18"/>
                <w:szCs w:val="18"/>
                <w:lang w:eastAsia="es-CO"/>
              </w:rPr>
            </w:pPr>
            <w:r w:rsidRPr="00006899">
              <w:rPr>
                <w:color w:val="000000"/>
                <w:sz w:val="18"/>
                <w:szCs w:val="18"/>
              </w:rPr>
              <w:t>340</w:t>
            </w:r>
          </w:p>
        </w:tc>
        <w:tc>
          <w:tcPr>
            <w:tcW w:w="1260" w:type="dxa"/>
            <w:tcBorders>
              <w:top w:val="nil"/>
              <w:left w:val="nil"/>
              <w:bottom w:val="single" w:sz="8" w:space="0" w:color="000000"/>
              <w:right w:val="single" w:sz="8" w:space="0" w:color="000000"/>
            </w:tcBorders>
            <w:shd w:val="clear" w:color="auto" w:fill="auto"/>
            <w:vAlign w:val="center"/>
            <w:hideMark/>
          </w:tcPr>
          <w:p w14:paraId="4BA09482" w14:textId="63660AC7" w:rsidR="00154CEA" w:rsidRPr="00006899" w:rsidRDefault="00154CEA" w:rsidP="00154CEA">
            <w:pPr>
              <w:jc w:val="center"/>
              <w:rPr>
                <w:color w:val="000000"/>
                <w:sz w:val="18"/>
                <w:szCs w:val="18"/>
              </w:rPr>
            </w:pPr>
            <w:r w:rsidRPr="00006899">
              <w:rPr>
                <w:color w:val="000000"/>
                <w:sz w:val="18"/>
                <w:szCs w:val="18"/>
              </w:rPr>
              <w:t>322</w:t>
            </w:r>
          </w:p>
        </w:tc>
        <w:tc>
          <w:tcPr>
            <w:tcW w:w="1260" w:type="dxa"/>
            <w:tcBorders>
              <w:top w:val="nil"/>
              <w:left w:val="nil"/>
              <w:bottom w:val="single" w:sz="8" w:space="0" w:color="000000"/>
              <w:right w:val="single" w:sz="8" w:space="0" w:color="000000"/>
            </w:tcBorders>
            <w:shd w:val="clear" w:color="auto" w:fill="auto"/>
            <w:vAlign w:val="center"/>
            <w:hideMark/>
          </w:tcPr>
          <w:p w14:paraId="6A6E2DD2" w14:textId="284F00DC" w:rsidR="00154CEA" w:rsidRPr="00006899" w:rsidRDefault="00154CEA" w:rsidP="00154CEA">
            <w:pPr>
              <w:jc w:val="center"/>
              <w:rPr>
                <w:color w:val="000000"/>
                <w:sz w:val="18"/>
                <w:szCs w:val="18"/>
              </w:rPr>
            </w:pPr>
            <w:r w:rsidRPr="00006899">
              <w:rPr>
                <w:color w:val="000000"/>
                <w:sz w:val="18"/>
                <w:szCs w:val="18"/>
              </w:rPr>
              <w:t>245</w:t>
            </w:r>
          </w:p>
        </w:tc>
        <w:tc>
          <w:tcPr>
            <w:tcW w:w="1260" w:type="dxa"/>
            <w:tcBorders>
              <w:top w:val="nil"/>
              <w:left w:val="nil"/>
              <w:bottom w:val="single" w:sz="8" w:space="0" w:color="000000"/>
              <w:right w:val="single" w:sz="8" w:space="0" w:color="000000"/>
            </w:tcBorders>
            <w:shd w:val="clear" w:color="auto" w:fill="auto"/>
            <w:vAlign w:val="center"/>
            <w:hideMark/>
          </w:tcPr>
          <w:p w14:paraId="1FE0AF07" w14:textId="3BAED322" w:rsidR="00154CEA" w:rsidRPr="00006899" w:rsidRDefault="00154CEA" w:rsidP="00154CEA">
            <w:pPr>
              <w:jc w:val="center"/>
              <w:rPr>
                <w:color w:val="000000"/>
                <w:sz w:val="18"/>
                <w:szCs w:val="18"/>
              </w:rPr>
            </w:pPr>
            <w:r w:rsidRPr="00006899">
              <w:rPr>
                <w:color w:val="000000"/>
                <w:sz w:val="18"/>
                <w:szCs w:val="18"/>
              </w:rPr>
              <w:t>205</w:t>
            </w:r>
          </w:p>
        </w:tc>
        <w:tc>
          <w:tcPr>
            <w:tcW w:w="1280" w:type="dxa"/>
            <w:tcBorders>
              <w:top w:val="nil"/>
              <w:left w:val="nil"/>
              <w:bottom w:val="single" w:sz="8" w:space="0" w:color="000000"/>
              <w:right w:val="single" w:sz="8" w:space="0" w:color="000000"/>
            </w:tcBorders>
            <w:shd w:val="clear" w:color="auto" w:fill="auto"/>
            <w:vAlign w:val="center"/>
            <w:hideMark/>
          </w:tcPr>
          <w:p w14:paraId="09A75BF0" w14:textId="72C11ECD" w:rsidR="00154CEA" w:rsidRPr="00006899" w:rsidRDefault="00154CEA" w:rsidP="00154CEA">
            <w:pPr>
              <w:jc w:val="center"/>
              <w:rPr>
                <w:color w:val="000000"/>
                <w:sz w:val="18"/>
                <w:szCs w:val="18"/>
              </w:rPr>
            </w:pPr>
            <w:r w:rsidRPr="00006899">
              <w:rPr>
                <w:color w:val="000000"/>
                <w:sz w:val="18"/>
                <w:szCs w:val="18"/>
              </w:rPr>
              <w:t>1.277</w:t>
            </w:r>
          </w:p>
        </w:tc>
      </w:tr>
      <w:tr w:rsidR="00154CEA" w:rsidRPr="00C976C9" w14:paraId="6881916D" w14:textId="77777777" w:rsidTr="00006899">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EF5A5CA" w14:textId="77777777" w:rsidR="00154CEA" w:rsidRPr="00C976C9" w:rsidRDefault="00154CEA" w:rsidP="00154CEA">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TOTAL</w:t>
            </w:r>
          </w:p>
        </w:tc>
        <w:tc>
          <w:tcPr>
            <w:tcW w:w="1260" w:type="dxa"/>
            <w:tcBorders>
              <w:top w:val="nil"/>
              <w:left w:val="nil"/>
              <w:bottom w:val="single" w:sz="8" w:space="0" w:color="auto"/>
              <w:right w:val="single" w:sz="8" w:space="0" w:color="auto"/>
            </w:tcBorders>
            <w:shd w:val="clear" w:color="auto" w:fill="auto"/>
            <w:vAlign w:val="center"/>
            <w:hideMark/>
          </w:tcPr>
          <w:p w14:paraId="70E60AD3" w14:textId="05392EF2" w:rsidR="00154CEA" w:rsidRPr="00C976C9" w:rsidRDefault="00154CEA" w:rsidP="00154CEA">
            <w:pPr>
              <w:jc w:val="center"/>
              <w:rPr>
                <w:rFonts w:ascii="Times New Roman" w:hAnsi="Times New Roman"/>
                <w:b/>
                <w:bCs/>
                <w:color w:val="000000"/>
                <w:sz w:val="18"/>
                <w:szCs w:val="18"/>
                <w:lang w:eastAsia="es-CO"/>
              </w:rPr>
            </w:pPr>
            <w:r>
              <w:rPr>
                <w:b/>
                <w:bCs/>
                <w:color w:val="000000"/>
                <w:sz w:val="18"/>
                <w:szCs w:val="18"/>
              </w:rPr>
              <w:t>3.058</w:t>
            </w:r>
          </w:p>
        </w:tc>
        <w:tc>
          <w:tcPr>
            <w:tcW w:w="1260" w:type="dxa"/>
            <w:tcBorders>
              <w:top w:val="nil"/>
              <w:left w:val="nil"/>
              <w:bottom w:val="single" w:sz="8" w:space="0" w:color="auto"/>
              <w:right w:val="single" w:sz="8" w:space="0" w:color="auto"/>
            </w:tcBorders>
            <w:shd w:val="clear" w:color="auto" w:fill="auto"/>
            <w:vAlign w:val="center"/>
            <w:hideMark/>
          </w:tcPr>
          <w:p w14:paraId="443A35B1" w14:textId="6211B684" w:rsidR="00154CEA" w:rsidRPr="00006899" w:rsidRDefault="00154CEA" w:rsidP="00154CEA">
            <w:pPr>
              <w:jc w:val="center"/>
              <w:rPr>
                <w:rFonts w:ascii="Times New Roman" w:hAnsi="Times New Roman"/>
                <w:b/>
                <w:bCs/>
                <w:color w:val="000000"/>
                <w:sz w:val="18"/>
                <w:szCs w:val="18"/>
                <w:lang w:eastAsia="es-CO"/>
              </w:rPr>
            </w:pPr>
            <w:r w:rsidRPr="00006899">
              <w:rPr>
                <w:b/>
                <w:bCs/>
                <w:color w:val="000000"/>
                <w:sz w:val="18"/>
                <w:szCs w:val="18"/>
              </w:rPr>
              <w:t>4.404</w:t>
            </w:r>
          </w:p>
        </w:tc>
        <w:tc>
          <w:tcPr>
            <w:tcW w:w="1260" w:type="dxa"/>
            <w:tcBorders>
              <w:top w:val="nil"/>
              <w:left w:val="nil"/>
              <w:bottom w:val="single" w:sz="8" w:space="0" w:color="auto"/>
              <w:right w:val="single" w:sz="8" w:space="0" w:color="auto"/>
            </w:tcBorders>
            <w:shd w:val="clear" w:color="auto" w:fill="auto"/>
            <w:vAlign w:val="center"/>
            <w:hideMark/>
          </w:tcPr>
          <w:p w14:paraId="082A96A7" w14:textId="3044E5F7" w:rsidR="00154CEA" w:rsidRPr="00006899" w:rsidRDefault="00154CEA" w:rsidP="00154CEA">
            <w:pPr>
              <w:jc w:val="center"/>
              <w:rPr>
                <w:color w:val="000000"/>
                <w:sz w:val="18"/>
                <w:szCs w:val="18"/>
              </w:rPr>
            </w:pPr>
            <w:r w:rsidRPr="00006899">
              <w:rPr>
                <w:color w:val="000000"/>
                <w:sz w:val="18"/>
                <w:szCs w:val="18"/>
              </w:rPr>
              <w:t>7.133</w:t>
            </w:r>
          </w:p>
        </w:tc>
        <w:tc>
          <w:tcPr>
            <w:tcW w:w="1260" w:type="dxa"/>
            <w:tcBorders>
              <w:top w:val="nil"/>
              <w:left w:val="nil"/>
              <w:bottom w:val="single" w:sz="8" w:space="0" w:color="auto"/>
              <w:right w:val="single" w:sz="8" w:space="0" w:color="auto"/>
            </w:tcBorders>
            <w:shd w:val="clear" w:color="auto" w:fill="auto"/>
            <w:vAlign w:val="center"/>
            <w:hideMark/>
          </w:tcPr>
          <w:p w14:paraId="64E245DB" w14:textId="7DF52E36" w:rsidR="00154CEA" w:rsidRPr="00006899" w:rsidRDefault="00154CEA" w:rsidP="00154CEA">
            <w:pPr>
              <w:jc w:val="center"/>
              <w:rPr>
                <w:color w:val="000000"/>
                <w:sz w:val="18"/>
                <w:szCs w:val="18"/>
              </w:rPr>
            </w:pPr>
            <w:r w:rsidRPr="00006899">
              <w:rPr>
                <w:color w:val="000000"/>
                <w:sz w:val="18"/>
                <w:szCs w:val="18"/>
              </w:rPr>
              <w:t>5.062</w:t>
            </w:r>
          </w:p>
        </w:tc>
        <w:tc>
          <w:tcPr>
            <w:tcW w:w="1260" w:type="dxa"/>
            <w:tcBorders>
              <w:top w:val="nil"/>
              <w:left w:val="nil"/>
              <w:bottom w:val="single" w:sz="8" w:space="0" w:color="auto"/>
              <w:right w:val="single" w:sz="8" w:space="0" w:color="auto"/>
            </w:tcBorders>
            <w:shd w:val="clear" w:color="auto" w:fill="auto"/>
            <w:vAlign w:val="center"/>
            <w:hideMark/>
          </w:tcPr>
          <w:p w14:paraId="579EBD72" w14:textId="4E85B9B9" w:rsidR="00154CEA" w:rsidRPr="00006899" w:rsidRDefault="00154CEA" w:rsidP="00154CEA">
            <w:pPr>
              <w:jc w:val="center"/>
              <w:rPr>
                <w:color w:val="000000"/>
                <w:sz w:val="18"/>
                <w:szCs w:val="18"/>
              </w:rPr>
            </w:pPr>
            <w:r w:rsidRPr="00006899">
              <w:rPr>
                <w:color w:val="000000"/>
                <w:sz w:val="18"/>
                <w:szCs w:val="18"/>
              </w:rPr>
              <w:t>3.276</w:t>
            </w:r>
          </w:p>
        </w:tc>
        <w:tc>
          <w:tcPr>
            <w:tcW w:w="1280" w:type="dxa"/>
            <w:tcBorders>
              <w:top w:val="nil"/>
              <w:left w:val="nil"/>
              <w:bottom w:val="single" w:sz="8" w:space="0" w:color="000000"/>
              <w:right w:val="single" w:sz="8" w:space="0" w:color="000000"/>
            </w:tcBorders>
            <w:shd w:val="clear" w:color="auto" w:fill="auto"/>
            <w:vAlign w:val="center"/>
            <w:hideMark/>
          </w:tcPr>
          <w:p w14:paraId="7FD6A4EA" w14:textId="68B24930" w:rsidR="00154CEA" w:rsidRPr="00006899" w:rsidRDefault="00154CEA" w:rsidP="00154CEA">
            <w:pPr>
              <w:jc w:val="center"/>
              <w:rPr>
                <w:color w:val="000000"/>
                <w:sz w:val="18"/>
                <w:szCs w:val="18"/>
              </w:rPr>
            </w:pPr>
            <w:r w:rsidRPr="00006899">
              <w:rPr>
                <w:color w:val="000000"/>
                <w:sz w:val="18"/>
                <w:szCs w:val="18"/>
              </w:rPr>
              <w:t>22.933</w:t>
            </w:r>
          </w:p>
        </w:tc>
      </w:tr>
      <w:bookmarkEnd w:id="6"/>
    </w:tbl>
    <w:p w14:paraId="0A3F4FD0" w14:textId="39E58899" w:rsidR="00C976C9" w:rsidRDefault="00C976C9" w:rsidP="00FC0C4F">
      <w:pPr>
        <w:pStyle w:val="Sinespaciado"/>
        <w:jc w:val="right"/>
        <w:rPr>
          <w:rFonts w:ascii="Times New Roman" w:hAnsi="Times New Roman"/>
          <w:b/>
          <w:bCs/>
          <w:i/>
          <w:iCs/>
          <w:sz w:val="18"/>
          <w:szCs w:val="18"/>
        </w:rPr>
      </w:pPr>
    </w:p>
    <w:p w14:paraId="194E3B4B" w14:textId="31930378"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SDA 2021</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7050FD">
      <w:pPr>
        <w:pStyle w:val="Ttulo3"/>
        <w:numPr>
          <w:ilvl w:val="2"/>
          <w:numId w:val="43"/>
        </w:numPr>
        <w:rPr>
          <w:rFonts w:ascii="Times New Roman" w:hAnsi="Times New Roman"/>
          <w:b w:val="0"/>
          <w:szCs w:val="24"/>
        </w:rPr>
      </w:pPr>
      <w:r w:rsidRPr="000E7083">
        <w:rPr>
          <w:rFonts w:ascii="Times New Roman" w:hAnsi="Times New Roman"/>
          <w:sz w:val="24"/>
          <w:szCs w:val="22"/>
        </w:rPr>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Se identifican riesgos para el proyecto, según se describe en el siguiente literal de acuerdo a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pPr>
              <w:rPr>
                <w:rFonts w:ascii="Times New Roman" w:hAnsi="Times New Roman"/>
                <w:sz w:val="18"/>
                <w:szCs w:val="18"/>
              </w:rPr>
            </w:pPr>
            <w:r w:rsidRPr="000970C6">
              <w:rPr>
                <w:rFonts w:ascii="Times New Roman" w:hAnsi="Times New Roman"/>
                <w:sz w:val="18"/>
                <w:szCs w:val="18"/>
              </w:rPr>
              <w:t>Asociados a fenómenos de origen biológico: plagas, 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Dificultad para promover el 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control documental y programar visitas estratégicas por sectores</w:t>
            </w:r>
            <w:r w:rsidRPr="000970C6">
              <w:rPr>
                <w:rFonts w:ascii="Times New Roman" w:hAnsi="Times New Roman"/>
                <w:sz w:val="18"/>
                <w:szCs w:val="18"/>
              </w:rPr>
              <w:br/>
              <w:t>Implementar alternativas virtuales de vinculación de actores para la reincorporación de los residuos al 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7050FD">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r w:rsidRPr="000970C6">
        <w:rPr>
          <w:rFonts w:ascii="Times New Roman" w:hAnsi="Times New Roman"/>
          <w:b/>
          <w:u w:val="single"/>
        </w:rPr>
        <w:t>DES</w:t>
      </w:r>
      <w:r w:rsidR="004A0530" w:rsidRPr="000970C6">
        <w:rPr>
          <w:rFonts w:ascii="Times New Roman" w:hAnsi="Times New Roman"/>
          <w:b/>
          <w:u w:val="single"/>
        </w:rPr>
        <w:t>Riesgo:</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7" w:name="_Hlk55390533"/>
      <w:r w:rsidRPr="000970C6">
        <w:rPr>
          <w:rFonts w:ascii="Times New Roman" w:hAnsi="Times New Roman"/>
          <w:color w:val="000000"/>
        </w:rPr>
        <w:t>Toda vez que el proyecto, se desarrolla como parte de un servicio ambiental en el marco de las funciones de la Secretaria Distrital de Ambiente establecidas en el Decreto 109 de 2009 no se presentaran valores de ingresos.</w:t>
      </w:r>
      <w:bookmarkEnd w:id="7"/>
    </w:p>
    <w:p w14:paraId="67333D51" w14:textId="019086A4"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galon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70227D53" w:rsidR="00F550E3" w:rsidRPr="000970C6" w:rsidRDefault="00842303" w:rsidP="0047760F">
      <w:pPr>
        <w:shd w:val="clear" w:color="auto" w:fill="FFFFFF" w:themeFill="background1"/>
        <w:jc w:val="right"/>
        <w:rPr>
          <w:rFonts w:ascii="Times New Roman" w:hAnsi="Times New Roman"/>
          <w:sz w:val="22"/>
          <w:szCs w:val="22"/>
        </w:rPr>
      </w:pPr>
      <w:r w:rsidRPr="000970C6">
        <w:rPr>
          <w:rFonts w:ascii="Times New Roman" w:hAnsi="Times New Roman"/>
          <w:b/>
          <w:bCs/>
          <w:i/>
          <w:iCs/>
          <w:sz w:val="22"/>
          <w:szCs w:val="22"/>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19.538</w:t>
            </w:r>
          </w:p>
        </w:tc>
      </w:tr>
      <w:tr w:rsidR="0047760F" w:rsidRPr="000970C6"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0970C6" w:rsidRDefault="0047760F" w:rsidP="0063580B">
            <w:pPr>
              <w:jc w:val="center"/>
              <w:rPr>
                <w:rFonts w:ascii="Times New Roman" w:hAnsi="Times New Roman"/>
                <w:b/>
                <w:bCs/>
                <w:color w:val="000000"/>
                <w:sz w:val="20"/>
                <w:lang w:eastAsia="es-CO"/>
              </w:rPr>
            </w:pPr>
            <w:r w:rsidRPr="000970C6">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0970C6"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34.588</w:t>
            </w:r>
          </w:p>
        </w:tc>
      </w:tr>
    </w:tbl>
    <w:p w14:paraId="3DCBB85D" w14:textId="4ED4E962" w:rsidR="00097D23" w:rsidRPr="00916A2D" w:rsidRDefault="002B186D" w:rsidP="00916A2D">
      <w:pPr>
        <w:jc w:val="center"/>
        <w:rPr>
          <w:rFonts w:ascii="Times New Roman" w:hAnsi="Times New Roman"/>
          <w:i/>
          <w:sz w:val="18"/>
          <w:szCs w:val="18"/>
        </w:rPr>
      </w:pPr>
      <w:r w:rsidRPr="000970C6">
        <w:rPr>
          <w:rFonts w:ascii="Times New Roman" w:hAnsi="Times New Roman"/>
          <w:i/>
          <w:sz w:val="18"/>
          <w:szCs w:val="18"/>
        </w:rPr>
        <w:t>Fuente: SDA 2020</w:t>
      </w:r>
    </w:p>
    <w:p w14:paraId="7AE4F4AB" w14:textId="794EF3BB" w:rsidR="00F550E3" w:rsidRPr="0037325D" w:rsidRDefault="002D3F98"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cios que serán prestados por la Secretaria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7.663</w:t>
            </w:r>
          </w:p>
        </w:tc>
      </w:tr>
      <w:tr w:rsidR="00070246" w:rsidRPr="000970C6" w14:paraId="1825BF70"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vAlign w:val="center"/>
          </w:tcPr>
          <w:p w14:paraId="00214A23" w14:textId="1BD0B379"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3.200</w:t>
            </w:r>
          </w:p>
        </w:tc>
      </w:tr>
      <w:tr w:rsidR="00070246" w:rsidRPr="000970C6" w14:paraId="7DF1433E"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vAlign w:val="center"/>
          </w:tcPr>
          <w:p w14:paraId="3B065B81" w14:textId="056D5BF0"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3784"/>
        <w:gridCol w:w="926"/>
        <w:gridCol w:w="926"/>
        <w:gridCol w:w="733"/>
        <w:gridCol w:w="611"/>
        <w:gridCol w:w="926"/>
        <w:gridCol w:w="1015"/>
      </w:tblGrid>
      <w:tr w:rsidR="00F550E3" w:rsidRPr="000970C6" w14:paraId="5267BC05" w14:textId="77777777" w:rsidTr="00154CEA">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733"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60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154CEA" w:rsidRPr="000970C6" w14:paraId="42D3DAF7" w14:textId="77777777" w:rsidTr="00006899">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3A6385E6" w:rsidR="00154CEA" w:rsidRPr="000970C6" w:rsidRDefault="00680018" w:rsidP="00154CEA">
            <w:pPr>
              <w:jc w:val="left"/>
              <w:rPr>
                <w:rFonts w:ascii="Times New Roman" w:hAnsi="Times New Roman"/>
                <w:sz w:val="22"/>
                <w:szCs w:val="22"/>
              </w:rPr>
            </w:pPr>
            <w:r w:rsidRPr="00680018">
              <w:rPr>
                <w:rFonts w:ascii="Times New Roman" w:hAnsi="Times New Roman"/>
                <w:color w:val="000000"/>
                <w:sz w:val="16"/>
                <w:szCs w:val="16"/>
              </w:rPr>
              <w:t>Control a la gestión de residuos</w:t>
            </w:r>
            <w:r w:rsidR="00154CEA" w:rsidRPr="000970C6">
              <w:rPr>
                <w:rFonts w:ascii="Times New Roman" w:hAnsi="Times New Roman"/>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000000" w:fill="FFFFFF"/>
            <w:tcMar>
              <w:top w:w="100" w:type="dxa"/>
              <w:left w:w="80" w:type="dxa"/>
              <w:bottom w:w="100" w:type="dxa"/>
              <w:right w:w="80" w:type="dxa"/>
            </w:tcMar>
            <w:vAlign w:val="center"/>
          </w:tcPr>
          <w:p w14:paraId="046F48A7" w14:textId="00320626" w:rsidR="00154CEA" w:rsidRPr="000970C6" w:rsidRDefault="00154CEA" w:rsidP="00154CEA">
            <w:pPr>
              <w:keepLines/>
              <w:jc w:val="center"/>
              <w:rPr>
                <w:rFonts w:ascii="Times New Roman" w:hAnsi="Times New Roman"/>
                <w:sz w:val="22"/>
                <w:szCs w:val="22"/>
              </w:rPr>
            </w:pPr>
            <w:r>
              <w:rPr>
                <w:color w:val="000000"/>
                <w:sz w:val="18"/>
                <w:szCs w:val="18"/>
              </w:rPr>
              <w:t>2.694</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3B4B04E6" w:rsidR="00154CEA" w:rsidRPr="00F41EF4" w:rsidRDefault="00154CEA" w:rsidP="00154CEA">
            <w:pPr>
              <w:keepLines/>
              <w:jc w:val="center"/>
              <w:rPr>
                <w:rFonts w:ascii="Times New Roman" w:hAnsi="Times New Roman"/>
                <w:sz w:val="22"/>
                <w:szCs w:val="22"/>
              </w:rPr>
            </w:pPr>
            <w:r>
              <w:rPr>
                <w:color w:val="000000"/>
                <w:sz w:val="18"/>
                <w:szCs w:val="18"/>
              </w:rPr>
              <w:t>3.778</w:t>
            </w:r>
          </w:p>
        </w:tc>
        <w:tc>
          <w:tcPr>
            <w:tcW w:w="733"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4F951D" w14:textId="6DA487FB" w:rsidR="00154CEA" w:rsidRPr="00006899" w:rsidRDefault="00154CEA" w:rsidP="00154CEA">
            <w:pPr>
              <w:keepLines/>
              <w:jc w:val="center"/>
              <w:rPr>
                <w:color w:val="000000"/>
                <w:sz w:val="18"/>
                <w:szCs w:val="18"/>
              </w:rPr>
            </w:pPr>
            <w:r w:rsidRPr="00006899">
              <w:rPr>
                <w:color w:val="000000"/>
                <w:sz w:val="18"/>
                <w:szCs w:val="18"/>
              </w:rPr>
              <w:t>6.391</w:t>
            </w:r>
          </w:p>
        </w:tc>
        <w:tc>
          <w:tcPr>
            <w:tcW w:w="600"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A18764B" w14:textId="440DAD83" w:rsidR="00154CEA" w:rsidRPr="00006899" w:rsidRDefault="00154CEA" w:rsidP="00154CEA">
            <w:pPr>
              <w:keepLines/>
              <w:jc w:val="center"/>
              <w:rPr>
                <w:color w:val="000000"/>
                <w:sz w:val="18"/>
                <w:szCs w:val="18"/>
              </w:rPr>
            </w:pPr>
            <w:r w:rsidRPr="00006899">
              <w:rPr>
                <w:color w:val="000000"/>
                <w:sz w:val="18"/>
                <w:szCs w:val="18"/>
              </w:rPr>
              <w:t>4.482</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77EDF47" w14:textId="617F7EB1" w:rsidR="00154CEA" w:rsidRPr="00006899" w:rsidRDefault="00154CEA" w:rsidP="00154CEA">
            <w:pPr>
              <w:keepLines/>
              <w:jc w:val="center"/>
              <w:rPr>
                <w:color w:val="000000"/>
                <w:sz w:val="18"/>
                <w:szCs w:val="18"/>
              </w:rPr>
            </w:pPr>
            <w:r w:rsidRPr="00006899">
              <w:rPr>
                <w:color w:val="000000"/>
                <w:sz w:val="18"/>
                <w:szCs w:val="18"/>
              </w:rPr>
              <w:t>2.813</w:t>
            </w:r>
          </w:p>
        </w:tc>
        <w:tc>
          <w:tcPr>
            <w:tcW w:w="1015"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0948A44D" w14:textId="04912D46" w:rsidR="00154CEA" w:rsidRPr="00006899" w:rsidRDefault="00154CEA" w:rsidP="00154CEA">
            <w:pPr>
              <w:keepLines/>
              <w:jc w:val="center"/>
              <w:rPr>
                <w:color w:val="000000"/>
                <w:sz w:val="18"/>
                <w:szCs w:val="18"/>
              </w:rPr>
            </w:pPr>
            <w:r>
              <w:rPr>
                <w:color w:val="000000"/>
                <w:sz w:val="18"/>
                <w:szCs w:val="18"/>
              </w:rPr>
              <w:t>20.158</w:t>
            </w:r>
          </w:p>
        </w:tc>
      </w:tr>
      <w:tr w:rsidR="00154CEA" w:rsidRPr="000970C6" w14:paraId="020B8614" w14:textId="77777777" w:rsidTr="00006899">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327752D1" w:rsidR="00154CEA" w:rsidRPr="000970C6" w:rsidRDefault="00680018" w:rsidP="00154CEA">
            <w:pPr>
              <w:jc w:val="left"/>
              <w:rPr>
                <w:rFonts w:ascii="Times New Roman" w:hAnsi="Times New Roman"/>
                <w:sz w:val="22"/>
                <w:szCs w:val="22"/>
              </w:rPr>
            </w:pPr>
            <w:r w:rsidRPr="00680018">
              <w:rPr>
                <w:rFonts w:ascii="Times New Roman" w:hAnsi="Times New Roman"/>
                <w:color w:val="000000"/>
                <w:sz w:val="16"/>
                <w:szCs w:val="16"/>
              </w:rPr>
              <w:t>Sancionatorio</w:t>
            </w:r>
          </w:p>
        </w:tc>
        <w:tc>
          <w:tcPr>
            <w:tcW w:w="0" w:type="auto"/>
            <w:tcBorders>
              <w:top w:val="nil"/>
              <w:left w:val="single" w:sz="4" w:space="0" w:color="auto"/>
              <w:bottom w:val="single" w:sz="4" w:space="0" w:color="auto"/>
              <w:right w:val="single" w:sz="4" w:space="0" w:color="auto"/>
            </w:tcBorders>
            <w:shd w:val="clear" w:color="000000" w:fill="FFFFFF"/>
            <w:tcMar>
              <w:top w:w="100" w:type="dxa"/>
              <w:left w:w="80" w:type="dxa"/>
              <w:bottom w:w="100" w:type="dxa"/>
              <w:right w:w="80" w:type="dxa"/>
            </w:tcMar>
            <w:vAlign w:val="center"/>
          </w:tcPr>
          <w:p w14:paraId="68816F47" w14:textId="3A676129" w:rsidR="00154CEA" w:rsidRPr="000970C6" w:rsidRDefault="00154CEA" w:rsidP="00154CEA">
            <w:pPr>
              <w:jc w:val="center"/>
              <w:rPr>
                <w:rFonts w:ascii="Times New Roman" w:hAnsi="Times New Roman"/>
                <w:sz w:val="22"/>
                <w:szCs w:val="22"/>
              </w:rPr>
            </w:pPr>
            <w:r>
              <w:rPr>
                <w:color w:val="000000"/>
                <w:sz w:val="18"/>
                <w:szCs w:val="18"/>
              </w:rPr>
              <w:t>199</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896F499" w14:textId="50602366" w:rsidR="00154CEA" w:rsidRPr="00F41EF4" w:rsidRDefault="00154CEA" w:rsidP="00154CEA">
            <w:pPr>
              <w:jc w:val="center"/>
              <w:rPr>
                <w:rFonts w:ascii="Times New Roman" w:hAnsi="Times New Roman"/>
                <w:sz w:val="22"/>
                <w:szCs w:val="22"/>
              </w:rPr>
            </w:pPr>
            <w:r>
              <w:rPr>
                <w:color w:val="000000"/>
                <w:sz w:val="18"/>
                <w:szCs w:val="18"/>
              </w:rPr>
              <w:t>286</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2326A72" w14:textId="53FF7547" w:rsidR="00154CEA" w:rsidRPr="00006899" w:rsidRDefault="00154CEA" w:rsidP="00154CEA">
            <w:pPr>
              <w:keepLines/>
              <w:jc w:val="center"/>
              <w:rPr>
                <w:color w:val="000000"/>
                <w:sz w:val="18"/>
                <w:szCs w:val="18"/>
              </w:rPr>
            </w:pPr>
            <w:r w:rsidRPr="00006899">
              <w:rPr>
                <w:color w:val="000000"/>
                <w:sz w:val="18"/>
                <w:szCs w:val="18"/>
              </w:rPr>
              <w:t>420</w:t>
            </w:r>
          </w:p>
        </w:tc>
        <w:tc>
          <w:tcPr>
            <w:tcW w:w="60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32A8196" w14:textId="4643A921" w:rsidR="00154CEA" w:rsidRPr="00006899" w:rsidRDefault="00154CEA" w:rsidP="00154CEA">
            <w:pPr>
              <w:jc w:val="center"/>
              <w:rPr>
                <w:color w:val="000000"/>
                <w:sz w:val="18"/>
                <w:szCs w:val="18"/>
              </w:rPr>
            </w:pPr>
            <w:r w:rsidRPr="00006899">
              <w:rPr>
                <w:color w:val="000000"/>
                <w:sz w:val="18"/>
                <w:szCs w:val="18"/>
              </w:rPr>
              <w:t>335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0BA4017" w14:textId="497F1423" w:rsidR="00154CEA" w:rsidRPr="00006899" w:rsidRDefault="00154CEA" w:rsidP="00154CEA">
            <w:pPr>
              <w:jc w:val="center"/>
              <w:rPr>
                <w:color w:val="000000"/>
                <w:sz w:val="18"/>
                <w:szCs w:val="18"/>
              </w:rPr>
            </w:pPr>
            <w:r w:rsidRPr="00006899">
              <w:rPr>
                <w:color w:val="000000"/>
                <w:sz w:val="18"/>
                <w:szCs w:val="18"/>
              </w:rPr>
              <w:t>258</w:t>
            </w:r>
          </w:p>
        </w:tc>
        <w:tc>
          <w:tcPr>
            <w:tcW w:w="1015"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439A214" w14:textId="13BB3AA8" w:rsidR="00154CEA" w:rsidRPr="00006899" w:rsidRDefault="00154CEA" w:rsidP="00154CEA">
            <w:pPr>
              <w:jc w:val="center"/>
              <w:rPr>
                <w:color w:val="000000"/>
                <w:sz w:val="18"/>
                <w:szCs w:val="18"/>
              </w:rPr>
            </w:pPr>
            <w:r>
              <w:rPr>
                <w:color w:val="000000"/>
                <w:sz w:val="18"/>
                <w:szCs w:val="18"/>
              </w:rPr>
              <w:t>1.498</w:t>
            </w:r>
          </w:p>
        </w:tc>
      </w:tr>
      <w:tr w:rsidR="00154CEA" w:rsidRPr="000970C6" w14:paraId="081D727A" w14:textId="77777777" w:rsidTr="00006899">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2D397989" w:rsidR="00154CEA" w:rsidRPr="000970C6" w:rsidRDefault="00680018" w:rsidP="00154CEA">
            <w:pPr>
              <w:jc w:val="left"/>
              <w:rPr>
                <w:rFonts w:ascii="Times New Roman" w:hAnsi="Times New Roman"/>
                <w:color w:val="000000"/>
                <w:sz w:val="16"/>
                <w:szCs w:val="16"/>
              </w:rPr>
            </w:pPr>
            <w:r w:rsidRPr="00680018">
              <w:rPr>
                <w:rFonts w:ascii="Times New Roman" w:hAnsi="Times New Roman"/>
                <w:color w:val="000000"/>
                <w:sz w:val="16"/>
                <w:szCs w:val="16"/>
              </w:rPr>
              <w:t>Consumo sostenible</w:t>
            </w:r>
          </w:p>
        </w:tc>
        <w:tc>
          <w:tcPr>
            <w:tcW w:w="0" w:type="auto"/>
            <w:tcBorders>
              <w:top w:val="nil"/>
              <w:left w:val="single" w:sz="4" w:space="0" w:color="auto"/>
              <w:bottom w:val="single" w:sz="4" w:space="0" w:color="auto"/>
              <w:right w:val="single" w:sz="4" w:space="0" w:color="auto"/>
            </w:tcBorders>
            <w:shd w:val="clear" w:color="000000" w:fill="FFFFFF"/>
            <w:tcMar>
              <w:top w:w="100" w:type="dxa"/>
              <w:left w:w="80" w:type="dxa"/>
              <w:bottom w:w="100" w:type="dxa"/>
              <w:right w:w="80" w:type="dxa"/>
            </w:tcMar>
            <w:vAlign w:val="center"/>
          </w:tcPr>
          <w:p w14:paraId="638B1711" w14:textId="15FDAB01" w:rsidR="00154CEA" w:rsidRPr="000970C6" w:rsidRDefault="00154CEA" w:rsidP="00154CEA">
            <w:pPr>
              <w:jc w:val="center"/>
              <w:rPr>
                <w:rFonts w:ascii="Times New Roman" w:hAnsi="Times New Roman"/>
                <w:sz w:val="16"/>
                <w:szCs w:val="16"/>
              </w:rPr>
            </w:pPr>
            <w:r>
              <w:rPr>
                <w:color w:val="000000"/>
                <w:sz w:val="18"/>
                <w:szCs w:val="18"/>
              </w:rPr>
              <w:t>165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00C50F" w14:textId="78135ACA" w:rsidR="00154CEA" w:rsidRPr="00F41EF4" w:rsidRDefault="00154CEA" w:rsidP="00154CEA">
            <w:pPr>
              <w:jc w:val="center"/>
              <w:rPr>
                <w:rFonts w:ascii="Times New Roman" w:hAnsi="Times New Roman"/>
                <w:sz w:val="16"/>
                <w:szCs w:val="16"/>
              </w:rPr>
            </w:pPr>
            <w:r>
              <w:rPr>
                <w:color w:val="000000"/>
                <w:sz w:val="18"/>
                <w:szCs w:val="18"/>
              </w:rPr>
              <w:t>340</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A94C124" w14:textId="1DD0FAD3" w:rsidR="00154CEA" w:rsidRPr="00006899" w:rsidRDefault="00154CEA" w:rsidP="00154CEA">
            <w:pPr>
              <w:keepLines/>
              <w:jc w:val="center"/>
              <w:rPr>
                <w:color w:val="000000"/>
                <w:sz w:val="18"/>
                <w:szCs w:val="18"/>
              </w:rPr>
            </w:pPr>
            <w:r w:rsidRPr="00006899">
              <w:rPr>
                <w:color w:val="000000"/>
                <w:sz w:val="18"/>
                <w:szCs w:val="18"/>
              </w:rPr>
              <w:t>322</w:t>
            </w:r>
          </w:p>
        </w:tc>
        <w:tc>
          <w:tcPr>
            <w:tcW w:w="60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77C2631B" w14:textId="4AEBBEE3" w:rsidR="00154CEA" w:rsidRPr="00006899" w:rsidRDefault="00154CEA" w:rsidP="00154CEA">
            <w:pPr>
              <w:jc w:val="center"/>
              <w:rPr>
                <w:color w:val="000000"/>
                <w:sz w:val="18"/>
                <w:szCs w:val="18"/>
              </w:rPr>
            </w:pPr>
            <w:r w:rsidRPr="00006899">
              <w:rPr>
                <w:color w:val="000000"/>
                <w:sz w:val="18"/>
                <w:szCs w:val="18"/>
              </w:rPr>
              <w:t>245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77610BA0" w14:textId="0F7A2122" w:rsidR="00154CEA" w:rsidRPr="00006899" w:rsidRDefault="00154CEA" w:rsidP="00154CEA">
            <w:pPr>
              <w:jc w:val="center"/>
              <w:rPr>
                <w:color w:val="000000"/>
                <w:sz w:val="18"/>
                <w:szCs w:val="18"/>
              </w:rPr>
            </w:pPr>
            <w:r w:rsidRPr="00006899">
              <w:rPr>
                <w:color w:val="000000"/>
                <w:sz w:val="18"/>
                <w:szCs w:val="18"/>
              </w:rPr>
              <w:t>205</w:t>
            </w:r>
          </w:p>
        </w:tc>
        <w:tc>
          <w:tcPr>
            <w:tcW w:w="1015"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107ED0A" w14:textId="0653AFB1" w:rsidR="00154CEA" w:rsidRPr="00006899" w:rsidRDefault="00154CEA" w:rsidP="00154CEA">
            <w:pPr>
              <w:jc w:val="center"/>
              <w:rPr>
                <w:color w:val="000000"/>
                <w:sz w:val="18"/>
                <w:szCs w:val="18"/>
              </w:rPr>
            </w:pPr>
            <w:r>
              <w:rPr>
                <w:color w:val="000000"/>
                <w:sz w:val="18"/>
                <w:szCs w:val="18"/>
              </w:rPr>
              <w:t>1.277</w:t>
            </w:r>
          </w:p>
        </w:tc>
      </w:tr>
      <w:tr w:rsidR="00154CEA" w:rsidRPr="000970C6" w14:paraId="1D8C702B" w14:textId="77777777" w:rsidTr="00006899">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154CEA" w:rsidRPr="000970C6" w:rsidRDefault="00154CEA" w:rsidP="00154CEA">
            <w:pPr>
              <w:jc w:val="left"/>
              <w:rPr>
                <w:rFonts w:ascii="Times New Roman" w:hAnsi="Times New Roman"/>
                <w:sz w:val="22"/>
                <w:szCs w:val="22"/>
              </w:rPr>
            </w:pPr>
            <w:r w:rsidRPr="000970C6">
              <w:rPr>
                <w:rFonts w:ascii="Times New Roman" w:hAnsi="Times New Roman"/>
                <w:sz w:val="22"/>
                <w:szCs w:val="22"/>
              </w:rPr>
              <w:t>TOTAL</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FC38CCB" w14:textId="19101F44" w:rsidR="00154CEA" w:rsidRPr="000970C6" w:rsidRDefault="00154CEA" w:rsidP="00154CEA">
            <w:pPr>
              <w:jc w:val="center"/>
              <w:rPr>
                <w:rFonts w:ascii="Times New Roman" w:hAnsi="Times New Roman"/>
                <w:b/>
                <w:bCs/>
                <w:sz w:val="22"/>
                <w:szCs w:val="22"/>
              </w:rPr>
            </w:pPr>
            <w:r>
              <w:rPr>
                <w:b/>
                <w:bCs/>
                <w:color w:val="000000"/>
                <w:sz w:val="18"/>
                <w:szCs w:val="18"/>
              </w:rPr>
              <w:t>3.058</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BFD021E" w14:textId="0DB0E26C" w:rsidR="00154CEA" w:rsidRPr="00F41EF4" w:rsidRDefault="00154CEA" w:rsidP="00154CEA">
            <w:pPr>
              <w:jc w:val="center"/>
              <w:rPr>
                <w:rFonts w:ascii="Times New Roman" w:hAnsi="Times New Roman"/>
                <w:b/>
                <w:bCs/>
                <w:sz w:val="22"/>
                <w:szCs w:val="22"/>
              </w:rPr>
            </w:pPr>
            <w:r>
              <w:rPr>
                <w:b/>
                <w:bCs/>
                <w:color w:val="000000"/>
                <w:sz w:val="18"/>
                <w:szCs w:val="18"/>
              </w:rPr>
              <w:t>4.404</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446FF7C" w14:textId="320D6DE1" w:rsidR="00154CEA" w:rsidRPr="00006899" w:rsidRDefault="00154CEA" w:rsidP="00006899">
            <w:pPr>
              <w:keepLines/>
              <w:jc w:val="center"/>
              <w:rPr>
                <w:color w:val="000000"/>
                <w:sz w:val="18"/>
                <w:szCs w:val="18"/>
              </w:rPr>
            </w:pPr>
            <w:r w:rsidRPr="00006899">
              <w:rPr>
                <w:color w:val="000000"/>
                <w:sz w:val="18"/>
                <w:szCs w:val="18"/>
              </w:rPr>
              <w:t>7.133</w:t>
            </w:r>
          </w:p>
        </w:tc>
        <w:tc>
          <w:tcPr>
            <w:tcW w:w="600"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52C3EF91" w14:textId="69F3EB56" w:rsidR="00154CEA" w:rsidRPr="00006899" w:rsidRDefault="00154CEA" w:rsidP="00006899">
            <w:pPr>
              <w:keepLines/>
              <w:jc w:val="center"/>
              <w:rPr>
                <w:color w:val="000000"/>
                <w:sz w:val="18"/>
                <w:szCs w:val="18"/>
              </w:rPr>
            </w:pPr>
            <w:r w:rsidRPr="00006899">
              <w:rPr>
                <w:color w:val="000000"/>
                <w:sz w:val="18"/>
                <w:szCs w:val="18"/>
              </w:rPr>
              <w:t>5.062</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1CA7E5E" w14:textId="64092ECB" w:rsidR="00154CEA" w:rsidRPr="00006899" w:rsidRDefault="00154CEA" w:rsidP="00006899">
            <w:pPr>
              <w:keepLines/>
              <w:jc w:val="center"/>
              <w:rPr>
                <w:color w:val="000000"/>
                <w:sz w:val="18"/>
                <w:szCs w:val="18"/>
              </w:rPr>
            </w:pPr>
            <w:r w:rsidRPr="00006899">
              <w:rPr>
                <w:color w:val="000000"/>
                <w:sz w:val="18"/>
                <w:szCs w:val="18"/>
              </w:rPr>
              <w:t>3.276</w:t>
            </w:r>
          </w:p>
        </w:tc>
        <w:tc>
          <w:tcPr>
            <w:tcW w:w="1015"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05EBD2F" w14:textId="0C6C6256" w:rsidR="00154CEA" w:rsidRPr="00006899" w:rsidRDefault="00154CEA" w:rsidP="00006899">
            <w:pPr>
              <w:keepLines/>
              <w:jc w:val="center"/>
              <w:rPr>
                <w:color w:val="000000"/>
                <w:sz w:val="18"/>
                <w:szCs w:val="18"/>
              </w:rPr>
            </w:pPr>
            <w:r w:rsidRPr="00006899">
              <w:rPr>
                <w:color w:val="000000"/>
                <w:sz w:val="18"/>
                <w:szCs w:val="18"/>
              </w:rPr>
              <w:t>22.933</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7050FD">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Entiéndase que la a</w:t>
      </w:r>
      <w:r w:rsidRPr="000970C6">
        <w:rPr>
          <w:rFonts w:ascii="Times New Roman" w:hAnsi="Times New Roman"/>
          <w:sz w:val="20"/>
        </w:rPr>
        <w:t>nualización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Los recursos asignados a cada actividad se ejecutaran conforme a lo planeado y no se presentaran situaciones de emergencia 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t>El proceso de vinculación del personal se realizará en los tiempos 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8" w:name="_heading=h.1fob9te" w:colFirst="0" w:colLast="0"/>
      <w:bookmarkEnd w:id="8"/>
      <w:r w:rsidRPr="000970C6">
        <w:rPr>
          <w:rFonts w:ascii="Times New Roman" w:hAnsi="Times New Roman"/>
          <w:bCs/>
          <w:i/>
          <w:iCs/>
          <w:sz w:val="18"/>
          <w:szCs w:val="18"/>
        </w:rPr>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0970C6"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A949BDE" w14:textId="77777777" w:rsidR="00B630FD" w:rsidRDefault="007F730D" w:rsidP="001F34A3">
      <w:pPr>
        <w:jc w:val="left"/>
        <w:rPr>
          <w:rFonts w:ascii="Times New Roman" w:hAnsi="Times New Roman"/>
          <w:bCs/>
          <w:sz w:val="22"/>
          <w:szCs w:val="22"/>
        </w:rPr>
      </w:pPr>
      <w:r w:rsidRPr="000970C6">
        <w:rPr>
          <w:rFonts w:ascii="Times New Roman" w:hAnsi="Times New Roman"/>
          <w:b/>
          <w:sz w:val="22"/>
          <w:szCs w:val="22"/>
        </w:rPr>
        <w:t xml:space="preserve">Nombre: </w:t>
      </w:r>
      <w:r w:rsidR="00B630FD" w:rsidRPr="00B630FD">
        <w:rPr>
          <w:rFonts w:ascii="Times New Roman" w:hAnsi="Times New Roman"/>
          <w:bCs/>
          <w:sz w:val="22"/>
          <w:szCs w:val="22"/>
        </w:rPr>
        <w:t>Helman Alexander González Fonseca</w:t>
      </w:r>
    </w:p>
    <w:p w14:paraId="65A73635" w14:textId="59C6616E" w:rsidR="007F730D" w:rsidRPr="000970C6" w:rsidRDefault="007F730D" w:rsidP="001F34A3">
      <w:pPr>
        <w:jc w:val="left"/>
        <w:rPr>
          <w:rFonts w:ascii="Times New Roman" w:hAnsi="Times New Roman"/>
          <w:bCs/>
          <w:sz w:val="22"/>
          <w:szCs w:val="22"/>
        </w:rPr>
      </w:pPr>
      <w:r w:rsidRPr="000970C6">
        <w:rPr>
          <w:rFonts w:ascii="Times New Roman" w:hAnsi="Times New Roman"/>
          <w:b/>
          <w:sz w:val="22"/>
          <w:szCs w:val="22"/>
        </w:rPr>
        <w:t>Cargo</w:t>
      </w:r>
      <w:r w:rsidR="00FD249F" w:rsidRPr="000970C6">
        <w:rPr>
          <w:rFonts w:ascii="Times New Roman" w:hAnsi="Times New Roman"/>
          <w:b/>
          <w:sz w:val="22"/>
          <w:szCs w:val="22"/>
        </w:rPr>
        <w:t xml:space="preserve">: </w:t>
      </w:r>
      <w:r w:rsidR="00FD249F" w:rsidRPr="000970C6">
        <w:rPr>
          <w:rFonts w:ascii="Times New Roman" w:hAnsi="Times New Roman"/>
          <w:bCs/>
          <w:sz w:val="22"/>
          <w:szCs w:val="22"/>
        </w:rPr>
        <w:t xml:space="preserve">SUBDIRECTOR </w:t>
      </w:r>
      <w:r w:rsidR="00B33DCF" w:rsidRPr="000970C6">
        <w:rPr>
          <w:rFonts w:ascii="Times New Roman" w:hAnsi="Times New Roman"/>
          <w:bCs/>
          <w:sz w:val="22"/>
          <w:szCs w:val="22"/>
        </w:rPr>
        <w:t>DE CONTROL AMBIENTAL AL SECTOR PÚBLICO</w:t>
      </w:r>
    </w:p>
    <w:p w14:paraId="58EBC0F4" w14:textId="758DAD94" w:rsidR="00B630FD" w:rsidRDefault="007F730D" w:rsidP="00010918">
      <w:pPr>
        <w:jc w:val="left"/>
      </w:pPr>
      <w:r w:rsidRPr="000970C6">
        <w:rPr>
          <w:rFonts w:ascii="Times New Roman" w:hAnsi="Times New Roman"/>
          <w:b/>
          <w:sz w:val="22"/>
          <w:szCs w:val="22"/>
        </w:rPr>
        <w:t>Correo:</w:t>
      </w:r>
      <w:r w:rsidR="00FD249F" w:rsidRPr="000970C6">
        <w:rPr>
          <w:rFonts w:ascii="Times New Roman" w:hAnsi="Times New Roman"/>
          <w:b/>
          <w:sz w:val="22"/>
          <w:szCs w:val="22"/>
        </w:rPr>
        <w:t xml:space="preserve"> </w:t>
      </w:r>
      <w:hyperlink r:id="rId39" w:history="1">
        <w:r w:rsidR="00B630FD" w:rsidRPr="0062459C">
          <w:rPr>
            <w:rStyle w:val="Hipervnculo"/>
          </w:rPr>
          <w:t>helman.gonzalez@ambientebogota.gov.co</w:t>
        </w:r>
      </w:hyperlink>
    </w:p>
    <w:p w14:paraId="7DFB0D37" w14:textId="71620877" w:rsidR="00F550E3" w:rsidRPr="00010918" w:rsidRDefault="007F730D" w:rsidP="00010918">
      <w:pPr>
        <w:jc w:val="left"/>
        <w:rPr>
          <w:rFonts w:ascii="Times New Roman" w:hAnsi="Times New Roman"/>
          <w:b/>
        </w:rPr>
      </w:pPr>
      <w:r w:rsidRPr="000970C6">
        <w:rPr>
          <w:rFonts w:ascii="Times New Roman" w:hAnsi="Times New Roman"/>
          <w:b/>
          <w:sz w:val="22"/>
          <w:szCs w:val="22"/>
        </w:rPr>
        <w:t xml:space="preserve">Teléfono: </w:t>
      </w:r>
      <w:r w:rsidR="00B33DCF" w:rsidRPr="000970C6">
        <w:rPr>
          <w:rFonts w:ascii="Times New Roman" w:hAnsi="Times New Roman"/>
          <w:bCs/>
          <w:sz w:val="22"/>
          <w:szCs w:val="22"/>
        </w:rPr>
        <w:t>3778921 Ext 8921</w:t>
      </w: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FBFC7" w14:textId="77777777" w:rsidR="00AA2A12" w:rsidRDefault="00AA2A12">
      <w:r>
        <w:separator/>
      </w:r>
    </w:p>
  </w:endnote>
  <w:endnote w:type="continuationSeparator" w:id="0">
    <w:p w14:paraId="38C98379" w14:textId="77777777" w:rsidR="00AA2A12" w:rsidRDefault="00AA2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Content>
      <w:p w14:paraId="37FDCE8D" w14:textId="330AADCA" w:rsidR="004F34A8" w:rsidRDefault="004F34A8">
        <w:pPr>
          <w:pStyle w:val="Piedepgina"/>
          <w:jc w:val="center"/>
        </w:pPr>
        <w:r>
          <w:fldChar w:fldCharType="begin"/>
        </w:r>
        <w:r>
          <w:instrText>PAGE   \* MERGEFORMAT</w:instrText>
        </w:r>
        <w:r>
          <w:fldChar w:fldCharType="separate"/>
        </w:r>
        <w:r w:rsidR="007F76ED" w:rsidRPr="007F76ED">
          <w:rPr>
            <w:noProof/>
            <w:lang w:val="es-ES"/>
          </w:rPr>
          <w:t>21</w:t>
        </w:r>
        <w:r>
          <w:fldChar w:fldCharType="end"/>
        </w:r>
      </w:p>
    </w:sdtContent>
  </w:sdt>
  <w:p w14:paraId="7E1B6A54" w14:textId="77777777" w:rsidR="004F34A8" w:rsidRDefault="004F34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30DBC" w14:textId="77777777" w:rsidR="00AA2A12" w:rsidRDefault="00AA2A12">
      <w:r>
        <w:separator/>
      </w:r>
    </w:p>
  </w:footnote>
  <w:footnote w:type="continuationSeparator" w:id="0">
    <w:p w14:paraId="5501904C" w14:textId="77777777" w:rsidR="00AA2A12" w:rsidRDefault="00AA2A12">
      <w:r>
        <w:continuationSeparator/>
      </w:r>
    </w:p>
  </w:footnote>
  <w:footnote w:id="1">
    <w:p w14:paraId="34F31E97" w14:textId="23818627" w:rsidR="004F34A8" w:rsidRPr="004F34A8" w:rsidRDefault="004F34A8">
      <w:pPr>
        <w:pStyle w:val="Textonotapie"/>
        <w:rPr>
          <w:lang w:val="en-US"/>
        </w:rPr>
      </w:pPr>
      <w:r>
        <w:rPr>
          <w:rStyle w:val="Refdenotaalpie"/>
        </w:rPr>
        <w:footnoteRef/>
      </w:r>
      <w:r w:rsidRPr="006041EB">
        <w:rPr>
          <w:lang w:val="en-US"/>
        </w:rPr>
        <w:t xml:space="preserve"> </w:t>
      </w:r>
      <w:r w:rsidRPr="006041EB">
        <w:rPr>
          <w:rFonts w:ascii="Verdana" w:hAnsi="Verdana"/>
          <w:color w:val="000000"/>
          <w:shd w:val="clear" w:color="auto" w:fill="FFFFFF"/>
          <w:lang w:val="en-US"/>
        </w:rPr>
        <w:t xml:space="preserve">Clark, C, Jambeck, J., &amp; Townsend, T. (2006). A review of Construction and Demolition Debris Regulations in the United States. </w:t>
      </w:r>
      <w:r w:rsidRPr="004F34A8">
        <w:rPr>
          <w:rFonts w:ascii="Verdana" w:hAnsi="Verdana"/>
          <w:color w:val="000000"/>
          <w:shd w:val="clear" w:color="auto" w:fill="FFFFFF"/>
          <w:lang w:val="en-US"/>
        </w:rPr>
        <w:t>Critical Reviews in Environmenta Science and Technology, v 36 (2), pp 141-186. </w:t>
      </w:r>
    </w:p>
  </w:footnote>
  <w:footnote w:id="2">
    <w:p w14:paraId="7A99504E" w14:textId="7C71CFB3" w:rsidR="004F34A8" w:rsidRPr="006041EB" w:rsidRDefault="004F34A8" w:rsidP="00C631F0">
      <w:pPr>
        <w:rPr>
          <w:rFonts w:cs="Arial"/>
          <w:color w:val="1A0DAB"/>
          <w:u w:val="single"/>
          <w:shd w:val="clear" w:color="auto" w:fill="FFFFFF"/>
          <w:lang w:val="en-US"/>
        </w:rPr>
      </w:pPr>
      <w:r>
        <w:rPr>
          <w:rStyle w:val="Refdenotaalpie"/>
        </w:rPr>
        <w:footnoteRef/>
      </w:r>
      <w:r w:rsidRPr="006041EB">
        <w:rPr>
          <w:lang w:val="en-US"/>
        </w:rPr>
        <w:t xml:space="preserve"> </w:t>
      </w:r>
      <w:r>
        <w:fldChar w:fldCharType="begin"/>
      </w:r>
      <w:r w:rsidRPr="006041EB">
        <w:rPr>
          <w:lang w:val="en-US"/>
        </w:rPr>
        <w:instrText xml:space="preserve"> HYPERLINK "https://ec.europa.eu/eurostat/web/products-statistical-books/-/ks-ha-17-001" </w:instrText>
      </w:r>
      <w:r>
        <w:fldChar w:fldCharType="separate"/>
      </w:r>
      <w:r w:rsidRPr="006041EB">
        <w:rPr>
          <w:rFonts w:ascii="Verdana" w:hAnsi="Verdana"/>
          <w:color w:val="000000"/>
          <w:sz w:val="20"/>
          <w:shd w:val="clear" w:color="auto" w:fill="FFFFFF"/>
          <w:lang w:val="en-US"/>
        </w:rPr>
        <w:t>Eurostat regional yearbook 2017 - Products Statistical Books</w:t>
      </w:r>
    </w:p>
    <w:p w14:paraId="33E120C0" w14:textId="66AAC508" w:rsidR="004F34A8" w:rsidRPr="006041EB" w:rsidRDefault="004F34A8" w:rsidP="00C631F0">
      <w:pPr>
        <w:pStyle w:val="Textonotapie"/>
        <w:rPr>
          <w:lang w:val="en-US"/>
        </w:rPr>
      </w:pPr>
      <w:r>
        <w:fldChar w:fldCharType="end"/>
      </w:r>
    </w:p>
  </w:footnote>
  <w:footnote w:id="3">
    <w:p w14:paraId="0539379A" w14:textId="4F52F7C9" w:rsidR="004F34A8" w:rsidRDefault="004F34A8">
      <w:pPr>
        <w:pStyle w:val="Textonotapie"/>
      </w:pPr>
      <w:r>
        <w:rPr>
          <w:rStyle w:val="Refdenotaalpie"/>
        </w:rPr>
        <w:footnoteRef/>
      </w:r>
      <w:r>
        <w:t xml:space="preserve"> </w:t>
      </w:r>
      <w:r w:rsidRPr="000D5049">
        <w:rPr>
          <w:rFonts w:ascii="Verdana" w:hAnsi="Verdana"/>
          <w:color w:val="000000"/>
          <w:shd w:val="clear" w:color="auto" w:fill="FFFFFF"/>
        </w:rPr>
        <w:t>Ramirez,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4F34A8" w:rsidRDefault="004F34A8">
      <w:pPr>
        <w:pStyle w:val="Textonotapie"/>
      </w:pPr>
      <w:r>
        <w:rPr>
          <w:rStyle w:val="Refdenotaalpie"/>
        </w:rPr>
        <w:footnoteRef/>
      </w:r>
      <w:r>
        <w:t xml:space="preserve"> Tomado de </w:t>
      </w:r>
      <w:r w:rsidRPr="00552E2A">
        <w:t>Calderón Lucrecia, "Diagnóstico y propuestas para la gestión de los residuos de construcción y demolición en la ciudad de Ibagué (Colombia)", -:Revista VirtualPRO,, 2018. Consultado en línea en la Biblioteca Digital de Bogotá</w:t>
      </w:r>
    </w:p>
  </w:footnote>
  <w:footnote w:id="5">
    <w:p w14:paraId="7CF304DB" w14:textId="078936FF" w:rsidR="004F34A8" w:rsidRDefault="004F34A8">
      <w:pPr>
        <w:pStyle w:val="Textonotapie"/>
      </w:pPr>
      <w:r>
        <w:rPr>
          <w:rStyle w:val="Refdenotaalpie"/>
        </w:rPr>
        <w:footnoteRef/>
      </w:r>
      <w:r>
        <w:t xml:space="preserve"> Chávez, A., Mejía, A., Bernal, Ó., 2014. Análisis de información sobre el manejo y gestión de escombros a nivel nacional e internacional. Rev. Gest. Integral Ing. Neogradina 3, 11</w:t>
      </w:r>
    </w:p>
  </w:footnote>
  <w:footnote w:id="6">
    <w:p w14:paraId="0A676EEC" w14:textId="54E6765E" w:rsidR="004F34A8" w:rsidRDefault="004F34A8"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4F34A8" w:rsidRDefault="004F34A8" w:rsidP="00D12579">
      <w:pPr>
        <w:pStyle w:val="Textonotapie"/>
      </w:pPr>
      <w:r>
        <w:rPr>
          <w:rStyle w:val="Refdenotaalpie"/>
        </w:rPr>
        <w:footnoteRef/>
      </w:r>
      <w:r>
        <w:t xml:space="preserve"> Albornoz,J. 2019. Propuesta de una metodología para la disposición final sostenible de los residuos sólidos de construcción y demolición generados en el distrito de Huaraz.</w:t>
      </w:r>
    </w:p>
    <w:p w14:paraId="3D6F606D" w14:textId="35E1A764" w:rsidR="004F34A8" w:rsidRDefault="004F34A8" w:rsidP="00D12579">
      <w:pPr>
        <w:pStyle w:val="Textonotapie"/>
      </w:pPr>
    </w:p>
  </w:footnote>
  <w:footnote w:id="8">
    <w:p w14:paraId="57F83E30" w14:textId="77777777" w:rsidR="004F34A8" w:rsidRDefault="004F34A8" w:rsidP="000C5DAD">
      <w:pPr>
        <w:pStyle w:val="Textonotapie"/>
      </w:pPr>
      <w:r>
        <w:rPr>
          <w:rStyle w:val="Refdenotaalpie"/>
        </w:rPr>
        <w:footnoteRef/>
      </w:r>
      <w:r>
        <w:t xml:space="preserve"> Montoya-Villarreal S.P., Ortega-Acosta A.I., Orozco-Gutiérrez C.J., González Rojas</w:t>
      </w:r>
    </w:p>
    <w:p w14:paraId="69769459" w14:textId="77777777" w:rsidR="004F34A8" w:rsidRDefault="004F34A8" w:rsidP="000C5DAD">
      <w:pPr>
        <w:pStyle w:val="Textonotapie"/>
      </w:pPr>
      <w:r>
        <w:t>C.P., Forero-Díaz D.A., Casas-Camargo H.L., Albarracín J., Pérez-Parra L.F., Naranjo-Velazco</w:t>
      </w:r>
    </w:p>
    <w:p w14:paraId="0525FD2B" w14:textId="77777777" w:rsidR="004F34A8" w:rsidRDefault="004F34A8" w:rsidP="000C5DAD">
      <w:pPr>
        <w:pStyle w:val="Textonotapie"/>
      </w:pPr>
      <w:r>
        <w:t>S.O., Y.T. Meza-Osorio, Jofra-Sora M., Madorell-Arbolí M. y Samper-Sugrañes I.. 2015. Secretaría</w:t>
      </w:r>
    </w:p>
    <w:p w14:paraId="4C494AED" w14:textId="1D6DFE24" w:rsidR="004F34A8" w:rsidRDefault="004F34A8" w:rsidP="000C5DAD">
      <w:pPr>
        <w:pStyle w:val="Textonotapie"/>
      </w:pPr>
      <w:r>
        <w:t>Distrital de Ambiente (SDA). Bogotá, Colombia.</w:t>
      </w:r>
    </w:p>
  </w:footnote>
  <w:footnote w:id="9">
    <w:p w14:paraId="4984857C" w14:textId="52EFB41B" w:rsidR="004F34A8" w:rsidRDefault="004F34A8" w:rsidP="00622C2A">
      <w:pPr>
        <w:pStyle w:val="Textonotapie"/>
      </w:pPr>
      <w:r>
        <w:rPr>
          <w:rStyle w:val="Refdenotaalpie"/>
        </w:rPr>
        <w:footnoteRef/>
      </w:r>
      <w:r>
        <w:t xml:space="preserve"> </w:t>
      </w:r>
      <w:r w:rsidRPr="00D5379D">
        <w:t>Durán</w:t>
      </w:r>
      <w:r>
        <w:t xml:space="preserve">, M.A.(17 de febrero 2016). </w:t>
      </w:r>
      <w:r w:rsidRPr="00D5379D">
        <w:t>Llantas, de enemigo a aliado ambiental</w:t>
      </w:r>
      <w:r>
        <w:t>.</w:t>
      </w:r>
      <w:r w:rsidRPr="00622C2A">
        <w:t xml:space="preserve"> </w:t>
      </w:r>
      <w:r w:rsidRPr="004853FE">
        <w:rPr>
          <w:i/>
        </w:rPr>
        <w:t>El Espectador</w:t>
      </w:r>
      <w:r>
        <w:t xml:space="preserve">. </w:t>
      </w:r>
      <w:r w:rsidRPr="00622C2A">
        <w:t>https://www.elespectador.com/noticias/ciencia/llantas-de-enemigo-aliado-ambiental-articulo-617126/</w:t>
      </w:r>
    </w:p>
  </w:footnote>
  <w:footnote w:id="10">
    <w:p w14:paraId="12B61901" w14:textId="0B6BB5AD" w:rsidR="004F34A8" w:rsidRPr="00873164" w:rsidRDefault="004F34A8"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Cra 90 Hasta La Cra 140. </w:t>
      </w:r>
    </w:p>
  </w:footnote>
  <w:footnote w:id="11">
    <w:p w14:paraId="0F084958" w14:textId="4D21D470"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4F34A8" w:rsidRDefault="004F34A8"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4F34A8" w:rsidRDefault="004F34A8"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34A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34A8" w:rsidRDefault="004F34A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34A8" w:rsidRDefault="004F34A8" w:rsidP="005F55ED">
          <w:pPr>
            <w:pStyle w:val="Encabezado"/>
            <w:tabs>
              <w:tab w:val="left" w:pos="1275"/>
            </w:tabs>
            <w:ind w:left="420"/>
            <w:jc w:val="center"/>
            <w:rPr>
              <w:rFonts w:cs="Arial"/>
              <w:b/>
              <w:szCs w:val="18"/>
            </w:rPr>
          </w:pPr>
          <w:r>
            <w:rPr>
              <w:rFonts w:cs="Arial"/>
              <w:b/>
            </w:rPr>
            <w:t>DIRECCIONAMIENTO ESTRATÉGICO</w:t>
          </w:r>
        </w:p>
      </w:tc>
    </w:tr>
    <w:tr w:rsidR="004F34A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34A8" w:rsidRDefault="004F34A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34A8" w:rsidRDefault="004F34A8" w:rsidP="005F55ED">
          <w:pPr>
            <w:pStyle w:val="Encabezado"/>
            <w:rPr>
              <w:rFonts w:cs="Arial"/>
              <w:b/>
              <w:szCs w:val="18"/>
            </w:rPr>
          </w:pPr>
          <w:r>
            <w:rPr>
              <w:szCs w:val="18"/>
            </w:rPr>
            <w:t>Formato: Documento de formulación proyecto de inversión</w:t>
          </w:r>
          <w:r>
            <w:rPr>
              <w:rFonts w:cs="Arial"/>
              <w:sz w:val="17"/>
              <w:szCs w:val="17"/>
            </w:rPr>
            <w:t> </w:t>
          </w:r>
        </w:p>
      </w:tc>
    </w:tr>
    <w:tr w:rsidR="004F34A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34A8" w:rsidRDefault="004F34A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34A8" w:rsidRDefault="004F34A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34A8" w:rsidRDefault="004F34A8" w:rsidP="001E375F">
          <w:pPr>
            <w:pStyle w:val="Encabezado"/>
            <w:rPr>
              <w:rFonts w:cs="Arial"/>
              <w:szCs w:val="18"/>
            </w:rPr>
          </w:pPr>
          <w:r>
            <w:rPr>
              <w:rFonts w:cs="Arial"/>
              <w:szCs w:val="18"/>
            </w:rPr>
            <w:t xml:space="preserve"> Versión: 12</w:t>
          </w:r>
        </w:p>
      </w:tc>
    </w:tr>
  </w:tbl>
  <w:p w14:paraId="467E09E7" w14:textId="77777777" w:rsidR="004F34A8" w:rsidRDefault="004F34A8" w:rsidP="005F55ED">
    <w:pPr>
      <w:pStyle w:val="Encabezado"/>
      <w:jc w:val="center"/>
      <w:rPr>
        <w:rFonts w:cs="Arial"/>
        <w:b/>
        <w:bCs/>
        <w:lang w:eastAsia="x-none"/>
      </w:rPr>
    </w:pPr>
  </w:p>
  <w:p w14:paraId="298E60FF" w14:textId="58534586" w:rsidR="004F34A8" w:rsidRDefault="004F3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8"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1"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2921459">
    <w:abstractNumId w:val="9"/>
  </w:num>
  <w:num w:numId="2" w16cid:durableId="1867479571">
    <w:abstractNumId w:val="37"/>
  </w:num>
  <w:num w:numId="3" w16cid:durableId="1160465947">
    <w:abstractNumId w:val="22"/>
  </w:num>
  <w:num w:numId="4" w16cid:durableId="1022315252">
    <w:abstractNumId w:val="17"/>
  </w:num>
  <w:num w:numId="5" w16cid:durableId="180096463">
    <w:abstractNumId w:val="14"/>
  </w:num>
  <w:num w:numId="6" w16cid:durableId="1975255618">
    <w:abstractNumId w:val="32"/>
  </w:num>
  <w:num w:numId="7" w16cid:durableId="348139070">
    <w:abstractNumId w:val="12"/>
  </w:num>
  <w:num w:numId="8" w16cid:durableId="1843159593">
    <w:abstractNumId w:val="29"/>
  </w:num>
  <w:num w:numId="9" w16cid:durableId="68159660">
    <w:abstractNumId w:val="20"/>
  </w:num>
  <w:num w:numId="10" w16cid:durableId="1114443057">
    <w:abstractNumId w:val="8"/>
  </w:num>
  <w:num w:numId="11" w16cid:durableId="116461281">
    <w:abstractNumId w:val="2"/>
  </w:num>
  <w:num w:numId="12" w16cid:durableId="29654096">
    <w:abstractNumId w:val="4"/>
  </w:num>
  <w:num w:numId="13" w16cid:durableId="1197809771">
    <w:abstractNumId w:val="36"/>
  </w:num>
  <w:num w:numId="14" w16cid:durableId="952712668">
    <w:abstractNumId w:val="21"/>
  </w:num>
  <w:num w:numId="15" w16cid:durableId="286546678">
    <w:abstractNumId w:val="6"/>
  </w:num>
  <w:num w:numId="16" w16cid:durableId="612829154">
    <w:abstractNumId w:val="5"/>
  </w:num>
  <w:num w:numId="17" w16cid:durableId="392315988">
    <w:abstractNumId w:val="38"/>
  </w:num>
  <w:num w:numId="18" w16cid:durableId="508375335">
    <w:abstractNumId w:val="24"/>
  </w:num>
  <w:num w:numId="19" w16cid:durableId="1602027919">
    <w:abstractNumId w:val="23"/>
  </w:num>
  <w:num w:numId="20" w16cid:durableId="2083478843">
    <w:abstractNumId w:val="41"/>
  </w:num>
  <w:num w:numId="21" w16cid:durableId="1834567151">
    <w:abstractNumId w:val="26"/>
  </w:num>
  <w:num w:numId="22" w16cid:durableId="1219240087">
    <w:abstractNumId w:val="3"/>
  </w:num>
  <w:num w:numId="23" w16cid:durableId="665787094">
    <w:abstractNumId w:val="40"/>
  </w:num>
  <w:num w:numId="24" w16cid:durableId="705981455">
    <w:abstractNumId w:val="42"/>
  </w:num>
  <w:num w:numId="25" w16cid:durableId="466165332">
    <w:abstractNumId w:val="34"/>
  </w:num>
  <w:num w:numId="26" w16cid:durableId="915238189">
    <w:abstractNumId w:val="10"/>
  </w:num>
  <w:num w:numId="27" w16cid:durableId="1993832543">
    <w:abstractNumId w:val="31"/>
  </w:num>
  <w:num w:numId="28" w16cid:durableId="409549113">
    <w:abstractNumId w:val="15"/>
  </w:num>
  <w:num w:numId="29" w16cid:durableId="360323445">
    <w:abstractNumId w:val="7"/>
  </w:num>
  <w:num w:numId="30" w16cid:durableId="22556001">
    <w:abstractNumId w:val="35"/>
  </w:num>
  <w:num w:numId="31" w16cid:durableId="356586449">
    <w:abstractNumId w:val="30"/>
  </w:num>
  <w:num w:numId="32" w16cid:durableId="2043633425">
    <w:abstractNumId w:val="1"/>
  </w:num>
  <w:num w:numId="33" w16cid:durableId="954679070">
    <w:abstractNumId w:val="18"/>
  </w:num>
  <w:num w:numId="34" w16cid:durableId="1714647418">
    <w:abstractNumId w:val="25"/>
  </w:num>
  <w:num w:numId="35" w16cid:durableId="1379553084">
    <w:abstractNumId w:val="28"/>
  </w:num>
  <w:num w:numId="36" w16cid:durableId="1027290626">
    <w:abstractNumId w:val="33"/>
  </w:num>
  <w:num w:numId="37" w16cid:durableId="840394498">
    <w:abstractNumId w:val="27"/>
  </w:num>
  <w:num w:numId="38" w16cid:durableId="36236552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50899416">
    <w:abstractNumId w:val="13"/>
  </w:num>
  <w:num w:numId="40" w16cid:durableId="1985308309">
    <w:abstractNumId w:val="16"/>
  </w:num>
  <w:num w:numId="41" w16cid:durableId="880358898">
    <w:abstractNumId w:val="11"/>
  </w:num>
  <w:num w:numId="42" w16cid:durableId="419176753">
    <w:abstractNumId w:val="19"/>
  </w:num>
  <w:num w:numId="43" w16cid:durableId="428938521">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6899"/>
    <w:rsid w:val="00007706"/>
    <w:rsid w:val="00010918"/>
    <w:rsid w:val="00011FDB"/>
    <w:rsid w:val="00013089"/>
    <w:rsid w:val="000146DA"/>
    <w:rsid w:val="0002403D"/>
    <w:rsid w:val="00024CB4"/>
    <w:rsid w:val="000318FB"/>
    <w:rsid w:val="00040B5A"/>
    <w:rsid w:val="00041AB2"/>
    <w:rsid w:val="00041D97"/>
    <w:rsid w:val="0004425C"/>
    <w:rsid w:val="0005071F"/>
    <w:rsid w:val="00051239"/>
    <w:rsid w:val="0005376C"/>
    <w:rsid w:val="00054A96"/>
    <w:rsid w:val="0005584D"/>
    <w:rsid w:val="00056EB0"/>
    <w:rsid w:val="000575DC"/>
    <w:rsid w:val="000621F4"/>
    <w:rsid w:val="00065125"/>
    <w:rsid w:val="00070246"/>
    <w:rsid w:val="0007221A"/>
    <w:rsid w:val="00072E77"/>
    <w:rsid w:val="00077F73"/>
    <w:rsid w:val="000800C9"/>
    <w:rsid w:val="00090E40"/>
    <w:rsid w:val="00092B17"/>
    <w:rsid w:val="00093A76"/>
    <w:rsid w:val="00095B0F"/>
    <w:rsid w:val="000970C6"/>
    <w:rsid w:val="00097614"/>
    <w:rsid w:val="00097D23"/>
    <w:rsid w:val="000A14E5"/>
    <w:rsid w:val="000A3DB7"/>
    <w:rsid w:val="000A3DE9"/>
    <w:rsid w:val="000A4438"/>
    <w:rsid w:val="000B15AD"/>
    <w:rsid w:val="000B60F0"/>
    <w:rsid w:val="000B6627"/>
    <w:rsid w:val="000B7819"/>
    <w:rsid w:val="000C0B03"/>
    <w:rsid w:val="000C1D07"/>
    <w:rsid w:val="000C223E"/>
    <w:rsid w:val="000C44BD"/>
    <w:rsid w:val="000C51EF"/>
    <w:rsid w:val="000C5A8D"/>
    <w:rsid w:val="000C5DAD"/>
    <w:rsid w:val="000C60CB"/>
    <w:rsid w:val="000D1B97"/>
    <w:rsid w:val="000D45BB"/>
    <w:rsid w:val="000D5049"/>
    <w:rsid w:val="000D6286"/>
    <w:rsid w:val="000D6A58"/>
    <w:rsid w:val="000E3188"/>
    <w:rsid w:val="000E5147"/>
    <w:rsid w:val="000E7083"/>
    <w:rsid w:val="000F0687"/>
    <w:rsid w:val="000F5187"/>
    <w:rsid w:val="000F7FEE"/>
    <w:rsid w:val="00100113"/>
    <w:rsid w:val="001015E9"/>
    <w:rsid w:val="001041A9"/>
    <w:rsid w:val="00104661"/>
    <w:rsid w:val="0010588B"/>
    <w:rsid w:val="00105BA5"/>
    <w:rsid w:val="001066A3"/>
    <w:rsid w:val="00110DF2"/>
    <w:rsid w:val="001151EB"/>
    <w:rsid w:val="00116179"/>
    <w:rsid w:val="001309D9"/>
    <w:rsid w:val="00131992"/>
    <w:rsid w:val="00136985"/>
    <w:rsid w:val="0014397C"/>
    <w:rsid w:val="00146FBC"/>
    <w:rsid w:val="00147113"/>
    <w:rsid w:val="00151822"/>
    <w:rsid w:val="001536DD"/>
    <w:rsid w:val="0015408D"/>
    <w:rsid w:val="00154CEA"/>
    <w:rsid w:val="001555CF"/>
    <w:rsid w:val="00157F3D"/>
    <w:rsid w:val="001679D5"/>
    <w:rsid w:val="00172D96"/>
    <w:rsid w:val="0017390D"/>
    <w:rsid w:val="00173A58"/>
    <w:rsid w:val="00173C07"/>
    <w:rsid w:val="001764C5"/>
    <w:rsid w:val="0018003D"/>
    <w:rsid w:val="0018141D"/>
    <w:rsid w:val="00183739"/>
    <w:rsid w:val="001862C4"/>
    <w:rsid w:val="001920DE"/>
    <w:rsid w:val="001A164F"/>
    <w:rsid w:val="001A5E4F"/>
    <w:rsid w:val="001A7278"/>
    <w:rsid w:val="001B0209"/>
    <w:rsid w:val="001B3B07"/>
    <w:rsid w:val="001B655F"/>
    <w:rsid w:val="001B7D83"/>
    <w:rsid w:val="001C45A5"/>
    <w:rsid w:val="001C5CC2"/>
    <w:rsid w:val="001D238A"/>
    <w:rsid w:val="001D57EA"/>
    <w:rsid w:val="001D6285"/>
    <w:rsid w:val="001E13D4"/>
    <w:rsid w:val="001E2865"/>
    <w:rsid w:val="001E375F"/>
    <w:rsid w:val="001E425E"/>
    <w:rsid w:val="001E4303"/>
    <w:rsid w:val="001F30EE"/>
    <w:rsid w:val="001F34A3"/>
    <w:rsid w:val="001F4542"/>
    <w:rsid w:val="001F4DF4"/>
    <w:rsid w:val="001F6749"/>
    <w:rsid w:val="00201E64"/>
    <w:rsid w:val="00202867"/>
    <w:rsid w:val="00202F30"/>
    <w:rsid w:val="00203842"/>
    <w:rsid w:val="00203A00"/>
    <w:rsid w:val="00211656"/>
    <w:rsid w:val="00217EB2"/>
    <w:rsid w:val="00220AA1"/>
    <w:rsid w:val="00222134"/>
    <w:rsid w:val="00223371"/>
    <w:rsid w:val="002261FE"/>
    <w:rsid w:val="00231133"/>
    <w:rsid w:val="002402D0"/>
    <w:rsid w:val="00240C24"/>
    <w:rsid w:val="00241019"/>
    <w:rsid w:val="00242376"/>
    <w:rsid w:val="0024679E"/>
    <w:rsid w:val="00250240"/>
    <w:rsid w:val="00255A7E"/>
    <w:rsid w:val="00255E0B"/>
    <w:rsid w:val="00262EC7"/>
    <w:rsid w:val="00266159"/>
    <w:rsid w:val="002710CA"/>
    <w:rsid w:val="00277487"/>
    <w:rsid w:val="0028043F"/>
    <w:rsid w:val="002876A2"/>
    <w:rsid w:val="002904D4"/>
    <w:rsid w:val="00292C1E"/>
    <w:rsid w:val="00293FFC"/>
    <w:rsid w:val="00294642"/>
    <w:rsid w:val="00296203"/>
    <w:rsid w:val="002A0BAF"/>
    <w:rsid w:val="002A4176"/>
    <w:rsid w:val="002A651D"/>
    <w:rsid w:val="002B186D"/>
    <w:rsid w:val="002B3E57"/>
    <w:rsid w:val="002B45E8"/>
    <w:rsid w:val="002C18EB"/>
    <w:rsid w:val="002C6F7D"/>
    <w:rsid w:val="002D18CD"/>
    <w:rsid w:val="002D3F98"/>
    <w:rsid w:val="002E3B1B"/>
    <w:rsid w:val="002E4F2D"/>
    <w:rsid w:val="002E6190"/>
    <w:rsid w:val="002F2327"/>
    <w:rsid w:val="002F2EB4"/>
    <w:rsid w:val="002F769B"/>
    <w:rsid w:val="002F7DB5"/>
    <w:rsid w:val="00300BB0"/>
    <w:rsid w:val="00301C3F"/>
    <w:rsid w:val="00306122"/>
    <w:rsid w:val="00307EF5"/>
    <w:rsid w:val="003138A5"/>
    <w:rsid w:val="00314115"/>
    <w:rsid w:val="0032113B"/>
    <w:rsid w:val="00327C57"/>
    <w:rsid w:val="0033135F"/>
    <w:rsid w:val="00332598"/>
    <w:rsid w:val="00332A36"/>
    <w:rsid w:val="00336F25"/>
    <w:rsid w:val="00350066"/>
    <w:rsid w:val="00350BF3"/>
    <w:rsid w:val="00360A36"/>
    <w:rsid w:val="00364976"/>
    <w:rsid w:val="00367525"/>
    <w:rsid w:val="0037325D"/>
    <w:rsid w:val="00373F7E"/>
    <w:rsid w:val="0038347A"/>
    <w:rsid w:val="00385A93"/>
    <w:rsid w:val="00395809"/>
    <w:rsid w:val="003A06E3"/>
    <w:rsid w:val="003A40D0"/>
    <w:rsid w:val="003A5E77"/>
    <w:rsid w:val="003A7AA3"/>
    <w:rsid w:val="003B1BD0"/>
    <w:rsid w:val="003B1C9E"/>
    <w:rsid w:val="003B2F4A"/>
    <w:rsid w:val="003B33D1"/>
    <w:rsid w:val="003B62D3"/>
    <w:rsid w:val="003C15E2"/>
    <w:rsid w:val="003C3D7D"/>
    <w:rsid w:val="003C6891"/>
    <w:rsid w:val="003C7C52"/>
    <w:rsid w:val="003D08B1"/>
    <w:rsid w:val="003D125C"/>
    <w:rsid w:val="003D1418"/>
    <w:rsid w:val="003D31BB"/>
    <w:rsid w:val="003D7CC2"/>
    <w:rsid w:val="003E1C6E"/>
    <w:rsid w:val="003F0F79"/>
    <w:rsid w:val="004063AF"/>
    <w:rsid w:val="004106AF"/>
    <w:rsid w:val="00414A93"/>
    <w:rsid w:val="004274E9"/>
    <w:rsid w:val="004307B2"/>
    <w:rsid w:val="0043476B"/>
    <w:rsid w:val="00437E43"/>
    <w:rsid w:val="004407BB"/>
    <w:rsid w:val="0044447C"/>
    <w:rsid w:val="0044616E"/>
    <w:rsid w:val="00460DD3"/>
    <w:rsid w:val="00460E88"/>
    <w:rsid w:val="00461E0B"/>
    <w:rsid w:val="004627D0"/>
    <w:rsid w:val="00466E58"/>
    <w:rsid w:val="00470F80"/>
    <w:rsid w:val="00472569"/>
    <w:rsid w:val="0047760F"/>
    <w:rsid w:val="00482CAB"/>
    <w:rsid w:val="004838E6"/>
    <w:rsid w:val="004853FE"/>
    <w:rsid w:val="00486E4B"/>
    <w:rsid w:val="0049585B"/>
    <w:rsid w:val="004A0530"/>
    <w:rsid w:val="004A09CE"/>
    <w:rsid w:val="004A0D95"/>
    <w:rsid w:val="004A236A"/>
    <w:rsid w:val="004A360F"/>
    <w:rsid w:val="004A5EF1"/>
    <w:rsid w:val="004B1D7C"/>
    <w:rsid w:val="004B1F4F"/>
    <w:rsid w:val="004B47CF"/>
    <w:rsid w:val="004B608A"/>
    <w:rsid w:val="004B68A4"/>
    <w:rsid w:val="004D3ABF"/>
    <w:rsid w:val="004D49E7"/>
    <w:rsid w:val="004D66BC"/>
    <w:rsid w:val="004E0203"/>
    <w:rsid w:val="004E0388"/>
    <w:rsid w:val="004E054B"/>
    <w:rsid w:val="004E1556"/>
    <w:rsid w:val="004E5219"/>
    <w:rsid w:val="004E6C8F"/>
    <w:rsid w:val="004F34A8"/>
    <w:rsid w:val="004F6F2B"/>
    <w:rsid w:val="004F782C"/>
    <w:rsid w:val="004F7FC7"/>
    <w:rsid w:val="0050327C"/>
    <w:rsid w:val="00504A01"/>
    <w:rsid w:val="005104CE"/>
    <w:rsid w:val="00512B66"/>
    <w:rsid w:val="005158C0"/>
    <w:rsid w:val="00520CBC"/>
    <w:rsid w:val="005216D1"/>
    <w:rsid w:val="0052180B"/>
    <w:rsid w:val="005231C3"/>
    <w:rsid w:val="00530070"/>
    <w:rsid w:val="00533C34"/>
    <w:rsid w:val="005367A7"/>
    <w:rsid w:val="005377B0"/>
    <w:rsid w:val="0054059C"/>
    <w:rsid w:val="00545636"/>
    <w:rsid w:val="00552E2A"/>
    <w:rsid w:val="00556A77"/>
    <w:rsid w:val="00556D09"/>
    <w:rsid w:val="00557070"/>
    <w:rsid w:val="00562A18"/>
    <w:rsid w:val="00562D20"/>
    <w:rsid w:val="00563D3E"/>
    <w:rsid w:val="00566ED9"/>
    <w:rsid w:val="00572E58"/>
    <w:rsid w:val="005779D6"/>
    <w:rsid w:val="00582089"/>
    <w:rsid w:val="005843A6"/>
    <w:rsid w:val="0059472E"/>
    <w:rsid w:val="005A0362"/>
    <w:rsid w:val="005A6888"/>
    <w:rsid w:val="005B0D7A"/>
    <w:rsid w:val="005B2C22"/>
    <w:rsid w:val="005B369B"/>
    <w:rsid w:val="005C2B22"/>
    <w:rsid w:val="005C37E9"/>
    <w:rsid w:val="005D066C"/>
    <w:rsid w:val="005D24FC"/>
    <w:rsid w:val="005D5A09"/>
    <w:rsid w:val="005D6C41"/>
    <w:rsid w:val="005E0B89"/>
    <w:rsid w:val="005E2CFD"/>
    <w:rsid w:val="005E783E"/>
    <w:rsid w:val="005E7CF1"/>
    <w:rsid w:val="005F350D"/>
    <w:rsid w:val="005F55ED"/>
    <w:rsid w:val="00600EBC"/>
    <w:rsid w:val="006010FE"/>
    <w:rsid w:val="006041EB"/>
    <w:rsid w:val="00604BAE"/>
    <w:rsid w:val="0060519E"/>
    <w:rsid w:val="00606C5D"/>
    <w:rsid w:val="00612F0F"/>
    <w:rsid w:val="0061416A"/>
    <w:rsid w:val="00620E9D"/>
    <w:rsid w:val="00622C2A"/>
    <w:rsid w:val="006254E1"/>
    <w:rsid w:val="0062781D"/>
    <w:rsid w:val="0063580B"/>
    <w:rsid w:val="00643D51"/>
    <w:rsid w:val="00651112"/>
    <w:rsid w:val="00653522"/>
    <w:rsid w:val="006569BC"/>
    <w:rsid w:val="0066192B"/>
    <w:rsid w:val="0066657B"/>
    <w:rsid w:val="0067164B"/>
    <w:rsid w:val="00672F47"/>
    <w:rsid w:val="0067462D"/>
    <w:rsid w:val="0067533F"/>
    <w:rsid w:val="00680018"/>
    <w:rsid w:val="006816B2"/>
    <w:rsid w:val="00682BE7"/>
    <w:rsid w:val="00684E84"/>
    <w:rsid w:val="00687BAF"/>
    <w:rsid w:val="00691391"/>
    <w:rsid w:val="00691BF2"/>
    <w:rsid w:val="0069429D"/>
    <w:rsid w:val="0069641A"/>
    <w:rsid w:val="00697E0E"/>
    <w:rsid w:val="006A02E4"/>
    <w:rsid w:val="006A3085"/>
    <w:rsid w:val="006A5A44"/>
    <w:rsid w:val="006B1379"/>
    <w:rsid w:val="006B6DAE"/>
    <w:rsid w:val="006C1725"/>
    <w:rsid w:val="006C18C2"/>
    <w:rsid w:val="006C44D3"/>
    <w:rsid w:val="006D2641"/>
    <w:rsid w:val="006E0E5C"/>
    <w:rsid w:val="006E0EC6"/>
    <w:rsid w:val="006E34E1"/>
    <w:rsid w:val="006E6DE7"/>
    <w:rsid w:val="006F0432"/>
    <w:rsid w:val="006F3554"/>
    <w:rsid w:val="006F584E"/>
    <w:rsid w:val="007021B0"/>
    <w:rsid w:val="007050FD"/>
    <w:rsid w:val="00705333"/>
    <w:rsid w:val="00706AD0"/>
    <w:rsid w:val="00710F95"/>
    <w:rsid w:val="0071369E"/>
    <w:rsid w:val="007249A1"/>
    <w:rsid w:val="0072612F"/>
    <w:rsid w:val="007277CF"/>
    <w:rsid w:val="007309A2"/>
    <w:rsid w:val="00733382"/>
    <w:rsid w:val="007424E9"/>
    <w:rsid w:val="007620B3"/>
    <w:rsid w:val="007664AD"/>
    <w:rsid w:val="00766885"/>
    <w:rsid w:val="00767A68"/>
    <w:rsid w:val="007717FA"/>
    <w:rsid w:val="00772F24"/>
    <w:rsid w:val="007741CA"/>
    <w:rsid w:val="00775035"/>
    <w:rsid w:val="007754CB"/>
    <w:rsid w:val="00775A06"/>
    <w:rsid w:val="00780BBA"/>
    <w:rsid w:val="00785606"/>
    <w:rsid w:val="007922DD"/>
    <w:rsid w:val="0079284B"/>
    <w:rsid w:val="00796593"/>
    <w:rsid w:val="00796ECC"/>
    <w:rsid w:val="007A0CEC"/>
    <w:rsid w:val="007A16C4"/>
    <w:rsid w:val="007A5C9C"/>
    <w:rsid w:val="007B1E09"/>
    <w:rsid w:val="007B737D"/>
    <w:rsid w:val="007C2AE9"/>
    <w:rsid w:val="007C4A3A"/>
    <w:rsid w:val="007C5392"/>
    <w:rsid w:val="007C58F0"/>
    <w:rsid w:val="007D5967"/>
    <w:rsid w:val="007D6837"/>
    <w:rsid w:val="007D6A84"/>
    <w:rsid w:val="007D6FAD"/>
    <w:rsid w:val="007E11DE"/>
    <w:rsid w:val="007E49D1"/>
    <w:rsid w:val="007E7C89"/>
    <w:rsid w:val="007F019D"/>
    <w:rsid w:val="007F0BFE"/>
    <w:rsid w:val="007F1AE4"/>
    <w:rsid w:val="007F5C54"/>
    <w:rsid w:val="007F730D"/>
    <w:rsid w:val="007F76ED"/>
    <w:rsid w:val="008014D5"/>
    <w:rsid w:val="008025F3"/>
    <w:rsid w:val="008076FC"/>
    <w:rsid w:val="00810FA2"/>
    <w:rsid w:val="00812AE4"/>
    <w:rsid w:val="00814B39"/>
    <w:rsid w:val="008222F9"/>
    <w:rsid w:val="00823F67"/>
    <w:rsid w:val="008275A2"/>
    <w:rsid w:val="00830D79"/>
    <w:rsid w:val="00837092"/>
    <w:rsid w:val="008401CD"/>
    <w:rsid w:val="008420BE"/>
    <w:rsid w:val="00842303"/>
    <w:rsid w:val="008426ED"/>
    <w:rsid w:val="00855E52"/>
    <w:rsid w:val="00857ABE"/>
    <w:rsid w:val="00860620"/>
    <w:rsid w:val="00862374"/>
    <w:rsid w:val="00863B40"/>
    <w:rsid w:val="00866943"/>
    <w:rsid w:val="00866EE2"/>
    <w:rsid w:val="00871CD9"/>
    <w:rsid w:val="0087583A"/>
    <w:rsid w:val="00876C5F"/>
    <w:rsid w:val="00877C49"/>
    <w:rsid w:val="00883C5F"/>
    <w:rsid w:val="008A1BF0"/>
    <w:rsid w:val="008A6C2C"/>
    <w:rsid w:val="008B0FBB"/>
    <w:rsid w:val="008B2A98"/>
    <w:rsid w:val="008B2EAB"/>
    <w:rsid w:val="008B3D7B"/>
    <w:rsid w:val="008B460E"/>
    <w:rsid w:val="008B4AD6"/>
    <w:rsid w:val="008B7F4D"/>
    <w:rsid w:val="008C0495"/>
    <w:rsid w:val="008D0E0D"/>
    <w:rsid w:val="008D3C3E"/>
    <w:rsid w:val="008E0CC1"/>
    <w:rsid w:val="008E7044"/>
    <w:rsid w:val="008F003E"/>
    <w:rsid w:val="008F2263"/>
    <w:rsid w:val="008F5CB6"/>
    <w:rsid w:val="0090448D"/>
    <w:rsid w:val="00904FDD"/>
    <w:rsid w:val="0090637A"/>
    <w:rsid w:val="00911881"/>
    <w:rsid w:val="00912B7A"/>
    <w:rsid w:val="00912CA1"/>
    <w:rsid w:val="00916A2D"/>
    <w:rsid w:val="009214A2"/>
    <w:rsid w:val="00927ACA"/>
    <w:rsid w:val="00930D79"/>
    <w:rsid w:val="009330C5"/>
    <w:rsid w:val="00942458"/>
    <w:rsid w:val="00944919"/>
    <w:rsid w:val="00946941"/>
    <w:rsid w:val="00947944"/>
    <w:rsid w:val="00953674"/>
    <w:rsid w:val="00963D9E"/>
    <w:rsid w:val="00965C37"/>
    <w:rsid w:val="00970FC9"/>
    <w:rsid w:val="00983691"/>
    <w:rsid w:val="00985354"/>
    <w:rsid w:val="0098733A"/>
    <w:rsid w:val="00987A2F"/>
    <w:rsid w:val="00995987"/>
    <w:rsid w:val="00996976"/>
    <w:rsid w:val="009973B5"/>
    <w:rsid w:val="009A50AC"/>
    <w:rsid w:val="009B3503"/>
    <w:rsid w:val="009B409F"/>
    <w:rsid w:val="009C0045"/>
    <w:rsid w:val="009C05F4"/>
    <w:rsid w:val="009C0A18"/>
    <w:rsid w:val="009C5A4B"/>
    <w:rsid w:val="009C75C5"/>
    <w:rsid w:val="009D4A71"/>
    <w:rsid w:val="009D7BEB"/>
    <w:rsid w:val="009D7D8B"/>
    <w:rsid w:val="009E019D"/>
    <w:rsid w:val="009F09D2"/>
    <w:rsid w:val="009F4D35"/>
    <w:rsid w:val="009F4F9A"/>
    <w:rsid w:val="009F646F"/>
    <w:rsid w:val="009F776A"/>
    <w:rsid w:val="00A07FC6"/>
    <w:rsid w:val="00A11C81"/>
    <w:rsid w:val="00A13295"/>
    <w:rsid w:val="00A16AF2"/>
    <w:rsid w:val="00A16E44"/>
    <w:rsid w:val="00A17419"/>
    <w:rsid w:val="00A23E45"/>
    <w:rsid w:val="00A24522"/>
    <w:rsid w:val="00A253F8"/>
    <w:rsid w:val="00A41EC6"/>
    <w:rsid w:val="00A559C7"/>
    <w:rsid w:val="00A56464"/>
    <w:rsid w:val="00A56648"/>
    <w:rsid w:val="00A569B5"/>
    <w:rsid w:val="00A57884"/>
    <w:rsid w:val="00A63A29"/>
    <w:rsid w:val="00A65A94"/>
    <w:rsid w:val="00A66EA2"/>
    <w:rsid w:val="00A67BBE"/>
    <w:rsid w:val="00A77224"/>
    <w:rsid w:val="00A8162D"/>
    <w:rsid w:val="00A910D6"/>
    <w:rsid w:val="00A9447E"/>
    <w:rsid w:val="00AA03C3"/>
    <w:rsid w:val="00AA1EC8"/>
    <w:rsid w:val="00AA281E"/>
    <w:rsid w:val="00AA2A12"/>
    <w:rsid w:val="00AA4EBF"/>
    <w:rsid w:val="00AA5EC1"/>
    <w:rsid w:val="00AB09E3"/>
    <w:rsid w:val="00AB2835"/>
    <w:rsid w:val="00AB39DA"/>
    <w:rsid w:val="00AB3EB9"/>
    <w:rsid w:val="00AB4855"/>
    <w:rsid w:val="00AB7507"/>
    <w:rsid w:val="00AC6530"/>
    <w:rsid w:val="00AD5E0A"/>
    <w:rsid w:val="00AE2B34"/>
    <w:rsid w:val="00AE376A"/>
    <w:rsid w:val="00AE7F9C"/>
    <w:rsid w:val="00AF1677"/>
    <w:rsid w:val="00AF7279"/>
    <w:rsid w:val="00B03393"/>
    <w:rsid w:val="00B04725"/>
    <w:rsid w:val="00B04EF3"/>
    <w:rsid w:val="00B05157"/>
    <w:rsid w:val="00B1242C"/>
    <w:rsid w:val="00B14ABD"/>
    <w:rsid w:val="00B14C68"/>
    <w:rsid w:val="00B205ED"/>
    <w:rsid w:val="00B20AB4"/>
    <w:rsid w:val="00B211F3"/>
    <w:rsid w:val="00B21F1F"/>
    <w:rsid w:val="00B27C6A"/>
    <w:rsid w:val="00B309E4"/>
    <w:rsid w:val="00B33A61"/>
    <w:rsid w:val="00B33DCF"/>
    <w:rsid w:val="00B43AA7"/>
    <w:rsid w:val="00B47300"/>
    <w:rsid w:val="00B4772E"/>
    <w:rsid w:val="00B502AA"/>
    <w:rsid w:val="00B50534"/>
    <w:rsid w:val="00B512DB"/>
    <w:rsid w:val="00B5364F"/>
    <w:rsid w:val="00B57F8A"/>
    <w:rsid w:val="00B630FD"/>
    <w:rsid w:val="00B662F1"/>
    <w:rsid w:val="00B6692B"/>
    <w:rsid w:val="00B714F0"/>
    <w:rsid w:val="00B76187"/>
    <w:rsid w:val="00B863C6"/>
    <w:rsid w:val="00B87A8C"/>
    <w:rsid w:val="00BA011A"/>
    <w:rsid w:val="00BA073E"/>
    <w:rsid w:val="00BA5E9C"/>
    <w:rsid w:val="00BA6900"/>
    <w:rsid w:val="00BA7CB0"/>
    <w:rsid w:val="00BB0469"/>
    <w:rsid w:val="00BB360D"/>
    <w:rsid w:val="00BB4DAF"/>
    <w:rsid w:val="00BB50D0"/>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2136"/>
    <w:rsid w:val="00C025A3"/>
    <w:rsid w:val="00C05798"/>
    <w:rsid w:val="00C06090"/>
    <w:rsid w:val="00C063D1"/>
    <w:rsid w:val="00C107A9"/>
    <w:rsid w:val="00C11E03"/>
    <w:rsid w:val="00C16F97"/>
    <w:rsid w:val="00C20FAB"/>
    <w:rsid w:val="00C24DE9"/>
    <w:rsid w:val="00C27857"/>
    <w:rsid w:val="00C27C77"/>
    <w:rsid w:val="00C309BD"/>
    <w:rsid w:val="00C3251C"/>
    <w:rsid w:val="00C46376"/>
    <w:rsid w:val="00C631F0"/>
    <w:rsid w:val="00C6786F"/>
    <w:rsid w:val="00C72CE2"/>
    <w:rsid w:val="00C73D7A"/>
    <w:rsid w:val="00C74419"/>
    <w:rsid w:val="00C75FD9"/>
    <w:rsid w:val="00C76074"/>
    <w:rsid w:val="00C7768F"/>
    <w:rsid w:val="00C80DA1"/>
    <w:rsid w:val="00C832CD"/>
    <w:rsid w:val="00C92F34"/>
    <w:rsid w:val="00C9435D"/>
    <w:rsid w:val="00C976C9"/>
    <w:rsid w:val="00CA1EBC"/>
    <w:rsid w:val="00CA2D73"/>
    <w:rsid w:val="00CA396A"/>
    <w:rsid w:val="00CA7113"/>
    <w:rsid w:val="00CB28BA"/>
    <w:rsid w:val="00CB2AFF"/>
    <w:rsid w:val="00CB43F8"/>
    <w:rsid w:val="00CB508F"/>
    <w:rsid w:val="00CB563F"/>
    <w:rsid w:val="00CB7CFA"/>
    <w:rsid w:val="00CC2CCE"/>
    <w:rsid w:val="00CC446C"/>
    <w:rsid w:val="00CD1760"/>
    <w:rsid w:val="00CD4E87"/>
    <w:rsid w:val="00CD4F03"/>
    <w:rsid w:val="00CD6C74"/>
    <w:rsid w:val="00CE008B"/>
    <w:rsid w:val="00CE1438"/>
    <w:rsid w:val="00CE5BF8"/>
    <w:rsid w:val="00CF27B4"/>
    <w:rsid w:val="00D02E34"/>
    <w:rsid w:val="00D03E71"/>
    <w:rsid w:val="00D05069"/>
    <w:rsid w:val="00D069F5"/>
    <w:rsid w:val="00D111A6"/>
    <w:rsid w:val="00D12579"/>
    <w:rsid w:val="00D125CB"/>
    <w:rsid w:val="00D20009"/>
    <w:rsid w:val="00D23D2D"/>
    <w:rsid w:val="00D41B9A"/>
    <w:rsid w:val="00D41E19"/>
    <w:rsid w:val="00D427FC"/>
    <w:rsid w:val="00D44762"/>
    <w:rsid w:val="00D44FDE"/>
    <w:rsid w:val="00D50884"/>
    <w:rsid w:val="00D518B4"/>
    <w:rsid w:val="00D528B2"/>
    <w:rsid w:val="00D53249"/>
    <w:rsid w:val="00D5379D"/>
    <w:rsid w:val="00D54518"/>
    <w:rsid w:val="00D5763D"/>
    <w:rsid w:val="00D63E49"/>
    <w:rsid w:val="00D646FD"/>
    <w:rsid w:val="00D6486A"/>
    <w:rsid w:val="00D64CDB"/>
    <w:rsid w:val="00D675E2"/>
    <w:rsid w:val="00D75D2C"/>
    <w:rsid w:val="00D7611D"/>
    <w:rsid w:val="00D8030E"/>
    <w:rsid w:val="00D82C17"/>
    <w:rsid w:val="00D830D5"/>
    <w:rsid w:val="00D953D3"/>
    <w:rsid w:val="00D9698D"/>
    <w:rsid w:val="00D9798D"/>
    <w:rsid w:val="00DA003A"/>
    <w:rsid w:val="00DA25E1"/>
    <w:rsid w:val="00DA2D9B"/>
    <w:rsid w:val="00DA6685"/>
    <w:rsid w:val="00DC220F"/>
    <w:rsid w:val="00DC79ED"/>
    <w:rsid w:val="00DD4645"/>
    <w:rsid w:val="00DD7902"/>
    <w:rsid w:val="00DE67AA"/>
    <w:rsid w:val="00DE7150"/>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4138F"/>
    <w:rsid w:val="00E41F2B"/>
    <w:rsid w:val="00E51FB0"/>
    <w:rsid w:val="00E54482"/>
    <w:rsid w:val="00E574A8"/>
    <w:rsid w:val="00E576F9"/>
    <w:rsid w:val="00E71E32"/>
    <w:rsid w:val="00E744AC"/>
    <w:rsid w:val="00E765F8"/>
    <w:rsid w:val="00E83973"/>
    <w:rsid w:val="00E84BDF"/>
    <w:rsid w:val="00E8661C"/>
    <w:rsid w:val="00E871C0"/>
    <w:rsid w:val="00E90CF6"/>
    <w:rsid w:val="00E938FB"/>
    <w:rsid w:val="00E93BA1"/>
    <w:rsid w:val="00E9473D"/>
    <w:rsid w:val="00EA36E9"/>
    <w:rsid w:val="00EA4F6A"/>
    <w:rsid w:val="00EB2221"/>
    <w:rsid w:val="00EB29EA"/>
    <w:rsid w:val="00EB6ED2"/>
    <w:rsid w:val="00EB7795"/>
    <w:rsid w:val="00EB7921"/>
    <w:rsid w:val="00EC0BBE"/>
    <w:rsid w:val="00EC0E09"/>
    <w:rsid w:val="00EC5A9E"/>
    <w:rsid w:val="00ED134A"/>
    <w:rsid w:val="00ED1E32"/>
    <w:rsid w:val="00ED2BDE"/>
    <w:rsid w:val="00ED4B2C"/>
    <w:rsid w:val="00EE1121"/>
    <w:rsid w:val="00EE1CDC"/>
    <w:rsid w:val="00EE2EFF"/>
    <w:rsid w:val="00EE3FFC"/>
    <w:rsid w:val="00EE5116"/>
    <w:rsid w:val="00F0356A"/>
    <w:rsid w:val="00F0583B"/>
    <w:rsid w:val="00F134EC"/>
    <w:rsid w:val="00F16E16"/>
    <w:rsid w:val="00F2124D"/>
    <w:rsid w:val="00F272C3"/>
    <w:rsid w:val="00F30AE5"/>
    <w:rsid w:val="00F329F1"/>
    <w:rsid w:val="00F32AF4"/>
    <w:rsid w:val="00F368ED"/>
    <w:rsid w:val="00F419D5"/>
    <w:rsid w:val="00F41EF4"/>
    <w:rsid w:val="00F425A3"/>
    <w:rsid w:val="00F50E2B"/>
    <w:rsid w:val="00F526EA"/>
    <w:rsid w:val="00F53C31"/>
    <w:rsid w:val="00F550E3"/>
    <w:rsid w:val="00F65465"/>
    <w:rsid w:val="00F65963"/>
    <w:rsid w:val="00F665CF"/>
    <w:rsid w:val="00F667EA"/>
    <w:rsid w:val="00F73B98"/>
    <w:rsid w:val="00F75293"/>
    <w:rsid w:val="00F81737"/>
    <w:rsid w:val="00F81CB5"/>
    <w:rsid w:val="00F84A24"/>
    <w:rsid w:val="00F94372"/>
    <w:rsid w:val="00FA4253"/>
    <w:rsid w:val="00FB3261"/>
    <w:rsid w:val="00FB40E7"/>
    <w:rsid w:val="00FB6A53"/>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5919"/>
    <w:rsid w:val="00FF016B"/>
    <w:rsid w:val="00FF19F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99"/>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 w:type="character" w:styleId="Mencinsinresolver">
    <w:name w:val="Unresolved Mention"/>
    <w:basedOn w:val="Fuentedeprrafopredeter"/>
    <w:uiPriority w:val="99"/>
    <w:semiHidden/>
    <w:unhideWhenUsed/>
    <w:rsid w:val="00B63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1215901">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747704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helman.gonzalez@ambientebogota.gov.co" TargetMode="Externa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CA47E556-FA65-48DC-8B81-079EA79A057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70</Pages>
  <Words>37554</Words>
  <Characters>206547</Characters>
  <Application>Microsoft Office Word</Application>
  <DocSecurity>0</DocSecurity>
  <Lines>1721</Lines>
  <Paragraphs>487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19</cp:revision>
  <dcterms:created xsi:type="dcterms:W3CDTF">2023-01-13T05:15:00Z</dcterms:created>
  <dcterms:modified xsi:type="dcterms:W3CDTF">2023-01-31T18:24:00Z</dcterms:modified>
</cp:coreProperties>
</file>