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238" w:rsidRPr="00A67CF8" w:rsidRDefault="0009188E" w:rsidP="0066441F">
      <w:pPr>
        <w:jc w:val="center"/>
        <w:rPr>
          <w:rFonts w:cs="Arial"/>
          <w:b/>
          <w:bCs/>
          <w:sz w:val="22"/>
          <w:szCs w:val="22"/>
          <w:lang w:val="es-ES"/>
        </w:rPr>
      </w:pPr>
      <w:bookmarkStart w:id="0" w:name="_Toc69867468"/>
      <w:bookmarkStart w:id="1" w:name="_Toc69876822"/>
      <w:bookmarkStart w:id="2" w:name="_Toc72763763"/>
      <w:r w:rsidRPr="00A67CF8">
        <w:rPr>
          <w:rFonts w:cs="Arial"/>
          <w:b/>
          <w:bCs/>
          <w:sz w:val="22"/>
          <w:szCs w:val="22"/>
          <w:lang w:val="es-ES"/>
        </w:rPr>
        <w:t>FORMULACIÓN DE PROYECTOS DE INVERSIÓN</w:t>
      </w:r>
    </w:p>
    <w:p w:rsidR="00F31903" w:rsidRPr="00325CA1" w:rsidRDefault="00F31903" w:rsidP="0066441F">
      <w:pPr>
        <w:jc w:val="center"/>
        <w:rPr>
          <w:rFonts w:ascii="Times New Roman" w:hAnsi="Times New Roman"/>
          <w:b/>
          <w:bCs/>
          <w:sz w:val="22"/>
          <w:szCs w:val="22"/>
          <w:lang w:val="es-ES"/>
        </w:rPr>
      </w:pPr>
    </w:p>
    <w:p w:rsidR="00A67CF8" w:rsidRPr="00637D9E" w:rsidRDefault="00A67CF8" w:rsidP="00A67CF8">
      <w:pPr>
        <w:pBdr>
          <w:top w:val="single" w:sz="4" w:space="1" w:color="auto"/>
          <w:left w:val="single" w:sz="4" w:space="4" w:color="auto"/>
          <w:bottom w:val="single" w:sz="4" w:space="1" w:color="auto"/>
          <w:right w:val="single" w:sz="4" w:space="4" w:color="auto"/>
        </w:pBdr>
        <w:rPr>
          <w:rFonts w:cs="Arial"/>
          <w:sz w:val="20"/>
          <w:szCs w:val="22"/>
          <w:lang w:val="es-ES"/>
        </w:rPr>
      </w:pPr>
      <w:r w:rsidRPr="00637D9E">
        <w:rPr>
          <w:rFonts w:cs="Arial"/>
          <w:sz w:val="20"/>
          <w:szCs w:val="22"/>
          <w:lang w:val="es-ES"/>
        </w:rPr>
        <w:t>Plan de Desarrollo:</w:t>
      </w:r>
      <w:r w:rsidRPr="00637D9E">
        <w:rPr>
          <w:rFonts w:cs="Arial"/>
          <w:sz w:val="20"/>
          <w:szCs w:val="22"/>
          <w:lang w:val="es-ES"/>
        </w:rPr>
        <w:tab/>
        <w:t xml:space="preserve">Bogotá </w:t>
      </w:r>
      <w:r>
        <w:rPr>
          <w:rFonts w:cs="Arial"/>
          <w:sz w:val="20"/>
          <w:szCs w:val="22"/>
          <w:lang w:val="es-ES"/>
        </w:rPr>
        <w:t>Mejor para T</w:t>
      </w:r>
      <w:r w:rsidRPr="00637D9E">
        <w:rPr>
          <w:rFonts w:cs="Arial"/>
          <w:sz w:val="20"/>
          <w:szCs w:val="22"/>
          <w:lang w:val="es-ES"/>
        </w:rPr>
        <w:t>odos</w:t>
      </w:r>
    </w:p>
    <w:p w:rsidR="00A67CF8" w:rsidRPr="00637D9E" w:rsidRDefault="00A67CF8" w:rsidP="00A67CF8">
      <w:pPr>
        <w:pBdr>
          <w:top w:val="single" w:sz="4" w:space="1" w:color="auto"/>
          <w:left w:val="single" w:sz="4" w:space="4" w:color="auto"/>
          <w:bottom w:val="single" w:sz="4" w:space="1" w:color="auto"/>
          <w:right w:val="single" w:sz="4" w:space="4" w:color="auto"/>
        </w:pBdr>
        <w:rPr>
          <w:rFonts w:cs="Arial"/>
          <w:sz w:val="20"/>
          <w:szCs w:val="22"/>
          <w:lang w:val="es-ES"/>
        </w:rPr>
      </w:pPr>
      <w:r w:rsidRPr="00637D9E">
        <w:rPr>
          <w:rFonts w:cs="Arial"/>
          <w:sz w:val="20"/>
          <w:szCs w:val="22"/>
          <w:lang w:val="es-ES"/>
        </w:rPr>
        <w:t xml:space="preserve">Sector: </w:t>
      </w:r>
      <w:r w:rsidRPr="00637D9E">
        <w:rPr>
          <w:rFonts w:cs="Arial"/>
          <w:sz w:val="20"/>
          <w:szCs w:val="22"/>
          <w:lang w:val="es-ES"/>
        </w:rPr>
        <w:tab/>
      </w:r>
      <w:r w:rsidRPr="00637D9E">
        <w:rPr>
          <w:rFonts w:cs="Arial"/>
          <w:sz w:val="20"/>
          <w:szCs w:val="22"/>
          <w:lang w:val="es-ES"/>
        </w:rPr>
        <w:tab/>
      </w:r>
      <w:r w:rsidRPr="00637D9E">
        <w:rPr>
          <w:rFonts w:cs="Arial"/>
          <w:sz w:val="20"/>
          <w:szCs w:val="22"/>
          <w:lang w:val="es-ES"/>
        </w:rPr>
        <w:tab/>
        <w:t>Ambiente</w:t>
      </w:r>
    </w:p>
    <w:p w:rsidR="00A67CF8" w:rsidRPr="00637D9E" w:rsidRDefault="00A67CF8" w:rsidP="00A67CF8">
      <w:pPr>
        <w:pBdr>
          <w:top w:val="single" w:sz="4" w:space="1" w:color="auto"/>
          <w:left w:val="single" w:sz="4" w:space="4" w:color="auto"/>
          <w:bottom w:val="single" w:sz="4" w:space="1" w:color="auto"/>
          <w:right w:val="single" w:sz="4" w:space="4" w:color="auto"/>
        </w:pBdr>
        <w:rPr>
          <w:rFonts w:cs="Arial"/>
          <w:sz w:val="20"/>
          <w:szCs w:val="22"/>
          <w:lang w:val="es-ES"/>
        </w:rPr>
      </w:pPr>
      <w:r w:rsidRPr="00637D9E">
        <w:rPr>
          <w:rFonts w:cs="Arial"/>
          <w:sz w:val="20"/>
          <w:szCs w:val="22"/>
          <w:lang w:val="es-ES"/>
        </w:rPr>
        <w:t>Entidad:</w:t>
      </w:r>
      <w:r w:rsidRPr="00637D9E">
        <w:rPr>
          <w:rFonts w:cs="Arial"/>
          <w:sz w:val="20"/>
          <w:szCs w:val="22"/>
          <w:lang w:val="es-ES"/>
        </w:rPr>
        <w:tab/>
      </w:r>
      <w:r w:rsidRPr="00637D9E">
        <w:rPr>
          <w:rFonts w:cs="Arial"/>
          <w:sz w:val="20"/>
          <w:szCs w:val="22"/>
          <w:lang w:val="es-ES"/>
        </w:rPr>
        <w:tab/>
        <w:t>126 - Secretaría Distrital de Ambiente</w:t>
      </w:r>
      <w:r>
        <w:rPr>
          <w:rFonts w:cs="Arial"/>
          <w:sz w:val="20"/>
          <w:szCs w:val="22"/>
          <w:lang w:val="es-ES"/>
        </w:rPr>
        <w:t>.</w:t>
      </w:r>
    </w:p>
    <w:p w:rsidR="00A67CF8" w:rsidRPr="00637D9E" w:rsidRDefault="00A67CF8" w:rsidP="00A67CF8">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637D9E">
        <w:rPr>
          <w:rFonts w:cs="Arial"/>
          <w:sz w:val="20"/>
          <w:szCs w:val="22"/>
          <w:lang w:val="es-ES"/>
        </w:rPr>
        <w:t>Eje:</w:t>
      </w:r>
      <w:r w:rsidRPr="00637D9E">
        <w:rPr>
          <w:rFonts w:cs="Arial"/>
          <w:sz w:val="20"/>
          <w:szCs w:val="22"/>
          <w:lang w:val="es-ES"/>
        </w:rPr>
        <w:tab/>
        <w:t>Séptimo E</w:t>
      </w:r>
      <w:r>
        <w:rPr>
          <w:rFonts w:cs="Arial"/>
          <w:sz w:val="20"/>
          <w:szCs w:val="22"/>
          <w:lang w:val="es-ES"/>
        </w:rPr>
        <w:t>je T</w:t>
      </w:r>
      <w:r w:rsidRPr="00637D9E">
        <w:rPr>
          <w:rFonts w:cs="Arial"/>
          <w:sz w:val="20"/>
          <w:szCs w:val="22"/>
          <w:lang w:val="es-ES"/>
        </w:rPr>
        <w:t xml:space="preserve">ransversal: Gobierno Legítimo, Fortalecimiento Local y Eficiencia  </w:t>
      </w:r>
      <w:r>
        <w:rPr>
          <w:rFonts w:cs="Arial"/>
          <w:sz w:val="20"/>
          <w:szCs w:val="22"/>
          <w:lang w:val="es-ES"/>
        </w:rPr>
        <w:t>.</w:t>
      </w:r>
    </w:p>
    <w:p w:rsidR="00A67CF8" w:rsidRPr="00637D9E" w:rsidRDefault="00A67CF8" w:rsidP="00A67CF8">
      <w:pPr>
        <w:pBdr>
          <w:top w:val="single" w:sz="4" w:space="1" w:color="auto"/>
          <w:left w:val="single" w:sz="4" w:space="4" w:color="auto"/>
          <w:bottom w:val="single" w:sz="4" w:space="1" w:color="auto"/>
          <w:right w:val="single" w:sz="4" w:space="4" w:color="auto"/>
        </w:pBdr>
        <w:rPr>
          <w:rFonts w:cs="Arial"/>
          <w:sz w:val="20"/>
          <w:szCs w:val="22"/>
          <w:lang w:val="es-ES"/>
        </w:rPr>
      </w:pPr>
      <w:r w:rsidRPr="00637D9E">
        <w:rPr>
          <w:rFonts w:cs="Arial"/>
          <w:sz w:val="20"/>
          <w:szCs w:val="22"/>
          <w:lang w:val="es-ES"/>
        </w:rPr>
        <w:t>Programa:</w:t>
      </w:r>
      <w:r w:rsidRPr="00637D9E">
        <w:rPr>
          <w:rFonts w:cs="Arial"/>
          <w:sz w:val="20"/>
          <w:szCs w:val="22"/>
          <w:lang w:val="es-ES"/>
        </w:rPr>
        <w:tab/>
      </w:r>
      <w:r w:rsidRPr="00637D9E">
        <w:rPr>
          <w:rFonts w:cs="Arial"/>
          <w:sz w:val="20"/>
          <w:szCs w:val="22"/>
          <w:lang w:val="es-ES"/>
        </w:rPr>
        <w:tab/>
        <w:t>42. Transparencia, Gestión Pública y Servicio a la Ciudadanía</w:t>
      </w:r>
      <w:r>
        <w:rPr>
          <w:rFonts w:cs="Arial"/>
          <w:sz w:val="20"/>
          <w:szCs w:val="22"/>
          <w:lang w:val="es-ES"/>
        </w:rPr>
        <w:t>.</w:t>
      </w:r>
    </w:p>
    <w:p w:rsidR="00A67CF8" w:rsidRPr="00637D9E" w:rsidRDefault="00A67CF8" w:rsidP="00A67CF8">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637D9E">
        <w:rPr>
          <w:rFonts w:cs="Arial"/>
          <w:sz w:val="20"/>
          <w:szCs w:val="22"/>
          <w:lang w:val="es-ES"/>
        </w:rPr>
        <w:t xml:space="preserve">Proyecto Estratégico: </w:t>
      </w:r>
      <w:r w:rsidRPr="00637D9E">
        <w:rPr>
          <w:rFonts w:cs="Arial"/>
          <w:sz w:val="20"/>
          <w:szCs w:val="22"/>
          <w:lang w:val="es-ES"/>
        </w:rPr>
        <w:tab/>
        <w:t>Gestión Pública efectiva y eficiente para brindar un mejor servicio para todos.</w:t>
      </w:r>
    </w:p>
    <w:p w:rsidR="00A67CF8" w:rsidRPr="00637D9E" w:rsidRDefault="00A67CF8" w:rsidP="00A67CF8">
      <w:pPr>
        <w:pBdr>
          <w:top w:val="single" w:sz="4" w:space="1" w:color="auto"/>
          <w:left w:val="single" w:sz="4" w:space="4" w:color="auto"/>
          <w:bottom w:val="single" w:sz="4" w:space="1" w:color="auto"/>
          <w:right w:val="single" w:sz="4" w:space="4" w:color="auto"/>
        </w:pBdr>
        <w:rPr>
          <w:rFonts w:cs="Arial"/>
          <w:sz w:val="20"/>
          <w:szCs w:val="22"/>
          <w:lang w:val="es-ES"/>
        </w:rPr>
      </w:pPr>
      <w:r w:rsidRPr="00637D9E">
        <w:rPr>
          <w:rFonts w:cs="Arial"/>
          <w:sz w:val="20"/>
          <w:szCs w:val="22"/>
          <w:lang w:val="es-ES"/>
        </w:rPr>
        <w:t xml:space="preserve">MPDD: </w:t>
      </w:r>
      <w:r w:rsidRPr="00637D9E">
        <w:rPr>
          <w:rFonts w:cs="Arial"/>
          <w:sz w:val="20"/>
          <w:szCs w:val="22"/>
          <w:lang w:val="es-ES"/>
        </w:rPr>
        <w:tab/>
      </w:r>
      <w:r w:rsidRPr="00637D9E">
        <w:rPr>
          <w:rFonts w:cs="Arial"/>
          <w:sz w:val="20"/>
          <w:szCs w:val="22"/>
          <w:lang w:val="es-ES"/>
        </w:rPr>
        <w:tab/>
      </w:r>
      <w:r w:rsidRPr="00637D9E">
        <w:rPr>
          <w:rFonts w:cs="Arial"/>
          <w:sz w:val="20"/>
          <w:szCs w:val="22"/>
          <w:lang w:val="es-ES"/>
        </w:rPr>
        <w:tab/>
        <w:t>Mejorar el Índice de Gobierno Abierto Para la Ciudad en Diez Puntos.</w:t>
      </w:r>
    </w:p>
    <w:p w:rsidR="00A67CF8" w:rsidRDefault="00A67CF8" w:rsidP="00A67CF8">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637D9E">
        <w:rPr>
          <w:rFonts w:cs="Arial"/>
          <w:sz w:val="20"/>
          <w:szCs w:val="22"/>
          <w:lang w:val="es-ES"/>
        </w:rPr>
        <w:t xml:space="preserve">Llevar a un 100% la implementación de las leyes 1712 de 2014 y 1474 de </w:t>
      </w:r>
    </w:p>
    <w:p w:rsidR="00A67CF8" w:rsidRPr="00637D9E" w:rsidRDefault="00A67CF8" w:rsidP="00A67CF8">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637D9E">
        <w:rPr>
          <w:rFonts w:cs="Arial"/>
          <w:sz w:val="20"/>
          <w:szCs w:val="22"/>
          <w:lang w:val="es-ES"/>
        </w:rPr>
        <w:t>2011</w:t>
      </w:r>
      <w:r>
        <w:rPr>
          <w:rFonts w:cs="Arial"/>
          <w:sz w:val="20"/>
          <w:szCs w:val="22"/>
          <w:lang w:val="es-ES"/>
        </w:rPr>
        <w:t xml:space="preserve">.                    </w:t>
      </w:r>
    </w:p>
    <w:p w:rsidR="00A67CF8" w:rsidRPr="00637D9E" w:rsidRDefault="00A67CF8" w:rsidP="00A67CF8">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637D9E">
        <w:rPr>
          <w:rFonts w:cs="Arial"/>
          <w:sz w:val="20"/>
          <w:szCs w:val="22"/>
          <w:lang w:val="es-ES"/>
        </w:rPr>
        <w:t>Incrementar a un 90% la sostenibilidad del SIG en el Gobierno Distrital</w:t>
      </w:r>
    </w:p>
    <w:p w:rsidR="00A67CF8" w:rsidRPr="00637D9E" w:rsidRDefault="00A67CF8" w:rsidP="00A67CF8">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637D9E">
        <w:rPr>
          <w:rFonts w:cs="Arial"/>
          <w:sz w:val="20"/>
          <w:szCs w:val="22"/>
          <w:lang w:val="es-ES"/>
        </w:rPr>
        <w:t xml:space="preserve">Proyecto de inversión: </w:t>
      </w:r>
      <w:r w:rsidRPr="00637D9E">
        <w:rPr>
          <w:rFonts w:cs="Arial"/>
          <w:sz w:val="20"/>
          <w:szCs w:val="22"/>
          <w:lang w:val="es-ES"/>
        </w:rPr>
        <w:tab/>
      </w:r>
      <w:r w:rsidRPr="00637D9E">
        <w:rPr>
          <w:rFonts w:cs="Arial"/>
          <w:sz w:val="20"/>
          <w:szCs w:val="22"/>
        </w:rPr>
        <w:t>Direccionamiento Estratégico, Coordinación y Orientación de la Secretaría Distrital de Ambiente</w:t>
      </w:r>
    </w:p>
    <w:p w:rsidR="00A67CF8" w:rsidRPr="00637D9E" w:rsidRDefault="00A67CF8" w:rsidP="00A67CF8">
      <w:pPr>
        <w:pBdr>
          <w:top w:val="single" w:sz="4" w:space="1" w:color="auto"/>
          <w:left w:val="single" w:sz="4" w:space="4" w:color="auto"/>
          <w:bottom w:val="single" w:sz="4" w:space="1" w:color="auto"/>
          <w:right w:val="single" w:sz="4" w:space="4" w:color="auto"/>
        </w:pBdr>
        <w:rPr>
          <w:rFonts w:cs="Arial"/>
          <w:sz w:val="20"/>
          <w:szCs w:val="22"/>
          <w:lang w:val="es-ES"/>
        </w:rPr>
      </w:pPr>
      <w:r w:rsidRPr="00637D9E">
        <w:rPr>
          <w:rFonts w:cs="Arial"/>
          <w:sz w:val="20"/>
          <w:szCs w:val="22"/>
          <w:lang w:val="es-ES"/>
        </w:rPr>
        <w:t>Versión:</w:t>
      </w:r>
      <w:r w:rsidRPr="00637D9E">
        <w:rPr>
          <w:rFonts w:cs="Arial"/>
          <w:sz w:val="20"/>
          <w:szCs w:val="22"/>
          <w:lang w:val="es-ES"/>
        </w:rPr>
        <w:tab/>
      </w:r>
      <w:r w:rsidRPr="00637D9E">
        <w:rPr>
          <w:rFonts w:cs="Arial"/>
          <w:sz w:val="20"/>
          <w:szCs w:val="22"/>
          <w:lang w:val="es-ES"/>
        </w:rPr>
        <w:tab/>
        <w:t>No. 1</w:t>
      </w:r>
      <w:r>
        <w:rPr>
          <w:rFonts w:cs="Arial"/>
          <w:sz w:val="20"/>
          <w:szCs w:val="22"/>
          <w:lang w:val="es-ES"/>
        </w:rPr>
        <w:t>8</w:t>
      </w:r>
      <w:r w:rsidRPr="00637D9E">
        <w:rPr>
          <w:rFonts w:cs="Arial"/>
          <w:sz w:val="20"/>
          <w:szCs w:val="22"/>
          <w:lang w:val="es-ES"/>
        </w:rPr>
        <w:t xml:space="preserve"> del </w:t>
      </w:r>
      <w:r>
        <w:rPr>
          <w:rFonts w:cs="Arial"/>
          <w:sz w:val="20"/>
          <w:szCs w:val="22"/>
          <w:lang w:val="es-ES"/>
        </w:rPr>
        <w:t>27/03/2018</w:t>
      </w:r>
    </w:p>
    <w:p w:rsidR="007D4870" w:rsidRPr="00325CA1" w:rsidRDefault="007D4870" w:rsidP="0066441F">
      <w:pPr>
        <w:pStyle w:val="Encabezado"/>
        <w:jc w:val="center"/>
        <w:rPr>
          <w:rFonts w:ascii="Times New Roman" w:hAnsi="Times New Roman"/>
          <w:b/>
          <w:bCs/>
          <w:sz w:val="22"/>
          <w:szCs w:val="22"/>
        </w:rPr>
      </w:pPr>
    </w:p>
    <w:p w:rsidR="00144354" w:rsidRPr="00A67CF8" w:rsidRDefault="00144354" w:rsidP="004E79B9">
      <w:pPr>
        <w:pStyle w:val="Ttulo1"/>
        <w:numPr>
          <w:ilvl w:val="0"/>
          <w:numId w:val="45"/>
        </w:numPr>
        <w:tabs>
          <w:tab w:val="left" w:pos="567"/>
        </w:tabs>
        <w:spacing w:before="360" w:after="240"/>
        <w:jc w:val="left"/>
        <w:rPr>
          <w:sz w:val="22"/>
          <w:szCs w:val="22"/>
        </w:rPr>
      </w:pPr>
      <w:r w:rsidRPr="00A67CF8">
        <w:rPr>
          <w:sz w:val="22"/>
          <w:szCs w:val="22"/>
        </w:rPr>
        <w:t xml:space="preserve">IDENTIFICACIÓN DEL PROBLEMA </w:t>
      </w:r>
      <w:bookmarkEnd w:id="0"/>
      <w:bookmarkEnd w:id="1"/>
      <w:bookmarkEnd w:id="2"/>
      <w:r w:rsidR="000A3DD9" w:rsidRPr="00A67CF8">
        <w:rPr>
          <w:sz w:val="22"/>
          <w:szCs w:val="22"/>
        </w:rPr>
        <w:t>O NECESIDAD</w:t>
      </w:r>
    </w:p>
    <w:p w:rsidR="00A67CF8" w:rsidRPr="00637D9E" w:rsidRDefault="00A67CF8" w:rsidP="00A67CF8">
      <w:pPr>
        <w:autoSpaceDE w:val="0"/>
        <w:autoSpaceDN w:val="0"/>
        <w:adjustRightInd w:val="0"/>
        <w:rPr>
          <w:rFonts w:cs="Arial"/>
          <w:sz w:val="22"/>
          <w:szCs w:val="22"/>
        </w:rPr>
      </w:pPr>
      <w:r w:rsidRPr="00637D9E">
        <w:rPr>
          <w:rFonts w:cs="Arial"/>
          <w:sz w:val="22"/>
          <w:szCs w:val="22"/>
        </w:rPr>
        <w:t xml:space="preserve">La Secretaría Distrital de Ambiente – SDA en su misión orientadora para que la ciudad cuente con medidas en el cuidado y control de los factores de deterioro ambiental, debe liderar la gestión utilizando las herramientas y mecanismos tendientes a aportar en la preservación de la integridad del ambiente. La SDA debe orientar su deber hacia las condiciones que garanticen una gestión pública transparente, eficiente y dispuesta a garantizar los derechos de la ciudadanía y la ciudad. Se han identificado herramientas en el marco de un gobierno abierto que permiten que esta gestión se direccione en favor de acciones claves que se deben adelantar para garantizar la gestión como: la </w:t>
      </w:r>
      <w:r w:rsidRPr="00637D9E">
        <w:rPr>
          <w:rFonts w:cs="Arial"/>
          <w:bCs/>
          <w:color w:val="222222"/>
          <w:sz w:val="22"/>
          <w:szCs w:val="22"/>
        </w:rPr>
        <w:t>implementación, mantenimiento y realización de auditorías al Sistema Integrado de Gestión, acciones que deben ser objeto de continuidad, mantenimiento y mejora para la implementación del 100% de este requerimiento normativo; atención en procesos asociados a trámites, servicios y respuesta a PQR</w:t>
      </w:r>
      <w:r>
        <w:rPr>
          <w:rFonts w:cs="Arial"/>
          <w:bCs/>
          <w:color w:val="222222"/>
          <w:sz w:val="22"/>
          <w:szCs w:val="22"/>
        </w:rPr>
        <w:t>´S</w:t>
      </w:r>
      <w:r w:rsidRPr="00637D9E">
        <w:rPr>
          <w:rFonts w:cs="Arial"/>
          <w:bCs/>
          <w:color w:val="222222"/>
          <w:sz w:val="22"/>
          <w:szCs w:val="22"/>
        </w:rPr>
        <w:t xml:space="preserve">; garantía en el servicio al ciudadano desde la sede principal y </w:t>
      </w:r>
      <w:r>
        <w:rPr>
          <w:rFonts w:cs="Arial"/>
          <w:bCs/>
          <w:color w:val="222222"/>
          <w:sz w:val="22"/>
          <w:szCs w:val="22"/>
        </w:rPr>
        <w:t>7</w:t>
      </w:r>
      <w:r w:rsidRPr="00637D9E">
        <w:rPr>
          <w:rFonts w:cs="Arial"/>
          <w:bCs/>
          <w:color w:val="222222"/>
          <w:sz w:val="22"/>
          <w:szCs w:val="22"/>
        </w:rPr>
        <w:t xml:space="preserve"> puntos de atención </w:t>
      </w:r>
      <w:r>
        <w:rPr>
          <w:rFonts w:cs="Arial"/>
          <w:bCs/>
          <w:color w:val="222222"/>
          <w:sz w:val="22"/>
          <w:szCs w:val="22"/>
        </w:rPr>
        <w:t xml:space="preserve">adicionales </w:t>
      </w:r>
      <w:r w:rsidRPr="00637D9E">
        <w:rPr>
          <w:rFonts w:cs="Arial"/>
          <w:bCs/>
          <w:color w:val="222222"/>
          <w:sz w:val="22"/>
          <w:szCs w:val="22"/>
        </w:rPr>
        <w:t>habilitados; trámites actualizados en el SUIT, y las demás que se identifiquen para obtener la mejor capacidad d</w:t>
      </w:r>
      <w:r w:rsidRPr="00637D9E">
        <w:rPr>
          <w:rFonts w:cs="Arial"/>
          <w:sz w:val="22"/>
          <w:szCs w:val="22"/>
        </w:rPr>
        <w:t>e respuesta y servicio en el marco de su gestión misional.</w:t>
      </w:r>
    </w:p>
    <w:p w:rsidR="00A67CF8" w:rsidRPr="00637D9E" w:rsidRDefault="00A67CF8" w:rsidP="00A67CF8">
      <w:pPr>
        <w:autoSpaceDE w:val="0"/>
        <w:autoSpaceDN w:val="0"/>
        <w:adjustRightInd w:val="0"/>
        <w:rPr>
          <w:rFonts w:cs="Arial"/>
          <w:sz w:val="22"/>
          <w:szCs w:val="22"/>
        </w:rPr>
      </w:pPr>
    </w:p>
    <w:p w:rsidR="00A67CF8" w:rsidRPr="00637D9E" w:rsidRDefault="00A67CF8" w:rsidP="00A67CF8">
      <w:pPr>
        <w:autoSpaceDE w:val="0"/>
        <w:autoSpaceDN w:val="0"/>
        <w:adjustRightInd w:val="0"/>
        <w:rPr>
          <w:rFonts w:cs="Arial"/>
          <w:sz w:val="22"/>
          <w:szCs w:val="22"/>
        </w:rPr>
      </w:pPr>
      <w:r w:rsidRPr="00637D9E">
        <w:rPr>
          <w:rFonts w:cs="Arial"/>
          <w:sz w:val="22"/>
          <w:szCs w:val="22"/>
        </w:rPr>
        <w:t>El Plan De desarrollo “</w:t>
      </w:r>
      <w:r w:rsidRPr="009678D3">
        <w:rPr>
          <w:rFonts w:cs="Arial"/>
          <w:i/>
          <w:sz w:val="22"/>
          <w:szCs w:val="22"/>
        </w:rPr>
        <w:t>Bogotá Mejor para Todos</w:t>
      </w:r>
      <w:r w:rsidRPr="00637D9E">
        <w:rPr>
          <w:rFonts w:cs="Arial"/>
          <w:sz w:val="22"/>
          <w:szCs w:val="22"/>
        </w:rPr>
        <w:t>” plantea una iniciativa que busca consolidar la gestión pública distrital en el marco del Índice de Gobierno Abierto- IGA, el cual mide el nivel de cumplimiento de normas estratégicas de anticorrupción, inspirado en las medidas preventivas de las Convenciones Interamericana y de Naciones Unidas Contra la Corrupción.</w:t>
      </w:r>
      <w:r w:rsidRPr="00637D9E">
        <w:rPr>
          <w:rStyle w:val="Refdenotaalpie"/>
          <w:rFonts w:cs="Arial"/>
          <w:sz w:val="22"/>
          <w:szCs w:val="22"/>
        </w:rPr>
        <w:footnoteReference w:id="1"/>
      </w:r>
      <w:r>
        <w:rPr>
          <w:rFonts w:cs="Arial"/>
          <w:sz w:val="22"/>
          <w:szCs w:val="22"/>
        </w:rPr>
        <w:t xml:space="preserve"> </w:t>
      </w:r>
      <w:r w:rsidRPr="00637D9E">
        <w:rPr>
          <w:rFonts w:cs="Arial"/>
          <w:sz w:val="22"/>
          <w:szCs w:val="22"/>
        </w:rPr>
        <w:t>El índice está compuesto por 8 indicadores a saber:</w:t>
      </w:r>
    </w:p>
    <w:p w:rsidR="00A67CF8" w:rsidRPr="00637D9E" w:rsidRDefault="00A67CF8" w:rsidP="00A67CF8">
      <w:pPr>
        <w:autoSpaceDE w:val="0"/>
        <w:autoSpaceDN w:val="0"/>
        <w:adjustRightInd w:val="0"/>
        <w:rPr>
          <w:rFonts w:cs="Arial"/>
          <w:sz w:val="22"/>
          <w:szCs w:val="22"/>
        </w:rPr>
      </w:pPr>
    </w:p>
    <w:p w:rsidR="00A67CF8" w:rsidRPr="004E79B9" w:rsidRDefault="00A67CF8" w:rsidP="00A67CF8">
      <w:pPr>
        <w:numPr>
          <w:ilvl w:val="0"/>
          <w:numId w:val="17"/>
        </w:numPr>
        <w:autoSpaceDE w:val="0"/>
        <w:autoSpaceDN w:val="0"/>
        <w:adjustRightInd w:val="0"/>
        <w:ind w:left="426"/>
        <w:rPr>
          <w:rFonts w:cs="Arial"/>
          <w:sz w:val="22"/>
          <w:szCs w:val="22"/>
        </w:rPr>
      </w:pPr>
      <w:r w:rsidRPr="004E79B9">
        <w:rPr>
          <w:rFonts w:cs="Arial"/>
          <w:sz w:val="22"/>
          <w:szCs w:val="22"/>
        </w:rPr>
        <w:t>Control Interno: Implementación MECI y control Interno contable.</w:t>
      </w:r>
    </w:p>
    <w:p w:rsidR="00A67CF8" w:rsidRPr="004E79B9" w:rsidRDefault="00A67CF8" w:rsidP="00A67CF8">
      <w:pPr>
        <w:numPr>
          <w:ilvl w:val="0"/>
          <w:numId w:val="17"/>
        </w:numPr>
        <w:autoSpaceDE w:val="0"/>
        <w:autoSpaceDN w:val="0"/>
        <w:adjustRightInd w:val="0"/>
        <w:ind w:left="426"/>
        <w:rPr>
          <w:rFonts w:cs="Arial"/>
          <w:sz w:val="22"/>
          <w:szCs w:val="22"/>
        </w:rPr>
      </w:pPr>
      <w:r w:rsidRPr="004E79B9">
        <w:rPr>
          <w:rFonts w:cs="Arial"/>
          <w:sz w:val="22"/>
          <w:szCs w:val="22"/>
        </w:rPr>
        <w:t>Gestión Documental: implementación de la Ley de Archivos.</w:t>
      </w:r>
    </w:p>
    <w:p w:rsidR="00A67CF8" w:rsidRPr="004E79B9" w:rsidRDefault="00A67CF8" w:rsidP="00A67CF8">
      <w:pPr>
        <w:numPr>
          <w:ilvl w:val="0"/>
          <w:numId w:val="17"/>
        </w:numPr>
        <w:autoSpaceDE w:val="0"/>
        <w:autoSpaceDN w:val="0"/>
        <w:adjustRightInd w:val="0"/>
        <w:ind w:left="426"/>
        <w:rPr>
          <w:rFonts w:cs="Arial"/>
          <w:sz w:val="22"/>
          <w:szCs w:val="22"/>
        </w:rPr>
      </w:pPr>
      <w:r w:rsidRPr="004E79B9">
        <w:rPr>
          <w:rFonts w:cs="Arial"/>
          <w:sz w:val="22"/>
          <w:szCs w:val="22"/>
        </w:rPr>
        <w:t>Visibilidad de la Contratación: publicación de contratos SECOP Vs SIA, actualización del Plan Anual de Adquisiciones en la página web de la Entidad.</w:t>
      </w:r>
    </w:p>
    <w:p w:rsidR="00A67CF8" w:rsidRPr="004E79B9" w:rsidRDefault="00A67CF8" w:rsidP="00A67CF8">
      <w:pPr>
        <w:numPr>
          <w:ilvl w:val="0"/>
          <w:numId w:val="17"/>
        </w:numPr>
        <w:autoSpaceDE w:val="0"/>
        <w:autoSpaceDN w:val="0"/>
        <w:adjustRightInd w:val="0"/>
        <w:ind w:left="426"/>
        <w:rPr>
          <w:rFonts w:cs="Arial"/>
          <w:sz w:val="22"/>
          <w:szCs w:val="22"/>
        </w:rPr>
      </w:pPr>
      <w:r w:rsidRPr="004E79B9">
        <w:rPr>
          <w:rFonts w:cs="Arial"/>
          <w:sz w:val="22"/>
          <w:szCs w:val="22"/>
        </w:rPr>
        <w:t>Competencias Básicas Territoriales: reportes SUI, SISBEN, SIMAT, SIHO</w:t>
      </w:r>
    </w:p>
    <w:p w:rsidR="00A67CF8" w:rsidRPr="004E79B9" w:rsidRDefault="00A67CF8" w:rsidP="00A67CF8">
      <w:pPr>
        <w:numPr>
          <w:ilvl w:val="0"/>
          <w:numId w:val="17"/>
        </w:numPr>
        <w:autoSpaceDE w:val="0"/>
        <w:autoSpaceDN w:val="0"/>
        <w:adjustRightInd w:val="0"/>
        <w:ind w:left="426"/>
        <w:rPr>
          <w:rFonts w:cs="Arial"/>
          <w:sz w:val="22"/>
          <w:szCs w:val="22"/>
        </w:rPr>
      </w:pPr>
      <w:r w:rsidRPr="004E79B9">
        <w:rPr>
          <w:rFonts w:cs="Arial"/>
          <w:sz w:val="22"/>
          <w:szCs w:val="22"/>
        </w:rPr>
        <w:t>Sistema de Gestión Administrativa: reportes FUT, REGALÍAS, SICEP</w:t>
      </w:r>
    </w:p>
    <w:p w:rsidR="00A67CF8" w:rsidRPr="004E79B9" w:rsidRDefault="00A67CF8" w:rsidP="00A67CF8">
      <w:pPr>
        <w:numPr>
          <w:ilvl w:val="0"/>
          <w:numId w:val="17"/>
        </w:numPr>
        <w:autoSpaceDE w:val="0"/>
        <w:autoSpaceDN w:val="0"/>
        <w:adjustRightInd w:val="0"/>
        <w:ind w:left="426"/>
        <w:rPr>
          <w:rFonts w:cs="Arial"/>
          <w:sz w:val="22"/>
          <w:szCs w:val="22"/>
        </w:rPr>
      </w:pPr>
      <w:r w:rsidRPr="004E79B9">
        <w:rPr>
          <w:rFonts w:cs="Arial"/>
          <w:sz w:val="22"/>
          <w:szCs w:val="22"/>
        </w:rPr>
        <w:t>Gobierno en Línea: gobierno electrónico, Sistema Único de Información de Trámites - SUIT.</w:t>
      </w:r>
    </w:p>
    <w:p w:rsidR="00A67CF8" w:rsidRPr="004E79B9" w:rsidRDefault="00A67CF8" w:rsidP="00A67CF8">
      <w:pPr>
        <w:numPr>
          <w:ilvl w:val="0"/>
          <w:numId w:val="17"/>
        </w:numPr>
        <w:autoSpaceDE w:val="0"/>
        <w:autoSpaceDN w:val="0"/>
        <w:adjustRightInd w:val="0"/>
        <w:ind w:left="426"/>
        <w:rPr>
          <w:rFonts w:cs="Arial"/>
          <w:sz w:val="22"/>
          <w:szCs w:val="22"/>
        </w:rPr>
      </w:pPr>
      <w:r w:rsidRPr="004E79B9">
        <w:rPr>
          <w:rFonts w:cs="Arial"/>
          <w:sz w:val="22"/>
          <w:szCs w:val="22"/>
        </w:rPr>
        <w:t>Rendición de Cuentas: transparencia y rendición de cuentas.</w:t>
      </w:r>
    </w:p>
    <w:p w:rsidR="00A67CF8" w:rsidRPr="004E79B9" w:rsidRDefault="00A67CF8" w:rsidP="00A67CF8">
      <w:pPr>
        <w:numPr>
          <w:ilvl w:val="0"/>
          <w:numId w:val="17"/>
        </w:numPr>
        <w:autoSpaceDE w:val="0"/>
        <w:autoSpaceDN w:val="0"/>
        <w:adjustRightInd w:val="0"/>
        <w:ind w:left="426"/>
        <w:rPr>
          <w:rFonts w:cs="Arial"/>
          <w:sz w:val="22"/>
          <w:szCs w:val="22"/>
        </w:rPr>
      </w:pPr>
      <w:r w:rsidRPr="004E79B9">
        <w:rPr>
          <w:rFonts w:cs="Arial"/>
          <w:sz w:val="22"/>
          <w:szCs w:val="22"/>
        </w:rPr>
        <w:t xml:space="preserve">Atención al Ciudadano: atención presencial al ciudadano y derechos de petición. </w:t>
      </w:r>
    </w:p>
    <w:p w:rsidR="00A67CF8" w:rsidRPr="00637D9E" w:rsidRDefault="00A67CF8" w:rsidP="00A67CF8">
      <w:pPr>
        <w:rPr>
          <w:rFonts w:cs="Arial"/>
          <w:sz w:val="22"/>
          <w:szCs w:val="22"/>
        </w:rPr>
      </w:pPr>
    </w:p>
    <w:p w:rsidR="00A67CF8" w:rsidRPr="00637D9E" w:rsidRDefault="00A67CF8" w:rsidP="00A67CF8">
      <w:pPr>
        <w:rPr>
          <w:rFonts w:cs="Arial"/>
          <w:sz w:val="22"/>
          <w:szCs w:val="22"/>
        </w:rPr>
      </w:pPr>
      <w:r w:rsidRPr="00637D9E">
        <w:rPr>
          <w:rFonts w:cs="Arial"/>
          <w:sz w:val="22"/>
          <w:szCs w:val="22"/>
        </w:rPr>
        <w:t>La Secretaría Distrital de Ambiente mediante éste proyecto de inversión y en su ruta para lograr tener todos los componentes del Índice de Gobierno Abierto aportará a través de la disponibilidad de la información, en el avance de los siguientes cuatro componentes:</w:t>
      </w:r>
    </w:p>
    <w:p w:rsidR="00A67CF8" w:rsidRPr="00637D9E" w:rsidRDefault="00A67CF8" w:rsidP="00A67CF8">
      <w:pPr>
        <w:rPr>
          <w:rFonts w:cs="Arial"/>
          <w:sz w:val="22"/>
          <w:szCs w:val="22"/>
        </w:rPr>
      </w:pPr>
    </w:p>
    <w:p w:rsidR="00A67CF8" w:rsidRPr="004E79B9" w:rsidRDefault="00A67CF8" w:rsidP="00A67CF8">
      <w:pPr>
        <w:numPr>
          <w:ilvl w:val="0"/>
          <w:numId w:val="18"/>
        </w:numPr>
        <w:autoSpaceDE w:val="0"/>
        <w:autoSpaceDN w:val="0"/>
        <w:adjustRightInd w:val="0"/>
        <w:ind w:left="567"/>
        <w:rPr>
          <w:rFonts w:cs="Arial"/>
          <w:sz w:val="22"/>
          <w:szCs w:val="22"/>
        </w:rPr>
      </w:pPr>
      <w:r w:rsidRPr="004E79B9">
        <w:rPr>
          <w:rFonts w:cs="Arial"/>
          <w:sz w:val="22"/>
          <w:szCs w:val="22"/>
        </w:rPr>
        <w:t>Control Interno: implementación MECI.</w:t>
      </w:r>
    </w:p>
    <w:p w:rsidR="00A67CF8" w:rsidRPr="004E79B9" w:rsidRDefault="00A67CF8" w:rsidP="00A67CF8">
      <w:pPr>
        <w:numPr>
          <w:ilvl w:val="0"/>
          <w:numId w:val="19"/>
        </w:numPr>
        <w:autoSpaceDE w:val="0"/>
        <w:autoSpaceDN w:val="0"/>
        <w:adjustRightInd w:val="0"/>
        <w:ind w:left="567"/>
        <w:rPr>
          <w:rFonts w:cs="Arial"/>
          <w:sz w:val="22"/>
          <w:szCs w:val="22"/>
        </w:rPr>
      </w:pPr>
      <w:r w:rsidRPr="004E79B9">
        <w:rPr>
          <w:rFonts w:cs="Arial"/>
          <w:sz w:val="22"/>
          <w:szCs w:val="22"/>
        </w:rPr>
        <w:t>Gobierno en Línea: gobierno electrónico, Sistema Único de Información de Trámites - SUIT.</w:t>
      </w:r>
    </w:p>
    <w:p w:rsidR="00A67CF8" w:rsidRPr="004E79B9" w:rsidRDefault="00A67CF8" w:rsidP="00A67CF8">
      <w:pPr>
        <w:numPr>
          <w:ilvl w:val="0"/>
          <w:numId w:val="19"/>
        </w:numPr>
        <w:autoSpaceDE w:val="0"/>
        <w:autoSpaceDN w:val="0"/>
        <w:adjustRightInd w:val="0"/>
        <w:ind w:left="567"/>
        <w:rPr>
          <w:rFonts w:cs="Arial"/>
          <w:sz w:val="22"/>
          <w:szCs w:val="22"/>
        </w:rPr>
      </w:pPr>
      <w:r w:rsidRPr="004E79B9">
        <w:rPr>
          <w:rFonts w:cs="Arial"/>
          <w:sz w:val="22"/>
          <w:szCs w:val="22"/>
        </w:rPr>
        <w:t>Rendición de Cuentas: transparencia y rendición de cuentas.</w:t>
      </w:r>
    </w:p>
    <w:p w:rsidR="00A67CF8" w:rsidRPr="004E79B9" w:rsidRDefault="00A67CF8" w:rsidP="00A67CF8">
      <w:pPr>
        <w:numPr>
          <w:ilvl w:val="0"/>
          <w:numId w:val="19"/>
        </w:numPr>
        <w:autoSpaceDE w:val="0"/>
        <w:autoSpaceDN w:val="0"/>
        <w:adjustRightInd w:val="0"/>
        <w:ind w:left="567"/>
        <w:rPr>
          <w:rFonts w:cs="Arial"/>
          <w:sz w:val="22"/>
          <w:szCs w:val="22"/>
        </w:rPr>
      </w:pPr>
      <w:r w:rsidRPr="004E79B9">
        <w:rPr>
          <w:rFonts w:cs="Arial"/>
          <w:sz w:val="22"/>
          <w:szCs w:val="22"/>
        </w:rPr>
        <w:t xml:space="preserve">Atención al Ciudadano: atención presencial al ciudadano y derechos de petición. </w:t>
      </w:r>
    </w:p>
    <w:p w:rsidR="00A67CF8" w:rsidRPr="00637D9E" w:rsidRDefault="00A67CF8" w:rsidP="00A67CF8">
      <w:pPr>
        <w:rPr>
          <w:rFonts w:cs="Arial"/>
          <w:sz w:val="22"/>
          <w:szCs w:val="22"/>
        </w:rPr>
      </w:pPr>
    </w:p>
    <w:p w:rsidR="00A67CF8" w:rsidRPr="00637D9E" w:rsidRDefault="00A67CF8" w:rsidP="00A67CF8">
      <w:pPr>
        <w:rPr>
          <w:rFonts w:cs="Arial"/>
          <w:sz w:val="22"/>
          <w:szCs w:val="22"/>
        </w:rPr>
      </w:pPr>
      <w:r w:rsidRPr="00637D9E">
        <w:rPr>
          <w:rFonts w:cs="Arial"/>
          <w:sz w:val="22"/>
          <w:szCs w:val="22"/>
        </w:rPr>
        <w:t>Adelantar estos componentes del IGA genera su importancia teniendo en cuenta que en cada uno de estos temas la SDA ha tenido situaciones que se describen a continuación:</w:t>
      </w:r>
    </w:p>
    <w:p w:rsidR="00A67CF8" w:rsidRPr="00637D9E" w:rsidRDefault="00A67CF8" w:rsidP="00A67CF8">
      <w:pPr>
        <w:pStyle w:val="Prrafodelista"/>
        <w:ind w:left="0"/>
        <w:contextualSpacing/>
        <w:rPr>
          <w:rFonts w:cs="Arial"/>
          <w:b/>
          <w:sz w:val="22"/>
          <w:szCs w:val="22"/>
          <w:u w:val="single"/>
        </w:rPr>
      </w:pPr>
    </w:p>
    <w:p w:rsidR="00A67CF8" w:rsidRPr="00637D9E" w:rsidRDefault="00A67CF8" w:rsidP="00A67CF8">
      <w:pPr>
        <w:autoSpaceDE w:val="0"/>
        <w:autoSpaceDN w:val="0"/>
        <w:adjustRightInd w:val="0"/>
        <w:rPr>
          <w:rFonts w:cs="Arial"/>
          <w:sz w:val="22"/>
          <w:szCs w:val="22"/>
        </w:rPr>
      </w:pPr>
      <w:r w:rsidRPr="00637D9E">
        <w:rPr>
          <w:rFonts w:cs="Arial"/>
          <w:b/>
          <w:sz w:val="22"/>
          <w:szCs w:val="22"/>
        </w:rPr>
        <w:t>Control Interno:</w:t>
      </w:r>
      <w:r w:rsidRPr="00637D9E">
        <w:rPr>
          <w:rFonts w:cs="Arial"/>
          <w:sz w:val="22"/>
          <w:szCs w:val="22"/>
        </w:rPr>
        <w:t xml:space="preserve"> </w:t>
      </w:r>
      <w:r>
        <w:rPr>
          <w:rFonts w:cs="Arial"/>
          <w:sz w:val="22"/>
          <w:szCs w:val="22"/>
        </w:rPr>
        <w:t>i</w:t>
      </w:r>
      <w:r w:rsidRPr="00637D9E">
        <w:rPr>
          <w:rFonts w:cs="Arial"/>
          <w:sz w:val="22"/>
          <w:szCs w:val="22"/>
        </w:rPr>
        <w:t>mplementación MECI. Se debe garantizar la continuidad de la implementación, mantenimiento y evaluación de las normas del SIG de la SDA.</w:t>
      </w:r>
    </w:p>
    <w:p w:rsidR="00A67CF8" w:rsidRPr="00637D9E" w:rsidRDefault="00A67CF8" w:rsidP="00A67CF8">
      <w:pPr>
        <w:rPr>
          <w:rFonts w:cs="Arial"/>
          <w:sz w:val="22"/>
          <w:szCs w:val="22"/>
        </w:rPr>
      </w:pPr>
    </w:p>
    <w:p w:rsidR="00A67CF8" w:rsidRPr="00637D9E" w:rsidRDefault="00A67CF8" w:rsidP="00A67CF8">
      <w:pPr>
        <w:pStyle w:val="NormalWeb"/>
        <w:rPr>
          <w:rFonts w:ascii="Arial" w:hAnsi="Arial" w:cs="Arial"/>
          <w:bCs/>
          <w:color w:val="222222"/>
          <w:sz w:val="22"/>
          <w:szCs w:val="22"/>
        </w:rPr>
      </w:pPr>
      <w:r w:rsidRPr="00637D9E">
        <w:rPr>
          <w:rFonts w:ascii="Arial" w:hAnsi="Arial" w:cs="Arial"/>
          <w:bCs/>
          <w:color w:val="222222"/>
          <w:sz w:val="22"/>
          <w:szCs w:val="22"/>
        </w:rPr>
        <w:t>La Secretaría Distrital de Ambiente, de acuerdo con el Decreto 176 de 2010 “</w:t>
      </w:r>
      <w:r w:rsidRPr="00637D9E">
        <w:rPr>
          <w:rFonts w:ascii="Arial" w:hAnsi="Arial" w:cs="Arial"/>
          <w:bCs/>
          <w:i/>
          <w:color w:val="222222"/>
          <w:sz w:val="22"/>
          <w:szCs w:val="22"/>
        </w:rPr>
        <w:t>Por el cual se definen los lineamientos para la conformación articulada de un Sistema Integrado de Gestión en las entidades del Distrito Capital y se asignan unas funciones</w:t>
      </w:r>
      <w:r w:rsidRPr="00637D9E">
        <w:rPr>
          <w:rFonts w:ascii="Arial" w:hAnsi="Arial" w:cs="Arial"/>
          <w:bCs/>
          <w:color w:val="222222"/>
          <w:sz w:val="22"/>
          <w:szCs w:val="22"/>
        </w:rPr>
        <w:t xml:space="preserve">" y el Decreto 651 del 2011 </w:t>
      </w:r>
      <w:r w:rsidRPr="00637D9E">
        <w:rPr>
          <w:rFonts w:ascii="Arial" w:hAnsi="Arial" w:cs="Arial"/>
          <w:bCs/>
          <w:i/>
          <w:color w:val="222222"/>
          <w:sz w:val="22"/>
          <w:szCs w:val="22"/>
        </w:rPr>
        <w:t>“Por medio del cual se crean el Sistema Integrado de Gestión Distrital –SIGD y la Comisión Intersectorial del – SIGD, y se dictan otras disposiciones</w:t>
      </w:r>
      <w:r w:rsidRPr="00637D9E">
        <w:rPr>
          <w:rFonts w:ascii="Arial" w:hAnsi="Arial" w:cs="Arial"/>
          <w:bCs/>
          <w:color w:val="222222"/>
          <w:sz w:val="22"/>
          <w:szCs w:val="22"/>
        </w:rPr>
        <w:t>", tiene implementado un Sistema Integrado de Gestión articulando (</w:t>
      </w:r>
      <w:r w:rsidRPr="00637D9E">
        <w:rPr>
          <w:rFonts w:ascii="Arial" w:hAnsi="Arial" w:cs="Arial"/>
          <w:sz w:val="22"/>
          <w:szCs w:val="22"/>
        </w:rPr>
        <w:t>se han desarrollado e implementado en la Secretaría Distrital de Ambiente el Subsistema de Gestión de la Calidad (SGC), el Subsistema de Gestión Ambiental (SGA), y el Subsistema de Control Interno (SCI)). E</w:t>
      </w:r>
      <w:r w:rsidRPr="00637D9E">
        <w:rPr>
          <w:rFonts w:ascii="Arial" w:hAnsi="Arial" w:cs="Arial"/>
          <w:bCs/>
          <w:color w:val="222222"/>
          <w:sz w:val="22"/>
          <w:szCs w:val="22"/>
        </w:rPr>
        <w:t xml:space="preserve">l Sistema de Gestión de la Calidad bajo la Norma NTCGP 1000:2009 e ISO 9001:2008, el Sistema de Gestión Ambiental, bajo la Norma ISO 14001:2004 y el Sistema de Control Interno de acuerdo con el Modelo Estándar de Control Interno – MECI actualizado con el Decreto 943 DE 2014 y ha definido catorce (14) procesos necesarios para dar cumplimiento a su misión, de los cuales dos (2) son estratégicos, cuatro (4) son misionales, (6) de apoyo y dos (2) de evaluación y control. </w:t>
      </w:r>
    </w:p>
    <w:p w:rsidR="00A67CF8" w:rsidRPr="00637D9E" w:rsidRDefault="00A67CF8" w:rsidP="00A67CF8">
      <w:pPr>
        <w:pStyle w:val="NormalWeb"/>
        <w:rPr>
          <w:rFonts w:ascii="Arial" w:hAnsi="Arial" w:cs="Arial"/>
          <w:bCs/>
          <w:color w:val="222222"/>
          <w:sz w:val="22"/>
          <w:szCs w:val="22"/>
        </w:rPr>
      </w:pPr>
    </w:p>
    <w:p w:rsidR="00A67CF8" w:rsidRDefault="00A67CF8" w:rsidP="00A67CF8">
      <w:pPr>
        <w:pStyle w:val="NormalWeb"/>
        <w:rPr>
          <w:rFonts w:ascii="Arial" w:hAnsi="Arial" w:cs="Arial"/>
          <w:bCs/>
          <w:color w:val="222222"/>
          <w:sz w:val="22"/>
          <w:szCs w:val="22"/>
        </w:rPr>
      </w:pPr>
      <w:r w:rsidRPr="00637D9E">
        <w:rPr>
          <w:rFonts w:ascii="Arial" w:hAnsi="Arial" w:cs="Arial"/>
          <w:bCs/>
          <w:color w:val="222222"/>
          <w:sz w:val="22"/>
          <w:szCs w:val="22"/>
        </w:rPr>
        <w:t>De conformidad con lo establecido en la Norma Técnica Distrital del Sistema Integrado de Gestión para las Entidades y Organismos Distritales NTD – SIG 001:2011, la entidad debe implementar, mantener y realizar en intervalos planificados auditorías al Sistema Integrado de Gestión para verificar su adecuación, implementación y eficacia y le corresponde a la Oficina de Control Interno elaborar el programa de auditoría y coordinar su ejecución, para lo cual se ha establecido auditar al menos anualmente cada uno de los procesos estratégicos, misionales de apoyo y de evaluación y control que conforman el Sistema Integrado de Gestión.</w:t>
      </w:r>
    </w:p>
    <w:p w:rsidR="00A67CF8" w:rsidRPr="00637D9E" w:rsidRDefault="00A67CF8" w:rsidP="00A67CF8">
      <w:pPr>
        <w:pStyle w:val="NormalWeb"/>
        <w:rPr>
          <w:rFonts w:ascii="Arial" w:hAnsi="Arial" w:cs="Arial"/>
          <w:bCs/>
          <w:color w:val="222222"/>
          <w:sz w:val="22"/>
          <w:szCs w:val="22"/>
        </w:rPr>
      </w:pPr>
    </w:p>
    <w:p w:rsidR="00A67CF8" w:rsidRPr="00637D9E" w:rsidRDefault="00A67CF8" w:rsidP="00A67CF8">
      <w:pPr>
        <w:autoSpaceDE w:val="0"/>
        <w:autoSpaceDN w:val="0"/>
        <w:adjustRightInd w:val="0"/>
        <w:rPr>
          <w:rFonts w:cs="Arial"/>
          <w:sz w:val="22"/>
          <w:szCs w:val="22"/>
        </w:rPr>
      </w:pPr>
      <w:r w:rsidRPr="00637D9E">
        <w:rPr>
          <w:rFonts w:cs="Arial"/>
          <w:b/>
          <w:sz w:val="22"/>
          <w:szCs w:val="22"/>
        </w:rPr>
        <w:t xml:space="preserve">Gobierno en Línea: </w:t>
      </w:r>
      <w:r>
        <w:rPr>
          <w:rFonts w:cs="Arial"/>
          <w:b/>
          <w:sz w:val="22"/>
          <w:szCs w:val="22"/>
        </w:rPr>
        <w:t>g</w:t>
      </w:r>
      <w:r w:rsidRPr="00637D9E">
        <w:rPr>
          <w:rFonts w:cs="Arial"/>
          <w:b/>
          <w:sz w:val="22"/>
          <w:szCs w:val="22"/>
        </w:rPr>
        <w:t>obierno electrónico, Sistema Único de Información de Trámites</w:t>
      </w:r>
      <w:r>
        <w:rPr>
          <w:rFonts w:cs="Arial"/>
          <w:b/>
          <w:sz w:val="22"/>
          <w:szCs w:val="22"/>
        </w:rPr>
        <w:t xml:space="preserve"> - SUIT</w:t>
      </w:r>
      <w:r>
        <w:rPr>
          <w:rFonts w:cs="Arial"/>
          <w:sz w:val="22"/>
          <w:szCs w:val="22"/>
        </w:rPr>
        <w:t xml:space="preserve">: </w:t>
      </w:r>
      <w:r w:rsidRPr="00637D9E">
        <w:rPr>
          <w:rFonts w:cs="Arial"/>
          <w:sz w:val="22"/>
          <w:szCs w:val="22"/>
        </w:rPr>
        <w:t>La SDA debe inscribir en el SUIT los trámites y servicios con los que cuenta.</w:t>
      </w:r>
    </w:p>
    <w:p w:rsidR="00A67CF8" w:rsidRPr="00637D9E" w:rsidRDefault="00A67CF8" w:rsidP="00A67CF8">
      <w:pPr>
        <w:pStyle w:val="Prrafodelista"/>
        <w:ind w:left="360"/>
        <w:contextualSpacing/>
        <w:rPr>
          <w:rFonts w:cs="Arial"/>
          <w:color w:val="000000"/>
          <w:sz w:val="22"/>
          <w:szCs w:val="22"/>
        </w:rPr>
      </w:pPr>
    </w:p>
    <w:p w:rsidR="00A67CF8" w:rsidRPr="00637D9E" w:rsidRDefault="00A67CF8" w:rsidP="00A67CF8">
      <w:pPr>
        <w:pStyle w:val="western"/>
        <w:shd w:val="clear" w:color="auto" w:fill="FFFFFF"/>
        <w:spacing w:before="0" w:beforeAutospacing="0" w:after="0" w:afterAutospacing="0"/>
        <w:jc w:val="both"/>
        <w:rPr>
          <w:rFonts w:ascii="Arial" w:hAnsi="Arial" w:cs="Arial"/>
          <w:iCs/>
          <w:color w:val="000000"/>
          <w:sz w:val="22"/>
          <w:szCs w:val="22"/>
          <w:shd w:val="clear" w:color="auto" w:fill="FFFFFF"/>
        </w:rPr>
      </w:pPr>
      <w:r w:rsidRPr="00637D9E">
        <w:rPr>
          <w:rFonts w:ascii="Arial" w:hAnsi="Arial" w:cs="Arial"/>
          <w:color w:val="000000"/>
          <w:sz w:val="22"/>
          <w:szCs w:val="22"/>
          <w:lang w:val="es-ES"/>
        </w:rPr>
        <w:t xml:space="preserve">A partir de los requerimientos del Departamento Administrativo de la Función Pública – DAFP en el 2014, para que se efectuara la inscripción en el Sistema Único de Identificación de Trámites-SUIT, de los trámites y servicios de la SDA, ya que </w:t>
      </w:r>
      <w:r w:rsidRPr="00637D9E">
        <w:rPr>
          <w:rFonts w:ascii="Arial" w:hAnsi="Arial" w:cs="Arial"/>
          <w:color w:val="000000"/>
          <w:sz w:val="22"/>
          <w:szCs w:val="22"/>
          <w:shd w:val="clear" w:color="auto" w:fill="FFFFFF"/>
        </w:rPr>
        <w:t>el Artículo 40 del Decreto 019 de 2013 establece que</w:t>
      </w:r>
      <w:r w:rsidRPr="00637D9E">
        <w:rPr>
          <w:rStyle w:val="apple-converted-space"/>
          <w:rFonts w:cs="Arial"/>
          <w:color w:val="000000"/>
          <w:sz w:val="22"/>
          <w:szCs w:val="22"/>
          <w:shd w:val="clear" w:color="auto" w:fill="FFFFFF"/>
        </w:rPr>
        <w:t> </w:t>
      </w:r>
      <w:r w:rsidRPr="00637D9E">
        <w:rPr>
          <w:rFonts w:ascii="Arial" w:hAnsi="Arial" w:cs="Arial"/>
          <w:i/>
          <w:iCs/>
          <w:color w:val="000000"/>
          <w:sz w:val="22"/>
          <w:szCs w:val="22"/>
          <w:shd w:val="clear" w:color="auto" w:fill="FFFFFF"/>
        </w:rPr>
        <w:t xml:space="preserve">“Para que un trámite o requisito sea oponible y exigible al particular, deberá encontrarse inscrito en el Sistema Único de Información de Trámites – SUIT del Departamento Administrativo de la Función Pública…”,  </w:t>
      </w:r>
      <w:r w:rsidRPr="00637D9E">
        <w:rPr>
          <w:rFonts w:ascii="Arial" w:hAnsi="Arial" w:cs="Arial"/>
          <w:iCs/>
          <w:color w:val="000000"/>
          <w:sz w:val="22"/>
          <w:szCs w:val="22"/>
          <w:shd w:val="clear" w:color="auto" w:fill="FFFFFF"/>
        </w:rPr>
        <w:t xml:space="preserve">fueron inscritos en el 2014, 11 trámites de </w:t>
      </w:r>
      <w:r>
        <w:rPr>
          <w:rFonts w:ascii="Arial" w:hAnsi="Arial" w:cs="Arial"/>
          <w:iCs/>
          <w:color w:val="000000"/>
          <w:sz w:val="22"/>
          <w:szCs w:val="22"/>
          <w:shd w:val="clear" w:color="auto" w:fill="FFFFFF"/>
        </w:rPr>
        <w:t>44</w:t>
      </w:r>
      <w:r w:rsidRPr="00637D9E">
        <w:rPr>
          <w:rFonts w:ascii="Arial" w:hAnsi="Arial" w:cs="Arial"/>
          <w:iCs/>
          <w:color w:val="000000"/>
          <w:sz w:val="22"/>
          <w:szCs w:val="22"/>
          <w:shd w:val="clear" w:color="auto" w:fill="FFFFFF"/>
        </w:rPr>
        <w:t xml:space="preserve"> publicados en la Guía de Trámites y Servicios del portal Bogotá. Dicha inscripción se desarrolla conjuntamente con el DAFP, entidad administradora del SUIT, y establece unas etapas para la revisión y publicación de los trámites u OPAS de cada entidad:</w:t>
      </w:r>
    </w:p>
    <w:p w:rsidR="00A67CF8" w:rsidRPr="00637D9E" w:rsidRDefault="00A67CF8" w:rsidP="00A67CF8">
      <w:pPr>
        <w:pStyle w:val="western"/>
        <w:shd w:val="clear" w:color="auto" w:fill="FFFFFF"/>
        <w:spacing w:before="0" w:beforeAutospacing="0" w:after="0" w:afterAutospacing="0"/>
        <w:jc w:val="both"/>
        <w:rPr>
          <w:rFonts w:ascii="Arial" w:hAnsi="Arial" w:cs="Arial"/>
          <w:iCs/>
          <w:color w:val="000000"/>
          <w:sz w:val="22"/>
          <w:szCs w:val="22"/>
          <w:shd w:val="clear" w:color="auto" w:fill="FFFFFF"/>
        </w:rPr>
      </w:pPr>
    </w:p>
    <w:p w:rsidR="00A67CF8" w:rsidRPr="00637D9E" w:rsidRDefault="00A67CF8" w:rsidP="00A67CF8">
      <w:pPr>
        <w:pStyle w:val="western"/>
        <w:numPr>
          <w:ilvl w:val="0"/>
          <w:numId w:val="20"/>
        </w:numPr>
        <w:shd w:val="clear" w:color="auto" w:fill="FFFFFF"/>
        <w:spacing w:before="0" w:beforeAutospacing="0" w:after="0" w:afterAutospacing="0"/>
        <w:jc w:val="both"/>
        <w:rPr>
          <w:rFonts w:ascii="Arial" w:hAnsi="Arial" w:cs="Arial"/>
          <w:iCs/>
          <w:color w:val="000000"/>
          <w:sz w:val="22"/>
          <w:szCs w:val="22"/>
          <w:shd w:val="clear" w:color="auto" w:fill="FFFFFF"/>
        </w:rPr>
      </w:pPr>
      <w:r w:rsidRPr="00637D9E">
        <w:rPr>
          <w:rFonts w:ascii="Arial" w:hAnsi="Arial" w:cs="Arial"/>
          <w:iCs/>
          <w:color w:val="000000"/>
          <w:sz w:val="22"/>
          <w:szCs w:val="22"/>
          <w:shd w:val="clear" w:color="auto" w:fill="FFFFFF"/>
        </w:rPr>
        <w:t>Sin gestión</w:t>
      </w:r>
    </w:p>
    <w:p w:rsidR="00A67CF8" w:rsidRPr="00637D9E" w:rsidRDefault="00A67CF8" w:rsidP="00A67CF8">
      <w:pPr>
        <w:pStyle w:val="western"/>
        <w:numPr>
          <w:ilvl w:val="0"/>
          <w:numId w:val="20"/>
        </w:numPr>
        <w:shd w:val="clear" w:color="auto" w:fill="FFFFFF"/>
        <w:spacing w:before="0" w:beforeAutospacing="0" w:after="0" w:afterAutospacing="0"/>
        <w:jc w:val="both"/>
        <w:rPr>
          <w:rFonts w:ascii="Arial" w:hAnsi="Arial" w:cs="Arial"/>
          <w:iCs/>
          <w:color w:val="000000"/>
          <w:sz w:val="22"/>
          <w:szCs w:val="22"/>
          <w:shd w:val="clear" w:color="auto" w:fill="FFFFFF"/>
        </w:rPr>
      </w:pPr>
      <w:r w:rsidRPr="00637D9E">
        <w:rPr>
          <w:rFonts w:ascii="Arial" w:hAnsi="Arial" w:cs="Arial"/>
          <w:iCs/>
          <w:color w:val="000000"/>
          <w:sz w:val="22"/>
          <w:szCs w:val="22"/>
          <w:shd w:val="clear" w:color="auto" w:fill="FFFFFF"/>
        </w:rPr>
        <w:t>En creación</w:t>
      </w:r>
    </w:p>
    <w:p w:rsidR="00A67CF8" w:rsidRPr="00637D9E" w:rsidRDefault="00A67CF8" w:rsidP="00A67CF8">
      <w:pPr>
        <w:pStyle w:val="western"/>
        <w:numPr>
          <w:ilvl w:val="0"/>
          <w:numId w:val="20"/>
        </w:numPr>
        <w:shd w:val="clear" w:color="auto" w:fill="FFFFFF"/>
        <w:spacing w:before="0" w:beforeAutospacing="0" w:after="0" w:afterAutospacing="0"/>
        <w:jc w:val="both"/>
        <w:rPr>
          <w:rFonts w:ascii="Arial" w:hAnsi="Arial" w:cs="Arial"/>
          <w:iCs/>
          <w:color w:val="000000"/>
          <w:sz w:val="22"/>
          <w:szCs w:val="22"/>
          <w:shd w:val="clear" w:color="auto" w:fill="FFFFFF"/>
        </w:rPr>
      </w:pPr>
      <w:r w:rsidRPr="00637D9E">
        <w:rPr>
          <w:rFonts w:ascii="Arial" w:hAnsi="Arial" w:cs="Arial"/>
          <w:iCs/>
          <w:color w:val="000000"/>
          <w:sz w:val="22"/>
          <w:szCs w:val="22"/>
          <w:shd w:val="clear" w:color="auto" w:fill="FFFFFF"/>
        </w:rPr>
        <w:t>Tareas pendientes</w:t>
      </w:r>
    </w:p>
    <w:p w:rsidR="00A67CF8" w:rsidRPr="00637D9E" w:rsidRDefault="00A67CF8" w:rsidP="00A67CF8">
      <w:pPr>
        <w:pStyle w:val="western"/>
        <w:numPr>
          <w:ilvl w:val="0"/>
          <w:numId w:val="20"/>
        </w:numPr>
        <w:shd w:val="clear" w:color="auto" w:fill="FFFFFF"/>
        <w:spacing w:before="0" w:beforeAutospacing="0" w:after="0" w:afterAutospacing="0"/>
        <w:jc w:val="both"/>
        <w:rPr>
          <w:rFonts w:ascii="Arial" w:hAnsi="Arial" w:cs="Arial"/>
          <w:iCs/>
          <w:color w:val="000000"/>
          <w:sz w:val="22"/>
          <w:szCs w:val="22"/>
          <w:shd w:val="clear" w:color="auto" w:fill="FFFFFF"/>
        </w:rPr>
      </w:pPr>
      <w:r w:rsidRPr="00637D9E">
        <w:rPr>
          <w:rFonts w:ascii="Arial" w:hAnsi="Arial" w:cs="Arial"/>
          <w:iCs/>
          <w:color w:val="000000"/>
          <w:sz w:val="22"/>
          <w:szCs w:val="22"/>
          <w:shd w:val="clear" w:color="auto" w:fill="FFFFFF"/>
        </w:rPr>
        <w:t>Enviados para revisión</w:t>
      </w:r>
    </w:p>
    <w:p w:rsidR="00A67CF8" w:rsidRPr="00637D9E" w:rsidRDefault="00A67CF8" w:rsidP="00A67CF8">
      <w:pPr>
        <w:pStyle w:val="western"/>
        <w:numPr>
          <w:ilvl w:val="0"/>
          <w:numId w:val="20"/>
        </w:numPr>
        <w:shd w:val="clear" w:color="auto" w:fill="FFFFFF"/>
        <w:spacing w:before="0" w:beforeAutospacing="0" w:after="0" w:afterAutospacing="0"/>
        <w:jc w:val="both"/>
        <w:rPr>
          <w:rFonts w:ascii="Arial" w:hAnsi="Arial" w:cs="Arial"/>
          <w:iCs/>
          <w:color w:val="000000"/>
          <w:sz w:val="22"/>
          <w:szCs w:val="22"/>
          <w:shd w:val="clear" w:color="auto" w:fill="FFFFFF"/>
        </w:rPr>
      </w:pPr>
      <w:r w:rsidRPr="00637D9E">
        <w:rPr>
          <w:rFonts w:ascii="Arial" w:hAnsi="Arial" w:cs="Arial"/>
          <w:iCs/>
          <w:color w:val="000000"/>
          <w:sz w:val="22"/>
          <w:szCs w:val="22"/>
          <w:shd w:val="clear" w:color="auto" w:fill="FFFFFF"/>
        </w:rPr>
        <w:t>Inscritos</w:t>
      </w:r>
    </w:p>
    <w:p w:rsidR="00A67CF8" w:rsidRPr="00637D9E" w:rsidRDefault="00A67CF8" w:rsidP="00A67CF8">
      <w:pPr>
        <w:pStyle w:val="western"/>
        <w:shd w:val="clear" w:color="auto" w:fill="FFFFFF"/>
        <w:spacing w:before="0" w:beforeAutospacing="0" w:after="0" w:afterAutospacing="0"/>
        <w:jc w:val="both"/>
        <w:rPr>
          <w:rFonts w:ascii="Arial" w:hAnsi="Arial" w:cs="Arial"/>
          <w:iCs/>
          <w:color w:val="000000"/>
          <w:sz w:val="22"/>
          <w:szCs w:val="22"/>
          <w:shd w:val="clear" w:color="auto" w:fill="FFFFFF"/>
        </w:rPr>
      </w:pPr>
    </w:p>
    <w:p w:rsidR="00A67CF8" w:rsidRPr="00637D9E" w:rsidRDefault="00A67CF8" w:rsidP="00A67CF8">
      <w:pPr>
        <w:pStyle w:val="western"/>
        <w:shd w:val="clear" w:color="auto" w:fill="FFFFFF"/>
        <w:spacing w:before="0" w:beforeAutospacing="0" w:after="0" w:afterAutospacing="0"/>
        <w:jc w:val="both"/>
        <w:rPr>
          <w:rFonts w:ascii="Arial" w:hAnsi="Arial" w:cs="Arial"/>
          <w:sz w:val="22"/>
          <w:szCs w:val="22"/>
        </w:rPr>
      </w:pPr>
      <w:r w:rsidRPr="00637D9E">
        <w:rPr>
          <w:rFonts w:ascii="Arial" w:hAnsi="Arial" w:cs="Arial"/>
          <w:iCs/>
          <w:color w:val="000000"/>
          <w:sz w:val="22"/>
          <w:szCs w:val="22"/>
          <w:shd w:val="clear" w:color="auto" w:fill="FFFFFF"/>
        </w:rPr>
        <w:t xml:space="preserve">Cada una de ellas cuenta con una revisión y aval del DAFP, en busca de garantizar le idoneidad de la información publicada; </w:t>
      </w:r>
      <w:r w:rsidRPr="00637D9E">
        <w:rPr>
          <w:rFonts w:ascii="Arial" w:hAnsi="Arial" w:cs="Arial"/>
          <w:color w:val="000000"/>
          <w:sz w:val="22"/>
          <w:szCs w:val="22"/>
        </w:rPr>
        <w:t xml:space="preserve">en la gestión que hasta la fecha se ha adelantado, se </w:t>
      </w:r>
      <w:r w:rsidRPr="00637D9E">
        <w:rPr>
          <w:rFonts w:ascii="Arial" w:hAnsi="Arial" w:cs="Arial"/>
          <w:color w:val="000000"/>
          <w:sz w:val="22"/>
          <w:szCs w:val="22"/>
          <w:lang w:val="es-ES"/>
        </w:rPr>
        <w:t xml:space="preserve">obtuvo </w:t>
      </w:r>
      <w:r w:rsidRPr="00637D9E">
        <w:rPr>
          <w:rFonts w:ascii="Arial" w:hAnsi="Arial" w:cs="Arial"/>
          <w:sz w:val="22"/>
          <w:szCs w:val="22"/>
        </w:rPr>
        <w:t>un 95% en gestión de formularios que se encuentran en el inventario y están asociados a un formato integrado, y un porcentaje de avance en la inscripción de trámites y 55% en gestión de inscripción de Otros Procedimientos Administrativos – OPAS, formatos integrados, ya sean trámites o procedimientos administrativos.</w:t>
      </w:r>
    </w:p>
    <w:p w:rsidR="00A67CF8" w:rsidRPr="00637D9E" w:rsidRDefault="00A67CF8" w:rsidP="00A67CF8">
      <w:pPr>
        <w:rPr>
          <w:rFonts w:cs="Arial"/>
          <w:sz w:val="22"/>
          <w:szCs w:val="22"/>
        </w:rPr>
      </w:pPr>
    </w:p>
    <w:p w:rsidR="00A67CF8" w:rsidRPr="00637D9E" w:rsidRDefault="00A67CF8" w:rsidP="00A67CF8">
      <w:pPr>
        <w:pStyle w:val="Prrafodelista"/>
        <w:ind w:left="0"/>
        <w:contextualSpacing/>
        <w:rPr>
          <w:rFonts w:cs="Arial"/>
          <w:sz w:val="22"/>
          <w:szCs w:val="22"/>
        </w:rPr>
      </w:pPr>
      <w:r w:rsidRPr="00637D9E">
        <w:rPr>
          <w:rFonts w:cs="Arial"/>
          <w:sz w:val="22"/>
          <w:szCs w:val="22"/>
        </w:rPr>
        <w:t>Los trámites inscritos al SUIT v3.0</w:t>
      </w:r>
      <w:r>
        <w:rPr>
          <w:rFonts w:cs="Arial"/>
          <w:sz w:val="22"/>
          <w:szCs w:val="22"/>
        </w:rPr>
        <w:t>, con tiempos definidos son 11 y</w:t>
      </w:r>
      <w:r w:rsidRPr="00637D9E">
        <w:rPr>
          <w:rFonts w:cs="Arial"/>
          <w:sz w:val="22"/>
          <w:szCs w:val="22"/>
        </w:rPr>
        <w:t xml:space="preserve"> los que están en creación, edición y unificación</w:t>
      </w:r>
      <w:r>
        <w:rPr>
          <w:rFonts w:cs="Arial"/>
          <w:sz w:val="22"/>
          <w:szCs w:val="22"/>
        </w:rPr>
        <w:t xml:space="preserve"> son</w:t>
      </w:r>
      <w:r w:rsidRPr="00637D9E">
        <w:rPr>
          <w:rFonts w:cs="Arial"/>
          <w:sz w:val="22"/>
          <w:szCs w:val="22"/>
        </w:rPr>
        <w:t xml:space="preserve">: Publicidad Exterior </w:t>
      </w:r>
      <w:r w:rsidRPr="00637D9E">
        <w:rPr>
          <w:rFonts w:cs="Arial"/>
          <w:sz w:val="22"/>
          <w:szCs w:val="22"/>
          <w:lang w:val="es-ES"/>
        </w:rPr>
        <w:t xml:space="preserve">Visual </w:t>
      </w:r>
      <w:r w:rsidRPr="00637D9E">
        <w:rPr>
          <w:rFonts w:cs="Arial"/>
          <w:sz w:val="22"/>
          <w:szCs w:val="22"/>
        </w:rPr>
        <w:t>(tramite que tomará los 12 trámites de publicidad exterio</w:t>
      </w:r>
      <w:r>
        <w:rPr>
          <w:rFonts w:cs="Arial"/>
          <w:sz w:val="22"/>
          <w:szCs w:val="22"/>
        </w:rPr>
        <w:t>r visual y lo volverá uno solo);  c</w:t>
      </w:r>
      <w:r w:rsidRPr="00637D9E">
        <w:rPr>
          <w:rFonts w:cs="Arial"/>
          <w:sz w:val="22"/>
          <w:szCs w:val="22"/>
        </w:rPr>
        <w:t>ertificación de las inversiones para el control y mejoramiento del m</w:t>
      </w:r>
      <w:r>
        <w:rPr>
          <w:rFonts w:cs="Arial"/>
          <w:sz w:val="22"/>
          <w:szCs w:val="22"/>
        </w:rPr>
        <w:t xml:space="preserve">edio ambiente (2 trámites en 1); </w:t>
      </w:r>
      <w:r w:rsidRPr="00637D9E">
        <w:rPr>
          <w:rFonts w:cs="Arial"/>
          <w:sz w:val="22"/>
          <w:szCs w:val="22"/>
        </w:rPr>
        <w:t xml:space="preserve">certificación para importar o exportar productos forestales en segundo grado de transformación y los </w:t>
      </w:r>
      <w:r w:rsidRPr="00637D9E">
        <w:rPr>
          <w:rFonts w:cs="Arial"/>
          <w:sz w:val="22"/>
          <w:szCs w:val="22"/>
        </w:rPr>
        <w:lastRenderedPageBreak/>
        <w:t xml:space="preserve">productos de la flora silvestre no obtenidos mediante aprovechamiento del medio natural (nombre de la SDA: verificación de exportación e </w:t>
      </w:r>
      <w:r>
        <w:rPr>
          <w:rFonts w:cs="Arial"/>
          <w:sz w:val="22"/>
          <w:szCs w:val="22"/>
        </w:rPr>
        <w:t xml:space="preserve">importación de Flora Silvestre); </w:t>
      </w:r>
      <w:r w:rsidRPr="00637D9E">
        <w:rPr>
          <w:rFonts w:cs="Arial"/>
          <w:sz w:val="22"/>
          <w:szCs w:val="22"/>
        </w:rPr>
        <w:t>permiso o autorización para aprovechamiento forestal de árboles aisl</w:t>
      </w:r>
      <w:r>
        <w:rPr>
          <w:rFonts w:cs="Arial"/>
          <w:sz w:val="22"/>
          <w:szCs w:val="22"/>
        </w:rPr>
        <w:t>ados (4 trámites en 1);</w:t>
      </w:r>
      <w:r w:rsidRPr="00637D9E">
        <w:rPr>
          <w:rFonts w:cs="Arial"/>
          <w:sz w:val="22"/>
          <w:szCs w:val="22"/>
        </w:rPr>
        <w:t xml:space="preserve"> salvoconducto único nacional para la movilización de especímenes de la diversidad biológica (2 trámites en 1). Se requiere avanzar en la incorporación</w:t>
      </w:r>
      <w:r w:rsidRPr="00637D9E">
        <w:rPr>
          <w:rFonts w:cs="Arial"/>
          <w:sz w:val="22"/>
          <w:szCs w:val="22"/>
          <w:lang w:val="es-ES"/>
        </w:rPr>
        <w:t xml:space="preserve"> de </w:t>
      </w:r>
      <w:r w:rsidRPr="00637D9E">
        <w:rPr>
          <w:rFonts w:cs="Arial"/>
          <w:sz w:val="22"/>
          <w:szCs w:val="22"/>
        </w:rPr>
        <w:t>los trámites en el SUIT.</w:t>
      </w:r>
    </w:p>
    <w:p w:rsidR="00A67CF8" w:rsidRPr="00637D9E" w:rsidRDefault="00A67CF8" w:rsidP="00A67CF8">
      <w:pPr>
        <w:pStyle w:val="NormalWeb"/>
        <w:rPr>
          <w:rFonts w:ascii="Arial" w:hAnsi="Arial" w:cs="Arial"/>
          <w:bCs/>
          <w:color w:val="222222"/>
          <w:sz w:val="22"/>
          <w:szCs w:val="22"/>
          <w:lang w:val="x-none"/>
        </w:rPr>
      </w:pPr>
    </w:p>
    <w:p w:rsidR="00A67CF8" w:rsidRPr="00637D9E" w:rsidRDefault="00A67CF8" w:rsidP="00A67CF8">
      <w:pPr>
        <w:pStyle w:val="Prrafodelista"/>
        <w:ind w:left="0"/>
        <w:contextualSpacing/>
        <w:rPr>
          <w:rFonts w:cs="Arial"/>
          <w:sz w:val="22"/>
          <w:szCs w:val="22"/>
        </w:rPr>
      </w:pPr>
      <w:r w:rsidRPr="00637D9E">
        <w:rPr>
          <w:rFonts w:cs="Arial"/>
          <w:b/>
          <w:sz w:val="22"/>
          <w:szCs w:val="22"/>
        </w:rPr>
        <w:t>Rendición de cuentas: transparencia y rendición de cuentas</w:t>
      </w:r>
      <w:r w:rsidRPr="00637D9E">
        <w:rPr>
          <w:rFonts w:cs="Arial"/>
          <w:sz w:val="22"/>
          <w:szCs w:val="22"/>
        </w:rPr>
        <w:t xml:space="preserve">: La SDA debe adelantar las acciones necesarias para implementar la Ley de Transparencia y </w:t>
      </w:r>
      <w:r>
        <w:rPr>
          <w:rFonts w:cs="Arial"/>
          <w:sz w:val="22"/>
          <w:szCs w:val="22"/>
        </w:rPr>
        <w:t>A</w:t>
      </w:r>
      <w:r w:rsidRPr="00637D9E">
        <w:rPr>
          <w:rFonts w:cs="Arial"/>
          <w:sz w:val="22"/>
          <w:szCs w:val="22"/>
        </w:rPr>
        <w:t xml:space="preserve">cceso a la </w:t>
      </w:r>
      <w:r>
        <w:rPr>
          <w:rFonts w:cs="Arial"/>
          <w:sz w:val="22"/>
          <w:szCs w:val="22"/>
        </w:rPr>
        <w:t>I</w:t>
      </w:r>
      <w:r w:rsidRPr="00637D9E">
        <w:rPr>
          <w:rFonts w:cs="Arial"/>
          <w:sz w:val="22"/>
          <w:szCs w:val="22"/>
        </w:rPr>
        <w:t>nformación.</w:t>
      </w:r>
    </w:p>
    <w:p w:rsidR="00A67CF8" w:rsidRPr="00637D9E" w:rsidRDefault="00A67CF8" w:rsidP="00A67CF8">
      <w:pPr>
        <w:pStyle w:val="Prrafodelista"/>
        <w:ind w:left="0"/>
        <w:contextualSpacing/>
        <w:rPr>
          <w:rFonts w:cs="Arial"/>
          <w:b/>
          <w:sz w:val="22"/>
          <w:szCs w:val="22"/>
          <w:u w:val="single"/>
        </w:rPr>
      </w:pPr>
    </w:p>
    <w:p w:rsidR="00A67CF8" w:rsidRPr="00637D9E" w:rsidRDefault="00A67CF8" w:rsidP="00A67CF8">
      <w:pPr>
        <w:pStyle w:val="Prrafodelista"/>
        <w:ind w:left="0"/>
        <w:contextualSpacing/>
        <w:rPr>
          <w:rFonts w:cs="Arial"/>
          <w:sz w:val="22"/>
          <w:szCs w:val="22"/>
        </w:rPr>
      </w:pPr>
      <w:r w:rsidRPr="00637D9E">
        <w:rPr>
          <w:rFonts w:cs="Arial"/>
          <w:sz w:val="22"/>
          <w:szCs w:val="22"/>
        </w:rPr>
        <w:t>Esta meta se articula a lo que establece la Ley 1474 de 2011 y 1712 del 2014 “</w:t>
      </w:r>
      <w:r w:rsidRPr="0076428F">
        <w:rPr>
          <w:rFonts w:cs="Arial"/>
          <w:i/>
          <w:sz w:val="22"/>
          <w:szCs w:val="22"/>
        </w:rPr>
        <w:t>Por la cual se dictan normas orientadas a fortalecer los mecanismos de prevención, investigación y sanción de actos de corrupción y la efectividad del control de la gestión pública</w:t>
      </w:r>
      <w:r w:rsidRPr="00637D9E">
        <w:rPr>
          <w:rFonts w:cs="Arial"/>
          <w:sz w:val="22"/>
          <w:szCs w:val="22"/>
        </w:rPr>
        <w:t>”, en el capítulo “</w:t>
      </w:r>
      <w:r w:rsidRPr="00637D9E">
        <w:rPr>
          <w:rFonts w:cs="Arial"/>
          <w:i/>
          <w:sz w:val="22"/>
          <w:szCs w:val="22"/>
        </w:rPr>
        <w:t>Políticas Institucionales y Pedagógicas para la democratización de la administración pública en todas las entidades Distritales</w:t>
      </w:r>
      <w:r w:rsidRPr="00637D9E">
        <w:rPr>
          <w:rFonts w:cs="Arial"/>
          <w:sz w:val="22"/>
          <w:szCs w:val="22"/>
        </w:rPr>
        <w:t>”.</w:t>
      </w:r>
    </w:p>
    <w:p w:rsidR="00A67CF8" w:rsidRPr="00637D9E" w:rsidRDefault="00A67CF8" w:rsidP="00A67CF8">
      <w:pPr>
        <w:pStyle w:val="Prrafodelista"/>
        <w:ind w:left="0"/>
        <w:contextualSpacing/>
        <w:rPr>
          <w:rFonts w:cs="Arial"/>
          <w:sz w:val="22"/>
          <w:szCs w:val="22"/>
        </w:rPr>
      </w:pPr>
    </w:p>
    <w:p w:rsidR="00A67CF8" w:rsidRPr="00637D9E" w:rsidRDefault="00A67CF8" w:rsidP="00A67CF8">
      <w:pPr>
        <w:pStyle w:val="Prrafodelista"/>
        <w:ind w:left="0"/>
        <w:contextualSpacing/>
        <w:rPr>
          <w:rFonts w:cs="Arial"/>
          <w:sz w:val="22"/>
          <w:szCs w:val="22"/>
        </w:rPr>
      </w:pPr>
      <w:r w:rsidRPr="00637D9E">
        <w:rPr>
          <w:rFonts w:cs="Arial"/>
          <w:sz w:val="22"/>
          <w:szCs w:val="22"/>
        </w:rPr>
        <w:t>La SDA cuenta con acciones de implementación que deben ser objeto de continuidad, mantenimiento y mejora continua para la implementación del 100% de este requerimiento normativo.</w:t>
      </w:r>
    </w:p>
    <w:p w:rsidR="00A67CF8" w:rsidRPr="00637D9E" w:rsidRDefault="00A67CF8" w:rsidP="00A67CF8">
      <w:pPr>
        <w:pStyle w:val="Prrafodelista"/>
        <w:ind w:left="0"/>
        <w:contextualSpacing/>
        <w:rPr>
          <w:rFonts w:cs="Arial"/>
          <w:sz w:val="22"/>
          <w:szCs w:val="22"/>
        </w:rPr>
      </w:pPr>
    </w:p>
    <w:p w:rsidR="00A67CF8" w:rsidRPr="00637D9E" w:rsidRDefault="00A67CF8" w:rsidP="00A67CF8">
      <w:pPr>
        <w:autoSpaceDE w:val="0"/>
        <w:autoSpaceDN w:val="0"/>
        <w:adjustRightInd w:val="0"/>
        <w:rPr>
          <w:rFonts w:cs="Arial"/>
          <w:sz w:val="22"/>
          <w:szCs w:val="22"/>
        </w:rPr>
      </w:pPr>
      <w:r w:rsidRPr="00637D9E">
        <w:rPr>
          <w:rFonts w:cs="Arial"/>
          <w:b/>
          <w:sz w:val="22"/>
          <w:szCs w:val="22"/>
        </w:rPr>
        <w:t xml:space="preserve">Atención al ciudadano: </w:t>
      </w:r>
      <w:r>
        <w:rPr>
          <w:rFonts w:cs="Arial"/>
          <w:sz w:val="22"/>
          <w:szCs w:val="22"/>
        </w:rPr>
        <w:t>a</w:t>
      </w:r>
      <w:r w:rsidRPr="00637D9E">
        <w:rPr>
          <w:rFonts w:cs="Arial"/>
          <w:sz w:val="22"/>
          <w:szCs w:val="22"/>
        </w:rPr>
        <w:t xml:space="preserve">tención presencial al ciudadano y </w:t>
      </w:r>
      <w:r>
        <w:rPr>
          <w:rFonts w:cs="Arial"/>
          <w:sz w:val="22"/>
          <w:szCs w:val="22"/>
        </w:rPr>
        <w:t>d</w:t>
      </w:r>
      <w:r w:rsidRPr="00637D9E">
        <w:rPr>
          <w:rFonts w:cs="Arial"/>
          <w:sz w:val="22"/>
          <w:szCs w:val="22"/>
        </w:rPr>
        <w:t xml:space="preserve">erechos de petición. Es el equipo de trabajo que de </w:t>
      </w:r>
      <w:r>
        <w:rPr>
          <w:rFonts w:cs="Arial"/>
          <w:sz w:val="22"/>
          <w:szCs w:val="22"/>
        </w:rPr>
        <w:t>cara a la ciudadanía representa</w:t>
      </w:r>
      <w:r w:rsidRPr="00637D9E">
        <w:rPr>
          <w:rFonts w:cs="Arial"/>
          <w:sz w:val="22"/>
          <w:szCs w:val="22"/>
        </w:rPr>
        <w:t xml:space="preserve"> el primer contacto o vínculo de acceso a los trámites y servicios de la SDA. Sin éste servicio, se rompe completamente la relación cordial, amable y dispuesta a colaborarle al ciudadano en sus requerimientos y solicitudes, lo cual claramente es el deber ser de la función misional de la SDA.  </w:t>
      </w:r>
    </w:p>
    <w:p w:rsidR="00A67CF8" w:rsidRPr="00637D9E" w:rsidRDefault="00A67CF8" w:rsidP="00A67CF8">
      <w:pPr>
        <w:pStyle w:val="Prrafodelista"/>
        <w:ind w:left="0"/>
        <w:contextualSpacing/>
        <w:rPr>
          <w:rFonts w:cs="Arial"/>
          <w:sz w:val="22"/>
          <w:szCs w:val="22"/>
        </w:rPr>
      </w:pPr>
    </w:p>
    <w:p w:rsidR="00A67CF8" w:rsidRPr="00637D9E" w:rsidRDefault="00A67CF8" w:rsidP="00A67CF8">
      <w:pPr>
        <w:pStyle w:val="Prrafodelista"/>
        <w:ind w:left="0"/>
        <w:contextualSpacing/>
        <w:rPr>
          <w:rFonts w:cs="Arial"/>
          <w:color w:val="000000"/>
          <w:sz w:val="22"/>
          <w:szCs w:val="22"/>
          <w:lang w:val="es-ES"/>
        </w:rPr>
      </w:pPr>
      <w:r w:rsidRPr="00637D9E">
        <w:rPr>
          <w:rFonts w:cs="Arial"/>
          <w:sz w:val="22"/>
          <w:szCs w:val="22"/>
        </w:rPr>
        <w:t xml:space="preserve">La SDA más allá de atender al ciudadano, le apuesta a tener un servicio integral de cara al ciudadano, incluyendo aspectos de eficiencia, oportunidad y calidad y actualmente cuenta con </w:t>
      </w:r>
      <w:r w:rsidRPr="00637D9E">
        <w:rPr>
          <w:rFonts w:cs="Arial"/>
          <w:sz w:val="22"/>
          <w:szCs w:val="22"/>
          <w:lang w:val="es-ES"/>
        </w:rPr>
        <w:t xml:space="preserve">infraestructura </w:t>
      </w:r>
      <w:r w:rsidRPr="00637D9E">
        <w:rPr>
          <w:rFonts w:cs="Arial"/>
          <w:color w:val="000000"/>
          <w:sz w:val="22"/>
          <w:szCs w:val="22"/>
          <w:lang w:val="es-ES"/>
        </w:rPr>
        <w:t>y equipos para la prestación de servicios a la ciudadanía.</w:t>
      </w:r>
    </w:p>
    <w:p w:rsidR="00A67CF8" w:rsidRPr="00637D9E" w:rsidRDefault="00A67CF8" w:rsidP="00A67CF8">
      <w:pPr>
        <w:pStyle w:val="Prrafodelista"/>
        <w:ind w:left="0"/>
        <w:contextualSpacing/>
        <w:rPr>
          <w:rFonts w:cs="Arial"/>
          <w:color w:val="000000"/>
          <w:sz w:val="22"/>
          <w:szCs w:val="22"/>
          <w:lang w:val="es-ES"/>
        </w:rPr>
      </w:pPr>
    </w:p>
    <w:p w:rsidR="00A67CF8" w:rsidRPr="00637D9E" w:rsidRDefault="00A67CF8" w:rsidP="00A67CF8">
      <w:pPr>
        <w:pStyle w:val="Prrafodelista"/>
        <w:ind w:left="0"/>
        <w:contextualSpacing/>
        <w:rPr>
          <w:rFonts w:cs="Arial"/>
          <w:color w:val="000000"/>
          <w:sz w:val="22"/>
          <w:szCs w:val="22"/>
          <w:lang w:val="es-ES"/>
        </w:rPr>
      </w:pPr>
      <w:r w:rsidRPr="00637D9E">
        <w:rPr>
          <w:rFonts w:cs="Arial"/>
          <w:color w:val="000000"/>
          <w:sz w:val="22"/>
          <w:szCs w:val="22"/>
          <w:lang w:val="es-ES"/>
        </w:rPr>
        <w:t>En el caso que se detenga cualquiera de las etapas que hacen parte de los procesos asociados a trámites, servicios y respuesta a PQR</w:t>
      </w:r>
      <w:r>
        <w:rPr>
          <w:rFonts w:cs="Arial"/>
          <w:color w:val="000000"/>
          <w:sz w:val="22"/>
          <w:szCs w:val="22"/>
          <w:lang w:val="es-ES"/>
        </w:rPr>
        <w:t>´S</w:t>
      </w:r>
      <w:r w:rsidRPr="00637D9E">
        <w:rPr>
          <w:rFonts w:cs="Arial"/>
          <w:color w:val="000000"/>
          <w:sz w:val="22"/>
          <w:szCs w:val="22"/>
          <w:lang w:val="es-ES"/>
        </w:rPr>
        <w:t xml:space="preserve"> (a través del SDQS - aplicativo </w:t>
      </w:r>
      <w:r>
        <w:rPr>
          <w:rFonts w:cs="Arial"/>
          <w:color w:val="000000"/>
          <w:sz w:val="22"/>
          <w:szCs w:val="22"/>
          <w:lang w:val="es-ES"/>
        </w:rPr>
        <w:t>D</w:t>
      </w:r>
      <w:r w:rsidRPr="00637D9E">
        <w:rPr>
          <w:rFonts w:cs="Arial"/>
          <w:color w:val="000000"/>
          <w:sz w:val="22"/>
          <w:szCs w:val="22"/>
          <w:lang w:val="es-ES"/>
        </w:rPr>
        <w:t xml:space="preserve">istrital), se genera estados de acumulación de trámites, reprocesos y atrasos en </w:t>
      </w:r>
      <w:r>
        <w:rPr>
          <w:rFonts w:cs="Arial"/>
          <w:color w:val="000000"/>
          <w:sz w:val="22"/>
          <w:szCs w:val="22"/>
          <w:lang w:val="es-ES"/>
        </w:rPr>
        <w:t>la gestión.  Por lo que se debe</w:t>
      </w:r>
      <w:r w:rsidRPr="00637D9E">
        <w:rPr>
          <w:rFonts w:cs="Arial"/>
          <w:color w:val="000000"/>
          <w:sz w:val="22"/>
          <w:szCs w:val="22"/>
          <w:lang w:val="es-ES"/>
        </w:rPr>
        <w:t xml:space="preserve"> garantizar el cubrimiento de cada una de las acciones y los insumos requeridos para adelantar las actividades.  Los procesos asociados son operativos y vinculados fuertemente al capital humano. </w:t>
      </w:r>
    </w:p>
    <w:p w:rsidR="00A67CF8" w:rsidRPr="00637D9E" w:rsidRDefault="00A67CF8" w:rsidP="00A67CF8">
      <w:pPr>
        <w:pStyle w:val="Prrafodelista"/>
        <w:ind w:left="360"/>
        <w:contextualSpacing/>
        <w:rPr>
          <w:rFonts w:cs="Arial"/>
          <w:color w:val="000000"/>
          <w:sz w:val="22"/>
          <w:szCs w:val="22"/>
          <w:lang w:val="es-ES"/>
        </w:rPr>
      </w:pPr>
    </w:p>
    <w:p w:rsidR="000275F2" w:rsidRPr="00325CA1" w:rsidRDefault="00A67CF8" w:rsidP="00A67CF8">
      <w:pPr>
        <w:pStyle w:val="Prrafodelista"/>
        <w:ind w:left="0"/>
        <w:contextualSpacing/>
        <w:rPr>
          <w:rFonts w:ascii="Times New Roman" w:hAnsi="Times New Roman"/>
          <w:sz w:val="22"/>
          <w:szCs w:val="22"/>
        </w:rPr>
      </w:pPr>
      <w:r w:rsidRPr="00637D9E">
        <w:rPr>
          <w:rFonts w:cs="Arial"/>
          <w:color w:val="000000"/>
          <w:sz w:val="22"/>
          <w:szCs w:val="22"/>
          <w:lang w:val="es-ES"/>
        </w:rPr>
        <w:t xml:space="preserve">La Secretaría Distrital de Ambiente cuenta con la infraestructura básica en la sede principal y 7 puntos de atención habilitados a la fecha, el equipo humano y las condiciones básicas de operación, incluyendo algunas mejoras para los ciudadanos con limitaciones físicas y cognitivas.  </w:t>
      </w:r>
    </w:p>
    <w:p w:rsidR="000275F2" w:rsidRPr="004E79B9" w:rsidRDefault="000275F2" w:rsidP="004E79B9">
      <w:pPr>
        <w:pStyle w:val="Ttulo1"/>
        <w:numPr>
          <w:ilvl w:val="0"/>
          <w:numId w:val="45"/>
        </w:numPr>
        <w:tabs>
          <w:tab w:val="left" w:pos="567"/>
        </w:tabs>
        <w:spacing w:before="360" w:after="240"/>
        <w:jc w:val="left"/>
        <w:rPr>
          <w:sz w:val="22"/>
          <w:szCs w:val="22"/>
        </w:rPr>
      </w:pPr>
      <w:r w:rsidRPr="004E79B9">
        <w:rPr>
          <w:sz w:val="22"/>
          <w:szCs w:val="22"/>
        </w:rPr>
        <w:lastRenderedPageBreak/>
        <w:t>SOLUCIÓN DEL PROBLEMA O NECESIDAD</w:t>
      </w:r>
    </w:p>
    <w:p w:rsidR="00A67CF8" w:rsidRDefault="00A67CF8" w:rsidP="00A67CF8">
      <w:pPr>
        <w:rPr>
          <w:rFonts w:cs="Arial"/>
          <w:sz w:val="22"/>
          <w:szCs w:val="22"/>
        </w:rPr>
      </w:pPr>
      <w:r w:rsidRPr="00637D9E">
        <w:rPr>
          <w:rFonts w:cs="Arial"/>
          <w:b/>
          <w:sz w:val="22"/>
          <w:szCs w:val="22"/>
          <w:u w:val="single"/>
        </w:rPr>
        <w:t>Primera alternativa:</w:t>
      </w:r>
      <w:r w:rsidRPr="00637D9E">
        <w:rPr>
          <w:rFonts w:cs="Arial"/>
          <w:sz w:val="22"/>
          <w:szCs w:val="22"/>
        </w:rPr>
        <w:t xml:space="preserve"> Generar un proyecto mediante el cual: </w:t>
      </w:r>
    </w:p>
    <w:p w:rsidR="00A67CF8" w:rsidRPr="00637D9E" w:rsidRDefault="00A67CF8" w:rsidP="00A67CF8">
      <w:pPr>
        <w:rPr>
          <w:rFonts w:cs="Arial"/>
          <w:sz w:val="22"/>
          <w:szCs w:val="22"/>
        </w:rPr>
      </w:pPr>
    </w:p>
    <w:p w:rsidR="00A67CF8" w:rsidRPr="00637D9E" w:rsidRDefault="00A67CF8" w:rsidP="00A67CF8">
      <w:pPr>
        <w:numPr>
          <w:ilvl w:val="0"/>
          <w:numId w:val="21"/>
        </w:numPr>
        <w:ind w:left="426"/>
        <w:rPr>
          <w:rFonts w:cs="Arial"/>
          <w:sz w:val="22"/>
          <w:szCs w:val="22"/>
        </w:rPr>
      </w:pPr>
      <w:r w:rsidRPr="00637D9E">
        <w:rPr>
          <w:rFonts w:cs="Arial"/>
          <w:sz w:val="22"/>
          <w:szCs w:val="22"/>
        </w:rPr>
        <w:t>La Secretaría Distrital de Ambiente pueda adelantar la gestión necesaria para avanzar hacia un modelo de gobierno abierto el cual consolide una administración pública de calidad, eficaz, eficiente, colaborativa y transparente, poniendo en marcha herramientas dispuestas por el Índice de Gobierno Abierto como lo son el Control Interno, el Sistema Integrado de Gestión, el Gobierno Electrónico y un Servicio a la Ciudadanía cálido, amable y oportuno, que propenda por la construcción de procesos que simplifiquen y racionalicen la atención para que el ciudadano pueda acceder de forma efectiva a los bienes y servicios, obtener las respuestas deseadas y satisfactorias a sus peticiones, siempre con características éticas, de transparencia y anticorrupción.</w:t>
      </w:r>
    </w:p>
    <w:p w:rsidR="00A67CF8" w:rsidRPr="00637D9E" w:rsidRDefault="00A67CF8" w:rsidP="00A67CF8">
      <w:pPr>
        <w:ind w:left="426"/>
        <w:rPr>
          <w:rFonts w:cs="Arial"/>
          <w:sz w:val="22"/>
          <w:szCs w:val="22"/>
        </w:rPr>
      </w:pPr>
    </w:p>
    <w:p w:rsidR="00A67CF8" w:rsidRPr="00637D9E" w:rsidRDefault="00A67CF8" w:rsidP="00A67CF8">
      <w:pPr>
        <w:numPr>
          <w:ilvl w:val="0"/>
          <w:numId w:val="21"/>
        </w:numPr>
        <w:ind w:left="426"/>
        <w:rPr>
          <w:rFonts w:cs="Arial"/>
          <w:sz w:val="22"/>
          <w:szCs w:val="22"/>
        </w:rPr>
      </w:pPr>
      <w:r w:rsidRPr="00637D9E">
        <w:rPr>
          <w:rFonts w:cs="Arial"/>
          <w:sz w:val="22"/>
          <w:szCs w:val="22"/>
        </w:rPr>
        <w:t xml:space="preserve">La SDA cuente con la capacidad de gestión administrativa en cumplimiento del requerimiento normativo - Decreto 176 de 2010.  </w:t>
      </w:r>
      <w:r w:rsidRPr="00637D9E">
        <w:rPr>
          <w:rFonts w:cs="Arial"/>
          <w:bCs/>
          <w:sz w:val="22"/>
          <w:szCs w:val="22"/>
        </w:rPr>
        <w:t>Implemente y mantenga la, Norma Técnica Distrital del Sistema Integrado de Gestión para las entidades y Organismos Distritales - NTD-SIG 001 de 2011, en cada uno de sus componentes: Subsistema de Gestión de la Calidad (SGC), Subsistema Interno de Gestión Documental y Archivo (SIGA), Subsistema de Gestión de Seguridad de la Información (SGSI), Subsistema de Seguridad y Salud Ocupacional (S&amp;SO), Subsistema de Responsabilidad Social (SRS), Subsistema de Gestión Ambiental (SGA) y Subsistema de Control Interno (SCI). Adicionalmente, y en cumplimiento de lo estipulado en la Resolución 176 del 2003 expedida por el IDEAM “por la cual se derogan las Resoluciones 0059 de 2000 y 0079 de 2002 y se establece el nuevo procedimiento de acreditación de laboratorios ambientales” se debe integrar e implementar la Norma Técnica Colombiana NTC ISO/IEC 17025:2005 “</w:t>
      </w:r>
      <w:r w:rsidRPr="0076428F">
        <w:rPr>
          <w:rFonts w:cs="Arial"/>
          <w:bCs/>
          <w:i/>
          <w:sz w:val="22"/>
          <w:szCs w:val="22"/>
        </w:rPr>
        <w:t>Requisitos generales para la competencia de los laboratorios de ensayo y calibración</w:t>
      </w:r>
      <w:r w:rsidRPr="00637D9E">
        <w:rPr>
          <w:rFonts w:cs="Arial"/>
          <w:bCs/>
          <w:sz w:val="22"/>
          <w:szCs w:val="22"/>
        </w:rPr>
        <w:t>” con el fin de realizar gestión y control a los equipos de medición con los cuales se operativizan actividades del proceso misional Evaluación, Control y Seguimiento, y de igual manera brindar y garantizar la confidencialidad de la información.</w:t>
      </w:r>
    </w:p>
    <w:p w:rsidR="00A67CF8" w:rsidRPr="00637D9E" w:rsidRDefault="00A67CF8" w:rsidP="00A67CF8">
      <w:pPr>
        <w:ind w:left="426"/>
        <w:rPr>
          <w:rFonts w:cs="Arial"/>
          <w:sz w:val="22"/>
          <w:szCs w:val="22"/>
        </w:rPr>
      </w:pPr>
    </w:p>
    <w:p w:rsidR="00A67CF8" w:rsidRPr="00637D9E" w:rsidRDefault="00A67CF8" w:rsidP="00A67CF8">
      <w:pPr>
        <w:numPr>
          <w:ilvl w:val="0"/>
          <w:numId w:val="21"/>
        </w:numPr>
        <w:ind w:left="426"/>
        <w:rPr>
          <w:rFonts w:cs="Arial"/>
          <w:sz w:val="22"/>
          <w:szCs w:val="22"/>
        </w:rPr>
      </w:pPr>
      <w:r w:rsidRPr="00637D9E">
        <w:rPr>
          <w:rFonts w:cs="Arial"/>
          <w:bCs/>
          <w:sz w:val="22"/>
          <w:szCs w:val="22"/>
        </w:rPr>
        <w:t>Incorporar la totalidad de los trámites y servicios de la SDA en el Sistema Único de Información de Trámites – SUIT.</w:t>
      </w:r>
    </w:p>
    <w:p w:rsidR="00A67CF8" w:rsidRPr="00637D9E" w:rsidRDefault="00A67CF8" w:rsidP="00A67CF8">
      <w:pPr>
        <w:rPr>
          <w:rFonts w:cs="Arial"/>
          <w:color w:val="8496B0"/>
          <w:sz w:val="22"/>
          <w:szCs w:val="22"/>
        </w:rPr>
      </w:pPr>
    </w:p>
    <w:p w:rsidR="00A67CF8" w:rsidRDefault="00A67CF8" w:rsidP="00A67CF8">
      <w:pPr>
        <w:autoSpaceDE w:val="0"/>
        <w:autoSpaceDN w:val="0"/>
        <w:adjustRightInd w:val="0"/>
        <w:rPr>
          <w:rFonts w:cs="Arial"/>
          <w:color w:val="000000"/>
          <w:sz w:val="22"/>
          <w:szCs w:val="22"/>
          <w:shd w:val="clear" w:color="auto" w:fill="FFFFFF"/>
        </w:rPr>
      </w:pPr>
      <w:r w:rsidRPr="00637D9E">
        <w:rPr>
          <w:rFonts w:cs="Arial"/>
          <w:b/>
          <w:color w:val="000000"/>
          <w:sz w:val="22"/>
          <w:szCs w:val="22"/>
          <w:u w:val="single"/>
          <w:shd w:val="clear" w:color="auto" w:fill="FFFFFF"/>
        </w:rPr>
        <w:t>Segunda alternativa:</w:t>
      </w:r>
      <w:r w:rsidRPr="00637D9E">
        <w:rPr>
          <w:rFonts w:cs="Arial"/>
          <w:color w:val="000000"/>
          <w:sz w:val="22"/>
          <w:szCs w:val="22"/>
          <w:shd w:val="clear" w:color="auto" w:fill="FFFFFF"/>
        </w:rPr>
        <w:t xml:space="preserve"> </w:t>
      </w:r>
    </w:p>
    <w:p w:rsidR="00A67CF8" w:rsidRPr="00637D9E" w:rsidRDefault="00A67CF8" w:rsidP="00A67CF8">
      <w:pPr>
        <w:autoSpaceDE w:val="0"/>
        <w:autoSpaceDN w:val="0"/>
        <w:adjustRightInd w:val="0"/>
        <w:rPr>
          <w:rFonts w:cs="Arial"/>
          <w:color w:val="000000"/>
          <w:sz w:val="22"/>
          <w:szCs w:val="22"/>
          <w:shd w:val="clear" w:color="auto" w:fill="FFFFFF"/>
        </w:rPr>
      </w:pPr>
    </w:p>
    <w:p w:rsidR="00A67CF8" w:rsidRPr="00637D9E" w:rsidRDefault="00A67CF8" w:rsidP="00A67CF8">
      <w:pPr>
        <w:autoSpaceDE w:val="0"/>
        <w:autoSpaceDN w:val="0"/>
        <w:adjustRightInd w:val="0"/>
        <w:rPr>
          <w:rFonts w:cs="Arial"/>
          <w:color w:val="000000"/>
          <w:sz w:val="22"/>
          <w:szCs w:val="22"/>
          <w:shd w:val="clear" w:color="auto" w:fill="FFFFFF"/>
        </w:rPr>
      </w:pPr>
      <w:r w:rsidRPr="00637D9E">
        <w:rPr>
          <w:rFonts w:cs="Arial"/>
          <w:color w:val="000000"/>
          <w:sz w:val="22"/>
          <w:szCs w:val="22"/>
          <w:shd w:val="clear" w:color="auto" w:fill="FFFFFF"/>
        </w:rPr>
        <w:t>Dar continuidad y mantener el proyecto 844 “</w:t>
      </w:r>
      <w:r w:rsidRPr="0076428F">
        <w:rPr>
          <w:rFonts w:cs="Arial"/>
          <w:i/>
          <w:color w:val="000000"/>
          <w:sz w:val="22"/>
          <w:szCs w:val="22"/>
          <w:shd w:val="clear" w:color="auto" w:fill="FFFFFF"/>
        </w:rPr>
        <w:t>Fortalecimiento Institucional</w:t>
      </w:r>
      <w:r w:rsidRPr="00637D9E">
        <w:rPr>
          <w:rFonts w:cs="Arial"/>
          <w:color w:val="000000"/>
          <w:sz w:val="22"/>
          <w:szCs w:val="22"/>
          <w:shd w:val="clear" w:color="auto" w:fill="FFFFFF"/>
        </w:rPr>
        <w:t>” incluyendo variables de gobierno abierto, absorbiendo aspectos de control interno, quejas y reclamos y en general de ética, probidad y transparencia planteados previamente en el</w:t>
      </w:r>
      <w:r>
        <w:rPr>
          <w:rFonts w:cs="Arial"/>
          <w:color w:val="000000"/>
          <w:sz w:val="22"/>
          <w:szCs w:val="22"/>
          <w:shd w:val="clear" w:color="auto" w:fill="FFFFFF"/>
        </w:rPr>
        <w:t xml:space="preserve"> proyecto</w:t>
      </w:r>
      <w:r w:rsidRPr="00637D9E">
        <w:rPr>
          <w:rFonts w:cs="Arial"/>
          <w:color w:val="000000"/>
          <w:sz w:val="22"/>
          <w:szCs w:val="22"/>
          <w:shd w:val="clear" w:color="auto" w:fill="FFFFFF"/>
        </w:rPr>
        <w:t xml:space="preserve">. </w:t>
      </w:r>
    </w:p>
    <w:p w:rsidR="00144354" w:rsidRPr="00A67CF8" w:rsidRDefault="00144354" w:rsidP="004E79B9">
      <w:pPr>
        <w:pStyle w:val="Ttulo1"/>
        <w:numPr>
          <w:ilvl w:val="0"/>
          <w:numId w:val="45"/>
        </w:numPr>
        <w:tabs>
          <w:tab w:val="left" w:pos="567"/>
        </w:tabs>
        <w:spacing w:before="360" w:after="240"/>
        <w:jc w:val="left"/>
        <w:rPr>
          <w:sz w:val="22"/>
          <w:szCs w:val="22"/>
        </w:rPr>
      </w:pPr>
      <w:bookmarkStart w:id="3" w:name="_Toc69867469"/>
      <w:bookmarkStart w:id="4" w:name="_Toc69876823"/>
      <w:bookmarkStart w:id="5" w:name="_Toc72763764"/>
      <w:r w:rsidRPr="00A67CF8">
        <w:rPr>
          <w:sz w:val="22"/>
          <w:szCs w:val="22"/>
        </w:rPr>
        <w:lastRenderedPageBreak/>
        <w:t>ANTECEDENTES Y DESCRIPCIÓN DE LA SITUACIÓN ACTUAL</w:t>
      </w:r>
      <w:bookmarkEnd w:id="3"/>
      <w:bookmarkEnd w:id="4"/>
      <w:bookmarkEnd w:id="5"/>
    </w:p>
    <w:p w:rsidR="00A67CF8" w:rsidRDefault="00A67CF8" w:rsidP="00A67CF8">
      <w:pPr>
        <w:rPr>
          <w:rFonts w:cs="Arial"/>
          <w:b/>
          <w:sz w:val="22"/>
          <w:szCs w:val="22"/>
          <w:u w:val="single"/>
        </w:rPr>
      </w:pPr>
      <w:r w:rsidRPr="00637D9E">
        <w:rPr>
          <w:rFonts w:cs="Arial"/>
          <w:b/>
          <w:sz w:val="22"/>
          <w:szCs w:val="22"/>
          <w:u w:val="single"/>
        </w:rPr>
        <w:t xml:space="preserve">Atención al Ciudadano:  </w:t>
      </w:r>
    </w:p>
    <w:p w:rsidR="00A67CF8" w:rsidRPr="00637D9E" w:rsidRDefault="00A67CF8" w:rsidP="00A67CF8">
      <w:pPr>
        <w:rPr>
          <w:rFonts w:cs="Arial"/>
          <w:b/>
          <w:sz w:val="22"/>
          <w:szCs w:val="22"/>
          <w:u w:val="single"/>
        </w:rPr>
      </w:pPr>
    </w:p>
    <w:p w:rsidR="00A67CF8" w:rsidRPr="00637D9E" w:rsidRDefault="00A67CF8" w:rsidP="00A67CF8">
      <w:pPr>
        <w:rPr>
          <w:rFonts w:cs="Arial"/>
          <w:color w:val="000000"/>
          <w:sz w:val="22"/>
          <w:szCs w:val="22"/>
          <w:shd w:val="clear" w:color="auto" w:fill="FFFFFF"/>
        </w:rPr>
      </w:pPr>
      <w:r w:rsidRPr="00637D9E">
        <w:rPr>
          <w:rFonts w:cs="Arial"/>
          <w:bCs/>
          <w:color w:val="000000"/>
          <w:sz w:val="22"/>
          <w:szCs w:val="22"/>
          <w:lang w:val="es-ES"/>
        </w:rPr>
        <w:t>Decreto 197 del 22 de mayo de</w:t>
      </w:r>
      <w:r w:rsidRPr="00637D9E">
        <w:rPr>
          <w:rFonts w:cs="Arial"/>
          <w:b/>
          <w:bCs/>
          <w:color w:val="000000"/>
          <w:sz w:val="22"/>
          <w:szCs w:val="22"/>
          <w:lang w:val="es-ES"/>
        </w:rPr>
        <w:t xml:space="preserve"> </w:t>
      </w:r>
      <w:r w:rsidRPr="00637D9E">
        <w:rPr>
          <w:rFonts w:cs="Arial"/>
          <w:bCs/>
          <w:color w:val="000000"/>
          <w:sz w:val="22"/>
          <w:szCs w:val="22"/>
          <w:lang w:val="es-ES"/>
        </w:rPr>
        <w:t>2014</w:t>
      </w:r>
      <w:r w:rsidRPr="00637D9E">
        <w:rPr>
          <w:rFonts w:cs="Arial"/>
          <w:b/>
          <w:bCs/>
          <w:color w:val="000000"/>
          <w:sz w:val="22"/>
          <w:szCs w:val="22"/>
          <w:lang w:val="es-ES"/>
        </w:rPr>
        <w:t xml:space="preserve">, </w:t>
      </w:r>
      <w:r w:rsidRPr="00637D9E">
        <w:rPr>
          <w:rFonts w:cs="Arial"/>
          <w:i/>
          <w:color w:val="000000"/>
          <w:sz w:val="22"/>
          <w:szCs w:val="22"/>
          <w:lang w:val="es-ES"/>
        </w:rPr>
        <w:t>“</w:t>
      </w:r>
      <w:r w:rsidRPr="00637D9E">
        <w:rPr>
          <w:rFonts w:cs="Arial"/>
          <w:bCs/>
          <w:i/>
          <w:color w:val="000000"/>
          <w:sz w:val="22"/>
          <w:szCs w:val="22"/>
          <w:lang w:val="es-ES"/>
        </w:rPr>
        <w:t xml:space="preserve">Por medio del cual se adopta la Política Pública Distrital de Servicio a la Ciudadanía en la ciudad de Bogotá D.C.”, </w:t>
      </w:r>
      <w:r w:rsidRPr="00637D9E">
        <w:rPr>
          <w:rFonts w:cs="Arial"/>
          <w:bCs/>
          <w:color w:val="000000"/>
          <w:sz w:val="22"/>
          <w:szCs w:val="22"/>
          <w:lang w:val="es-ES"/>
        </w:rPr>
        <w:t xml:space="preserve">cuyo objetivo es </w:t>
      </w:r>
      <w:r w:rsidRPr="00637D9E">
        <w:rPr>
          <w:rFonts w:cs="Arial"/>
          <w:color w:val="000000"/>
          <w:sz w:val="22"/>
          <w:szCs w:val="22"/>
          <w:shd w:val="clear" w:color="auto" w:fill="FFFFFF"/>
        </w:rPr>
        <w:t>garantizar el derecho de la ciudadanía a una vida digna, aportar en la superación de las necesidades sociales, la discriminación y la segregación como factores esenciales de  pobreza y desarrollar atributos del servicio como el recibir de parte de las entidades públicas distritales un servicio digno, efectivo, con calidad, oportuno, cálido y confiable bajo los principios de transparencia, prevención y lucha contra la corrupción que permita satisfacer  las necesidades y mejorar la calidad de vida de los ciudadanos.</w:t>
      </w:r>
    </w:p>
    <w:p w:rsidR="00A67CF8" w:rsidRDefault="00A67CF8" w:rsidP="00A67CF8">
      <w:pPr>
        <w:pStyle w:val="Sinespaciado"/>
        <w:ind w:left="720"/>
        <w:jc w:val="both"/>
        <w:rPr>
          <w:rFonts w:ascii="Arial" w:hAnsi="Arial" w:cs="Arial"/>
          <w:noProof/>
          <w:lang w:val="es-ES"/>
        </w:rPr>
      </w:pPr>
    </w:p>
    <w:p w:rsidR="00A67CF8" w:rsidRPr="00637D9E" w:rsidRDefault="00A67CF8" w:rsidP="00A67CF8">
      <w:pPr>
        <w:pStyle w:val="Sinespaciado"/>
        <w:jc w:val="both"/>
        <w:rPr>
          <w:rFonts w:ascii="Arial" w:hAnsi="Arial" w:cs="Arial"/>
          <w:noProof/>
          <w:lang w:val="es-ES"/>
        </w:rPr>
      </w:pPr>
      <w:r w:rsidRPr="00637D9E">
        <w:rPr>
          <w:rFonts w:ascii="Arial" w:hAnsi="Arial" w:cs="Arial"/>
          <w:noProof/>
          <w:lang w:val="es-ES"/>
        </w:rPr>
        <w:t>En el primer semestre de 2016, el equipo de trabajo que impulsa la gestión de atención a la ciudadanía corresponde a los siguientes perfiles:</w:t>
      </w:r>
    </w:p>
    <w:p w:rsidR="00A67CF8" w:rsidRPr="00637D9E" w:rsidRDefault="00A67CF8" w:rsidP="00A67CF8">
      <w:pPr>
        <w:pStyle w:val="Sinespaciado"/>
        <w:ind w:left="720"/>
        <w:jc w:val="both"/>
        <w:rPr>
          <w:rFonts w:ascii="Arial" w:hAnsi="Arial" w:cs="Arial"/>
          <w:noProof/>
          <w:lang w:val="es-ES"/>
        </w:rPr>
      </w:pPr>
    </w:p>
    <w:tbl>
      <w:tblPr>
        <w:tblW w:w="5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1029"/>
      </w:tblGrid>
      <w:tr w:rsidR="00A67CF8" w:rsidRPr="00637D9E" w:rsidTr="00A67CF8">
        <w:trPr>
          <w:trHeight w:val="207"/>
          <w:jc w:val="center"/>
        </w:trPr>
        <w:tc>
          <w:tcPr>
            <w:tcW w:w="5277" w:type="dxa"/>
            <w:gridSpan w:val="2"/>
            <w:shd w:val="clear" w:color="auto" w:fill="5B9BD5"/>
            <w:noWrap/>
            <w:vAlign w:val="bottom"/>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EQUIPO DE APOYO</w:t>
            </w:r>
          </w:p>
        </w:tc>
      </w:tr>
      <w:tr w:rsidR="00A67CF8" w:rsidRPr="00637D9E" w:rsidTr="00A67CF8">
        <w:trPr>
          <w:trHeight w:val="192"/>
          <w:jc w:val="center"/>
        </w:trPr>
        <w:tc>
          <w:tcPr>
            <w:tcW w:w="4248" w:type="dxa"/>
            <w:noWrap/>
            <w:vAlign w:val="bottom"/>
            <w:hideMark/>
          </w:tcPr>
          <w:p w:rsidR="00A67CF8" w:rsidRPr="00637D9E" w:rsidRDefault="00A67CF8" w:rsidP="00A67CF8">
            <w:pPr>
              <w:rPr>
                <w:rFonts w:cs="Arial"/>
                <w:bCs/>
                <w:color w:val="000000"/>
                <w:sz w:val="22"/>
                <w:szCs w:val="22"/>
              </w:rPr>
            </w:pPr>
            <w:r w:rsidRPr="00637D9E">
              <w:rPr>
                <w:rFonts w:cs="Arial"/>
                <w:bCs/>
                <w:color w:val="000000"/>
                <w:sz w:val="22"/>
                <w:szCs w:val="22"/>
              </w:rPr>
              <w:t>Bachiller con experiencia</w:t>
            </w:r>
          </w:p>
        </w:tc>
        <w:tc>
          <w:tcPr>
            <w:tcW w:w="1027" w:type="dxa"/>
            <w:noWrap/>
            <w:vAlign w:val="bottom"/>
            <w:hideMark/>
          </w:tcPr>
          <w:p w:rsidR="00A67CF8" w:rsidRPr="00637D9E" w:rsidRDefault="00A67CF8" w:rsidP="00A67CF8">
            <w:pPr>
              <w:jc w:val="center"/>
              <w:rPr>
                <w:rFonts w:cs="Arial"/>
                <w:bCs/>
                <w:color w:val="000000"/>
                <w:sz w:val="22"/>
                <w:szCs w:val="22"/>
              </w:rPr>
            </w:pPr>
            <w:r w:rsidRPr="00637D9E">
              <w:rPr>
                <w:rFonts w:cs="Arial"/>
                <w:bCs/>
                <w:color w:val="000000"/>
                <w:sz w:val="22"/>
                <w:szCs w:val="22"/>
              </w:rPr>
              <w:t>8</w:t>
            </w:r>
          </w:p>
        </w:tc>
      </w:tr>
      <w:tr w:rsidR="00A67CF8" w:rsidRPr="00637D9E" w:rsidTr="00A67CF8">
        <w:trPr>
          <w:trHeight w:val="103"/>
          <w:jc w:val="center"/>
        </w:trPr>
        <w:tc>
          <w:tcPr>
            <w:tcW w:w="4248" w:type="dxa"/>
            <w:noWrap/>
            <w:vAlign w:val="bottom"/>
            <w:hideMark/>
          </w:tcPr>
          <w:p w:rsidR="00A67CF8" w:rsidRPr="00637D9E" w:rsidRDefault="00A67CF8" w:rsidP="00A67CF8">
            <w:pPr>
              <w:rPr>
                <w:rFonts w:cs="Arial"/>
                <w:bCs/>
                <w:color w:val="000000"/>
                <w:sz w:val="22"/>
                <w:szCs w:val="22"/>
              </w:rPr>
            </w:pPr>
            <w:r w:rsidRPr="00637D9E">
              <w:rPr>
                <w:rFonts w:cs="Arial"/>
                <w:bCs/>
                <w:color w:val="000000"/>
                <w:sz w:val="22"/>
                <w:szCs w:val="22"/>
              </w:rPr>
              <w:t>Profesional</w:t>
            </w:r>
          </w:p>
        </w:tc>
        <w:tc>
          <w:tcPr>
            <w:tcW w:w="1027" w:type="dxa"/>
            <w:noWrap/>
            <w:vAlign w:val="bottom"/>
            <w:hideMark/>
          </w:tcPr>
          <w:p w:rsidR="00A67CF8" w:rsidRPr="00637D9E" w:rsidRDefault="00A67CF8" w:rsidP="00A67CF8">
            <w:pPr>
              <w:jc w:val="center"/>
              <w:rPr>
                <w:rFonts w:cs="Arial"/>
                <w:bCs/>
                <w:color w:val="000000"/>
                <w:sz w:val="22"/>
                <w:szCs w:val="22"/>
              </w:rPr>
            </w:pPr>
            <w:r w:rsidRPr="00637D9E">
              <w:rPr>
                <w:rFonts w:cs="Arial"/>
                <w:bCs/>
                <w:color w:val="000000"/>
                <w:sz w:val="22"/>
                <w:szCs w:val="22"/>
              </w:rPr>
              <w:t>4</w:t>
            </w:r>
          </w:p>
        </w:tc>
      </w:tr>
      <w:tr w:rsidR="00A67CF8" w:rsidRPr="00637D9E" w:rsidTr="00A67CF8">
        <w:trPr>
          <w:trHeight w:val="272"/>
          <w:jc w:val="center"/>
        </w:trPr>
        <w:tc>
          <w:tcPr>
            <w:tcW w:w="4248" w:type="dxa"/>
            <w:noWrap/>
            <w:vAlign w:val="bottom"/>
            <w:hideMark/>
          </w:tcPr>
          <w:p w:rsidR="00A67CF8" w:rsidRPr="00637D9E" w:rsidRDefault="00A67CF8" w:rsidP="00A67CF8">
            <w:pPr>
              <w:rPr>
                <w:rFonts w:cs="Arial"/>
                <w:bCs/>
                <w:color w:val="000000"/>
                <w:sz w:val="22"/>
                <w:szCs w:val="22"/>
              </w:rPr>
            </w:pPr>
            <w:r w:rsidRPr="00637D9E">
              <w:rPr>
                <w:rFonts w:cs="Arial"/>
                <w:bCs/>
                <w:color w:val="000000"/>
                <w:sz w:val="22"/>
                <w:szCs w:val="22"/>
              </w:rPr>
              <w:t>Técnico con tres (3) años de experiencia</w:t>
            </w:r>
          </w:p>
        </w:tc>
        <w:tc>
          <w:tcPr>
            <w:tcW w:w="1027" w:type="dxa"/>
            <w:noWrap/>
            <w:vAlign w:val="bottom"/>
            <w:hideMark/>
          </w:tcPr>
          <w:p w:rsidR="00A67CF8" w:rsidRPr="00637D9E" w:rsidRDefault="00A67CF8" w:rsidP="00A67CF8">
            <w:pPr>
              <w:jc w:val="center"/>
              <w:rPr>
                <w:rFonts w:cs="Arial"/>
                <w:bCs/>
                <w:color w:val="000000"/>
                <w:sz w:val="22"/>
                <w:szCs w:val="22"/>
              </w:rPr>
            </w:pPr>
            <w:r w:rsidRPr="00637D9E">
              <w:rPr>
                <w:rFonts w:cs="Arial"/>
                <w:bCs/>
                <w:color w:val="000000"/>
                <w:sz w:val="22"/>
                <w:szCs w:val="22"/>
              </w:rPr>
              <w:t>22</w:t>
            </w:r>
          </w:p>
        </w:tc>
      </w:tr>
      <w:tr w:rsidR="00A67CF8" w:rsidRPr="00637D9E" w:rsidTr="00A67CF8">
        <w:trPr>
          <w:trHeight w:val="139"/>
          <w:jc w:val="center"/>
        </w:trPr>
        <w:tc>
          <w:tcPr>
            <w:tcW w:w="4248"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Total General</w:t>
            </w:r>
          </w:p>
        </w:tc>
        <w:tc>
          <w:tcPr>
            <w:tcW w:w="1027"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34</w:t>
            </w:r>
          </w:p>
        </w:tc>
      </w:tr>
    </w:tbl>
    <w:p w:rsidR="00A67CF8" w:rsidRDefault="00A67CF8" w:rsidP="00A67CF8">
      <w:pPr>
        <w:rPr>
          <w:rFonts w:cs="Arial"/>
          <w:sz w:val="22"/>
          <w:szCs w:val="22"/>
        </w:rPr>
      </w:pPr>
    </w:p>
    <w:p w:rsidR="00A67CF8" w:rsidRPr="00A67CF8" w:rsidRDefault="00A67CF8" w:rsidP="00A67CF8">
      <w:pPr>
        <w:rPr>
          <w:rFonts w:cs="Arial"/>
          <w:sz w:val="22"/>
          <w:szCs w:val="22"/>
        </w:rPr>
      </w:pPr>
      <w:r w:rsidRPr="00A67CF8">
        <w:rPr>
          <w:rFonts w:cs="Arial"/>
          <w:color w:val="000000"/>
          <w:sz w:val="22"/>
          <w:szCs w:val="22"/>
          <w:lang w:val="es-ES"/>
        </w:rPr>
        <w:t>En febrero de 2015, en razón a la baja afluencia de ciudadanos en algunos puntos de atención, la Dirección Distrital de Servicio a la Ciudadanía recomendó revisar el tema y efectuar los ajustes correspondientes, como resultado la SDA tomó la decisión de reducir los puntos de atención a la ciudadanía dentro del Convenio con la RED CADE de 13 a 8 puntos incluyendo la Sede Principal.</w:t>
      </w:r>
    </w:p>
    <w:p w:rsidR="00A67CF8" w:rsidRPr="00637D9E" w:rsidRDefault="00A67CF8" w:rsidP="00A67CF8">
      <w:pPr>
        <w:pStyle w:val="western"/>
        <w:shd w:val="clear" w:color="auto" w:fill="FFFFFF"/>
        <w:spacing w:before="0" w:beforeAutospacing="0" w:after="0" w:afterAutospacing="0"/>
        <w:ind w:left="720"/>
        <w:rPr>
          <w:rFonts w:ascii="Arial" w:hAnsi="Arial" w:cs="Arial"/>
          <w:b/>
          <w:bCs/>
          <w:caps/>
          <w:color w:val="000000"/>
          <w:sz w:val="22"/>
          <w:szCs w:val="22"/>
          <w:lang w:val="es-ES"/>
        </w:rPr>
      </w:pPr>
    </w:p>
    <w:p w:rsidR="00A67CF8" w:rsidRPr="00637D9E" w:rsidRDefault="00A67CF8" w:rsidP="00A67CF8">
      <w:pPr>
        <w:rPr>
          <w:rFonts w:cs="Arial"/>
          <w:sz w:val="22"/>
          <w:szCs w:val="22"/>
        </w:rPr>
      </w:pPr>
      <w:r w:rsidRPr="00637D9E">
        <w:rPr>
          <w:rFonts w:cs="Arial"/>
          <w:sz w:val="22"/>
          <w:szCs w:val="22"/>
        </w:rPr>
        <w:t xml:space="preserve">A continuación, se evidencian el comparativo de los demás tipos de requerimientos que fueron asignados a las áreas para su trámite, tales como: </w:t>
      </w:r>
      <w:r>
        <w:rPr>
          <w:rFonts w:cs="Arial"/>
          <w:sz w:val="22"/>
          <w:szCs w:val="22"/>
        </w:rPr>
        <w:t>s</w:t>
      </w:r>
      <w:r w:rsidRPr="00637D9E">
        <w:rPr>
          <w:rFonts w:cs="Arial"/>
          <w:sz w:val="22"/>
          <w:szCs w:val="22"/>
        </w:rPr>
        <w:t xml:space="preserve">olicitud de valoración, </w:t>
      </w:r>
      <w:r>
        <w:rPr>
          <w:rFonts w:cs="Arial"/>
          <w:sz w:val="22"/>
          <w:szCs w:val="22"/>
        </w:rPr>
        <w:t>s</w:t>
      </w:r>
      <w:r w:rsidRPr="00637D9E">
        <w:rPr>
          <w:rFonts w:cs="Arial"/>
          <w:sz w:val="22"/>
          <w:szCs w:val="22"/>
        </w:rPr>
        <w:t xml:space="preserve">olicitud de </w:t>
      </w:r>
      <w:r>
        <w:rPr>
          <w:rFonts w:cs="Arial"/>
          <w:sz w:val="22"/>
          <w:szCs w:val="22"/>
        </w:rPr>
        <w:t>i</w:t>
      </w:r>
      <w:r w:rsidRPr="00637D9E">
        <w:rPr>
          <w:rFonts w:cs="Arial"/>
          <w:sz w:val="22"/>
          <w:szCs w:val="22"/>
        </w:rPr>
        <w:t xml:space="preserve">nformación, </w:t>
      </w:r>
      <w:r>
        <w:rPr>
          <w:rFonts w:cs="Arial"/>
          <w:sz w:val="22"/>
          <w:szCs w:val="22"/>
        </w:rPr>
        <w:t>q</w:t>
      </w:r>
      <w:r w:rsidRPr="00637D9E">
        <w:rPr>
          <w:rFonts w:cs="Arial"/>
          <w:sz w:val="22"/>
          <w:szCs w:val="22"/>
        </w:rPr>
        <w:t xml:space="preserve">ueja, </w:t>
      </w:r>
      <w:r>
        <w:rPr>
          <w:rFonts w:cs="Arial"/>
          <w:sz w:val="22"/>
          <w:szCs w:val="22"/>
        </w:rPr>
        <w:t>r</w:t>
      </w:r>
      <w:r w:rsidRPr="00637D9E">
        <w:rPr>
          <w:rFonts w:cs="Arial"/>
          <w:sz w:val="22"/>
          <w:szCs w:val="22"/>
        </w:rPr>
        <w:t xml:space="preserve">eclamos, </w:t>
      </w:r>
      <w:r>
        <w:rPr>
          <w:rFonts w:cs="Arial"/>
          <w:sz w:val="22"/>
          <w:szCs w:val="22"/>
        </w:rPr>
        <w:t>t</w:t>
      </w:r>
      <w:r w:rsidRPr="00637D9E">
        <w:rPr>
          <w:rFonts w:cs="Arial"/>
          <w:sz w:val="22"/>
          <w:szCs w:val="22"/>
        </w:rPr>
        <w:t xml:space="preserve">raslado por </w:t>
      </w:r>
      <w:r>
        <w:rPr>
          <w:rFonts w:cs="Arial"/>
          <w:sz w:val="22"/>
          <w:szCs w:val="22"/>
        </w:rPr>
        <w:t>n</w:t>
      </w:r>
      <w:r w:rsidRPr="00637D9E">
        <w:rPr>
          <w:rFonts w:cs="Arial"/>
          <w:sz w:val="22"/>
          <w:szCs w:val="22"/>
        </w:rPr>
        <w:t xml:space="preserve">o </w:t>
      </w:r>
      <w:r>
        <w:rPr>
          <w:rFonts w:cs="Arial"/>
          <w:sz w:val="22"/>
          <w:szCs w:val="22"/>
        </w:rPr>
        <w:t>c</w:t>
      </w:r>
      <w:r w:rsidRPr="00637D9E">
        <w:rPr>
          <w:rFonts w:cs="Arial"/>
          <w:sz w:val="22"/>
          <w:szCs w:val="22"/>
        </w:rPr>
        <w:t>ompetencia y otros tipos de documento, para las vigencias 2012, 2013, 2014 y 2015.</w:t>
      </w:r>
    </w:p>
    <w:p w:rsidR="00A67CF8" w:rsidRPr="00637D9E" w:rsidRDefault="00A67CF8" w:rsidP="00A67CF8">
      <w:pPr>
        <w:rPr>
          <w:rFonts w:cs="Arial"/>
          <w:b/>
          <w:sz w:val="22"/>
          <w:szCs w:val="22"/>
        </w:rPr>
      </w:pPr>
    </w:p>
    <w:p w:rsidR="00A67CF8" w:rsidRPr="00637D9E" w:rsidRDefault="00A67CF8" w:rsidP="00A67CF8">
      <w:pPr>
        <w:ind w:left="720"/>
        <w:jc w:val="center"/>
        <w:rPr>
          <w:rFonts w:cs="Arial"/>
          <w:sz w:val="22"/>
          <w:szCs w:val="22"/>
        </w:rPr>
      </w:pPr>
      <w:r>
        <w:rPr>
          <w:rFonts w:cs="Arial"/>
          <w:sz w:val="22"/>
          <w:szCs w:val="22"/>
        </w:rPr>
        <w:t>Descripción de PQR´S</w:t>
      </w:r>
      <w:r w:rsidRPr="00637D9E">
        <w:rPr>
          <w:rFonts w:cs="Arial"/>
          <w:sz w:val="22"/>
          <w:szCs w:val="22"/>
        </w:rPr>
        <w:t xml:space="preserve"> por tipo de requerimiento, Vigencia 2012-2015</w:t>
      </w:r>
    </w:p>
    <w:p w:rsidR="00A67CF8" w:rsidRPr="00637D9E" w:rsidRDefault="00545D19" w:rsidP="00A67CF8">
      <w:pPr>
        <w:rPr>
          <w:rFonts w:cs="Arial"/>
          <w:sz w:val="22"/>
          <w:szCs w:val="22"/>
        </w:rPr>
      </w:pPr>
      <w:r w:rsidRPr="00A67CF8">
        <w:rPr>
          <w:rFonts w:cs="Arial"/>
          <w:noProof/>
          <w:sz w:val="22"/>
          <w:szCs w:val="22"/>
          <w:lang w:eastAsia="es-CO"/>
        </w:rPr>
        <w:lastRenderedPageBreak/>
        <w:drawing>
          <wp:inline distT="0" distB="0" distL="0" distR="0">
            <wp:extent cx="5934075" cy="1400175"/>
            <wp:effectExtent l="0" t="0" r="0" b="0"/>
            <wp:docPr id="7" name="Objet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E79B9" w:rsidRDefault="004E79B9" w:rsidP="00A67CF8">
      <w:pPr>
        <w:rPr>
          <w:rFonts w:cs="Arial"/>
          <w:sz w:val="22"/>
          <w:szCs w:val="22"/>
        </w:rPr>
      </w:pPr>
    </w:p>
    <w:p w:rsidR="004E79B9" w:rsidRDefault="004E79B9" w:rsidP="00A67CF8">
      <w:pPr>
        <w:rPr>
          <w:rFonts w:cs="Arial"/>
          <w:sz w:val="22"/>
          <w:szCs w:val="22"/>
        </w:rPr>
      </w:pPr>
    </w:p>
    <w:p w:rsidR="00A67CF8" w:rsidRPr="00637D9E" w:rsidRDefault="00A67CF8" w:rsidP="00A67CF8">
      <w:pPr>
        <w:rPr>
          <w:rFonts w:cs="Arial"/>
          <w:sz w:val="22"/>
          <w:szCs w:val="22"/>
        </w:rPr>
      </w:pPr>
      <w:r w:rsidRPr="00637D9E">
        <w:rPr>
          <w:rFonts w:cs="Arial"/>
          <w:sz w:val="22"/>
          <w:szCs w:val="22"/>
        </w:rPr>
        <w:t>En la siguiente tabla, se muestra el comportamiento para el recurso afectado para los años 2012, 2013, 2014 y 2015 de acuerdo al número de registros asignados. Así mismo, se resaltan en color las cantidades que poseen mayor participación en cuanto a temas, lo anterior para señalar las afectaciones de mayor incidencia en la ciudad para la planificación y toma de decisiones y análisis respectivo en los temas por los cuales se queja con mayor frecuencia la ciudadanía en el Distrito Capital.</w:t>
      </w:r>
    </w:p>
    <w:p w:rsidR="00A67CF8" w:rsidRPr="00637D9E" w:rsidRDefault="00A67CF8" w:rsidP="00A67CF8">
      <w:pPr>
        <w:ind w:left="720"/>
        <w:rPr>
          <w:rFonts w:cs="Arial"/>
          <w:sz w:val="22"/>
          <w:szCs w:val="22"/>
        </w:rPr>
      </w:pPr>
    </w:p>
    <w:p w:rsidR="00A67CF8" w:rsidRDefault="00A67CF8" w:rsidP="00A67CF8">
      <w:pPr>
        <w:rPr>
          <w:rFonts w:cs="Arial"/>
          <w:b/>
          <w:sz w:val="22"/>
          <w:szCs w:val="22"/>
        </w:rPr>
      </w:pPr>
      <w:r w:rsidRPr="00637D9E">
        <w:rPr>
          <w:rFonts w:cs="Arial"/>
          <w:sz w:val="22"/>
          <w:szCs w:val="22"/>
        </w:rPr>
        <w:t xml:space="preserve">De los requerimientos recibidos en el área de quejas y reclamos para las vigencias 2012, 2013, 2014 y 2015, se tiene que el mayor número de peticiones, quejas, reclamos y/o solicitudes son de tipo ambiental y están referidos hacia la calidad del recurso que se afecta. De acuerdo a lo anterior, el tema por contaminación </w:t>
      </w:r>
      <w:r>
        <w:rPr>
          <w:rFonts w:cs="Arial"/>
          <w:sz w:val="22"/>
          <w:szCs w:val="22"/>
        </w:rPr>
        <w:t>a</w:t>
      </w:r>
      <w:r w:rsidRPr="00637D9E">
        <w:rPr>
          <w:rFonts w:cs="Arial"/>
          <w:sz w:val="22"/>
          <w:szCs w:val="22"/>
        </w:rPr>
        <w:t>tmosférica, con 20</w:t>
      </w:r>
      <w:r>
        <w:rPr>
          <w:rFonts w:cs="Arial"/>
          <w:sz w:val="22"/>
          <w:szCs w:val="22"/>
        </w:rPr>
        <w:t>.</w:t>
      </w:r>
      <w:r w:rsidRPr="00637D9E">
        <w:rPr>
          <w:rFonts w:cs="Arial"/>
          <w:sz w:val="22"/>
          <w:szCs w:val="22"/>
        </w:rPr>
        <w:t>986 registros (49%) representa el primer lugar de PQR´S recibidas para las vigencias 2012, 213, 2014 y 2015 y lo relacionan princip</w:t>
      </w:r>
      <w:r>
        <w:rPr>
          <w:rFonts w:cs="Arial"/>
          <w:sz w:val="22"/>
          <w:szCs w:val="22"/>
        </w:rPr>
        <w:t>almente con afectación auditiva</w:t>
      </w:r>
      <w:r w:rsidRPr="00637D9E">
        <w:rPr>
          <w:rFonts w:cs="Arial"/>
          <w:sz w:val="22"/>
          <w:szCs w:val="22"/>
        </w:rPr>
        <w:t xml:space="preserve"> 62%</w:t>
      </w:r>
      <w:r>
        <w:rPr>
          <w:rFonts w:cs="Arial"/>
          <w:sz w:val="22"/>
          <w:szCs w:val="22"/>
        </w:rPr>
        <w:t>,</w:t>
      </w:r>
      <w:r w:rsidRPr="00637D9E">
        <w:rPr>
          <w:rFonts w:cs="Arial"/>
          <w:sz w:val="22"/>
          <w:szCs w:val="22"/>
        </w:rPr>
        <w:t xml:space="preserve"> lo que lo convierte en </w:t>
      </w:r>
      <w:r>
        <w:rPr>
          <w:rFonts w:cs="Arial"/>
          <w:sz w:val="22"/>
          <w:szCs w:val="22"/>
        </w:rPr>
        <w:t>la principal afectación de PQR´S</w:t>
      </w:r>
      <w:r w:rsidRPr="00637D9E">
        <w:rPr>
          <w:rFonts w:cs="Arial"/>
          <w:sz w:val="22"/>
          <w:szCs w:val="22"/>
        </w:rPr>
        <w:t xml:space="preserve"> </w:t>
      </w:r>
      <w:r>
        <w:rPr>
          <w:rFonts w:cs="Arial"/>
          <w:sz w:val="22"/>
          <w:szCs w:val="22"/>
        </w:rPr>
        <w:t>c</w:t>
      </w:r>
      <w:r w:rsidRPr="00637D9E">
        <w:rPr>
          <w:rFonts w:cs="Arial"/>
          <w:sz w:val="22"/>
          <w:szCs w:val="22"/>
        </w:rPr>
        <w:t>iudadanas para el período e</w:t>
      </w:r>
      <w:r>
        <w:rPr>
          <w:rFonts w:cs="Arial"/>
          <w:sz w:val="22"/>
          <w:szCs w:val="22"/>
        </w:rPr>
        <w:t>n estudio,  afectación del aire 22% y publicidad exterior visual 16%;</w:t>
      </w:r>
      <w:r w:rsidRPr="00637D9E">
        <w:rPr>
          <w:rFonts w:cs="Arial"/>
          <w:sz w:val="22"/>
          <w:szCs w:val="22"/>
        </w:rPr>
        <w:t xml:space="preserve"> se evidencia un aumento del 49% del total de peticiones versus el año 2014, en el cual se registró un total de 2</w:t>
      </w:r>
      <w:r>
        <w:rPr>
          <w:rFonts w:cs="Arial"/>
          <w:sz w:val="22"/>
          <w:szCs w:val="22"/>
        </w:rPr>
        <w:t>.</w:t>
      </w:r>
      <w:r w:rsidRPr="00637D9E">
        <w:rPr>
          <w:rFonts w:cs="Arial"/>
          <w:sz w:val="22"/>
          <w:szCs w:val="22"/>
        </w:rPr>
        <w:t>637 PQR´</w:t>
      </w:r>
      <w:r>
        <w:rPr>
          <w:rFonts w:cs="Arial"/>
          <w:sz w:val="22"/>
          <w:szCs w:val="22"/>
        </w:rPr>
        <w:t>S</w:t>
      </w:r>
      <w:r w:rsidRPr="00637D9E">
        <w:rPr>
          <w:rFonts w:cs="Arial"/>
          <w:sz w:val="22"/>
          <w:szCs w:val="22"/>
        </w:rPr>
        <w:t xml:space="preserve"> (46% de participación) para el tema Atmosférico.</w:t>
      </w:r>
    </w:p>
    <w:p w:rsidR="00A67CF8" w:rsidRDefault="00A67CF8" w:rsidP="00A67CF8">
      <w:pPr>
        <w:ind w:left="720"/>
        <w:rPr>
          <w:rFonts w:cs="Arial"/>
          <w:b/>
          <w:sz w:val="22"/>
          <w:szCs w:val="22"/>
        </w:rPr>
      </w:pPr>
    </w:p>
    <w:p w:rsidR="00A67CF8" w:rsidRPr="00637D9E" w:rsidRDefault="00A67CF8" w:rsidP="00A67CF8">
      <w:pPr>
        <w:ind w:left="360"/>
        <w:rPr>
          <w:rFonts w:cs="Arial"/>
          <w:b/>
          <w:sz w:val="22"/>
          <w:szCs w:val="22"/>
        </w:rPr>
      </w:pPr>
      <w:r w:rsidRPr="00637D9E">
        <w:rPr>
          <w:rFonts w:cs="Arial"/>
          <w:b/>
          <w:sz w:val="22"/>
          <w:szCs w:val="22"/>
        </w:rPr>
        <w:t>Clasificación de los PQR´</w:t>
      </w:r>
      <w:r>
        <w:rPr>
          <w:rFonts w:cs="Arial"/>
          <w:b/>
          <w:sz w:val="22"/>
          <w:szCs w:val="22"/>
        </w:rPr>
        <w:t>S</w:t>
      </w:r>
      <w:r w:rsidRPr="00637D9E">
        <w:rPr>
          <w:rFonts w:cs="Arial"/>
          <w:b/>
          <w:sz w:val="22"/>
          <w:szCs w:val="22"/>
        </w:rPr>
        <w:t xml:space="preserve"> de acuerdo al recurso afectado, Vigencia 2012-2015</w:t>
      </w:r>
    </w:p>
    <w:p w:rsidR="00A67CF8" w:rsidRPr="00637D9E" w:rsidRDefault="00A67CF8" w:rsidP="00A67CF8">
      <w:pPr>
        <w:ind w:left="720"/>
        <w:rPr>
          <w:rFonts w:cs="Arial"/>
          <w:b/>
          <w:sz w:val="22"/>
          <w:szCs w:val="22"/>
        </w:rPr>
      </w:pP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8"/>
        <w:gridCol w:w="773"/>
        <w:gridCol w:w="1134"/>
        <w:gridCol w:w="992"/>
        <w:gridCol w:w="1134"/>
        <w:gridCol w:w="993"/>
        <w:gridCol w:w="1644"/>
      </w:tblGrid>
      <w:tr w:rsidR="00A67CF8" w:rsidRPr="00637D9E" w:rsidTr="00A67CF8">
        <w:trPr>
          <w:trHeight w:val="345"/>
          <w:jc w:val="center"/>
        </w:trPr>
        <w:tc>
          <w:tcPr>
            <w:tcW w:w="2008" w:type="dxa"/>
            <w:shd w:val="clear" w:color="auto" w:fill="5B9BD5"/>
            <w:noWrap/>
            <w:vAlign w:val="center"/>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RECURSO AFECTADO</w:t>
            </w:r>
          </w:p>
        </w:tc>
        <w:tc>
          <w:tcPr>
            <w:tcW w:w="773" w:type="dxa"/>
            <w:shd w:val="clear" w:color="auto" w:fill="5B9BD5"/>
            <w:noWrap/>
            <w:vAlign w:val="center"/>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2012</w:t>
            </w:r>
          </w:p>
        </w:tc>
        <w:tc>
          <w:tcPr>
            <w:tcW w:w="1134" w:type="dxa"/>
            <w:shd w:val="clear" w:color="auto" w:fill="5B9BD5"/>
            <w:noWrap/>
            <w:vAlign w:val="center"/>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2013</w:t>
            </w:r>
          </w:p>
        </w:tc>
        <w:tc>
          <w:tcPr>
            <w:tcW w:w="992" w:type="dxa"/>
            <w:shd w:val="clear" w:color="auto" w:fill="5B9BD5"/>
            <w:noWrap/>
            <w:vAlign w:val="center"/>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2014</w:t>
            </w:r>
          </w:p>
        </w:tc>
        <w:tc>
          <w:tcPr>
            <w:tcW w:w="1134" w:type="dxa"/>
            <w:shd w:val="clear" w:color="auto" w:fill="5B9BD5"/>
            <w:noWrap/>
            <w:vAlign w:val="center"/>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2015</w:t>
            </w:r>
          </w:p>
        </w:tc>
        <w:tc>
          <w:tcPr>
            <w:tcW w:w="993" w:type="dxa"/>
            <w:shd w:val="clear" w:color="auto" w:fill="5B9BD5"/>
            <w:noWrap/>
            <w:vAlign w:val="center"/>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TOTAL</w:t>
            </w:r>
          </w:p>
        </w:tc>
        <w:tc>
          <w:tcPr>
            <w:tcW w:w="1507" w:type="dxa"/>
            <w:shd w:val="clear" w:color="auto" w:fill="5B9BD5"/>
            <w:noWrap/>
            <w:vAlign w:val="center"/>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PORCENTAJE</w:t>
            </w:r>
          </w:p>
        </w:tc>
      </w:tr>
      <w:tr w:rsidR="00A67CF8" w:rsidRPr="00637D9E" w:rsidTr="00A67CF8">
        <w:trPr>
          <w:trHeight w:val="156"/>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ATMOSFÉRICO</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1656</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4579</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6849</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7902</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20986</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49%</w:t>
            </w:r>
          </w:p>
        </w:tc>
      </w:tr>
      <w:tr w:rsidR="00A67CF8" w:rsidRPr="00637D9E" w:rsidTr="00A67CF8">
        <w:trPr>
          <w:trHeight w:val="102"/>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FORESTAL</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1122</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3035</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3725</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4258</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12140</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28%</w:t>
            </w:r>
          </w:p>
        </w:tc>
      </w:tr>
      <w:tr w:rsidR="00A67CF8" w:rsidRPr="00637D9E" w:rsidTr="00A67CF8">
        <w:trPr>
          <w:trHeight w:val="61"/>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HÍDRICO</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217</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900</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1038</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1240</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3395</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8%</w:t>
            </w:r>
          </w:p>
        </w:tc>
      </w:tr>
      <w:tr w:rsidR="00A67CF8" w:rsidRPr="00637D9E" w:rsidTr="00A67CF8">
        <w:trPr>
          <w:trHeight w:val="136"/>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SECTOR PÚBLICO</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146</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587</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851</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970</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2554</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6%</w:t>
            </w:r>
          </w:p>
        </w:tc>
      </w:tr>
      <w:tr w:rsidR="00A67CF8" w:rsidRPr="00637D9E" w:rsidTr="00A67CF8">
        <w:trPr>
          <w:trHeight w:val="60"/>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FAUNA</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51</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135</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248</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168</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602</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w:t>
            </w:r>
          </w:p>
        </w:tc>
      </w:tr>
      <w:tr w:rsidR="00A67CF8" w:rsidRPr="00637D9E" w:rsidTr="00A67CF8">
        <w:trPr>
          <w:trHeight w:val="60"/>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ECOSISTEMAS</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58</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168</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191</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194</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611</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w:t>
            </w:r>
          </w:p>
        </w:tc>
      </w:tr>
      <w:tr w:rsidR="00A67CF8" w:rsidRPr="00637D9E" w:rsidTr="00A67CF8">
        <w:trPr>
          <w:trHeight w:val="60"/>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ECO URBANISMO</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0</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38</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112</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246</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396</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w:t>
            </w:r>
          </w:p>
        </w:tc>
      </w:tr>
      <w:tr w:rsidR="00A67CF8" w:rsidRPr="00637D9E" w:rsidTr="00A67CF8">
        <w:trPr>
          <w:trHeight w:val="83"/>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lastRenderedPageBreak/>
              <w:t>TRASLADOS</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88</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85</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77</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60</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310</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w:t>
            </w:r>
          </w:p>
        </w:tc>
      </w:tr>
      <w:tr w:rsidR="00A67CF8" w:rsidRPr="00637D9E" w:rsidTr="00A67CF8">
        <w:trPr>
          <w:trHeight w:val="60"/>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OPEL</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13</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24</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30</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20</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87</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0%</w:t>
            </w:r>
          </w:p>
        </w:tc>
      </w:tr>
      <w:tr w:rsidR="00A67CF8" w:rsidRPr="00637D9E" w:rsidTr="00A67CF8">
        <w:trPr>
          <w:trHeight w:val="60"/>
          <w:jc w:val="center"/>
        </w:trPr>
        <w:tc>
          <w:tcPr>
            <w:tcW w:w="2008"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OTROS</w:t>
            </w:r>
          </w:p>
        </w:tc>
        <w:tc>
          <w:tcPr>
            <w:tcW w:w="773"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147</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368</w:t>
            </w:r>
          </w:p>
        </w:tc>
        <w:tc>
          <w:tcPr>
            <w:tcW w:w="992"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548</w:t>
            </w:r>
          </w:p>
        </w:tc>
        <w:tc>
          <w:tcPr>
            <w:tcW w:w="1134"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852</w:t>
            </w:r>
          </w:p>
        </w:tc>
        <w:tc>
          <w:tcPr>
            <w:tcW w:w="993" w:type="dxa"/>
            <w:shd w:val="clear" w:color="auto" w:fill="auto"/>
            <w:noWrap/>
            <w:vAlign w:val="bottom"/>
            <w:hideMark/>
          </w:tcPr>
          <w:p w:rsidR="00A67CF8" w:rsidRPr="00637D9E" w:rsidRDefault="00A67CF8" w:rsidP="00A67CF8">
            <w:pPr>
              <w:jc w:val="center"/>
              <w:rPr>
                <w:rFonts w:cs="Arial"/>
                <w:b/>
                <w:bCs/>
                <w:color w:val="000000"/>
                <w:sz w:val="22"/>
                <w:szCs w:val="22"/>
              </w:rPr>
            </w:pPr>
            <w:r w:rsidRPr="00637D9E">
              <w:rPr>
                <w:rFonts w:cs="Arial"/>
                <w:b/>
                <w:bCs/>
                <w:color w:val="000000"/>
                <w:sz w:val="22"/>
                <w:szCs w:val="22"/>
              </w:rPr>
              <w:t>1915</w:t>
            </w:r>
          </w:p>
        </w:tc>
        <w:tc>
          <w:tcPr>
            <w:tcW w:w="1507" w:type="dxa"/>
            <w:shd w:val="clear" w:color="auto" w:fill="auto"/>
            <w:noWrap/>
            <w:vAlign w:val="bottom"/>
            <w:hideMark/>
          </w:tcPr>
          <w:p w:rsidR="00A67CF8" w:rsidRPr="00637D9E" w:rsidRDefault="00A67CF8" w:rsidP="00A67CF8">
            <w:pPr>
              <w:jc w:val="center"/>
              <w:rPr>
                <w:rFonts w:cs="Arial"/>
                <w:color w:val="000000"/>
                <w:sz w:val="22"/>
                <w:szCs w:val="22"/>
              </w:rPr>
            </w:pPr>
            <w:r w:rsidRPr="00637D9E">
              <w:rPr>
                <w:rFonts w:cs="Arial"/>
                <w:color w:val="000000"/>
                <w:sz w:val="22"/>
                <w:szCs w:val="22"/>
              </w:rPr>
              <w:t>4%</w:t>
            </w:r>
          </w:p>
        </w:tc>
      </w:tr>
      <w:tr w:rsidR="00A67CF8" w:rsidRPr="00637D9E" w:rsidTr="00A67CF8">
        <w:trPr>
          <w:trHeight w:val="60"/>
          <w:jc w:val="center"/>
        </w:trPr>
        <w:tc>
          <w:tcPr>
            <w:tcW w:w="2008"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TOTAL</w:t>
            </w:r>
          </w:p>
        </w:tc>
        <w:tc>
          <w:tcPr>
            <w:tcW w:w="773"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3.498</w:t>
            </w:r>
          </w:p>
        </w:tc>
        <w:tc>
          <w:tcPr>
            <w:tcW w:w="1134"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9.919</w:t>
            </w:r>
          </w:p>
        </w:tc>
        <w:tc>
          <w:tcPr>
            <w:tcW w:w="992"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13.669</w:t>
            </w:r>
          </w:p>
        </w:tc>
        <w:tc>
          <w:tcPr>
            <w:tcW w:w="1134"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15.910</w:t>
            </w:r>
          </w:p>
        </w:tc>
        <w:tc>
          <w:tcPr>
            <w:tcW w:w="993"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42.996</w:t>
            </w:r>
          </w:p>
        </w:tc>
        <w:tc>
          <w:tcPr>
            <w:tcW w:w="1507" w:type="dxa"/>
            <w:shd w:val="clear" w:color="auto" w:fill="5B9BD5"/>
            <w:noWrap/>
            <w:vAlign w:val="bottom"/>
            <w:hideMark/>
          </w:tcPr>
          <w:p w:rsidR="00A67CF8" w:rsidRPr="00A67CF8" w:rsidRDefault="00A67CF8" w:rsidP="00A67CF8">
            <w:pPr>
              <w:jc w:val="center"/>
              <w:rPr>
                <w:rFonts w:cs="Arial"/>
                <w:b/>
                <w:bCs/>
                <w:color w:val="FFFFFF"/>
                <w:sz w:val="22"/>
                <w:szCs w:val="22"/>
              </w:rPr>
            </w:pPr>
            <w:r w:rsidRPr="00A67CF8">
              <w:rPr>
                <w:rFonts w:cs="Arial"/>
                <w:b/>
                <w:bCs/>
                <w:color w:val="FFFFFF"/>
                <w:sz w:val="22"/>
                <w:szCs w:val="22"/>
              </w:rPr>
              <w:t>100%</w:t>
            </w:r>
          </w:p>
        </w:tc>
      </w:tr>
    </w:tbl>
    <w:p w:rsidR="00A67CF8" w:rsidRPr="00637D9E" w:rsidRDefault="00A67CF8" w:rsidP="00A67CF8">
      <w:pPr>
        <w:numPr>
          <w:ilvl w:val="0"/>
          <w:numId w:val="14"/>
        </w:numPr>
        <w:jc w:val="center"/>
        <w:rPr>
          <w:rFonts w:cs="Arial"/>
          <w:sz w:val="22"/>
          <w:szCs w:val="22"/>
        </w:rPr>
      </w:pPr>
    </w:p>
    <w:p w:rsidR="00A67CF8" w:rsidRPr="00637D9E" w:rsidRDefault="00A67CF8" w:rsidP="00A67CF8">
      <w:pPr>
        <w:ind w:left="720"/>
        <w:rPr>
          <w:rFonts w:cs="Arial"/>
          <w:sz w:val="22"/>
          <w:szCs w:val="22"/>
        </w:rPr>
      </w:pPr>
    </w:p>
    <w:p w:rsidR="00A67CF8" w:rsidRPr="00A44108" w:rsidRDefault="00A67CF8" w:rsidP="00A67CF8">
      <w:pPr>
        <w:rPr>
          <w:rFonts w:cs="Arial"/>
          <w:sz w:val="22"/>
          <w:szCs w:val="22"/>
        </w:rPr>
      </w:pPr>
      <w:r w:rsidRPr="00A44108">
        <w:rPr>
          <w:rFonts w:cs="Arial"/>
          <w:sz w:val="22"/>
          <w:szCs w:val="22"/>
        </w:rPr>
        <w:t xml:space="preserve">En segundo lugar se encuentra el tema </w:t>
      </w:r>
      <w:r>
        <w:rPr>
          <w:rFonts w:cs="Arial"/>
          <w:sz w:val="22"/>
          <w:szCs w:val="22"/>
        </w:rPr>
        <w:t>f</w:t>
      </w:r>
      <w:r w:rsidRPr="00A44108">
        <w:rPr>
          <w:rFonts w:cs="Arial"/>
          <w:sz w:val="22"/>
          <w:szCs w:val="22"/>
        </w:rPr>
        <w:t>orestal con 12.140 registros (28%) y lo relacionan con las solicitudes de poda y/o tala de árboles (94%); maderas</w:t>
      </w:r>
      <w:r>
        <w:rPr>
          <w:rFonts w:cs="Arial"/>
          <w:sz w:val="22"/>
          <w:szCs w:val="22"/>
        </w:rPr>
        <w:t xml:space="preserve"> (6%). En tercer lugar se encuentra el tema de </w:t>
      </w:r>
      <w:r w:rsidRPr="00A44108">
        <w:rPr>
          <w:rFonts w:cs="Arial"/>
          <w:sz w:val="22"/>
          <w:szCs w:val="22"/>
        </w:rPr>
        <w:t xml:space="preserve">recurso </w:t>
      </w:r>
      <w:r>
        <w:rPr>
          <w:rFonts w:cs="Arial"/>
          <w:sz w:val="22"/>
          <w:szCs w:val="22"/>
        </w:rPr>
        <w:t>h</w:t>
      </w:r>
      <w:r w:rsidRPr="00A44108">
        <w:rPr>
          <w:rFonts w:cs="Arial"/>
          <w:sz w:val="22"/>
          <w:szCs w:val="22"/>
        </w:rPr>
        <w:t xml:space="preserve">ídrico y del </w:t>
      </w:r>
      <w:r>
        <w:rPr>
          <w:rFonts w:cs="Arial"/>
          <w:sz w:val="22"/>
          <w:szCs w:val="22"/>
        </w:rPr>
        <w:t>s</w:t>
      </w:r>
      <w:r w:rsidRPr="00A44108">
        <w:rPr>
          <w:rFonts w:cs="Arial"/>
          <w:sz w:val="22"/>
          <w:szCs w:val="22"/>
        </w:rPr>
        <w:t xml:space="preserve">uelo con 3.395 unidades (8%) y lo relacionan principalmente con vertimientos (60%), seguido por la afectación por residuos (31%) y minería (9%). En cuarto lugar se encuentra el tema de </w:t>
      </w:r>
      <w:r>
        <w:rPr>
          <w:rFonts w:cs="Arial"/>
          <w:sz w:val="22"/>
          <w:szCs w:val="22"/>
        </w:rPr>
        <w:t>c</w:t>
      </w:r>
      <w:r w:rsidRPr="00A44108">
        <w:rPr>
          <w:rFonts w:cs="Arial"/>
          <w:sz w:val="22"/>
          <w:szCs w:val="22"/>
        </w:rPr>
        <w:t xml:space="preserve">ontrol </w:t>
      </w:r>
      <w:r>
        <w:rPr>
          <w:rFonts w:cs="Arial"/>
          <w:sz w:val="22"/>
          <w:szCs w:val="22"/>
        </w:rPr>
        <w:t>a</w:t>
      </w:r>
      <w:r w:rsidRPr="00A44108">
        <w:rPr>
          <w:rFonts w:cs="Arial"/>
          <w:sz w:val="22"/>
          <w:szCs w:val="22"/>
        </w:rPr>
        <w:t xml:space="preserve">mbiental al </w:t>
      </w:r>
      <w:r>
        <w:rPr>
          <w:rFonts w:cs="Arial"/>
          <w:sz w:val="22"/>
          <w:szCs w:val="22"/>
        </w:rPr>
        <w:t>s</w:t>
      </w:r>
      <w:r w:rsidRPr="00A44108">
        <w:rPr>
          <w:rFonts w:cs="Arial"/>
          <w:sz w:val="22"/>
          <w:szCs w:val="22"/>
        </w:rPr>
        <w:t xml:space="preserve">ector </w:t>
      </w:r>
      <w:r>
        <w:rPr>
          <w:rFonts w:cs="Arial"/>
          <w:sz w:val="22"/>
          <w:szCs w:val="22"/>
        </w:rPr>
        <w:t>p</w:t>
      </w:r>
      <w:r w:rsidRPr="00A44108">
        <w:rPr>
          <w:rFonts w:cs="Arial"/>
          <w:sz w:val="22"/>
          <w:szCs w:val="22"/>
        </w:rPr>
        <w:t xml:space="preserve">úblico, con 2.554 unidades (6%) y lo relacionan principalmente a la contaminación generada por escombros en obras de construcción (93%), residuos hospitalarios (5%) y temas relacionados por la contaminación de </w:t>
      </w:r>
      <w:r>
        <w:rPr>
          <w:rFonts w:cs="Arial"/>
          <w:sz w:val="22"/>
          <w:szCs w:val="22"/>
        </w:rPr>
        <w:t>l</w:t>
      </w:r>
      <w:r w:rsidRPr="00A44108">
        <w:rPr>
          <w:rFonts w:cs="Arial"/>
          <w:sz w:val="22"/>
          <w:szCs w:val="22"/>
        </w:rPr>
        <w:t xml:space="preserve">lantas (2%). </w:t>
      </w:r>
    </w:p>
    <w:p w:rsidR="00A67CF8" w:rsidRPr="00A44108" w:rsidRDefault="00A67CF8" w:rsidP="00A67CF8">
      <w:pPr>
        <w:ind w:left="720"/>
        <w:rPr>
          <w:rFonts w:cs="Arial"/>
          <w:color w:val="8496B0"/>
          <w:sz w:val="22"/>
          <w:szCs w:val="22"/>
        </w:rPr>
      </w:pPr>
    </w:p>
    <w:p w:rsidR="00A67CF8" w:rsidRPr="00A44108" w:rsidRDefault="00A67CF8" w:rsidP="00A67CF8">
      <w:pPr>
        <w:tabs>
          <w:tab w:val="left" w:pos="284"/>
        </w:tabs>
        <w:rPr>
          <w:rFonts w:cs="Arial"/>
          <w:sz w:val="22"/>
          <w:szCs w:val="22"/>
        </w:rPr>
      </w:pPr>
      <w:r w:rsidRPr="00A44108">
        <w:rPr>
          <w:rFonts w:cs="Arial"/>
          <w:sz w:val="22"/>
          <w:szCs w:val="22"/>
          <w:lang w:val="es-ES_tradnl"/>
        </w:rPr>
        <w:t>Estado general de la respuesta a las quejas: en el seguimiento</w:t>
      </w:r>
      <w:r w:rsidRPr="00A44108">
        <w:rPr>
          <w:rFonts w:cs="Arial"/>
          <w:sz w:val="22"/>
          <w:szCs w:val="22"/>
        </w:rPr>
        <w:t xml:space="preserve"> al trámite de los derechos de petición, se encuentran relacionadas las dependencias a las cuales se les ha asignado requerimientos para su trámite respectivo en el aplicativo para el manejo de correspondencia de la Entidad </w:t>
      </w:r>
      <w:r>
        <w:rPr>
          <w:rFonts w:cs="Arial"/>
          <w:sz w:val="22"/>
          <w:szCs w:val="22"/>
        </w:rPr>
        <w:t xml:space="preserve">- </w:t>
      </w:r>
      <w:r w:rsidRPr="00A44108">
        <w:rPr>
          <w:rFonts w:cs="Arial"/>
          <w:sz w:val="22"/>
          <w:szCs w:val="22"/>
        </w:rPr>
        <w:t>FOREST. Teniendo en cuenta lo anterior, el primer lugar de asignación lo ocupa la Subdirección de Calidad de Aire, Auditiva y Visual a la cual se le han clasificado un total de 17.655 (48%) PQR´</w:t>
      </w:r>
      <w:r>
        <w:rPr>
          <w:rFonts w:cs="Arial"/>
          <w:sz w:val="22"/>
          <w:szCs w:val="22"/>
        </w:rPr>
        <w:t>S</w:t>
      </w:r>
      <w:r w:rsidRPr="00A44108">
        <w:rPr>
          <w:rFonts w:cs="Arial"/>
          <w:sz w:val="22"/>
          <w:szCs w:val="22"/>
        </w:rPr>
        <w:t xml:space="preserve"> de l</w:t>
      </w:r>
      <w:r>
        <w:rPr>
          <w:rFonts w:cs="Arial"/>
          <w:sz w:val="22"/>
          <w:szCs w:val="22"/>
        </w:rPr>
        <w:t>a</w:t>
      </w:r>
      <w:r w:rsidRPr="00A44108">
        <w:rPr>
          <w:rFonts w:cs="Arial"/>
          <w:sz w:val="22"/>
          <w:szCs w:val="22"/>
        </w:rPr>
        <w:t xml:space="preserve">s cuales </w:t>
      </w:r>
      <w:r>
        <w:rPr>
          <w:rFonts w:cs="Arial"/>
          <w:sz w:val="22"/>
          <w:szCs w:val="22"/>
        </w:rPr>
        <w:t xml:space="preserve">a </w:t>
      </w:r>
      <w:r w:rsidRPr="00A44108">
        <w:rPr>
          <w:rFonts w:cs="Arial"/>
          <w:sz w:val="22"/>
          <w:szCs w:val="22"/>
        </w:rPr>
        <w:t>14.044 (80%) se les dio respuesta parcial o definitiva dentro de los términos, lo cual contrasta con l</w:t>
      </w:r>
      <w:r>
        <w:rPr>
          <w:rFonts w:cs="Arial"/>
          <w:sz w:val="22"/>
          <w:szCs w:val="22"/>
        </w:rPr>
        <w:t>a</w:t>
      </w:r>
      <w:r w:rsidRPr="00A44108">
        <w:rPr>
          <w:rFonts w:cs="Arial"/>
          <w:sz w:val="22"/>
          <w:szCs w:val="22"/>
        </w:rPr>
        <w:t xml:space="preserve">s 3.611 (20%) </w:t>
      </w:r>
      <w:r>
        <w:rPr>
          <w:rFonts w:cs="Arial"/>
          <w:sz w:val="22"/>
          <w:szCs w:val="22"/>
        </w:rPr>
        <w:t xml:space="preserve">a las que </w:t>
      </w:r>
      <w:r w:rsidRPr="00A44108">
        <w:rPr>
          <w:rFonts w:cs="Arial"/>
          <w:sz w:val="22"/>
          <w:szCs w:val="22"/>
        </w:rPr>
        <w:t>se les dio respuesta con términos vencidos.</w:t>
      </w:r>
    </w:p>
    <w:p w:rsidR="00A67CF8" w:rsidRDefault="00A67CF8" w:rsidP="00A67CF8">
      <w:pPr>
        <w:rPr>
          <w:rFonts w:cs="Arial"/>
          <w:sz w:val="22"/>
          <w:szCs w:val="22"/>
        </w:rPr>
      </w:pPr>
    </w:p>
    <w:p w:rsidR="00A67CF8" w:rsidRDefault="00A67CF8" w:rsidP="00A67CF8">
      <w:pPr>
        <w:rPr>
          <w:rFonts w:cs="Arial"/>
          <w:b/>
          <w:sz w:val="22"/>
          <w:szCs w:val="22"/>
          <w:u w:val="single"/>
        </w:rPr>
      </w:pPr>
      <w:r w:rsidRPr="00A44108">
        <w:rPr>
          <w:rFonts w:cs="Arial"/>
          <w:sz w:val="22"/>
          <w:szCs w:val="22"/>
        </w:rPr>
        <w:t>En segundo lugar, se encuentra la Subdirección de Silvicultura, Flora y Fauna Silvestre a la cual se le han clasificado un total de 10.959 (30%) PQR´</w:t>
      </w:r>
      <w:r>
        <w:rPr>
          <w:rFonts w:cs="Arial"/>
          <w:sz w:val="22"/>
          <w:szCs w:val="22"/>
        </w:rPr>
        <w:t>S</w:t>
      </w:r>
      <w:r w:rsidRPr="00A44108">
        <w:rPr>
          <w:rFonts w:cs="Arial"/>
          <w:sz w:val="22"/>
          <w:szCs w:val="22"/>
        </w:rPr>
        <w:t>, de los cuales a 10.650 (97%) se les dio respuesta parcial o definitiva dentro de los términos contra los 309 (3%) que tienen respuesta con términos vencidos. En tercer lugar, se encuentra la Subdirección de Recurso Hídrico y del Suelo a la cual se le han clasificado un total de 2.887 (8%) PQR´</w:t>
      </w:r>
      <w:r>
        <w:rPr>
          <w:rFonts w:cs="Arial"/>
          <w:sz w:val="22"/>
          <w:szCs w:val="22"/>
        </w:rPr>
        <w:t>S</w:t>
      </w:r>
      <w:r w:rsidRPr="00A44108">
        <w:rPr>
          <w:rFonts w:cs="Arial"/>
          <w:sz w:val="22"/>
          <w:szCs w:val="22"/>
        </w:rPr>
        <w:t>, de l</w:t>
      </w:r>
      <w:r>
        <w:rPr>
          <w:rFonts w:cs="Arial"/>
          <w:sz w:val="22"/>
          <w:szCs w:val="22"/>
        </w:rPr>
        <w:t>a</w:t>
      </w:r>
      <w:r w:rsidRPr="00A44108">
        <w:rPr>
          <w:rFonts w:cs="Arial"/>
          <w:sz w:val="22"/>
          <w:szCs w:val="22"/>
        </w:rPr>
        <w:t>s cuales a 2.651 (91%) se les dio respuesta parcial o definitiva dentro de los términos</w:t>
      </w:r>
      <w:r>
        <w:rPr>
          <w:rFonts w:cs="Arial"/>
          <w:sz w:val="22"/>
          <w:szCs w:val="22"/>
        </w:rPr>
        <w:t>,</w:t>
      </w:r>
      <w:r w:rsidRPr="00A44108">
        <w:rPr>
          <w:rFonts w:cs="Arial"/>
          <w:sz w:val="22"/>
          <w:szCs w:val="22"/>
        </w:rPr>
        <w:t xml:space="preserve"> en contraste con l</w:t>
      </w:r>
      <w:r>
        <w:rPr>
          <w:rFonts w:cs="Arial"/>
          <w:sz w:val="22"/>
          <w:szCs w:val="22"/>
        </w:rPr>
        <w:t>a</w:t>
      </w:r>
      <w:r w:rsidRPr="00A44108">
        <w:rPr>
          <w:rFonts w:cs="Arial"/>
          <w:sz w:val="22"/>
          <w:szCs w:val="22"/>
        </w:rPr>
        <w:t>s 236 (9%) a las que se les dio respuesta con términos vencidos. El cuarto lugar lo ocupa la Subdirección de Control Ambiental al Sector Público a la cual se le han clasificado un total de 2.181 (6%) PQR´</w:t>
      </w:r>
      <w:r>
        <w:rPr>
          <w:rFonts w:cs="Arial"/>
          <w:sz w:val="22"/>
          <w:szCs w:val="22"/>
        </w:rPr>
        <w:t>S</w:t>
      </w:r>
      <w:r w:rsidRPr="00A44108">
        <w:rPr>
          <w:rFonts w:cs="Arial"/>
          <w:sz w:val="22"/>
          <w:szCs w:val="22"/>
        </w:rPr>
        <w:t>, de l</w:t>
      </w:r>
      <w:r>
        <w:rPr>
          <w:rFonts w:cs="Arial"/>
          <w:sz w:val="22"/>
          <w:szCs w:val="22"/>
        </w:rPr>
        <w:t>a</w:t>
      </w:r>
      <w:r w:rsidRPr="00A44108">
        <w:rPr>
          <w:rFonts w:cs="Arial"/>
          <w:sz w:val="22"/>
          <w:szCs w:val="22"/>
        </w:rPr>
        <w:t>s cuales a 2.001 (92%) se les dio respuesta parcial o definitiva dentro de los términos</w:t>
      </w:r>
      <w:r>
        <w:rPr>
          <w:rFonts w:cs="Arial"/>
          <w:sz w:val="22"/>
          <w:szCs w:val="22"/>
        </w:rPr>
        <w:t>,</w:t>
      </w:r>
      <w:r w:rsidRPr="00A44108">
        <w:rPr>
          <w:rFonts w:cs="Arial"/>
          <w:sz w:val="22"/>
          <w:szCs w:val="22"/>
        </w:rPr>
        <w:t xml:space="preserve"> contra 180 (8%) a las que se les dio respuesta con términos vencidos.</w:t>
      </w:r>
    </w:p>
    <w:p w:rsidR="00A67CF8" w:rsidRPr="00637D9E" w:rsidRDefault="00A67CF8" w:rsidP="00A67CF8">
      <w:pPr>
        <w:ind w:left="720"/>
        <w:rPr>
          <w:rFonts w:cs="Arial"/>
          <w:b/>
          <w:sz w:val="22"/>
          <w:szCs w:val="22"/>
          <w:u w:val="single"/>
        </w:rPr>
      </w:pPr>
    </w:p>
    <w:p w:rsidR="00A67CF8" w:rsidRDefault="00A67CF8" w:rsidP="00A67CF8">
      <w:pPr>
        <w:rPr>
          <w:rFonts w:cs="Arial"/>
          <w:b/>
          <w:sz w:val="22"/>
          <w:szCs w:val="22"/>
          <w:u w:val="single"/>
        </w:rPr>
      </w:pPr>
      <w:r w:rsidRPr="00637D9E">
        <w:rPr>
          <w:rFonts w:cs="Arial"/>
          <w:b/>
          <w:sz w:val="22"/>
          <w:szCs w:val="22"/>
          <w:u w:val="single"/>
        </w:rPr>
        <w:t>Sistema Integrado de Gestión:</w:t>
      </w:r>
    </w:p>
    <w:p w:rsidR="00A67CF8" w:rsidRPr="00637D9E" w:rsidRDefault="00A67CF8" w:rsidP="00A67CF8">
      <w:pPr>
        <w:ind w:left="720"/>
        <w:rPr>
          <w:rFonts w:cs="Arial"/>
          <w:b/>
          <w:sz w:val="22"/>
          <w:szCs w:val="22"/>
          <w:u w:val="single"/>
        </w:rPr>
      </w:pPr>
    </w:p>
    <w:p w:rsidR="00A67CF8" w:rsidRPr="00637D9E" w:rsidRDefault="00A67CF8" w:rsidP="00A67CF8">
      <w:pPr>
        <w:contextualSpacing/>
        <w:rPr>
          <w:rFonts w:cs="Arial"/>
          <w:sz w:val="22"/>
          <w:szCs w:val="22"/>
          <w:lang w:val="es-PE"/>
        </w:rPr>
      </w:pPr>
      <w:r w:rsidRPr="00637D9E">
        <w:rPr>
          <w:rFonts w:cs="Arial"/>
          <w:sz w:val="22"/>
          <w:szCs w:val="22"/>
          <w:lang w:val="es-PE"/>
        </w:rPr>
        <w:t>El Decreto 109 de 2009 por el cual se establece la estructura organizacional de la Secretaría Distrital de Ambiente, determina las funciones de sus dependencias y se dictan otras disposiciones, señala en su artículo 12 las funciones de la Subsecretaría Gen</w:t>
      </w:r>
      <w:r>
        <w:rPr>
          <w:rFonts w:cs="Arial"/>
          <w:sz w:val="22"/>
          <w:szCs w:val="22"/>
          <w:lang w:val="es-PE"/>
        </w:rPr>
        <w:t xml:space="preserve">eral y de Control Disciplinario y en el </w:t>
      </w:r>
      <w:r w:rsidRPr="00637D9E">
        <w:rPr>
          <w:rFonts w:cs="Arial"/>
          <w:sz w:val="22"/>
          <w:szCs w:val="22"/>
          <w:lang w:val="es-PE"/>
        </w:rPr>
        <w:t xml:space="preserve">literal f. establece lo siguiente: </w:t>
      </w:r>
      <w:r w:rsidRPr="00637D9E">
        <w:rPr>
          <w:rFonts w:cs="Arial"/>
          <w:i/>
          <w:sz w:val="22"/>
          <w:szCs w:val="22"/>
          <w:lang w:val="es-PE"/>
        </w:rPr>
        <w:t xml:space="preserve">“Dirigir y coordinar el diseño, </w:t>
      </w:r>
      <w:r w:rsidRPr="00637D9E">
        <w:rPr>
          <w:rFonts w:cs="Arial"/>
          <w:i/>
          <w:sz w:val="22"/>
          <w:szCs w:val="22"/>
          <w:lang w:val="es-PE"/>
        </w:rPr>
        <w:lastRenderedPageBreak/>
        <w:t xml:space="preserve">implementación, y mejoramiento continuo del sistema de gestión de calidad, administrativo y de control de la entidad.”, y en </w:t>
      </w:r>
      <w:r>
        <w:rPr>
          <w:rFonts w:cs="Arial"/>
          <w:i/>
          <w:sz w:val="22"/>
          <w:szCs w:val="22"/>
          <w:lang w:val="es-PE"/>
        </w:rPr>
        <w:t>el</w:t>
      </w:r>
      <w:r w:rsidRPr="00637D9E">
        <w:rPr>
          <w:rFonts w:cs="Arial"/>
          <w:i/>
          <w:sz w:val="22"/>
          <w:szCs w:val="22"/>
          <w:lang w:val="es-PE"/>
        </w:rPr>
        <w:t xml:space="preserve"> literal m “Administrar la gestión del riesgo en la Secretaría determinando los controles existentes, identificando sus posibles consecuencias y establ</w:t>
      </w:r>
      <w:r>
        <w:rPr>
          <w:rFonts w:cs="Arial"/>
          <w:i/>
          <w:sz w:val="22"/>
          <w:szCs w:val="22"/>
          <w:lang w:val="es-PE"/>
        </w:rPr>
        <w:t>eciendo medidas para mitigarlos</w:t>
      </w:r>
      <w:r w:rsidRPr="00637D9E">
        <w:rPr>
          <w:rFonts w:cs="Arial"/>
          <w:i/>
          <w:sz w:val="22"/>
          <w:szCs w:val="22"/>
          <w:lang w:val="es-PE"/>
        </w:rPr>
        <w:t>”</w:t>
      </w:r>
      <w:r>
        <w:rPr>
          <w:rFonts w:cs="Arial"/>
          <w:sz w:val="22"/>
          <w:szCs w:val="22"/>
          <w:lang w:val="es-PE"/>
        </w:rPr>
        <w:t>.</w:t>
      </w:r>
      <w:r w:rsidRPr="00637D9E">
        <w:rPr>
          <w:rFonts w:cs="Arial"/>
          <w:i/>
          <w:sz w:val="22"/>
          <w:szCs w:val="22"/>
          <w:lang w:val="es-PE"/>
        </w:rPr>
        <w:t xml:space="preserve"> </w:t>
      </w:r>
      <w:r>
        <w:rPr>
          <w:rFonts w:cs="Arial"/>
          <w:i/>
          <w:sz w:val="22"/>
          <w:szCs w:val="22"/>
          <w:lang w:val="es-PE"/>
        </w:rPr>
        <w:t>E</w:t>
      </w:r>
      <w:r w:rsidRPr="00637D9E">
        <w:rPr>
          <w:rFonts w:cs="Arial"/>
          <w:sz w:val="22"/>
          <w:szCs w:val="22"/>
          <w:lang w:val="es-PE"/>
        </w:rPr>
        <w:t>n este sentido</w:t>
      </w:r>
      <w:r>
        <w:rPr>
          <w:rFonts w:cs="Arial"/>
          <w:sz w:val="22"/>
          <w:szCs w:val="22"/>
          <w:lang w:val="es-PE"/>
        </w:rPr>
        <w:t>,</w:t>
      </w:r>
      <w:r w:rsidRPr="00637D9E">
        <w:rPr>
          <w:rFonts w:cs="Arial"/>
          <w:sz w:val="22"/>
          <w:szCs w:val="22"/>
          <w:lang w:val="es-PE"/>
        </w:rPr>
        <w:t xml:space="preserve"> la SDA en cabeza de la Subsecretaría General y de Control Disciplinario ha adelantado las siguientes actividades enfocadas a verificar el mantenimiento del SIG: </w:t>
      </w:r>
    </w:p>
    <w:p w:rsidR="00A67CF8" w:rsidRPr="00637D9E" w:rsidRDefault="00A67CF8" w:rsidP="00A67CF8">
      <w:pPr>
        <w:ind w:left="720"/>
        <w:contextualSpacing/>
        <w:rPr>
          <w:rFonts w:cs="Arial"/>
          <w:sz w:val="22"/>
          <w:szCs w:val="22"/>
          <w:lang w:val="es-PE"/>
        </w:rPr>
      </w:pPr>
    </w:p>
    <w:p w:rsidR="00A67CF8" w:rsidRPr="00637D9E" w:rsidRDefault="00A67CF8" w:rsidP="00A67CF8">
      <w:pPr>
        <w:contextualSpacing/>
        <w:rPr>
          <w:rFonts w:cs="Arial"/>
          <w:sz w:val="22"/>
          <w:szCs w:val="22"/>
        </w:rPr>
      </w:pPr>
      <w:r w:rsidRPr="00637D9E">
        <w:rPr>
          <w:rFonts w:cs="Arial"/>
          <w:sz w:val="22"/>
          <w:szCs w:val="22"/>
        </w:rPr>
        <w:t>El Sistema de Gestión de Calidad de la Secretaría Distrital de Ambiente fue certificado por Bureau Veritas Certification BVQi Colombia Ltda.</w:t>
      </w:r>
      <w:r>
        <w:rPr>
          <w:rFonts w:cs="Arial"/>
          <w:sz w:val="22"/>
          <w:szCs w:val="22"/>
        </w:rPr>
        <w:t>,</w:t>
      </w:r>
      <w:r w:rsidRPr="00637D9E">
        <w:rPr>
          <w:rFonts w:cs="Arial"/>
          <w:sz w:val="22"/>
          <w:szCs w:val="22"/>
        </w:rPr>
        <w:t xml:space="preserve"> </w:t>
      </w:r>
      <w:r>
        <w:rPr>
          <w:rFonts w:cs="Arial"/>
          <w:sz w:val="22"/>
          <w:szCs w:val="22"/>
        </w:rPr>
        <w:t>b</w:t>
      </w:r>
      <w:r w:rsidRPr="00637D9E">
        <w:rPr>
          <w:rFonts w:cs="Arial"/>
          <w:sz w:val="22"/>
          <w:szCs w:val="22"/>
        </w:rPr>
        <w:t>ajo las normas ISO 9001:2000 y NTCGOP1000:2004</w:t>
      </w:r>
      <w:r>
        <w:rPr>
          <w:rFonts w:cs="Arial"/>
          <w:sz w:val="22"/>
          <w:szCs w:val="22"/>
        </w:rPr>
        <w:t>,</w:t>
      </w:r>
      <w:r w:rsidRPr="00637D9E">
        <w:rPr>
          <w:rFonts w:cs="Arial"/>
          <w:sz w:val="22"/>
          <w:szCs w:val="22"/>
        </w:rPr>
        <w:t xml:space="preserve"> el día 12 de diciembre de 2008. Durante el año 2009 se realizó la visita de seguimiento N° 1 a</w:t>
      </w:r>
      <w:r>
        <w:rPr>
          <w:rFonts w:cs="Arial"/>
          <w:sz w:val="22"/>
          <w:szCs w:val="22"/>
        </w:rPr>
        <w:t xml:space="preserve">l Sistema de Gestión de Calidad </w:t>
      </w:r>
      <w:r w:rsidRPr="00637D9E">
        <w:rPr>
          <w:rFonts w:cs="Arial"/>
          <w:sz w:val="22"/>
          <w:szCs w:val="22"/>
        </w:rPr>
        <w:t>por Bureau Veritas Certification BVQi Colombia Ltda., homologando la norma ISO 9001:2000 a la ISO 9001:2008 acorde con la revisión de la norma técnica internacional y efectuó seguimiento bajo la norma NCGP1000:2004.  La Norma NTCGP 1000:2004 fue actualizada y se adoptó en la norma NTCGP 1000 versión 2009. Durante el año 2010 se realizó la visita de seguimiento N° 2 al Sistema de Gestión de Calidad por Bureau Veritas Certification BVQi Colombia Ltda., bajo la norma ISO 9001:2008 homologando la norma NTCGP1000:2004 a la NCGP1000:2009.</w:t>
      </w:r>
    </w:p>
    <w:p w:rsidR="00A67CF8" w:rsidRPr="00637D9E" w:rsidRDefault="00A67CF8" w:rsidP="00A67CF8">
      <w:pPr>
        <w:contextualSpacing/>
        <w:rPr>
          <w:rFonts w:cs="Arial"/>
          <w:sz w:val="22"/>
          <w:szCs w:val="22"/>
        </w:rPr>
      </w:pPr>
    </w:p>
    <w:p w:rsidR="00A67CF8" w:rsidRPr="00637D9E" w:rsidRDefault="00A67CF8" w:rsidP="00A67CF8">
      <w:pPr>
        <w:contextualSpacing/>
        <w:rPr>
          <w:rFonts w:cs="Arial"/>
          <w:sz w:val="22"/>
          <w:szCs w:val="22"/>
        </w:rPr>
      </w:pPr>
      <w:r w:rsidRPr="00637D9E">
        <w:rPr>
          <w:rFonts w:cs="Arial"/>
          <w:sz w:val="22"/>
          <w:szCs w:val="22"/>
        </w:rPr>
        <w:t>El Sistema de Gestión Ambiental de la Secretaría Distrital de Ambiente fue certificado bajo la norma ISO 14001:2004</w:t>
      </w:r>
      <w:r>
        <w:rPr>
          <w:rFonts w:cs="Arial"/>
          <w:sz w:val="22"/>
          <w:szCs w:val="22"/>
        </w:rPr>
        <w:t>,</w:t>
      </w:r>
      <w:r w:rsidRPr="00637D9E">
        <w:rPr>
          <w:rFonts w:cs="Arial"/>
          <w:sz w:val="22"/>
          <w:szCs w:val="22"/>
        </w:rPr>
        <w:t xml:space="preserve"> el día 19 de enero de 2011</w:t>
      </w:r>
      <w:r>
        <w:rPr>
          <w:rFonts w:cs="Arial"/>
          <w:sz w:val="22"/>
          <w:szCs w:val="22"/>
        </w:rPr>
        <w:t>,</w:t>
      </w:r>
      <w:r w:rsidRPr="00637D9E">
        <w:rPr>
          <w:rFonts w:cs="Arial"/>
          <w:sz w:val="22"/>
          <w:szCs w:val="22"/>
        </w:rPr>
        <w:t xml:space="preserve"> por Bureau Veritas Certification BVQi Colombia Ltda., fecha en la que se realizó la recertificación del sistema de gestión de calidad, con respecto a lo establecido en las normas ISO9001:2008 y NTCGP 1000:2009. Durante el año 2012 se realizó la visita de seguimiento No. 1 al Sistema de Gestión Ambiental y seguimiento No. 1 del Sistema </w:t>
      </w:r>
      <w:r>
        <w:rPr>
          <w:rFonts w:cs="Arial"/>
          <w:sz w:val="22"/>
          <w:szCs w:val="22"/>
        </w:rPr>
        <w:t>d</w:t>
      </w:r>
      <w:r w:rsidRPr="00637D9E">
        <w:rPr>
          <w:rFonts w:cs="Arial"/>
          <w:sz w:val="22"/>
          <w:szCs w:val="22"/>
        </w:rPr>
        <w:t xml:space="preserve">e Gestión </w:t>
      </w:r>
      <w:r>
        <w:rPr>
          <w:rFonts w:cs="Arial"/>
          <w:sz w:val="22"/>
          <w:szCs w:val="22"/>
        </w:rPr>
        <w:t>d</w:t>
      </w:r>
      <w:r w:rsidRPr="00637D9E">
        <w:rPr>
          <w:rFonts w:cs="Arial"/>
          <w:sz w:val="22"/>
          <w:szCs w:val="22"/>
        </w:rPr>
        <w:t xml:space="preserve">e Calidad, con respecto a lo establecido en las normas ISO9001:2008 y NTCGP 1000:2009 por Bureau Veritas Certification BVQi Colombia Ltda.  </w:t>
      </w:r>
    </w:p>
    <w:p w:rsidR="00A67CF8" w:rsidRPr="00637D9E" w:rsidRDefault="00A67CF8" w:rsidP="00A67CF8">
      <w:pPr>
        <w:ind w:left="720"/>
        <w:contextualSpacing/>
        <w:rPr>
          <w:rFonts w:cs="Arial"/>
          <w:sz w:val="22"/>
          <w:szCs w:val="22"/>
        </w:rPr>
      </w:pPr>
    </w:p>
    <w:p w:rsidR="00A67CF8" w:rsidRPr="00637D9E" w:rsidRDefault="00A67CF8" w:rsidP="00A67CF8">
      <w:pPr>
        <w:contextualSpacing/>
        <w:rPr>
          <w:rFonts w:cs="Arial"/>
          <w:sz w:val="22"/>
          <w:szCs w:val="22"/>
        </w:rPr>
      </w:pPr>
      <w:r w:rsidRPr="00637D9E">
        <w:rPr>
          <w:rFonts w:cs="Arial"/>
          <w:sz w:val="22"/>
          <w:szCs w:val="22"/>
        </w:rPr>
        <w:t xml:space="preserve">El Sistema de Gestión Ambiental de la Secretaría Distrital de Ambiente fue recertificado de acuerdo con los requisitos establecidos en la Norma ISO 14001:2004 por Bureau Veritas Certification BVQi Colombia Ltda., y realizó la visita de seguimiento No. 2 a la implementación y mantenimiento del Sistema </w:t>
      </w:r>
      <w:r>
        <w:rPr>
          <w:rFonts w:cs="Arial"/>
          <w:sz w:val="22"/>
          <w:szCs w:val="22"/>
        </w:rPr>
        <w:t>d</w:t>
      </w:r>
      <w:r w:rsidRPr="00637D9E">
        <w:rPr>
          <w:rFonts w:cs="Arial"/>
          <w:sz w:val="22"/>
          <w:szCs w:val="22"/>
        </w:rPr>
        <w:t xml:space="preserve">e Gestión </w:t>
      </w:r>
      <w:r>
        <w:rPr>
          <w:rFonts w:cs="Arial"/>
          <w:sz w:val="22"/>
          <w:szCs w:val="22"/>
        </w:rPr>
        <w:t>d</w:t>
      </w:r>
      <w:r w:rsidRPr="00637D9E">
        <w:rPr>
          <w:rFonts w:cs="Arial"/>
          <w:sz w:val="22"/>
          <w:szCs w:val="22"/>
        </w:rPr>
        <w:t xml:space="preserve">e Calidad, con respecto a lo establecido en las normas ISO9001:2008 y NTCGP 1000:2009 el día 12 de diciembre de 2013. Asimismo, el Sistema de Gestión de </w:t>
      </w:r>
      <w:r>
        <w:rPr>
          <w:rFonts w:cs="Arial"/>
          <w:sz w:val="22"/>
          <w:szCs w:val="22"/>
        </w:rPr>
        <w:t>C</w:t>
      </w:r>
      <w:r w:rsidRPr="00637D9E">
        <w:rPr>
          <w:rFonts w:cs="Arial"/>
          <w:sz w:val="22"/>
          <w:szCs w:val="22"/>
        </w:rPr>
        <w:t>alidad fue recertificado de acuerdo con los requisitos establecidos en las Normas ISO9001:2008 y NTCGP 1000:2009 por Bureau Veritas Certification BVQi Colombia Ltda., el día 10 de novi</w:t>
      </w:r>
      <w:r>
        <w:rPr>
          <w:rFonts w:cs="Arial"/>
          <w:sz w:val="22"/>
          <w:szCs w:val="22"/>
        </w:rPr>
        <w:t>embre de 2014.</w:t>
      </w:r>
      <w:r w:rsidRPr="00637D9E">
        <w:rPr>
          <w:rFonts w:cs="Arial"/>
          <w:sz w:val="22"/>
          <w:szCs w:val="22"/>
        </w:rPr>
        <w:t xml:space="preserve"> </w:t>
      </w:r>
    </w:p>
    <w:p w:rsidR="00A67CF8" w:rsidRDefault="00A67CF8" w:rsidP="00A67CF8">
      <w:pPr>
        <w:contextualSpacing/>
        <w:rPr>
          <w:rFonts w:cs="Arial"/>
          <w:sz w:val="22"/>
          <w:szCs w:val="22"/>
        </w:rPr>
      </w:pPr>
    </w:p>
    <w:p w:rsidR="00A67CF8" w:rsidRPr="00637D9E" w:rsidRDefault="00A67CF8" w:rsidP="00A67CF8">
      <w:pPr>
        <w:contextualSpacing/>
        <w:rPr>
          <w:rFonts w:cs="Arial"/>
          <w:sz w:val="22"/>
          <w:szCs w:val="22"/>
        </w:rPr>
      </w:pPr>
      <w:r w:rsidRPr="00637D9E">
        <w:rPr>
          <w:rFonts w:cs="Arial"/>
          <w:sz w:val="22"/>
          <w:szCs w:val="22"/>
        </w:rPr>
        <w:t>Al Sistema de Gestión Ambiental de la Secretaría Distrital de Ambiente se le realizó la visita de seguimiento No 1 de acuerdo con los requisitos establecidos en la Norma ISO 14001:2004</w:t>
      </w:r>
      <w:r>
        <w:rPr>
          <w:rFonts w:cs="Arial"/>
          <w:sz w:val="22"/>
          <w:szCs w:val="22"/>
        </w:rPr>
        <w:t>,</w:t>
      </w:r>
      <w:r w:rsidRPr="00637D9E">
        <w:rPr>
          <w:rFonts w:cs="Arial"/>
          <w:sz w:val="22"/>
          <w:szCs w:val="22"/>
        </w:rPr>
        <w:t xml:space="preserve"> por Bureau Veritas Certification BVQi Colombia Ltda., durante el mes de marzo de 2015. El 6 de noviembre de 2015 Bureau Veritas Certification BVQi Colombia Ltda., realizó la visita de seguimiento No. 1 Sistema de Gestión de Calidad y la visita de seguimiento No 2 al Sistema de Gestión Ambiental definiendo que la Secretaría Distrital de </w:t>
      </w:r>
      <w:r w:rsidRPr="00637D9E">
        <w:rPr>
          <w:rFonts w:cs="Arial"/>
          <w:sz w:val="22"/>
          <w:szCs w:val="22"/>
        </w:rPr>
        <w:lastRenderedPageBreak/>
        <w:t>Ambiente implementa y mantiene el SIG de acuerdo con los requisitos establecidos en las normas ISO9001:2008 y NTCGP 1000:2009 y en la Norma ISO 14001:2004, respectivamente.</w:t>
      </w:r>
    </w:p>
    <w:p w:rsidR="00A67CF8" w:rsidRPr="00637D9E" w:rsidRDefault="00A67CF8" w:rsidP="00A67CF8">
      <w:pPr>
        <w:pStyle w:val="Prrafodelista"/>
        <w:rPr>
          <w:rFonts w:cs="Arial"/>
          <w:sz w:val="22"/>
          <w:szCs w:val="22"/>
        </w:rPr>
      </w:pPr>
    </w:p>
    <w:p w:rsidR="00DC1814" w:rsidRPr="00A67CF8" w:rsidRDefault="00A67CF8" w:rsidP="0066441F">
      <w:pPr>
        <w:rPr>
          <w:rFonts w:cs="Arial"/>
          <w:sz w:val="22"/>
          <w:szCs w:val="22"/>
          <w:lang w:val="es-PE"/>
        </w:rPr>
      </w:pPr>
      <w:r w:rsidRPr="00637D9E">
        <w:rPr>
          <w:rFonts w:cs="Arial"/>
          <w:sz w:val="22"/>
          <w:szCs w:val="22"/>
        </w:rPr>
        <w:t>Se han liderado los procesos de autorización y acreditación ante el IDEAM de las actividades adelantadas por el grupo de fuentes móviles y de los métodos de medición implementados por la Red de Monitoreo de Calidad del Aire, respectivamente, permitiendo garantizar la confiabilidad de los datos entregados por la SDA a la ciudadanía. Así mismo, se dio inicio a la implementación del Subsistema de Seguridad y Salud en el Trabajo, del Subsistema de Seguridad de la Información y del Subsistema de Responsabilidad Social. E</w:t>
      </w:r>
      <w:r w:rsidRPr="00637D9E">
        <w:rPr>
          <w:rFonts w:cs="Arial"/>
          <w:sz w:val="22"/>
          <w:szCs w:val="22"/>
          <w:lang w:val="es-PE"/>
        </w:rPr>
        <w:t xml:space="preserve">n cumplimiento del proceso de mejoramiento continuo se hace necesario mantener una adecuada operación del Sistema Integrado de Gestión de la SDA. </w:t>
      </w:r>
      <w:bookmarkStart w:id="6" w:name="_Toc69867470"/>
      <w:bookmarkStart w:id="7" w:name="_Toc69876824"/>
      <w:bookmarkStart w:id="8" w:name="_Toc72763765"/>
    </w:p>
    <w:p w:rsidR="00F90C04" w:rsidRPr="00A67CF8" w:rsidRDefault="00144354" w:rsidP="004E79B9">
      <w:pPr>
        <w:pStyle w:val="Ttulo1"/>
        <w:numPr>
          <w:ilvl w:val="0"/>
          <w:numId w:val="45"/>
        </w:numPr>
        <w:tabs>
          <w:tab w:val="left" w:pos="567"/>
        </w:tabs>
        <w:spacing w:before="360" w:after="240"/>
        <w:jc w:val="left"/>
        <w:rPr>
          <w:sz w:val="22"/>
          <w:szCs w:val="22"/>
        </w:rPr>
      </w:pPr>
      <w:r w:rsidRPr="00A67CF8">
        <w:rPr>
          <w:sz w:val="22"/>
          <w:szCs w:val="22"/>
        </w:rPr>
        <w:t>LOCALIZACIÓN</w:t>
      </w:r>
      <w:bookmarkEnd w:id="6"/>
      <w:bookmarkEnd w:id="7"/>
      <w:bookmarkEnd w:id="8"/>
      <w:r w:rsidRPr="00A67CF8">
        <w:rPr>
          <w:sz w:val="22"/>
          <w:szCs w:val="22"/>
        </w:rPr>
        <w:t xml:space="preserve"> </w:t>
      </w:r>
      <w:r w:rsidR="000A3DD9" w:rsidRPr="00A67CF8">
        <w:rPr>
          <w:sz w:val="22"/>
          <w:szCs w:val="22"/>
        </w:rPr>
        <w:t>GEOGRÁFICA</w:t>
      </w:r>
    </w:p>
    <w:p w:rsidR="00A67CF8" w:rsidRPr="00637D9E" w:rsidRDefault="00A67CF8" w:rsidP="00A67CF8">
      <w:pPr>
        <w:rPr>
          <w:rFonts w:cs="Arial"/>
          <w:sz w:val="22"/>
          <w:szCs w:val="22"/>
          <w:lang w:val="es-ES"/>
        </w:rPr>
      </w:pPr>
      <w:r w:rsidRPr="00637D9E">
        <w:rPr>
          <w:rFonts w:cs="Arial"/>
          <w:sz w:val="22"/>
          <w:szCs w:val="22"/>
          <w:lang w:val="es-ES"/>
        </w:rPr>
        <w:t>El proyecto se localiza en Chapinero Centro.</w:t>
      </w:r>
    </w:p>
    <w:p w:rsidR="00A67CF8" w:rsidRPr="00637D9E" w:rsidRDefault="00A67CF8" w:rsidP="00A67CF8">
      <w:pPr>
        <w:rPr>
          <w:rFonts w:cs="Arial"/>
          <w:sz w:val="22"/>
          <w:szCs w:val="22"/>
        </w:rPr>
      </w:pPr>
    </w:p>
    <w:p w:rsidR="00A67CF8" w:rsidRPr="00637D9E" w:rsidRDefault="00A67CF8" w:rsidP="00A67CF8">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cs="Arial"/>
          <w:sz w:val="22"/>
          <w:szCs w:val="22"/>
        </w:rPr>
      </w:pPr>
      <w:r w:rsidRPr="00637D9E">
        <w:rPr>
          <w:rFonts w:cs="Arial"/>
          <w:sz w:val="22"/>
          <w:szCs w:val="22"/>
        </w:rPr>
        <w:t>Local ____ Especial ___ Distrital __X_ Regional___ Entidad _X__ Otras Entidades ___</w:t>
      </w:r>
    </w:p>
    <w:p w:rsidR="00A67CF8" w:rsidRPr="00637D9E" w:rsidRDefault="00A67CF8" w:rsidP="00A67CF8">
      <w:pPr>
        <w:rPr>
          <w:rFonts w:cs="Arial"/>
          <w:sz w:val="22"/>
          <w:szCs w:val="22"/>
        </w:rPr>
      </w:pPr>
    </w:p>
    <w:p w:rsidR="00A67CF8" w:rsidRPr="00637D9E" w:rsidRDefault="00A67CF8" w:rsidP="00A67CF8">
      <w:pPr>
        <w:tabs>
          <w:tab w:val="left" w:pos="6195"/>
        </w:tabs>
        <w:rPr>
          <w:rFonts w:cs="Arial"/>
          <w:color w:val="000000"/>
          <w:sz w:val="22"/>
          <w:szCs w:val="22"/>
        </w:rPr>
      </w:pPr>
      <w:r w:rsidRPr="00637D9E">
        <w:rPr>
          <w:rFonts w:cs="Arial"/>
          <w:color w:val="000000"/>
          <w:sz w:val="22"/>
          <w:szCs w:val="22"/>
        </w:rPr>
        <w:t>Localización general del proyecto:</w:t>
      </w:r>
    </w:p>
    <w:p w:rsidR="00A67CF8" w:rsidRPr="00637D9E" w:rsidRDefault="00A67CF8" w:rsidP="00A67CF8">
      <w:pPr>
        <w:tabs>
          <w:tab w:val="left" w:pos="6195"/>
        </w:tabs>
        <w:rPr>
          <w:rFonts w:cs="Arial"/>
          <w:color w:val="000000"/>
          <w:sz w:val="22"/>
          <w:szCs w:val="22"/>
        </w:rPr>
      </w:pPr>
    </w:p>
    <w:tbl>
      <w:tblPr>
        <w:tblW w:w="44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2001"/>
        <w:gridCol w:w="691"/>
        <w:gridCol w:w="1973"/>
        <w:gridCol w:w="2531"/>
      </w:tblGrid>
      <w:tr w:rsidR="00A67CF8" w:rsidRPr="00637D9E" w:rsidTr="00A67CF8">
        <w:trPr>
          <w:jc w:val="center"/>
        </w:trPr>
        <w:tc>
          <w:tcPr>
            <w:tcW w:w="1693" w:type="pct"/>
            <w:gridSpan w:val="2"/>
            <w:shd w:val="clear" w:color="auto" w:fill="5B9BD5"/>
          </w:tcPr>
          <w:p w:rsidR="00A67CF8" w:rsidRPr="00A67CF8" w:rsidRDefault="00A67CF8" w:rsidP="00A67CF8">
            <w:pPr>
              <w:jc w:val="center"/>
              <w:rPr>
                <w:rFonts w:cs="Arial"/>
                <w:b/>
                <w:color w:val="FFFFFF"/>
                <w:sz w:val="22"/>
                <w:szCs w:val="22"/>
              </w:rPr>
            </w:pPr>
            <w:r w:rsidRPr="00A67CF8">
              <w:rPr>
                <w:rFonts w:cs="Arial"/>
                <w:b/>
                <w:color w:val="FFFFFF"/>
                <w:sz w:val="22"/>
                <w:szCs w:val="22"/>
              </w:rPr>
              <w:t>LOCALIDAD</w:t>
            </w:r>
          </w:p>
        </w:tc>
        <w:tc>
          <w:tcPr>
            <w:tcW w:w="1696" w:type="pct"/>
            <w:gridSpan w:val="2"/>
            <w:shd w:val="clear" w:color="auto" w:fill="5B9BD5"/>
          </w:tcPr>
          <w:p w:rsidR="00A67CF8" w:rsidRPr="00A67CF8" w:rsidRDefault="00A67CF8" w:rsidP="00A67CF8">
            <w:pPr>
              <w:jc w:val="center"/>
              <w:rPr>
                <w:rFonts w:cs="Arial"/>
                <w:b/>
                <w:color w:val="FFFFFF"/>
                <w:sz w:val="22"/>
                <w:szCs w:val="22"/>
              </w:rPr>
            </w:pPr>
            <w:r w:rsidRPr="00A67CF8">
              <w:rPr>
                <w:rFonts w:cs="Arial"/>
                <w:b/>
                <w:color w:val="FFFFFF"/>
                <w:sz w:val="22"/>
                <w:szCs w:val="22"/>
              </w:rPr>
              <w:t>UPZ</w:t>
            </w:r>
          </w:p>
        </w:tc>
        <w:tc>
          <w:tcPr>
            <w:tcW w:w="1611" w:type="pct"/>
            <w:vMerge w:val="restart"/>
            <w:shd w:val="clear" w:color="auto" w:fill="4F81BD"/>
            <w:vAlign w:val="center"/>
          </w:tcPr>
          <w:p w:rsidR="00A67CF8" w:rsidRPr="00637D9E" w:rsidRDefault="00A67CF8" w:rsidP="00A67CF8">
            <w:pPr>
              <w:jc w:val="center"/>
              <w:rPr>
                <w:rFonts w:cs="Arial"/>
                <w:b/>
                <w:color w:val="FFFFFF"/>
                <w:sz w:val="22"/>
                <w:szCs w:val="22"/>
              </w:rPr>
            </w:pPr>
            <w:r w:rsidRPr="00637D9E">
              <w:rPr>
                <w:rFonts w:cs="Arial"/>
                <w:b/>
                <w:color w:val="FFFFFF"/>
                <w:sz w:val="22"/>
                <w:szCs w:val="22"/>
              </w:rPr>
              <w:t>BARRIO</w:t>
            </w:r>
          </w:p>
        </w:tc>
      </w:tr>
      <w:tr w:rsidR="00A67CF8" w:rsidRPr="00637D9E" w:rsidTr="00A67CF8">
        <w:trPr>
          <w:jc w:val="center"/>
        </w:trPr>
        <w:tc>
          <w:tcPr>
            <w:tcW w:w="419" w:type="pct"/>
            <w:shd w:val="clear" w:color="auto" w:fill="5B9BD5"/>
          </w:tcPr>
          <w:p w:rsidR="00A67CF8" w:rsidRPr="00A67CF8" w:rsidRDefault="00A67CF8" w:rsidP="00A67CF8">
            <w:pPr>
              <w:jc w:val="center"/>
              <w:rPr>
                <w:rFonts w:cs="Arial"/>
                <w:b/>
                <w:color w:val="FFFFFF"/>
                <w:sz w:val="22"/>
                <w:szCs w:val="22"/>
              </w:rPr>
            </w:pPr>
            <w:r w:rsidRPr="00A67CF8">
              <w:rPr>
                <w:rFonts w:cs="Arial"/>
                <w:b/>
                <w:color w:val="FFFFFF"/>
                <w:sz w:val="22"/>
                <w:szCs w:val="22"/>
              </w:rPr>
              <w:t>Nro.</w:t>
            </w:r>
          </w:p>
        </w:tc>
        <w:tc>
          <w:tcPr>
            <w:tcW w:w="1273" w:type="pct"/>
            <w:shd w:val="clear" w:color="auto" w:fill="5B9BD5"/>
          </w:tcPr>
          <w:p w:rsidR="00A67CF8" w:rsidRPr="00A67CF8" w:rsidRDefault="00A67CF8" w:rsidP="00A67CF8">
            <w:pPr>
              <w:jc w:val="center"/>
              <w:rPr>
                <w:rFonts w:cs="Arial"/>
                <w:b/>
                <w:color w:val="FFFFFF"/>
                <w:sz w:val="22"/>
                <w:szCs w:val="22"/>
              </w:rPr>
            </w:pPr>
            <w:r w:rsidRPr="00A67CF8">
              <w:rPr>
                <w:rFonts w:cs="Arial"/>
                <w:b/>
                <w:color w:val="FFFFFF"/>
                <w:sz w:val="22"/>
                <w:szCs w:val="22"/>
              </w:rPr>
              <w:t>Nombre</w:t>
            </w:r>
          </w:p>
        </w:tc>
        <w:tc>
          <w:tcPr>
            <w:tcW w:w="440" w:type="pct"/>
            <w:shd w:val="clear" w:color="auto" w:fill="5B9BD5"/>
          </w:tcPr>
          <w:p w:rsidR="00A67CF8" w:rsidRPr="00A67CF8" w:rsidRDefault="00A67CF8" w:rsidP="00A67CF8">
            <w:pPr>
              <w:jc w:val="center"/>
              <w:rPr>
                <w:rFonts w:cs="Arial"/>
                <w:b/>
                <w:color w:val="FFFFFF"/>
                <w:sz w:val="22"/>
                <w:szCs w:val="22"/>
              </w:rPr>
            </w:pPr>
            <w:r w:rsidRPr="00A67CF8">
              <w:rPr>
                <w:rFonts w:cs="Arial"/>
                <w:b/>
                <w:color w:val="FFFFFF"/>
                <w:sz w:val="22"/>
                <w:szCs w:val="22"/>
              </w:rPr>
              <w:t>Nro.</w:t>
            </w:r>
          </w:p>
        </w:tc>
        <w:tc>
          <w:tcPr>
            <w:tcW w:w="1256" w:type="pct"/>
            <w:shd w:val="clear" w:color="auto" w:fill="5B9BD5"/>
          </w:tcPr>
          <w:p w:rsidR="00A67CF8" w:rsidRPr="00A67CF8" w:rsidRDefault="00A67CF8" w:rsidP="00A67CF8">
            <w:pPr>
              <w:jc w:val="center"/>
              <w:rPr>
                <w:rFonts w:cs="Arial"/>
                <w:b/>
                <w:color w:val="FFFFFF"/>
                <w:sz w:val="22"/>
                <w:szCs w:val="22"/>
              </w:rPr>
            </w:pPr>
            <w:r w:rsidRPr="00A67CF8">
              <w:rPr>
                <w:rFonts w:cs="Arial"/>
                <w:b/>
                <w:color w:val="FFFFFF"/>
                <w:sz w:val="22"/>
                <w:szCs w:val="22"/>
              </w:rPr>
              <w:t>Nombre</w:t>
            </w:r>
          </w:p>
        </w:tc>
        <w:tc>
          <w:tcPr>
            <w:tcW w:w="1611" w:type="pct"/>
            <w:vMerge/>
            <w:shd w:val="clear" w:color="auto" w:fill="4F81BD"/>
          </w:tcPr>
          <w:p w:rsidR="00A67CF8" w:rsidRPr="00637D9E" w:rsidRDefault="00A67CF8" w:rsidP="00A67CF8">
            <w:pPr>
              <w:jc w:val="center"/>
              <w:rPr>
                <w:rFonts w:cs="Arial"/>
                <w:b/>
                <w:color w:val="FFFFFF"/>
                <w:sz w:val="22"/>
                <w:szCs w:val="22"/>
              </w:rPr>
            </w:pPr>
          </w:p>
        </w:tc>
      </w:tr>
      <w:tr w:rsidR="00A67CF8" w:rsidRPr="00637D9E" w:rsidTr="00A67CF8">
        <w:trPr>
          <w:jc w:val="center"/>
        </w:trPr>
        <w:tc>
          <w:tcPr>
            <w:tcW w:w="419" w:type="pct"/>
          </w:tcPr>
          <w:p w:rsidR="00A67CF8" w:rsidRPr="00637D9E" w:rsidRDefault="00A67CF8" w:rsidP="00A67CF8">
            <w:pPr>
              <w:jc w:val="center"/>
              <w:rPr>
                <w:rFonts w:cs="Arial"/>
                <w:sz w:val="22"/>
                <w:szCs w:val="22"/>
              </w:rPr>
            </w:pPr>
            <w:r w:rsidRPr="00637D9E">
              <w:rPr>
                <w:rFonts w:cs="Arial"/>
                <w:sz w:val="22"/>
                <w:szCs w:val="22"/>
              </w:rPr>
              <w:t>2</w:t>
            </w:r>
          </w:p>
        </w:tc>
        <w:tc>
          <w:tcPr>
            <w:tcW w:w="1273" w:type="pct"/>
          </w:tcPr>
          <w:p w:rsidR="00A67CF8" w:rsidRPr="00637D9E" w:rsidRDefault="00A67CF8" w:rsidP="00A67CF8">
            <w:pPr>
              <w:jc w:val="center"/>
              <w:rPr>
                <w:rFonts w:cs="Arial"/>
                <w:sz w:val="22"/>
                <w:szCs w:val="22"/>
              </w:rPr>
            </w:pPr>
            <w:r w:rsidRPr="00637D9E">
              <w:rPr>
                <w:rFonts w:cs="Arial"/>
                <w:sz w:val="22"/>
                <w:szCs w:val="22"/>
              </w:rPr>
              <w:t>CHAPINERO</w:t>
            </w:r>
          </w:p>
        </w:tc>
        <w:tc>
          <w:tcPr>
            <w:tcW w:w="440" w:type="pct"/>
          </w:tcPr>
          <w:p w:rsidR="00A67CF8" w:rsidRPr="00637D9E" w:rsidRDefault="00A67CF8" w:rsidP="00A67CF8">
            <w:pPr>
              <w:jc w:val="center"/>
              <w:rPr>
                <w:rFonts w:cs="Arial"/>
                <w:sz w:val="22"/>
                <w:szCs w:val="22"/>
              </w:rPr>
            </w:pPr>
            <w:r w:rsidRPr="00637D9E">
              <w:rPr>
                <w:rFonts w:cs="Arial"/>
                <w:sz w:val="22"/>
                <w:szCs w:val="22"/>
              </w:rPr>
              <w:t>99</w:t>
            </w:r>
          </w:p>
        </w:tc>
        <w:tc>
          <w:tcPr>
            <w:tcW w:w="1256" w:type="pct"/>
          </w:tcPr>
          <w:p w:rsidR="00A67CF8" w:rsidRPr="00637D9E" w:rsidRDefault="00A67CF8" w:rsidP="00A67CF8">
            <w:pPr>
              <w:jc w:val="center"/>
              <w:rPr>
                <w:rFonts w:cs="Arial"/>
                <w:sz w:val="22"/>
                <w:szCs w:val="22"/>
              </w:rPr>
            </w:pPr>
            <w:r w:rsidRPr="00637D9E">
              <w:rPr>
                <w:rFonts w:cs="Arial"/>
                <w:sz w:val="22"/>
                <w:szCs w:val="22"/>
              </w:rPr>
              <w:t>CHAPINERO</w:t>
            </w:r>
          </w:p>
        </w:tc>
        <w:tc>
          <w:tcPr>
            <w:tcW w:w="1611" w:type="pct"/>
          </w:tcPr>
          <w:p w:rsidR="00A67CF8" w:rsidRPr="00637D9E" w:rsidRDefault="00A67CF8" w:rsidP="00A67CF8">
            <w:pPr>
              <w:jc w:val="center"/>
              <w:rPr>
                <w:rFonts w:cs="Arial"/>
                <w:sz w:val="22"/>
                <w:szCs w:val="22"/>
              </w:rPr>
            </w:pPr>
            <w:r w:rsidRPr="00637D9E">
              <w:rPr>
                <w:rFonts w:cs="Arial"/>
                <w:sz w:val="22"/>
                <w:szCs w:val="22"/>
              </w:rPr>
              <w:t>CHAPINERO CENTRAL</w:t>
            </w:r>
          </w:p>
        </w:tc>
      </w:tr>
    </w:tbl>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r w:rsidRPr="00637D9E">
        <w:rPr>
          <w:rFonts w:cs="Arial"/>
          <w:color w:val="000000"/>
          <w:sz w:val="22"/>
          <w:szCs w:val="22"/>
        </w:rPr>
        <w:t>Localización de la Meta Servicio al Ciudadano</w:t>
      </w:r>
      <w:r>
        <w:rPr>
          <w:rFonts w:cs="Arial"/>
          <w:color w:val="000000"/>
          <w:sz w:val="22"/>
          <w:szCs w:val="22"/>
        </w:rPr>
        <w:t>:</w:t>
      </w:r>
    </w:p>
    <w:p w:rsidR="00A67CF8" w:rsidRPr="00637D9E" w:rsidRDefault="00A67CF8" w:rsidP="00A67CF8">
      <w:pPr>
        <w:tabs>
          <w:tab w:val="left" w:pos="6195"/>
        </w:tabs>
        <w:rPr>
          <w:rFonts w:cs="Arial"/>
          <w:color w:val="000000"/>
          <w:sz w:val="22"/>
          <w:szCs w:val="22"/>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
        <w:gridCol w:w="556"/>
        <w:gridCol w:w="3544"/>
        <w:gridCol w:w="1278"/>
        <w:gridCol w:w="1983"/>
        <w:gridCol w:w="2180"/>
      </w:tblGrid>
      <w:tr w:rsidR="00A67CF8" w:rsidRPr="00637D9E" w:rsidTr="00A67CF8">
        <w:trPr>
          <w:jc w:val="center"/>
        </w:trPr>
        <w:tc>
          <w:tcPr>
            <w:tcW w:w="4106" w:type="dxa"/>
            <w:gridSpan w:val="3"/>
            <w:shd w:val="clear" w:color="auto" w:fill="4F81BD"/>
          </w:tcPr>
          <w:p w:rsidR="00A67CF8" w:rsidRPr="00637D9E" w:rsidRDefault="00A67CF8" w:rsidP="00A67CF8">
            <w:pPr>
              <w:jc w:val="center"/>
              <w:rPr>
                <w:rFonts w:cs="Arial"/>
                <w:b/>
                <w:color w:val="FFFFFF"/>
                <w:sz w:val="22"/>
                <w:szCs w:val="22"/>
              </w:rPr>
            </w:pPr>
            <w:r w:rsidRPr="00637D9E">
              <w:rPr>
                <w:rFonts w:cs="Arial"/>
                <w:b/>
                <w:color w:val="FFFFFF"/>
                <w:sz w:val="22"/>
                <w:szCs w:val="22"/>
              </w:rPr>
              <w:t>LOCALIDAD</w:t>
            </w:r>
          </w:p>
        </w:tc>
        <w:tc>
          <w:tcPr>
            <w:tcW w:w="3261" w:type="dxa"/>
            <w:gridSpan w:val="2"/>
            <w:shd w:val="clear" w:color="auto" w:fill="4F81BD"/>
          </w:tcPr>
          <w:p w:rsidR="00A67CF8" w:rsidRPr="00637D9E" w:rsidRDefault="00A67CF8" w:rsidP="00A67CF8">
            <w:pPr>
              <w:jc w:val="center"/>
              <w:rPr>
                <w:rFonts w:cs="Arial"/>
                <w:b/>
                <w:color w:val="FFFFFF"/>
                <w:sz w:val="22"/>
                <w:szCs w:val="22"/>
              </w:rPr>
            </w:pPr>
            <w:r w:rsidRPr="00637D9E">
              <w:rPr>
                <w:rFonts w:cs="Arial"/>
                <w:b/>
                <w:color w:val="FFFFFF"/>
                <w:sz w:val="22"/>
                <w:szCs w:val="22"/>
              </w:rPr>
              <w:t>UPZ</w:t>
            </w:r>
          </w:p>
        </w:tc>
        <w:tc>
          <w:tcPr>
            <w:tcW w:w="2180" w:type="dxa"/>
            <w:shd w:val="clear" w:color="auto" w:fill="4F81BD"/>
            <w:vAlign w:val="center"/>
          </w:tcPr>
          <w:p w:rsidR="00A67CF8" w:rsidRPr="00637D9E" w:rsidRDefault="00A67CF8" w:rsidP="00A67CF8">
            <w:pPr>
              <w:jc w:val="center"/>
              <w:rPr>
                <w:rFonts w:cs="Arial"/>
                <w:b/>
                <w:color w:val="FFFFFF"/>
                <w:sz w:val="22"/>
                <w:szCs w:val="22"/>
              </w:rPr>
            </w:pPr>
            <w:r w:rsidRPr="00637D9E">
              <w:rPr>
                <w:rFonts w:cs="Arial"/>
                <w:b/>
                <w:color w:val="FFFFFF"/>
                <w:sz w:val="22"/>
                <w:szCs w:val="22"/>
              </w:rPr>
              <w:t>BARRIO</w:t>
            </w:r>
          </w:p>
        </w:tc>
      </w:tr>
      <w:tr w:rsidR="00A67CF8" w:rsidRPr="00637D9E" w:rsidTr="00A67CF8">
        <w:trPr>
          <w:jc w:val="center"/>
        </w:trPr>
        <w:tc>
          <w:tcPr>
            <w:tcW w:w="562" w:type="dxa"/>
            <w:gridSpan w:val="2"/>
            <w:shd w:val="clear" w:color="auto" w:fill="4F81BD"/>
          </w:tcPr>
          <w:p w:rsidR="00A67CF8" w:rsidRPr="00637D9E" w:rsidRDefault="00A67CF8" w:rsidP="00A67CF8">
            <w:pPr>
              <w:jc w:val="center"/>
              <w:rPr>
                <w:rFonts w:cs="Arial"/>
                <w:b/>
                <w:color w:val="FFFFFF"/>
                <w:sz w:val="22"/>
                <w:szCs w:val="22"/>
              </w:rPr>
            </w:pPr>
            <w:r w:rsidRPr="00637D9E">
              <w:rPr>
                <w:rFonts w:cs="Arial"/>
                <w:b/>
                <w:color w:val="FFFFFF"/>
                <w:sz w:val="22"/>
                <w:szCs w:val="22"/>
              </w:rPr>
              <w:t>N°</w:t>
            </w:r>
          </w:p>
        </w:tc>
        <w:tc>
          <w:tcPr>
            <w:tcW w:w="3544" w:type="dxa"/>
            <w:shd w:val="clear" w:color="auto" w:fill="4F81BD"/>
          </w:tcPr>
          <w:p w:rsidR="00A67CF8" w:rsidRPr="00637D9E" w:rsidRDefault="00A67CF8" w:rsidP="00A67CF8">
            <w:pPr>
              <w:jc w:val="center"/>
              <w:rPr>
                <w:rFonts w:cs="Arial"/>
                <w:b/>
                <w:color w:val="FFFFFF"/>
                <w:sz w:val="22"/>
                <w:szCs w:val="22"/>
              </w:rPr>
            </w:pPr>
            <w:r w:rsidRPr="00637D9E">
              <w:rPr>
                <w:rFonts w:cs="Arial"/>
                <w:b/>
                <w:color w:val="FFFFFF"/>
                <w:sz w:val="22"/>
                <w:szCs w:val="22"/>
              </w:rPr>
              <w:t>Nombre</w:t>
            </w:r>
          </w:p>
        </w:tc>
        <w:tc>
          <w:tcPr>
            <w:tcW w:w="1278" w:type="dxa"/>
            <w:shd w:val="clear" w:color="auto" w:fill="4F81BD"/>
          </w:tcPr>
          <w:p w:rsidR="00A67CF8" w:rsidRPr="00637D9E" w:rsidRDefault="00A67CF8" w:rsidP="00A67CF8">
            <w:pPr>
              <w:jc w:val="center"/>
              <w:rPr>
                <w:rFonts w:cs="Arial"/>
                <w:b/>
                <w:color w:val="FFFFFF"/>
                <w:sz w:val="22"/>
                <w:szCs w:val="22"/>
              </w:rPr>
            </w:pPr>
            <w:r w:rsidRPr="00637D9E">
              <w:rPr>
                <w:rFonts w:cs="Arial"/>
                <w:b/>
                <w:color w:val="FFFFFF"/>
                <w:sz w:val="22"/>
                <w:szCs w:val="22"/>
              </w:rPr>
              <w:t>N°</w:t>
            </w:r>
          </w:p>
        </w:tc>
        <w:tc>
          <w:tcPr>
            <w:tcW w:w="1983" w:type="dxa"/>
            <w:shd w:val="clear" w:color="auto" w:fill="4F81BD"/>
          </w:tcPr>
          <w:p w:rsidR="00A67CF8" w:rsidRPr="00637D9E" w:rsidRDefault="00A67CF8" w:rsidP="00A67CF8">
            <w:pPr>
              <w:jc w:val="center"/>
              <w:rPr>
                <w:rFonts w:cs="Arial"/>
                <w:b/>
                <w:color w:val="FFFFFF"/>
                <w:sz w:val="22"/>
                <w:szCs w:val="22"/>
              </w:rPr>
            </w:pPr>
            <w:r w:rsidRPr="00637D9E">
              <w:rPr>
                <w:rFonts w:cs="Arial"/>
                <w:b/>
                <w:color w:val="FFFFFF"/>
                <w:sz w:val="22"/>
                <w:szCs w:val="22"/>
              </w:rPr>
              <w:t>Nombre</w:t>
            </w:r>
          </w:p>
        </w:tc>
        <w:tc>
          <w:tcPr>
            <w:tcW w:w="2180" w:type="dxa"/>
            <w:shd w:val="clear" w:color="auto" w:fill="4F81BD"/>
          </w:tcPr>
          <w:p w:rsidR="00A67CF8" w:rsidRPr="00637D9E" w:rsidRDefault="00A67CF8" w:rsidP="00A67CF8">
            <w:pPr>
              <w:jc w:val="center"/>
              <w:rPr>
                <w:rFonts w:cs="Arial"/>
                <w:b/>
                <w:color w:val="FFFFFF"/>
                <w:sz w:val="22"/>
                <w:szCs w:val="22"/>
              </w:rPr>
            </w:pPr>
          </w:p>
        </w:tc>
      </w:tr>
      <w:tr w:rsidR="00A67CF8" w:rsidRPr="00637D9E"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2</w:t>
            </w:r>
          </w:p>
        </w:tc>
        <w:tc>
          <w:tcPr>
            <w:tcW w:w="3544" w:type="dxa"/>
          </w:tcPr>
          <w:p w:rsidR="00A67CF8" w:rsidRPr="00B01B2D" w:rsidRDefault="00A67CF8" w:rsidP="00A67CF8">
            <w:pPr>
              <w:jc w:val="center"/>
              <w:rPr>
                <w:rFonts w:cs="Arial"/>
                <w:sz w:val="22"/>
                <w:szCs w:val="22"/>
              </w:rPr>
            </w:pPr>
            <w:r w:rsidRPr="00B01B2D">
              <w:rPr>
                <w:rFonts w:cs="Arial"/>
                <w:sz w:val="22"/>
                <w:szCs w:val="22"/>
              </w:rPr>
              <w:t>Chapinero</w:t>
            </w:r>
          </w:p>
        </w:tc>
        <w:tc>
          <w:tcPr>
            <w:tcW w:w="1278" w:type="dxa"/>
          </w:tcPr>
          <w:p w:rsidR="00A67CF8" w:rsidRPr="00B01B2D" w:rsidRDefault="00A67CF8" w:rsidP="00A67CF8">
            <w:pPr>
              <w:jc w:val="center"/>
              <w:rPr>
                <w:rFonts w:cs="Arial"/>
                <w:sz w:val="22"/>
                <w:szCs w:val="22"/>
              </w:rPr>
            </w:pPr>
            <w:r w:rsidRPr="00B01B2D">
              <w:rPr>
                <w:rFonts w:cs="Arial"/>
                <w:sz w:val="22"/>
                <w:szCs w:val="22"/>
              </w:rPr>
              <w:t>99</w:t>
            </w:r>
          </w:p>
        </w:tc>
        <w:tc>
          <w:tcPr>
            <w:tcW w:w="1983" w:type="dxa"/>
          </w:tcPr>
          <w:p w:rsidR="00A67CF8" w:rsidRPr="00B01B2D" w:rsidRDefault="00A67CF8" w:rsidP="00A67CF8">
            <w:pPr>
              <w:jc w:val="center"/>
              <w:rPr>
                <w:rFonts w:cs="Arial"/>
                <w:sz w:val="22"/>
                <w:szCs w:val="22"/>
              </w:rPr>
            </w:pPr>
            <w:r w:rsidRPr="00B01B2D">
              <w:rPr>
                <w:rFonts w:cs="Arial"/>
                <w:sz w:val="22"/>
                <w:szCs w:val="22"/>
              </w:rPr>
              <w:t>Chapinero</w:t>
            </w:r>
          </w:p>
        </w:tc>
        <w:tc>
          <w:tcPr>
            <w:tcW w:w="2180" w:type="dxa"/>
          </w:tcPr>
          <w:p w:rsidR="00A67CF8" w:rsidRPr="00B01B2D" w:rsidRDefault="00A67CF8" w:rsidP="00A67CF8">
            <w:pPr>
              <w:jc w:val="center"/>
              <w:rPr>
                <w:rFonts w:cs="Arial"/>
                <w:sz w:val="22"/>
                <w:szCs w:val="22"/>
              </w:rPr>
            </w:pPr>
            <w:r w:rsidRPr="00B01B2D">
              <w:rPr>
                <w:rFonts w:cs="Arial"/>
                <w:sz w:val="22"/>
                <w:szCs w:val="22"/>
              </w:rPr>
              <w:t>Chapinero Central</w:t>
            </w:r>
          </w:p>
        </w:tc>
      </w:tr>
      <w:tr w:rsidR="00A67CF8" w:rsidRPr="00637D9E"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13</w:t>
            </w:r>
          </w:p>
        </w:tc>
        <w:tc>
          <w:tcPr>
            <w:tcW w:w="3544" w:type="dxa"/>
          </w:tcPr>
          <w:p w:rsidR="00A67CF8" w:rsidRPr="00B01B2D" w:rsidRDefault="00A67CF8" w:rsidP="00A67CF8">
            <w:pPr>
              <w:jc w:val="center"/>
              <w:rPr>
                <w:rFonts w:cs="Arial"/>
                <w:sz w:val="22"/>
                <w:szCs w:val="22"/>
              </w:rPr>
            </w:pPr>
            <w:r w:rsidRPr="00B01B2D">
              <w:rPr>
                <w:rFonts w:cs="Arial"/>
                <w:sz w:val="22"/>
                <w:szCs w:val="22"/>
              </w:rPr>
              <w:t>Teusaquillo - Supercade CAD</w:t>
            </w:r>
          </w:p>
        </w:tc>
        <w:tc>
          <w:tcPr>
            <w:tcW w:w="1278" w:type="dxa"/>
          </w:tcPr>
          <w:p w:rsidR="00A67CF8" w:rsidRPr="00B01B2D" w:rsidRDefault="00A67CF8" w:rsidP="00A67CF8">
            <w:pPr>
              <w:jc w:val="center"/>
              <w:rPr>
                <w:rFonts w:cs="Arial"/>
                <w:sz w:val="22"/>
                <w:szCs w:val="22"/>
              </w:rPr>
            </w:pPr>
            <w:r w:rsidRPr="00B01B2D">
              <w:rPr>
                <w:rFonts w:cs="Arial"/>
                <w:sz w:val="22"/>
                <w:szCs w:val="22"/>
              </w:rPr>
              <w:t>107</w:t>
            </w:r>
          </w:p>
        </w:tc>
        <w:tc>
          <w:tcPr>
            <w:tcW w:w="1983" w:type="dxa"/>
          </w:tcPr>
          <w:p w:rsidR="00A67CF8" w:rsidRPr="00B01B2D" w:rsidRDefault="00A67CF8" w:rsidP="00A67CF8">
            <w:pPr>
              <w:jc w:val="center"/>
              <w:rPr>
                <w:rFonts w:cs="Arial"/>
                <w:sz w:val="22"/>
                <w:szCs w:val="22"/>
              </w:rPr>
            </w:pPr>
            <w:r w:rsidRPr="00B01B2D">
              <w:rPr>
                <w:rFonts w:cs="Arial"/>
                <w:sz w:val="22"/>
                <w:szCs w:val="22"/>
              </w:rPr>
              <w:t>Quinta Paredes</w:t>
            </w:r>
          </w:p>
        </w:tc>
        <w:tc>
          <w:tcPr>
            <w:tcW w:w="2180" w:type="dxa"/>
          </w:tcPr>
          <w:p w:rsidR="00A67CF8" w:rsidRPr="00B01B2D" w:rsidRDefault="00A67CF8" w:rsidP="00A67CF8">
            <w:pPr>
              <w:jc w:val="center"/>
              <w:rPr>
                <w:rFonts w:cs="Arial"/>
                <w:sz w:val="22"/>
                <w:szCs w:val="22"/>
              </w:rPr>
            </w:pPr>
            <w:r w:rsidRPr="00B01B2D">
              <w:rPr>
                <w:rFonts w:cs="Arial"/>
                <w:sz w:val="22"/>
                <w:szCs w:val="22"/>
              </w:rPr>
              <w:t>Teusaquillo</w:t>
            </w:r>
          </w:p>
        </w:tc>
      </w:tr>
      <w:tr w:rsidR="00A67CF8" w:rsidRPr="00637D9E"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11</w:t>
            </w:r>
          </w:p>
        </w:tc>
        <w:tc>
          <w:tcPr>
            <w:tcW w:w="3544" w:type="dxa"/>
          </w:tcPr>
          <w:p w:rsidR="00A67CF8" w:rsidRPr="00B01B2D" w:rsidRDefault="00A67CF8" w:rsidP="00A67CF8">
            <w:pPr>
              <w:jc w:val="center"/>
              <w:rPr>
                <w:rFonts w:cs="Arial"/>
                <w:sz w:val="22"/>
                <w:szCs w:val="22"/>
              </w:rPr>
            </w:pPr>
            <w:r w:rsidRPr="00B01B2D">
              <w:rPr>
                <w:rFonts w:cs="Arial"/>
                <w:sz w:val="22"/>
                <w:szCs w:val="22"/>
              </w:rPr>
              <w:t>Suba - Supercade Suba</w:t>
            </w:r>
          </w:p>
        </w:tc>
        <w:tc>
          <w:tcPr>
            <w:tcW w:w="1278" w:type="dxa"/>
          </w:tcPr>
          <w:p w:rsidR="00A67CF8" w:rsidRPr="00B01B2D" w:rsidRDefault="00A67CF8" w:rsidP="00A67CF8">
            <w:pPr>
              <w:jc w:val="center"/>
              <w:rPr>
                <w:rFonts w:cs="Arial"/>
                <w:sz w:val="22"/>
                <w:szCs w:val="22"/>
              </w:rPr>
            </w:pPr>
            <w:r w:rsidRPr="00B01B2D">
              <w:rPr>
                <w:rFonts w:cs="Arial"/>
                <w:sz w:val="22"/>
                <w:szCs w:val="22"/>
              </w:rPr>
              <w:t>27</w:t>
            </w:r>
          </w:p>
        </w:tc>
        <w:tc>
          <w:tcPr>
            <w:tcW w:w="1983" w:type="dxa"/>
          </w:tcPr>
          <w:p w:rsidR="00A67CF8" w:rsidRPr="00B01B2D" w:rsidRDefault="00A67CF8" w:rsidP="00A67CF8">
            <w:pPr>
              <w:jc w:val="center"/>
              <w:rPr>
                <w:rFonts w:cs="Arial"/>
                <w:sz w:val="22"/>
                <w:szCs w:val="22"/>
              </w:rPr>
            </w:pPr>
            <w:r w:rsidRPr="00B01B2D">
              <w:rPr>
                <w:rFonts w:cs="Arial"/>
                <w:sz w:val="22"/>
                <w:szCs w:val="22"/>
              </w:rPr>
              <w:t>Suba</w:t>
            </w:r>
          </w:p>
        </w:tc>
        <w:tc>
          <w:tcPr>
            <w:tcW w:w="2180" w:type="dxa"/>
          </w:tcPr>
          <w:p w:rsidR="00A67CF8" w:rsidRPr="00B01B2D" w:rsidRDefault="00A67CF8" w:rsidP="00A67CF8">
            <w:pPr>
              <w:jc w:val="center"/>
              <w:rPr>
                <w:rFonts w:cs="Arial"/>
                <w:sz w:val="22"/>
                <w:szCs w:val="22"/>
              </w:rPr>
            </w:pPr>
            <w:r w:rsidRPr="00B01B2D">
              <w:rPr>
                <w:rFonts w:cs="Arial"/>
                <w:sz w:val="22"/>
                <w:szCs w:val="22"/>
              </w:rPr>
              <w:t>El Pino</w:t>
            </w:r>
          </w:p>
        </w:tc>
      </w:tr>
      <w:tr w:rsidR="00A67CF8" w:rsidRPr="00637D9E"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7</w:t>
            </w:r>
          </w:p>
        </w:tc>
        <w:tc>
          <w:tcPr>
            <w:tcW w:w="3544" w:type="dxa"/>
          </w:tcPr>
          <w:p w:rsidR="00A67CF8" w:rsidRPr="00B01B2D" w:rsidRDefault="00A67CF8" w:rsidP="00A67CF8">
            <w:pPr>
              <w:jc w:val="center"/>
              <w:rPr>
                <w:rFonts w:cs="Arial"/>
                <w:sz w:val="22"/>
                <w:szCs w:val="22"/>
              </w:rPr>
            </w:pPr>
            <w:r w:rsidRPr="00B01B2D">
              <w:rPr>
                <w:rFonts w:cs="Arial"/>
                <w:sz w:val="22"/>
                <w:szCs w:val="22"/>
              </w:rPr>
              <w:t>Bosa - Supercade Bosa</w:t>
            </w:r>
          </w:p>
        </w:tc>
        <w:tc>
          <w:tcPr>
            <w:tcW w:w="1278" w:type="dxa"/>
          </w:tcPr>
          <w:p w:rsidR="00A67CF8" w:rsidRPr="00B01B2D" w:rsidRDefault="00A67CF8" w:rsidP="00A67CF8">
            <w:pPr>
              <w:jc w:val="center"/>
              <w:rPr>
                <w:rFonts w:cs="Arial"/>
                <w:sz w:val="22"/>
                <w:szCs w:val="22"/>
              </w:rPr>
            </w:pPr>
            <w:r w:rsidRPr="00B01B2D">
              <w:rPr>
                <w:rFonts w:cs="Arial"/>
                <w:sz w:val="22"/>
                <w:szCs w:val="22"/>
              </w:rPr>
              <w:t>49</w:t>
            </w:r>
          </w:p>
        </w:tc>
        <w:tc>
          <w:tcPr>
            <w:tcW w:w="1983" w:type="dxa"/>
          </w:tcPr>
          <w:p w:rsidR="00A67CF8" w:rsidRPr="00B01B2D" w:rsidRDefault="00A67CF8" w:rsidP="00A67CF8">
            <w:pPr>
              <w:jc w:val="center"/>
              <w:rPr>
                <w:rFonts w:cs="Arial"/>
                <w:sz w:val="22"/>
                <w:szCs w:val="22"/>
              </w:rPr>
            </w:pPr>
            <w:r w:rsidRPr="00B01B2D">
              <w:rPr>
                <w:rFonts w:cs="Arial"/>
                <w:sz w:val="22"/>
                <w:szCs w:val="22"/>
              </w:rPr>
              <w:t>Apogeo</w:t>
            </w:r>
          </w:p>
        </w:tc>
        <w:tc>
          <w:tcPr>
            <w:tcW w:w="2180" w:type="dxa"/>
          </w:tcPr>
          <w:p w:rsidR="00A67CF8" w:rsidRPr="00B01B2D" w:rsidRDefault="00A67CF8" w:rsidP="00A67CF8">
            <w:pPr>
              <w:jc w:val="center"/>
              <w:rPr>
                <w:rFonts w:cs="Arial"/>
                <w:sz w:val="22"/>
                <w:szCs w:val="22"/>
              </w:rPr>
            </w:pPr>
            <w:r w:rsidRPr="00B01B2D">
              <w:rPr>
                <w:rFonts w:cs="Arial"/>
                <w:sz w:val="22"/>
                <w:szCs w:val="22"/>
              </w:rPr>
              <w:t>Olarte</w:t>
            </w:r>
          </w:p>
        </w:tc>
      </w:tr>
      <w:tr w:rsidR="00A67CF8" w:rsidRPr="00637D9E"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8</w:t>
            </w:r>
          </w:p>
        </w:tc>
        <w:tc>
          <w:tcPr>
            <w:tcW w:w="3544" w:type="dxa"/>
          </w:tcPr>
          <w:p w:rsidR="00A67CF8" w:rsidRPr="00B01B2D" w:rsidRDefault="00A67CF8" w:rsidP="00A67CF8">
            <w:pPr>
              <w:jc w:val="center"/>
              <w:rPr>
                <w:rFonts w:cs="Arial"/>
                <w:sz w:val="22"/>
                <w:szCs w:val="22"/>
              </w:rPr>
            </w:pPr>
            <w:r w:rsidRPr="00B01B2D">
              <w:rPr>
                <w:rFonts w:cs="Arial"/>
                <w:sz w:val="22"/>
                <w:szCs w:val="22"/>
              </w:rPr>
              <w:t>Kennedy - Supercade Américas</w:t>
            </w:r>
          </w:p>
        </w:tc>
        <w:tc>
          <w:tcPr>
            <w:tcW w:w="1278" w:type="dxa"/>
          </w:tcPr>
          <w:p w:rsidR="00A67CF8" w:rsidRPr="00B01B2D" w:rsidRDefault="00A67CF8" w:rsidP="00A67CF8">
            <w:pPr>
              <w:jc w:val="center"/>
              <w:rPr>
                <w:rFonts w:cs="Arial"/>
                <w:sz w:val="22"/>
                <w:szCs w:val="22"/>
              </w:rPr>
            </w:pPr>
            <w:r w:rsidRPr="00B01B2D">
              <w:rPr>
                <w:rFonts w:cs="Arial"/>
                <w:sz w:val="22"/>
                <w:szCs w:val="22"/>
              </w:rPr>
              <w:t>81</w:t>
            </w:r>
          </w:p>
        </w:tc>
        <w:tc>
          <w:tcPr>
            <w:tcW w:w="1983" w:type="dxa"/>
          </w:tcPr>
          <w:p w:rsidR="00A67CF8" w:rsidRPr="00B01B2D" w:rsidRDefault="00A67CF8" w:rsidP="00A67CF8">
            <w:pPr>
              <w:jc w:val="center"/>
              <w:rPr>
                <w:rFonts w:cs="Arial"/>
                <w:sz w:val="22"/>
                <w:szCs w:val="22"/>
              </w:rPr>
            </w:pPr>
            <w:r w:rsidRPr="00B01B2D">
              <w:rPr>
                <w:rFonts w:cs="Arial"/>
                <w:sz w:val="22"/>
                <w:szCs w:val="22"/>
              </w:rPr>
              <w:t>Gran Britalia</w:t>
            </w:r>
          </w:p>
        </w:tc>
        <w:tc>
          <w:tcPr>
            <w:tcW w:w="2180" w:type="dxa"/>
          </w:tcPr>
          <w:p w:rsidR="00A67CF8" w:rsidRPr="00B01B2D" w:rsidRDefault="00A67CF8" w:rsidP="00A67CF8">
            <w:pPr>
              <w:jc w:val="center"/>
              <w:rPr>
                <w:rFonts w:cs="Arial"/>
                <w:sz w:val="22"/>
                <w:szCs w:val="22"/>
              </w:rPr>
            </w:pPr>
            <w:r w:rsidRPr="00B01B2D">
              <w:rPr>
                <w:rFonts w:cs="Arial"/>
                <w:sz w:val="22"/>
                <w:szCs w:val="22"/>
              </w:rPr>
              <w:t>Tintalito</w:t>
            </w:r>
          </w:p>
        </w:tc>
      </w:tr>
      <w:tr w:rsidR="00A67CF8" w:rsidRPr="00637D9E"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16</w:t>
            </w:r>
          </w:p>
        </w:tc>
        <w:tc>
          <w:tcPr>
            <w:tcW w:w="3544" w:type="dxa"/>
          </w:tcPr>
          <w:p w:rsidR="00A67CF8" w:rsidRPr="00B01B2D" w:rsidRDefault="00A67CF8" w:rsidP="00A67CF8">
            <w:pPr>
              <w:jc w:val="center"/>
              <w:rPr>
                <w:rFonts w:cs="Arial"/>
                <w:sz w:val="22"/>
                <w:szCs w:val="22"/>
              </w:rPr>
            </w:pPr>
            <w:r w:rsidRPr="00B01B2D">
              <w:rPr>
                <w:rFonts w:cs="Arial"/>
                <w:sz w:val="22"/>
                <w:szCs w:val="22"/>
              </w:rPr>
              <w:t xml:space="preserve">Puente Aranda - CADE Muzú </w:t>
            </w:r>
          </w:p>
          <w:p w:rsidR="00A67CF8" w:rsidRPr="00B01B2D" w:rsidRDefault="00A67CF8" w:rsidP="00A67CF8">
            <w:pPr>
              <w:jc w:val="center"/>
              <w:rPr>
                <w:rFonts w:cs="Arial"/>
                <w:sz w:val="22"/>
                <w:szCs w:val="22"/>
              </w:rPr>
            </w:pPr>
            <w:r w:rsidRPr="00B01B2D">
              <w:rPr>
                <w:rFonts w:cs="Arial"/>
                <w:sz w:val="18"/>
                <w:szCs w:val="22"/>
              </w:rPr>
              <w:t>(este punto funcionó hasta el 11-08-2017)</w:t>
            </w:r>
          </w:p>
        </w:tc>
        <w:tc>
          <w:tcPr>
            <w:tcW w:w="1278" w:type="dxa"/>
          </w:tcPr>
          <w:p w:rsidR="00A67CF8" w:rsidRPr="00B01B2D" w:rsidRDefault="00A67CF8" w:rsidP="00A67CF8">
            <w:pPr>
              <w:jc w:val="center"/>
              <w:rPr>
                <w:rFonts w:cs="Arial"/>
                <w:sz w:val="22"/>
                <w:szCs w:val="22"/>
              </w:rPr>
            </w:pPr>
            <w:r w:rsidRPr="00B01B2D">
              <w:rPr>
                <w:rFonts w:cs="Arial"/>
                <w:sz w:val="22"/>
                <w:szCs w:val="22"/>
              </w:rPr>
              <w:t>41</w:t>
            </w:r>
          </w:p>
        </w:tc>
        <w:tc>
          <w:tcPr>
            <w:tcW w:w="1983" w:type="dxa"/>
          </w:tcPr>
          <w:p w:rsidR="00A67CF8" w:rsidRPr="00B01B2D" w:rsidRDefault="00A67CF8" w:rsidP="00A67CF8">
            <w:pPr>
              <w:jc w:val="center"/>
              <w:rPr>
                <w:rFonts w:cs="Arial"/>
                <w:sz w:val="22"/>
                <w:szCs w:val="22"/>
              </w:rPr>
            </w:pPr>
            <w:r w:rsidRPr="00B01B2D">
              <w:rPr>
                <w:rFonts w:cs="Arial"/>
                <w:sz w:val="22"/>
                <w:szCs w:val="22"/>
              </w:rPr>
              <w:t>Muzú</w:t>
            </w:r>
          </w:p>
        </w:tc>
        <w:tc>
          <w:tcPr>
            <w:tcW w:w="2180" w:type="dxa"/>
          </w:tcPr>
          <w:p w:rsidR="00A67CF8" w:rsidRPr="00B01B2D" w:rsidRDefault="00A67CF8" w:rsidP="00A67CF8">
            <w:pPr>
              <w:jc w:val="center"/>
              <w:rPr>
                <w:rFonts w:cs="Arial"/>
                <w:sz w:val="22"/>
                <w:szCs w:val="22"/>
              </w:rPr>
            </w:pPr>
            <w:r w:rsidRPr="00B01B2D">
              <w:rPr>
                <w:rFonts w:cs="Arial"/>
                <w:sz w:val="22"/>
                <w:szCs w:val="22"/>
              </w:rPr>
              <w:t>Ospina Pérez Sur</w:t>
            </w:r>
          </w:p>
        </w:tc>
      </w:tr>
      <w:tr w:rsidR="00A67CF8" w:rsidRPr="00637D9E"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1</w:t>
            </w:r>
          </w:p>
        </w:tc>
        <w:tc>
          <w:tcPr>
            <w:tcW w:w="3544" w:type="dxa"/>
          </w:tcPr>
          <w:p w:rsidR="00A67CF8" w:rsidRPr="00B01B2D" w:rsidRDefault="00A67CF8" w:rsidP="00A67CF8">
            <w:pPr>
              <w:jc w:val="center"/>
              <w:rPr>
                <w:rFonts w:cs="Arial"/>
                <w:sz w:val="22"/>
                <w:szCs w:val="22"/>
              </w:rPr>
            </w:pPr>
            <w:r w:rsidRPr="00B01B2D">
              <w:rPr>
                <w:rFonts w:cs="Arial"/>
                <w:sz w:val="22"/>
                <w:szCs w:val="22"/>
              </w:rPr>
              <w:t>Usaquén - CADE Usaquén</w:t>
            </w:r>
          </w:p>
        </w:tc>
        <w:tc>
          <w:tcPr>
            <w:tcW w:w="1278" w:type="dxa"/>
          </w:tcPr>
          <w:p w:rsidR="00A67CF8" w:rsidRPr="00B01B2D" w:rsidRDefault="00A67CF8" w:rsidP="00A67CF8">
            <w:pPr>
              <w:jc w:val="center"/>
              <w:rPr>
                <w:rFonts w:cs="Arial"/>
                <w:sz w:val="22"/>
                <w:szCs w:val="22"/>
              </w:rPr>
            </w:pPr>
            <w:r w:rsidRPr="00B01B2D">
              <w:rPr>
                <w:rFonts w:cs="Arial"/>
                <w:sz w:val="22"/>
                <w:szCs w:val="22"/>
              </w:rPr>
              <w:t>12</w:t>
            </w:r>
          </w:p>
        </w:tc>
        <w:tc>
          <w:tcPr>
            <w:tcW w:w="1983" w:type="dxa"/>
          </w:tcPr>
          <w:p w:rsidR="00A67CF8" w:rsidRPr="00B01B2D" w:rsidRDefault="00A67CF8" w:rsidP="00A67CF8">
            <w:pPr>
              <w:jc w:val="center"/>
              <w:rPr>
                <w:rFonts w:cs="Arial"/>
                <w:sz w:val="22"/>
                <w:szCs w:val="22"/>
              </w:rPr>
            </w:pPr>
            <w:r w:rsidRPr="00B01B2D">
              <w:rPr>
                <w:rFonts w:cs="Arial"/>
                <w:sz w:val="22"/>
                <w:szCs w:val="22"/>
              </w:rPr>
              <w:t>Toberín</w:t>
            </w:r>
          </w:p>
        </w:tc>
        <w:tc>
          <w:tcPr>
            <w:tcW w:w="2180" w:type="dxa"/>
          </w:tcPr>
          <w:p w:rsidR="00A67CF8" w:rsidRPr="00B01B2D" w:rsidRDefault="00A67CF8" w:rsidP="00A67CF8">
            <w:pPr>
              <w:jc w:val="center"/>
              <w:rPr>
                <w:rFonts w:cs="Arial"/>
                <w:sz w:val="22"/>
                <w:szCs w:val="22"/>
              </w:rPr>
            </w:pPr>
            <w:r w:rsidRPr="00B01B2D">
              <w:rPr>
                <w:rFonts w:cs="Arial"/>
                <w:sz w:val="22"/>
                <w:szCs w:val="22"/>
              </w:rPr>
              <w:t>El Toberin</w:t>
            </w:r>
          </w:p>
        </w:tc>
      </w:tr>
      <w:tr w:rsidR="00A67CF8" w:rsidRPr="00637D9E"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9</w:t>
            </w:r>
          </w:p>
        </w:tc>
        <w:tc>
          <w:tcPr>
            <w:tcW w:w="3544" w:type="dxa"/>
          </w:tcPr>
          <w:p w:rsidR="00A67CF8" w:rsidRPr="00B01B2D" w:rsidRDefault="00A67CF8" w:rsidP="00A67CF8">
            <w:pPr>
              <w:jc w:val="center"/>
              <w:rPr>
                <w:rFonts w:cs="Arial"/>
                <w:sz w:val="22"/>
                <w:szCs w:val="22"/>
              </w:rPr>
            </w:pPr>
            <w:r w:rsidRPr="00B01B2D">
              <w:rPr>
                <w:rFonts w:cs="Arial"/>
                <w:sz w:val="22"/>
                <w:szCs w:val="22"/>
              </w:rPr>
              <w:t>Fontibón - CADE Fontibón</w:t>
            </w:r>
          </w:p>
        </w:tc>
        <w:tc>
          <w:tcPr>
            <w:tcW w:w="1278" w:type="dxa"/>
          </w:tcPr>
          <w:p w:rsidR="00A67CF8" w:rsidRPr="00B01B2D" w:rsidRDefault="00A67CF8" w:rsidP="00A67CF8">
            <w:pPr>
              <w:jc w:val="center"/>
              <w:rPr>
                <w:rFonts w:cs="Arial"/>
                <w:sz w:val="22"/>
                <w:szCs w:val="22"/>
              </w:rPr>
            </w:pPr>
            <w:r w:rsidRPr="00B01B2D">
              <w:rPr>
                <w:rFonts w:cs="Arial"/>
                <w:sz w:val="22"/>
                <w:szCs w:val="22"/>
              </w:rPr>
              <w:t>75</w:t>
            </w:r>
          </w:p>
        </w:tc>
        <w:tc>
          <w:tcPr>
            <w:tcW w:w="1983" w:type="dxa"/>
          </w:tcPr>
          <w:p w:rsidR="00A67CF8" w:rsidRPr="00B01B2D" w:rsidRDefault="00A67CF8" w:rsidP="00A67CF8">
            <w:pPr>
              <w:jc w:val="center"/>
              <w:rPr>
                <w:rFonts w:cs="Arial"/>
                <w:sz w:val="22"/>
                <w:szCs w:val="22"/>
              </w:rPr>
            </w:pPr>
            <w:r w:rsidRPr="00B01B2D">
              <w:rPr>
                <w:rFonts w:cs="Arial"/>
                <w:sz w:val="22"/>
                <w:szCs w:val="22"/>
              </w:rPr>
              <w:t>Fontibón</w:t>
            </w:r>
          </w:p>
        </w:tc>
        <w:tc>
          <w:tcPr>
            <w:tcW w:w="2180" w:type="dxa"/>
          </w:tcPr>
          <w:p w:rsidR="00A67CF8" w:rsidRPr="00B01B2D" w:rsidRDefault="00A67CF8" w:rsidP="00A67CF8">
            <w:pPr>
              <w:jc w:val="center"/>
              <w:rPr>
                <w:rFonts w:cs="Arial"/>
                <w:sz w:val="22"/>
                <w:szCs w:val="22"/>
              </w:rPr>
            </w:pPr>
            <w:r w:rsidRPr="00B01B2D">
              <w:rPr>
                <w:rFonts w:cs="Arial"/>
                <w:sz w:val="22"/>
                <w:szCs w:val="22"/>
              </w:rPr>
              <w:t>Zona Franca</w:t>
            </w:r>
          </w:p>
        </w:tc>
      </w:tr>
      <w:tr w:rsidR="00A67CF8" w:rsidRPr="00B01B2D" w:rsidTr="00A67CF8">
        <w:trPr>
          <w:gridBefore w:val="1"/>
          <w:wBefore w:w="6" w:type="dxa"/>
          <w:jc w:val="center"/>
        </w:trPr>
        <w:tc>
          <w:tcPr>
            <w:tcW w:w="556" w:type="dxa"/>
          </w:tcPr>
          <w:p w:rsidR="00A67CF8" w:rsidRPr="00B01B2D" w:rsidRDefault="00A67CF8" w:rsidP="00A67CF8">
            <w:pPr>
              <w:jc w:val="center"/>
              <w:rPr>
                <w:rFonts w:cs="Arial"/>
                <w:sz w:val="22"/>
                <w:szCs w:val="22"/>
              </w:rPr>
            </w:pPr>
            <w:r w:rsidRPr="00B01B2D">
              <w:rPr>
                <w:rFonts w:cs="Arial"/>
                <w:sz w:val="22"/>
                <w:szCs w:val="22"/>
              </w:rPr>
              <w:t>10</w:t>
            </w:r>
          </w:p>
        </w:tc>
        <w:tc>
          <w:tcPr>
            <w:tcW w:w="3544" w:type="dxa"/>
          </w:tcPr>
          <w:p w:rsidR="00A67CF8" w:rsidRPr="00B01B2D" w:rsidRDefault="00A67CF8" w:rsidP="00A67CF8">
            <w:pPr>
              <w:jc w:val="center"/>
              <w:rPr>
                <w:rFonts w:cs="Arial"/>
                <w:sz w:val="22"/>
                <w:szCs w:val="22"/>
              </w:rPr>
            </w:pPr>
            <w:r w:rsidRPr="00B01B2D">
              <w:rPr>
                <w:rFonts w:cs="Arial"/>
                <w:sz w:val="18"/>
                <w:szCs w:val="22"/>
              </w:rPr>
              <w:t>ENGATIVÁ (este punto se apertura a partir del 14-08-2017)</w:t>
            </w:r>
          </w:p>
        </w:tc>
        <w:tc>
          <w:tcPr>
            <w:tcW w:w="1278" w:type="dxa"/>
          </w:tcPr>
          <w:p w:rsidR="00A67CF8" w:rsidRPr="00B01B2D" w:rsidRDefault="00A67CF8" w:rsidP="00A67CF8">
            <w:pPr>
              <w:jc w:val="center"/>
              <w:rPr>
                <w:rFonts w:cs="Arial"/>
                <w:sz w:val="22"/>
                <w:szCs w:val="22"/>
              </w:rPr>
            </w:pPr>
            <w:r w:rsidRPr="00B01B2D">
              <w:rPr>
                <w:rFonts w:cs="Arial"/>
                <w:sz w:val="22"/>
                <w:szCs w:val="22"/>
              </w:rPr>
              <w:t>74</w:t>
            </w:r>
          </w:p>
        </w:tc>
        <w:tc>
          <w:tcPr>
            <w:tcW w:w="1983" w:type="dxa"/>
          </w:tcPr>
          <w:p w:rsidR="00A67CF8" w:rsidRPr="00B01B2D" w:rsidRDefault="00A67CF8" w:rsidP="00A67CF8">
            <w:pPr>
              <w:jc w:val="center"/>
              <w:rPr>
                <w:rFonts w:cs="Arial"/>
                <w:sz w:val="22"/>
                <w:szCs w:val="22"/>
              </w:rPr>
            </w:pPr>
            <w:r w:rsidRPr="00B01B2D">
              <w:rPr>
                <w:rFonts w:cs="Arial"/>
                <w:sz w:val="22"/>
                <w:szCs w:val="22"/>
              </w:rPr>
              <w:t>Engativá</w:t>
            </w:r>
          </w:p>
        </w:tc>
        <w:tc>
          <w:tcPr>
            <w:tcW w:w="2180" w:type="dxa"/>
          </w:tcPr>
          <w:p w:rsidR="00A67CF8" w:rsidRPr="00B01B2D" w:rsidRDefault="00A67CF8" w:rsidP="00A67CF8">
            <w:pPr>
              <w:jc w:val="center"/>
              <w:rPr>
                <w:rFonts w:cs="Arial"/>
                <w:sz w:val="22"/>
                <w:szCs w:val="22"/>
              </w:rPr>
            </w:pPr>
            <w:r w:rsidRPr="00B01B2D">
              <w:rPr>
                <w:rFonts w:cs="Arial"/>
                <w:sz w:val="22"/>
                <w:szCs w:val="22"/>
              </w:rPr>
              <w:t>Villa Gladys</w:t>
            </w:r>
          </w:p>
        </w:tc>
      </w:tr>
    </w:tbl>
    <w:p w:rsidR="00A67CF8" w:rsidRPr="00B01B2D" w:rsidRDefault="00A67CF8" w:rsidP="00A67CF8">
      <w:pPr>
        <w:autoSpaceDE w:val="0"/>
        <w:autoSpaceDN w:val="0"/>
        <w:adjustRightInd w:val="0"/>
        <w:contextualSpacing/>
        <w:rPr>
          <w:rFonts w:cs="Arial"/>
          <w:sz w:val="22"/>
          <w:szCs w:val="22"/>
        </w:rPr>
      </w:pPr>
      <w:r w:rsidRPr="00B01B2D">
        <w:rPr>
          <w:rFonts w:cs="Arial"/>
          <w:sz w:val="22"/>
          <w:szCs w:val="22"/>
        </w:rPr>
        <w:lastRenderedPageBreak/>
        <w:t>La Secretaría General de la Alcaldía Mayor, ente encargado de administrar los puntos de atención de la Red CADE, contempló para la vigencia 2017, basada en sus acciones de seguimiento, generar la apertura del Súper CADE Engativá, con el fin de satisfacer la demanda de servicio de la ciudadanía en dicha localidad.</w:t>
      </w:r>
    </w:p>
    <w:p w:rsidR="00A67CF8" w:rsidRPr="00B01B2D" w:rsidRDefault="00A67CF8" w:rsidP="00A67CF8">
      <w:pPr>
        <w:autoSpaceDE w:val="0"/>
        <w:autoSpaceDN w:val="0"/>
        <w:adjustRightInd w:val="0"/>
        <w:contextualSpacing/>
        <w:rPr>
          <w:rFonts w:cs="Arial"/>
          <w:sz w:val="22"/>
          <w:szCs w:val="22"/>
        </w:rPr>
      </w:pPr>
    </w:p>
    <w:p w:rsidR="00A67CF8" w:rsidRPr="00B01B2D" w:rsidRDefault="00A67CF8" w:rsidP="00A67CF8">
      <w:pPr>
        <w:autoSpaceDE w:val="0"/>
        <w:autoSpaceDN w:val="0"/>
        <w:adjustRightInd w:val="0"/>
        <w:contextualSpacing/>
        <w:rPr>
          <w:rFonts w:cs="Arial"/>
          <w:sz w:val="22"/>
          <w:szCs w:val="22"/>
          <w:lang w:val="es-ES"/>
        </w:rPr>
      </w:pPr>
      <w:r w:rsidRPr="00B01B2D">
        <w:rPr>
          <w:rFonts w:cs="Arial"/>
          <w:sz w:val="22"/>
          <w:szCs w:val="22"/>
        </w:rPr>
        <w:t>A partir de lo anterior, y conforme a la existencia de</w:t>
      </w:r>
      <w:r w:rsidRPr="00B01B2D">
        <w:rPr>
          <w:rFonts w:cs="Arial"/>
          <w:sz w:val="22"/>
          <w:szCs w:val="22"/>
          <w:lang w:val="es-ES"/>
        </w:rPr>
        <w:t xml:space="preserve"> un número importante de usuarios provenientes de la localidad de Engativá, acorde con los registros consignados en el modelo </w:t>
      </w:r>
      <w:hyperlink r:id="rId9" w:tgtFrame="_blank" w:history="1">
        <w:r w:rsidRPr="00B01B2D">
          <w:rPr>
            <w:rFonts w:cs="Arial"/>
            <w:sz w:val="22"/>
            <w:szCs w:val="22"/>
            <w:lang w:val="es-ES"/>
          </w:rPr>
          <w:t>126PA06-PR08 M-3 Registro y Control de Servicio al Ciudadano en la SDA</w:t>
        </w:r>
      </w:hyperlink>
      <w:r w:rsidRPr="00B01B2D">
        <w:rPr>
          <w:rFonts w:cs="Arial"/>
          <w:sz w:val="22"/>
          <w:szCs w:val="22"/>
          <w:lang w:val="es-ES"/>
        </w:rPr>
        <w:t xml:space="preserve">, se evidenció que en los meses de abril, mayo, junio y julio de 2017, se brindó atención a 1.832 ciudadanos que manifestaron residir allí. Por tal motivo, la Secretaría Distrital de Ambiente optó por reubicar el </w:t>
      </w:r>
      <w:r w:rsidRPr="00B01B2D">
        <w:rPr>
          <w:rFonts w:cs="Arial"/>
          <w:sz w:val="22"/>
          <w:szCs w:val="22"/>
        </w:rPr>
        <w:t xml:space="preserve"> punto correspondiente al CADE Muzú con la apertura del punto de atención Súper CADE Engativá; dicha acción </w:t>
      </w:r>
      <w:r w:rsidRPr="00B01B2D">
        <w:rPr>
          <w:rFonts w:cs="Arial"/>
          <w:sz w:val="22"/>
          <w:szCs w:val="22"/>
          <w:lang w:val="es-ES"/>
        </w:rPr>
        <w:t>se realizó con base en el seguimiento al servicio prestado en los diferentes puntos de atención de la Entidad, evidenciando que durante el tercer trimestre de 2017 se atendió un total de 11.431 ciudadanos en el canal presencial, de los cuales el CADE Muzú registró un total de 152 ciudadanos atendidos equivalente al 1%. Es así</w:t>
      </w:r>
      <w:r>
        <w:rPr>
          <w:rFonts w:cs="Arial"/>
          <w:sz w:val="22"/>
          <w:szCs w:val="22"/>
          <w:lang w:val="es-ES"/>
        </w:rPr>
        <w:t>,</w:t>
      </w:r>
      <w:r w:rsidRPr="00B01B2D">
        <w:rPr>
          <w:rFonts w:cs="Arial"/>
          <w:sz w:val="22"/>
          <w:szCs w:val="22"/>
          <w:lang w:val="es-ES"/>
        </w:rPr>
        <w:t xml:space="preserve"> que por medio de un punto de atención en esta zona, se busca fomentar la accesibilidad a la entidad y satisfacer la demanda de servicios existente. El cambio de punto de atención contó con la aprobación de Secretaría General de la Alcaldía Mayor, mediante convenio interadministrativo 4220000-599-2017 del 5 de julio de 2017.</w:t>
      </w:r>
    </w:p>
    <w:p w:rsidR="00A67CF8" w:rsidRPr="00B01B2D" w:rsidRDefault="00A67CF8" w:rsidP="00A67CF8">
      <w:pPr>
        <w:autoSpaceDE w:val="0"/>
        <w:autoSpaceDN w:val="0"/>
        <w:adjustRightInd w:val="0"/>
        <w:contextualSpacing/>
        <w:rPr>
          <w:rFonts w:cs="Arial"/>
          <w:sz w:val="22"/>
          <w:szCs w:val="22"/>
          <w:lang w:val="es-ES"/>
        </w:rPr>
      </w:pPr>
    </w:p>
    <w:p w:rsidR="00A67CF8" w:rsidRDefault="00A67CF8" w:rsidP="00A67CF8">
      <w:pPr>
        <w:tabs>
          <w:tab w:val="left" w:pos="6195"/>
        </w:tabs>
        <w:rPr>
          <w:rFonts w:cs="Arial"/>
          <w:sz w:val="22"/>
          <w:szCs w:val="22"/>
          <w:lang w:val="es-ES"/>
        </w:rPr>
      </w:pPr>
      <w:r w:rsidRPr="00B01B2D">
        <w:rPr>
          <w:rFonts w:cs="Arial"/>
          <w:sz w:val="22"/>
          <w:szCs w:val="22"/>
          <w:lang w:val="es-ES"/>
        </w:rPr>
        <w:t>Adicionalmente, es importante resaltar el nivel de aceptación del Súper CADE Engativá, el cual durante su primer mes de apertura en agosto, registró 122 ciudadanos atendidos, sobre un total de 3.982, lo cual equivale a un  3% de los usuarios del mes.</w:t>
      </w:r>
    </w:p>
    <w:p w:rsidR="00A67CF8"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Pr="00637D9E" w:rsidRDefault="00545D19" w:rsidP="00A67CF8">
      <w:pPr>
        <w:tabs>
          <w:tab w:val="left" w:pos="6195"/>
        </w:tabs>
        <w:rPr>
          <w:rFonts w:cs="Arial"/>
          <w:color w:val="000000"/>
          <w:sz w:val="22"/>
          <w:szCs w:val="22"/>
        </w:rPr>
      </w:pPr>
      <w:r>
        <w:rPr>
          <w:rFonts w:cs="Arial"/>
          <w:noProof/>
          <w:color w:val="000000"/>
          <w:sz w:val="22"/>
          <w:szCs w:val="22"/>
          <w:lang w:eastAsia="es-CO"/>
        </w:rPr>
        <w:drawing>
          <wp:anchor distT="0" distB="0" distL="114300" distR="114300" simplePos="0" relativeHeight="251658240" behindDoc="1" locked="0" layoutInCell="1" allowOverlap="1">
            <wp:simplePos x="0" y="0"/>
            <wp:positionH relativeFrom="column">
              <wp:posOffset>1976120</wp:posOffset>
            </wp:positionH>
            <wp:positionV relativeFrom="paragraph">
              <wp:posOffset>-165735</wp:posOffset>
            </wp:positionV>
            <wp:extent cx="2200910" cy="2847975"/>
            <wp:effectExtent l="0" t="0" r="8890" b="9525"/>
            <wp:wrapTight wrapText="bothSides">
              <wp:wrapPolygon edited="0">
                <wp:start x="0" y="0"/>
                <wp:lineTo x="0" y="21528"/>
                <wp:lineTo x="21500" y="21528"/>
                <wp:lineTo x="21500" y="0"/>
                <wp:lineTo x="0" y="0"/>
              </wp:wrapPolygon>
            </wp:wrapTight>
            <wp:docPr id="6" name="Imagen 28" descr="AtenciónAlCiudad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AtenciónAlCiudada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0910" cy="2847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Default="00A67CF8" w:rsidP="00A67CF8">
      <w:pPr>
        <w:tabs>
          <w:tab w:val="left" w:pos="6195"/>
        </w:tabs>
        <w:rPr>
          <w:rFonts w:cs="Arial"/>
          <w:color w:val="000000"/>
          <w:sz w:val="22"/>
          <w:szCs w:val="22"/>
        </w:rPr>
      </w:pPr>
    </w:p>
    <w:p w:rsidR="00A67CF8" w:rsidRDefault="00A67CF8" w:rsidP="00A67CF8">
      <w:pPr>
        <w:tabs>
          <w:tab w:val="left" w:pos="6195"/>
        </w:tabs>
        <w:rPr>
          <w:rFonts w:cs="Arial"/>
          <w:color w:val="000000"/>
          <w:sz w:val="22"/>
          <w:szCs w:val="22"/>
        </w:rPr>
      </w:pPr>
    </w:p>
    <w:p w:rsidR="00A67CF8" w:rsidRDefault="00A67CF8" w:rsidP="00A67CF8">
      <w:pPr>
        <w:tabs>
          <w:tab w:val="left" w:pos="6195"/>
        </w:tabs>
        <w:rPr>
          <w:rFonts w:cs="Arial"/>
          <w:color w:val="000000"/>
          <w:sz w:val="22"/>
          <w:szCs w:val="22"/>
        </w:rPr>
      </w:pPr>
    </w:p>
    <w:p w:rsidR="00A67CF8" w:rsidRDefault="00A67CF8" w:rsidP="00A67CF8">
      <w:pPr>
        <w:tabs>
          <w:tab w:val="left" w:pos="6195"/>
        </w:tabs>
        <w:rPr>
          <w:rFonts w:cs="Arial"/>
          <w:color w:val="000000"/>
          <w:sz w:val="22"/>
          <w:szCs w:val="22"/>
        </w:rPr>
      </w:pPr>
    </w:p>
    <w:p w:rsidR="00A67CF8" w:rsidRDefault="00A67CF8" w:rsidP="00A67CF8">
      <w:pPr>
        <w:tabs>
          <w:tab w:val="left" w:pos="6195"/>
        </w:tabs>
        <w:rPr>
          <w:rFonts w:cs="Arial"/>
          <w:color w:val="000000"/>
          <w:sz w:val="22"/>
          <w:szCs w:val="22"/>
        </w:rPr>
      </w:pPr>
    </w:p>
    <w:p w:rsidR="00A67CF8" w:rsidRDefault="00A67CF8" w:rsidP="00A67CF8">
      <w:pPr>
        <w:tabs>
          <w:tab w:val="left" w:pos="6195"/>
        </w:tabs>
        <w:rPr>
          <w:rFonts w:cs="Arial"/>
          <w:color w:val="000000"/>
          <w:sz w:val="22"/>
          <w:szCs w:val="22"/>
        </w:rPr>
      </w:pPr>
    </w:p>
    <w:p w:rsidR="00A67CF8" w:rsidRPr="00637D9E" w:rsidRDefault="00A67CF8" w:rsidP="00A67CF8">
      <w:pPr>
        <w:tabs>
          <w:tab w:val="left" w:pos="6195"/>
        </w:tabs>
        <w:rPr>
          <w:rFonts w:cs="Arial"/>
          <w:color w:val="000000"/>
          <w:sz w:val="22"/>
          <w:szCs w:val="22"/>
        </w:rPr>
      </w:pPr>
    </w:p>
    <w:p w:rsidR="00A67CF8" w:rsidRDefault="00A67CF8" w:rsidP="00A67CF8">
      <w:pPr>
        <w:tabs>
          <w:tab w:val="left" w:pos="6195"/>
        </w:tabs>
        <w:jc w:val="center"/>
        <w:rPr>
          <w:rFonts w:cs="Arial"/>
          <w:color w:val="000000"/>
          <w:sz w:val="18"/>
          <w:szCs w:val="18"/>
        </w:rPr>
      </w:pPr>
      <w:r w:rsidRPr="00BB0E13">
        <w:rPr>
          <w:rFonts w:cs="Arial"/>
          <w:color w:val="000000"/>
          <w:sz w:val="18"/>
          <w:szCs w:val="18"/>
        </w:rPr>
        <w:t>Mapa de Cubrimiento de los puntos de atención en la ciudad y localización de los puntos potenciales</w:t>
      </w:r>
    </w:p>
    <w:p w:rsidR="00144354" w:rsidRDefault="009468C7" w:rsidP="00207165">
      <w:pPr>
        <w:pStyle w:val="Ttulo1"/>
        <w:numPr>
          <w:ilvl w:val="0"/>
          <w:numId w:val="45"/>
        </w:numPr>
        <w:tabs>
          <w:tab w:val="left" w:pos="567"/>
        </w:tabs>
        <w:spacing w:before="360" w:after="240"/>
        <w:jc w:val="left"/>
        <w:rPr>
          <w:sz w:val="22"/>
          <w:szCs w:val="22"/>
        </w:rPr>
      </w:pPr>
      <w:bookmarkStart w:id="9" w:name="_Toc69867471"/>
      <w:bookmarkStart w:id="10" w:name="_Toc69876825"/>
      <w:bookmarkStart w:id="11" w:name="_Toc72763766"/>
      <w:r w:rsidRPr="00A67CF8">
        <w:rPr>
          <w:sz w:val="22"/>
          <w:szCs w:val="22"/>
        </w:rPr>
        <w:lastRenderedPageBreak/>
        <w:t>I</w:t>
      </w:r>
      <w:r w:rsidR="007016A1" w:rsidRPr="00A67CF8">
        <w:rPr>
          <w:sz w:val="22"/>
          <w:szCs w:val="22"/>
        </w:rPr>
        <w:t>DENTIFICACIÓN DEL GRUPO OBJETIVO</w:t>
      </w:r>
      <w:r w:rsidR="006A315D" w:rsidRPr="00A67CF8">
        <w:rPr>
          <w:sz w:val="22"/>
          <w:szCs w:val="22"/>
        </w:rPr>
        <w:t xml:space="preserve"> </w:t>
      </w:r>
      <w:bookmarkEnd w:id="9"/>
      <w:bookmarkEnd w:id="10"/>
      <w:bookmarkEnd w:id="11"/>
    </w:p>
    <w:tbl>
      <w:tblPr>
        <w:tblW w:w="5000" w:type="pct"/>
        <w:tblCellSpacing w:w="0" w:type="dxa"/>
        <w:tblCellMar>
          <w:left w:w="0" w:type="dxa"/>
          <w:right w:w="0" w:type="dxa"/>
        </w:tblCellMar>
        <w:tblLook w:val="04A0" w:firstRow="1" w:lastRow="0" w:firstColumn="1" w:lastColumn="0" w:noHBand="0" w:noVBand="1"/>
      </w:tblPr>
      <w:tblGrid>
        <w:gridCol w:w="8840"/>
      </w:tblGrid>
      <w:tr w:rsidR="00A67CF8" w:rsidRPr="00637D9E" w:rsidTr="00A67CF8">
        <w:trPr>
          <w:tblCellSpacing w:w="0" w:type="dxa"/>
        </w:trPr>
        <w:tc>
          <w:tcPr>
            <w:tcW w:w="0" w:type="auto"/>
            <w:hideMark/>
          </w:tcPr>
          <w:p w:rsidR="00A67CF8" w:rsidRPr="00637D9E" w:rsidRDefault="00A67CF8" w:rsidP="00A67CF8">
            <w:pPr>
              <w:rPr>
                <w:rFonts w:cs="Arial"/>
                <w:color w:val="000000"/>
                <w:sz w:val="22"/>
                <w:szCs w:val="22"/>
              </w:rPr>
            </w:pPr>
            <w:r w:rsidRPr="00637D9E">
              <w:rPr>
                <w:rFonts w:cs="Arial"/>
                <w:color w:val="000000"/>
                <w:sz w:val="22"/>
                <w:szCs w:val="22"/>
              </w:rPr>
              <w:t>Se define como grupo objetivo del proyecto, las entidades públicas del orden nacional y territorial, entidades públicas distritales, empresas del sector privado, instituciones educativas, organizaciones sociales y comunitarias, comunidad o usuarios en general.</w:t>
            </w:r>
          </w:p>
        </w:tc>
      </w:tr>
    </w:tbl>
    <w:p w:rsidR="00A67CF8" w:rsidRPr="00637D9E" w:rsidRDefault="00A67CF8" w:rsidP="00A67CF8">
      <w:pPr>
        <w:rPr>
          <w:rFonts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892"/>
        <w:gridCol w:w="1195"/>
        <w:gridCol w:w="1017"/>
        <w:gridCol w:w="1291"/>
        <w:gridCol w:w="6"/>
        <w:gridCol w:w="1695"/>
        <w:gridCol w:w="6"/>
      </w:tblGrid>
      <w:tr w:rsidR="00A67CF8" w:rsidRPr="00201C17" w:rsidTr="00A67CF8">
        <w:trPr>
          <w:trHeight w:val="225"/>
          <w:tblHeader/>
          <w:jc w:val="center"/>
        </w:trPr>
        <w:tc>
          <w:tcPr>
            <w:tcW w:w="3343" w:type="dxa"/>
            <w:gridSpan w:val="2"/>
            <w:vMerge w:val="restart"/>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Descripción de la Población</w:t>
            </w:r>
          </w:p>
        </w:tc>
        <w:tc>
          <w:tcPr>
            <w:tcW w:w="3478" w:type="dxa"/>
            <w:gridSpan w:val="4"/>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Nro. Personas</w:t>
            </w:r>
          </w:p>
        </w:tc>
        <w:tc>
          <w:tcPr>
            <w:tcW w:w="1701" w:type="dxa"/>
            <w:gridSpan w:val="2"/>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Fuente:</w:t>
            </w:r>
          </w:p>
        </w:tc>
      </w:tr>
      <w:tr w:rsidR="00A67CF8" w:rsidRPr="00201C17" w:rsidTr="00A67CF8">
        <w:trPr>
          <w:gridAfter w:val="1"/>
          <w:wAfter w:w="6" w:type="dxa"/>
          <w:trHeight w:val="225"/>
          <w:tblHeader/>
          <w:jc w:val="center"/>
        </w:trPr>
        <w:tc>
          <w:tcPr>
            <w:tcW w:w="3343" w:type="dxa"/>
            <w:gridSpan w:val="2"/>
            <w:vMerge/>
            <w:shd w:val="clear" w:color="auto" w:fill="BFBFBF"/>
            <w:vAlign w:val="center"/>
            <w:hideMark/>
          </w:tcPr>
          <w:p w:rsidR="00A67CF8" w:rsidRPr="00201C17" w:rsidRDefault="00A67CF8" w:rsidP="00A67CF8">
            <w:pPr>
              <w:jc w:val="center"/>
              <w:rPr>
                <w:rFonts w:cs="Arial"/>
                <w:b/>
                <w:bCs/>
                <w:color w:val="000000"/>
                <w:sz w:val="18"/>
                <w:szCs w:val="22"/>
              </w:rPr>
            </w:pPr>
          </w:p>
        </w:tc>
        <w:tc>
          <w:tcPr>
            <w:tcW w:w="1195" w:type="dxa"/>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Hombre</w:t>
            </w:r>
          </w:p>
        </w:tc>
        <w:tc>
          <w:tcPr>
            <w:tcW w:w="986" w:type="dxa"/>
            <w:shd w:val="clear" w:color="auto" w:fill="5B9BD5"/>
            <w:noWrap/>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Mujer</w:t>
            </w:r>
          </w:p>
        </w:tc>
        <w:tc>
          <w:tcPr>
            <w:tcW w:w="1291" w:type="dxa"/>
            <w:shd w:val="clear" w:color="auto" w:fill="5B9BD5"/>
            <w:noWrap/>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Total</w:t>
            </w:r>
          </w:p>
        </w:tc>
        <w:tc>
          <w:tcPr>
            <w:tcW w:w="1701" w:type="dxa"/>
            <w:gridSpan w:val="2"/>
            <w:shd w:val="clear" w:color="auto" w:fill="BFBFBF"/>
            <w:vAlign w:val="center"/>
            <w:hideMark/>
          </w:tcPr>
          <w:p w:rsidR="00A67CF8" w:rsidRPr="00201C17" w:rsidRDefault="00A67CF8" w:rsidP="00A67CF8">
            <w:pPr>
              <w:jc w:val="center"/>
              <w:rPr>
                <w:rFonts w:cs="Arial"/>
                <w:b/>
                <w:bCs/>
                <w:color w:val="000000"/>
                <w:sz w:val="18"/>
                <w:szCs w:val="22"/>
              </w:rPr>
            </w:pPr>
          </w:p>
        </w:tc>
      </w:tr>
      <w:tr w:rsidR="00A67CF8" w:rsidRPr="00201C17" w:rsidTr="00A67CF8">
        <w:trPr>
          <w:gridAfter w:val="1"/>
          <w:wAfter w:w="6" w:type="dxa"/>
          <w:trHeight w:val="225"/>
          <w:jc w:val="center"/>
        </w:trPr>
        <w:tc>
          <w:tcPr>
            <w:tcW w:w="1451" w:type="dxa"/>
            <w:vMerge w:val="restart"/>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Edad</w:t>
            </w: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Grupo etario sin definir</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5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Adultos mayores 60 años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406.189</w:t>
            </w:r>
          </w:p>
        </w:tc>
        <w:tc>
          <w:tcPr>
            <w:tcW w:w="986"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541.279</w:t>
            </w:r>
          </w:p>
        </w:tc>
        <w:tc>
          <w:tcPr>
            <w:tcW w:w="1291"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947.468</w:t>
            </w:r>
          </w:p>
        </w:tc>
        <w:tc>
          <w:tcPr>
            <w:tcW w:w="1701" w:type="dxa"/>
            <w:gridSpan w:val="2"/>
            <w:vMerge w:val="restart"/>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DANE</w:t>
            </w:r>
          </w:p>
        </w:tc>
      </w:tr>
      <w:tr w:rsidR="00A67CF8" w:rsidRPr="00201C17" w:rsidTr="00A67CF8">
        <w:trPr>
          <w:gridAfter w:val="1"/>
          <w:wAfter w:w="6" w:type="dxa"/>
          <w:trHeight w:val="25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Adultos de 27-59 años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1.540.859</w:t>
            </w:r>
          </w:p>
        </w:tc>
        <w:tc>
          <w:tcPr>
            <w:tcW w:w="986"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1.731.357</w:t>
            </w:r>
          </w:p>
        </w:tc>
        <w:tc>
          <w:tcPr>
            <w:tcW w:w="1291"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3.272.216</w:t>
            </w:r>
          </w:p>
        </w:tc>
        <w:tc>
          <w:tcPr>
            <w:tcW w:w="1701" w:type="dxa"/>
            <w:gridSpan w:val="2"/>
            <w:vMerge/>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5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Jóvenes 18-26 años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663.619</w:t>
            </w:r>
          </w:p>
        </w:tc>
        <w:tc>
          <w:tcPr>
            <w:tcW w:w="986"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650.235</w:t>
            </w:r>
          </w:p>
        </w:tc>
        <w:tc>
          <w:tcPr>
            <w:tcW w:w="1291"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1.313.854</w:t>
            </w:r>
          </w:p>
        </w:tc>
        <w:tc>
          <w:tcPr>
            <w:tcW w:w="1701" w:type="dxa"/>
            <w:gridSpan w:val="2"/>
            <w:vMerge/>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5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Adolescentes de 13-17 años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323.548</w:t>
            </w:r>
          </w:p>
        </w:tc>
        <w:tc>
          <w:tcPr>
            <w:tcW w:w="986"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314.052</w:t>
            </w:r>
          </w:p>
        </w:tc>
        <w:tc>
          <w:tcPr>
            <w:tcW w:w="1291"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637.600</w:t>
            </w:r>
          </w:p>
        </w:tc>
        <w:tc>
          <w:tcPr>
            <w:tcW w:w="1701" w:type="dxa"/>
            <w:gridSpan w:val="2"/>
            <w:vMerge/>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5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Niños de 6-12 años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616.540</w:t>
            </w:r>
          </w:p>
        </w:tc>
        <w:tc>
          <w:tcPr>
            <w:tcW w:w="986"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586.874</w:t>
            </w:r>
          </w:p>
        </w:tc>
        <w:tc>
          <w:tcPr>
            <w:tcW w:w="1291"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1.203.414</w:t>
            </w:r>
          </w:p>
        </w:tc>
        <w:tc>
          <w:tcPr>
            <w:tcW w:w="1701" w:type="dxa"/>
            <w:gridSpan w:val="2"/>
            <w:vMerge/>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5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Primera infancia de 0-5 años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310.869</w:t>
            </w:r>
          </w:p>
        </w:tc>
        <w:tc>
          <w:tcPr>
            <w:tcW w:w="986"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294.580</w:t>
            </w:r>
          </w:p>
        </w:tc>
        <w:tc>
          <w:tcPr>
            <w:tcW w:w="1291"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605.449</w:t>
            </w:r>
          </w:p>
        </w:tc>
        <w:tc>
          <w:tcPr>
            <w:tcW w:w="1701" w:type="dxa"/>
            <w:gridSpan w:val="2"/>
            <w:vMerge/>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30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vMerge w:val="restart"/>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lang w:val="es-ES"/>
              </w:rPr>
              <w:t>Total Población por Edad</w:t>
            </w:r>
          </w:p>
        </w:tc>
        <w:tc>
          <w:tcPr>
            <w:tcW w:w="1195" w:type="dxa"/>
            <w:vMerge w:val="restart"/>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3.861.624</w:t>
            </w:r>
          </w:p>
        </w:tc>
        <w:tc>
          <w:tcPr>
            <w:tcW w:w="986" w:type="dxa"/>
            <w:vMerge w:val="restart"/>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4.118.377</w:t>
            </w:r>
          </w:p>
        </w:tc>
        <w:tc>
          <w:tcPr>
            <w:tcW w:w="1291" w:type="dxa"/>
            <w:vMerge w:val="restart"/>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lang w:val="es-ES"/>
              </w:rPr>
              <w:t>7.980.001</w:t>
            </w:r>
          </w:p>
        </w:tc>
        <w:tc>
          <w:tcPr>
            <w:tcW w:w="1701" w:type="dxa"/>
            <w:gridSpan w:val="2"/>
            <w:vMerge w:val="restart"/>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lang w:val="es-ES"/>
              </w:rPr>
              <w:t>Proyección Población para Bogotá. DANE</w:t>
            </w:r>
          </w:p>
        </w:tc>
      </w:tr>
      <w:tr w:rsidR="00A67CF8" w:rsidRPr="00201C17" w:rsidTr="00A67CF8">
        <w:trPr>
          <w:gridAfter w:val="1"/>
          <w:wAfter w:w="6" w:type="dxa"/>
          <w:trHeight w:val="300"/>
          <w:jc w:val="center"/>
        </w:trPr>
        <w:tc>
          <w:tcPr>
            <w:tcW w:w="1451" w:type="dxa"/>
            <w:vMerge/>
            <w:shd w:val="clear" w:color="auto" w:fill="auto"/>
            <w:vAlign w:val="center"/>
            <w:hideMark/>
          </w:tcPr>
          <w:p w:rsidR="00A67CF8" w:rsidRPr="00201C17" w:rsidRDefault="00A67CF8" w:rsidP="00A67CF8">
            <w:pPr>
              <w:rPr>
                <w:rFonts w:cs="Arial"/>
                <w:color w:val="000000"/>
                <w:sz w:val="18"/>
                <w:szCs w:val="22"/>
              </w:rPr>
            </w:pPr>
          </w:p>
        </w:tc>
        <w:tc>
          <w:tcPr>
            <w:tcW w:w="1892" w:type="dxa"/>
            <w:vMerge/>
            <w:shd w:val="clear" w:color="auto" w:fill="5B9BD5"/>
            <w:vAlign w:val="center"/>
            <w:hideMark/>
          </w:tcPr>
          <w:p w:rsidR="00A67CF8" w:rsidRPr="00201C17" w:rsidRDefault="00A67CF8" w:rsidP="00A67CF8">
            <w:pPr>
              <w:rPr>
                <w:rFonts w:cs="Arial"/>
                <w:b/>
                <w:bCs/>
                <w:color w:val="000000"/>
                <w:sz w:val="18"/>
                <w:szCs w:val="22"/>
              </w:rPr>
            </w:pPr>
          </w:p>
        </w:tc>
        <w:tc>
          <w:tcPr>
            <w:tcW w:w="1195" w:type="dxa"/>
            <w:vMerge/>
            <w:shd w:val="clear" w:color="auto" w:fill="5B9BD5"/>
            <w:vAlign w:val="center"/>
            <w:hideMark/>
          </w:tcPr>
          <w:p w:rsidR="00A67CF8" w:rsidRPr="00201C17" w:rsidRDefault="00A67CF8" w:rsidP="00A67CF8">
            <w:pPr>
              <w:rPr>
                <w:rFonts w:cs="Arial"/>
                <w:b/>
                <w:bCs/>
                <w:color w:val="000000"/>
                <w:sz w:val="18"/>
                <w:szCs w:val="22"/>
              </w:rPr>
            </w:pPr>
          </w:p>
        </w:tc>
        <w:tc>
          <w:tcPr>
            <w:tcW w:w="986" w:type="dxa"/>
            <w:vMerge/>
            <w:shd w:val="clear" w:color="auto" w:fill="5B9BD5"/>
            <w:vAlign w:val="center"/>
            <w:hideMark/>
          </w:tcPr>
          <w:p w:rsidR="00A67CF8" w:rsidRPr="00201C17" w:rsidRDefault="00A67CF8" w:rsidP="00A67CF8">
            <w:pPr>
              <w:rPr>
                <w:rFonts w:cs="Arial"/>
                <w:b/>
                <w:bCs/>
                <w:color w:val="000000"/>
                <w:sz w:val="18"/>
                <w:szCs w:val="22"/>
              </w:rPr>
            </w:pPr>
          </w:p>
        </w:tc>
        <w:tc>
          <w:tcPr>
            <w:tcW w:w="1291" w:type="dxa"/>
            <w:vMerge/>
            <w:shd w:val="clear" w:color="auto" w:fill="5B9BD5"/>
            <w:vAlign w:val="center"/>
            <w:hideMark/>
          </w:tcPr>
          <w:p w:rsidR="00A67CF8" w:rsidRPr="00201C17" w:rsidRDefault="00A67CF8" w:rsidP="00A67CF8">
            <w:pPr>
              <w:rPr>
                <w:rFonts w:cs="Arial"/>
                <w:b/>
                <w:bCs/>
                <w:color w:val="000000"/>
                <w:sz w:val="18"/>
                <w:szCs w:val="22"/>
              </w:rPr>
            </w:pPr>
          </w:p>
        </w:tc>
        <w:tc>
          <w:tcPr>
            <w:tcW w:w="1701" w:type="dxa"/>
            <w:gridSpan w:val="2"/>
            <w:vMerge/>
            <w:shd w:val="clear" w:color="auto" w:fill="5B9BD5"/>
            <w:vAlign w:val="center"/>
            <w:hideMark/>
          </w:tcPr>
          <w:p w:rsidR="00A67CF8" w:rsidRPr="00201C17" w:rsidRDefault="00A67CF8" w:rsidP="00A67CF8">
            <w:pPr>
              <w:rPr>
                <w:rFonts w:cs="Arial"/>
                <w:b/>
                <w:bCs/>
                <w:color w:val="000000"/>
                <w:sz w:val="18"/>
                <w:szCs w:val="22"/>
              </w:rPr>
            </w:pPr>
          </w:p>
        </w:tc>
      </w:tr>
      <w:tr w:rsidR="00A67CF8" w:rsidRPr="00201C17" w:rsidTr="00A67CF8">
        <w:trPr>
          <w:gridAfter w:val="1"/>
          <w:wAfter w:w="6" w:type="dxa"/>
          <w:trHeight w:val="225"/>
          <w:jc w:val="center"/>
        </w:trPr>
        <w:tc>
          <w:tcPr>
            <w:tcW w:w="1451" w:type="dxa"/>
            <w:vMerge w:val="restart"/>
            <w:shd w:val="clear" w:color="auto" w:fill="auto"/>
            <w:vAlign w:val="center"/>
            <w:hideMark/>
          </w:tcPr>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rPr>
            </w:pPr>
            <w:r w:rsidRPr="00201C17">
              <w:rPr>
                <w:rFonts w:cs="Arial"/>
                <w:color w:val="000000"/>
                <w:sz w:val="18"/>
                <w:szCs w:val="22"/>
                <w:lang w:val="es-ES"/>
              </w:rPr>
              <w:t>Grupos Étnicos</w:t>
            </w: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Población Indígena</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Población Afrocolombiana</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Población Raizal</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Población ROM</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Otros grupos étnicos (cual)</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30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vMerge w:val="restart"/>
            <w:shd w:val="clear" w:color="auto" w:fill="auto"/>
            <w:vAlign w:val="center"/>
            <w:hideMark/>
          </w:tcPr>
          <w:p w:rsidR="00A67CF8" w:rsidRPr="00201C17" w:rsidRDefault="00A67CF8" w:rsidP="00A67CF8">
            <w:pPr>
              <w:jc w:val="center"/>
              <w:rPr>
                <w:rFonts w:cs="Arial"/>
                <w:b/>
                <w:bCs/>
                <w:color w:val="000000"/>
                <w:sz w:val="18"/>
                <w:szCs w:val="22"/>
              </w:rPr>
            </w:pPr>
            <w:r w:rsidRPr="00201C17">
              <w:rPr>
                <w:rFonts w:cs="Arial"/>
                <w:b/>
                <w:bCs/>
                <w:color w:val="000000"/>
                <w:sz w:val="18"/>
                <w:szCs w:val="22"/>
                <w:lang w:val="es-ES"/>
              </w:rPr>
              <w:t>No especifica grupo étnico</w:t>
            </w:r>
          </w:p>
        </w:tc>
        <w:tc>
          <w:tcPr>
            <w:tcW w:w="1195" w:type="dxa"/>
            <w:vMerge w:val="restart"/>
            <w:shd w:val="clear" w:color="auto" w:fill="auto"/>
            <w:vAlign w:val="center"/>
            <w:hideMark/>
          </w:tcPr>
          <w:p w:rsidR="00A67CF8" w:rsidRPr="00201C17" w:rsidRDefault="00A67CF8" w:rsidP="00A67CF8">
            <w:pPr>
              <w:jc w:val="center"/>
              <w:rPr>
                <w:rFonts w:cs="Arial"/>
                <w:b/>
                <w:bCs/>
                <w:color w:val="000000"/>
                <w:sz w:val="18"/>
                <w:szCs w:val="22"/>
              </w:rPr>
            </w:pPr>
            <w:r w:rsidRPr="00201C17">
              <w:rPr>
                <w:rFonts w:cs="Arial"/>
                <w:b/>
                <w:bCs/>
                <w:color w:val="000000"/>
                <w:sz w:val="18"/>
                <w:szCs w:val="22"/>
              </w:rPr>
              <w:t>3.810.013</w:t>
            </w:r>
          </w:p>
        </w:tc>
        <w:tc>
          <w:tcPr>
            <w:tcW w:w="986" w:type="dxa"/>
            <w:vMerge w:val="restart"/>
            <w:shd w:val="clear" w:color="auto" w:fill="auto"/>
            <w:vAlign w:val="center"/>
            <w:hideMark/>
          </w:tcPr>
          <w:p w:rsidR="00A67CF8" w:rsidRPr="00201C17" w:rsidRDefault="00A67CF8" w:rsidP="00A67CF8">
            <w:pPr>
              <w:jc w:val="center"/>
              <w:rPr>
                <w:rFonts w:cs="Arial"/>
                <w:b/>
                <w:bCs/>
                <w:color w:val="000000"/>
                <w:sz w:val="18"/>
                <w:szCs w:val="22"/>
              </w:rPr>
            </w:pPr>
            <w:r w:rsidRPr="00201C17">
              <w:rPr>
                <w:rFonts w:cs="Arial"/>
                <w:b/>
                <w:bCs/>
                <w:color w:val="000000"/>
                <w:sz w:val="18"/>
                <w:szCs w:val="22"/>
              </w:rPr>
              <w:t>4.068.770</w:t>
            </w:r>
          </w:p>
        </w:tc>
        <w:tc>
          <w:tcPr>
            <w:tcW w:w="1291" w:type="dxa"/>
            <w:vMerge w:val="restart"/>
            <w:shd w:val="clear" w:color="auto" w:fill="auto"/>
            <w:vAlign w:val="center"/>
            <w:hideMark/>
          </w:tcPr>
          <w:p w:rsidR="00A67CF8" w:rsidRPr="00201C17" w:rsidRDefault="00A67CF8" w:rsidP="00A67CF8">
            <w:pPr>
              <w:jc w:val="center"/>
              <w:rPr>
                <w:rFonts w:cs="Arial"/>
                <w:b/>
                <w:bCs/>
                <w:color w:val="000000"/>
                <w:sz w:val="18"/>
                <w:szCs w:val="22"/>
              </w:rPr>
            </w:pPr>
            <w:r w:rsidRPr="00201C17">
              <w:rPr>
                <w:rFonts w:cs="Arial"/>
                <w:b/>
                <w:bCs/>
                <w:color w:val="000000"/>
                <w:sz w:val="18"/>
                <w:szCs w:val="22"/>
                <w:lang w:val="es-ES"/>
              </w:rPr>
              <w:t>7.878.783</w:t>
            </w:r>
          </w:p>
        </w:tc>
        <w:tc>
          <w:tcPr>
            <w:tcW w:w="1701" w:type="dxa"/>
            <w:gridSpan w:val="2"/>
            <w:vMerge w:val="restart"/>
            <w:shd w:val="clear" w:color="auto" w:fill="auto"/>
            <w:vAlign w:val="center"/>
            <w:hideMark/>
          </w:tcPr>
          <w:p w:rsidR="00A67CF8" w:rsidRPr="00201C17" w:rsidRDefault="00A67CF8" w:rsidP="00A67CF8">
            <w:pPr>
              <w:jc w:val="center"/>
              <w:rPr>
                <w:rFonts w:cs="Arial"/>
                <w:b/>
                <w:bCs/>
                <w:color w:val="000000"/>
                <w:sz w:val="18"/>
                <w:szCs w:val="22"/>
              </w:rPr>
            </w:pPr>
            <w:r w:rsidRPr="00201C17">
              <w:rPr>
                <w:rFonts w:cs="Arial"/>
                <w:b/>
                <w:bCs/>
                <w:color w:val="000000"/>
                <w:sz w:val="18"/>
                <w:szCs w:val="22"/>
                <w:lang w:val="es-ES"/>
              </w:rPr>
              <w:t>Proyección Población para Bogotá. DANE</w:t>
            </w:r>
          </w:p>
        </w:tc>
      </w:tr>
      <w:tr w:rsidR="00A67CF8" w:rsidRPr="00201C17" w:rsidTr="00A67CF8">
        <w:trPr>
          <w:gridAfter w:val="1"/>
          <w:wAfter w:w="6" w:type="dxa"/>
          <w:trHeight w:val="30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vMerge/>
            <w:shd w:val="clear" w:color="auto" w:fill="auto"/>
            <w:vAlign w:val="center"/>
            <w:hideMark/>
          </w:tcPr>
          <w:p w:rsidR="00A67CF8" w:rsidRPr="00201C17" w:rsidRDefault="00A67CF8" w:rsidP="00A67CF8">
            <w:pPr>
              <w:jc w:val="center"/>
              <w:rPr>
                <w:rFonts w:cs="Arial"/>
                <w:b/>
                <w:bCs/>
                <w:color w:val="000000"/>
                <w:sz w:val="18"/>
                <w:szCs w:val="22"/>
              </w:rPr>
            </w:pPr>
          </w:p>
        </w:tc>
        <w:tc>
          <w:tcPr>
            <w:tcW w:w="1195" w:type="dxa"/>
            <w:vMerge/>
            <w:shd w:val="clear" w:color="auto" w:fill="auto"/>
            <w:vAlign w:val="center"/>
            <w:hideMark/>
          </w:tcPr>
          <w:p w:rsidR="00A67CF8" w:rsidRPr="00201C17" w:rsidRDefault="00A67CF8" w:rsidP="00A67CF8">
            <w:pPr>
              <w:jc w:val="center"/>
              <w:rPr>
                <w:rFonts w:cs="Arial"/>
                <w:b/>
                <w:bCs/>
                <w:color w:val="000000"/>
                <w:sz w:val="18"/>
                <w:szCs w:val="22"/>
              </w:rPr>
            </w:pPr>
          </w:p>
        </w:tc>
        <w:tc>
          <w:tcPr>
            <w:tcW w:w="986" w:type="dxa"/>
            <w:vMerge/>
            <w:shd w:val="clear" w:color="auto" w:fill="auto"/>
            <w:vAlign w:val="center"/>
            <w:hideMark/>
          </w:tcPr>
          <w:p w:rsidR="00A67CF8" w:rsidRPr="00201C17" w:rsidRDefault="00A67CF8" w:rsidP="00A67CF8">
            <w:pPr>
              <w:jc w:val="center"/>
              <w:rPr>
                <w:rFonts w:cs="Arial"/>
                <w:b/>
                <w:bCs/>
                <w:color w:val="000000"/>
                <w:sz w:val="18"/>
                <w:szCs w:val="22"/>
              </w:rPr>
            </w:pPr>
          </w:p>
        </w:tc>
        <w:tc>
          <w:tcPr>
            <w:tcW w:w="1291" w:type="dxa"/>
            <w:vMerge/>
            <w:shd w:val="clear" w:color="auto" w:fill="auto"/>
            <w:vAlign w:val="center"/>
            <w:hideMark/>
          </w:tcPr>
          <w:p w:rsidR="00A67CF8" w:rsidRPr="00201C17" w:rsidRDefault="00A67CF8" w:rsidP="00A67CF8">
            <w:pPr>
              <w:jc w:val="center"/>
              <w:rPr>
                <w:rFonts w:cs="Arial"/>
                <w:b/>
                <w:bCs/>
                <w:color w:val="000000"/>
                <w:sz w:val="18"/>
                <w:szCs w:val="22"/>
              </w:rPr>
            </w:pPr>
          </w:p>
        </w:tc>
        <w:tc>
          <w:tcPr>
            <w:tcW w:w="1701" w:type="dxa"/>
            <w:gridSpan w:val="2"/>
            <w:vMerge/>
            <w:shd w:val="clear" w:color="auto" w:fill="auto"/>
            <w:vAlign w:val="center"/>
            <w:hideMark/>
          </w:tcPr>
          <w:p w:rsidR="00A67CF8" w:rsidRPr="00201C17" w:rsidRDefault="00A67CF8" w:rsidP="00A67CF8">
            <w:pPr>
              <w:jc w:val="center"/>
              <w:rPr>
                <w:rFonts w:cs="Arial"/>
                <w:b/>
                <w:bCs/>
                <w:color w:val="000000"/>
                <w:sz w:val="18"/>
                <w:szCs w:val="22"/>
              </w:rPr>
            </w:pPr>
          </w:p>
        </w:tc>
      </w:tr>
      <w:tr w:rsidR="00A67CF8" w:rsidRPr="00201C17" w:rsidTr="00A67CF8">
        <w:trPr>
          <w:gridAfter w:val="1"/>
          <w:wAfter w:w="6" w:type="dxa"/>
          <w:trHeight w:val="45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lang w:val="es-ES"/>
              </w:rPr>
              <w:t>Total Población por Grupo étnico</w:t>
            </w:r>
          </w:p>
        </w:tc>
        <w:tc>
          <w:tcPr>
            <w:tcW w:w="1195" w:type="dxa"/>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3.810.013</w:t>
            </w:r>
          </w:p>
        </w:tc>
        <w:tc>
          <w:tcPr>
            <w:tcW w:w="986" w:type="dxa"/>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4.068.770</w:t>
            </w:r>
          </w:p>
        </w:tc>
        <w:tc>
          <w:tcPr>
            <w:tcW w:w="1291" w:type="dxa"/>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lang w:val="es-ES"/>
              </w:rPr>
              <w:t>7.878.783</w:t>
            </w:r>
          </w:p>
        </w:tc>
        <w:tc>
          <w:tcPr>
            <w:tcW w:w="1701" w:type="dxa"/>
            <w:gridSpan w:val="2"/>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lang w:val="es-ES"/>
              </w:rPr>
              <w:t>Proyección Población para Bogotá. DANE</w:t>
            </w:r>
          </w:p>
        </w:tc>
      </w:tr>
      <w:tr w:rsidR="00A67CF8" w:rsidRPr="00201C17" w:rsidTr="00A67CF8">
        <w:trPr>
          <w:gridAfter w:val="1"/>
          <w:wAfter w:w="6" w:type="dxa"/>
          <w:trHeight w:val="225"/>
          <w:jc w:val="center"/>
        </w:trPr>
        <w:tc>
          <w:tcPr>
            <w:tcW w:w="1451" w:type="dxa"/>
            <w:vMerge w:val="restart"/>
            <w:shd w:val="clear" w:color="auto" w:fill="auto"/>
            <w:vAlign w:val="center"/>
            <w:hideMark/>
          </w:tcPr>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lang w:val="es-ES"/>
              </w:rPr>
            </w:pPr>
          </w:p>
          <w:p w:rsidR="00A67CF8" w:rsidRPr="00201C17" w:rsidRDefault="00A67CF8" w:rsidP="00A67CF8">
            <w:pPr>
              <w:jc w:val="center"/>
              <w:rPr>
                <w:rFonts w:cs="Arial"/>
                <w:color w:val="000000"/>
                <w:sz w:val="18"/>
                <w:szCs w:val="22"/>
              </w:rPr>
            </w:pPr>
            <w:r w:rsidRPr="00201C17">
              <w:rPr>
                <w:rFonts w:cs="Arial"/>
                <w:color w:val="000000"/>
                <w:sz w:val="18"/>
                <w:szCs w:val="22"/>
                <w:lang w:val="es-ES"/>
              </w:rPr>
              <w:t>Clasificación de la población</w:t>
            </w: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lastRenderedPageBreak/>
              <w:t>Adultos-as trabajador-a informal</w:t>
            </w:r>
          </w:p>
        </w:tc>
        <w:tc>
          <w:tcPr>
            <w:tcW w:w="1195" w:type="dxa"/>
            <w:shd w:val="clear" w:color="auto" w:fill="auto"/>
            <w:vAlign w:val="center"/>
            <w:hideMark/>
          </w:tcPr>
          <w:p w:rsidR="00A67CF8" w:rsidRPr="00201C17" w:rsidRDefault="00A67CF8" w:rsidP="00A67CF8">
            <w:pPr>
              <w:jc w:val="center"/>
              <w:rPr>
                <w:rFonts w:cs="Arial"/>
                <w:b/>
                <w:bCs/>
                <w:color w:val="000000"/>
                <w:sz w:val="18"/>
                <w:szCs w:val="22"/>
              </w:rPr>
            </w:pPr>
          </w:p>
        </w:tc>
        <w:tc>
          <w:tcPr>
            <w:tcW w:w="986" w:type="dxa"/>
            <w:shd w:val="clear" w:color="auto" w:fill="auto"/>
            <w:vAlign w:val="center"/>
            <w:hideMark/>
          </w:tcPr>
          <w:p w:rsidR="00A67CF8" w:rsidRPr="00201C17" w:rsidRDefault="00A67CF8" w:rsidP="00A67CF8">
            <w:pPr>
              <w:jc w:val="center"/>
              <w:rPr>
                <w:rFonts w:cs="Arial"/>
                <w:b/>
                <w:bCs/>
                <w:color w:val="000000"/>
                <w:sz w:val="18"/>
                <w:szCs w:val="22"/>
              </w:rPr>
            </w:pPr>
          </w:p>
        </w:tc>
        <w:tc>
          <w:tcPr>
            <w:tcW w:w="1291" w:type="dxa"/>
            <w:shd w:val="clear" w:color="auto" w:fill="auto"/>
            <w:vAlign w:val="center"/>
            <w:hideMark/>
          </w:tcPr>
          <w:p w:rsidR="00A67CF8" w:rsidRPr="00201C17" w:rsidRDefault="00A67CF8" w:rsidP="00A67CF8">
            <w:pPr>
              <w:jc w:val="center"/>
              <w:rPr>
                <w:rFonts w:cs="Arial"/>
                <w:b/>
                <w:bCs/>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b/>
                <w:bCs/>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Adultos-as trabajador-a formal</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45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Familias en emergencia social y catastrófica</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45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Familias en situación de vulnerabilidad</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45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Familias ubicadas en zonas de alto deterioro urbano</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45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Personas en situación de desplazamiento</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67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Personas cabeza de familia (Solo uno de los dos responde económicamente por el hogar)</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67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Personas Mono parentales (Está sola(o) a cargo de los hijos)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45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Personas vinculadas a la prostitución</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Personas con discapacidad</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Mujeres gestantes y lactantes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Reincorporados-as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LGBT</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Explotados laboralmente</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22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Habitantes de la calle</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p>
        </w:tc>
      </w:tr>
      <w:tr w:rsidR="00A67CF8" w:rsidRPr="00201C17" w:rsidTr="00A67CF8">
        <w:trPr>
          <w:gridAfter w:val="1"/>
          <w:wAfter w:w="6" w:type="dxa"/>
          <w:trHeight w:val="675"/>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Servidores públicos</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121</w:t>
            </w: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Dirección de Gestión Corporativa – mayo de 2016</w:t>
            </w:r>
          </w:p>
        </w:tc>
      </w:tr>
      <w:tr w:rsidR="00A67CF8" w:rsidRPr="00201C17" w:rsidTr="00A67CF8">
        <w:trPr>
          <w:gridAfter w:val="1"/>
          <w:wAfter w:w="6" w:type="dxa"/>
          <w:trHeight w:val="450"/>
          <w:jc w:val="center"/>
        </w:trPr>
        <w:tc>
          <w:tcPr>
            <w:tcW w:w="1451" w:type="dxa"/>
            <w:vMerge/>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rPr>
              <w:t>Otras clasificaciones de población</w:t>
            </w:r>
          </w:p>
        </w:tc>
        <w:tc>
          <w:tcPr>
            <w:tcW w:w="1195" w:type="dxa"/>
            <w:shd w:val="clear" w:color="auto" w:fill="auto"/>
            <w:vAlign w:val="center"/>
            <w:hideMark/>
          </w:tcPr>
          <w:p w:rsidR="00A67CF8" w:rsidRPr="00201C17" w:rsidRDefault="00A67CF8" w:rsidP="00A67CF8">
            <w:pPr>
              <w:jc w:val="center"/>
              <w:rPr>
                <w:rFonts w:cs="Arial"/>
                <w:color w:val="000000"/>
                <w:sz w:val="18"/>
                <w:szCs w:val="22"/>
              </w:rPr>
            </w:pPr>
          </w:p>
        </w:tc>
        <w:tc>
          <w:tcPr>
            <w:tcW w:w="986" w:type="dxa"/>
            <w:shd w:val="clear" w:color="auto" w:fill="auto"/>
            <w:vAlign w:val="center"/>
            <w:hideMark/>
          </w:tcPr>
          <w:p w:rsidR="00A67CF8" w:rsidRPr="00201C17" w:rsidRDefault="00A67CF8" w:rsidP="00A67CF8">
            <w:pPr>
              <w:jc w:val="center"/>
              <w:rPr>
                <w:rFonts w:cs="Arial"/>
                <w:color w:val="000000"/>
                <w:sz w:val="18"/>
                <w:szCs w:val="22"/>
              </w:rPr>
            </w:pPr>
          </w:p>
        </w:tc>
        <w:tc>
          <w:tcPr>
            <w:tcW w:w="1291" w:type="dxa"/>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895</w:t>
            </w:r>
          </w:p>
        </w:tc>
        <w:tc>
          <w:tcPr>
            <w:tcW w:w="1701" w:type="dxa"/>
            <w:gridSpan w:val="2"/>
            <w:shd w:val="clear" w:color="auto" w:fill="auto"/>
            <w:vAlign w:val="center"/>
            <w:hideMark/>
          </w:tcPr>
          <w:p w:rsidR="00A67CF8" w:rsidRPr="00201C17" w:rsidRDefault="00A67CF8" w:rsidP="00A67CF8">
            <w:pPr>
              <w:jc w:val="center"/>
              <w:rPr>
                <w:rFonts w:cs="Arial"/>
                <w:color w:val="000000"/>
                <w:sz w:val="18"/>
                <w:szCs w:val="22"/>
              </w:rPr>
            </w:pPr>
            <w:r w:rsidRPr="00201C17">
              <w:rPr>
                <w:rFonts w:cs="Arial"/>
                <w:color w:val="000000"/>
                <w:sz w:val="18"/>
                <w:szCs w:val="22"/>
                <w:lang w:val="es-ES"/>
              </w:rPr>
              <w:t>Subdirección Contractual- mayo de 2016</w:t>
            </w:r>
          </w:p>
        </w:tc>
      </w:tr>
      <w:tr w:rsidR="00A67CF8" w:rsidRPr="00201C17" w:rsidTr="00A67CF8">
        <w:trPr>
          <w:gridAfter w:val="1"/>
          <w:wAfter w:w="6" w:type="dxa"/>
          <w:trHeight w:val="450"/>
          <w:jc w:val="center"/>
        </w:trPr>
        <w:tc>
          <w:tcPr>
            <w:tcW w:w="1451" w:type="dxa"/>
            <w:shd w:val="clear" w:color="auto" w:fill="auto"/>
            <w:vAlign w:val="center"/>
            <w:hideMark/>
          </w:tcPr>
          <w:p w:rsidR="00A67CF8" w:rsidRPr="00201C17" w:rsidRDefault="00A67CF8" w:rsidP="00A67CF8">
            <w:pPr>
              <w:jc w:val="center"/>
              <w:rPr>
                <w:rFonts w:cs="Arial"/>
                <w:color w:val="000000"/>
                <w:sz w:val="18"/>
                <w:szCs w:val="22"/>
              </w:rPr>
            </w:pPr>
          </w:p>
        </w:tc>
        <w:tc>
          <w:tcPr>
            <w:tcW w:w="1892" w:type="dxa"/>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rPr>
              <w:t>Total Otros grupos</w:t>
            </w:r>
          </w:p>
        </w:tc>
        <w:tc>
          <w:tcPr>
            <w:tcW w:w="1195" w:type="dxa"/>
            <w:shd w:val="clear" w:color="auto" w:fill="5B9BD5"/>
            <w:vAlign w:val="center"/>
            <w:hideMark/>
          </w:tcPr>
          <w:p w:rsidR="00A67CF8" w:rsidRPr="00A67CF8" w:rsidRDefault="00A67CF8" w:rsidP="00A67CF8">
            <w:pPr>
              <w:jc w:val="center"/>
              <w:rPr>
                <w:rFonts w:cs="Arial"/>
                <w:b/>
                <w:bCs/>
                <w:color w:val="FFFFFF"/>
                <w:sz w:val="18"/>
                <w:szCs w:val="22"/>
              </w:rPr>
            </w:pPr>
          </w:p>
        </w:tc>
        <w:tc>
          <w:tcPr>
            <w:tcW w:w="986" w:type="dxa"/>
            <w:shd w:val="clear" w:color="auto" w:fill="5B9BD5"/>
            <w:vAlign w:val="center"/>
            <w:hideMark/>
          </w:tcPr>
          <w:p w:rsidR="00A67CF8" w:rsidRPr="00A67CF8" w:rsidRDefault="00A67CF8" w:rsidP="00A67CF8">
            <w:pPr>
              <w:jc w:val="center"/>
              <w:rPr>
                <w:rFonts w:cs="Arial"/>
                <w:b/>
                <w:bCs/>
                <w:color w:val="FFFFFF"/>
                <w:sz w:val="18"/>
                <w:szCs w:val="22"/>
              </w:rPr>
            </w:pPr>
          </w:p>
        </w:tc>
        <w:tc>
          <w:tcPr>
            <w:tcW w:w="1291" w:type="dxa"/>
            <w:shd w:val="clear" w:color="auto" w:fill="5B9BD5"/>
            <w:vAlign w:val="center"/>
            <w:hideMark/>
          </w:tcPr>
          <w:p w:rsidR="00A67CF8" w:rsidRPr="00A67CF8" w:rsidRDefault="00A67CF8" w:rsidP="00A67CF8">
            <w:pPr>
              <w:jc w:val="center"/>
              <w:rPr>
                <w:rFonts w:cs="Arial"/>
                <w:b/>
                <w:bCs/>
                <w:color w:val="FFFFFF"/>
                <w:sz w:val="18"/>
                <w:szCs w:val="22"/>
              </w:rPr>
            </w:pPr>
            <w:r w:rsidRPr="00A67CF8">
              <w:rPr>
                <w:rFonts w:cs="Arial"/>
                <w:b/>
                <w:bCs/>
                <w:color w:val="FFFFFF"/>
                <w:sz w:val="18"/>
                <w:szCs w:val="22"/>
                <w:lang w:val="es-ES"/>
              </w:rPr>
              <w:t>1.016</w:t>
            </w:r>
          </w:p>
        </w:tc>
        <w:tc>
          <w:tcPr>
            <w:tcW w:w="1701" w:type="dxa"/>
            <w:gridSpan w:val="2"/>
            <w:shd w:val="clear" w:color="auto" w:fill="5B9BD5"/>
            <w:vAlign w:val="center"/>
            <w:hideMark/>
          </w:tcPr>
          <w:p w:rsidR="00A67CF8" w:rsidRPr="00A67CF8" w:rsidRDefault="00A67CF8" w:rsidP="00A67CF8">
            <w:pPr>
              <w:jc w:val="center"/>
              <w:rPr>
                <w:rFonts w:cs="Arial"/>
                <w:b/>
                <w:bCs/>
                <w:color w:val="FFFFFF"/>
                <w:sz w:val="18"/>
                <w:szCs w:val="22"/>
              </w:rPr>
            </w:pPr>
          </w:p>
        </w:tc>
      </w:tr>
    </w:tbl>
    <w:p w:rsidR="007D4870" w:rsidRPr="00207165" w:rsidRDefault="00B22554" w:rsidP="00207165">
      <w:pPr>
        <w:pStyle w:val="Ttulo1"/>
        <w:numPr>
          <w:ilvl w:val="0"/>
          <w:numId w:val="45"/>
        </w:numPr>
        <w:tabs>
          <w:tab w:val="left" w:pos="567"/>
        </w:tabs>
        <w:spacing w:before="360" w:after="240"/>
        <w:jc w:val="left"/>
        <w:rPr>
          <w:sz w:val="22"/>
          <w:szCs w:val="22"/>
        </w:rPr>
      </w:pPr>
      <w:r w:rsidRPr="00207165">
        <w:rPr>
          <w:sz w:val="22"/>
          <w:szCs w:val="22"/>
        </w:rPr>
        <w:t>NORMAS</w:t>
      </w:r>
      <w:r w:rsidR="00026B91" w:rsidRPr="00207165">
        <w:rPr>
          <w:sz w:val="22"/>
          <w:szCs w:val="22"/>
        </w:rPr>
        <w:t xml:space="preserve"> QUE RESPALDA</w:t>
      </w:r>
      <w:r w:rsidRPr="00207165">
        <w:rPr>
          <w:sz w:val="22"/>
          <w:szCs w:val="22"/>
        </w:rPr>
        <w:t>N</w:t>
      </w:r>
      <w:r w:rsidR="00026B91" w:rsidRPr="00207165">
        <w:rPr>
          <w:sz w:val="22"/>
          <w:szCs w:val="22"/>
        </w:rPr>
        <w:t xml:space="preserve"> EL PROYECTO DE INVERSIÓN.</w:t>
      </w:r>
    </w:p>
    <w:p w:rsidR="00A67CF8" w:rsidRPr="00C23878" w:rsidRDefault="00A67CF8" w:rsidP="00A67CF8">
      <w:pPr>
        <w:rPr>
          <w:rFonts w:cs="Arial"/>
          <w:sz w:val="22"/>
          <w:szCs w:val="22"/>
        </w:rPr>
      </w:pPr>
      <w:r>
        <w:rPr>
          <w:rFonts w:cs="Arial"/>
          <w:sz w:val="22"/>
          <w:szCs w:val="22"/>
          <w:u w:val="single"/>
        </w:rPr>
        <w:t>Leyes</w:t>
      </w:r>
      <w:r>
        <w:rPr>
          <w:rFonts w:cs="Arial"/>
          <w:sz w:val="22"/>
          <w:szCs w:val="22"/>
        </w:rPr>
        <w:t>:</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Ley 87 DE 1993 (noviembre 29)</w:t>
      </w:r>
      <w:r>
        <w:rPr>
          <w:rFonts w:cs="Arial"/>
          <w:sz w:val="22"/>
          <w:szCs w:val="22"/>
          <w:lang w:val="es-ES"/>
        </w:rPr>
        <w:t>,</w:t>
      </w:r>
      <w:r w:rsidRPr="00637D9E">
        <w:rPr>
          <w:rFonts w:cs="Arial"/>
          <w:sz w:val="22"/>
          <w:szCs w:val="22"/>
          <w:lang w:val="es-ES"/>
        </w:rPr>
        <w:t xml:space="preserve"> por la cual se establecen normas para el ejercicio del control interno en las entidades y organismos del estado</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190 DE 1995, </w:t>
      </w:r>
      <w:r>
        <w:rPr>
          <w:rFonts w:cs="Arial"/>
          <w:sz w:val="22"/>
          <w:szCs w:val="22"/>
          <w:lang w:val="es-ES"/>
        </w:rPr>
        <w:t>p</w:t>
      </w:r>
      <w:r w:rsidRPr="00637D9E">
        <w:rPr>
          <w:rFonts w:cs="Arial"/>
          <w:sz w:val="22"/>
          <w:szCs w:val="22"/>
          <w:lang w:val="es-ES"/>
        </w:rPr>
        <w:t xml:space="preserve">or la cual se dictan normas tendientes a preservar la moralidad en la </w:t>
      </w:r>
      <w:r>
        <w:rPr>
          <w:rFonts w:cs="Arial"/>
          <w:sz w:val="22"/>
          <w:szCs w:val="22"/>
          <w:lang w:val="es-ES"/>
        </w:rPr>
        <w:t>a</w:t>
      </w:r>
      <w:r w:rsidRPr="00637D9E">
        <w:rPr>
          <w:rFonts w:cs="Arial"/>
          <w:sz w:val="22"/>
          <w:szCs w:val="22"/>
          <w:lang w:val="es-ES"/>
        </w:rPr>
        <w:t xml:space="preserve">dministración </w:t>
      </w:r>
      <w:r>
        <w:rPr>
          <w:rFonts w:cs="Arial"/>
          <w:sz w:val="22"/>
          <w:szCs w:val="22"/>
          <w:lang w:val="es-ES"/>
        </w:rPr>
        <w:t>p</w:t>
      </w:r>
      <w:r w:rsidRPr="00637D9E">
        <w:rPr>
          <w:rFonts w:cs="Arial"/>
          <w:sz w:val="22"/>
          <w:szCs w:val="22"/>
          <w:lang w:val="es-ES"/>
        </w:rPr>
        <w:t>ública y se fijan disposiciones con el fin de erradicar la corrupción administrativa</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Ley 80 de 1993</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la cual se expide el Estatuto General de Contratación de la Administración Pública</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lastRenderedPageBreak/>
        <w:t>Ley 87 de 1993, por la cual se dicta normas para el ejercicio del Control Interno en las entidades y organismos del Estado Colombiano</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Estatutaria 489 de 1998, </w:t>
      </w:r>
      <w:r>
        <w:rPr>
          <w:rFonts w:cs="Arial"/>
          <w:sz w:val="22"/>
          <w:szCs w:val="22"/>
          <w:lang w:val="es-ES"/>
        </w:rPr>
        <w:t>p</w:t>
      </w:r>
      <w:r w:rsidRPr="00637D9E">
        <w:rPr>
          <w:rFonts w:cs="Arial"/>
          <w:sz w:val="22"/>
          <w:szCs w:val="22"/>
          <w:lang w:val="es-ES"/>
        </w:rPr>
        <w:t>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527 de 1999, </w:t>
      </w:r>
      <w:r>
        <w:rPr>
          <w:rFonts w:cs="Arial"/>
          <w:sz w:val="22"/>
          <w:szCs w:val="22"/>
          <w:lang w:val="es-ES"/>
        </w:rPr>
        <w:t>p</w:t>
      </w:r>
      <w:r w:rsidRPr="00637D9E">
        <w:rPr>
          <w:rFonts w:cs="Arial"/>
          <w:sz w:val="22"/>
          <w:szCs w:val="22"/>
          <w:lang w:val="es-ES"/>
        </w:rPr>
        <w:t>or medio de la cual se define y reglamenta el acceso y uso de los mensajes de datos, del comercio electrónico y de las firmas digitales, y se establecen las entidades de certificación y se dictan otras disposiciones</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594 de 2000, </w:t>
      </w:r>
      <w:r>
        <w:rPr>
          <w:rFonts w:cs="Arial"/>
          <w:sz w:val="22"/>
          <w:szCs w:val="22"/>
          <w:lang w:val="es-ES"/>
        </w:rPr>
        <w:t>por</w:t>
      </w:r>
      <w:r w:rsidRPr="00637D9E">
        <w:rPr>
          <w:rFonts w:cs="Arial"/>
          <w:sz w:val="22"/>
          <w:szCs w:val="22"/>
          <w:lang w:val="es-ES"/>
        </w:rPr>
        <w:t xml:space="preserve"> medio de la cual se dicta la Ley General de Archivos y se dictan otras disposiciones</w:t>
      </w:r>
      <w:r>
        <w:rPr>
          <w:rFonts w:cs="Arial"/>
          <w:sz w:val="22"/>
          <w:szCs w:val="22"/>
          <w:lang w:val="es-ES"/>
        </w:rPr>
        <w:t>.</w:t>
      </w:r>
      <w:r w:rsidRPr="00637D9E">
        <w:rPr>
          <w:rFonts w:cs="Arial"/>
          <w:sz w:val="22"/>
          <w:szCs w:val="22"/>
          <w:lang w:val="es-ES"/>
        </w:rPr>
        <w:t xml:space="preserve"> </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872 DE 2003 (diciembre 30), </w:t>
      </w:r>
      <w:r>
        <w:rPr>
          <w:rFonts w:cs="Arial"/>
          <w:sz w:val="22"/>
          <w:szCs w:val="22"/>
          <w:lang w:val="es-ES"/>
        </w:rPr>
        <w:t>P</w:t>
      </w:r>
      <w:r w:rsidRPr="00637D9E">
        <w:rPr>
          <w:rFonts w:cs="Arial"/>
          <w:sz w:val="22"/>
          <w:szCs w:val="22"/>
          <w:lang w:val="es-ES"/>
        </w:rPr>
        <w:t>or la cual se crea el sistema de gestión de la calidad en la Rama Ejecutiva del Poder Público y en otras entidades prestadoras de servicios.</w:t>
      </w:r>
    </w:p>
    <w:p w:rsidR="00A67CF8" w:rsidRPr="00637D9E" w:rsidRDefault="00A67CF8" w:rsidP="00A67CF8">
      <w:pPr>
        <w:numPr>
          <w:ilvl w:val="0"/>
          <w:numId w:val="23"/>
        </w:numPr>
        <w:rPr>
          <w:rFonts w:cs="Arial"/>
          <w:sz w:val="22"/>
          <w:szCs w:val="22"/>
          <w:lang w:val="es-ES"/>
        </w:rPr>
      </w:pPr>
      <w:r>
        <w:rPr>
          <w:rFonts w:cs="Arial"/>
          <w:sz w:val="22"/>
          <w:szCs w:val="22"/>
          <w:lang w:val="es-ES"/>
        </w:rPr>
        <w:t>Ley 909 de 2004,</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la cual se expiden normas que regulan el empleo público, la carrera administrativa, gerencia pública y se dictan otras disposiciones.</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962 de 2005, </w:t>
      </w:r>
      <w:r>
        <w:rPr>
          <w:rFonts w:cs="Arial"/>
          <w:sz w:val="22"/>
          <w:szCs w:val="22"/>
          <w:lang w:val="es-ES"/>
        </w:rPr>
        <w:t>p</w:t>
      </w:r>
      <w:r w:rsidRPr="00637D9E">
        <w:rPr>
          <w:rFonts w:cs="Arial"/>
          <w:sz w:val="22"/>
          <w:szCs w:val="22"/>
          <w:lang w:val="es-ES"/>
        </w:rPr>
        <w:t>or la cual se dictan disposiciones sobre racionalización de trámites y procedimientos administrativos de los organismos y entidades del Estado y de los particulares que ejercen funciones públicas o prestan servicios públicos.</w:t>
      </w:r>
    </w:p>
    <w:p w:rsidR="00A67CF8" w:rsidRPr="00637D9E" w:rsidRDefault="00A67CF8" w:rsidP="00A67CF8">
      <w:pPr>
        <w:numPr>
          <w:ilvl w:val="0"/>
          <w:numId w:val="23"/>
        </w:numPr>
        <w:rPr>
          <w:rFonts w:cs="Arial"/>
          <w:sz w:val="22"/>
          <w:szCs w:val="22"/>
          <w:lang w:val="es-ES"/>
        </w:rPr>
      </w:pPr>
      <w:r>
        <w:rPr>
          <w:rFonts w:cs="Arial"/>
          <w:sz w:val="22"/>
          <w:szCs w:val="22"/>
          <w:lang w:val="es-ES"/>
        </w:rPr>
        <w:t xml:space="preserve">Ley 970 DE 2005 </w:t>
      </w:r>
      <w:r w:rsidRPr="00637D9E">
        <w:rPr>
          <w:rFonts w:cs="Arial"/>
          <w:sz w:val="22"/>
          <w:szCs w:val="22"/>
          <w:lang w:val="es-ES"/>
        </w:rPr>
        <w:t>(julio 13)</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medio de la cual se aprueba la "</w:t>
      </w:r>
      <w:r w:rsidRPr="00D02B0B">
        <w:rPr>
          <w:rFonts w:cs="Arial"/>
          <w:i/>
          <w:sz w:val="22"/>
          <w:szCs w:val="22"/>
          <w:lang w:val="es-ES"/>
        </w:rPr>
        <w:t>Convención de las Naciones Unidas contra la Corrupción</w:t>
      </w:r>
      <w:r w:rsidRPr="00637D9E">
        <w:rPr>
          <w:rFonts w:cs="Arial"/>
          <w:sz w:val="22"/>
          <w:szCs w:val="22"/>
          <w:lang w:val="es-ES"/>
        </w:rPr>
        <w:t>", adoptada por la Asamblea General de las Naciones Unidas.</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Ley 1150 de 2007</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medio de la cual se introducen medidas para la eficiencia y la transparencia en la Ley 80 de 1993 y se dictan otras disposiciones generales sobre la contratación con Recursos Públicos</w:t>
      </w:r>
      <w:r>
        <w:rPr>
          <w:rFonts w:cs="Arial"/>
          <w:sz w:val="22"/>
          <w:szCs w:val="22"/>
          <w:lang w:val="es-ES"/>
        </w:rPr>
        <w:t>.</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1341 DE 2009, </w:t>
      </w:r>
      <w:r>
        <w:rPr>
          <w:rFonts w:cs="Arial"/>
          <w:sz w:val="22"/>
          <w:szCs w:val="22"/>
          <w:lang w:val="es-ES"/>
        </w:rPr>
        <w:t>p</w:t>
      </w:r>
      <w:r w:rsidRPr="00637D9E">
        <w:rPr>
          <w:rFonts w:cs="Arial"/>
          <w:sz w:val="22"/>
          <w:szCs w:val="22"/>
          <w:lang w:val="es-ES"/>
        </w:rPr>
        <w:t>or la cual se definen principios y conceptos sobre la sociedad de la información y la organización de las Tecnologías de la Información y las Comunicaciones –TIC–, se crea la Agencia Nacional de Espectro y se dictan otras disposiciones.</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Ley 1437 de 2011</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la cual se expide el Código de Procedimiento Administrativo y de lo Contencioso Administrativo.</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1474 de 2011, </w:t>
      </w:r>
      <w:r>
        <w:rPr>
          <w:rFonts w:cs="Arial"/>
          <w:sz w:val="22"/>
          <w:szCs w:val="22"/>
          <w:lang w:val="es-ES"/>
        </w:rPr>
        <w:t>p</w:t>
      </w:r>
      <w:r w:rsidRPr="00637D9E">
        <w:rPr>
          <w:rFonts w:cs="Arial"/>
          <w:sz w:val="22"/>
          <w:szCs w:val="22"/>
          <w:lang w:val="es-ES"/>
        </w:rPr>
        <w:t xml:space="preserve">or la cual se dictan normas orientadas a fortalecer los mecanismos de prevención, investigación y sanción de actos de corrupción y la efectividad del control de la gestión pública. </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Ley 734 de 2012</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la cual se expide el Código Disciplinario Único.</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Ley Estatutaria 1581 de 2012 (octubre 17)</w:t>
      </w:r>
      <w:r>
        <w:rPr>
          <w:rFonts w:cs="Arial"/>
          <w:sz w:val="22"/>
          <w:szCs w:val="22"/>
          <w:lang w:val="es-ES"/>
        </w:rPr>
        <w:t xml:space="preserve">, </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la cual se dictan disposiciones generales para la protección de datos personales.</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t xml:space="preserve">Ley Estatutaria 1712 de 2014, </w:t>
      </w:r>
      <w:r>
        <w:rPr>
          <w:rFonts w:cs="Arial"/>
          <w:sz w:val="22"/>
          <w:szCs w:val="22"/>
          <w:lang w:val="es-ES"/>
        </w:rPr>
        <w:t>p</w:t>
      </w:r>
      <w:r w:rsidRPr="00637D9E">
        <w:rPr>
          <w:rFonts w:cs="Arial"/>
          <w:sz w:val="22"/>
          <w:szCs w:val="22"/>
          <w:lang w:val="es-ES"/>
        </w:rPr>
        <w:t>or medio de la cual se crea la Ley de Transparencia y del Derecho de Acceso a la Información Pública Nacional y se dictan otras disposiciones.</w:t>
      </w:r>
    </w:p>
    <w:p w:rsidR="00A67CF8" w:rsidRPr="00637D9E" w:rsidRDefault="00A67CF8" w:rsidP="00A67CF8">
      <w:pPr>
        <w:numPr>
          <w:ilvl w:val="0"/>
          <w:numId w:val="23"/>
        </w:numPr>
        <w:rPr>
          <w:rFonts w:cs="Arial"/>
          <w:sz w:val="22"/>
          <w:szCs w:val="22"/>
          <w:lang w:val="es-ES"/>
        </w:rPr>
      </w:pPr>
      <w:r w:rsidRPr="00637D9E">
        <w:rPr>
          <w:rFonts w:cs="Arial"/>
          <w:sz w:val="22"/>
          <w:szCs w:val="22"/>
          <w:lang w:val="es-ES"/>
        </w:rPr>
        <w:lastRenderedPageBreak/>
        <w:t>Ley 1755 de 2015</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medio de la cual se regula el derecho fundamental de petición y se sustituye un título del código de procedimiento administrativo y de lo contencioso administrativo</w:t>
      </w:r>
      <w:r>
        <w:rPr>
          <w:rFonts w:cs="Arial"/>
          <w:sz w:val="22"/>
          <w:szCs w:val="22"/>
          <w:lang w:val="es-ES"/>
        </w:rPr>
        <w:t>.</w:t>
      </w:r>
    </w:p>
    <w:p w:rsidR="00A67CF8" w:rsidRPr="00A17241" w:rsidRDefault="00A67CF8" w:rsidP="00A67CF8">
      <w:pPr>
        <w:numPr>
          <w:ilvl w:val="0"/>
          <w:numId w:val="23"/>
        </w:numPr>
        <w:rPr>
          <w:rFonts w:cs="Arial"/>
          <w:sz w:val="22"/>
          <w:szCs w:val="22"/>
          <w:u w:val="single"/>
          <w:lang w:val="es-ES"/>
        </w:rPr>
      </w:pPr>
      <w:r w:rsidRPr="00A17241">
        <w:rPr>
          <w:rFonts w:cs="Arial"/>
          <w:sz w:val="22"/>
          <w:szCs w:val="22"/>
          <w:lang w:val="es-ES"/>
        </w:rPr>
        <w:t>Ley 1757 de 2015, por la cual se dictan disposiciones en materia de promoción y protección del derecho a la participación democrática.</w:t>
      </w:r>
    </w:p>
    <w:p w:rsidR="00A67CF8" w:rsidRDefault="00A67CF8" w:rsidP="00A67CF8">
      <w:pPr>
        <w:rPr>
          <w:rFonts w:cs="Arial"/>
          <w:sz w:val="22"/>
          <w:szCs w:val="22"/>
          <w:u w:val="single"/>
          <w:lang w:val="es-ES"/>
        </w:rPr>
      </w:pPr>
    </w:p>
    <w:p w:rsidR="00A67CF8" w:rsidRPr="00637D9E" w:rsidRDefault="00A67CF8" w:rsidP="00A67CF8">
      <w:pPr>
        <w:rPr>
          <w:rFonts w:cs="Arial"/>
          <w:sz w:val="22"/>
          <w:szCs w:val="22"/>
          <w:lang w:val="es-ES"/>
        </w:rPr>
      </w:pPr>
      <w:r w:rsidRPr="00637D9E">
        <w:rPr>
          <w:rFonts w:cs="Arial"/>
          <w:sz w:val="22"/>
          <w:szCs w:val="22"/>
          <w:u w:val="single"/>
          <w:lang w:val="es-ES"/>
        </w:rPr>
        <w:t>Decretos Nacionales</w:t>
      </w:r>
      <w:r w:rsidRPr="00637D9E">
        <w:rPr>
          <w:rFonts w:cs="Arial"/>
          <w:sz w:val="22"/>
          <w:szCs w:val="22"/>
          <w:lang w:val="es-ES"/>
        </w:rPr>
        <w:t xml:space="preserve">: </w:t>
      </w:r>
    </w:p>
    <w:p w:rsidR="00A67CF8" w:rsidRPr="00637D9E" w:rsidRDefault="00A67CF8" w:rsidP="00A67CF8">
      <w:pPr>
        <w:numPr>
          <w:ilvl w:val="0"/>
          <w:numId w:val="24"/>
        </w:numPr>
        <w:rPr>
          <w:rFonts w:cs="Arial"/>
          <w:sz w:val="22"/>
          <w:szCs w:val="22"/>
          <w:lang w:val="es-ES"/>
        </w:rPr>
      </w:pPr>
      <w:r w:rsidRPr="00637D9E">
        <w:rPr>
          <w:rFonts w:cs="Arial"/>
          <w:sz w:val="22"/>
          <w:szCs w:val="22"/>
          <w:lang w:val="es-ES"/>
        </w:rPr>
        <w:t>Decreto Ley 19 de 2012, por el cual se dictan normas para suprimir o reformar regulaciones, procedimientos y trámites innecesarios. Artículos 231 y 237.</w:t>
      </w:r>
    </w:p>
    <w:p w:rsidR="00A67CF8" w:rsidRPr="00637D9E" w:rsidRDefault="00A67CF8" w:rsidP="00A67CF8">
      <w:pPr>
        <w:numPr>
          <w:ilvl w:val="0"/>
          <w:numId w:val="24"/>
        </w:numPr>
        <w:rPr>
          <w:rFonts w:cs="Arial"/>
          <w:sz w:val="22"/>
          <w:szCs w:val="22"/>
          <w:lang w:val="es-ES"/>
        </w:rPr>
      </w:pPr>
      <w:r w:rsidRPr="00637D9E">
        <w:rPr>
          <w:rFonts w:cs="Arial"/>
          <w:sz w:val="22"/>
          <w:szCs w:val="22"/>
          <w:lang w:val="es-ES"/>
        </w:rPr>
        <w:t>Decreto 1081 de 2015 Único del Sector d</w:t>
      </w:r>
      <w:r>
        <w:rPr>
          <w:rFonts w:cs="Arial"/>
          <w:sz w:val="22"/>
          <w:szCs w:val="22"/>
          <w:lang w:val="es-ES"/>
        </w:rPr>
        <w:t>e la Presidencia de la República, por</w:t>
      </w:r>
      <w:r w:rsidRPr="00637D9E">
        <w:rPr>
          <w:rFonts w:cs="Arial"/>
          <w:sz w:val="22"/>
          <w:szCs w:val="22"/>
          <w:lang w:val="es-ES"/>
        </w:rPr>
        <w:t xml:space="preserve"> medio del cual se expide el Decreto Reglamentario Único del sector Presidencia de la Republica. Titulo 1. Disposiciones generales en materia de transparencia y del derecho de acceso a la información pública nacional.</w:t>
      </w:r>
    </w:p>
    <w:p w:rsidR="00A67CF8" w:rsidRPr="00637D9E" w:rsidRDefault="00A67CF8" w:rsidP="00A67CF8">
      <w:pPr>
        <w:numPr>
          <w:ilvl w:val="0"/>
          <w:numId w:val="24"/>
        </w:numPr>
        <w:rPr>
          <w:rFonts w:cs="Arial"/>
          <w:sz w:val="22"/>
          <w:szCs w:val="22"/>
          <w:lang w:val="es-ES"/>
        </w:rPr>
      </w:pPr>
      <w:r w:rsidRPr="00637D9E">
        <w:rPr>
          <w:rFonts w:cs="Arial"/>
          <w:sz w:val="22"/>
          <w:szCs w:val="22"/>
          <w:lang w:val="es-ES"/>
        </w:rPr>
        <w:t>Decreto 1082 de 2015</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medio del cual se expide el Decreto Único Reglamentario del Sector Administrativo de Planeación Nacional.</w:t>
      </w:r>
    </w:p>
    <w:p w:rsidR="00A67CF8" w:rsidRPr="00637D9E" w:rsidRDefault="00A67CF8" w:rsidP="00A67CF8">
      <w:pPr>
        <w:numPr>
          <w:ilvl w:val="0"/>
          <w:numId w:val="24"/>
        </w:numPr>
        <w:rPr>
          <w:rFonts w:cs="Arial"/>
          <w:sz w:val="22"/>
          <w:szCs w:val="22"/>
          <w:lang w:val="es-ES"/>
        </w:rPr>
      </w:pPr>
      <w:r>
        <w:rPr>
          <w:rFonts w:cs="Arial"/>
          <w:sz w:val="22"/>
          <w:szCs w:val="22"/>
          <w:lang w:val="es-ES"/>
        </w:rPr>
        <w:t>Decreto 1083 de 2015</w:t>
      </w:r>
      <w:r w:rsidRPr="00637D9E">
        <w:rPr>
          <w:rFonts w:cs="Arial"/>
          <w:sz w:val="22"/>
          <w:szCs w:val="22"/>
          <w:lang w:val="es-ES"/>
        </w:rPr>
        <w:t xml:space="preserve"> (mayo 26)</w:t>
      </w:r>
      <w:r>
        <w:rPr>
          <w:rFonts w:cs="Arial"/>
          <w:sz w:val="22"/>
          <w:szCs w:val="22"/>
          <w:lang w:val="es-ES"/>
        </w:rPr>
        <w:t>, p</w:t>
      </w:r>
      <w:r w:rsidRPr="00637D9E">
        <w:rPr>
          <w:rFonts w:cs="Arial"/>
          <w:sz w:val="22"/>
          <w:szCs w:val="22"/>
          <w:lang w:val="es-ES"/>
        </w:rPr>
        <w:t>or medio del cual se expide el Decreto Único Reglamentario del Sector de Función Pública.</w:t>
      </w:r>
    </w:p>
    <w:p w:rsidR="00A67CF8" w:rsidRPr="00FC5A3C" w:rsidRDefault="00A67CF8" w:rsidP="00A67CF8">
      <w:pPr>
        <w:numPr>
          <w:ilvl w:val="0"/>
          <w:numId w:val="24"/>
        </w:numPr>
        <w:rPr>
          <w:rFonts w:cs="Arial"/>
          <w:sz w:val="22"/>
          <w:szCs w:val="22"/>
          <w:lang w:val="es-ES"/>
        </w:rPr>
      </w:pPr>
      <w:r w:rsidRPr="00FC5A3C">
        <w:rPr>
          <w:rFonts w:cs="Arial"/>
          <w:sz w:val="22"/>
          <w:szCs w:val="22"/>
          <w:lang w:val="es-ES"/>
        </w:rPr>
        <w:t>Decreto 124 del 26 de enero de 2016.</w:t>
      </w:r>
    </w:p>
    <w:p w:rsidR="00A67CF8" w:rsidRPr="00637D9E" w:rsidRDefault="00A67CF8" w:rsidP="00A67CF8">
      <w:pPr>
        <w:rPr>
          <w:rFonts w:cs="Arial"/>
          <w:sz w:val="22"/>
          <w:szCs w:val="22"/>
          <w:u w:val="single"/>
          <w:lang w:val="es-ES"/>
        </w:rPr>
      </w:pPr>
    </w:p>
    <w:p w:rsidR="00A67CF8" w:rsidRPr="00637D9E" w:rsidRDefault="00A67CF8" w:rsidP="00A67CF8">
      <w:pPr>
        <w:rPr>
          <w:rFonts w:cs="Arial"/>
          <w:sz w:val="22"/>
          <w:szCs w:val="22"/>
          <w:lang w:val="es-ES"/>
        </w:rPr>
      </w:pPr>
      <w:r w:rsidRPr="00637D9E">
        <w:rPr>
          <w:rFonts w:cs="Arial"/>
          <w:sz w:val="22"/>
          <w:szCs w:val="22"/>
          <w:u w:val="single"/>
          <w:lang w:val="es-ES"/>
        </w:rPr>
        <w:t>Acuerdos Distritales</w:t>
      </w:r>
      <w:r w:rsidRPr="00637D9E">
        <w:rPr>
          <w:rFonts w:cs="Arial"/>
          <w:sz w:val="22"/>
          <w:szCs w:val="22"/>
          <w:lang w:val="es-ES"/>
        </w:rPr>
        <w:t xml:space="preserve">: </w:t>
      </w:r>
    </w:p>
    <w:p w:rsidR="00A67CF8" w:rsidRPr="00637D9E" w:rsidRDefault="00A67CF8" w:rsidP="00A67CF8">
      <w:pPr>
        <w:numPr>
          <w:ilvl w:val="0"/>
          <w:numId w:val="25"/>
        </w:numPr>
        <w:rPr>
          <w:rFonts w:cs="Arial"/>
          <w:sz w:val="22"/>
          <w:szCs w:val="22"/>
          <w:lang w:val="es-ES"/>
        </w:rPr>
      </w:pPr>
      <w:r w:rsidRPr="00637D9E">
        <w:rPr>
          <w:rFonts w:cs="Arial"/>
          <w:sz w:val="22"/>
          <w:szCs w:val="22"/>
          <w:lang w:val="es-ES"/>
        </w:rPr>
        <w:t>Acuerdo 119 de 2004 “</w:t>
      </w:r>
      <w:r w:rsidRPr="00436C58">
        <w:rPr>
          <w:rFonts w:cs="Arial"/>
          <w:i/>
          <w:sz w:val="22"/>
          <w:szCs w:val="22"/>
          <w:lang w:val="es-ES"/>
        </w:rPr>
        <w:t>Bogotá sin Indiferencia un Compromiso Social contra la Pobreza y la Exclusión</w:t>
      </w:r>
      <w:r w:rsidRPr="00637D9E">
        <w:rPr>
          <w:rFonts w:cs="Arial"/>
          <w:sz w:val="22"/>
          <w:szCs w:val="22"/>
          <w:lang w:val="es-ES"/>
        </w:rPr>
        <w:t>”</w:t>
      </w:r>
    </w:p>
    <w:p w:rsidR="00A67CF8" w:rsidRPr="00637D9E" w:rsidRDefault="00A67CF8" w:rsidP="00A67CF8">
      <w:pPr>
        <w:numPr>
          <w:ilvl w:val="0"/>
          <w:numId w:val="25"/>
        </w:numPr>
        <w:rPr>
          <w:rFonts w:cs="Arial"/>
          <w:sz w:val="22"/>
          <w:szCs w:val="22"/>
          <w:lang w:val="es-ES"/>
        </w:rPr>
      </w:pPr>
      <w:r w:rsidRPr="00637D9E">
        <w:rPr>
          <w:rFonts w:cs="Arial"/>
          <w:sz w:val="22"/>
          <w:szCs w:val="22"/>
          <w:lang w:val="es-ES"/>
        </w:rPr>
        <w:t xml:space="preserve">Acuerdo 122 de 2004, </w:t>
      </w:r>
      <w:r>
        <w:rPr>
          <w:rFonts w:cs="Arial"/>
          <w:sz w:val="22"/>
          <w:szCs w:val="22"/>
          <w:lang w:val="es-ES"/>
        </w:rPr>
        <w:t>por medio del cual se</w:t>
      </w:r>
      <w:r w:rsidRPr="00637D9E">
        <w:rPr>
          <w:rFonts w:cs="Arial"/>
          <w:sz w:val="22"/>
          <w:szCs w:val="22"/>
          <w:lang w:val="es-ES"/>
        </w:rPr>
        <w:t xml:space="preserve"> adoptó para el Distrito Capital el Sistema de Gestión de la Calidad, el cual se reglamentó mediante e</w:t>
      </w:r>
      <w:r>
        <w:rPr>
          <w:rFonts w:cs="Arial"/>
          <w:sz w:val="22"/>
          <w:szCs w:val="22"/>
          <w:lang w:val="es-ES"/>
        </w:rPr>
        <w:t>l Decreto Distrital 387 de 2004,</w:t>
      </w:r>
      <w:r w:rsidRPr="00637D9E">
        <w:rPr>
          <w:rFonts w:cs="Arial"/>
          <w:sz w:val="22"/>
          <w:szCs w:val="22"/>
          <w:lang w:val="es-ES"/>
        </w:rPr>
        <w:t xml:space="preserve"> </w:t>
      </w:r>
      <w:r>
        <w:rPr>
          <w:rFonts w:cs="Arial"/>
          <w:sz w:val="22"/>
          <w:szCs w:val="22"/>
          <w:lang w:val="es-ES"/>
        </w:rPr>
        <w:t>q</w:t>
      </w:r>
      <w:r w:rsidRPr="00637D9E">
        <w:rPr>
          <w:rFonts w:cs="Arial"/>
          <w:sz w:val="22"/>
          <w:szCs w:val="22"/>
          <w:lang w:val="es-ES"/>
        </w:rPr>
        <w:t>ue asigna la coordinación del MECI a la Veeduría Distrital, en desarrollo del artículo 118 del Decreto Ley 1421 del 1993</w:t>
      </w:r>
      <w:r>
        <w:rPr>
          <w:rFonts w:cs="Arial"/>
          <w:sz w:val="22"/>
          <w:szCs w:val="22"/>
          <w:lang w:val="es-ES"/>
        </w:rPr>
        <w:t>.</w:t>
      </w:r>
    </w:p>
    <w:p w:rsidR="00A67CF8" w:rsidRPr="00637D9E" w:rsidRDefault="00A67CF8" w:rsidP="00A67CF8">
      <w:pPr>
        <w:numPr>
          <w:ilvl w:val="0"/>
          <w:numId w:val="25"/>
        </w:numPr>
        <w:rPr>
          <w:rFonts w:cs="Arial"/>
          <w:sz w:val="22"/>
          <w:szCs w:val="22"/>
          <w:lang w:val="es-ES"/>
        </w:rPr>
      </w:pPr>
      <w:r w:rsidRPr="00637D9E">
        <w:rPr>
          <w:rFonts w:cs="Arial"/>
          <w:sz w:val="22"/>
          <w:szCs w:val="22"/>
          <w:lang w:val="es-ES"/>
        </w:rPr>
        <w:t>Acuerdo 244 de 2006 (septiembre 26)</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medio del cual se establecen y desarrollan los principios y valores éticos para el ejercicio de la función pública en el Distrito Capital.</w:t>
      </w:r>
    </w:p>
    <w:p w:rsidR="00A67CF8" w:rsidRPr="00637D9E" w:rsidRDefault="00A67CF8" w:rsidP="00A67CF8">
      <w:pPr>
        <w:numPr>
          <w:ilvl w:val="0"/>
          <w:numId w:val="25"/>
        </w:numPr>
        <w:rPr>
          <w:rFonts w:cs="Arial"/>
          <w:sz w:val="22"/>
          <w:szCs w:val="22"/>
          <w:lang w:val="es-ES"/>
        </w:rPr>
      </w:pPr>
      <w:r w:rsidRPr="00637D9E">
        <w:rPr>
          <w:rFonts w:cs="Arial"/>
          <w:sz w:val="22"/>
          <w:szCs w:val="22"/>
          <w:lang w:val="es-ES"/>
        </w:rPr>
        <w:t xml:space="preserve">Acuerdo 257 de 2006, </w:t>
      </w:r>
      <w:r>
        <w:rPr>
          <w:rFonts w:cs="Arial"/>
          <w:sz w:val="22"/>
          <w:szCs w:val="22"/>
          <w:lang w:val="es-ES"/>
        </w:rPr>
        <w:t>p</w:t>
      </w:r>
      <w:r w:rsidRPr="00637D9E">
        <w:rPr>
          <w:rFonts w:cs="Arial"/>
          <w:sz w:val="22"/>
          <w:szCs w:val="22"/>
          <w:lang w:val="es-ES"/>
        </w:rPr>
        <w:t>or el cual se dictan normas básicas sobre la estructura, organización y funcionamiento de los organism</w:t>
      </w:r>
      <w:r>
        <w:rPr>
          <w:rFonts w:cs="Arial"/>
          <w:sz w:val="22"/>
          <w:szCs w:val="22"/>
          <w:lang w:val="es-ES"/>
        </w:rPr>
        <w:t>os y de las entidades de Bogotá</w:t>
      </w:r>
      <w:r w:rsidRPr="00637D9E">
        <w:rPr>
          <w:rFonts w:cs="Arial"/>
          <w:sz w:val="22"/>
          <w:szCs w:val="22"/>
          <w:lang w:val="es-ES"/>
        </w:rPr>
        <w:t xml:space="preserve"> Distrito Capital, y se expiden otras disposiciones.</w:t>
      </w:r>
    </w:p>
    <w:p w:rsidR="00A67CF8" w:rsidRPr="00637D9E" w:rsidRDefault="00A67CF8" w:rsidP="00A67CF8">
      <w:pPr>
        <w:numPr>
          <w:ilvl w:val="0"/>
          <w:numId w:val="25"/>
        </w:numPr>
        <w:rPr>
          <w:rFonts w:cs="Arial"/>
          <w:sz w:val="22"/>
          <w:szCs w:val="22"/>
          <w:lang w:val="es-ES"/>
        </w:rPr>
      </w:pPr>
      <w:r>
        <w:rPr>
          <w:rFonts w:cs="Arial"/>
          <w:sz w:val="22"/>
          <w:szCs w:val="22"/>
          <w:lang w:val="es-ES"/>
        </w:rPr>
        <w:t xml:space="preserve">Acuerdo Distrital 529 de 2013, que </w:t>
      </w:r>
      <w:r w:rsidRPr="00637D9E">
        <w:rPr>
          <w:rFonts w:cs="Arial"/>
          <w:sz w:val="22"/>
          <w:szCs w:val="22"/>
          <w:lang w:val="es-ES"/>
        </w:rPr>
        <w:t>adoptó medidas para la atención digna, cálida y decorosa a la ciudadanía.</w:t>
      </w:r>
    </w:p>
    <w:p w:rsidR="00A67CF8" w:rsidRPr="00637D9E" w:rsidRDefault="00A67CF8" w:rsidP="00A67CF8">
      <w:pPr>
        <w:numPr>
          <w:ilvl w:val="0"/>
          <w:numId w:val="25"/>
        </w:numPr>
        <w:rPr>
          <w:rFonts w:cs="Arial"/>
          <w:sz w:val="22"/>
          <w:szCs w:val="22"/>
          <w:lang w:val="es-ES"/>
        </w:rPr>
      </w:pPr>
      <w:r w:rsidRPr="00637D9E">
        <w:rPr>
          <w:rFonts w:cs="Arial"/>
          <w:sz w:val="22"/>
          <w:szCs w:val="22"/>
          <w:lang w:val="es-ES"/>
        </w:rPr>
        <w:t>Acuerdo 630 de 2015</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medio del cual se establecen protocolos para el ejercicio del derecho de petición en cumplimiento de la ley 1755 de 2015 y se dictan otras disposiciones.</w:t>
      </w:r>
    </w:p>
    <w:p w:rsidR="00A67CF8" w:rsidRPr="00637D9E" w:rsidRDefault="00A67CF8" w:rsidP="00A67CF8">
      <w:pPr>
        <w:rPr>
          <w:rFonts w:cs="Arial"/>
          <w:sz w:val="22"/>
          <w:szCs w:val="22"/>
          <w:lang w:val="es-ES"/>
        </w:rPr>
      </w:pPr>
    </w:p>
    <w:p w:rsidR="00A67CF8" w:rsidRPr="00637D9E" w:rsidRDefault="00A67CF8" w:rsidP="00A67CF8">
      <w:pPr>
        <w:rPr>
          <w:rFonts w:cs="Arial"/>
          <w:sz w:val="22"/>
          <w:szCs w:val="22"/>
          <w:lang w:val="es-ES"/>
        </w:rPr>
      </w:pPr>
      <w:r w:rsidRPr="00637D9E">
        <w:rPr>
          <w:rFonts w:cs="Arial"/>
          <w:sz w:val="22"/>
          <w:szCs w:val="22"/>
          <w:u w:val="single"/>
          <w:lang w:val="es-ES"/>
        </w:rPr>
        <w:t>Decretos Distritales</w:t>
      </w:r>
      <w:r w:rsidRPr="00637D9E">
        <w:rPr>
          <w:rFonts w:cs="Arial"/>
          <w:sz w:val="22"/>
          <w:szCs w:val="22"/>
          <w:lang w:val="es-ES"/>
        </w:rPr>
        <w:t xml:space="preserve">: </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t xml:space="preserve">Decreto 514 de 2006, expedido por el Alcalde Mayor de Bogotá D. C., </w:t>
      </w:r>
      <w:r>
        <w:rPr>
          <w:rFonts w:cs="Arial"/>
          <w:sz w:val="22"/>
          <w:szCs w:val="22"/>
          <w:lang w:val="es-ES"/>
        </w:rPr>
        <w:t xml:space="preserve">el cual </w:t>
      </w:r>
      <w:r w:rsidRPr="00637D9E">
        <w:rPr>
          <w:rFonts w:cs="Arial"/>
          <w:sz w:val="22"/>
          <w:szCs w:val="22"/>
          <w:lang w:val="es-ES"/>
        </w:rPr>
        <w:t>establece que toda entidad Pública del nivel Distrital debe tener un Subsistema Interno de Gestión Documental y Archivos (SIGA).</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lastRenderedPageBreak/>
        <w:t xml:space="preserve">Decreto 335 de 2006 (agosto 23), </w:t>
      </w:r>
      <w:r>
        <w:rPr>
          <w:rFonts w:cs="Arial"/>
          <w:sz w:val="22"/>
          <w:szCs w:val="22"/>
          <w:lang w:val="es-ES"/>
        </w:rPr>
        <w:t>p</w:t>
      </w:r>
      <w:r w:rsidRPr="00637D9E">
        <w:rPr>
          <w:rFonts w:cs="Arial"/>
          <w:sz w:val="22"/>
          <w:szCs w:val="22"/>
          <w:lang w:val="es-ES"/>
        </w:rPr>
        <w:t>or medio del cual se estructura la Red CADE - Centros de Atención Distrital Especializados.</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t>Decreto 456 de 2008 (diciembre 23)</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el cual se reforma el Plan de Gestión Ambiental del Distrito Capital y se dictan otras disposiciones.</w:t>
      </w:r>
    </w:p>
    <w:p w:rsidR="00A67CF8" w:rsidRPr="00637D9E" w:rsidRDefault="00A67CF8" w:rsidP="00A67CF8">
      <w:pPr>
        <w:numPr>
          <w:ilvl w:val="0"/>
          <w:numId w:val="26"/>
        </w:numPr>
        <w:rPr>
          <w:rFonts w:cs="Arial"/>
          <w:sz w:val="22"/>
          <w:szCs w:val="22"/>
          <w:lang w:val="es-ES"/>
        </w:rPr>
      </w:pPr>
      <w:r>
        <w:rPr>
          <w:rFonts w:cs="Arial"/>
          <w:sz w:val="22"/>
          <w:szCs w:val="22"/>
          <w:lang w:val="es-ES"/>
        </w:rPr>
        <w:t>Decreto 109 de 2009,</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el cual se modifica la estructura de la Secretaría Distrital de Ambiente y se dictan otras disposiciones.</w:t>
      </w:r>
    </w:p>
    <w:p w:rsidR="00A67CF8" w:rsidRPr="00637D9E" w:rsidRDefault="00A67CF8" w:rsidP="00A67CF8">
      <w:pPr>
        <w:numPr>
          <w:ilvl w:val="0"/>
          <w:numId w:val="26"/>
        </w:numPr>
        <w:rPr>
          <w:rFonts w:cs="Arial"/>
          <w:sz w:val="22"/>
          <w:szCs w:val="22"/>
          <w:lang w:val="es-ES"/>
        </w:rPr>
      </w:pPr>
      <w:r>
        <w:rPr>
          <w:rFonts w:cs="Arial"/>
          <w:sz w:val="22"/>
          <w:szCs w:val="22"/>
          <w:lang w:val="es-ES"/>
        </w:rPr>
        <w:t>Decreto 175 de 2009,</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el cual se modifica el Decreto 109 de marzo 16 de 2009.</w:t>
      </w:r>
    </w:p>
    <w:p w:rsidR="00A67CF8" w:rsidRPr="00637D9E" w:rsidRDefault="00A67CF8" w:rsidP="00A67CF8">
      <w:pPr>
        <w:numPr>
          <w:ilvl w:val="0"/>
          <w:numId w:val="26"/>
        </w:numPr>
        <w:rPr>
          <w:rFonts w:cs="Arial"/>
          <w:sz w:val="22"/>
          <w:szCs w:val="22"/>
          <w:lang w:val="es-ES"/>
        </w:rPr>
      </w:pPr>
      <w:r>
        <w:rPr>
          <w:rFonts w:cs="Arial"/>
          <w:sz w:val="22"/>
          <w:szCs w:val="22"/>
          <w:lang w:val="es-ES"/>
        </w:rPr>
        <w:t>Decreto 489 de 2009</w:t>
      </w:r>
      <w:r w:rsidRPr="00637D9E">
        <w:rPr>
          <w:rFonts w:cs="Arial"/>
          <w:sz w:val="22"/>
          <w:szCs w:val="22"/>
          <w:lang w:val="es-ES"/>
        </w:rPr>
        <w:t xml:space="preserve"> (noviembre 09)</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el cual se crea la Comisión Intersectorial de Gestión Ética del Distrito Capital y se dictan otras disposiciones.</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t>Decreto 371 de 2010</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el cual se establecen lineamientos para preservar y fortalecer la transparencia y para la prevención de la corrupción en las Entidades y Organismos del Distrito Capital.</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t xml:space="preserve">Decreto 426 de 2011(septiembre 22), </w:t>
      </w:r>
      <w:r>
        <w:rPr>
          <w:rFonts w:cs="Arial"/>
          <w:sz w:val="22"/>
          <w:szCs w:val="22"/>
          <w:lang w:val="es-ES"/>
        </w:rPr>
        <w:t>p</w:t>
      </w:r>
      <w:r w:rsidRPr="00637D9E">
        <w:rPr>
          <w:rFonts w:cs="Arial"/>
          <w:sz w:val="22"/>
          <w:szCs w:val="22"/>
          <w:lang w:val="es-ES"/>
        </w:rPr>
        <w:t>or el cual se modifican parcialmente los artículos 2º y 5º del Decreto 489 de 2009 que creó la Comisión Intersectorial de Gestión Ética del Distrito Capital.</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t>Decreto 651 del 28 de diciembre de 2011</w:t>
      </w:r>
      <w:r>
        <w:rPr>
          <w:rFonts w:cs="Arial"/>
          <w:sz w:val="22"/>
          <w:szCs w:val="22"/>
          <w:lang w:val="es-ES"/>
        </w:rPr>
        <w:t>, por el cual</w:t>
      </w:r>
      <w:r w:rsidRPr="00637D9E">
        <w:rPr>
          <w:rFonts w:cs="Arial"/>
          <w:sz w:val="22"/>
          <w:szCs w:val="22"/>
          <w:lang w:val="es-ES"/>
        </w:rPr>
        <w:t xml:space="preserve"> </w:t>
      </w:r>
      <w:r>
        <w:rPr>
          <w:rFonts w:cs="Arial"/>
          <w:sz w:val="22"/>
          <w:szCs w:val="22"/>
          <w:lang w:val="es-ES"/>
        </w:rPr>
        <w:t>s</w:t>
      </w:r>
      <w:r w:rsidRPr="00637D9E">
        <w:rPr>
          <w:rFonts w:cs="Arial"/>
          <w:sz w:val="22"/>
          <w:szCs w:val="22"/>
          <w:lang w:val="es-ES"/>
        </w:rPr>
        <w:t>e crean el Sistema Integrado de Gestión Distrital -SIGD-y la Comisión Intersectorial del -SIGD-, y se dictan otras disposiciones.</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t>Decreto 652 de 2011(diciembre 28)</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medio del cual se adopta la Norma Técnica Distrital del Sistema Integrado de Gestión para las Entidades y Organismos Distritales.</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t>Decreto 2578 de 2012</w:t>
      </w:r>
      <w:r>
        <w:rPr>
          <w:rFonts w:cs="Arial"/>
          <w:sz w:val="22"/>
          <w:szCs w:val="22"/>
          <w:lang w:val="es-ES"/>
        </w:rPr>
        <w:t xml:space="preserve"> </w:t>
      </w:r>
      <w:r w:rsidRPr="00637D9E">
        <w:rPr>
          <w:rFonts w:cs="Arial"/>
          <w:sz w:val="22"/>
          <w:szCs w:val="22"/>
          <w:lang w:val="es-ES"/>
        </w:rPr>
        <w:t>(diciembre 13)</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or el cual se reglamenta el Sistema Nacional de Archivos, se establece la Red Nacional de Archivos, se deroga el Decreto número 4124 de 2004 y se dictan otras disposiciones relativas a la administración de los archivos del Estado.</w:t>
      </w:r>
    </w:p>
    <w:p w:rsidR="00A67CF8" w:rsidRPr="00637D9E" w:rsidRDefault="00A67CF8" w:rsidP="00A67CF8">
      <w:pPr>
        <w:numPr>
          <w:ilvl w:val="0"/>
          <w:numId w:val="26"/>
        </w:numPr>
        <w:rPr>
          <w:rFonts w:cs="Arial"/>
          <w:sz w:val="22"/>
          <w:szCs w:val="22"/>
          <w:lang w:val="es-ES"/>
        </w:rPr>
      </w:pPr>
      <w:r w:rsidRPr="00637D9E">
        <w:rPr>
          <w:rFonts w:cs="Arial"/>
          <w:sz w:val="22"/>
          <w:szCs w:val="22"/>
          <w:lang w:val="es-ES"/>
        </w:rPr>
        <w:t>Decreto 197 de 2014</w:t>
      </w:r>
      <w:r>
        <w:rPr>
          <w:rFonts w:cs="Arial"/>
          <w:sz w:val="22"/>
          <w:szCs w:val="22"/>
          <w:lang w:val="es-ES"/>
        </w:rPr>
        <w:t>, p</w:t>
      </w:r>
      <w:r w:rsidRPr="00637D9E">
        <w:rPr>
          <w:rFonts w:cs="Arial"/>
          <w:sz w:val="22"/>
          <w:szCs w:val="22"/>
          <w:lang w:val="es-ES"/>
        </w:rPr>
        <w:t>or medio del cual se adopta la Política Pública Distrital de Servicio a la Ciudada</w:t>
      </w:r>
      <w:r>
        <w:rPr>
          <w:rFonts w:cs="Arial"/>
          <w:sz w:val="22"/>
          <w:szCs w:val="22"/>
          <w:lang w:val="es-ES"/>
        </w:rPr>
        <w:t>nía en la ciudad de Bogotá D.C.</w:t>
      </w:r>
    </w:p>
    <w:p w:rsidR="00A67CF8" w:rsidRPr="00BA0C01" w:rsidRDefault="00A67CF8" w:rsidP="00A67CF8">
      <w:pPr>
        <w:numPr>
          <w:ilvl w:val="0"/>
          <w:numId w:val="26"/>
        </w:numPr>
        <w:rPr>
          <w:rFonts w:cs="Arial"/>
          <w:sz w:val="22"/>
          <w:szCs w:val="22"/>
          <w:lang w:val="es-ES"/>
        </w:rPr>
      </w:pPr>
      <w:r w:rsidRPr="00BA0C01">
        <w:rPr>
          <w:rFonts w:cs="Arial"/>
          <w:sz w:val="22"/>
          <w:szCs w:val="22"/>
          <w:lang w:val="es-ES"/>
        </w:rPr>
        <w:t>Decreto 527 de 2014 (noviembre 21), por medio del cual se crean las instancias de coordinación del Sector Administrativo Mujeres, se determina la participación de la Secretaría Distrital de la Mujer en las instancias de coordinación existentes en el Distrito Capital, y se dictan otras disposiciones.</w:t>
      </w:r>
    </w:p>
    <w:p w:rsidR="00A67CF8" w:rsidRPr="00637D9E" w:rsidRDefault="00A67CF8" w:rsidP="00A67CF8">
      <w:pPr>
        <w:rPr>
          <w:rFonts w:cs="Arial"/>
          <w:sz w:val="22"/>
          <w:szCs w:val="22"/>
          <w:lang w:val="es-ES"/>
        </w:rPr>
      </w:pPr>
    </w:p>
    <w:p w:rsidR="00A67CF8" w:rsidRPr="00C23878" w:rsidRDefault="00A67CF8" w:rsidP="00A67CF8">
      <w:pPr>
        <w:rPr>
          <w:rFonts w:cs="Arial"/>
          <w:sz w:val="22"/>
          <w:szCs w:val="22"/>
          <w:lang w:val="es-ES"/>
        </w:rPr>
      </w:pPr>
      <w:r w:rsidRPr="00637D9E">
        <w:rPr>
          <w:rFonts w:cs="Arial"/>
          <w:sz w:val="22"/>
          <w:szCs w:val="22"/>
          <w:u w:val="single"/>
          <w:lang w:val="es-ES"/>
        </w:rPr>
        <w:t>Circulares</w:t>
      </w:r>
      <w:r>
        <w:rPr>
          <w:rFonts w:cs="Arial"/>
          <w:sz w:val="22"/>
          <w:szCs w:val="22"/>
          <w:lang w:val="es-ES"/>
        </w:rPr>
        <w:t>:</w:t>
      </w:r>
    </w:p>
    <w:p w:rsidR="00A67CF8" w:rsidRPr="00637D9E" w:rsidRDefault="00A67CF8" w:rsidP="00A67CF8">
      <w:pPr>
        <w:numPr>
          <w:ilvl w:val="0"/>
          <w:numId w:val="27"/>
        </w:numPr>
        <w:rPr>
          <w:rFonts w:cs="Arial"/>
          <w:sz w:val="22"/>
          <w:szCs w:val="22"/>
          <w:lang w:val="es-ES"/>
        </w:rPr>
      </w:pPr>
      <w:r>
        <w:rPr>
          <w:rFonts w:cs="Arial"/>
          <w:sz w:val="22"/>
          <w:szCs w:val="22"/>
          <w:lang w:val="es-ES"/>
        </w:rPr>
        <w:t>Circular No. 1000-002 de 2007</w:t>
      </w:r>
      <w:r w:rsidRPr="00637D9E">
        <w:rPr>
          <w:rFonts w:cs="Arial"/>
          <w:sz w:val="22"/>
          <w:szCs w:val="22"/>
          <w:lang w:val="es-ES"/>
        </w:rPr>
        <w:t xml:space="preserve"> del Departamento Administrativo de la Función Pública.</w:t>
      </w:r>
    </w:p>
    <w:p w:rsidR="00A67CF8" w:rsidRPr="00637D9E" w:rsidRDefault="00A67CF8" w:rsidP="00A67CF8">
      <w:pPr>
        <w:numPr>
          <w:ilvl w:val="0"/>
          <w:numId w:val="27"/>
        </w:numPr>
        <w:rPr>
          <w:rFonts w:cs="Arial"/>
          <w:sz w:val="22"/>
          <w:szCs w:val="22"/>
          <w:lang w:val="es-ES"/>
        </w:rPr>
      </w:pPr>
      <w:r w:rsidRPr="00637D9E">
        <w:rPr>
          <w:rFonts w:cs="Arial"/>
          <w:sz w:val="22"/>
          <w:szCs w:val="22"/>
          <w:lang w:val="es-ES"/>
        </w:rPr>
        <w:t xml:space="preserve">Circular 06 del 27 de junio de 2005, </w:t>
      </w:r>
      <w:r>
        <w:rPr>
          <w:rFonts w:cs="Arial"/>
          <w:sz w:val="22"/>
          <w:szCs w:val="22"/>
          <w:lang w:val="es-ES"/>
        </w:rPr>
        <w:t xml:space="preserve">por medio de la cual </w:t>
      </w:r>
      <w:r w:rsidRPr="00637D9E">
        <w:rPr>
          <w:rFonts w:cs="Arial"/>
          <w:sz w:val="22"/>
          <w:szCs w:val="22"/>
          <w:lang w:val="es-ES"/>
        </w:rPr>
        <w:t>el Departamento Administrativo de la Función Pública señaló las directrices para la implementación del Sistema de Gestión de Calidad en las Entidades del Estado, implementándolo en todos los procesos de manera integrada, esto en concordancia con la ley 872 de 2003.</w:t>
      </w:r>
    </w:p>
    <w:p w:rsidR="00A67CF8" w:rsidRPr="00637D9E" w:rsidRDefault="00A67CF8" w:rsidP="00A67CF8">
      <w:pPr>
        <w:numPr>
          <w:ilvl w:val="0"/>
          <w:numId w:val="27"/>
        </w:numPr>
        <w:rPr>
          <w:rFonts w:cs="Arial"/>
          <w:sz w:val="22"/>
          <w:szCs w:val="22"/>
          <w:lang w:val="es-ES"/>
        </w:rPr>
      </w:pPr>
      <w:r>
        <w:rPr>
          <w:rFonts w:cs="Arial"/>
          <w:sz w:val="22"/>
          <w:szCs w:val="22"/>
          <w:lang w:val="es-ES"/>
        </w:rPr>
        <w:t>Circulares No</w:t>
      </w:r>
      <w:r w:rsidRPr="00637D9E">
        <w:rPr>
          <w:rFonts w:cs="Arial"/>
          <w:sz w:val="22"/>
          <w:szCs w:val="22"/>
          <w:lang w:val="es-ES"/>
        </w:rPr>
        <w:t>. 018 de 2006 "</w:t>
      </w:r>
      <w:r w:rsidRPr="00BA0C01">
        <w:rPr>
          <w:rFonts w:cs="Arial"/>
          <w:i/>
          <w:sz w:val="22"/>
          <w:szCs w:val="22"/>
          <w:lang w:val="es-ES"/>
        </w:rPr>
        <w:t>Compatibilidad del Sistema de Gestión de la Calidad y el Modelo Estándar de Control Interno en las Entidades u Organismos Distritales</w:t>
      </w:r>
      <w:r w:rsidRPr="00637D9E">
        <w:rPr>
          <w:rFonts w:cs="Arial"/>
          <w:sz w:val="22"/>
          <w:szCs w:val="22"/>
          <w:lang w:val="es-ES"/>
        </w:rPr>
        <w:t xml:space="preserve">" </w:t>
      </w:r>
      <w:r w:rsidRPr="00637D9E">
        <w:rPr>
          <w:rFonts w:cs="Arial"/>
          <w:sz w:val="22"/>
          <w:szCs w:val="22"/>
          <w:lang w:val="es-ES"/>
        </w:rPr>
        <w:lastRenderedPageBreak/>
        <w:t xml:space="preserve">de la Veeduría Distrital y </w:t>
      </w:r>
      <w:r>
        <w:rPr>
          <w:rFonts w:cs="Arial"/>
          <w:sz w:val="22"/>
          <w:szCs w:val="22"/>
          <w:lang w:val="es-ES"/>
        </w:rPr>
        <w:t xml:space="preserve">No. </w:t>
      </w:r>
      <w:r w:rsidRPr="00637D9E">
        <w:rPr>
          <w:rFonts w:cs="Arial"/>
          <w:sz w:val="22"/>
          <w:szCs w:val="22"/>
          <w:lang w:val="es-ES"/>
        </w:rPr>
        <w:t>046 de 2007 “</w:t>
      </w:r>
      <w:r w:rsidRPr="00BA0C01">
        <w:rPr>
          <w:rFonts w:cs="Arial"/>
          <w:i/>
          <w:sz w:val="22"/>
          <w:szCs w:val="22"/>
          <w:lang w:val="es-ES"/>
        </w:rPr>
        <w:t>Los Indicadores en el Marco del Sistema de Gestión de la Calidad y el Sistema de Control Interno</w:t>
      </w:r>
      <w:r w:rsidRPr="00637D9E">
        <w:rPr>
          <w:rFonts w:cs="Arial"/>
          <w:sz w:val="22"/>
          <w:szCs w:val="22"/>
          <w:lang w:val="es-ES"/>
        </w:rPr>
        <w:t>" de la Secretaría General</w:t>
      </w:r>
      <w:r>
        <w:rPr>
          <w:rFonts w:cs="Arial"/>
          <w:sz w:val="22"/>
          <w:szCs w:val="22"/>
          <w:lang w:val="es-ES"/>
        </w:rPr>
        <w:t xml:space="preserve"> de la Alcaldía Mayor de Bogotá por medio de las cuales </w:t>
      </w:r>
      <w:r w:rsidRPr="00637D9E">
        <w:rPr>
          <w:rFonts w:cs="Arial"/>
          <w:sz w:val="22"/>
          <w:szCs w:val="22"/>
          <w:lang w:val="es-ES"/>
        </w:rPr>
        <w:t>se establecieron lineamientos para la implementación y aplicación de dichos Sistemas y de los indicadores que permitan medir la eficiencia y efectividad de las entidades, como mecanismo para facilitar la evaluación por parte de la alta dirección, de los ciudadanos y de los organismos de control.</w:t>
      </w:r>
    </w:p>
    <w:p w:rsidR="00A67CF8" w:rsidRPr="00637D9E" w:rsidRDefault="00A67CF8" w:rsidP="00A67CF8">
      <w:pPr>
        <w:numPr>
          <w:ilvl w:val="0"/>
          <w:numId w:val="27"/>
        </w:numPr>
        <w:rPr>
          <w:rFonts w:cs="Arial"/>
          <w:sz w:val="22"/>
          <w:szCs w:val="22"/>
          <w:lang w:val="es-ES"/>
        </w:rPr>
      </w:pPr>
      <w:r w:rsidRPr="00637D9E">
        <w:rPr>
          <w:rFonts w:cs="Arial"/>
          <w:sz w:val="22"/>
          <w:szCs w:val="22"/>
          <w:lang w:val="es-ES"/>
        </w:rPr>
        <w:t xml:space="preserve">Circular 87 de 2015 </w:t>
      </w:r>
      <w:r>
        <w:rPr>
          <w:rFonts w:cs="Arial"/>
          <w:sz w:val="22"/>
          <w:szCs w:val="22"/>
          <w:lang w:val="es-ES"/>
        </w:rPr>
        <w:t xml:space="preserve">del </w:t>
      </w:r>
      <w:r w:rsidRPr="00637D9E">
        <w:rPr>
          <w:rFonts w:cs="Arial"/>
          <w:sz w:val="22"/>
          <w:szCs w:val="22"/>
          <w:lang w:val="es-ES"/>
        </w:rPr>
        <w:t>Secretario General de l</w:t>
      </w:r>
      <w:r>
        <w:rPr>
          <w:rFonts w:cs="Arial"/>
          <w:sz w:val="22"/>
          <w:szCs w:val="22"/>
          <w:lang w:val="es-ES"/>
        </w:rPr>
        <w:t xml:space="preserve">a Alcaldía Mayor de Bogotá D.C. </w:t>
      </w:r>
      <w:r w:rsidRPr="00637D9E">
        <w:rPr>
          <w:rFonts w:cs="Arial"/>
          <w:sz w:val="22"/>
          <w:szCs w:val="22"/>
          <w:lang w:val="es-ES"/>
        </w:rPr>
        <w:t>y la Veedora Distrital</w:t>
      </w:r>
      <w:r>
        <w:rPr>
          <w:rFonts w:cs="Arial"/>
          <w:sz w:val="22"/>
          <w:szCs w:val="22"/>
          <w:lang w:val="es-ES"/>
        </w:rPr>
        <w:t xml:space="preserve"> “</w:t>
      </w:r>
      <w:r w:rsidRPr="00BA0C01">
        <w:rPr>
          <w:rFonts w:cs="Arial"/>
          <w:i/>
          <w:sz w:val="22"/>
          <w:szCs w:val="22"/>
          <w:lang w:val="es-ES"/>
        </w:rPr>
        <w:t>Informe Mensual de los requerimientos ciudadanos allegados por el Sistema Distrital de Quejas y soluciones</w:t>
      </w:r>
      <w:r>
        <w:rPr>
          <w:rFonts w:cs="Arial"/>
          <w:sz w:val="22"/>
          <w:szCs w:val="22"/>
          <w:lang w:val="es-ES"/>
        </w:rPr>
        <w:t>”.</w:t>
      </w:r>
    </w:p>
    <w:p w:rsidR="00A67CF8" w:rsidRPr="00637D9E" w:rsidRDefault="00A67CF8" w:rsidP="00A67CF8">
      <w:pPr>
        <w:rPr>
          <w:rFonts w:cs="Arial"/>
          <w:sz w:val="22"/>
          <w:szCs w:val="22"/>
          <w:lang w:val="es-ES"/>
        </w:rPr>
      </w:pPr>
    </w:p>
    <w:p w:rsidR="00A67CF8" w:rsidRPr="00C23878" w:rsidRDefault="00A67CF8" w:rsidP="00A67CF8">
      <w:pPr>
        <w:rPr>
          <w:rFonts w:cs="Arial"/>
          <w:sz w:val="22"/>
          <w:szCs w:val="22"/>
          <w:lang w:val="es-ES"/>
        </w:rPr>
      </w:pPr>
      <w:r w:rsidRPr="00637D9E">
        <w:rPr>
          <w:rFonts w:cs="Arial"/>
          <w:sz w:val="22"/>
          <w:szCs w:val="22"/>
          <w:u w:val="single"/>
          <w:lang w:val="es-ES"/>
        </w:rPr>
        <w:t>Directivas</w:t>
      </w:r>
      <w:r>
        <w:rPr>
          <w:rFonts w:cs="Arial"/>
          <w:sz w:val="22"/>
          <w:szCs w:val="22"/>
          <w:lang w:val="es-ES"/>
        </w:rPr>
        <w:t>:</w:t>
      </w:r>
    </w:p>
    <w:p w:rsidR="00A67CF8" w:rsidRPr="00637D9E" w:rsidRDefault="00A67CF8" w:rsidP="00A67CF8">
      <w:pPr>
        <w:numPr>
          <w:ilvl w:val="0"/>
          <w:numId w:val="28"/>
        </w:numPr>
        <w:rPr>
          <w:rFonts w:cs="Arial"/>
          <w:sz w:val="22"/>
          <w:szCs w:val="22"/>
          <w:lang w:val="es-ES"/>
        </w:rPr>
      </w:pPr>
      <w:r w:rsidRPr="00637D9E">
        <w:rPr>
          <w:rFonts w:cs="Arial"/>
          <w:sz w:val="22"/>
          <w:szCs w:val="22"/>
          <w:lang w:val="es-ES"/>
        </w:rPr>
        <w:t xml:space="preserve">Directiva 003 de 2009 de la Secretaría General de la Alcaldía Mayor de Bogotá, </w:t>
      </w:r>
      <w:r>
        <w:rPr>
          <w:rFonts w:cs="Arial"/>
          <w:sz w:val="22"/>
          <w:szCs w:val="22"/>
          <w:lang w:val="es-ES"/>
        </w:rPr>
        <w:t xml:space="preserve">la cual </w:t>
      </w:r>
      <w:r w:rsidRPr="00637D9E">
        <w:rPr>
          <w:rFonts w:cs="Arial"/>
          <w:sz w:val="22"/>
          <w:szCs w:val="22"/>
          <w:lang w:val="es-ES"/>
        </w:rPr>
        <w:t>estableció el Plan de Acción del Sistema de Gestión de Calidad 2009-2011 que involucra, en su numeral 3, lineamientos sobre el modelo del Sistema Integrado de Gestión.</w:t>
      </w:r>
    </w:p>
    <w:p w:rsidR="00026B91" w:rsidRPr="00A67CF8" w:rsidRDefault="00A67CF8" w:rsidP="00A67CF8">
      <w:pPr>
        <w:widowControl w:val="0"/>
        <w:numPr>
          <w:ilvl w:val="0"/>
          <w:numId w:val="28"/>
        </w:numPr>
        <w:rPr>
          <w:rFonts w:ascii="Times New Roman" w:hAnsi="Times New Roman"/>
          <w:b/>
          <w:sz w:val="22"/>
          <w:szCs w:val="22"/>
        </w:rPr>
      </w:pPr>
      <w:r w:rsidRPr="00A67CF8">
        <w:rPr>
          <w:rFonts w:cs="Arial"/>
          <w:sz w:val="22"/>
          <w:szCs w:val="22"/>
          <w:lang w:val="es-ES"/>
        </w:rPr>
        <w:t>Directiva Presidencial 04 de 2012 “</w:t>
      </w:r>
      <w:r w:rsidRPr="00A67CF8">
        <w:rPr>
          <w:rFonts w:cs="Arial"/>
          <w:i/>
          <w:sz w:val="22"/>
          <w:szCs w:val="22"/>
          <w:lang w:val="es-ES"/>
        </w:rPr>
        <w:t>Eficiencia Administrativa y Lineamientos de la Política cero papel en la Administración Pública</w:t>
      </w:r>
      <w:r w:rsidRPr="00A67CF8">
        <w:rPr>
          <w:rFonts w:cs="Arial"/>
          <w:sz w:val="22"/>
          <w:szCs w:val="22"/>
          <w:lang w:val="es-ES"/>
        </w:rPr>
        <w:t>”.</w:t>
      </w:r>
    </w:p>
    <w:p w:rsidR="004C3AE1" w:rsidRPr="00207165" w:rsidRDefault="000A3DD9" w:rsidP="00207165">
      <w:pPr>
        <w:pStyle w:val="Ttulo1"/>
        <w:numPr>
          <w:ilvl w:val="0"/>
          <w:numId w:val="45"/>
        </w:numPr>
        <w:tabs>
          <w:tab w:val="left" w:pos="567"/>
        </w:tabs>
        <w:spacing w:before="360" w:after="240"/>
        <w:jc w:val="left"/>
        <w:rPr>
          <w:sz w:val="22"/>
          <w:szCs w:val="22"/>
        </w:rPr>
      </w:pPr>
      <w:r w:rsidRPr="00207165">
        <w:rPr>
          <w:sz w:val="22"/>
          <w:szCs w:val="22"/>
        </w:rPr>
        <w:t>ESTUDIOS QUE RESPALDAN LA INFORMACIÓN DEL PROYECTO</w:t>
      </w:r>
      <w:r w:rsidR="00026B91" w:rsidRPr="00207165">
        <w:rPr>
          <w:sz w:val="22"/>
          <w:szCs w:val="22"/>
        </w:rPr>
        <w:t xml:space="preserve"> DE INVERSIÓN</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3810"/>
        <w:gridCol w:w="3510"/>
        <w:gridCol w:w="1510"/>
      </w:tblGrid>
      <w:tr w:rsidR="004C3AE1" w:rsidRPr="00C23878" w:rsidTr="004C3AE1">
        <w:trPr>
          <w:tblHeader/>
          <w:jc w:val="center"/>
        </w:trPr>
        <w:tc>
          <w:tcPr>
            <w:tcW w:w="2190" w:type="pct"/>
            <w:tcBorders>
              <w:top w:val="single" w:sz="4" w:space="0" w:color="auto"/>
              <w:bottom w:val="single" w:sz="6" w:space="0" w:color="auto"/>
            </w:tcBorders>
            <w:shd w:val="clear" w:color="auto" w:fill="4F81BD"/>
            <w:vAlign w:val="center"/>
          </w:tcPr>
          <w:p w:rsidR="004C3AE1" w:rsidRPr="00C23878" w:rsidRDefault="004C3AE1" w:rsidP="004C3AE1">
            <w:pPr>
              <w:jc w:val="center"/>
              <w:rPr>
                <w:rFonts w:cs="Arial"/>
                <w:b/>
                <w:color w:val="FFFFFF"/>
                <w:sz w:val="20"/>
                <w:szCs w:val="22"/>
              </w:rPr>
            </w:pPr>
            <w:r w:rsidRPr="00C23878">
              <w:rPr>
                <w:rFonts w:cs="Arial"/>
                <w:b/>
                <w:color w:val="FFFFFF"/>
                <w:sz w:val="20"/>
                <w:szCs w:val="22"/>
              </w:rPr>
              <w:t>Nombre del estudio</w:t>
            </w:r>
          </w:p>
        </w:tc>
        <w:tc>
          <w:tcPr>
            <w:tcW w:w="2020" w:type="pct"/>
            <w:tcBorders>
              <w:top w:val="single" w:sz="4" w:space="0" w:color="auto"/>
              <w:bottom w:val="single" w:sz="6" w:space="0" w:color="auto"/>
            </w:tcBorders>
            <w:shd w:val="clear" w:color="auto" w:fill="4F81BD"/>
            <w:vAlign w:val="center"/>
          </w:tcPr>
          <w:p w:rsidR="004C3AE1" w:rsidRPr="00C23878" w:rsidRDefault="004C3AE1" w:rsidP="004C3AE1">
            <w:pPr>
              <w:jc w:val="center"/>
              <w:rPr>
                <w:rFonts w:cs="Arial"/>
                <w:b/>
                <w:color w:val="FFFFFF"/>
                <w:sz w:val="20"/>
                <w:szCs w:val="22"/>
              </w:rPr>
            </w:pPr>
            <w:r w:rsidRPr="00C23878">
              <w:rPr>
                <w:rFonts w:cs="Arial"/>
                <w:b/>
                <w:color w:val="FFFFFF"/>
                <w:sz w:val="20"/>
                <w:szCs w:val="22"/>
              </w:rPr>
              <w:t>Entidad que realizó el estudio</w:t>
            </w:r>
          </w:p>
        </w:tc>
        <w:tc>
          <w:tcPr>
            <w:tcW w:w="790" w:type="pct"/>
            <w:tcBorders>
              <w:top w:val="single" w:sz="4" w:space="0" w:color="auto"/>
              <w:bottom w:val="single" w:sz="6" w:space="0" w:color="auto"/>
            </w:tcBorders>
            <w:shd w:val="clear" w:color="auto" w:fill="4F81BD"/>
            <w:vAlign w:val="center"/>
          </w:tcPr>
          <w:p w:rsidR="004C3AE1" w:rsidRPr="00C23878" w:rsidRDefault="004C3AE1" w:rsidP="004C3AE1">
            <w:pPr>
              <w:jc w:val="center"/>
              <w:rPr>
                <w:rFonts w:cs="Arial"/>
                <w:b/>
                <w:color w:val="FFFFFF"/>
                <w:sz w:val="20"/>
                <w:szCs w:val="22"/>
              </w:rPr>
            </w:pPr>
            <w:r w:rsidRPr="00C23878">
              <w:rPr>
                <w:rFonts w:cs="Arial"/>
                <w:b/>
                <w:color w:val="FFFFFF"/>
                <w:sz w:val="20"/>
                <w:szCs w:val="22"/>
              </w:rPr>
              <w:t xml:space="preserve">Fecha estudio </w:t>
            </w:r>
          </w:p>
        </w:tc>
      </w:tr>
      <w:tr w:rsidR="004C3AE1" w:rsidRPr="00C23878" w:rsidTr="004C3AE1">
        <w:trPr>
          <w:jc w:val="center"/>
        </w:trPr>
        <w:tc>
          <w:tcPr>
            <w:tcW w:w="2190" w:type="pct"/>
            <w:tcBorders>
              <w:top w:val="single" w:sz="6" w:space="0" w:color="auto"/>
            </w:tcBorders>
            <w:vAlign w:val="center"/>
          </w:tcPr>
          <w:p w:rsidR="004C3AE1" w:rsidRPr="00C23878" w:rsidRDefault="004C3AE1" w:rsidP="004C3AE1">
            <w:pPr>
              <w:rPr>
                <w:rFonts w:cs="Arial"/>
                <w:sz w:val="20"/>
                <w:szCs w:val="22"/>
              </w:rPr>
            </w:pPr>
            <w:r w:rsidRPr="00C23878">
              <w:rPr>
                <w:rFonts w:cs="Arial"/>
                <w:sz w:val="20"/>
                <w:szCs w:val="22"/>
              </w:rPr>
              <w:t>Agenda por la Transparencia en Bogotá. 2016-2019</w:t>
            </w:r>
          </w:p>
        </w:tc>
        <w:tc>
          <w:tcPr>
            <w:tcW w:w="2020" w:type="pct"/>
            <w:tcBorders>
              <w:top w:val="single" w:sz="6" w:space="0" w:color="auto"/>
            </w:tcBorders>
            <w:vAlign w:val="center"/>
          </w:tcPr>
          <w:p w:rsidR="004C3AE1" w:rsidRPr="00C23878" w:rsidRDefault="004C3AE1" w:rsidP="004C3AE1">
            <w:pPr>
              <w:jc w:val="center"/>
              <w:rPr>
                <w:rFonts w:cs="Arial"/>
                <w:sz w:val="20"/>
                <w:szCs w:val="22"/>
              </w:rPr>
            </w:pPr>
            <w:r w:rsidRPr="00C23878">
              <w:rPr>
                <w:rFonts w:cs="Arial"/>
                <w:sz w:val="20"/>
                <w:szCs w:val="22"/>
              </w:rPr>
              <w:t>Transparencia por Colombia en alianza con el programa Bogotá Cómo Vamos y el apoyo de la Embajada de la República Federal de Alemania, la Fundación Konrad Adenauer –KAS- y la Fundación Corona</w:t>
            </w:r>
          </w:p>
        </w:tc>
        <w:tc>
          <w:tcPr>
            <w:tcW w:w="790" w:type="pct"/>
            <w:tcBorders>
              <w:top w:val="single" w:sz="6" w:space="0" w:color="auto"/>
            </w:tcBorders>
            <w:vAlign w:val="center"/>
          </w:tcPr>
          <w:p w:rsidR="004C3AE1" w:rsidRPr="00C23878" w:rsidRDefault="004C3AE1" w:rsidP="004C3AE1">
            <w:pPr>
              <w:jc w:val="center"/>
              <w:rPr>
                <w:rFonts w:cs="Arial"/>
                <w:sz w:val="20"/>
                <w:szCs w:val="22"/>
              </w:rPr>
            </w:pPr>
            <w:r w:rsidRPr="00C23878">
              <w:rPr>
                <w:rFonts w:cs="Arial"/>
                <w:sz w:val="20"/>
                <w:szCs w:val="22"/>
              </w:rPr>
              <w:t>2013</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lang w:val="es-ES"/>
              </w:rPr>
              <w:t>Formulación de la Política Pública Distrital de Servicio a la Ciudadanía</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lang w:val="es-ES"/>
              </w:rPr>
              <w:t>Secretaría General</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2011</w:t>
            </w:r>
          </w:p>
        </w:tc>
      </w:tr>
      <w:tr w:rsidR="004C3AE1" w:rsidRPr="00C23878" w:rsidTr="004C3AE1">
        <w:trPr>
          <w:jc w:val="center"/>
        </w:trPr>
        <w:tc>
          <w:tcPr>
            <w:tcW w:w="2190" w:type="pct"/>
            <w:vAlign w:val="center"/>
          </w:tcPr>
          <w:p w:rsidR="004C3AE1" w:rsidRPr="00C23878" w:rsidRDefault="004C3AE1" w:rsidP="004C3AE1">
            <w:pPr>
              <w:rPr>
                <w:rFonts w:cs="Arial"/>
                <w:sz w:val="20"/>
                <w:szCs w:val="22"/>
                <w:lang w:val="es-ES"/>
              </w:rPr>
            </w:pPr>
            <w:r w:rsidRPr="00C23878">
              <w:rPr>
                <w:rFonts w:cs="Arial"/>
                <w:sz w:val="20"/>
                <w:szCs w:val="22"/>
              </w:rPr>
              <w:t>Manual del Sistema Integrado de Gestión</w:t>
            </w:r>
          </w:p>
        </w:tc>
        <w:tc>
          <w:tcPr>
            <w:tcW w:w="2020" w:type="pct"/>
            <w:vAlign w:val="center"/>
          </w:tcPr>
          <w:p w:rsidR="004C3AE1" w:rsidRPr="00C23878" w:rsidRDefault="004C3AE1" w:rsidP="004C3AE1">
            <w:pPr>
              <w:jc w:val="center"/>
              <w:rPr>
                <w:rFonts w:cs="Arial"/>
                <w:sz w:val="20"/>
                <w:szCs w:val="22"/>
                <w:lang w:val="es-ES"/>
              </w:rPr>
            </w:pPr>
            <w:r w:rsidRPr="00C23878">
              <w:rPr>
                <w:rFonts w:cs="Arial"/>
                <w:sz w:val="20"/>
                <w:szCs w:val="22"/>
              </w:rPr>
              <w:t>Secretaría Distrital de Ambiente</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01/09/2008 y sus actualizaciones</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Plan de Desarrollo Distrital</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Distrital de Planeación</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2016</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 xml:space="preserve">Informe Balance Social </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Distrital de Ambiente</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Informe de Gestión del cuatrienio</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Dirección Legal Ambiental</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Estudio técnico de Modernización</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Edgar González Salas</w:t>
            </w:r>
          </w:p>
        </w:tc>
        <w:tc>
          <w:tcPr>
            <w:tcW w:w="790" w:type="pct"/>
            <w:vAlign w:val="center"/>
          </w:tcPr>
          <w:p w:rsidR="004C3AE1" w:rsidRPr="00C23878" w:rsidRDefault="004C3AE1" w:rsidP="004C3AE1">
            <w:pPr>
              <w:jc w:val="center"/>
              <w:rPr>
                <w:rFonts w:cs="Arial"/>
                <w:sz w:val="20"/>
                <w:szCs w:val="22"/>
              </w:rPr>
            </w:pP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Informe de Gestión Servicio al Ciudadano</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SDA</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Levantamiento panorama de riesgos (Estudio realizado por la ARP)</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ARP – SURA</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lastRenderedPageBreak/>
              <w:t>Plan Institucional de Gestión Ambiental PIGA</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Distrital de Ambiente</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 xml:space="preserve">Plan Institucional de Respuesta a Emergencia </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Distrital de Ambiente</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Balance Social SDA</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Distrital de Ambiente</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Informes de Gestión institucional</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Distrital de Ambiente</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Planes de Mejoramiento</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Distrital de Ambiente</w:t>
            </w:r>
          </w:p>
        </w:tc>
        <w:tc>
          <w:tcPr>
            <w:tcW w:w="790" w:type="pct"/>
            <w:vAlign w:val="center"/>
          </w:tcPr>
          <w:p w:rsidR="004C3AE1" w:rsidRPr="00C23878" w:rsidRDefault="004C3AE1" w:rsidP="004C3AE1">
            <w:pPr>
              <w:jc w:val="center"/>
              <w:rPr>
                <w:rFonts w:cs="Arial"/>
                <w:sz w:val="20"/>
                <w:szCs w:val="22"/>
              </w:rPr>
            </w:pPr>
            <w:r w:rsidRPr="00C23878">
              <w:rPr>
                <w:rFonts w:cs="Arial"/>
                <w:sz w:val="20"/>
                <w:szCs w:val="22"/>
              </w:rPr>
              <w:t>2015-2016</w:t>
            </w: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Cabildos</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de Gobierno Distrital</w:t>
            </w:r>
          </w:p>
        </w:tc>
        <w:tc>
          <w:tcPr>
            <w:tcW w:w="790" w:type="pct"/>
            <w:vAlign w:val="center"/>
          </w:tcPr>
          <w:p w:rsidR="004C3AE1" w:rsidRPr="00C23878" w:rsidRDefault="004C3AE1" w:rsidP="004C3AE1">
            <w:pPr>
              <w:jc w:val="center"/>
              <w:rPr>
                <w:rFonts w:cs="Arial"/>
                <w:sz w:val="20"/>
                <w:szCs w:val="22"/>
              </w:rPr>
            </w:pP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Encuentros de Participación</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Secretaría de Gobierno Distrital</w:t>
            </w:r>
          </w:p>
        </w:tc>
        <w:tc>
          <w:tcPr>
            <w:tcW w:w="790" w:type="pct"/>
            <w:vAlign w:val="center"/>
          </w:tcPr>
          <w:p w:rsidR="004C3AE1" w:rsidRPr="00C23878" w:rsidRDefault="004C3AE1" w:rsidP="004C3AE1">
            <w:pPr>
              <w:jc w:val="center"/>
              <w:rPr>
                <w:rFonts w:cs="Arial"/>
                <w:sz w:val="20"/>
                <w:szCs w:val="22"/>
              </w:rPr>
            </w:pPr>
          </w:p>
        </w:tc>
      </w:tr>
      <w:tr w:rsidR="004C3AE1" w:rsidRPr="00C23878" w:rsidTr="004C3AE1">
        <w:trPr>
          <w:jc w:val="center"/>
        </w:trPr>
        <w:tc>
          <w:tcPr>
            <w:tcW w:w="2190" w:type="pct"/>
            <w:vAlign w:val="center"/>
          </w:tcPr>
          <w:p w:rsidR="004C3AE1" w:rsidRPr="00C23878" w:rsidRDefault="004C3AE1" w:rsidP="004C3AE1">
            <w:pPr>
              <w:rPr>
                <w:rFonts w:cs="Arial"/>
                <w:sz w:val="20"/>
                <w:szCs w:val="22"/>
              </w:rPr>
            </w:pPr>
            <w:r w:rsidRPr="00C23878">
              <w:rPr>
                <w:rFonts w:cs="Arial"/>
                <w:sz w:val="20"/>
                <w:szCs w:val="22"/>
              </w:rPr>
              <w:t>Diagnóstico sobre Archivos SDA</w:t>
            </w:r>
          </w:p>
        </w:tc>
        <w:tc>
          <w:tcPr>
            <w:tcW w:w="2020" w:type="pct"/>
            <w:vAlign w:val="center"/>
          </w:tcPr>
          <w:p w:rsidR="004C3AE1" w:rsidRPr="00C23878" w:rsidRDefault="004C3AE1" w:rsidP="004C3AE1">
            <w:pPr>
              <w:jc w:val="center"/>
              <w:rPr>
                <w:rFonts w:cs="Arial"/>
                <w:sz w:val="20"/>
                <w:szCs w:val="22"/>
              </w:rPr>
            </w:pPr>
            <w:r w:rsidRPr="00C23878">
              <w:rPr>
                <w:rFonts w:cs="Arial"/>
                <w:sz w:val="20"/>
                <w:szCs w:val="22"/>
              </w:rPr>
              <w:t>Archivo Distrital</w:t>
            </w:r>
          </w:p>
        </w:tc>
        <w:tc>
          <w:tcPr>
            <w:tcW w:w="790" w:type="pct"/>
            <w:vAlign w:val="center"/>
          </w:tcPr>
          <w:p w:rsidR="004C3AE1" w:rsidRPr="00C23878" w:rsidRDefault="004C3AE1" w:rsidP="004C3AE1">
            <w:pPr>
              <w:jc w:val="center"/>
              <w:rPr>
                <w:rFonts w:cs="Arial"/>
                <w:b/>
                <w:color w:val="FF0000"/>
                <w:sz w:val="20"/>
                <w:szCs w:val="22"/>
              </w:rPr>
            </w:pPr>
          </w:p>
        </w:tc>
      </w:tr>
    </w:tbl>
    <w:p w:rsidR="005951AD" w:rsidRDefault="00144354" w:rsidP="00207165">
      <w:pPr>
        <w:pStyle w:val="Ttulo1"/>
        <w:numPr>
          <w:ilvl w:val="0"/>
          <w:numId w:val="45"/>
        </w:numPr>
        <w:tabs>
          <w:tab w:val="left" w:pos="567"/>
        </w:tabs>
        <w:spacing w:before="360" w:after="240"/>
        <w:jc w:val="left"/>
        <w:rPr>
          <w:sz w:val="22"/>
          <w:szCs w:val="22"/>
        </w:rPr>
      </w:pPr>
      <w:bookmarkStart w:id="12" w:name="_Toc69867472"/>
      <w:bookmarkStart w:id="13" w:name="_Toc69876826"/>
      <w:bookmarkStart w:id="14" w:name="_Toc72763767"/>
      <w:r w:rsidRPr="004C3AE1">
        <w:rPr>
          <w:sz w:val="22"/>
          <w:szCs w:val="22"/>
        </w:rPr>
        <w:t>OBJETIVOS DEL PROYECTO</w:t>
      </w:r>
      <w:bookmarkEnd w:id="12"/>
      <w:bookmarkEnd w:id="13"/>
      <w:bookmarkEnd w:id="14"/>
    </w:p>
    <w:p w:rsidR="00144354" w:rsidRPr="004C3AE1" w:rsidRDefault="000275F2" w:rsidP="0066441F">
      <w:pPr>
        <w:pStyle w:val="Ttulo1"/>
        <w:tabs>
          <w:tab w:val="left" w:pos="567"/>
        </w:tabs>
        <w:spacing w:after="240"/>
        <w:jc w:val="left"/>
        <w:rPr>
          <w:sz w:val="22"/>
          <w:szCs w:val="22"/>
        </w:rPr>
      </w:pPr>
      <w:bookmarkStart w:id="15" w:name="_Toc69867473"/>
      <w:bookmarkStart w:id="16" w:name="_Toc69876827"/>
      <w:bookmarkStart w:id="17" w:name="_Toc72763768"/>
      <w:r w:rsidRPr="004C3AE1">
        <w:rPr>
          <w:sz w:val="22"/>
          <w:szCs w:val="22"/>
        </w:rPr>
        <w:t>8</w:t>
      </w:r>
      <w:r w:rsidR="00144354" w:rsidRPr="004C3AE1">
        <w:rPr>
          <w:sz w:val="22"/>
          <w:szCs w:val="22"/>
        </w:rPr>
        <w:t xml:space="preserve">.1. </w:t>
      </w:r>
      <w:r w:rsidR="009468C7" w:rsidRPr="004C3AE1">
        <w:rPr>
          <w:sz w:val="22"/>
          <w:szCs w:val="22"/>
        </w:rPr>
        <w:tab/>
      </w:r>
      <w:r w:rsidR="00144354" w:rsidRPr="004C3AE1">
        <w:rPr>
          <w:sz w:val="22"/>
          <w:szCs w:val="22"/>
        </w:rPr>
        <w:t>OBJETIVO GENERAL</w:t>
      </w:r>
    </w:p>
    <w:p w:rsidR="004C3AE1" w:rsidRPr="00637D9E" w:rsidRDefault="004C3AE1" w:rsidP="004C3AE1">
      <w:pPr>
        <w:rPr>
          <w:rFonts w:cs="Arial"/>
          <w:sz w:val="22"/>
          <w:szCs w:val="22"/>
        </w:rPr>
      </w:pPr>
      <w:r w:rsidRPr="00637D9E">
        <w:rPr>
          <w:rFonts w:cs="Arial"/>
          <w:sz w:val="22"/>
          <w:szCs w:val="22"/>
        </w:rPr>
        <w:t xml:space="preserve">Direccionar a la SDA hacia un modelo de gobierno abierto que aporte a la consolidación de una gestión pública con calidad, transparencia, eficiencia y dispuesta, de cara a la ciudadanía y articulada para su orientación misional. </w:t>
      </w:r>
    </w:p>
    <w:p w:rsidR="00144354" w:rsidRPr="004C3AE1" w:rsidRDefault="000275F2" w:rsidP="0066441F">
      <w:pPr>
        <w:pStyle w:val="Ttulo1"/>
        <w:tabs>
          <w:tab w:val="left" w:pos="567"/>
        </w:tabs>
        <w:spacing w:after="240"/>
        <w:jc w:val="left"/>
        <w:rPr>
          <w:sz w:val="22"/>
          <w:szCs w:val="22"/>
        </w:rPr>
      </w:pPr>
      <w:r w:rsidRPr="004C3AE1">
        <w:rPr>
          <w:sz w:val="22"/>
          <w:szCs w:val="22"/>
        </w:rPr>
        <w:t>8</w:t>
      </w:r>
      <w:r w:rsidR="00144354" w:rsidRPr="004C3AE1">
        <w:rPr>
          <w:sz w:val="22"/>
          <w:szCs w:val="22"/>
        </w:rPr>
        <w:t xml:space="preserve">.2. </w:t>
      </w:r>
      <w:r w:rsidR="009468C7" w:rsidRPr="004C3AE1">
        <w:rPr>
          <w:sz w:val="22"/>
          <w:szCs w:val="22"/>
        </w:rPr>
        <w:tab/>
      </w:r>
      <w:r w:rsidR="00144354" w:rsidRPr="004C3AE1">
        <w:rPr>
          <w:sz w:val="22"/>
          <w:szCs w:val="22"/>
        </w:rPr>
        <w:t>OBJETIVOS ESPECÍFICOS</w:t>
      </w:r>
    </w:p>
    <w:p w:rsidR="004C3AE1" w:rsidRPr="00637D9E" w:rsidRDefault="004C3AE1" w:rsidP="004C3AE1">
      <w:pPr>
        <w:numPr>
          <w:ilvl w:val="0"/>
          <w:numId w:val="29"/>
        </w:numPr>
        <w:ind w:left="360"/>
        <w:contextualSpacing/>
        <w:rPr>
          <w:rFonts w:eastAsia="Calibri" w:cs="Arial"/>
          <w:sz w:val="22"/>
          <w:szCs w:val="22"/>
          <w:lang w:eastAsia="en-US"/>
        </w:rPr>
      </w:pPr>
      <w:r w:rsidRPr="00637D9E">
        <w:rPr>
          <w:rFonts w:cs="Arial"/>
          <w:bCs/>
          <w:color w:val="222222"/>
          <w:sz w:val="22"/>
          <w:szCs w:val="22"/>
        </w:rPr>
        <w:t>Mejorar el Sistema de Control Interno para fortalecer el Sistema Integrado de Gestión</w:t>
      </w:r>
      <w:r>
        <w:rPr>
          <w:rFonts w:cs="Arial"/>
          <w:bCs/>
          <w:color w:val="222222"/>
          <w:sz w:val="22"/>
          <w:szCs w:val="22"/>
        </w:rPr>
        <w:t>.</w:t>
      </w:r>
    </w:p>
    <w:p w:rsidR="004C3AE1" w:rsidRPr="00F9560C" w:rsidRDefault="004C3AE1" w:rsidP="004C3AE1">
      <w:pPr>
        <w:numPr>
          <w:ilvl w:val="0"/>
          <w:numId w:val="29"/>
        </w:numPr>
        <w:ind w:left="360"/>
        <w:contextualSpacing/>
        <w:rPr>
          <w:rFonts w:eastAsia="Calibri" w:cs="Arial"/>
          <w:sz w:val="22"/>
          <w:szCs w:val="22"/>
          <w:lang w:eastAsia="en-US"/>
        </w:rPr>
      </w:pPr>
      <w:r w:rsidRPr="00F9560C">
        <w:rPr>
          <w:rFonts w:eastAsia="Calibri" w:cs="Arial"/>
          <w:sz w:val="22"/>
          <w:szCs w:val="22"/>
          <w:lang w:eastAsia="en-US"/>
        </w:rPr>
        <w:t xml:space="preserve">Gestionar y Mantener un servicio al ciudadano que permita acceder de forma efectiva a los bienes y servicios de la SDA. </w:t>
      </w:r>
    </w:p>
    <w:p w:rsidR="004C3AE1" w:rsidRPr="00F9560C" w:rsidRDefault="004C3AE1" w:rsidP="004C3AE1">
      <w:pPr>
        <w:numPr>
          <w:ilvl w:val="0"/>
          <w:numId w:val="29"/>
        </w:numPr>
        <w:ind w:left="360"/>
        <w:contextualSpacing/>
        <w:rPr>
          <w:rFonts w:eastAsia="Calibri" w:cs="Arial"/>
          <w:sz w:val="22"/>
          <w:szCs w:val="22"/>
          <w:lang w:eastAsia="en-US"/>
        </w:rPr>
      </w:pPr>
      <w:r w:rsidRPr="00F9560C">
        <w:rPr>
          <w:rFonts w:eastAsia="Calibri" w:cs="Arial"/>
          <w:sz w:val="22"/>
          <w:szCs w:val="22"/>
          <w:lang w:eastAsia="en-US"/>
        </w:rPr>
        <w:t xml:space="preserve">Realizar seguimiento al 100% de las Peticiones, Quejas, Reclamos y Sugerencias allegadas a la SDA.  </w:t>
      </w:r>
    </w:p>
    <w:p w:rsidR="004C3AE1" w:rsidRPr="00F9560C" w:rsidRDefault="004C3AE1" w:rsidP="004C3AE1">
      <w:pPr>
        <w:numPr>
          <w:ilvl w:val="0"/>
          <w:numId w:val="29"/>
        </w:numPr>
        <w:ind w:left="360"/>
        <w:rPr>
          <w:rFonts w:cs="Arial"/>
          <w:sz w:val="22"/>
          <w:szCs w:val="22"/>
        </w:rPr>
      </w:pPr>
      <w:r w:rsidRPr="00F9560C">
        <w:rPr>
          <w:rFonts w:cs="Arial"/>
          <w:sz w:val="22"/>
          <w:szCs w:val="22"/>
        </w:rPr>
        <w:t>Avanzar en la implementación y mantenimiento de los subsistemas y certificaciones del Sistema Integrado de Gestión.</w:t>
      </w:r>
    </w:p>
    <w:p w:rsidR="004C3AE1" w:rsidRPr="00F9560C" w:rsidRDefault="004C3AE1" w:rsidP="004C3AE1">
      <w:pPr>
        <w:numPr>
          <w:ilvl w:val="0"/>
          <w:numId w:val="29"/>
        </w:numPr>
        <w:autoSpaceDE w:val="0"/>
        <w:autoSpaceDN w:val="0"/>
        <w:adjustRightInd w:val="0"/>
        <w:ind w:left="360"/>
        <w:contextualSpacing/>
        <w:rPr>
          <w:rFonts w:cs="Arial"/>
          <w:sz w:val="22"/>
          <w:szCs w:val="22"/>
        </w:rPr>
      </w:pPr>
      <w:r w:rsidRPr="00F9560C">
        <w:rPr>
          <w:rFonts w:cs="Arial"/>
          <w:sz w:val="22"/>
          <w:szCs w:val="22"/>
        </w:rPr>
        <w:t>Establecer las condiciones necesarias para garantizar la transparencia en el uso de los recursos públicos y el acceso a la información.</w:t>
      </w:r>
    </w:p>
    <w:p w:rsidR="004C3AE1" w:rsidRPr="00F9560C" w:rsidRDefault="004C3AE1" w:rsidP="004C3AE1">
      <w:pPr>
        <w:numPr>
          <w:ilvl w:val="0"/>
          <w:numId w:val="29"/>
        </w:numPr>
        <w:autoSpaceDE w:val="0"/>
        <w:autoSpaceDN w:val="0"/>
        <w:adjustRightInd w:val="0"/>
        <w:ind w:left="360"/>
        <w:contextualSpacing/>
        <w:rPr>
          <w:rFonts w:cs="Arial"/>
          <w:sz w:val="22"/>
          <w:szCs w:val="22"/>
        </w:rPr>
      </w:pPr>
      <w:r w:rsidRPr="00F9560C">
        <w:rPr>
          <w:rFonts w:cs="Arial"/>
          <w:sz w:val="22"/>
          <w:szCs w:val="22"/>
        </w:rPr>
        <w:t>Aplicar principios de racionalización para avanzar en el registro de los trámites y servicios de la SDA en el SUIT.</w:t>
      </w:r>
    </w:p>
    <w:p w:rsidR="00325CA1" w:rsidRPr="004E79B9" w:rsidRDefault="004C3AE1" w:rsidP="00DF703A">
      <w:pPr>
        <w:numPr>
          <w:ilvl w:val="0"/>
          <w:numId w:val="29"/>
        </w:numPr>
        <w:autoSpaceDE w:val="0"/>
        <w:autoSpaceDN w:val="0"/>
        <w:adjustRightInd w:val="0"/>
        <w:ind w:left="360"/>
        <w:contextualSpacing/>
        <w:rPr>
          <w:rFonts w:cs="Arial"/>
          <w:sz w:val="22"/>
          <w:szCs w:val="22"/>
        </w:rPr>
      </w:pPr>
      <w:r w:rsidRPr="004E79B9">
        <w:rPr>
          <w:rFonts w:cs="Arial"/>
          <w:sz w:val="22"/>
          <w:szCs w:val="22"/>
        </w:rPr>
        <w:t>Direccionar estratégicamente a la SDA en sus componentes jurídicos, políticos y misionales para establecer lineamientos internos que impacten su gestión.</w:t>
      </w:r>
    </w:p>
    <w:p w:rsidR="000A3DD9" w:rsidRDefault="00F67253" w:rsidP="00207165">
      <w:pPr>
        <w:pStyle w:val="Ttulo1"/>
        <w:numPr>
          <w:ilvl w:val="0"/>
          <w:numId w:val="45"/>
        </w:numPr>
        <w:tabs>
          <w:tab w:val="left" w:pos="567"/>
        </w:tabs>
        <w:spacing w:before="360" w:after="240"/>
        <w:jc w:val="left"/>
        <w:rPr>
          <w:sz w:val="22"/>
          <w:szCs w:val="22"/>
        </w:rPr>
      </w:pPr>
      <w:r w:rsidRPr="004C3AE1">
        <w:rPr>
          <w:sz w:val="22"/>
          <w:szCs w:val="22"/>
        </w:rPr>
        <w:t>INDICADORES DE OBJETIVO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2720"/>
        <w:gridCol w:w="2973"/>
        <w:gridCol w:w="727"/>
        <w:gridCol w:w="1017"/>
        <w:gridCol w:w="887"/>
      </w:tblGrid>
      <w:tr w:rsidR="004C3AE1" w:rsidRPr="00201C17" w:rsidTr="004C3AE1">
        <w:trPr>
          <w:jc w:val="center"/>
        </w:trPr>
        <w:tc>
          <w:tcPr>
            <w:tcW w:w="267" w:type="pct"/>
            <w:shd w:val="clear" w:color="auto" w:fill="4F81BD"/>
            <w:vAlign w:val="center"/>
          </w:tcPr>
          <w:p w:rsidR="004C3AE1" w:rsidRPr="00201C17" w:rsidRDefault="004C3AE1" w:rsidP="004C3AE1">
            <w:pPr>
              <w:jc w:val="center"/>
              <w:rPr>
                <w:rFonts w:cs="Arial"/>
                <w:b/>
                <w:color w:val="FFFFFF"/>
                <w:sz w:val="18"/>
                <w:szCs w:val="18"/>
              </w:rPr>
            </w:pPr>
            <w:r w:rsidRPr="00201C17">
              <w:rPr>
                <w:rFonts w:cs="Arial"/>
                <w:b/>
                <w:color w:val="FFFFFF"/>
                <w:sz w:val="18"/>
                <w:szCs w:val="18"/>
              </w:rPr>
              <w:t>No.</w:t>
            </w:r>
          </w:p>
        </w:tc>
        <w:tc>
          <w:tcPr>
            <w:tcW w:w="1601" w:type="pct"/>
            <w:shd w:val="clear" w:color="auto" w:fill="4F81BD"/>
            <w:vAlign w:val="center"/>
          </w:tcPr>
          <w:p w:rsidR="004C3AE1" w:rsidRPr="00201C17" w:rsidRDefault="004C3AE1" w:rsidP="004C3AE1">
            <w:pPr>
              <w:jc w:val="center"/>
              <w:rPr>
                <w:rFonts w:cs="Arial"/>
                <w:b/>
                <w:color w:val="FFFFFF"/>
                <w:sz w:val="18"/>
                <w:szCs w:val="18"/>
              </w:rPr>
            </w:pPr>
            <w:r w:rsidRPr="00201C17">
              <w:rPr>
                <w:rFonts w:cs="Arial"/>
                <w:b/>
                <w:color w:val="FFFFFF"/>
                <w:sz w:val="18"/>
                <w:szCs w:val="18"/>
              </w:rPr>
              <w:t>Nombre</w:t>
            </w:r>
          </w:p>
        </w:tc>
        <w:tc>
          <w:tcPr>
            <w:tcW w:w="1744" w:type="pct"/>
            <w:shd w:val="clear" w:color="auto" w:fill="4F81BD"/>
            <w:vAlign w:val="center"/>
          </w:tcPr>
          <w:p w:rsidR="004C3AE1" w:rsidRPr="00201C17" w:rsidRDefault="004C3AE1" w:rsidP="004C3AE1">
            <w:pPr>
              <w:jc w:val="center"/>
              <w:rPr>
                <w:rFonts w:cs="Arial"/>
                <w:b/>
                <w:color w:val="FFFFFF"/>
                <w:sz w:val="18"/>
                <w:szCs w:val="18"/>
              </w:rPr>
            </w:pPr>
            <w:r w:rsidRPr="00201C17">
              <w:rPr>
                <w:rFonts w:cs="Arial"/>
                <w:b/>
                <w:color w:val="FFFFFF"/>
                <w:sz w:val="18"/>
                <w:szCs w:val="18"/>
              </w:rPr>
              <w:t>Fórmula</w:t>
            </w:r>
          </w:p>
        </w:tc>
        <w:tc>
          <w:tcPr>
            <w:tcW w:w="384" w:type="pct"/>
            <w:shd w:val="clear" w:color="auto" w:fill="4F81BD"/>
            <w:vAlign w:val="center"/>
          </w:tcPr>
          <w:p w:rsidR="004C3AE1" w:rsidRDefault="004C3AE1" w:rsidP="004C3AE1">
            <w:pPr>
              <w:jc w:val="center"/>
              <w:rPr>
                <w:rFonts w:cs="Arial"/>
                <w:sz w:val="22"/>
                <w:szCs w:val="22"/>
              </w:rPr>
            </w:pPr>
            <w:r w:rsidRPr="00201C17">
              <w:rPr>
                <w:rFonts w:cs="Arial"/>
                <w:b/>
                <w:color w:val="FFFFFF"/>
                <w:sz w:val="18"/>
                <w:szCs w:val="18"/>
              </w:rPr>
              <w:t>Valor</w:t>
            </w:r>
          </w:p>
          <w:p w:rsidR="004C3AE1" w:rsidRPr="00201C17" w:rsidRDefault="004C3AE1" w:rsidP="004C3AE1">
            <w:pPr>
              <w:jc w:val="center"/>
              <w:rPr>
                <w:rFonts w:cs="Arial"/>
                <w:b/>
                <w:color w:val="FFFFFF"/>
                <w:sz w:val="18"/>
                <w:szCs w:val="18"/>
              </w:rPr>
            </w:pPr>
            <w:r w:rsidRPr="00201C17">
              <w:rPr>
                <w:rFonts w:cs="Arial"/>
                <w:b/>
                <w:color w:val="FFFFFF"/>
                <w:sz w:val="18"/>
                <w:szCs w:val="18"/>
              </w:rPr>
              <w:t>inicial</w:t>
            </w:r>
          </w:p>
        </w:tc>
        <w:tc>
          <w:tcPr>
            <w:tcW w:w="537" w:type="pct"/>
            <w:shd w:val="clear" w:color="auto" w:fill="4F81BD"/>
            <w:vAlign w:val="center"/>
          </w:tcPr>
          <w:p w:rsidR="004C3AE1" w:rsidRPr="00201C17" w:rsidRDefault="004C3AE1" w:rsidP="004C3AE1">
            <w:pPr>
              <w:jc w:val="center"/>
              <w:rPr>
                <w:rFonts w:cs="Arial"/>
                <w:b/>
                <w:color w:val="FFFFFF"/>
                <w:sz w:val="18"/>
                <w:szCs w:val="18"/>
              </w:rPr>
            </w:pPr>
            <w:r w:rsidRPr="00201C17">
              <w:rPr>
                <w:rFonts w:cs="Arial"/>
                <w:b/>
                <w:color w:val="FFFFFF"/>
                <w:sz w:val="18"/>
                <w:szCs w:val="18"/>
              </w:rPr>
              <w:t>Valor esperado</w:t>
            </w:r>
          </w:p>
        </w:tc>
        <w:tc>
          <w:tcPr>
            <w:tcW w:w="468" w:type="pct"/>
            <w:shd w:val="clear" w:color="auto" w:fill="4F81BD"/>
            <w:vAlign w:val="center"/>
          </w:tcPr>
          <w:p w:rsidR="004C3AE1" w:rsidRPr="00201C17" w:rsidRDefault="004C3AE1" w:rsidP="004C3AE1">
            <w:pPr>
              <w:jc w:val="center"/>
              <w:rPr>
                <w:rFonts w:cs="Arial"/>
                <w:b/>
                <w:color w:val="FFFFFF"/>
                <w:sz w:val="18"/>
                <w:szCs w:val="18"/>
              </w:rPr>
            </w:pPr>
            <w:r w:rsidRPr="00201C17">
              <w:rPr>
                <w:rFonts w:cs="Arial"/>
                <w:b/>
                <w:color w:val="FFFFFF"/>
                <w:sz w:val="18"/>
                <w:szCs w:val="18"/>
              </w:rPr>
              <w:t>Período</w:t>
            </w:r>
          </w:p>
        </w:tc>
      </w:tr>
      <w:tr w:rsidR="004C3AE1" w:rsidRPr="00201C17" w:rsidTr="004C3AE1">
        <w:trPr>
          <w:trHeight w:val="386"/>
          <w:jc w:val="center"/>
        </w:trPr>
        <w:tc>
          <w:tcPr>
            <w:tcW w:w="26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1</w:t>
            </w:r>
          </w:p>
        </w:tc>
        <w:tc>
          <w:tcPr>
            <w:tcW w:w="1601"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 xml:space="preserve"> Cumplimiento Actividades de Control Interno</w:t>
            </w:r>
          </w:p>
        </w:tc>
        <w:tc>
          <w:tcPr>
            <w:tcW w:w="1744" w:type="pct"/>
            <w:shd w:val="clear" w:color="auto" w:fill="auto"/>
            <w:vAlign w:val="center"/>
          </w:tcPr>
          <w:p w:rsidR="004C3AE1" w:rsidRPr="00201C17" w:rsidRDefault="004C3AE1" w:rsidP="004C3AE1">
            <w:pPr>
              <w:pStyle w:val="Prrafodelista"/>
              <w:ind w:left="0"/>
              <w:contextualSpacing/>
              <w:jc w:val="center"/>
              <w:rPr>
                <w:rFonts w:cs="Arial"/>
                <w:bCs/>
                <w:sz w:val="18"/>
                <w:szCs w:val="18"/>
                <w:lang w:eastAsia="es-CO"/>
              </w:rPr>
            </w:pPr>
            <w:r w:rsidRPr="00201C17">
              <w:rPr>
                <w:rFonts w:cs="Arial"/>
                <w:bCs/>
                <w:sz w:val="18"/>
                <w:szCs w:val="18"/>
                <w:lang w:eastAsia="es-CO"/>
              </w:rPr>
              <w:t xml:space="preserve">N° de actividades de control interno desarrolladas / </w:t>
            </w:r>
            <w:r w:rsidRPr="00201C17">
              <w:rPr>
                <w:rFonts w:cs="Arial"/>
                <w:sz w:val="18"/>
                <w:szCs w:val="18"/>
                <w:shd w:val="clear" w:color="auto" w:fill="FFFFFF"/>
              </w:rPr>
              <w:t xml:space="preserve">N° de </w:t>
            </w:r>
            <w:r w:rsidRPr="00201C17">
              <w:rPr>
                <w:rFonts w:cs="Arial"/>
                <w:sz w:val="18"/>
                <w:szCs w:val="18"/>
                <w:shd w:val="clear" w:color="auto" w:fill="FFFFFF"/>
              </w:rPr>
              <w:lastRenderedPageBreak/>
              <w:t>actividades de control interno programadas</w:t>
            </w:r>
          </w:p>
        </w:tc>
        <w:tc>
          <w:tcPr>
            <w:tcW w:w="38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lastRenderedPageBreak/>
              <w:t>0</w:t>
            </w:r>
          </w:p>
        </w:tc>
        <w:tc>
          <w:tcPr>
            <w:tcW w:w="537" w:type="pct"/>
            <w:shd w:val="clear" w:color="auto" w:fill="auto"/>
            <w:vAlign w:val="center"/>
          </w:tcPr>
          <w:p w:rsidR="004C3AE1" w:rsidRPr="00201C17" w:rsidRDefault="004C3AE1" w:rsidP="004C3AE1">
            <w:pPr>
              <w:jc w:val="center"/>
              <w:rPr>
                <w:rFonts w:cs="Arial"/>
                <w:sz w:val="18"/>
                <w:szCs w:val="18"/>
              </w:rPr>
            </w:pPr>
            <w:r>
              <w:rPr>
                <w:rFonts w:cs="Arial"/>
                <w:sz w:val="18"/>
                <w:szCs w:val="18"/>
              </w:rPr>
              <w:t>209</w:t>
            </w:r>
          </w:p>
        </w:tc>
        <w:tc>
          <w:tcPr>
            <w:tcW w:w="468"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 años</w:t>
            </w:r>
          </w:p>
        </w:tc>
      </w:tr>
      <w:tr w:rsidR="004C3AE1" w:rsidRPr="00201C17" w:rsidTr="004C3AE1">
        <w:trPr>
          <w:jc w:val="center"/>
        </w:trPr>
        <w:tc>
          <w:tcPr>
            <w:tcW w:w="26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2</w:t>
            </w:r>
          </w:p>
        </w:tc>
        <w:tc>
          <w:tcPr>
            <w:tcW w:w="1601"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Mantenimiento de Puntos de Atención al Ciudadano</w:t>
            </w:r>
          </w:p>
        </w:tc>
        <w:tc>
          <w:tcPr>
            <w:tcW w:w="174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N° de puntos habilitados</w:t>
            </w:r>
          </w:p>
        </w:tc>
        <w:tc>
          <w:tcPr>
            <w:tcW w:w="38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8</w:t>
            </w:r>
          </w:p>
        </w:tc>
        <w:tc>
          <w:tcPr>
            <w:tcW w:w="53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8</w:t>
            </w:r>
          </w:p>
        </w:tc>
        <w:tc>
          <w:tcPr>
            <w:tcW w:w="468"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 años</w:t>
            </w:r>
          </w:p>
        </w:tc>
      </w:tr>
      <w:tr w:rsidR="004C3AE1" w:rsidRPr="00201C17" w:rsidTr="004C3AE1">
        <w:trPr>
          <w:jc w:val="center"/>
        </w:trPr>
        <w:tc>
          <w:tcPr>
            <w:tcW w:w="26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3</w:t>
            </w:r>
          </w:p>
        </w:tc>
        <w:tc>
          <w:tcPr>
            <w:tcW w:w="1601"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Seguimiento a Peticiones, Quejas, Reclamos y Sugerencias asignadas</w:t>
            </w:r>
          </w:p>
        </w:tc>
        <w:tc>
          <w:tcPr>
            <w:tcW w:w="1744" w:type="pct"/>
            <w:shd w:val="clear" w:color="auto" w:fill="auto"/>
            <w:vAlign w:val="center"/>
          </w:tcPr>
          <w:p w:rsidR="004C3AE1" w:rsidRPr="00201C17" w:rsidRDefault="004C3AE1" w:rsidP="004C3AE1">
            <w:pPr>
              <w:jc w:val="center"/>
              <w:rPr>
                <w:rFonts w:cs="Arial"/>
                <w:sz w:val="18"/>
                <w:szCs w:val="18"/>
              </w:rPr>
            </w:pPr>
            <w:r>
              <w:rPr>
                <w:rFonts w:cs="Arial"/>
                <w:sz w:val="18"/>
                <w:szCs w:val="18"/>
              </w:rPr>
              <w:t>% de PQR’S</w:t>
            </w:r>
            <w:r w:rsidRPr="00201C17">
              <w:rPr>
                <w:rFonts w:cs="Arial"/>
                <w:sz w:val="18"/>
                <w:szCs w:val="18"/>
              </w:rPr>
              <w:t xml:space="preserve"> asignadas con seguimiento</w:t>
            </w:r>
          </w:p>
        </w:tc>
        <w:tc>
          <w:tcPr>
            <w:tcW w:w="38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100%</w:t>
            </w:r>
          </w:p>
        </w:tc>
        <w:tc>
          <w:tcPr>
            <w:tcW w:w="53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100%</w:t>
            </w:r>
          </w:p>
        </w:tc>
        <w:tc>
          <w:tcPr>
            <w:tcW w:w="468"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 años</w:t>
            </w:r>
          </w:p>
        </w:tc>
      </w:tr>
      <w:tr w:rsidR="004C3AE1" w:rsidRPr="00201C17" w:rsidTr="004C3AE1">
        <w:trPr>
          <w:trHeight w:val="529"/>
          <w:jc w:val="center"/>
        </w:trPr>
        <w:tc>
          <w:tcPr>
            <w:tcW w:w="26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4.1</w:t>
            </w:r>
          </w:p>
        </w:tc>
        <w:tc>
          <w:tcPr>
            <w:tcW w:w="1601"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Subsistemas del Sistema Integrado de Gestión implementados</w:t>
            </w:r>
          </w:p>
        </w:tc>
        <w:tc>
          <w:tcPr>
            <w:tcW w:w="174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N° de Subsistemas del SIG implementados</w:t>
            </w:r>
          </w:p>
        </w:tc>
        <w:tc>
          <w:tcPr>
            <w:tcW w:w="38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3</w:t>
            </w:r>
          </w:p>
        </w:tc>
        <w:tc>
          <w:tcPr>
            <w:tcW w:w="53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8</w:t>
            </w:r>
          </w:p>
        </w:tc>
        <w:tc>
          <w:tcPr>
            <w:tcW w:w="468"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 años</w:t>
            </w:r>
          </w:p>
        </w:tc>
      </w:tr>
      <w:tr w:rsidR="004C3AE1" w:rsidRPr="00201C17" w:rsidTr="004C3AE1">
        <w:trPr>
          <w:trHeight w:val="600"/>
          <w:jc w:val="center"/>
        </w:trPr>
        <w:tc>
          <w:tcPr>
            <w:tcW w:w="26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4.2</w:t>
            </w:r>
          </w:p>
        </w:tc>
        <w:tc>
          <w:tcPr>
            <w:tcW w:w="1601"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Mantenimiento de las certificaciones del SIG</w:t>
            </w:r>
          </w:p>
        </w:tc>
        <w:tc>
          <w:tcPr>
            <w:tcW w:w="174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 xml:space="preserve">N° de certificaciones mantenidas </w:t>
            </w:r>
          </w:p>
        </w:tc>
        <w:tc>
          <w:tcPr>
            <w:tcW w:w="38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2</w:t>
            </w:r>
          </w:p>
        </w:tc>
        <w:tc>
          <w:tcPr>
            <w:tcW w:w="53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w:t>
            </w:r>
          </w:p>
        </w:tc>
        <w:tc>
          <w:tcPr>
            <w:tcW w:w="468"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 años</w:t>
            </w:r>
          </w:p>
        </w:tc>
      </w:tr>
      <w:tr w:rsidR="004C3AE1" w:rsidRPr="00201C17" w:rsidTr="004C3AE1">
        <w:trPr>
          <w:trHeight w:val="532"/>
          <w:jc w:val="center"/>
        </w:trPr>
        <w:tc>
          <w:tcPr>
            <w:tcW w:w="26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5</w:t>
            </w:r>
          </w:p>
        </w:tc>
        <w:tc>
          <w:tcPr>
            <w:tcW w:w="1601"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Seguimiento a la implementación de las Leyes 1474 del 2011 y 1712 del 2014</w:t>
            </w:r>
          </w:p>
        </w:tc>
        <w:tc>
          <w:tcPr>
            <w:tcW w:w="174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(N° de requisitos de las Leyes 1474 de 2011 y 1712 de 2014 implementados y/o actualizados / N°</w:t>
            </w:r>
            <w:r>
              <w:rPr>
                <w:rFonts w:cs="Arial"/>
                <w:sz w:val="18"/>
                <w:szCs w:val="18"/>
              </w:rPr>
              <w:t xml:space="preserve"> d</w:t>
            </w:r>
            <w:r w:rsidRPr="00201C17">
              <w:rPr>
                <w:rFonts w:cs="Arial"/>
                <w:sz w:val="18"/>
                <w:szCs w:val="18"/>
              </w:rPr>
              <w:t>e requisitos establecidos por las Leyes 1474 de 2011 y 1712 de 2014) * 100</w:t>
            </w:r>
          </w:p>
        </w:tc>
        <w:tc>
          <w:tcPr>
            <w:tcW w:w="384"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0</w:t>
            </w:r>
          </w:p>
        </w:tc>
        <w:tc>
          <w:tcPr>
            <w:tcW w:w="537"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100%</w:t>
            </w:r>
          </w:p>
        </w:tc>
        <w:tc>
          <w:tcPr>
            <w:tcW w:w="468" w:type="pct"/>
            <w:shd w:val="clear" w:color="auto" w:fill="auto"/>
            <w:vAlign w:val="center"/>
          </w:tcPr>
          <w:p w:rsidR="004C3AE1" w:rsidRPr="00201C17" w:rsidRDefault="004C3AE1" w:rsidP="004C3AE1">
            <w:pPr>
              <w:jc w:val="center"/>
              <w:rPr>
                <w:rFonts w:cs="Arial"/>
                <w:sz w:val="18"/>
                <w:szCs w:val="18"/>
              </w:rPr>
            </w:pPr>
            <w:r w:rsidRPr="00201C17">
              <w:rPr>
                <w:rFonts w:cs="Arial"/>
                <w:sz w:val="18"/>
                <w:szCs w:val="18"/>
              </w:rPr>
              <w:t>4 años</w:t>
            </w:r>
          </w:p>
        </w:tc>
      </w:tr>
      <w:tr w:rsidR="004C3AE1" w:rsidRPr="00384E1C" w:rsidTr="004C3AE1">
        <w:trPr>
          <w:trHeight w:val="532"/>
          <w:jc w:val="center"/>
        </w:trPr>
        <w:tc>
          <w:tcPr>
            <w:tcW w:w="267" w:type="pct"/>
            <w:shd w:val="clear" w:color="auto" w:fill="auto"/>
            <w:vAlign w:val="center"/>
          </w:tcPr>
          <w:p w:rsidR="004C3AE1" w:rsidRPr="00384E1C" w:rsidRDefault="004C3AE1" w:rsidP="004C3AE1">
            <w:pPr>
              <w:jc w:val="center"/>
              <w:rPr>
                <w:rFonts w:cs="Arial"/>
                <w:sz w:val="18"/>
                <w:szCs w:val="18"/>
              </w:rPr>
            </w:pPr>
            <w:r w:rsidRPr="00384E1C">
              <w:rPr>
                <w:rFonts w:cs="Arial"/>
                <w:sz w:val="18"/>
                <w:szCs w:val="18"/>
              </w:rPr>
              <w:t>6</w:t>
            </w:r>
          </w:p>
        </w:tc>
        <w:tc>
          <w:tcPr>
            <w:tcW w:w="1601" w:type="pct"/>
            <w:shd w:val="clear" w:color="auto" w:fill="auto"/>
            <w:vAlign w:val="center"/>
          </w:tcPr>
          <w:p w:rsidR="004C3AE1" w:rsidRPr="00384E1C" w:rsidRDefault="004C3AE1" w:rsidP="004C3AE1">
            <w:pPr>
              <w:jc w:val="center"/>
              <w:rPr>
                <w:rFonts w:cs="Arial"/>
                <w:sz w:val="18"/>
                <w:szCs w:val="18"/>
              </w:rPr>
            </w:pPr>
            <w:r w:rsidRPr="00384E1C">
              <w:rPr>
                <w:rFonts w:cs="Arial"/>
                <w:sz w:val="18"/>
                <w:szCs w:val="18"/>
              </w:rPr>
              <w:t>Seguimiento a la inscripción de trámites de la SDA</w:t>
            </w:r>
            <w:r>
              <w:rPr>
                <w:rFonts w:cs="Arial"/>
                <w:sz w:val="18"/>
                <w:szCs w:val="18"/>
              </w:rPr>
              <w:t>,</w:t>
            </w:r>
            <w:r w:rsidRPr="00384E1C">
              <w:rPr>
                <w:rFonts w:cs="Arial"/>
                <w:sz w:val="18"/>
                <w:szCs w:val="18"/>
              </w:rPr>
              <w:t xml:space="preserve"> en el Sistema Único de Información de Trámites - SUIT</w:t>
            </w:r>
          </w:p>
        </w:tc>
        <w:tc>
          <w:tcPr>
            <w:tcW w:w="1744" w:type="pct"/>
            <w:shd w:val="clear" w:color="auto" w:fill="auto"/>
            <w:vAlign w:val="center"/>
          </w:tcPr>
          <w:p w:rsidR="004C3AE1" w:rsidRPr="00384E1C" w:rsidRDefault="004C3AE1" w:rsidP="004C3AE1">
            <w:pPr>
              <w:jc w:val="center"/>
              <w:rPr>
                <w:rFonts w:cs="Arial"/>
                <w:sz w:val="18"/>
                <w:szCs w:val="18"/>
              </w:rPr>
            </w:pPr>
            <w:r w:rsidRPr="00384E1C">
              <w:rPr>
                <w:rFonts w:cs="Arial"/>
                <w:sz w:val="18"/>
                <w:szCs w:val="18"/>
              </w:rPr>
              <w:t>N° de Trámites de la SDA inscritos en el SUIT</w:t>
            </w:r>
          </w:p>
        </w:tc>
        <w:tc>
          <w:tcPr>
            <w:tcW w:w="384" w:type="pct"/>
            <w:shd w:val="clear" w:color="auto" w:fill="auto"/>
            <w:vAlign w:val="center"/>
          </w:tcPr>
          <w:p w:rsidR="004C3AE1" w:rsidRPr="00384E1C" w:rsidRDefault="004C3AE1" w:rsidP="004C3AE1">
            <w:pPr>
              <w:jc w:val="center"/>
              <w:rPr>
                <w:rFonts w:cs="Arial"/>
                <w:sz w:val="18"/>
                <w:szCs w:val="18"/>
              </w:rPr>
            </w:pPr>
            <w:r w:rsidRPr="00384E1C">
              <w:rPr>
                <w:rFonts w:cs="Arial"/>
                <w:sz w:val="18"/>
                <w:szCs w:val="18"/>
              </w:rPr>
              <w:t>11</w:t>
            </w:r>
          </w:p>
        </w:tc>
        <w:tc>
          <w:tcPr>
            <w:tcW w:w="537" w:type="pct"/>
            <w:shd w:val="clear" w:color="auto" w:fill="auto"/>
            <w:vAlign w:val="center"/>
          </w:tcPr>
          <w:p w:rsidR="004C3AE1" w:rsidRPr="00384E1C" w:rsidRDefault="004C3AE1" w:rsidP="004C3AE1">
            <w:pPr>
              <w:jc w:val="center"/>
              <w:rPr>
                <w:rFonts w:cs="Arial"/>
                <w:sz w:val="18"/>
                <w:szCs w:val="18"/>
              </w:rPr>
            </w:pPr>
            <w:r w:rsidRPr="00384E1C">
              <w:rPr>
                <w:rFonts w:cs="Arial"/>
                <w:sz w:val="18"/>
                <w:szCs w:val="18"/>
              </w:rPr>
              <w:t>4</w:t>
            </w:r>
            <w:r>
              <w:rPr>
                <w:rFonts w:cs="Arial"/>
                <w:sz w:val="18"/>
                <w:szCs w:val="18"/>
              </w:rPr>
              <w:t>4</w:t>
            </w:r>
          </w:p>
        </w:tc>
        <w:tc>
          <w:tcPr>
            <w:tcW w:w="468" w:type="pct"/>
            <w:shd w:val="clear" w:color="auto" w:fill="auto"/>
            <w:vAlign w:val="center"/>
          </w:tcPr>
          <w:p w:rsidR="004C3AE1" w:rsidRPr="00384E1C" w:rsidRDefault="004C3AE1" w:rsidP="004C3AE1">
            <w:pPr>
              <w:jc w:val="center"/>
              <w:rPr>
                <w:rFonts w:cs="Arial"/>
                <w:sz w:val="18"/>
                <w:szCs w:val="18"/>
              </w:rPr>
            </w:pPr>
            <w:r w:rsidRPr="00384E1C">
              <w:rPr>
                <w:rFonts w:cs="Arial"/>
                <w:sz w:val="18"/>
                <w:szCs w:val="18"/>
              </w:rPr>
              <w:t>4 años</w:t>
            </w:r>
          </w:p>
        </w:tc>
      </w:tr>
    </w:tbl>
    <w:p w:rsidR="004C3AE1" w:rsidRDefault="004C3AE1" w:rsidP="004C3AE1"/>
    <w:p w:rsidR="004C3AE1" w:rsidRPr="00384E1C" w:rsidRDefault="004C3AE1" w:rsidP="004C3AE1">
      <w:pPr>
        <w:rPr>
          <w:rFonts w:cs="Arial"/>
          <w:sz w:val="22"/>
          <w:szCs w:val="22"/>
        </w:rPr>
      </w:pPr>
      <w:r w:rsidRPr="00384E1C">
        <w:rPr>
          <w:rFonts w:cs="Arial"/>
          <w:sz w:val="22"/>
          <w:szCs w:val="22"/>
        </w:rPr>
        <w:t>Es importante precisar que el valor esperado en la inscripción de trámites de la SDA en el Sistema Único de Información de Trámites – SUIT, pasa de 43 a 44 debido a la inclusión del trámite “</w:t>
      </w:r>
      <w:r w:rsidRPr="00384E1C">
        <w:rPr>
          <w:rFonts w:cs="Arial"/>
          <w:i/>
          <w:sz w:val="22"/>
          <w:szCs w:val="22"/>
        </w:rPr>
        <w:t>Permiso Ambiental para Zoológicos</w:t>
      </w:r>
      <w:r w:rsidRPr="00384E1C">
        <w:rPr>
          <w:rFonts w:cs="Arial"/>
          <w:sz w:val="22"/>
          <w:szCs w:val="22"/>
        </w:rPr>
        <w:t xml:space="preserve">”, en la Guía de Trámites y Servicios de la SDA, reglamentado por el Decreto 1608 de 1978, Artículo 180-191, compilado en el Decreto Único Reglamentario del Sector Ambiente y Desarrollo Sostenible 1076 de 2015, Sección 21. </w:t>
      </w:r>
    </w:p>
    <w:p w:rsidR="004C3AE1" w:rsidRPr="003E75E5" w:rsidRDefault="004C3AE1" w:rsidP="004C3AE1">
      <w:pPr>
        <w:rPr>
          <w:rFonts w:cs="Arial"/>
          <w:sz w:val="22"/>
          <w:szCs w:val="22"/>
          <w:highlight w:val="yellow"/>
        </w:rPr>
      </w:pPr>
    </w:p>
    <w:p w:rsidR="004C3AE1" w:rsidRPr="00384E1C" w:rsidRDefault="004C3AE1" w:rsidP="004C3AE1">
      <w:pPr>
        <w:rPr>
          <w:rFonts w:cs="Arial"/>
          <w:sz w:val="22"/>
          <w:szCs w:val="22"/>
        </w:rPr>
      </w:pPr>
      <w:r w:rsidRPr="00384E1C">
        <w:rPr>
          <w:rFonts w:cs="Arial"/>
          <w:sz w:val="22"/>
          <w:szCs w:val="22"/>
        </w:rPr>
        <w:t xml:space="preserve">Dicho trámite se encuentra aprobado e inscrito en la plataforma SUIT, desde </w:t>
      </w:r>
      <w:r>
        <w:rPr>
          <w:rFonts w:cs="Arial"/>
          <w:sz w:val="22"/>
          <w:szCs w:val="22"/>
        </w:rPr>
        <w:t>el 3 de Mayo del 2017, por ser é</w:t>
      </w:r>
      <w:r w:rsidRPr="00384E1C">
        <w:rPr>
          <w:rFonts w:cs="Arial"/>
          <w:sz w:val="22"/>
          <w:szCs w:val="22"/>
        </w:rPr>
        <w:t>sta la fuente única y válida de información de los  trámites que todas las instituciones del Estado ofrecen a la ciudadanía, de acuerdo a la Ley Antitrámites 962 del 2005; al realizar la inscripción del trámite en el SUIT, debe ser publicado en la Guía de Trámites y Servicios-portal Bogotá, con el fin de garantizar la homogeneidad de la información en las plataformas virtuales.</w:t>
      </w:r>
    </w:p>
    <w:p w:rsidR="004C3AE1" w:rsidRPr="00384E1C" w:rsidRDefault="004C3AE1" w:rsidP="004C3AE1">
      <w:pPr>
        <w:rPr>
          <w:rFonts w:cs="Arial"/>
          <w:sz w:val="22"/>
          <w:szCs w:val="22"/>
        </w:rPr>
      </w:pPr>
    </w:p>
    <w:p w:rsidR="004C3AE1" w:rsidRPr="00D0624E" w:rsidRDefault="004C3AE1" w:rsidP="004C3AE1">
      <w:pPr>
        <w:rPr>
          <w:rFonts w:cs="Arial"/>
          <w:sz w:val="22"/>
          <w:szCs w:val="22"/>
        </w:rPr>
      </w:pPr>
      <w:r w:rsidRPr="00384E1C">
        <w:rPr>
          <w:rFonts w:cs="Arial"/>
          <w:sz w:val="22"/>
          <w:szCs w:val="22"/>
        </w:rPr>
        <w:t>Este trámite tiene como finalidad otorgar el permiso para zoológicos, donde se mantienen individuos de fauna silvestre en confinamiento o semiconfinamiento para exhibición y con propósitos educativos y en el cual se adelantan investigaciones biológicas sobre las especies en cautividad, actividades que se adelantan sin propósitos comerciales.</w:t>
      </w:r>
    </w:p>
    <w:p w:rsidR="004C3AE1" w:rsidRDefault="004C3AE1" w:rsidP="004C3AE1">
      <w:pPr>
        <w:rPr>
          <w:rFonts w:cs="Arial"/>
          <w:sz w:val="22"/>
          <w:szCs w:val="22"/>
        </w:rPr>
      </w:pPr>
    </w:p>
    <w:p w:rsidR="004C3AE1" w:rsidRDefault="004C3AE1" w:rsidP="004C3AE1">
      <w:pPr>
        <w:rPr>
          <w:rFonts w:cs="Arial"/>
          <w:sz w:val="22"/>
          <w:szCs w:val="22"/>
        </w:rPr>
      </w:pPr>
      <w:r w:rsidRPr="00821783">
        <w:rPr>
          <w:rFonts w:cs="Arial"/>
          <w:sz w:val="22"/>
          <w:szCs w:val="22"/>
        </w:rPr>
        <w:t xml:space="preserve">Por otro lado, </w:t>
      </w:r>
      <w:r>
        <w:rPr>
          <w:rFonts w:cs="Arial"/>
          <w:sz w:val="22"/>
          <w:szCs w:val="22"/>
        </w:rPr>
        <w:t>con relación al indicador “</w:t>
      </w:r>
      <w:r>
        <w:rPr>
          <w:rFonts w:cs="Arial"/>
          <w:i/>
          <w:sz w:val="22"/>
          <w:szCs w:val="22"/>
        </w:rPr>
        <w:t xml:space="preserve">Cumplimiento Actividades de Control </w:t>
      </w:r>
      <w:r w:rsidRPr="007E446C">
        <w:rPr>
          <w:rFonts w:cs="Arial"/>
          <w:i/>
          <w:sz w:val="22"/>
          <w:szCs w:val="22"/>
        </w:rPr>
        <w:t>Interno</w:t>
      </w:r>
      <w:r>
        <w:rPr>
          <w:rFonts w:cs="Arial"/>
          <w:sz w:val="22"/>
          <w:szCs w:val="22"/>
        </w:rPr>
        <w:t xml:space="preserve">”, el Programa Anual de Auditorías 2018 y el Plan de Acción de la Oficina de Control Interno para dicha vigencia, aprobados por el comité SIG el 31 de enero de 2018, determinaron </w:t>
      </w:r>
      <w:r>
        <w:rPr>
          <w:rFonts w:cs="Arial"/>
          <w:sz w:val="22"/>
          <w:szCs w:val="22"/>
        </w:rPr>
        <w:lastRenderedPageBreak/>
        <w:t xml:space="preserve">modificar el número de auditorías e informes normativos (de 16 a 14 auditorías y de 26 a 32 informes) y aumentar los seguimientos a riesgos y planes de mejoramiento. </w:t>
      </w:r>
    </w:p>
    <w:p w:rsidR="004C3AE1" w:rsidRDefault="004C3AE1" w:rsidP="004C3AE1">
      <w:pPr>
        <w:rPr>
          <w:rFonts w:cs="Arial"/>
          <w:sz w:val="22"/>
          <w:szCs w:val="22"/>
        </w:rPr>
      </w:pPr>
    </w:p>
    <w:p w:rsidR="004C3AE1" w:rsidRDefault="004C3AE1" w:rsidP="004C3AE1">
      <w:pPr>
        <w:rPr>
          <w:rFonts w:cs="Arial"/>
          <w:sz w:val="22"/>
          <w:szCs w:val="22"/>
        </w:rPr>
      </w:pPr>
      <w:r>
        <w:rPr>
          <w:rFonts w:cs="Arial"/>
          <w:sz w:val="22"/>
          <w:szCs w:val="22"/>
        </w:rPr>
        <w:t>Se excluyeron dos (2) auditorías, pues para el caso de la planeada para el Comité de Conciliaciones y Acción de Repetición, con base en el Art. 26 del Decreto 1716 de 2009, se deberá verificar el cumplimiento de las obligaciones de dicho comité, lo cual no implica realizar una auditoría sino un seguimiento; para el caso de la auditoría a la Red de Monitoreo de Calidad del Aire de Bogotá, la misma será ejecutada por la Subdirección de Calidad del Aire, Auditiva y Visual, área que cuenta con personal certificado en la NTC-ISO 17025:2017.</w:t>
      </w:r>
    </w:p>
    <w:p w:rsidR="004C3AE1" w:rsidRDefault="004C3AE1" w:rsidP="004C3AE1">
      <w:pPr>
        <w:rPr>
          <w:rFonts w:cs="Arial"/>
          <w:sz w:val="22"/>
          <w:szCs w:val="22"/>
        </w:rPr>
      </w:pPr>
    </w:p>
    <w:p w:rsidR="004C3AE1" w:rsidRDefault="004C3AE1" w:rsidP="004C3AE1">
      <w:pPr>
        <w:rPr>
          <w:rFonts w:cs="Arial"/>
          <w:sz w:val="22"/>
          <w:szCs w:val="22"/>
        </w:rPr>
      </w:pPr>
      <w:r>
        <w:rPr>
          <w:rFonts w:cs="Arial"/>
          <w:sz w:val="22"/>
          <w:szCs w:val="22"/>
        </w:rPr>
        <w:t xml:space="preserve">Las evaluaciones de riesgos institucionales y los </w:t>
      </w:r>
      <w:r w:rsidRPr="004C00B8">
        <w:rPr>
          <w:rFonts w:cs="Arial"/>
          <w:sz w:val="22"/>
          <w:szCs w:val="22"/>
        </w:rPr>
        <w:t>segu</w:t>
      </w:r>
      <w:r>
        <w:rPr>
          <w:rFonts w:cs="Arial"/>
          <w:sz w:val="22"/>
          <w:szCs w:val="22"/>
        </w:rPr>
        <w:t xml:space="preserve">imientos al cumplimiento de </w:t>
      </w:r>
      <w:r w:rsidRPr="004C00B8">
        <w:rPr>
          <w:rFonts w:cs="Arial"/>
          <w:sz w:val="22"/>
          <w:szCs w:val="22"/>
        </w:rPr>
        <w:t>planes de mejoramiento</w:t>
      </w:r>
      <w:r>
        <w:rPr>
          <w:rFonts w:cs="Arial"/>
          <w:sz w:val="22"/>
          <w:szCs w:val="22"/>
        </w:rPr>
        <w:t xml:space="preserve">, aumentaron en razón a que, por un lado se incluyen riesgos de gestión y corrupción, y por otro lado se incluye plan de mejoramiento por procesos e institucional, éste último </w:t>
      </w:r>
      <w:r w:rsidRPr="004C00B8">
        <w:rPr>
          <w:rFonts w:cs="Arial"/>
          <w:sz w:val="22"/>
          <w:szCs w:val="22"/>
        </w:rPr>
        <w:t>suscrito ante la Contraloría Distrital</w:t>
      </w:r>
      <w:r>
        <w:rPr>
          <w:rFonts w:cs="Arial"/>
          <w:sz w:val="22"/>
          <w:szCs w:val="22"/>
        </w:rPr>
        <w:t>.</w:t>
      </w:r>
    </w:p>
    <w:p w:rsidR="004C3AE1" w:rsidRDefault="004C3AE1" w:rsidP="004C3AE1">
      <w:pPr>
        <w:rPr>
          <w:rFonts w:cs="Arial"/>
          <w:sz w:val="22"/>
          <w:szCs w:val="22"/>
        </w:rPr>
      </w:pPr>
    </w:p>
    <w:p w:rsidR="004C3AE1" w:rsidRDefault="004C3AE1" w:rsidP="004C3AE1">
      <w:pPr>
        <w:rPr>
          <w:rFonts w:cs="Arial"/>
          <w:sz w:val="22"/>
          <w:szCs w:val="22"/>
        </w:rPr>
      </w:pPr>
      <w:r>
        <w:rPr>
          <w:rFonts w:cs="Arial"/>
          <w:sz w:val="22"/>
          <w:szCs w:val="22"/>
        </w:rPr>
        <w:t xml:space="preserve">Finalmente, la modificación en número relacionada con </w:t>
      </w:r>
      <w:r w:rsidRPr="00906579">
        <w:rPr>
          <w:rFonts w:cs="Arial"/>
          <w:sz w:val="22"/>
          <w:szCs w:val="22"/>
        </w:rPr>
        <w:t>evaluaciones o seguimientos para elaborar y presentar informes normativos en el año</w:t>
      </w:r>
      <w:r>
        <w:rPr>
          <w:rFonts w:cs="Arial"/>
          <w:sz w:val="22"/>
          <w:szCs w:val="22"/>
        </w:rPr>
        <w:t>, obedece a la inclusión del “</w:t>
      </w:r>
      <w:r w:rsidRPr="00906579">
        <w:rPr>
          <w:rFonts w:cs="Arial"/>
          <w:i/>
          <w:sz w:val="22"/>
          <w:szCs w:val="22"/>
        </w:rPr>
        <w:t>Informe de Seguimiento Trimestral a la Implementación del Nuevo Marco Normativo de Regulación Contable Pública</w:t>
      </w:r>
      <w:r>
        <w:rPr>
          <w:rFonts w:cs="Arial"/>
          <w:sz w:val="22"/>
          <w:szCs w:val="22"/>
        </w:rPr>
        <w:t>” y a los establecidos en el Decreto Distrital 215 del 28 de abril de 2017 “</w:t>
      </w:r>
      <w:r w:rsidRPr="008A5CE3">
        <w:rPr>
          <w:rFonts w:cs="Arial"/>
          <w:i/>
          <w:sz w:val="22"/>
          <w:szCs w:val="22"/>
        </w:rPr>
        <w:t>Por el cual se definen criterios para la generación, presentación y seguimiento de reportes del Plan Anual de Auditoría, y se dictan otras disposiciones</w:t>
      </w:r>
      <w:r>
        <w:rPr>
          <w:rFonts w:cs="Arial"/>
          <w:sz w:val="22"/>
          <w:szCs w:val="22"/>
        </w:rPr>
        <w:t>”.</w:t>
      </w:r>
    </w:p>
    <w:p w:rsidR="004C3AE1" w:rsidRDefault="004C3AE1" w:rsidP="004C3AE1">
      <w:pPr>
        <w:rPr>
          <w:rFonts w:cs="Arial"/>
          <w:sz w:val="22"/>
          <w:szCs w:val="22"/>
        </w:rPr>
      </w:pPr>
    </w:p>
    <w:p w:rsidR="004C3AE1" w:rsidRPr="00637D9E" w:rsidRDefault="004C3AE1" w:rsidP="004C3AE1">
      <w:pPr>
        <w:rPr>
          <w:rFonts w:cs="Arial"/>
          <w:sz w:val="22"/>
          <w:szCs w:val="22"/>
        </w:rPr>
      </w:pPr>
      <w:r w:rsidRPr="00637D9E">
        <w:rPr>
          <w:rFonts w:cs="Arial"/>
          <w:sz w:val="22"/>
          <w:szCs w:val="22"/>
          <w:u w:val="single"/>
        </w:rPr>
        <w:t>Indicador Cualitativo</w:t>
      </w:r>
    </w:p>
    <w:p w:rsidR="004C3AE1" w:rsidRPr="00637D9E" w:rsidRDefault="004C3AE1" w:rsidP="004C3AE1">
      <w:pPr>
        <w:autoSpaceDE w:val="0"/>
        <w:autoSpaceDN w:val="0"/>
        <w:adjustRightInd w:val="0"/>
        <w:rPr>
          <w:rFonts w:cs="Arial"/>
          <w:sz w:val="22"/>
          <w:szCs w:val="22"/>
        </w:rPr>
      </w:pPr>
      <w:r w:rsidRPr="00637D9E">
        <w:rPr>
          <w:rFonts w:cs="Arial"/>
          <w:sz w:val="22"/>
          <w:szCs w:val="22"/>
        </w:rPr>
        <w:t xml:space="preserve">El indicador de tipo cualitativo alusivo a la percepción del ciudadano frente al servicio prestado por parte del grupo de </w:t>
      </w:r>
      <w:r>
        <w:rPr>
          <w:rFonts w:cs="Arial"/>
          <w:sz w:val="22"/>
          <w:szCs w:val="22"/>
        </w:rPr>
        <w:t>atención al ciudadano de la SDA,</w:t>
      </w:r>
      <w:r w:rsidRPr="00637D9E">
        <w:rPr>
          <w:rFonts w:cs="Arial"/>
          <w:sz w:val="22"/>
          <w:szCs w:val="22"/>
        </w:rPr>
        <w:t xml:space="preserve"> se formula con el fin de contar con la suficiente información de parte del ciudadano para poder calificar el servicio prestado, a través de una herramienta tipo encuesta.</w:t>
      </w:r>
    </w:p>
    <w:p w:rsidR="004C3AE1" w:rsidRPr="00637D9E" w:rsidRDefault="004C3AE1" w:rsidP="004C3AE1">
      <w:pPr>
        <w:rPr>
          <w:rFonts w:cs="Arial"/>
          <w:sz w:val="22"/>
          <w:szCs w:val="22"/>
        </w:rPr>
      </w:pPr>
    </w:p>
    <w:p w:rsidR="004C3AE1" w:rsidRPr="00D062DF" w:rsidRDefault="004C3AE1" w:rsidP="004C3AE1">
      <w:pPr>
        <w:pStyle w:val="Prrafodelista"/>
        <w:numPr>
          <w:ilvl w:val="0"/>
          <w:numId w:val="30"/>
        </w:numPr>
        <w:autoSpaceDE w:val="0"/>
        <w:autoSpaceDN w:val="0"/>
        <w:adjustRightInd w:val="0"/>
        <w:rPr>
          <w:rFonts w:cs="Arial"/>
          <w:sz w:val="22"/>
          <w:szCs w:val="22"/>
        </w:rPr>
      </w:pPr>
      <w:r w:rsidRPr="00D062DF">
        <w:rPr>
          <w:rFonts w:cs="Arial"/>
          <w:sz w:val="22"/>
          <w:szCs w:val="22"/>
        </w:rPr>
        <w:t>Indicador: Percepción del ciudadano frente al servicio prestado</w:t>
      </w:r>
    </w:p>
    <w:p w:rsidR="004C3AE1" w:rsidRPr="00906579" w:rsidRDefault="004C3AE1" w:rsidP="004C3AE1">
      <w:pPr>
        <w:pStyle w:val="Prrafodelista"/>
        <w:numPr>
          <w:ilvl w:val="0"/>
          <w:numId w:val="30"/>
        </w:numPr>
        <w:rPr>
          <w:rFonts w:cs="Arial"/>
          <w:sz w:val="22"/>
          <w:szCs w:val="22"/>
        </w:rPr>
      </w:pPr>
      <w:r w:rsidRPr="00906579">
        <w:rPr>
          <w:rFonts w:cs="Arial"/>
          <w:sz w:val="22"/>
          <w:szCs w:val="22"/>
        </w:rPr>
        <w:t>Frecuencia de Medición: Anual</w:t>
      </w:r>
    </w:p>
    <w:p w:rsidR="00144354" w:rsidRPr="004C3AE1" w:rsidRDefault="000275F2" w:rsidP="00207165">
      <w:pPr>
        <w:pStyle w:val="Ttulo1"/>
        <w:numPr>
          <w:ilvl w:val="0"/>
          <w:numId w:val="45"/>
        </w:numPr>
        <w:tabs>
          <w:tab w:val="left" w:pos="567"/>
        </w:tabs>
        <w:spacing w:before="360" w:after="240"/>
        <w:jc w:val="left"/>
        <w:rPr>
          <w:sz w:val="22"/>
          <w:szCs w:val="22"/>
        </w:rPr>
      </w:pPr>
      <w:bookmarkStart w:id="18" w:name="_Toc69867475"/>
      <w:bookmarkStart w:id="19" w:name="_Toc69876829"/>
      <w:bookmarkStart w:id="20" w:name="_Toc72763770"/>
      <w:bookmarkEnd w:id="15"/>
      <w:bookmarkEnd w:id="16"/>
      <w:bookmarkEnd w:id="17"/>
      <w:r w:rsidRPr="004C3AE1">
        <w:rPr>
          <w:sz w:val="22"/>
          <w:szCs w:val="22"/>
        </w:rPr>
        <w:t xml:space="preserve">PLANTEAMIENTO </w:t>
      </w:r>
      <w:r w:rsidR="00144354" w:rsidRPr="004C3AE1">
        <w:rPr>
          <w:sz w:val="22"/>
          <w:szCs w:val="22"/>
        </w:rPr>
        <w:t>Y SELECCIÓN DE ALTERNATIVAS</w:t>
      </w:r>
      <w:bookmarkEnd w:id="18"/>
      <w:bookmarkEnd w:id="19"/>
      <w:bookmarkEnd w:id="20"/>
      <w:r w:rsidR="005F16FC" w:rsidRPr="004C3AE1">
        <w:rPr>
          <w:sz w:val="22"/>
          <w:szCs w:val="22"/>
        </w:rPr>
        <w:t xml:space="preserve"> DE SOLUCIÓN</w:t>
      </w:r>
    </w:p>
    <w:p w:rsidR="004C3AE1" w:rsidRPr="00637D9E" w:rsidRDefault="004C3AE1" w:rsidP="004C3AE1">
      <w:pPr>
        <w:rPr>
          <w:rFonts w:cs="Arial"/>
          <w:sz w:val="22"/>
          <w:szCs w:val="22"/>
        </w:rPr>
      </w:pPr>
      <w:r w:rsidRPr="00637D9E">
        <w:rPr>
          <w:rFonts w:cs="Arial"/>
          <w:sz w:val="22"/>
          <w:szCs w:val="22"/>
        </w:rPr>
        <w:t>Este proyecto de inversión se fundamente en los estipulado en</w:t>
      </w:r>
      <w:r>
        <w:rPr>
          <w:rFonts w:cs="Arial"/>
          <w:sz w:val="22"/>
          <w:szCs w:val="22"/>
        </w:rPr>
        <w:t xml:space="preserve"> el Plan de Desarrollo “</w:t>
      </w:r>
      <w:r w:rsidRPr="00D062DF">
        <w:rPr>
          <w:rFonts w:cs="Arial"/>
          <w:i/>
          <w:sz w:val="22"/>
          <w:szCs w:val="22"/>
        </w:rPr>
        <w:t>Bogotá Mejor para Todos 2016-2020</w:t>
      </w:r>
      <w:r w:rsidRPr="00637D9E">
        <w:rPr>
          <w:rFonts w:cs="Arial"/>
          <w:sz w:val="22"/>
          <w:szCs w:val="22"/>
        </w:rPr>
        <w:t>” en el programa “</w:t>
      </w:r>
      <w:r w:rsidRPr="00D062DF">
        <w:rPr>
          <w:rFonts w:cs="Arial"/>
          <w:i/>
          <w:sz w:val="22"/>
          <w:szCs w:val="22"/>
        </w:rPr>
        <w:t>Transparencia, Gestión Pública y Servicio a la Ciudadanía</w:t>
      </w:r>
      <w:r w:rsidRPr="00637D9E">
        <w:rPr>
          <w:rFonts w:cs="Arial"/>
          <w:sz w:val="22"/>
          <w:szCs w:val="22"/>
        </w:rPr>
        <w:t>”. Programa que considera y se refleja como una evolución acertada de la dinámica e iniciativas planteadas en el sentido de consolidar la gestión pública como objeto pleno de la transparencia, la eficiencia y la disposición</w:t>
      </w:r>
      <w:r>
        <w:rPr>
          <w:rFonts w:cs="Arial"/>
          <w:sz w:val="22"/>
          <w:szCs w:val="22"/>
        </w:rPr>
        <w:t>,</w:t>
      </w:r>
      <w:r w:rsidRPr="00637D9E">
        <w:rPr>
          <w:rFonts w:cs="Arial"/>
          <w:sz w:val="22"/>
          <w:szCs w:val="22"/>
        </w:rPr>
        <w:t xml:space="preserve"> para ofrecer un mejor servicio al ciudadano como razón de ser del Estado. </w:t>
      </w:r>
    </w:p>
    <w:p w:rsidR="004C3AE1" w:rsidRPr="00637D9E" w:rsidRDefault="004C3AE1" w:rsidP="004C3AE1">
      <w:pPr>
        <w:ind w:left="360"/>
        <w:rPr>
          <w:rFonts w:cs="Arial"/>
          <w:sz w:val="22"/>
          <w:szCs w:val="22"/>
        </w:rPr>
      </w:pPr>
    </w:p>
    <w:p w:rsidR="004C3AE1" w:rsidRPr="00637D9E" w:rsidRDefault="004C3AE1" w:rsidP="004C3AE1">
      <w:pPr>
        <w:rPr>
          <w:rFonts w:cs="Arial"/>
          <w:sz w:val="22"/>
          <w:szCs w:val="22"/>
        </w:rPr>
      </w:pPr>
      <w:r w:rsidRPr="00637D9E">
        <w:rPr>
          <w:rFonts w:cs="Arial"/>
          <w:sz w:val="22"/>
          <w:szCs w:val="22"/>
        </w:rPr>
        <w:lastRenderedPageBreak/>
        <w:t>El mecanismo propuesto es el estableci</w:t>
      </w:r>
      <w:r>
        <w:rPr>
          <w:rFonts w:cs="Arial"/>
          <w:sz w:val="22"/>
          <w:szCs w:val="22"/>
        </w:rPr>
        <w:t>do</w:t>
      </w:r>
      <w:r w:rsidRPr="00637D9E">
        <w:rPr>
          <w:rFonts w:cs="Arial"/>
          <w:sz w:val="22"/>
          <w:szCs w:val="22"/>
        </w:rPr>
        <w:t xml:space="preserve"> </w:t>
      </w:r>
      <w:r>
        <w:rPr>
          <w:rFonts w:cs="Arial"/>
          <w:sz w:val="22"/>
          <w:szCs w:val="22"/>
        </w:rPr>
        <w:t>por</w:t>
      </w:r>
      <w:r w:rsidRPr="00637D9E">
        <w:rPr>
          <w:rFonts w:cs="Arial"/>
          <w:sz w:val="22"/>
          <w:szCs w:val="22"/>
        </w:rPr>
        <w:t xml:space="preserve"> un “</w:t>
      </w:r>
      <w:r w:rsidRPr="00D062DF">
        <w:rPr>
          <w:rFonts w:cs="Arial"/>
          <w:i/>
          <w:sz w:val="22"/>
          <w:szCs w:val="22"/>
        </w:rPr>
        <w:t>Gobierno Abierto</w:t>
      </w:r>
      <w:r w:rsidRPr="00637D9E">
        <w:rPr>
          <w:rFonts w:cs="Arial"/>
          <w:sz w:val="22"/>
          <w:szCs w:val="22"/>
        </w:rPr>
        <w:t>”</w:t>
      </w:r>
      <w:r>
        <w:rPr>
          <w:rFonts w:cs="Arial"/>
          <w:sz w:val="22"/>
          <w:szCs w:val="22"/>
        </w:rPr>
        <w:t>,</w:t>
      </w:r>
      <w:r w:rsidRPr="00637D9E">
        <w:rPr>
          <w:rFonts w:cs="Arial"/>
          <w:sz w:val="22"/>
          <w:szCs w:val="22"/>
        </w:rPr>
        <w:t xml:space="preserve"> expresado concretamente en puntos estratégicos de la administración que evidentemente son transversales y fueron identificados inicialmente por los entes de control como puntos ideales para el seguimiento</w:t>
      </w:r>
      <w:r>
        <w:rPr>
          <w:rFonts w:cs="Arial"/>
          <w:sz w:val="22"/>
          <w:szCs w:val="22"/>
        </w:rPr>
        <w:t>,</w:t>
      </w:r>
      <w:r w:rsidRPr="00637D9E">
        <w:rPr>
          <w:rFonts w:cs="Arial"/>
          <w:sz w:val="22"/>
          <w:szCs w:val="22"/>
        </w:rPr>
        <w:t xml:space="preserve"> ya que reflejaban la vulnerabilidad de la gestión.  Estos puntos se han consolidado como objeto del fortalecimiento</w:t>
      </w:r>
      <w:r>
        <w:rPr>
          <w:rFonts w:cs="Arial"/>
          <w:sz w:val="22"/>
          <w:szCs w:val="22"/>
        </w:rPr>
        <w:t>,</w:t>
      </w:r>
      <w:r w:rsidRPr="00637D9E">
        <w:rPr>
          <w:rFonts w:cs="Arial"/>
          <w:sz w:val="22"/>
          <w:szCs w:val="22"/>
        </w:rPr>
        <w:t xml:space="preserve"> para que mediante ellos toda la gestión institucional se dinamice y brinde respuestas satisfactorias engranando la misionalidad con su eje principal ante la necesidad y el requerimiento de los ciudadanos.</w:t>
      </w:r>
    </w:p>
    <w:p w:rsidR="004C3AE1" w:rsidRDefault="004C3AE1" w:rsidP="004C3AE1">
      <w:pPr>
        <w:ind w:left="360"/>
        <w:rPr>
          <w:rFonts w:cs="Arial"/>
          <w:sz w:val="22"/>
          <w:szCs w:val="22"/>
        </w:rPr>
      </w:pPr>
    </w:p>
    <w:p w:rsidR="004C3AE1" w:rsidRPr="00637D9E" w:rsidRDefault="004C3AE1" w:rsidP="004C3AE1">
      <w:pPr>
        <w:rPr>
          <w:rFonts w:cs="Arial"/>
          <w:sz w:val="22"/>
          <w:szCs w:val="22"/>
        </w:rPr>
      </w:pPr>
      <w:r>
        <w:rPr>
          <w:rFonts w:cs="Arial"/>
          <w:sz w:val="22"/>
          <w:szCs w:val="22"/>
        </w:rPr>
        <w:t>Así mismo,</w:t>
      </w:r>
      <w:r w:rsidRPr="00637D9E">
        <w:rPr>
          <w:rFonts w:cs="Arial"/>
          <w:sz w:val="22"/>
          <w:szCs w:val="22"/>
        </w:rPr>
        <w:t xml:space="preserve"> se vuelca esta dinámica incluyendo conceptos que exigen a la administración, fortalecimiento de la estructura institucional</w:t>
      </w:r>
      <w:r>
        <w:rPr>
          <w:rFonts w:cs="Arial"/>
          <w:sz w:val="22"/>
          <w:szCs w:val="22"/>
        </w:rPr>
        <w:t>,</w:t>
      </w:r>
      <w:r w:rsidRPr="00637D9E">
        <w:rPr>
          <w:rFonts w:cs="Arial"/>
          <w:sz w:val="22"/>
          <w:szCs w:val="22"/>
        </w:rPr>
        <w:t xml:space="preserve"> preparación y aumento de la capacidad operativa, mayor cubrimiento de la ciudad, capacidad de respuesta operativa, etc.  Los conceptos más adecuados que se </w:t>
      </w:r>
      <w:r>
        <w:rPr>
          <w:rFonts w:cs="Arial"/>
          <w:sz w:val="22"/>
          <w:szCs w:val="22"/>
        </w:rPr>
        <w:t>contemplan</w:t>
      </w:r>
      <w:r w:rsidRPr="00637D9E">
        <w:rPr>
          <w:rFonts w:cs="Arial"/>
          <w:sz w:val="22"/>
          <w:szCs w:val="22"/>
        </w:rPr>
        <w:t xml:space="preserve"> como logros esperados incluyen calidad, eficacia, eficiencia, colaboración, transparencia, participación ciudadana, anticorrupción, articulación para una m</w:t>
      </w:r>
      <w:r>
        <w:rPr>
          <w:rFonts w:cs="Arial"/>
          <w:sz w:val="22"/>
          <w:szCs w:val="22"/>
        </w:rPr>
        <w:t>ayor eficiencia, modernización,</w:t>
      </w:r>
      <w:r w:rsidRPr="00637D9E">
        <w:rPr>
          <w:rFonts w:cs="Arial"/>
          <w:sz w:val="22"/>
          <w:szCs w:val="22"/>
        </w:rPr>
        <w:t xml:space="preserve"> mejores tecnologías aplicadas, etc.</w:t>
      </w:r>
    </w:p>
    <w:p w:rsidR="004C3AE1" w:rsidRPr="00637D9E" w:rsidRDefault="004C3AE1" w:rsidP="004C3AE1">
      <w:pPr>
        <w:ind w:left="360"/>
        <w:rPr>
          <w:rFonts w:cs="Arial"/>
          <w:sz w:val="22"/>
          <w:szCs w:val="22"/>
        </w:rPr>
      </w:pPr>
    </w:p>
    <w:p w:rsidR="004C3AE1" w:rsidRPr="00637D9E" w:rsidRDefault="004C3AE1" w:rsidP="004C3AE1">
      <w:pPr>
        <w:rPr>
          <w:rFonts w:cs="Arial"/>
          <w:sz w:val="22"/>
          <w:szCs w:val="22"/>
        </w:rPr>
      </w:pPr>
      <w:r w:rsidRPr="00637D9E">
        <w:rPr>
          <w:rFonts w:cs="Arial"/>
          <w:sz w:val="22"/>
          <w:szCs w:val="22"/>
        </w:rPr>
        <w:t xml:space="preserve">Se espera un mejoramiento gradual en el cumplimiento de los requisitos mínimos de la gestión, abarcando niveles de implementación de los sistemas requeridos, su sostenibilidad y mejoramiento continuo.  </w:t>
      </w:r>
      <w:r>
        <w:rPr>
          <w:rFonts w:cs="Arial"/>
          <w:sz w:val="22"/>
          <w:szCs w:val="22"/>
        </w:rPr>
        <w:t>“</w:t>
      </w:r>
      <w:r w:rsidRPr="00637D9E">
        <w:rPr>
          <w:rFonts w:cs="Arial"/>
          <w:i/>
          <w:sz w:val="22"/>
          <w:szCs w:val="22"/>
        </w:rPr>
        <w:t>Esta herramienta como eje sistémico y transparente que consolida orientaciones, procesos, políticas, metodologías, instancias e instrumentos para la gestión de un ejercicio articulado y armónico, para dirigir y evaluar el desempeño institucional, en términos de calidad y satisfacción social de la prestación de los servicios</w:t>
      </w:r>
      <w:r>
        <w:rPr>
          <w:rFonts w:cs="Arial"/>
          <w:sz w:val="22"/>
          <w:szCs w:val="22"/>
        </w:rPr>
        <w:t>”</w:t>
      </w:r>
      <w:r w:rsidRPr="00637D9E">
        <w:rPr>
          <w:rFonts w:cs="Arial"/>
          <w:sz w:val="22"/>
          <w:szCs w:val="22"/>
        </w:rPr>
        <w:t>.</w:t>
      </w:r>
      <w:r w:rsidRPr="00637D9E">
        <w:rPr>
          <w:rStyle w:val="Refdenotaalpie"/>
          <w:rFonts w:cs="Arial"/>
          <w:sz w:val="22"/>
          <w:szCs w:val="22"/>
        </w:rPr>
        <w:footnoteReference w:id="2"/>
      </w:r>
    </w:p>
    <w:p w:rsidR="004C3AE1" w:rsidRPr="00637D9E" w:rsidRDefault="004C3AE1" w:rsidP="004C3AE1">
      <w:pPr>
        <w:ind w:left="360"/>
        <w:rPr>
          <w:rFonts w:cs="Arial"/>
          <w:sz w:val="22"/>
          <w:szCs w:val="22"/>
        </w:rPr>
      </w:pPr>
    </w:p>
    <w:p w:rsidR="004C3AE1" w:rsidRPr="00637D9E" w:rsidRDefault="004C3AE1" w:rsidP="004C3AE1">
      <w:pPr>
        <w:rPr>
          <w:rFonts w:cs="Arial"/>
          <w:sz w:val="22"/>
          <w:szCs w:val="22"/>
        </w:rPr>
      </w:pPr>
      <w:r w:rsidRPr="00637D9E">
        <w:rPr>
          <w:rFonts w:cs="Arial"/>
          <w:sz w:val="22"/>
          <w:szCs w:val="22"/>
        </w:rPr>
        <w:t xml:space="preserve">Así mismo, la entidad debe implementar los requisitos establecidos en las normas MECI, </w:t>
      </w:r>
      <w:r>
        <w:rPr>
          <w:rFonts w:cs="Arial"/>
          <w:sz w:val="22"/>
          <w:szCs w:val="22"/>
        </w:rPr>
        <w:t>NTD-</w:t>
      </w:r>
      <w:r w:rsidRPr="00637D9E">
        <w:rPr>
          <w:rFonts w:cs="Arial"/>
          <w:sz w:val="22"/>
          <w:szCs w:val="22"/>
        </w:rPr>
        <w:t>S</w:t>
      </w:r>
      <w:r>
        <w:rPr>
          <w:rFonts w:cs="Arial"/>
          <w:sz w:val="22"/>
          <w:szCs w:val="22"/>
        </w:rPr>
        <w:t>IG001:</w:t>
      </w:r>
      <w:r w:rsidRPr="00637D9E">
        <w:rPr>
          <w:rFonts w:cs="Arial"/>
          <w:sz w:val="22"/>
          <w:szCs w:val="22"/>
        </w:rPr>
        <w:t xml:space="preserve">2011 y la Norma Técnica Colombiana NTC ISO/IEC 17025:2005, en cumplimiento al Decreto 651 y 652 de 2011 </w:t>
      </w:r>
      <w:r>
        <w:rPr>
          <w:rFonts w:cs="Arial"/>
          <w:sz w:val="22"/>
          <w:szCs w:val="22"/>
        </w:rPr>
        <w:t xml:space="preserve">y </w:t>
      </w:r>
      <w:r w:rsidRPr="00637D9E">
        <w:rPr>
          <w:rFonts w:cs="Arial"/>
          <w:sz w:val="22"/>
          <w:szCs w:val="22"/>
        </w:rPr>
        <w:t xml:space="preserve">a la Resolución 176 del 2003 expedida por el IDEAM, </w:t>
      </w:r>
      <w:r>
        <w:rPr>
          <w:rFonts w:cs="Arial"/>
          <w:sz w:val="22"/>
          <w:szCs w:val="22"/>
        </w:rPr>
        <w:t>lo cual</w:t>
      </w:r>
      <w:r w:rsidRPr="00637D9E">
        <w:rPr>
          <w:rFonts w:cs="Arial"/>
          <w:sz w:val="22"/>
          <w:szCs w:val="22"/>
        </w:rPr>
        <w:t xml:space="preserve"> establece como única alternativa la de “</w:t>
      </w:r>
      <w:r w:rsidRPr="00535921">
        <w:rPr>
          <w:rFonts w:cs="Arial"/>
          <w:i/>
          <w:sz w:val="22"/>
          <w:szCs w:val="22"/>
        </w:rPr>
        <w:t xml:space="preserve">Implementar y mantener en la Secretaría Distrital de </w:t>
      </w:r>
      <w:r>
        <w:rPr>
          <w:rFonts w:cs="Arial"/>
          <w:i/>
          <w:sz w:val="22"/>
          <w:szCs w:val="22"/>
        </w:rPr>
        <w:t>A</w:t>
      </w:r>
      <w:r w:rsidRPr="00535921">
        <w:rPr>
          <w:rFonts w:cs="Arial"/>
          <w:i/>
          <w:sz w:val="22"/>
          <w:szCs w:val="22"/>
        </w:rPr>
        <w:t>mbiente la Norma Técnica Distrital del Sistema Integrado de Gestión para las entidades y Organism</w:t>
      </w:r>
      <w:r>
        <w:rPr>
          <w:rFonts w:cs="Arial"/>
          <w:i/>
          <w:sz w:val="22"/>
          <w:szCs w:val="22"/>
        </w:rPr>
        <w:t>os Distritales - NTD-SIG001:</w:t>
      </w:r>
      <w:r w:rsidRPr="00535921">
        <w:rPr>
          <w:rFonts w:cs="Arial"/>
          <w:i/>
          <w:sz w:val="22"/>
          <w:szCs w:val="22"/>
        </w:rPr>
        <w:t xml:space="preserve">2011, sus normas de referencia y la Norma Técnica Colombiana NTC ISO/IEC 17025:2005 </w:t>
      </w:r>
      <w:r>
        <w:rPr>
          <w:rFonts w:cs="Arial"/>
          <w:sz w:val="22"/>
          <w:szCs w:val="22"/>
        </w:rPr>
        <w:t>“</w:t>
      </w:r>
      <w:r w:rsidRPr="00535921">
        <w:rPr>
          <w:rFonts w:cs="Arial"/>
          <w:i/>
          <w:sz w:val="22"/>
          <w:szCs w:val="22"/>
        </w:rPr>
        <w:t>Requisitos generales para la competencia de los laboratorios de ensayo y calibración</w:t>
      </w:r>
      <w:r w:rsidRPr="00637D9E">
        <w:rPr>
          <w:rFonts w:cs="Arial"/>
          <w:sz w:val="22"/>
          <w:szCs w:val="22"/>
        </w:rPr>
        <w:t>”.</w:t>
      </w:r>
      <w:r w:rsidRPr="00637D9E">
        <w:rPr>
          <w:rStyle w:val="Refdenotaalpie"/>
          <w:rFonts w:cs="Arial"/>
          <w:sz w:val="22"/>
          <w:szCs w:val="22"/>
        </w:rPr>
        <w:footnoteReference w:id="3"/>
      </w:r>
    </w:p>
    <w:p w:rsidR="004C3AE1" w:rsidRPr="00637D9E" w:rsidRDefault="004C3AE1" w:rsidP="004C3AE1">
      <w:pPr>
        <w:ind w:left="360"/>
        <w:rPr>
          <w:rFonts w:cs="Arial"/>
          <w:sz w:val="22"/>
          <w:szCs w:val="22"/>
        </w:rPr>
      </w:pPr>
    </w:p>
    <w:p w:rsidR="000275F2" w:rsidRPr="004C3AE1" w:rsidRDefault="004C3AE1" w:rsidP="0066441F">
      <w:pPr>
        <w:rPr>
          <w:rFonts w:cs="Arial"/>
          <w:sz w:val="22"/>
          <w:szCs w:val="22"/>
        </w:rPr>
      </w:pPr>
      <w:r w:rsidRPr="00637D9E">
        <w:rPr>
          <w:rFonts w:cs="Arial"/>
          <w:sz w:val="22"/>
          <w:szCs w:val="22"/>
        </w:rPr>
        <w:t>Este proceso será liderado por la Subsecretaría General y de Control Disciplinario</w:t>
      </w:r>
      <w:r>
        <w:rPr>
          <w:rFonts w:cs="Arial"/>
          <w:sz w:val="22"/>
          <w:szCs w:val="22"/>
        </w:rPr>
        <w:t>,</w:t>
      </w:r>
      <w:r w:rsidRPr="00637D9E">
        <w:rPr>
          <w:rFonts w:cs="Arial"/>
          <w:sz w:val="22"/>
          <w:szCs w:val="22"/>
        </w:rPr>
        <w:t xml:space="preserve"> en cumplimiento a lo establecido en el</w:t>
      </w:r>
      <w:r w:rsidRPr="00637D9E">
        <w:rPr>
          <w:rFonts w:cs="Arial"/>
          <w:sz w:val="22"/>
          <w:szCs w:val="22"/>
          <w:lang w:val="es-PE"/>
        </w:rPr>
        <w:t xml:space="preserve"> Decreto 109 de 2009 por el cual se establece la estructura organizacional de la Secretaría Distrital de Ambiente, que determina las funciones de sus dependencias y se dictan otras disposiciones</w:t>
      </w:r>
      <w:r>
        <w:rPr>
          <w:rFonts w:cs="Arial"/>
          <w:sz w:val="22"/>
          <w:szCs w:val="22"/>
          <w:lang w:val="es-PE"/>
        </w:rPr>
        <w:t>;</w:t>
      </w:r>
      <w:r w:rsidRPr="00637D9E">
        <w:rPr>
          <w:rFonts w:cs="Arial"/>
          <w:sz w:val="22"/>
          <w:szCs w:val="22"/>
          <w:lang w:val="es-PE"/>
        </w:rPr>
        <w:t xml:space="preserve"> en su artículo 12 las funciones de la Subsecretaría General y de Control Disciplina</w:t>
      </w:r>
      <w:r>
        <w:rPr>
          <w:rFonts w:cs="Arial"/>
          <w:sz w:val="22"/>
          <w:szCs w:val="22"/>
          <w:lang w:val="es-PE"/>
        </w:rPr>
        <w:t xml:space="preserve">rio, </w:t>
      </w:r>
      <w:r w:rsidRPr="00637D9E">
        <w:rPr>
          <w:rFonts w:cs="Arial"/>
          <w:sz w:val="22"/>
          <w:szCs w:val="22"/>
          <w:lang w:val="es-PE"/>
        </w:rPr>
        <w:t xml:space="preserve">literal f. establece lo siguiente: </w:t>
      </w:r>
      <w:r w:rsidRPr="00637D9E">
        <w:rPr>
          <w:rFonts w:cs="Arial"/>
          <w:i/>
          <w:sz w:val="22"/>
          <w:szCs w:val="22"/>
          <w:lang w:val="es-PE"/>
        </w:rPr>
        <w:t xml:space="preserve">“Dirigir y coordinar el diseño, implementación, y mejoramiento continuo del sistema de gestión de calidad, administrativo y de control de la entidad.”, </w:t>
      </w:r>
      <w:r w:rsidRPr="00637D9E">
        <w:rPr>
          <w:rFonts w:cs="Arial"/>
          <w:sz w:val="22"/>
          <w:szCs w:val="22"/>
          <w:lang w:val="es-PE"/>
        </w:rPr>
        <w:t xml:space="preserve">y en </w:t>
      </w:r>
      <w:r>
        <w:rPr>
          <w:rFonts w:cs="Arial"/>
          <w:sz w:val="22"/>
          <w:szCs w:val="22"/>
          <w:lang w:val="es-PE"/>
        </w:rPr>
        <w:t>el</w:t>
      </w:r>
      <w:r w:rsidRPr="00637D9E">
        <w:rPr>
          <w:rFonts w:cs="Arial"/>
          <w:sz w:val="22"/>
          <w:szCs w:val="22"/>
          <w:lang w:val="es-PE"/>
        </w:rPr>
        <w:t xml:space="preserve"> literal m</w:t>
      </w:r>
      <w:r w:rsidRPr="00637D9E">
        <w:rPr>
          <w:rFonts w:cs="Arial"/>
          <w:i/>
          <w:sz w:val="22"/>
          <w:szCs w:val="22"/>
          <w:lang w:val="es-PE"/>
        </w:rPr>
        <w:t xml:space="preserve"> “Administrar la gestión del riesgo en la Secretaría determinando los controles existentes, identificando sus posibles consecuencias y estableciendo medidas para mitigarlos.”</w:t>
      </w:r>
    </w:p>
    <w:p w:rsidR="005F16FC" w:rsidRPr="004C3AE1" w:rsidRDefault="00144354" w:rsidP="00207165">
      <w:pPr>
        <w:pStyle w:val="Ttulo1"/>
        <w:numPr>
          <w:ilvl w:val="0"/>
          <w:numId w:val="45"/>
        </w:numPr>
        <w:tabs>
          <w:tab w:val="left" w:pos="567"/>
        </w:tabs>
        <w:spacing w:before="360" w:after="240"/>
        <w:jc w:val="left"/>
        <w:rPr>
          <w:sz w:val="22"/>
          <w:szCs w:val="22"/>
        </w:rPr>
      </w:pPr>
      <w:bookmarkStart w:id="21" w:name="_Toc69867476"/>
      <w:bookmarkStart w:id="22" w:name="_Toc69876830"/>
      <w:bookmarkStart w:id="23" w:name="_Toc72763771"/>
      <w:r w:rsidRPr="004C3AE1">
        <w:rPr>
          <w:sz w:val="22"/>
          <w:szCs w:val="22"/>
        </w:rPr>
        <w:lastRenderedPageBreak/>
        <w:t xml:space="preserve">DESCRIPCIÓN </w:t>
      </w:r>
      <w:r w:rsidR="00157463" w:rsidRPr="004C3AE1">
        <w:rPr>
          <w:sz w:val="22"/>
          <w:szCs w:val="22"/>
        </w:rPr>
        <w:t xml:space="preserve">TÉCNICA </w:t>
      </w:r>
      <w:r w:rsidRPr="004C3AE1">
        <w:rPr>
          <w:sz w:val="22"/>
          <w:szCs w:val="22"/>
        </w:rPr>
        <w:t>DEL PROYECTO</w:t>
      </w:r>
      <w:bookmarkEnd w:id="21"/>
      <w:bookmarkEnd w:id="22"/>
      <w:bookmarkEnd w:id="23"/>
      <w:r w:rsidR="00D82419" w:rsidRPr="004C3AE1">
        <w:rPr>
          <w:sz w:val="22"/>
          <w:szCs w:val="22"/>
        </w:rPr>
        <w:t xml:space="preserve"> </w:t>
      </w:r>
      <w:bookmarkStart w:id="24" w:name="_Toc69867477"/>
      <w:bookmarkStart w:id="25" w:name="_Toc69876831"/>
      <w:bookmarkStart w:id="26" w:name="_Toc72763772"/>
      <w:r w:rsidR="000378D7" w:rsidRPr="004C3AE1">
        <w:rPr>
          <w:sz w:val="22"/>
          <w:szCs w:val="22"/>
        </w:rPr>
        <w:t>Y JUSTIFICACIÓN</w:t>
      </w:r>
    </w:p>
    <w:p w:rsidR="004C3AE1" w:rsidRPr="00637D9E" w:rsidRDefault="004C3AE1" w:rsidP="004C3AE1">
      <w:pPr>
        <w:rPr>
          <w:rFonts w:cs="Arial"/>
          <w:bCs/>
          <w:sz w:val="22"/>
          <w:szCs w:val="22"/>
        </w:rPr>
      </w:pPr>
      <w:r w:rsidRPr="00637D9E">
        <w:rPr>
          <w:rFonts w:cs="Arial"/>
          <w:bCs/>
          <w:sz w:val="22"/>
          <w:szCs w:val="22"/>
        </w:rPr>
        <w:t>Como una dinámica Distrital de servicio al ciudadano, la SDA ha realizado importantes avances en la gestión, sin embargo, existen nuevas apuestas que hoy día se articulan</w:t>
      </w:r>
      <w:r>
        <w:rPr>
          <w:rFonts w:cs="Arial"/>
          <w:bCs/>
          <w:sz w:val="22"/>
          <w:szCs w:val="22"/>
        </w:rPr>
        <w:t>,</w:t>
      </w:r>
      <w:r w:rsidRPr="00637D9E">
        <w:rPr>
          <w:rFonts w:cs="Arial"/>
          <w:bCs/>
          <w:sz w:val="22"/>
          <w:szCs w:val="22"/>
        </w:rPr>
        <w:t xml:space="preserve"> no sol</w:t>
      </w:r>
      <w:r>
        <w:rPr>
          <w:rFonts w:cs="Arial"/>
          <w:bCs/>
          <w:sz w:val="22"/>
          <w:szCs w:val="22"/>
        </w:rPr>
        <w:t>o interinstitucionalmente, sino</w:t>
      </w:r>
      <w:r w:rsidRPr="00637D9E">
        <w:rPr>
          <w:rFonts w:cs="Arial"/>
          <w:bCs/>
          <w:sz w:val="22"/>
          <w:szCs w:val="22"/>
        </w:rPr>
        <w:t xml:space="preserve"> que incluyen aspectos que representan un reto para el </w:t>
      </w:r>
      <w:r>
        <w:rPr>
          <w:rFonts w:cs="Arial"/>
          <w:bCs/>
          <w:sz w:val="22"/>
          <w:szCs w:val="22"/>
        </w:rPr>
        <w:t>D</w:t>
      </w:r>
      <w:r w:rsidRPr="00637D9E">
        <w:rPr>
          <w:rFonts w:cs="Arial"/>
          <w:bCs/>
          <w:sz w:val="22"/>
          <w:szCs w:val="22"/>
        </w:rPr>
        <w:t>istrito.  La razón de ser de las entidades impulsa la necesidad de responder mediante procesos, trámites y respuestas más eficientes y robustas y brindan un valor agregado a los requerimientos de la ciudadanía frente a la misionalidad de las entidades distritales. El proyecto se just</w:t>
      </w:r>
      <w:r>
        <w:rPr>
          <w:rFonts w:cs="Arial"/>
          <w:bCs/>
          <w:sz w:val="22"/>
          <w:szCs w:val="22"/>
        </w:rPr>
        <w:t>ifica en el Índice de Gobierno A</w:t>
      </w:r>
      <w:r w:rsidRPr="00637D9E">
        <w:rPr>
          <w:rFonts w:cs="Arial"/>
          <w:bCs/>
          <w:sz w:val="22"/>
          <w:szCs w:val="22"/>
        </w:rPr>
        <w:t>bierto, en la implementación de las leyes 1712 de 2014 y 1474 de 2011 y en la sostenibilidad del SIG en el Gobierno Distrital, metas que fueron planteadas por el Plan de Desarrollo “</w:t>
      </w:r>
      <w:r w:rsidRPr="0037643D">
        <w:rPr>
          <w:rFonts w:cs="Arial"/>
          <w:bCs/>
          <w:i/>
          <w:sz w:val="22"/>
          <w:szCs w:val="22"/>
        </w:rPr>
        <w:t>Bogotá Mejor para Todos</w:t>
      </w:r>
      <w:r w:rsidRPr="00637D9E">
        <w:rPr>
          <w:rFonts w:cs="Arial"/>
          <w:bCs/>
          <w:sz w:val="22"/>
          <w:szCs w:val="22"/>
        </w:rPr>
        <w:t>”</w:t>
      </w:r>
      <w:r>
        <w:rPr>
          <w:rFonts w:cs="Arial"/>
          <w:bCs/>
          <w:sz w:val="22"/>
          <w:szCs w:val="22"/>
        </w:rPr>
        <w:t>,</w:t>
      </w:r>
      <w:r w:rsidRPr="00637D9E">
        <w:rPr>
          <w:rFonts w:cs="Arial"/>
          <w:bCs/>
          <w:sz w:val="22"/>
          <w:szCs w:val="22"/>
        </w:rPr>
        <w:t xml:space="preserve"> en el cual se busca consolidar una gestión pública más transparente, eficiente, y dispuesta a ofrecer un mejor servicio.</w:t>
      </w:r>
    </w:p>
    <w:p w:rsidR="004C3AE1" w:rsidRPr="00637D9E" w:rsidRDefault="004C3AE1" w:rsidP="004C3AE1">
      <w:pPr>
        <w:ind w:left="360"/>
        <w:rPr>
          <w:rFonts w:cs="Arial"/>
          <w:bCs/>
          <w:sz w:val="22"/>
          <w:szCs w:val="22"/>
        </w:rPr>
      </w:pPr>
    </w:p>
    <w:p w:rsidR="004C3AE1" w:rsidRPr="00637D9E" w:rsidRDefault="004C3AE1" w:rsidP="004C3AE1">
      <w:pPr>
        <w:rPr>
          <w:rFonts w:cs="Arial"/>
          <w:bCs/>
          <w:sz w:val="22"/>
          <w:szCs w:val="22"/>
        </w:rPr>
      </w:pPr>
      <w:r w:rsidRPr="00637D9E">
        <w:rPr>
          <w:rFonts w:cs="Arial"/>
          <w:bCs/>
          <w:sz w:val="22"/>
          <w:szCs w:val="22"/>
        </w:rPr>
        <w:t>La SDA posee actualmente 8 puntos de atención h</w:t>
      </w:r>
      <w:r>
        <w:rPr>
          <w:rFonts w:cs="Arial"/>
          <w:bCs/>
          <w:sz w:val="22"/>
          <w:szCs w:val="22"/>
        </w:rPr>
        <w:t>abilitados;</w:t>
      </w:r>
      <w:r w:rsidRPr="00637D9E">
        <w:rPr>
          <w:rFonts w:cs="Arial"/>
          <w:bCs/>
          <w:sz w:val="22"/>
          <w:szCs w:val="22"/>
        </w:rPr>
        <w:t xml:space="preserve"> en el marco del nuevo plan de desarrollo se plantean posibilidades de evaluar el hecho de bridar una mayor cobertura institucional, acercando más al ciudadano no sólo físicamente, sino con mecanismos que brinden mayores facilidades para los trámites y servicios planteados. Se requiere mantener mínimo estos 8 puntos y evaluar la posibilidad de aumentar esta cobertura. La dinámica actual para brindar un servicio básico consiste y se ve asociada a 5 procedimientos internos de los cuales 3 son de comunicaciones y 2 de gestión documental.  La estrategia a la fecha ha sido un servicio integral, donde el ciudadano sea cálidamente atendido, sus requerimientos inmediatos sean resueltos y su trámite </w:t>
      </w:r>
      <w:r>
        <w:rPr>
          <w:rFonts w:cs="Arial"/>
          <w:bCs/>
          <w:sz w:val="22"/>
          <w:szCs w:val="22"/>
        </w:rPr>
        <w:t xml:space="preserve">sea </w:t>
      </w:r>
      <w:r w:rsidRPr="00637D9E">
        <w:rPr>
          <w:rFonts w:cs="Arial"/>
          <w:bCs/>
          <w:sz w:val="22"/>
          <w:szCs w:val="22"/>
        </w:rPr>
        <w:t xml:space="preserve">recibido y trasladado </w:t>
      </w:r>
      <w:r>
        <w:rPr>
          <w:rFonts w:cs="Arial"/>
          <w:bCs/>
          <w:sz w:val="22"/>
          <w:szCs w:val="22"/>
        </w:rPr>
        <w:t>a</w:t>
      </w:r>
      <w:r w:rsidRPr="00637D9E">
        <w:rPr>
          <w:rFonts w:cs="Arial"/>
          <w:bCs/>
          <w:sz w:val="22"/>
          <w:szCs w:val="22"/>
        </w:rPr>
        <w:t xml:space="preserve"> las dependencias competentes</w:t>
      </w:r>
      <w:r>
        <w:rPr>
          <w:rFonts w:cs="Arial"/>
          <w:bCs/>
          <w:sz w:val="22"/>
          <w:szCs w:val="22"/>
        </w:rPr>
        <w:t>,</w:t>
      </w:r>
      <w:r w:rsidRPr="00637D9E">
        <w:rPr>
          <w:rFonts w:cs="Arial"/>
          <w:bCs/>
          <w:sz w:val="22"/>
          <w:szCs w:val="22"/>
        </w:rPr>
        <w:t xml:space="preserve"> según sea el caso.</w:t>
      </w:r>
    </w:p>
    <w:p w:rsidR="004C3AE1" w:rsidRPr="00637D9E" w:rsidRDefault="004C3AE1" w:rsidP="004C3AE1">
      <w:pPr>
        <w:ind w:left="360"/>
        <w:rPr>
          <w:rFonts w:cs="Arial"/>
          <w:bCs/>
          <w:sz w:val="22"/>
          <w:szCs w:val="22"/>
        </w:rPr>
      </w:pPr>
    </w:p>
    <w:p w:rsidR="004C3AE1" w:rsidRPr="00637D9E" w:rsidRDefault="004C3AE1" w:rsidP="004C3AE1">
      <w:pPr>
        <w:rPr>
          <w:rFonts w:cs="Arial"/>
          <w:bCs/>
          <w:sz w:val="22"/>
          <w:szCs w:val="22"/>
        </w:rPr>
      </w:pPr>
      <w:r w:rsidRPr="00637D9E">
        <w:rPr>
          <w:rFonts w:cs="Arial"/>
          <w:bCs/>
          <w:sz w:val="22"/>
          <w:szCs w:val="22"/>
        </w:rPr>
        <w:t>Siendo el área de Peticiones, Quejas, Reclamos y Sugerencias – PQR</w:t>
      </w:r>
      <w:r>
        <w:rPr>
          <w:rFonts w:cs="Arial"/>
          <w:bCs/>
          <w:sz w:val="22"/>
          <w:szCs w:val="22"/>
        </w:rPr>
        <w:t>’S</w:t>
      </w:r>
      <w:r w:rsidRPr="00637D9E">
        <w:rPr>
          <w:rFonts w:cs="Arial"/>
          <w:bCs/>
          <w:sz w:val="22"/>
          <w:szCs w:val="22"/>
        </w:rPr>
        <w:t xml:space="preserve"> el canal más conocido y utilizado por toda la ciudadanía y demás entidades distritales para dar a conocer problemáticas e inquietudes ambientales</w:t>
      </w:r>
      <w:r>
        <w:rPr>
          <w:rFonts w:cs="Arial"/>
          <w:bCs/>
          <w:sz w:val="22"/>
          <w:szCs w:val="22"/>
        </w:rPr>
        <w:t>,</w:t>
      </w:r>
      <w:r w:rsidRPr="00637D9E">
        <w:rPr>
          <w:rFonts w:cs="Arial"/>
          <w:bCs/>
          <w:sz w:val="22"/>
          <w:szCs w:val="22"/>
        </w:rPr>
        <w:t xml:space="preserve"> se realizan las siguientes actividades con el fin de cumplir con los objetivos del Plan de Desarrollo Distrital “</w:t>
      </w:r>
      <w:r w:rsidRPr="00585461">
        <w:rPr>
          <w:rFonts w:cs="Arial"/>
          <w:bCs/>
          <w:i/>
          <w:sz w:val="22"/>
          <w:szCs w:val="22"/>
        </w:rPr>
        <w:t>Bogotá Mejor para Todos</w:t>
      </w:r>
      <w:r w:rsidRPr="00637D9E">
        <w:rPr>
          <w:rFonts w:cs="Arial"/>
          <w:bCs/>
          <w:sz w:val="22"/>
          <w:szCs w:val="22"/>
        </w:rPr>
        <w:t>”</w:t>
      </w:r>
      <w:r>
        <w:rPr>
          <w:rFonts w:cs="Arial"/>
          <w:bCs/>
          <w:sz w:val="22"/>
          <w:szCs w:val="22"/>
        </w:rPr>
        <w:t>:</w:t>
      </w:r>
      <w:r w:rsidRPr="00637D9E">
        <w:rPr>
          <w:rFonts w:cs="Arial"/>
          <w:bCs/>
          <w:sz w:val="22"/>
          <w:szCs w:val="22"/>
        </w:rPr>
        <w:t xml:space="preserve"> </w:t>
      </w:r>
      <w:r>
        <w:rPr>
          <w:rFonts w:cs="Arial"/>
          <w:bCs/>
          <w:sz w:val="22"/>
          <w:szCs w:val="22"/>
        </w:rPr>
        <w:t>Administración</w:t>
      </w:r>
      <w:r w:rsidRPr="00637D9E">
        <w:rPr>
          <w:rFonts w:cs="Arial"/>
          <w:bCs/>
          <w:sz w:val="22"/>
          <w:szCs w:val="22"/>
        </w:rPr>
        <w:t xml:space="preserve"> del aplicativo SDQS, recibiendo, asignado y haciendo seguimiento a las peticiones (quejas, reclamos, consultas, sugerencias, solicitud de Información, solicitud de valoración forestal, queja ambiental y otros (invitación, solicitud de copias, propuestas, felicitaciones)</w:t>
      </w:r>
      <w:r>
        <w:rPr>
          <w:rFonts w:cs="Arial"/>
          <w:bCs/>
          <w:sz w:val="22"/>
          <w:szCs w:val="22"/>
        </w:rPr>
        <w:t>); elaboración de</w:t>
      </w:r>
      <w:r w:rsidRPr="00637D9E">
        <w:rPr>
          <w:rFonts w:cs="Arial"/>
          <w:bCs/>
          <w:sz w:val="22"/>
          <w:szCs w:val="22"/>
        </w:rPr>
        <w:t xml:space="preserve"> los informes de control efectivo de respuesta a las peticion</w:t>
      </w:r>
      <w:r>
        <w:rPr>
          <w:rFonts w:cs="Arial"/>
          <w:bCs/>
          <w:sz w:val="22"/>
          <w:szCs w:val="22"/>
        </w:rPr>
        <w:t>es; y generación</w:t>
      </w:r>
      <w:r w:rsidRPr="00637D9E">
        <w:rPr>
          <w:rFonts w:cs="Arial"/>
          <w:bCs/>
          <w:sz w:val="22"/>
          <w:szCs w:val="22"/>
        </w:rPr>
        <w:t xml:space="preserve"> las alertas a las dependencias y al personal con las asignaciones por vencer.</w:t>
      </w:r>
    </w:p>
    <w:p w:rsidR="004C3AE1" w:rsidRPr="00637D9E" w:rsidRDefault="004C3AE1" w:rsidP="004C3AE1">
      <w:pPr>
        <w:ind w:left="360"/>
        <w:rPr>
          <w:rFonts w:cs="Arial"/>
          <w:sz w:val="22"/>
          <w:szCs w:val="22"/>
        </w:rPr>
      </w:pPr>
    </w:p>
    <w:p w:rsidR="004C3AE1" w:rsidRPr="00637D9E" w:rsidRDefault="004C3AE1" w:rsidP="004C3AE1">
      <w:pPr>
        <w:rPr>
          <w:rFonts w:cs="Arial"/>
          <w:sz w:val="22"/>
          <w:szCs w:val="22"/>
        </w:rPr>
      </w:pPr>
      <w:r w:rsidRPr="00637D9E">
        <w:rPr>
          <w:rFonts w:cs="Arial"/>
          <w:sz w:val="22"/>
          <w:szCs w:val="22"/>
        </w:rPr>
        <w:t>Para lograr la implementación y mantenimiento</w:t>
      </w:r>
      <w:r>
        <w:rPr>
          <w:rFonts w:cs="Arial"/>
          <w:sz w:val="22"/>
          <w:szCs w:val="22"/>
        </w:rPr>
        <w:t>,</w:t>
      </w:r>
      <w:r w:rsidRPr="00637D9E">
        <w:rPr>
          <w:rFonts w:cs="Arial"/>
          <w:sz w:val="22"/>
          <w:szCs w:val="22"/>
        </w:rPr>
        <w:t xml:space="preserve"> en la Secretaría Distrital de Ambiente</w:t>
      </w:r>
      <w:r>
        <w:rPr>
          <w:rFonts w:cs="Arial"/>
          <w:sz w:val="22"/>
          <w:szCs w:val="22"/>
        </w:rPr>
        <w:t>,</w:t>
      </w:r>
      <w:r w:rsidRPr="00637D9E">
        <w:rPr>
          <w:rFonts w:cs="Arial"/>
          <w:sz w:val="22"/>
          <w:szCs w:val="22"/>
        </w:rPr>
        <w:t xml:space="preserve"> de la Norma Técnica Distrital del Sistema Integrado de Gestión para las entidades y O</w:t>
      </w:r>
      <w:r>
        <w:rPr>
          <w:rFonts w:cs="Arial"/>
          <w:sz w:val="22"/>
          <w:szCs w:val="22"/>
        </w:rPr>
        <w:t>rganismos Distritales - NTD-SIG001:</w:t>
      </w:r>
      <w:r w:rsidRPr="00637D9E">
        <w:rPr>
          <w:rFonts w:cs="Arial"/>
          <w:sz w:val="22"/>
          <w:szCs w:val="22"/>
        </w:rPr>
        <w:t>2011, sus normas de referencia y la Norma Técnica Colombiana NTC ISO/IEC 17025:2005 “</w:t>
      </w:r>
      <w:r w:rsidRPr="008F52DF">
        <w:rPr>
          <w:rFonts w:cs="Arial"/>
          <w:i/>
          <w:sz w:val="22"/>
          <w:szCs w:val="22"/>
        </w:rPr>
        <w:t>Requisitos generales para la competencia de los laboratorios de ensayo y calibración</w:t>
      </w:r>
      <w:r w:rsidRPr="00637D9E">
        <w:rPr>
          <w:rFonts w:cs="Arial"/>
          <w:sz w:val="22"/>
          <w:szCs w:val="22"/>
        </w:rPr>
        <w:t xml:space="preserve">”, se deben adelantar actividades permanentes de revisión documental y su actualización, propender por el mejoramiento continuo a través </w:t>
      </w:r>
      <w:r w:rsidRPr="00637D9E">
        <w:rPr>
          <w:rFonts w:cs="Arial"/>
          <w:sz w:val="22"/>
          <w:szCs w:val="22"/>
        </w:rPr>
        <w:lastRenderedPageBreak/>
        <w:t>del diseño de estrategias que permitan reducir los tiempos de atención al ciudadano, generar trámites e</w:t>
      </w:r>
      <w:r>
        <w:rPr>
          <w:rFonts w:cs="Arial"/>
          <w:sz w:val="22"/>
          <w:szCs w:val="22"/>
        </w:rPr>
        <w:t>ficientes en cumplimiento a la L</w:t>
      </w:r>
      <w:r w:rsidRPr="00637D9E">
        <w:rPr>
          <w:rFonts w:cs="Arial"/>
          <w:sz w:val="22"/>
          <w:szCs w:val="22"/>
        </w:rPr>
        <w:t xml:space="preserve">ey </w:t>
      </w:r>
      <w:r>
        <w:rPr>
          <w:rFonts w:cs="Arial"/>
          <w:sz w:val="22"/>
          <w:szCs w:val="22"/>
        </w:rPr>
        <w:t>Anti-T</w:t>
      </w:r>
      <w:r w:rsidRPr="00637D9E">
        <w:rPr>
          <w:rFonts w:cs="Arial"/>
          <w:sz w:val="22"/>
          <w:szCs w:val="22"/>
        </w:rPr>
        <w:t>rámites, garantizar el cumplimiento de la ley de transparencia, fortalecer las competencias de los integrantes del equipo operativo SIG frente a las normas impleme</w:t>
      </w:r>
      <w:r>
        <w:rPr>
          <w:rFonts w:cs="Arial"/>
          <w:sz w:val="22"/>
          <w:szCs w:val="22"/>
        </w:rPr>
        <w:t>ntadas en la SDA, en el marco de este Sistema</w:t>
      </w:r>
      <w:r w:rsidRPr="00637D9E">
        <w:rPr>
          <w:rFonts w:cs="Arial"/>
          <w:sz w:val="22"/>
          <w:szCs w:val="22"/>
        </w:rPr>
        <w:t xml:space="preserve">, garantizar el desarrollo de las auditorías externas para mantener las certificaciones de </w:t>
      </w:r>
      <w:r>
        <w:rPr>
          <w:rFonts w:cs="Arial"/>
          <w:sz w:val="22"/>
          <w:szCs w:val="22"/>
        </w:rPr>
        <w:t>los Subsistemas de Gestión de</w:t>
      </w:r>
      <w:r w:rsidRPr="00637D9E">
        <w:rPr>
          <w:rFonts w:cs="Arial"/>
          <w:sz w:val="22"/>
          <w:szCs w:val="22"/>
        </w:rPr>
        <w:t xml:space="preserve"> Calidad y Gestión Ambiental, garantizar mantenimiento de</w:t>
      </w:r>
      <w:r>
        <w:rPr>
          <w:rFonts w:cs="Arial"/>
          <w:sz w:val="22"/>
          <w:szCs w:val="22"/>
        </w:rPr>
        <w:t>l aplicativo ISOLUCION, siendo é</w:t>
      </w:r>
      <w:r w:rsidRPr="00637D9E">
        <w:rPr>
          <w:rFonts w:cs="Arial"/>
          <w:sz w:val="22"/>
          <w:szCs w:val="22"/>
        </w:rPr>
        <w:t>sta la plataforma en la que se administra la información del SIG y socializa</w:t>
      </w:r>
      <w:r>
        <w:rPr>
          <w:rFonts w:cs="Arial"/>
          <w:sz w:val="22"/>
          <w:szCs w:val="22"/>
        </w:rPr>
        <w:t>r</w:t>
      </w:r>
      <w:r w:rsidRPr="00637D9E">
        <w:rPr>
          <w:rFonts w:cs="Arial"/>
          <w:sz w:val="22"/>
          <w:szCs w:val="22"/>
        </w:rPr>
        <w:t xml:space="preserve"> los componentes y requisitos del SIG a todos los servidores de la SDA</w:t>
      </w:r>
      <w:r>
        <w:rPr>
          <w:rFonts w:cs="Arial"/>
          <w:sz w:val="22"/>
          <w:szCs w:val="22"/>
        </w:rPr>
        <w:t>,</w:t>
      </w:r>
      <w:r w:rsidRPr="00637D9E">
        <w:rPr>
          <w:rFonts w:cs="Arial"/>
          <w:sz w:val="22"/>
          <w:szCs w:val="22"/>
        </w:rPr>
        <w:t xml:space="preserve"> para lograr su mantenimiento.</w:t>
      </w:r>
    </w:p>
    <w:p w:rsidR="004C3AE1" w:rsidRPr="00637D9E" w:rsidRDefault="004C3AE1" w:rsidP="004C3AE1">
      <w:pPr>
        <w:ind w:left="360"/>
        <w:rPr>
          <w:rFonts w:cs="Arial"/>
          <w:sz w:val="22"/>
          <w:szCs w:val="22"/>
        </w:rPr>
      </w:pPr>
    </w:p>
    <w:p w:rsidR="004C3AE1" w:rsidRPr="00637D9E" w:rsidRDefault="004C3AE1" w:rsidP="004C3AE1">
      <w:pPr>
        <w:rPr>
          <w:rFonts w:cs="Arial"/>
          <w:sz w:val="22"/>
          <w:szCs w:val="22"/>
        </w:rPr>
      </w:pPr>
      <w:r w:rsidRPr="00637D9E">
        <w:rPr>
          <w:rFonts w:cs="Arial"/>
          <w:sz w:val="22"/>
          <w:szCs w:val="22"/>
        </w:rPr>
        <w:t>Así mismo, se requiere de la contratación de personal idóneo para adelantar las actividades relacionadas anteriormente, además de realizar el seguimiento y verificación del cumplimiento de los requisitos del SIG, análisis de satisfacción del cliente a través de auditorías internas, aplicación de encuestas de percepción, seguimiento y control al producto no conforme, seguimiento a planes de mejoramiento e indicadores, seguimiento a las respuestas de derechos de petición y PQRS, identificando acciones correctivas, preventivas y de mejora. La ley 734 de 2002 en los artículos 34,32 y 76 prevé que toda entidad u organismo debe organizar una unidad u oficina del más alto nivel de control interno disciplinario con el fin de fallar en primera instancia los procesos disciplinarios contra sus servidores. La estructura jerárquica que se cree, deberá también, en lo posible, decidir en segunda instan</w:t>
      </w:r>
      <w:r>
        <w:rPr>
          <w:rFonts w:cs="Arial"/>
          <w:sz w:val="22"/>
          <w:szCs w:val="22"/>
        </w:rPr>
        <w:t>cia los procesos disciplinarios,</w:t>
      </w:r>
      <w:r w:rsidRPr="00637D9E">
        <w:rPr>
          <w:rFonts w:cs="Arial"/>
          <w:sz w:val="22"/>
          <w:szCs w:val="22"/>
        </w:rPr>
        <w:t xml:space="preserve"> </w:t>
      </w:r>
      <w:r>
        <w:rPr>
          <w:rFonts w:cs="Arial"/>
          <w:sz w:val="22"/>
          <w:szCs w:val="22"/>
        </w:rPr>
        <w:t>d</w:t>
      </w:r>
      <w:r w:rsidRPr="00637D9E">
        <w:rPr>
          <w:rFonts w:cs="Arial"/>
          <w:sz w:val="22"/>
          <w:szCs w:val="22"/>
        </w:rPr>
        <w:t>e no ser posible lo anterior, la PGN será la competente para fallar en segunda instancia.</w:t>
      </w:r>
    </w:p>
    <w:p w:rsidR="004C3AE1" w:rsidRPr="00637D9E" w:rsidRDefault="004C3AE1" w:rsidP="004C3AE1">
      <w:pPr>
        <w:ind w:left="360"/>
        <w:rPr>
          <w:rFonts w:cs="Arial"/>
          <w:sz w:val="22"/>
          <w:szCs w:val="22"/>
        </w:rPr>
      </w:pPr>
    </w:p>
    <w:p w:rsidR="000275F2" w:rsidRPr="004C3AE1" w:rsidRDefault="004C3AE1" w:rsidP="0066441F">
      <w:pPr>
        <w:rPr>
          <w:rFonts w:cs="Arial"/>
          <w:sz w:val="22"/>
          <w:szCs w:val="22"/>
        </w:rPr>
      </w:pPr>
      <w:r>
        <w:rPr>
          <w:rFonts w:cs="Arial"/>
          <w:bCs/>
          <w:sz w:val="22"/>
          <w:szCs w:val="22"/>
          <w:lang w:val="es-ES"/>
        </w:rPr>
        <w:t>Se hace necesaria</w:t>
      </w:r>
      <w:r w:rsidRPr="00637D9E">
        <w:rPr>
          <w:rFonts w:cs="Arial"/>
          <w:bCs/>
          <w:sz w:val="22"/>
          <w:szCs w:val="22"/>
          <w:lang w:val="es-ES"/>
        </w:rPr>
        <w:t xml:space="preserve"> la implementación de la Ley 1712 de 2014, ya que </w:t>
      </w:r>
      <w:r>
        <w:rPr>
          <w:rFonts w:cs="Arial"/>
          <w:bCs/>
          <w:sz w:val="22"/>
          <w:szCs w:val="22"/>
          <w:lang w:val="es-ES"/>
        </w:rPr>
        <w:t>además</w:t>
      </w:r>
      <w:r w:rsidRPr="00637D9E">
        <w:rPr>
          <w:rFonts w:cs="Arial"/>
          <w:bCs/>
          <w:sz w:val="22"/>
          <w:szCs w:val="22"/>
          <w:lang w:val="es-ES"/>
        </w:rPr>
        <w:t xml:space="preserve"> de ser un mandato legal</w:t>
      </w:r>
      <w:r>
        <w:rPr>
          <w:rFonts w:cs="Arial"/>
          <w:bCs/>
          <w:sz w:val="22"/>
          <w:szCs w:val="22"/>
          <w:lang w:val="es-ES"/>
        </w:rPr>
        <w:t>,</w:t>
      </w:r>
      <w:r w:rsidRPr="00637D9E">
        <w:rPr>
          <w:rFonts w:cs="Arial"/>
          <w:bCs/>
          <w:sz w:val="22"/>
          <w:szCs w:val="22"/>
          <w:lang w:val="es-ES"/>
        </w:rPr>
        <w:t xml:space="preserve"> es la herramienta por excelencia que tienen los ciudadanos para participar y estar en contacto permanente con la administración</w:t>
      </w:r>
      <w:r>
        <w:rPr>
          <w:rFonts w:cs="Arial"/>
          <w:bCs/>
          <w:sz w:val="22"/>
          <w:szCs w:val="22"/>
          <w:lang w:val="es-ES"/>
        </w:rPr>
        <w:t>, garantizándose, sin obstáculos,</w:t>
      </w:r>
      <w:r w:rsidRPr="00637D9E">
        <w:rPr>
          <w:rFonts w:cs="Arial"/>
          <w:bCs/>
          <w:sz w:val="22"/>
          <w:szCs w:val="22"/>
          <w:lang w:val="es-ES"/>
        </w:rPr>
        <w:t xml:space="preserve"> la interlocución entre los bogotanos</w:t>
      </w:r>
      <w:r w:rsidRPr="00637D9E">
        <w:rPr>
          <w:rFonts w:cs="Arial"/>
          <w:bCs/>
          <w:color w:val="222222"/>
          <w:sz w:val="22"/>
          <w:szCs w:val="22"/>
          <w:lang w:val="es-ES"/>
        </w:rPr>
        <w:t xml:space="preserve"> y la administración distrital. En cuanto a la Ley 1474 del 2011, es imperiosa su aplicación ya que</w:t>
      </w:r>
      <w:r>
        <w:rPr>
          <w:rFonts w:cs="Arial"/>
          <w:bCs/>
          <w:color w:val="222222"/>
          <w:sz w:val="22"/>
          <w:szCs w:val="22"/>
          <w:lang w:val="es-ES"/>
        </w:rPr>
        <w:t>,</w:t>
      </w:r>
      <w:r w:rsidRPr="00637D9E">
        <w:rPr>
          <w:rFonts w:cs="Arial"/>
          <w:bCs/>
          <w:color w:val="222222"/>
          <w:sz w:val="22"/>
          <w:szCs w:val="22"/>
          <w:lang w:val="es-ES"/>
        </w:rPr>
        <w:t xml:space="preserve"> a través de ella</w:t>
      </w:r>
      <w:r>
        <w:rPr>
          <w:rFonts w:cs="Arial"/>
          <w:bCs/>
          <w:color w:val="222222"/>
          <w:sz w:val="22"/>
          <w:szCs w:val="22"/>
          <w:lang w:val="es-ES"/>
        </w:rPr>
        <w:t>,</w:t>
      </w:r>
      <w:r w:rsidRPr="00637D9E">
        <w:rPr>
          <w:rFonts w:cs="Arial"/>
          <w:bCs/>
          <w:color w:val="222222"/>
          <w:sz w:val="22"/>
          <w:szCs w:val="22"/>
          <w:lang w:val="es-ES"/>
        </w:rPr>
        <w:t xml:space="preserve"> protegemos el erario y los bienes públicos</w:t>
      </w:r>
      <w:r>
        <w:rPr>
          <w:rFonts w:cs="Arial"/>
          <w:bCs/>
          <w:color w:val="222222"/>
          <w:sz w:val="22"/>
          <w:szCs w:val="22"/>
          <w:lang w:val="es-ES"/>
        </w:rPr>
        <w:t>; e</w:t>
      </w:r>
      <w:r w:rsidRPr="00637D9E">
        <w:rPr>
          <w:rFonts w:cs="Arial"/>
          <w:bCs/>
          <w:color w:val="222222"/>
          <w:sz w:val="22"/>
          <w:szCs w:val="22"/>
          <w:lang w:val="es-ES"/>
        </w:rPr>
        <w:t>s el mecanismo más indicado para que los recursos de la ciudad se proyecten y ejecuten de manera transparente.</w:t>
      </w:r>
    </w:p>
    <w:p w:rsidR="00E41BD1" w:rsidRPr="004C3AE1" w:rsidRDefault="00E41BD1" w:rsidP="00207165">
      <w:pPr>
        <w:pStyle w:val="Ttulo1"/>
        <w:numPr>
          <w:ilvl w:val="0"/>
          <w:numId w:val="45"/>
        </w:numPr>
        <w:tabs>
          <w:tab w:val="left" w:pos="567"/>
        </w:tabs>
        <w:spacing w:before="360" w:after="240"/>
        <w:jc w:val="left"/>
        <w:rPr>
          <w:sz w:val="22"/>
          <w:szCs w:val="22"/>
        </w:rPr>
      </w:pPr>
      <w:r w:rsidRPr="004C3AE1">
        <w:rPr>
          <w:sz w:val="22"/>
          <w:szCs w:val="22"/>
        </w:rPr>
        <w:t>DESCRIPCIÓN DE LAS LÍNEAS DE ACCIÓN</w:t>
      </w:r>
    </w:p>
    <w:p w:rsidR="007D4870" w:rsidRPr="004C3AE1" w:rsidRDefault="004C3AE1" w:rsidP="0066441F">
      <w:pPr>
        <w:rPr>
          <w:rFonts w:cs="Arial"/>
          <w:sz w:val="22"/>
          <w:szCs w:val="22"/>
        </w:rPr>
      </w:pPr>
      <w:r w:rsidRPr="00637D9E">
        <w:rPr>
          <w:rFonts w:cs="Arial"/>
          <w:sz w:val="22"/>
          <w:szCs w:val="22"/>
        </w:rPr>
        <w:t>La línea de acción “</w:t>
      </w:r>
      <w:r w:rsidRPr="00863B1B">
        <w:rPr>
          <w:rFonts w:cs="Arial"/>
          <w:i/>
          <w:sz w:val="22"/>
          <w:szCs w:val="22"/>
        </w:rPr>
        <w:t>Gobierno Abierto y Transparente</w:t>
      </w:r>
      <w:r w:rsidRPr="00637D9E">
        <w:rPr>
          <w:rFonts w:cs="Arial"/>
          <w:sz w:val="22"/>
          <w:szCs w:val="22"/>
        </w:rPr>
        <w:t>”</w:t>
      </w:r>
      <w:r>
        <w:rPr>
          <w:rFonts w:cs="Arial"/>
          <w:sz w:val="22"/>
          <w:szCs w:val="22"/>
        </w:rPr>
        <w:t>,</w:t>
      </w:r>
      <w:r w:rsidRPr="00637D9E">
        <w:rPr>
          <w:rFonts w:cs="Arial"/>
          <w:sz w:val="22"/>
          <w:szCs w:val="22"/>
        </w:rPr>
        <w:t xml:space="preserve"> se desarrolla a través de la implementación de herramientas institucionales que permiten una gestión pública más transparente, eficiente</w:t>
      </w:r>
      <w:r>
        <w:rPr>
          <w:rFonts w:cs="Arial"/>
          <w:sz w:val="22"/>
          <w:szCs w:val="22"/>
        </w:rPr>
        <w:t>,</w:t>
      </w:r>
      <w:r w:rsidRPr="00637D9E">
        <w:rPr>
          <w:rFonts w:cs="Arial"/>
          <w:sz w:val="22"/>
          <w:szCs w:val="22"/>
        </w:rPr>
        <w:t xml:space="preserve"> manteni</w:t>
      </w:r>
      <w:r>
        <w:rPr>
          <w:rFonts w:cs="Arial"/>
          <w:sz w:val="22"/>
          <w:szCs w:val="22"/>
        </w:rPr>
        <w:t>endo e implementando</w:t>
      </w:r>
      <w:r w:rsidRPr="00637D9E">
        <w:rPr>
          <w:rFonts w:cs="Arial"/>
          <w:sz w:val="22"/>
          <w:szCs w:val="22"/>
        </w:rPr>
        <w:t xml:space="preserve"> cada una de estas herramientas como lo son, </w:t>
      </w:r>
      <w:r>
        <w:rPr>
          <w:rFonts w:cs="Arial"/>
          <w:sz w:val="22"/>
          <w:szCs w:val="22"/>
        </w:rPr>
        <w:t>el</w:t>
      </w:r>
      <w:r w:rsidRPr="00637D9E">
        <w:rPr>
          <w:rFonts w:cs="Arial"/>
          <w:sz w:val="22"/>
          <w:szCs w:val="22"/>
        </w:rPr>
        <w:t xml:space="preserve"> MECI, el Sistema Integrado de Gestión de la SDA, la transparencia y rendición de cuentas, la </w:t>
      </w:r>
      <w:r>
        <w:rPr>
          <w:rFonts w:cs="Arial"/>
          <w:sz w:val="22"/>
          <w:szCs w:val="22"/>
        </w:rPr>
        <w:t>a</w:t>
      </w:r>
      <w:r w:rsidRPr="00637D9E">
        <w:rPr>
          <w:rFonts w:cs="Arial"/>
          <w:sz w:val="22"/>
          <w:szCs w:val="22"/>
        </w:rPr>
        <w:t>tención al ciudadano y los derechos de petición, garantizando su atención y seguimiento para generar procesos de mejora continua e incorporando conceptos de mejoramiento en materia de ética, transparencia y anticorrupción.</w:t>
      </w:r>
    </w:p>
    <w:p w:rsidR="00245010" w:rsidRDefault="00B25A69" w:rsidP="00207165">
      <w:pPr>
        <w:pStyle w:val="Ttulo1"/>
        <w:numPr>
          <w:ilvl w:val="0"/>
          <w:numId w:val="45"/>
        </w:numPr>
        <w:tabs>
          <w:tab w:val="left" w:pos="567"/>
        </w:tabs>
        <w:spacing w:before="360" w:after="240"/>
        <w:jc w:val="left"/>
        <w:rPr>
          <w:sz w:val="22"/>
          <w:szCs w:val="22"/>
        </w:rPr>
      </w:pPr>
      <w:r w:rsidRPr="004C3AE1">
        <w:rPr>
          <w:sz w:val="22"/>
          <w:szCs w:val="22"/>
        </w:rPr>
        <w:lastRenderedPageBreak/>
        <w:t xml:space="preserve"> </w:t>
      </w:r>
      <w:r w:rsidR="00245010" w:rsidRPr="004C3AE1">
        <w:rPr>
          <w:sz w:val="22"/>
          <w:szCs w:val="22"/>
        </w:rPr>
        <w:t>METAS PLAN DE DESARROLLO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4"/>
        <w:gridCol w:w="768"/>
        <w:gridCol w:w="768"/>
        <w:gridCol w:w="768"/>
        <w:gridCol w:w="768"/>
        <w:gridCol w:w="768"/>
        <w:gridCol w:w="766"/>
      </w:tblGrid>
      <w:tr w:rsidR="004C3AE1" w:rsidRPr="00201C17" w:rsidTr="004C3AE1">
        <w:trPr>
          <w:cantSplit/>
          <w:trHeight w:val="360"/>
          <w:tblHeader/>
          <w:jc w:val="center"/>
        </w:trPr>
        <w:tc>
          <w:tcPr>
            <w:tcW w:w="2391" w:type="pct"/>
            <w:vMerge w:val="restart"/>
            <w:shd w:val="clear" w:color="auto" w:fill="4F81BD"/>
            <w:vAlign w:val="center"/>
          </w:tcPr>
          <w:p w:rsidR="004C3AE1" w:rsidRPr="00201C17" w:rsidRDefault="004C3AE1" w:rsidP="004C3AE1">
            <w:pPr>
              <w:jc w:val="center"/>
              <w:rPr>
                <w:rFonts w:cs="Arial"/>
                <w:b/>
                <w:color w:val="FFFFFF"/>
                <w:sz w:val="20"/>
                <w:szCs w:val="22"/>
              </w:rPr>
            </w:pPr>
            <w:r w:rsidRPr="00201C17">
              <w:rPr>
                <w:rFonts w:cs="Arial"/>
                <w:b/>
                <w:color w:val="FFFFFF"/>
                <w:sz w:val="20"/>
                <w:szCs w:val="22"/>
              </w:rPr>
              <w:t>META PLAN DE DESARROLLO</w:t>
            </w:r>
          </w:p>
        </w:tc>
        <w:tc>
          <w:tcPr>
            <w:tcW w:w="2609" w:type="pct"/>
            <w:gridSpan w:val="6"/>
            <w:shd w:val="clear" w:color="auto" w:fill="4F81BD"/>
            <w:vAlign w:val="center"/>
          </w:tcPr>
          <w:p w:rsidR="004C3AE1" w:rsidRPr="00201C17" w:rsidRDefault="004C3AE1" w:rsidP="004C3AE1">
            <w:pPr>
              <w:jc w:val="center"/>
              <w:rPr>
                <w:rFonts w:cs="Arial"/>
                <w:b/>
                <w:color w:val="FFFFFF"/>
                <w:sz w:val="20"/>
                <w:szCs w:val="22"/>
              </w:rPr>
            </w:pPr>
            <w:r w:rsidRPr="00201C17">
              <w:rPr>
                <w:rFonts w:cs="Arial"/>
                <w:b/>
                <w:color w:val="FFFFFF"/>
                <w:sz w:val="20"/>
                <w:szCs w:val="22"/>
              </w:rPr>
              <w:t>AÑOS</w:t>
            </w:r>
          </w:p>
        </w:tc>
      </w:tr>
      <w:tr w:rsidR="004C3AE1" w:rsidRPr="00201C17" w:rsidTr="004C3AE1">
        <w:trPr>
          <w:cantSplit/>
          <w:trHeight w:val="105"/>
          <w:tblHeader/>
          <w:jc w:val="center"/>
        </w:trPr>
        <w:tc>
          <w:tcPr>
            <w:tcW w:w="2391" w:type="pct"/>
            <w:vMerge/>
            <w:shd w:val="clear" w:color="auto" w:fill="4F81BD"/>
          </w:tcPr>
          <w:p w:rsidR="004C3AE1" w:rsidRPr="00201C17" w:rsidRDefault="004C3AE1" w:rsidP="004C3AE1">
            <w:pPr>
              <w:jc w:val="center"/>
              <w:rPr>
                <w:rFonts w:cs="Arial"/>
                <w:b/>
                <w:color w:val="FFFFFF"/>
                <w:sz w:val="20"/>
                <w:szCs w:val="22"/>
              </w:rPr>
            </w:pPr>
          </w:p>
        </w:tc>
        <w:tc>
          <w:tcPr>
            <w:tcW w:w="435" w:type="pct"/>
            <w:shd w:val="clear" w:color="auto" w:fill="4F81BD"/>
            <w:vAlign w:val="center"/>
          </w:tcPr>
          <w:p w:rsidR="004C3AE1" w:rsidRPr="00201C17" w:rsidRDefault="004C3AE1" w:rsidP="004C3AE1">
            <w:pPr>
              <w:jc w:val="center"/>
              <w:rPr>
                <w:rFonts w:cs="Arial"/>
                <w:b/>
                <w:color w:val="FFFFFF"/>
                <w:sz w:val="20"/>
                <w:szCs w:val="22"/>
              </w:rPr>
            </w:pPr>
            <w:r w:rsidRPr="00201C17">
              <w:rPr>
                <w:rFonts w:cs="Arial"/>
                <w:b/>
                <w:color w:val="FFFFFF"/>
                <w:sz w:val="20"/>
                <w:szCs w:val="22"/>
              </w:rPr>
              <w:t>2016</w:t>
            </w:r>
          </w:p>
        </w:tc>
        <w:tc>
          <w:tcPr>
            <w:tcW w:w="435" w:type="pct"/>
            <w:shd w:val="clear" w:color="auto" w:fill="4F81BD"/>
            <w:vAlign w:val="center"/>
          </w:tcPr>
          <w:p w:rsidR="004C3AE1" w:rsidRPr="00201C17" w:rsidRDefault="004C3AE1" w:rsidP="004C3AE1">
            <w:pPr>
              <w:jc w:val="center"/>
              <w:rPr>
                <w:rFonts w:cs="Arial"/>
                <w:b/>
                <w:color w:val="FFFFFF"/>
                <w:sz w:val="20"/>
                <w:szCs w:val="22"/>
              </w:rPr>
            </w:pPr>
            <w:r w:rsidRPr="00201C17">
              <w:rPr>
                <w:rFonts w:cs="Arial"/>
                <w:b/>
                <w:color w:val="FFFFFF"/>
                <w:sz w:val="20"/>
                <w:szCs w:val="22"/>
              </w:rPr>
              <w:t>2017</w:t>
            </w:r>
          </w:p>
        </w:tc>
        <w:tc>
          <w:tcPr>
            <w:tcW w:w="435" w:type="pct"/>
            <w:shd w:val="clear" w:color="auto" w:fill="4F81BD"/>
            <w:vAlign w:val="center"/>
          </w:tcPr>
          <w:p w:rsidR="004C3AE1" w:rsidRPr="00201C17" w:rsidRDefault="004C3AE1" w:rsidP="004C3AE1">
            <w:pPr>
              <w:jc w:val="center"/>
              <w:rPr>
                <w:rFonts w:cs="Arial"/>
                <w:b/>
                <w:color w:val="FFFFFF"/>
                <w:sz w:val="20"/>
                <w:szCs w:val="22"/>
              </w:rPr>
            </w:pPr>
            <w:r w:rsidRPr="00201C17">
              <w:rPr>
                <w:rFonts w:cs="Arial"/>
                <w:b/>
                <w:color w:val="FFFFFF"/>
                <w:sz w:val="20"/>
                <w:szCs w:val="22"/>
              </w:rPr>
              <w:t>2018</w:t>
            </w:r>
          </w:p>
        </w:tc>
        <w:tc>
          <w:tcPr>
            <w:tcW w:w="435" w:type="pct"/>
            <w:shd w:val="clear" w:color="auto" w:fill="4F81BD"/>
            <w:vAlign w:val="center"/>
          </w:tcPr>
          <w:p w:rsidR="004C3AE1" w:rsidRPr="00201C17" w:rsidRDefault="004C3AE1" w:rsidP="004C3AE1">
            <w:pPr>
              <w:jc w:val="center"/>
              <w:rPr>
                <w:rFonts w:cs="Arial"/>
                <w:b/>
                <w:color w:val="FFFFFF"/>
                <w:sz w:val="20"/>
                <w:szCs w:val="22"/>
              </w:rPr>
            </w:pPr>
            <w:r w:rsidRPr="00201C17">
              <w:rPr>
                <w:rFonts w:cs="Arial"/>
                <w:b/>
                <w:color w:val="FFFFFF"/>
                <w:sz w:val="20"/>
                <w:szCs w:val="22"/>
              </w:rPr>
              <w:t>2019</w:t>
            </w:r>
          </w:p>
        </w:tc>
        <w:tc>
          <w:tcPr>
            <w:tcW w:w="435" w:type="pct"/>
            <w:shd w:val="clear" w:color="auto" w:fill="4F81BD"/>
            <w:vAlign w:val="center"/>
          </w:tcPr>
          <w:p w:rsidR="004C3AE1" w:rsidRPr="00201C17" w:rsidRDefault="004C3AE1" w:rsidP="004C3AE1">
            <w:pPr>
              <w:jc w:val="center"/>
              <w:rPr>
                <w:rFonts w:cs="Arial"/>
                <w:b/>
                <w:color w:val="FFFFFF"/>
                <w:sz w:val="20"/>
                <w:szCs w:val="22"/>
              </w:rPr>
            </w:pPr>
            <w:r w:rsidRPr="00201C17">
              <w:rPr>
                <w:rFonts w:cs="Arial"/>
                <w:b/>
                <w:color w:val="FFFFFF"/>
                <w:sz w:val="20"/>
                <w:szCs w:val="22"/>
              </w:rPr>
              <w:t>2020</w:t>
            </w:r>
          </w:p>
        </w:tc>
        <w:tc>
          <w:tcPr>
            <w:tcW w:w="434" w:type="pct"/>
            <w:shd w:val="clear" w:color="auto" w:fill="4F81BD"/>
            <w:vAlign w:val="center"/>
          </w:tcPr>
          <w:p w:rsidR="004C3AE1" w:rsidRPr="00201C17" w:rsidRDefault="004C3AE1" w:rsidP="004C3AE1">
            <w:pPr>
              <w:jc w:val="center"/>
              <w:rPr>
                <w:rFonts w:cs="Arial"/>
                <w:b/>
                <w:color w:val="FFFFFF"/>
                <w:sz w:val="20"/>
                <w:szCs w:val="22"/>
              </w:rPr>
            </w:pPr>
            <w:r w:rsidRPr="00201C17">
              <w:rPr>
                <w:rFonts w:cs="Arial"/>
                <w:b/>
                <w:color w:val="FFFFFF"/>
                <w:sz w:val="20"/>
                <w:szCs w:val="22"/>
              </w:rPr>
              <w:t>Total</w:t>
            </w:r>
          </w:p>
        </w:tc>
      </w:tr>
      <w:tr w:rsidR="004C3AE1" w:rsidRPr="00201C17" w:rsidTr="004C3AE1">
        <w:trPr>
          <w:cantSplit/>
          <w:jc w:val="center"/>
        </w:trPr>
        <w:tc>
          <w:tcPr>
            <w:tcW w:w="2391" w:type="pct"/>
            <w:vAlign w:val="center"/>
          </w:tcPr>
          <w:p w:rsidR="004C3AE1" w:rsidRPr="00201C17" w:rsidRDefault="004C3AE1" w:rsidP="004C3AE1">
            <w:pPr>
              <w:tabs>
                <w:tab w:val="left" w:pos="1311"/>
              </w:tabs>
              <w:rPr>
                <w:rFonts w:cs="Arial"/>
                <w:sz w:val="20"/>
                <w:szCs w:val="22"/>
              </w:rPr>
            </w:pPr>
            <w:r w:rsidRPr="00201C17">
              <w:rPr>
                <w:rFonts w:cs="Arial"/>
                <w:sz w:val="20"/>
                <w:szCs w:val="22"/>
              </w:rPr>
              <w:t>Mejorar el Índice de Gobierno Abierto para la ciudad en Diez Puntos. RESULTADO</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4</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4</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4</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4</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4</w:t>
            </w:r>
          </w:p>
        </w:tc>
        <w:tc>
          <w:tcPr>
            <w:tcW w:w="434"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4</w:t>
            </w:r>
          </w:p>
        </w:tc>
      </w:tr>
      <w:tr w:rsidR="004C3AE1" w:rsidRPr="00201C17" w:rsidTr="004C3AE1">
        <w:trPr>
          <w:cantSplit/>
          <w:jc w:val="center"/>
        </w:trPr>
        <w:tc>
          <w:tcPr>
            <w:tcW w:w="2391" w:type="pct"/>
            <w:vAlign w:val="center"/>
          </w:tcPr>
          <w:p w:rsidR="004C3AE1" w:rsidRPr="00201C17" w:rsidRDefault="004C3AE1" w:rsidP="004C3AE1">
            <w:pPr>
              <w:tabs>
                <w:tab w:val="left" w:pos="1311"/>
              </w:tabs>
              <w:rPr>
                <w:rFonts w:cs="Arial"/>
                <w:sz w:val="20"/>
                <w:szCs w:val="22"/>
              </w:rPr>
            </w:pPr>
            <w:r w:rsidRPr="00201C17">
              <w:rPr>
                <w:rFonts w:cs="Arial"/>
                <w:sz w:val="20"/>
                <w:szCs w:val="22"/>
              </w:rPr>
              <w:t>Llevar a un 100% la implementación de las leyes 1712 de 2014 y 1474 de 2011. PRODUCTO</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4%</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28%</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28%</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30%</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10%</w:t>
            </w:r>
          </w:p>
        </w:tc>
        <w:tc>
          <w:tcPr>
            <w:tcW w:w="434"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100%</w:t>
            </w:r>
          </w:p>
        </w:tc>
      </w:tr>
      <w:tr w:rsidR="004C3AE1" w:rsidRPr="00201C17" w:rsidTr="004C3AE1">
        <w:trPr>
          <w:cantSplit/>
          <w:jc w:val="center"/>
        </w:trPr>
        <w:tc>
          <w:tcPr>
            <w:tcW w:w="2391" w:type="pct"/>
            <w:vAlign w:val="center"/>
          </w:tcPr>
          <w:p w:rsidR="004C3AE1" w:rsidRPr="00201C17" w:rsidRDefault="004C3AE1" w:rsidP="004C3AE1">
            <w:pPr>
              <w:tabs>
                <w:tab w:val="left" w:pos="1311"/>
              </w:tabs>
              <w:rPr>
                <w:rFonts w:cs="Arial"/>
                <w:sz w:val="20"/>
                <w:szCs w:val="22"/>
              </w:rPr>
            </w:pPr>
            <w:r w:rsidRPr="00201C17">
              <w:rPr>
                <w:rFonts w:cs="Arial"/>
                <w:sz w:val="20"/>
                <w:szCs w:val="22"/>
              </w:rPr>
              <w:t>Incrementar a un 90% la sostenibilidad del SIG en el Gobierno Distrital. PRODUCTO</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10%</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25%</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50%</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75%</w:t>
            </w:r>
          </w:p>
        </w:tc>
        <w:tc>
          <w:tcPr>
            <w:tcW w:w="435"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90%</w:t>
            </w:r>
          </w:p>
        </w:tc>
        <w:tc>
          <w:tcPr>
            <w:tcW w:w="434" w:type="pct"/>
            <w:shd w:val="clear" w:color="auto" w:fill="auto"/>
            <w:vAlign w:val="center"/>
          </w:tcPr>
          <w:p w:rsidR="004C3AE1" w:rsidRPr="00201C17" w:rsidRDefault="004C3AE1" w:rsidP="004C3AE1">
            <w:pPr>
              <w:jc w:val="center"/>
              <w:rPr>
                <w:rFonts w:cs="Arial"/>
                <w:sz w:val="20"/>
                <w:szCs w:val="22"/>
              </w:rPr>
            </w:pPr>
            <w:r w:rsidRPr="00201C17">
              <w:rPr>
                <w:rFonts w:cs="Arial"/>
                <w:sz w:val="20"/>
                <w:szCs w:val="22"/>
              </w:rPr>
              <w:t>90%</w:t>
            </w:r>
          </w:p>
        </w:tc>
      </w:tr>
    </w:tbl>
    <w:p w:rsidR="009D1A5B" w:rsidRPr="004C3AE1" w:rsidRDefault="00144354" w:rsidP="00207165">
      <w:pPr>
        <w:pStyle w:val="Ttulo1"/>
        <w:numPr>
          <w:ilvl w:val="0"/>
          <w:numId w:val="45"/>
        </w:numPr>
        <w:tabs>
          <w:tab w:val="left" w:pos="567"/>
        </w:tabs>
        <w:spacing w:before="360" w:after="240"/>
        <w:jc w:val="left"/>
        <w:rPr>
          <w:sz w:val="22"/>
          <w:szCs w:val="22"/>
        </w:rPr>
      </w:pPr>
      <w:r w:rsidRPr="004C3AE1">
        <w:rPr>
          <w:sz w:val="22"/>
          <w:szCs w:val="22"/>
        </w:rPr>
        <w:t>METAS DEL  PROYECTO</w:t>
      </w:r>
      <w:bookmarkEnd w:id="24"/>
      <w:bookmarkEnd w:id="25"/>
      <w:bookmarkEnd w:id="26"/>
    </w:p>
    <w:p w:rsidR="00A804B8" w:rsidRDefault="005F16FC" w:rsidP="0066441F">
      <w:pPr>
        <w:spacing w:before="240" w:after="240"/>
        <w:rPr>
          <w:rFonts w:cs="Arial"/>
          <w:b/>
          <w:bCs/>
          <w:sz w:val="22"/>
          <w:szCs w:val="22"/>
        </w:rPr>
      </w:pPr>
      <w:r w:rsidRPr="004C3AE1">
        <w:rPr>
          <w:rFonts w:cs="Arial"/>
          <w:b/>
          <w:bCs/>
          <w:sz w:val="22"/>
          <w:szCs w:val="22"/>
        </w:rPr>
        <w:t>1</w:t>
      </w:r>
      <w:r w:rsidR="0066441F" w:rsidRPr="004C3AE1">
        <w:rPr>
          <w:rFonts w:cs="Arial"/>
          <w:b/>
          <w:bCs/>
          <w:sz w:val="22"/>
          <w:szCs w:val="22"/>
        </w:rPr>
        <w:t>4</w:t>
      </w:r>
      <w:r w:rsidRPr="004C3AE1">
        <w:rPr>
          <w:rFonts w:cs="Arial"/>
          <w:b/>
          <w:bCs/>
          <w:sz w:val="22"/>
          <w:szCs w:val="22"/>
        </w:rPr>
        <w:t xml:space="preserve">.1 </w:t>
      </w:r>
      <w:r w:rsidR="00E41BD1" w:rsidRPr="004C3AE1">
        <w:rPr>
          <w:rFonts w:cs="Arial"/>
          <w:b/>
          <w:bCs/>
          <w:sz w:val="22"/>
          <w:szCs w:val="22"/>
        </w:rPr>
        <w:t xml:space="preserve">ANUALIZACIÓN </w:t>
      </w:r>
      <w:r w:rsidRPr="004C3AE1">
        <w:rPr>
          <w:rFonts w:cs="Arial"/>
          <w:b/>
          <w:bCs/>
          <w:sz w:val="22"/>
          <w:szCs w:val="22"/>
        </w:rPr>
        <w:t>DE LAS METAS FÍSICAS</w:t>
      </w:r>
    </w:p>
    <w:tbl>
      <w:tblPr>
        <w:tblW w:w="54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196"/>
        <w:gridCol w:w="451"/>
        <w:gridCol w:w="1176"/>
        <w:gridCol w:w="915"/>
        <w:gridCol w:w="1001"/>
        <w:gridCol w:w="1531"/>
        <w:gridCol w:w="542"/>
        <w:gridCol w:w="542"/>
        <w:gridCol w:w="542"/>
        <w:gridCol w:w="542"/>
        <w:gridCol w:w="542"/>
        <w:gridCol w:w="567"/>
      </w:tblGrid>
      <w:tr w:rsidR="004C3AE1" w:rsidRPr="00201C17" w:rsidTr="004E79B9">
        <w:trPr>
          <w:cantSplit/>
          <w:trHeight w:val="360"/>
          <w:tblHeader/>
          <w:jc w:val="center"/>
        </w:trPr>
        <w:tc>
          <w:tcPr>
            <w:tcW w:w="626" w:type="pct"/>
            <w:vMerge w:val="restar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Línea de acción</w:t>
            </w:r>
          </w:p>
        </w:tc>
        <w:tc>
          <w:tcPr>
            <w:tcW w:w="236" w:type="pct"/>
            <w:vMerge w:val="restar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Meta</w:t>
            </w:r>
          </w:p>
          <w:p w:rsidR="004C3AE1" w:rsidRPr="00201C17" w:rsidRDefault="004C3AE1" w:rsidP="004C3AE1">
            <w:pPr>
              <w:jc w:val="center"/>
              <w:rPr>
                <w:rFonts w:cs="Arial"/>
                <w:b/>
                <w:color w:val="FFFFFF"/>
                <w:sz w:val="18"/>
                <w:szCs w:val="22"/>
              </w:rPr>
            </w:pPr>
            <w:r w:rsidRPr="00201C17">
              <w:rPr>
                <w:rFonts w:cs="Arial"/>
                <w:b/>
                <w:color w:val="FFFFFF"/>
                <w:sz w:val="18"/>
                <w:szCs w:val="22"/>
              </w:rPr>
              <w:t>No.</w:t>
            </w:r>
          </w:p>
        </w:tc>
        <w:tc>
          <w:tcPr>
            <w:tcW w:w="616" w:type="pct"/>
            <w:vMerge w:val="restar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Proceso</w:t>
            </w:r>
          </w:p>
        </w:tc>
        <w:tc>
          <w:tcPr>
            <w:tcW w:w="479" w:type="pct"/>
            <w:vMerge w:val="restar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Magnitud</w:t>
            </w:r>
          </w:p>
        </w:tc>
        <w:tc>
          <w:tcPr>
            <w:tcW w:w="524" w:type="pct"/>
            <w:vMerge w:val="restar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Unidad de medida</w:t>
            </w:r>
          </w:p>
        </w:tc>
        <w:tc>
          <w:tcPr>
            <w:tcW w:w="802" w:type="pct"/>
            <w:vMerge w:val="restar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Descripción</w:t>
            </w:r>
          </w:p>
        </w:tc>
        <w:tc>
          <w:tcPr>
            <w:tcW w:w="1716" w:type="pct"/>
            <w:gridSpan w:val="6"/>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AÑOS</w:t>
            </w:r>
          </w:p>
        </w:tc>
      </w:tr>
      <w:tr w:rsidR="004C3AE1" w:rsidRPr="00201C17" w:rsidTr="004C3AE1">
        <w:trPr>
          <w:cantSplit/>
          <w:trHeight w:val="177"/>
          <w:tblHeader/>
          <w:jc w:val="center"/>
        </w:trPr>
        <w:tc>
          <w:tcPr>
            <w:tcW w:w="626" w:type="pct"/>
            <w:vMerge/>
            <w:shd w:val="clear" w:color="auto" w:fill="4F81BD"/>
            <w:vAlign w:val="center"/>
          </w:tcPr>
          <w:p w:rsidR="004C3AE1" w:rsidRPr="00201C17" w:rsidRDefault="004C3AE1" w:rsidP="004C3AE1">
            <w:pPr>
              <w:jc w:val="center"/>
              <w:rPr>
                <w:rFonts w:cs="Arial"/>
                <w:b/>
                <w:color w:val="FFFFFF"/>
                <w:sz w:val="18"/>
                <w:szCs w:val="22"/>
              </w:rPr>
            </w:pPr>
          </w:p>
        </w:tc>
        <w:tc>
          <w:tcPr>
            <w:tcW w:w="236" w:type="pct"/>
            <w:vMerge/>
            <w:shd w:val="clear" w:color="auto" w:fill="4F81BD"/>
            <w:vAlign w:val="center"/>
          </w:tcPr>
          <w:p w:rsidR="004C3AE1" w:rsidRPr="00201C17" w:rsidRDefault="004C3AE1" w:rsidP="004C3AE1">
            <w:pPr>
              <w:jc w:val="center"/>
              <w:rPr>
                <w:rFonts w:cs="Arial"/>
                <w:b/>
                <w:color w:val="FFFFFF"/>
                <w:sz w:val="18"/>
                <w:szCs w:val="22"/>
              </w:rPr>
            </w:pPr>
          </w:p>
        </w:tc>
        <w:tc>
          <w:tcPr>
            <w:tcW w:w="616" w:type="pct"/>
            <w:vMerge/>
            <w:shd w:val="clear" w:color="auto" w:fill="4F81BD"/>
            <w:vAlign w:val="center"/>
          </w:tcPr>
          <w:p w:rsidR="004C3AE1" w:rsidRPr="00201C17" w:rsidRDefault="004C3AE1" w:rsidP="004C3AE1">
            <w:pPr>
              <w:jc w:val="center"/>
              <w:rPr>
                <w:rFonts w:cs="Arial"/>
                <w:b/>
                <w:color w:val="FFFFFF"/>
                <w:sz w:val="18"/>
                <w:szCs w:val="22"/>
              </w:rPr>
            </w:pPr>
          </w:p>
        </w:tc>
        <w:tc>
          <w:tcPr>
            <w:tcW w:w="479" w:type="pct"/>
            <w:vMerge/>
            <w:shd w:val="clear" w:color="auto" w:fill="4F81BD"/>
            <w:vAlign w:val="center"/>
          </w:tcPr>
          <w:p w:rsidR="004C3AE1" w:rsidRPr="00201C17" w:rsidRDefault="004C3AE1" w:rsidP="004C3AE1">
            <w:pPr>
              <w:jc w:val="center"/>
              <w:rPr>
                <w:rFonts w:cs="Arial"/>
                <w:b/>
                <w:color w:val="FFFFFF"/>
                <w:sz w:val="18"/>
                <w:szCs w:val="22"/>
              </w:rPr>
            </w:pPr>
          </w:p>
        </w:tc>
        <w:tc>
          <w:tcPr>
            <w:tcW w:w="524" w:type="pct"/>
            <w:vMerge/>
            <w:shd w:val="clear" w:color="auto" w:fill="4F81BD"/>
            <w:vAlign w:val="center"/>
          </w:tcPr>
          <w:p w:rsidR="004C3AE1" w:rsidRPr="00201C17" w:rsidRDefault="004C3AE1" w:rsidP="004C3AE1">
            <w:pPr>
              <w:jc w:val="center"/>
              <w:rPr>
                <w:rFonts w:cs="Arial"/>
                <w:b/>
                <w:color w:val="FFFFFF"/>
                <w:sz w:val="18"/>
                <w:szCs w:val="22"/>
              </w:rPr>
            </w:pPr>
          </w:p>
        </w:tc>
        <w:tc>
          <w:tcPr>
            <w:tcW w:w="802" w:type="pct"/>
            <w:vMerge/>
            <w:shd w:val="clear" w:color="auto" w:fill="4F81BD"/>
            <w:vAlign w:val="center"/>
          </w:tcPr>
          <w:p w:rsidR="004C3AE1" w:rsidRPr="00201C17" w:rsidRDefault="004C3AE1" w:rsidP="004C3AE1">
            <w:pPr>
              <w:jc w:val="center"/>
              <w:rPr>
                <w:rFonts w:cs="Arial"/>
                <w:b/>
                <w:color w:val="FFFFFF"/>
                <w:sz w:val="18"/>
                <w:szCs w:val="22"/>
              </w:rPr>
            </w:pPr>
          </w:p>
        </w:tc>
        <w:tc>
          <w:tcPr>
            <w:tcW w:w="284" w:type="pc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2016</w:t>
            </w:r>
          </w:p>
        </w:tc>
        <w:tc>
          <w:tcPr>
            <w:tcW w:w="284" w:type="pc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2017</w:t>
            </w:r>
          </w:p>
        </w:tc>
        <w:tc>
          <w:tcPr>
            <w:tcW w:w="284" w:type="pc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2018</w:t>
            </w:r>
          </w:p>
        </w:tc>
        <w:tc>
          <w:tcPr>
            <w:tcW w:w="284" w:type="pc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2019</w:t>
            </w:r>
          </w:p>
        </w:tc>
        <w:tc>
          <w:tcPr>
            <w:tcW w:w="284" w:type="pc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2020</w:t>
            </w:r>
          </w:p>
        </w:tc>
        <w:tc>
          <w:tcPr>
            <w:tcW w:w="297" w:type="pct"/>
            <w:shd w:val="clear" w:color="auto" w:fill="4F81BD"/>
            <w:vAlign w:val="center"/>
          </w:tcPr>
          <w:p w:rsidR="004C3AE1" w:rsidRPr="00201C17" w:rsidRDefault="004C3AE1" w:rsidP="004C3AE1">
            <w:pPr>
              <w:jc w:val="center"/>
              <w:rPr>
                <w:rFonts w:cs="Arial"/>
                <w:b/>
                <w:color w:val="FFFFFF"/>
                <w:sz w:val="18"/>
                <w:szCs w:val="22"/>
              </w:rPr>
            </w:pPr>
            <w:r w:rsidRPr="00201C17">
              <w:rPr>
                <w:rFonts w:cs="Arial"/>
                <w:b/>
                <w:color w:val="FFFFFF"/>
                <w:sz w:val="18"/>
                <w:szCs w:val="22"/>
              </w:rPr>
              <w:t>Total</w:t>
            </w:r>
          </w:p>
        </w:tc>
      </w:tr>
      <w:tr w:rsidR="004C3AE1" w:rsidRPr="00201C17" w:rsidTr="004C3AE1">
        <w:trPr>
          <w:cantSplit/>
          <w:trHeight w:val="425"/>
          <w:jc w:val="center"/>
        </w:trPr>
        <w:tc>
          <w:tcPr>
            <w:tcW w:w="626" w:type="pct"/>
            <w:vMerge w:val="restart"/>
            <w:vAlign w:val="center"/>
          </w:tcPr>
          <w:p w:rsidR="004C3AE1" w:rsidRPr="00201C17" w:rsidRDefault="004C3AE1" w:rsidP="004C3AE1">
            <w:pPr>
              <w:jc w:val="center"/>
              <w:rPr>
                <w:rFonts w:cs="Arial"/>
                <w:sz w:val="18"/>
                <w:szCs w:val="22"/>
              </w:rPr>
            </w:pPr>
            <w:r>
              <w:rPr>
                <w:rFonts w:cs="Arial"/>
                <w:sz w:val="18"/>
                <w:szCs w:val="22"/>
              </w:rPr>
              <w:t>Gobierno A</w:t>
            </w:r>
            <w:r w:rsidRPr="00201C17">
              <w:rPr>
                <w:rFonts w:cs="Arial"/>
                <w:sz w:val="18"/>
                <w:szCs w:val="22"/>
              </w:rPr>
              <w:t xml:space="preserve">bierto y </w:t>
            </w:r>
            <w:r>
              <w:rPr>
                <w:rFonts w:cs="Arial"/>
                <w:sz w:val="18"/>
                <w:szCs w:val="22"/>
              </w:rPr>
              <w:t>T</w:t>
            </w:r>
            <w:r w:rsidRPr="00201C17">
              <w:rPr>
                <w:rFonts w:cs="Arial"/>
                <w:sz w:val="18"/>
                <w:szCs w:val="22"/>
              </w:rPr>
              <w:t xml:space="preserve">ransparente </w:t>
            </w:r>
          </w:p>
          <w:p w:rsidR="004C3AE1" w:rsidRPr="00201C17" w:rsidRDefault="004C3AE1" w:rsidP="004C3AE1">
            <w:pPr>
              <w:jc w:val="center"/>
              <w:rPr>
                <w:rFonts w:cs="Arial"/>
                <w:sz w:val="18"/>
                <w:szCs w:val="22"/>
              </w:rPr>
            </w:pPr>
          </w:p>
        </w:tc>
        <w:tc>
          <w:tcPr>
            <w:tcW w:w="236"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616" w:type="pct"/>
            <w:vAlign w:val="center"/>
          </w:tcPr>
          <w:p w:rsidR="004C3AE1" w:rsidRPr="00201C17" w:rsidRDefault="004C3AE1" w:rsidP="004C3AE1">
            <w:pPr>
              <w:jc w:val="center"/>
              <w:rPr>
                <w:rFonts w:cs="Arial"/>
                <w:sz w:val="18"/>
                <w:szCs w:val="22"/>
              </w:rPr>
            </w:pPr>
            <w:r w:rsidRPr="00201C17">
              <w:rPr>
                <w:rFonts w:cs="Arial"/>
                <w:sz w:val="18"/>
                <w:szCs w:val="22"/>
              </w:rPr>
              <w:t xml:space="preserve">Mantener </w:t>
            </w:r>
          </w:p>
        </w:tc>
        <w:tc>
          <w:tcPr>
            <w:tcW w:w="479"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524" w:type="pct"/>
            <w:vAlign w:val="center"/>
          </w:tcPr>
          <w:p w:rsidR="004C3AE1" w:rsidRPr="00201C17" w:rsidRDefault="004C3AE1" w:rsidP="004C3AE1">
            <w:pPr>
              <w:jc w:val="center"/>
              <w:rPr>
                <w:rFonts w:cs="Arial"/>
                <w:sz w:val="18"/>
                <w:szCs w:val="22"/>
              </w:rPr>
            </w:pPr>
            <w:r w:rsidRPr="00201C17">
              <w:rPr>
                <w:rFonts w:cs="Arial"/>
                <w:sz w:val="18"/>
                <w:szCs w:val="22"/>
              </w:rPr>
              <w:t>Sistema</w:t>
            </w:r>
          </w:p>
        </w:tc>
        <w:tc>
          <w:tcPr>
            <w:tcW w:w="802" w:type="pct"/>
            <w:vAlign w:val="center"/>
          </w:tcPr>
          <w:p w:rsidR="004C3AE1" w:rsidRPr="00201C17" w:rsidRDefault="004C3AE1" w:rsidP="004C3AE1">
            <w:pPr>
              <w:tabs>
                <w:tab w:val="left" w:pos="1311"/>
              </w:tabs>
              <w:rPr>
                <w:rFonts w:cs="Arial"/>
                <w:sz w:val="18"/>
                <w:szCs w:val="22"/>
              </w:rPr>
            </w:pPr>
            <w:r w:rsidRPr="00201C17">
              <w:rPr>
                <w:rFonts w:cs="Arial"/>
                <w:sz w:val="18"/>
                <w:szCs w:val="22"/>
              </w:rPr>
              <w:t>de Control Interno</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97" w:type="pct"/>
            <w:vAlign w:val="center"/>
          </w:tcPr>
          <w:p w:rsidR="004C3AE1" w:rsidRPr="00201C17" w:rsidRDefault="004C3AE1" w:rsidP="004C3AE1">
            <w:pPr>
              <w:jc w:val="center"/>
              <w:rPr>
                <w:rFonts w:cs="Arial"/>
                <w:sz w:val="18"/>
                <w:szCs w:val="22"/>
              </w:rPr>
            </w:pPr>
            <w:r w:rsidRPr="00201C17">
              <w:rPr>
                <w:rFonts w:cs="Arial"/>
                <w:sz w:val="18"/>
                <w:szCs w:val="22"/>
              </w:rPr>
              <w:t>1</w:t>
            </w:r>
          </w:p>
        </w:tc>
      </w:tr>
      <w:tr w:rsidR="004C3AE1" w:rsidRPr="00201C17" w:rsidTr="004C3AE1">
        <w:trPr>
          <w:cantSplit/>
          <w:trHeight w:val="425"/>
          <w:jc w:val="center"/>
        </w:trPr>
        <w:tc>
          <w:tcPr>
            <w:tcW w:w="626" w:type="pct"/>
            <w:vMerge/>
            <w:vAlign w:val="center"/>
          </w:tcPr>
          <w:p w:rsidR="004C3AE1" w:rsidRPr="00201C17" w:rsidRDefault="004C3AE1" w:rsidP="004C3AE1">
            <w:pPr>
              <w:jc w:val="center"/>
              <w:rPr>
                <w:rFonts w:cs="Arial"/>
                <w:sz w:val="18"/>
                <w:szCs w:val="22"/>
              </w:rPr>
            </w:pPr>
          </w:p>
        </w:tc>
        <w:tc>
          <w:tcPr>
            <w:tcW w:w="236" w:type="pct"/>
            <w:vAlign w:val="center"/>
          </w:tcPr>
          <w:p w:rsidR="004C3AE1" w:rsidRPr="00201C17" w:rsidRDefault="004C3AE1" w:rsidP="004C3AE1">
            <w:pPr>
              <w:jc w:val="center"/>
              <w:rPr>
                <w:rFonts w:cs="Arial"/>
                <w:sz w:val="18"/>
                <w:szCs w:val="22"/>
              </w:rPr>
            </w:pPr>
            <w:r w:rsidRPr="00201C17">
              <w:rPr>
                <w:rFonts w:cs="Arial"/>
                <w:sz w:val="18"/>
                <w:szCs w:val="22"/>
              </w:rPr>
              <w:t>2</w:t>
            </w:r>
          </w:p>
        </w:tc>
        <w:tc>
          <w:tcPr>
            <w:tcW w:w="616" w:type="pct"/>
            <w:vAlign w:val="center"/>
          </w:tcPr>
          <w:p w:rsidR="004C3AE1" w:rsidRPr="00201C17" w:rsidRDefault="004C3AE1" w:rsidP="004C3AE1">
            <w:pPr>
              <w:jc w:val="center"/>
              <w:rPr>
                <w:rFonts w:cs="Arial"/>
                <w:sz w:val="18"/>
                <w:szCs w:val="22"/>
              </w:rPr>
            </w:pPr>
            <w:r w:rsidRPr="00201C17">
              <w:rPr>
                <w:rFonts w:cs="Arial"/>
                <w:sz w:val="18"/>
                <w:szCs w:val="22"/>
              </w:rPr>
              <w:t xml:space="preserve">Mantener mínimo </w:t>
            </w:r>
          </w:p>
        </w:tc>
        <w:tc>
          <w:tcPr>
            <w:tcW w:w="479" w:type="pct"/>
            <w:vAlign w:val="center"/>
          </w:tcPr>
          <w:p w:rsidR="004C3AE1" w:rsidRPr="00201C17" w:rsidRDefault="004C3AE1" w:rsidP="004C3AE1">
            <w:pPr>
              <w:jc w:val="center"/>
              <w:rPr>
                <w:rFonts w:cs="Arial"/>
                <w:sz w:val="18"/>
                <w:szCs w:val="22"/>
              </w:rPr>
            </w:pPr>
            <w:r w:rsidRPr="00201C17">
              <w:rPr>
                <w:rFonts w:cs="Arial"/>
                <w:sz w:val="18"/>
                <w:szCs w:val="22"/>
              </w:rPr>
              <w:t>8</w:t>
            </w:r>
          </w:p>
        </w:tc>
        <w:tc>
          <w:tcPr>
            <w:tcW w:w="524" w:type="pct"/>
            <w:vAlign w:val="center"/>
          </w:tcPr>
          <w:p w:rsidR="004C3AE1" w:rsidRPr="00201C17" w:rsidRDefault="004C3AE1" w:rsidP="004C3AE1">
            <w:pPr>
              <w:jc w:val="center"/>
              <w:rPr>
                <w:rFonts w:cs="Arial"/>
                <w:sz w:val="18"/>
                <w:szCs w:val="22"/>
              </w:rPr>
            </w:pPr>
            <w:r w:rsidRPr="00201C17">
              <w:rPr>
                <w:rFonts w:cs="Arial"/>
                <w:sz w:val="18"/>
                <w:szCs w:val="22"/>
              </w:rPr>
              <w:t>Puntos</w:t>
            </w:r>
          </w:p>
        </w:tc>
        <w:tc>
          <w:tcPr>
            <w:tcW w:w="802" w:type="pct"/>
            <w:vAlign w:val="center"/>
          </w:tcPr>
          <w:p w:rsidR="004C3AE1" w:rsidRPr="00201C17" w:rsidRDefault="004C3AE1" w:rsidP="004C3AE1">
            <w:pPr>
              <w:tabs>
                <w:tab w:val="left" w:pos="1311"/>
              </w:tabs>
              <w:rPr>
                <w:rFonts w:cs="Arial"/>
                <w:sz w:val="18"/>
                <w:szCs w:val="22"/>
              </w:rPr>
            </w:pPr>
            <w:r w:rsidRPr="00201C17">
              <w:rPr>
                <w:rFonts w:cs="Arial"/>
                <w:sz w:val="18"/>
                <w:szCs w:val="22"/>
              </w:rPr>
              <w:t>Habilitados de Atención al Ciudadano</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8</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8</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8</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8</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8</w:t>
            </w:r>
          </w:p>
        </w:tc>
        <w:tc>
          <w:tcPr>
            <w:tcW w:w="297" w:type="pct"/>
            <w:vAlign w:val="center"/>
          </w:tcPr>
          <w:p w:rsidR="004C3AE1" w:rsidRPr="00201C17" w:rsidRDefault="004C3AE1" w:rsidP="004C3AE1">
            <w:pPr>
              <w:jc w:val="center"/>
              <w:rPr>
                <w:rFonts w:cs="Arial"/>
                <w:sz w:val="18"/>
                <w:szCs w:val="22"/>
              </w:rPr>
            </w:pPr>
            <w:r w:rsidRPr="00201C17">
              <w:rPr>
                <w:rFonts w:cs="Arial"/>
                <w:sz w:val="18"/>
                <w:szCs w:val="22"/>
              </w:rPr>
              <w:t>8</w:t>
            </w:r>
          </w:p>
        </w:tc>
      </w:tr>
      <w:tr w:rsidR="004C3AE1" w:rsidRPr="00201C17" w:rsidTr="004C3AE1">
        <w:trPr>
          <w:cantSplit/>
          <w:trHeight w:val="425"/>
          <w:jc w:val="center"/>
        </w:trPr>
        <w:tc>
          <w:tcPr>
            <w:tcW w:w="626" w:type="pct"/>
            <w:vMerge/>
            <w:vAlign w:val="center"/>
          </w:tcPr>
          <w:p w:rsidR="004C3AE1" w:rsidRPr="00201C17" w:rsidRDefault="004C3AE1" w:rsidP="004C3AE1">
            <w:pPr>
              <w:jc w:val="center"/>
              <w:rPr>
                <w:rFonts w:cs="Arial"/>
                <w:sz w:val="18"/>
                <w:szCs w:val="22"/>
              </w:rPr>
            </w:pPr>
          </w:p>
        </w:tc>
        <w:tc>
          <w:tcPr>
            <w:tcW w:w="236" w:type="pct"/>
            <w:vAlign w:val="center"/>
          </w:tcPr>
          <w:p w:rsidR="004C3AE1" w:rsidRPr="00201C17" w:rsidRDefault="004C3AE1" w:rsidP="004C3AE1">
            <w:pPr>
              <w:jc w:val="center"/>
              <w:rPr>
                <w:rFonts w:cs="Arial"/>
                <w:sz w:val="18"/>
                <w:szCs w:val="22"/>
              </w:rPr>
            </w:pPr>
            <w:r w:rsidRPr="00201C17">
              <w:rPr>
                <w:rFonts w:cs="Arial"/>
                <w:sz w:val="18"/>
                <w:szCs w:val="22"/>
              </w:rPr>
              <w:t>3</w:t>
            </w:r>
          </w:p>
        </w:tc>
        <w:tc>
          <w:tcPr>
            <w:tcW w:w="616" w:type="pct"/>
            <w:vAlign w:val="center"/>
          </w:tcPr>
          <w:p w:rsidR="004C3AE1" w:rsidRPr="00201C17" w:rsidRDefault="004C3AE1" w:rsidP="004C3AE1">
            <w:pPr>
              <w:jc w:val="center"/>
              <w:rPr>
                <w:rFonts w:cs="Arial"/>
                <w:sz w:val="18"/>
                <w:szCs w:val="22"/>
              </w:rPr>
            </w:pPr>
            <w:r w:rsidRPr="00201C17">
              <w:rPr>
                <w:rFonts w:cs="Arial"/>
                <w:sz w:val="18"/>
                <w:szCs w:val="22"/>
              </w:rPr>
              <w:t>Seguimiento</w:t>
            </w:r>
          </w:p>
        </w:tc>
        <w:tc>
          <w:tcPr>
            <w:tcW w:w="479"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524" w:type="pct"/>
            <w:vAlign w:val="center"/>
          </w:tcPr>
          <w:p w:rsidR="004C3AE1" w:rsidRPr="00201C17" w:rsidRDefault="004C3AE1" w:rsidP="004C3AE1">
            <w:pPr>
              <w:jc w:val="center"/>
              <w:rPr>
                <w:rFonts w:cs="Arial"/>
                <w:sz w:val="18"/>
                <w:szCs w:val="22"/>
              </w:rPr>
            </w:pPr>
            <w:r w:rsidRPr="00201C17">
              <w:rPr>
                <w:rFonts w:cs="Arial"/>
                <w:sz w:val="18"/>
                <w:szCs w:val="22"/>
              </w:rPr>
              <w:t>%</w:t>
            </w:r>
          </w:p>
        </w:tc>
        <w:tc>
          <w:tcPr>
            <w:tcW w:w="802" w:type="pct"/>
            <w:vAlign w:val="center"/>
          </w:tcPr>
          <w:p w:rsidR="004C3AE1" w:rsidRPr="00201C17" w:rsidRDefault="004C3AE1" w:rsidP="004C3AE1">
            <w:pPr>
              <w:tabs>
                <w:tab w:val="left" w:pos="1311"/>
              </w:tabs>
              <w:rPr>
                <w:rFonts w:cs="Arial"/>
                <w:sz w:val="18"/>
                <w:szCs w:val="22"/>
              </w:rPr>
            </w:pPr>
            <w:r w:rsidRPr="00201C17">
              <w:rPr>
                <w:rFonts w:cs="Arial"/>
                <w:sz w:val="18"/>
                <w:szCs w:val="22"/>
              </w:rPr>
              <w:t>PQR</w:t>
            </w:r>
            <w:r>
              <w:rPr>
                <w:rFonts w:cs="Arial"/>
                <w:sz w:val="18"/>
                <w:szCs w:val="22"/>
              </w:rPr>
              <w:t>´S</w:t>
            </w:r>
            <w:r w:rsidRPr="00201C17">
              <w:rPr>
                <w:rFonts w:cs="Arial"/>
                <w:sz w:val="18"/>
                <w:szCs w:val="22"/>
              </w:rPr>
              <w:t xml:space="preserve"> asignadas respondidas</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84" w:type="pct"/>
            <w:vAlign w:val="center"/>
          </w:tcPr>
          <w:p w:rsidR="004C3AE1" w:rsidRPr="00201C17" w:rsidRDefault="004C3AE1" w:rsidP="004C3AE1">
            <w:pPr>
              <w:rPr>
                <w:rFonts w:cs="Arial"/>
                <w:sz w:val="18"/>
                <w:szCs w:val="22"/>
              </w:rPr>
            </w:pPr>
            <w:r w:rsidRPr="00201C17">
              <w:rPr>
                <w:rFonts w:cs="Arial"/>
                <w:sz w:val="18"/>
                <w:szCs w:val="22"/>
              </w:rPr>
              <w:t>100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97" w:type="pct"/>
            <w:vAlign w:val="center"/>
          </w:tcPr>
          <w:p w:rsidR="004C3AE1" w:rsidRPr="00201C17" w:rsidRDefault="004C3AE1" w:rsidP="004C3AE1">
            <w:pPr>
              <w:jc w:val="center"/>
              <w:rPr>
                <w:rFonts w:cs="Arial"/>
                <w:sz w:val="18"/>
                <w:szCs w:val="22"/>
              </w:rPr>
            </w:pPr>
            <w:r w:rsidRPr="00201C17">
              <w:rPr>
                <w:rFonts w:cs="Arial"/>
                <w:sz w:val="18"/>
                <w:szCs w:val="22"/>
              </w:rPr>
              <w:t>100</w:t>
            </w:r>
          </w:p>
        </w:tc>
      </w:tr>
      <w:tr w:rsidR="004C3AE1" w:rsidRPr="00201C17" w:rsidTr="004C3AE1">
        <w:trPr>
          <w:cantSplit/>
          <w:jc w:val="center"/>
        </w:trPr>
        <w:tc>
          <w:tcPr>
            <w:tcW w:w="626" w:type="pct"/>
            <w:vMerge/>
            <w:vAlign w:val="center"/>
          </w:tcPr>
          <w:p w:rsidR="004C3AE1" w:rsidRPr="00201C17" w:rsidRDefault="004C3AE1" w:rsidP="004C3AE1">
            <w:pPr>
              <w:jc w:val="center"/>
              <w:rPr>
                <w:rFonts w:cs="Arial"/>
                <w:sz w:val="18"/>
                <w:szCs w:val="22"/>
              </w:rPr>
            </w:pPr>
          </w:p>
        </w:tc>
        <w:tc>
          <w:tcPr>
            <w:tcW w:w="236" w:type="pct"/>
            <w:vAlign w:val="center"/>
          </w:tcPr>
          <w:p w:rsidR="004C3AE1" w:rsidRPr="00201C17" w:rsidRDefault="004C3AE1" w:rsidP="004C3AE1">
            <w:pPr>
              <w:jc w:val="center"/>
              <w:rPr>
                <w:rFonts w:cs="Arial"/>
                <w:sz w:val="18"/>
                <w:szCs w:val="22"/>
              </w:rPr>
            </w:pPr>
            <w:r w:rsidRPr="00201C17">
              <w:rPr>
                <w:rFonts w:cs="Arial"/>
                <w:sz w:val="18"/>
                <w:szCs w:val="22"/>
              </w:rPr>
              <w:t>4</w:t>
            </w:r>
          </w:p>
        </w:tc>
        <w:tc>
          <w:tcPr>
            <w:tcW w:w="616" w:type="pct"/>
            <w:vAlign w:val="center"/>
          </w:tcPr>
          <w:p w:rsidR="004C3AE1" w:rsidRPr="00201C17" w:rsidRDefault="004C3AE1" w:rsidP="004C3AE1">
            <w:pPr>
              <w:jc w:val="center"/>
              <w:rPr>
                <w:rFonts w:cs="Arial"/>
                <w:sz w:val="18"/>
                <w:szCs w:val="22"/>
              </w:rPr>
            </w:pPr>
            <w:r w:rsidRPr="00201C17">
              <w:rPr>
                <w:rFonts w:cs="Arial"/>
                <w:sz w:val="18"/>
                <w:szCs w:val="22"/>
              </w:rPr>
              <w:t>Incrementar</w:t>
            </w:r>
          </w:p>
        </w:tc>
        <w:tc>
          <w:tcPr>
            <w:tcW w:w="479" w:type="pct"/>
            <w:vAlign w:val="center"/>
          </w:tcPr>
          <w:p w:rsidR="004C3AE1" w:rsidRPr="00201C17" w:rsidRDefault="004C3AE1" w:rsidP="004C3AE1">
            <w:pPr>
              <w:jc w:val="center"/>
              <w:rPr>
                <w:rFonts w:cs="Arial"/>
                <w:sz w:val="18"/>
                <w:szCs w:val="22"/>
              </w:rPr>
            </w:pPr>
            <w:r w:rsidRPr="00201C17">
              <w:rPr>
                <w:rFonts w:cs="Arial"/>
                <w:sz w:val="18"/>
                <w:szCs w:val="22"/>
              </w:rPr>
              <w:t>90</w:t>
            </w:r>
          </w:p>
        </w:tc>
        <w:tc>
          <w:tcPr>
            <w:tcW w:w="524" w:type="pct"/>
            <w:vAlign w:val="center"/>
          </w:tcPr>
          <w:p w:rsidR="004C3AE1" w:rsidRPr="00201C17" w:rsidRDefault="004C3AE1" w:rsidP="004C3AE1">
            <w:pPr>
              <w:jc w:val="center"/>
              <w:rPr>
                <w:rFonts w:cs="Arial"/>
                <w:sz w:val="18"/>
                <w:szCs w:val="22"/>
              </w:rPr>
            </w:pPr>
            <w:r w:rsidRPr="00201C17">
              <w:rPr>
                <w:rFonts w:cs="Arial"/>
                <w:sz w:val="18"/>
                <w:szCs w:val="22"/>
              </w:rPr>
              <w:t>%</w:t>
            </w:r>
          </w:p>
        </w:tc>
        <w:tc>
          <w:tcPr>
            <w:tcW w:w="802" w:type="pct"/>
            <w:vAlign w:val="center"/>
          </w:tcPr>
          <w:p w:rsidR="004C3AE1" w:rsidRPr="00201C17" w:rsidRDefault="004C3AE1" w:rsidP="004C3AE1">
            <w:pPr>
              <w:tabs>
                <w:tab w:val="left" w:pos="1311"/>
              </w:tabs>
              <w:rPr>
                <w:rFonts w:cs="Arial"/>
                <w:sz w:val="18"/>
                <w:szCs w:val="22"/>
              </w:rPr>
            </w:pPr>
            <w:r w:rsidRPr="00201C17">
              <w:rPr>
                <w:rFonts w:cs="Arial"/>
                <w:sz w:val="18"/>
                <w:szCs w:val="22"/>
              </w:rPr>
              <w:t xml:space="preserve"> La sostenibilidad del SIG en la SDA</w:t>
            </w:r>
          </w:p>
        </w:tc>
        <w:tc>
          <w:tcPr>
            <w:tcW w:w="284" w:type="pct"/>
            <w:vAlign w:val="center"/>
          </w:tcPr>
          <w:p w:rsidR="004C3AE1" w:rsidRPr="00201C17" w:rsidRDefault="004C3AE1" w:rsidP="004C3AE1">
            <w:pPr>
              <w:jc w:val="center"/>
              <w:rPr>
                <w:rFonts w:cs="Arial"/>
                <w:sz w:val="18"/>
                <w:szCs w:val="22"/>
              </w:rPr>
            </w:pPr>
            <w:r>
              <w:rPr>
                <w:rFonts w:cs="Arial"/>
                <w:sz w:val="18"/>
                <w:szCs w:val="22"/>
              </w:rPr>
              <w:t>10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30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55</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75</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90</w:t>
            </w:r>
          </w:p>
        </w:tc>
        <w:tc>
          <w:tcPr>
            <w:tcW w:w="297" w:type="pct"/>
            <w:vAlign w:val="center"/>
          </w:tcPr>
          <w:p w:rsidR="004C3AE1" w:rsidRPr="00201C17" w:rsidRDefault="004C3AE1" w:rsidP="004C3AE1">
            <w:pPr>
              <w:jc w:val="center"/>
              <w:rPr>
                <w:rFonts w:cs="Arial"/>
                <w:sz w:val="18"/>
                <w:szCs w:val="22"/>
              </w:rPr>
            </w:pPr>
            <w:r w:rsidRPr="00201C17">
              <w:rPr>
                <w:rFonts w:cs="Arial"/>
                <w:sz w:val="18"/>
                <w:szCs w:val="22"/>
              </w:rPr>
              <w:t>90</w:t>
            </w:r>
          </w:p>
        </w:tc>
      </w:tr>
      <w:tr w:rsidR="004C3AE1" w:rsidRPr="00201C17" w:rsidTr="004C3AE1">
        <w:trPr>
          <w:cantSplit/>
          <w:jc w:val="center"/>
        </w:trPr>
        <w:tc>
          <w:tcPr>
            <w:tcW w:w="626" w:type="pct"/>
            <w:vMerge/>
            <w:vAlign w:val="center"/>
          </w:tcPr>
          <w:p w:rsidR="004C3AE1" w:rsidRPr="00201C17" w:rsidRDefault="004C3AE1" w:rsidP="004C3AE1">
            <w:pPr>
              <w:jc w:val="center"/>
              <w:rPr>
                <w:rFonts w:cs="Arial"/>
                <w:sz w:val="18"/>
                <w:szCs w:val="22"/>
              </w:rPr>
            </w:pPr>
          </w:p>
        </w:tc>
        <w:tc>
          <w:tcPr>
            <w:tcW w:w="236" w:type="pct"/>
            <w:vAlign w:val="center"/>
          </w:tcPr>
          <w:p w:rsidR="004C3AE1" w:rsidRPr="00201C17" w:rsidRDefault="004C3AE1" w:rsidP="004C3AE1">
            <w:pPr>
              <w:jc w:val="center"/>
              <w:rPr>
                <w:rFonts w:cs="Arial"/>
                <w:sz w:val="18"/>
                <w:szCs w:val="22"/>
              </w:rPr>
            </w:pPr>
            <w:r w:rsidRPr="00201C17">
              <w:rPr>
                <w:rFonts w:cs="Arial"/>
                <w:sz w:val="18"/>
                <w:szCs w:val="22"/>
              </w:rPr>
              <w:t>5</w:t>
            </w:r>
          </w:p>
        </w:tc>
        <w:tc>
          <w:tcPr>
            <w:tcW w:w="616" w:type="pct"/>
            <w:vAlign w:val="center"/>
          </w:tcPr>
          <w:p w:rsidR="004C3AE1" w:rsidRPr="00201C17" w:rsidRDefault="004C3AE1" w:rsidP="004C3AE1">
            <w:pPr>
              <w:jc w:val="center"/>
              <w:rPr>
                <w:rFonts w:cs="Arial"/>
                <w:sz w:val="18"/>
                <w:szCs w:val="22"/>
              </w:rPr>
            </w:pPr>
            <w:r w:rsidRPr="00201C17">
              <w:rPr>
                <w:rFonts w:cs="Arial"/>
                <w:sz w:val="18"/>
                <w:szCs w:val="22"/>
              </w:rPr>
              <w:t>Seguimiento</w:t>
            </w:r>
          </w:p>
        </w:tc>
        <w:tc>
          <w:tcPr>
            <w:tcW w:w="479"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524" w:type="pct"/>
            <w:vAlign w:val="center"/>
          </w:tcPr>
          <w:p w:rsidR="004C3AE1" w:rsidRPr="00201C17" w:rsidRDefault="004C3AE1" w:rsidP="004C3AE1">
            <w:pPr>
              <w:jc w:val="center"/>
              <w:rPr>
                <w:rFonts w:cs="Arial"/>
                <w:sz w:val="18"/>
                <w:szCs w:val="22"/>
              </w:rPr>
            </w:pPr>
            <w:r w:rsidRPr="00201C17">
              <w:rPr>
                <w:rFonts w:cs="Arial"/>
                <w:sz w:val="18"/>
                <w:szCs w:val="22"/>
              </w:rPr>
              <w:t>%</w:t>
            </w:r>
          </w:p>
        </w:tc>
        <w:tc>
          <w:tcPr>
            <w:tcW w:w="802" w:type="pct"/>
            <w:vAlign w:val="center"/>
          </w:tcPr>
          <w:p w:rsidR="004C3AE1" w:rsidRPr="00201C17" w:rsidRDefault="004C3AE1" w:rsidP="004C3AE1">
            <w:pPr>
              <w:tabs>
                <w:tab w:val="left" w:pos="1311"/>
              </w:tabs>
              <w:rPr>
                <w:rFonts w:cs="Arial"/>
                <w:sz w:val="18"/>
                <w:szCs w:val="22"/>
              </w:rPr>
            </w:pPr>
            <w:r w:rsidRPr="00201C17">
              <w:rPr>
                <w:rFonts w:cs="Arial"/>
                <w:sz w:val="18"/>
                <w:szCs w:val="22"/>
              </w:rPr>
              <w:t>De la Ley 1712 y 1474</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100</w:t>
            </w:r>
          </w:p>
        </w:tc>
        <w:tc>
          <w:tcPr>
            <w:tcW w:w="297" w:type="pct"/>
            <w:vAlign w:val="center"/>
          </w:tcPr>
          <w:p w:rsidR="004C3AE1" w:rsidRPr="00201C17" w:rsidRDefault="004C3AE1" w:rsidP="004C3AE1">
            <w:pPr>
              <w:rPr>
                <w:rFonts w:cs="Arial"/>
                <w:sz w:val="18"/>
                <w:szCs w:val="22"/>
              </w:rPr>
            </w:pPr>
            <w:r w:rsidRPr="00201C17">
              <w:rPr>
                <w:rFonts w:cs="Arial"/>
                <w:sz w:val="18"/>
                <w:szCs w:val="22"/>
              </w:rPr>
              <w:t>100</w:t>
            </w:r>
          </w:p>
        </w:tc>
      </w:tr>
      <w:tr w:rsidR="004C3AE1" w:rsidRPr="00201C17" w:rsidTr="004C3AE1">
        <w:trPr>
          <w:cantSplit/>
          <w:jc w:val="center"/>
        </w:trPr>
        <w:tc>
          <w:tcPr>
            <w:tcW w:w="626" w:type="pct"/>
            <w:vMerge/>
            <w:vAlign w:val="center"/>
          </w:tcPr>
          <w:p w:rsidR="004C3AE1" w:rsidRPr="00201C17" w:rsidRDefault="004C3AE1" w:rsidP="004C3AE1">
            <w:pPr>
              <w:jc w:val="center"/>
              <w:rPr>
                <w:rFonts w:cs="Arial"/>
                <w:sz w:val="18"/>
                <w:szCs w:val="22"/>
              </w:rPr>
            </w:pPr>
          </w:p>
        </w:tc>
        <w:tc>
          <w:tcPr>
            <w:tcW w:w="236" w:type="pct"/>
            <w:vAlign w:val="center"/>
          </w:tcPr>
          <w:p w:rsidR="004C3AE1" w:rsidRPr="00201C17" w:rsidRDefault="004C3AE1" w:rsidP="004C3AE1">
            <w:pPr>
              <w:jc w:val="center"/>
              <w:rPr>
                <w:rFonts w:cs="Arial"/>
                <w:sz w:val="18"/>
                <w:szCs w:val="22"/>
              </w:rPr>
            </w:pPr>
            <w:r w:rsidRPr="00201C17">
              <w:rPr>
                <w:rFonts w:cs="Arial"/>
                <w:sz w:val="18"/>
                <w:szCs w:val="22"/>
              </w:rPr>
              <w:t>6</w:t>
            </w:r>
          </w:p>
        </w:tc>
        <w:tc>
          <w:tcPr>
            <w:tcW w:w="616" w:type="pct"/>
            <w:vAlign w:val="center"/>
          </w:tcPr>
          <w:p w:rsidR="004C3AE1" w:rsidRPr="00201C17" w:rsidRDefault="004C3AE1" w:rsidP="004C3AE1">
            <w:pPr>
              <w:jc w:val="center"/>
              <w:rPr>
                <w:rFonts w:cs="Arial"/>
                <w:sz w:val="18"/>
                <w:szCs w:val="22"/>
              </w:rPr>
            </w:pPr>
            <w:r w:rsidRPr="00201C17">
              <w:rPr>
                <w:rFonts w:cs="Arial"/>
                <w:sz w:val="18"/>
                <w:szCs w:val="22"/>
              </w:rPr>
              <w:t xml:space="preserve">Operar </w:t>
            </w:r>
          </w:p>
        </w:tc>
        <w:tc>
          <w:tcPr>
            <w:tcW w:w="479"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524" w:type="pct"/>
            <w:vAlign w:val="center"/>
          </w:tcPr>
          <w:p w:rsidR="004C3AE1" w:rsidRPr="00201C17" w:rsidRDefault="004C3AE1" w:rsidP="004C3AE1">
            <w:pPr>
              <w:jc w:val="center"/>
              <w:rPr>
                <w:rFonts w:cs="Arial"/>
                <w:sz w:val="18"/>
                <w:szCs w:val="22"/>
              </w:rPr>
            </w:pPr>
            <w:r w:rsidRPr="00201C17">
              <w:rPr>
                <w:rFonts w:cs="Arial"/>
                <w:sz w:val="18"/>
                <w:szCs w:val="22"/>
              </w:rPr>
              <w:t>proceso</w:t>
            </w:r>
          </w:p>
        </w:tc>
        <w:tc>
          <w:tcPr>
            <w:tcW w:w="802" w:type="pct"/>
            <w:vAlign w:val="center"/>
          </w:tcPr>
          <w:p w:rsidR="004C3AE1" w:rsidRPr="00201C17" w:rsidRDefault="004C3AE1" w:rsidP="004C3AE1">
            <w:pPr>
              <w:tabs>
                <w:tab w:val="left" w:pos="1311"/>
              </w:tabs>
              <w:rPr>
                <w:rFonts w:cs="Arial"/>
                <w:sz w:val="18"/>
                <w:szCs w:val="22"/>
              </w:rPr>
            </w:pPr>
            <w:r w:rsidRPr="00201C17">
              <w:rPr>
                <w:rFonts w:cs="Arial"/>
                <w:sz w:val="18"/>
                <w:szCs w:val="22"/>
              </w:rPr>
              <w:t>De Direccionamiento Estratégico</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84" w:type="pct"/>
            <w:vAlign w:val="center"/>
          </w:tcPr>
          <w:p w:rsidR="004C3AE1" w:rsidRPr="00201C17" w:rsidRDefault="004C3AE1" w:rsidP="004C3AE1">
            <w:pPr>
              <w:jc w:val="center"/>
              <w:rPr>
                <w:rFonts w:cs="Arial"/>
                <w:sz w:val="18"/>
                <w:szCs w:val="22"/>
              </w:rPr>
            </w:pPr>
            <w:r w:rsidRPr="00201C17">
              <w:rPr>
                <w:rFonts w:cs="Arial"/>
                <w:sz w:val="18"/>
                <w:szCs w:val="22"/>
              </w:rPr>
              <w:t>1</w:t>
            </w:r>
          </w:p>
        </w:tc>
        <w:tc>
          <w:tcPr>
            <w:tcW w:w="297" w:type="pct"/>
            <w:vAlign w:val="center"/>
          </w:tcPr>
          <w:p w:rsidR="004C3AE1" w:rsidRPr="00201C17" w:rsidRDefault="004C3AE1" w:rsidP="004C3AE1">
            <w:pPr>
              <w:rPr>
                <w:rFonts w:cs="Arial"/>
                <w:sz w:val="18"/>
                <w:szCs w:val="22"/>
              </w:rPr>
            </w:pPr>
            <w:r w:rsidRPr="00201C17">
              <w:rPr>
                <w:rFonts w:cs="Arial"/>
                <w:sz w:val="18"/>
                <w:szCs w:val="22"/>
              </w:rPr>
              <w:t>1</w:t>
            </w:r>
          </w:p>
        </w:tc>
      </w:tr>
    </w:tbl>
    <w:p w:rsidR="00DB0CD0" w:rsidRPr="004C3AE1" w:rsidRDefault="005F16FC" w:rsidP="004C3AE1">
      <w:pPr>
        <w:numPr>
          <w:ilvl w:val="1"/>
          <w:numId w:val="31"/>
        </w:numPr>
        <w:spacing w:before="240" w:after="240"/>
        <w:rPr>
          <w:rFonts w:cs="Arial"/>
          <w:b/>
          <w:bCs/>
          <w:kern w:val="32"/>
          <w:sz w:val="22"/>
          <w:szCs w:val="22"/>
        </w:rPr>
      </w:pPr>
      <w:r w:rsidRPr="004C3AE1">
        <w:rPr>
          <w:rFonts w:cs="Arial"/>
          <w:b/>
          <w:bCs/>
          <w:kern w:val="32"/>
          <w:sz w:val="22"/>
          <w:szCs w:val="22"/>
        </w:rPr>
        <w:t>DESCRIPCIÓN DE LAS METAS FÍSICAS DEL PROYECTO</w:t>
      </w:r>
    </w:p>
    <w:p w:rsidR="004C3AE1" w:rsidRPr="00637D9E" w:rsidRDefault="004C3AE1" w:rsidP="004C3AE1">
      <w:pPr>
        <w:pStyle w:val="Prrafodelista"/>
        <w:autoSpaceDE w:val="0"/>
        <w:autoSpaceDN w:val="0"/>
        <w:adjustRightInd w:val="0"/>
        <w:ind w:left="0"/>
        <w:contextualSpacing/>
        <w:rPr>
          <w:rFonts w:cs="Arial"/>
          <w:b/>
          <w:sz w:val="22"/>
          <w:szCs w:val="22"/>
          <w:lang w:val="es-ES"/>
        </w:rPr>
      </w:pPr>
      <w:r w:rsidRPr="00637D9E">
        <w:rPr>
          <w:rFonts w:cs="Arial"/>
          <w:b/>
          <w:sz w:val="22"/>
          <w:szCs w:val="22"/>
          <w:lang w:val="es-ES"/>
        </w:rPr>
        <w:t>Meta 1.  Mantener 1 Sistema de Control Interno</w:t>
      </w: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Meta de tipología constante</w:t>
      </w:r>
    </w:p>
    <w:p w:rsidR="004C3AE1" w:rsidRPr="00637D9E" w:rsidRDefault="004C3AE1" w:rsidP="004C3AE1">
      <w:pPr>
        <w:pStyle w:val="Prrafodelista"/>
        <w:autoSpaceDE w:val="0"/>
        <w:autoSpaceDN w:val="0"/>
        <w:adjustRightInd w:val="0"/>
        <w:ind w:left="0"/>
        <w:contextualSpacing/>
        <w:rPr>
          <w:rFonts w:cs="Arial"/>
          <w:b/>
          <w:sz w:val="22"/>
          <w:szCs w:val="22"/>
          <w:lang w:val="es-ES"/>
        </w:rPr>
      </w:pPr>
    </w:p>
    <w:p w:rsidR="00207165" w:rsidRDefault="00207165" w:rsidP="004C3AE1">
      <w:pPr>
        <w:pStyle w:val="NormalWeb"/>
        <w:rPr>
          <w:rFonts w:ascii="Arial" w:hAnsi="Arial" w:cs="Arial"/>
          <w:b/>
          <w:bCs/>
          <w:color w:val="222222"/>
          <w:sz w:val="22"/>
          <w:szCs w:val="22"/>
        </w:rPr>
      </w:pPr>
    </w:p>
    <w:p w:rsidR="00207165" w:rsidRDefault="00207165" w:rsidP="004C3AE1">
      <w:pPr>
        <w:pStyle w:val="NormalWeb"/>
        <w:rPr>
          <w:rFonts w:ascii="Arial" w:hAnsi="Arial" w:cs="Arial"/>
          <w:b/>
          <w:bCs/>
          <w:color w:val="222222"/>
          <w:sz w:val="22"/>
          <w:szCs w:val="22"/>
        </w:rPr>
      </w:pPr>
    </w:p>
    <w:p w:rsidR="004C3AE1" w:rsidRDefault="004C3AE1" w:rsidP="004C3AE1">
      <w:pPr>
        <w:pStyle w:val="NormalWeb"/>
        <w:rPr>
          <w:rFonts w:ascii="Arial" w:hAnsi="Arial" w:cs="Arial"/>
          <w:b/>
          <w:bCs/>
          <w:color w:val="222222"/>
          <w:sz w:val="22"/>
          <w:szCs w:val="22"/>
        </w:rPr>
      </w:pPr>
      <w:r w:rsidRPr="00906579">
        <w:rPr>
          <w:rFonts w:ascii="Arial" w:hAnsi="Arial" w:cs="Arial"/>
          <w:b/>
          <w:bCs/>
          <w:color w:val="222222"/>
          <w:sz w:val="22"/>
          <w:szCs w:val="22"/>
        </w:rPr>
        <w:lastRenderedPageBreak/>
        <w:t>Ejecutar al año catorce (14) Auditorías Internas de Gestión y del Sistema Integrado de Gestión.</w:t>
      </w:r>
    </w:p>
    <w:p w:rsidR="004C3AE1" w:rsidRDefault="004C3AE1" w:rsidP="004C3AE1">
      <w:pPr>
        <w:pStyle w:val="NormalWeb"/>
        <w:rPr>
          <w:rFonts w:ascii="Arial" w:hAnsi="Arial" w:cs="Arial"/>
          <w:b/>
          <w:bCs/>
          <w:color w:val="222222"/>
          <w:sz w:val="22"/>
          <w:szCs w:val="22"/>
        </w:rPr>
      </w:pPr>
    </w:p>
    <w:p w:rsidR="004C3AE1" w:rsidRPr="00637D9E" w:rsidRDefault="004C3AE1" w:rsidP="004C3AE1">
      <w:pPr>
        <w:pStyle w:val="NormalWeb"/>
        <w:rPr>
          <w:rFonts w:ascii="Arial" w:hAnsi="Arial" w:cs="Arial"/>
          <w:bCs/>
          <w:color w:val="222222"/>
          <w:sz w:val="22"/>
          <w:szCs w:val="22"/>
        </w:rPr>
      </w:pPr>
      <w:r w:rsidRPr="00637D9E">
        <w:rPr>
          <w:rFonts w:ascii="Arial" w:hAnsi="Arial" w:cs="Arial"/>
          <w:bCs/>
          <w:color w:val="222222"/>
          <w:sz w:val="22"/>
          <w:szCs w:val="22"/>
        </w:rPr>
        <w:t>La Secretaría Distrital de Ambiente, de acuerdo con el Decreto 176 de 2010 “</w:t>
      </w:r>
      <w:r w:rsidRPr="00637D9E">
        <w:rPr>
          <w:rFonts w:ascii="Arial" w:hAnsi="Arial" w:cs="Arial"/>
          <w:bCs/>
          <w:i/>
          <w:color w:val="222222"/>
          <w:sz w:val="22"/>
          <w:szCs w:val="22"/>
        </w:rPr>
        <w:t>Por el cual se definen los lineamientos para la conformación articulada de un Sistema Integrado de Gestión en las entidades del Distrito Capital y se asignan unas funciones</w:t>
      </w:r>
      <w:r w:rsidRPr="00637D9E">
        <w:rPr>
          <w:rFonts w:ascii="Arial" w:hAnsi="Arial" w:cs="Arial"/>
          <w:bCs/>
          <w:color w:val="222222"/>
          <w:sz w:val="22"/>
          <w:szCs w:val="22"/>
        </w:rPr>
        <w:t xml:space="preserve">" y el Decreto 651 del 2011 </w:t>
      </w:r>
      <w:r w:rsidRPr="00637D9E">
        <w:rPr>
          <w:rFonts w:ascii="Arial" w:hAnsi="Arial" w:cs="Arial"/>
          <w:bCs/>
          <w:i/>
          <w:color w:val="222222"/>
          <w:sz w:val="22"/>
          <w:szCs w:val="22"/>
        </w:rPr>
        <w:t>“Por medio del cual se crean el Sistema Integrado de Gestión Distrital -SIGD-y la Comisión Intersectorial del -SIGD, y se dictan otras disposiciones</w:t>
      </w:r>
      <w:r w:rsidRPr="00637D9E">
        <w:rPr>
          <w:rFonts w:ascii="Arial" w:hAnsi="Arial" w:cs="Arial"/>
          <w:bCs/>
          <w:color w:val="222222"/>
          <w:sz w:val="22"/>
          <w:szCs w:val="22"/>
        </w:rPr>
        <w:t>", tiene implementado un Sistema Integrado de Gestión</w:t>
      </w:r>
      <w:r>
        <w:rPr>
          <w:rFonts w:ascii="Arial" w:hAnsi="Arial" w:cs="Arial"/>
          <w:bCs/>
          <w:color w:val="222222"/>
          <w:sz w:val="22"/>
          <w:szCs w:val="22"/>
        </w:rPr>
        <w:t>,</w:t>
      </w:r>
      <w:r w:rsidRPr="00637D9E">
        <w:rPr>
          <w:rFonts w:ascii="Arial" w:hAnsi="Arial" w:cs="Arial"/>
          <w:bCs/>
          <w:color w:val="222222"/>
          <w:sz w:val="22"/>
          <w:szCs w:val="22"/>
        </w:rPr>
        <w:t xml:space="preserve"> articul</w:t>
      </w:r>
      <w:r>
        <w:rPr>
          <w:rFonts w:ascii="Arial" w:hAnsi="Arial" w:cs="Arial"/>
          <w:bCs/>
          <w:color w:val="222222"/>
          <w:sz w:val="22"/>
          <w:szCs w:val="22"/>
        </w:rPr>
        <w:t>ando el Sistema de Gestión de</w:t>
      </w:r>
      <w:r w:rsidRPr="00637D9E">
        <w:rPr>
          <w:rFonts w:ascii="Arial" w:hAnsi="Arial" w:cs="Arial"/>
          <w:bCs/>
          <w:color w:val="222222"/>
          <w:sz w:val="22"/>
          <w:szCs w:val="22"/>
        </w:rPr>
        <w:t xml:space="preserve"> Calidad bajo la Norma NTCGP 1000:2009 e ISO 9001:2008, el Sistema de Gestión Ambiental, bajo la Norma ISO 14001:2004 y el Sistema de Control Interno de acuerdo con el Modelo Estándar de Control Interno – MECI actualizado con el Decreto 943 </w:t>
      </w:r>
      <w:r>
        <w:rPr>
          <w:rFonts w:ascii="Arial" w:hAnsi="Arial" w:cs="Arial"/>
          <w:bCs/>
          <w:color w:val="222222"/>
          <w:sz w:val="22"/>
          <w:szCs w:val="22"/>
        </w:rPr>
        <w:t>de</w:t>
      </w:r>
      <w:r w:rsidRPr="00637D9E">
        <w:rPr>
          <w:rFonts w:ascii="Arial" w:hAnsi="Arial" w:cs="Arial"/>
          <w:bCs/>
          <w:color w:val="222222"/>
          <w:sz w:val="22"/>
          <w:szCs w:val="22"/>
        </w:rPr>
        <w:t xml:space="preserve"> 2014 y ha definido catorce (14) procesos necesarios para dar cumplimiento a su misión, de los cuales dos (2) son estratégicos, cuatro (4) son misionales, (6) de apoyo y dos (2) de evaluación y control.</w:t>
      </w:r>
    </w:p>
    <w:p w:rsidR="004C3AE1" w:rsidRPr="00637D9E" w:rsidRDefault="004C3AE1" w:rsidP="004C3AE1">
      <w:pPr>
        <w:pStyle w:val="NormalWeb"/>
        <w:rPr>
          <w:rFonts w:ascii="Arial" w:hAnsi="Arial" w:cs="Arial"/>
          <w:bCs/>
          <w:color w:val="222222"/>
          <w:sz w:val="22"/>
          <w:szCs w:val="22"/>
        </w:rPr>
      </w:pPr>
    </w:p>
    <w:p w:rsidR="004C3AE1" w:rsidRDefault="004C3AE1" w:rsidP="004C3AE1">
      <w:pPr>
        <w:rPr>
          <w:rFonts w:cs="Arial"/>
          <w:bCs/>
          <w:color w:val="222222"/>
          <w:sz w:val="22"/>
          <w:szCs w:val="22"/>
        </w:rPr>
      </w:pPr>
      <w:r w:rsidRPr="00906579">
        <w:rPr>
          <w:rFonts w:cs="Arial"/>
          <w:bCs/>
          <w:color w:val="222222"/>
          <w:sz w:val="22"/>
          <w:szCs w:val="22"/>
        </w:rPr>
        <w:t xml:space="preserve">De conformidad con lo establecido en la Norma Técnica Distrital del Sistema Integrado de Gestión para las Entidades y Organismos Distritales NTD – SIG 001:2011, la entidad debe realizar en intervalos planificados auditorías al Sistema Integrado de Gestión para verificar su adecuación, implementación y eficacia y le corresponde a la Oficina de Control Interno elaborar el programa de auditoría y coordinar su ejecución, para lo cual se ha establecido realizar catorce auditorías a los procesos estratégicos, misionales, de apoyo y de evaluación y control que conforman el Sistema Integrado </w:t>
      </w:r>
      <w:r>
        <w:rPr>
          <w:rFonts w:cs="Arial"/>
          <w:bCs/>
          <w:color w:val="222222"/>
          <w:sz w:val="22"/>
          <w:szCs w:val="22"/>
        </w:rPr>
        <w:t>de Gestión y de Control Interno, excluyendo dos (2) correspondientes a:</w:t>
      </w:r>
      <w:r>
        <w:rPr>
          <w:rFonts w:cs="Arial"/>
          <w:sz w:val="22"/>
          <w:szCs w:val="22"/>
        </w:rPr>
        <w:t xml:space="preserve"> Comité de Conciliaciones y Acción de Repetición, para el cual, con base en el Art. 26 del Decreto 1716 de 2009, se deberá verificar el cumplimiento de sus obligaciones, lo cual no implica realizar una auditoría sino un seguimiento; y auditoría a la Red de Monitoreo de Calidad del Aire de Bogotá, la cual será ejecutada por la Subdirección de Calidad del Aire, Auditiva y Visual - SCAAV, área que cuenta con personal certificado en la NTC-ISO 17025:2017 y que requiere presentarse al proceso de acreditación ante el IDEAM.</w:t>
      </w:r>
    </w:p>
    <w:p w:rsidR="004C3AE1" w:rsidRPr="00637D9E" w:rsidRDefault="004C3AE1" w:rsidP="004C3AE1">
      <w:pPr>
        <w:rPr>
          <w:rFonts w:cs="Arial"/>
          <w:bCs/>
          <w:color w:val="222222"/>
          <w:sz w:val="22"/>
          <w:szCs w:val="22"/>
        </w:rPr>
      </w:pPr>
    </w:p>
    <w:p w:rsidR="004C3AE1" w:rsidRPr="00637D9E" w:rsidRDefault="004C3AE1" w:rsidP="004C3AE1">
      <w:pPr>
        <w:rPr>
          <w:rFonts w:cs="Arial"/>
          <w:bCs/>
          <w:i/>
          <w:color w:val="222222"/>
          <w:sz w:val="22"/>
          <w:szCs w:val="22"/>
        </w:rPr>
      </w:pPr>
      <w:r w:rsidRPr="00637D9E">
        <w:rPr>
          <w:rFonts w:cs="Arial"/>
          <w:bCs/>
          <w:color w:val="222222"/>
          <w:sz w:val="22"/>
          <w:szCs w:val="22"/>
        </w:rPr>
        <w:t xml:space="preserve">El indicador con el cual se mediría el cumplimiento de esta actividad, será: </w:t>
      </w:r>
      <w:r w:rsidRPr="00637D9E">
        <w:rPr>
          <w:rFonts w:cs="Arial"/>
          <w:bCs/>
          <w:i/>
          <w:color w:val="222222"/>
          <w:sz w:val="22"/>
          <w:szCs w:val="22"/>
        </w:rPr>
        <w:t xml:space="preserve">Número de auditorías ejecutadas / </w:t>
      </w:r>
      <w:r>
        <w:rPr>
          <w:rFonts w:cs="Arial"/>
          <w:bCs/>
          <w:i/>
          <w:color w:val="222222"/>
          <w:sz w:val="22"/>
          <w:szCs w:val="22"/>
        </w:rPr>
        <w:t>Catorce</w:t>
      </w:r>
      <w:r w:rsidRPr="00637D9E">
        <w:rPr>
          <w:rFonts w:cs="Arial"/>
          <w:bCs/>
          <w:i/>
          <w:color w:val="222222"/>
          <w:sz w:val="22"/>
          <w:szCs w:val="22"/>
        </w:rPr>
        <w:t xml:space="preserve"> (1</w:t>
      </w:r>
      <w:r>
        <w:rPr>
          <w:rFonts w:cs="Arial"/>
          <w:bCs/>
          <w:i/>
          <w:color w:val="222222"/>
          <w:sz w:val="22"/>
          <w:szCs w:val="22"/>
        </w:rPr>
        <w:t>4</w:t>
      </w:r>
      <w:r w:rsidRPr="00637D9E">
        <w:rPr>
          <w:rFonts w:cs="Arial"/>
          <w:bCs/>
          <w:i/>
          <w:color w:val="222222"/>
          <w:sz w:val="22"/>
          <w:szCs w:val="22"/>
        </w:rPr>
        <w:t>) auditorías programadas.</w:t>
      </w:r>
    </w:p>
    <w:p w:rsidR="004C3AE1" w:rsidRPr="00637D9E" w:rsidRDefault="004C3AE1" w:rsidP="004C3AE1">
      <w:pPr>
        <w:pStyle w:val="Prrafodelista"/>
        <w:ind w:left="0"/>
        <w:contextualSpacing/>
        <w:rPr>
          <w:rFonts w:cs="Arial"/>
          <w:b/>
          <w:bCs/>
          <w:color w:val="222222"/>
          <w:sz w:val="22"/>
          <w:szCs w:val="22"/>
        </w:rPr>
      </w:pPr>
    </w:p>
    <w:p w:rsidR="004C3AE1" w:rsidRDefault="004C3AE1" w:rsidP="004C3AE1">
      <w:pPr>
        <w:rPr>
          <w:rFonts w:cs="Arial"/>
          <w:b/>
          <w:bCs/>
          <w:color w:val="222222"/>
          <w:sz w:val="22"/>
          <w:szCs w:val="22"/>
        </w:rPr>
      </w:pPr>
      <w:r w:rsidRPr="00822C95">
        <w:rPr>
          <w:rFonts w:cs="Arial"/>
          <w:b/>
          <w:bCs/>
          <w:color w:val="222222"/>
          <w:sz w:val="22"/>
          <w:szCs w:val="22"/>
        </w:rPr>
        <w:t>Realizar cuatro (4) evaluaciones de riesgos institucionales al año y generar los informes correspondientes conforme a los Decretos Nacionales 1537 de 2001, 2641 de 2012 y Decreto 1083 de 2015.</w:t>
      </w:r>
    </w:p>
    <w:p w:rsidR="004C3AE1" w:rsidRPr="00822C95" w:rsidRDefault="004C3AE1" w:rsidP="004C3AE1">
      <w:pPr>
        <w:rPr>
          <w:rFonts w:cs="Arial"/>
          <w:b/>
          <w:bCs/>
          <w:color w:val="222222"/>
          <w:sz w:val="22"/>
          <w:szCs w:val="22"/>
        </w:rPr>
      </w:pPr>
    </w:p>
    <w:p w:rsidR="004C3AE1" w:rsidRDefault="004C3AE1" w:rsidP="004C3AE1">
      <w:pPr>
        <w:rPr>
          <w:rFonts w:cs="Arial"/>
          <w:bCs/>
          <w:color w:val="222222"/>
          <w:sz w:val="22"/>
          <w:szCs w:val="22"/>
        </w:rPr>
      </w:pPr>
      <w:r w:rsidRPr="00637D9E">
        <w:rPr>
          <w:rFonts w:cs="Arial"/>
          <w:bCs/>
          <w:color w:val="222222"/>
          <w:sz w:val="22"/>
          <w:szCs w:val="22"/>
        </w:rPr>
        <w:t>Para fortalecer el Sistema de Control Interno, de conformidad con la normatividad señalada, corresponde a la Oficina de Control Inter</w:t>
      </w:r>
      <w:r>
        <w:rPr>
          <w:rFonts w:cs="Arial"/>
          <w:bCs/>
          <w:color w:val="222222"/>
          <w:sz w:val="22"/>
          <w:szCs w:val="22"/>
        </w:rPr>
        <w:t>no evaluar de manera objetiva el</w:t>
      </w:r>
      <w:r w:rsidRPr="00637D9E">
        <w:rPr>
          <w:rFonts w:cs="Arial"/>
          <w:bCs/>
          <w:color w:val="222222"/>
          <w:sz w:val="22"/>
          <w:szCs w:val="22"/>
        </w:rPr>
        <w:t xml:space="preserve"> nivel de cumplimiento de las políticas de administración del riesgo y de las acciones establecidas por la entidad</w:t>
      </w:r>
      <w:r>
        <w:rPr>
          <w:rFonts w:cs="Arial"/>
          <w:bCs/>
          <w:color w:val="222222"/>
          <w:sz w:val="22"/>
          <w:szCs w:val="22"/>
        </w:rPr>
        <w:t xml:space="preserve"> </w:t>
      </w:r>
      <w:r w:rsidRPr="00637D9E">
        <w:rPr>
          <w:rFonts w:cs="Arial"/>
          <w:bCs/>
          <w:color w:val="222222"/>
          <w:sz w:val="22"/>
          <w:szCs w:val="22"/>
        </w:rPr>
        <w:t xml:space="preserve">para prevenir que los aspectos de orden interno o externo que representen amenaza, obstaculicen el logro de los objetivos institucionales o para mitigar su efecto en </w:t>
      </w:r>
      <w:r w:rsidRPr="00637D9E">
        <w:rPr>
          <w:rFonts w:cs="Arial"/>
          <w:bCs/>
          <w:color w:val="222222"/>
          <w:sz w:val="22"/>
          <w:szCs w:val="22"/>
        </w:rPr>
        <w:lastRenderedPageBreak/>
        <w:t>caso de que éstos se materialicen, con la finalidad que el Sistema de Control Interno y el mejoramiento continuo ope</w:t>
      </w:r>
      <w:r>
        <w:rPr>
          <w:rFonts w:cs="Arial"/>
          <w:bCs/>
          <w:color w:val="222222"/>
          <w:sz w:val="22"/>
          <w:szCs w:val="22"/>
        </w:rPr>
        <w:t>ren efectivamente en la entidad.</w:t>
      </w:r>
    </w:p>
    <w:p w:rsidR="004C3AE1" w:rsidRDefault="004C3AE1" w:rsidP="004C3AE1">
      <w:pPr>
        <w:rPr>
          <w:rFonts w:cs="Arial"/>
          <w:bCs/>
          <w:color w:val="222222"/>
          <w:sz w:val="22"/>
          <w:szCs w:val="22"/>
        </w:rPr>
      </w:pPr>
    </w:p>
    <w:p w:rsidR="004C3AE1" w:rsidRPr="00637D9E" w:rsidRDefault="004C3AE1" w:rsidP="004C3AE1">
      <w:pPr>
        <w:rPr>
          <w:rFonts w:cs="Arial"/>
          <w:bCs/>
          <w:i/>
          <w:color w:val="222222"/>
          <w:sz w:val="22"/>
          <w:szCs w:val="22"/>
        </w:rPr>
      </w:pPr>
      <w:r>
        <w:rPr>
          <w:rFonts w:cs="Arial"/>
          <w:bCs/>
          <w:color w:val="222222"/>
          <w:sz w:val="22"/>
          <w:szCs w:val="22"/>
        </w:rPr>
        <w:t xml:space="preserve">Los seguimientos a realizarse incluyen tanto riesgos de gestión, como riesgos de corrupción. </w:t>
      </w:r>
      <w:r w:rsidRPr="00637D9E">
        <w:rPr>
          <w:rFonts w:cs="Arial"/>
          <w:bCs/>
          <w:color w:val="222222"/>
          <w:sz w:val="22"/>
          <w:szCs w:val="22"/>
        </w:rPr>
        <w:t xml:space="preserve">El indicador con el cual se mediría el cumplimiento de esta actividad, será: </w:t>
      </w:r>
      <w:r w:rsidRPr="00637D9E">
        <w:rPr>
          <w:rFonts w:cs="Arial"/>
          <w:bCs/>
          <w:i/>
          <w:color w:val="222222"/>
          <w:sz w:val="22"/>
          <w:szCs w:val="22"/>
        </w:rPr>
        <w:t xml:space="preserve">Número de evaluaciones realizadas / </w:t>
      </w:r>
      <w:r>
        <w:rPr>
          <w:rFonts w:cs="Arial"/>
          <w:bCs/>
          <w:i/>
          <w:color w:val="222222"/>
          <w:sz w:val="22"/>
          <w:szCs w:val="22"/>
        </w:rPr>
        <w:t>Cuatro</w:t>
      </w:r>
      <w:r w:rsidRPr="00637D9E">
        <w:rPr>
          <w:rFonts w:cs="Arial"/>
          <w:bCs/>
          <w:i/>
          <w:color w:val="222222"/>
          <w:sz w:val="22"/>
          <w:szCs w:val="22"/>
        </w:rPr>
        <w:t xml:space="preserve"> (</w:t>
      </w:r>
      <w:r>
        <w:rPr>
          <w:rFonts w:cs="Arial"/>
          <w:bCs/>
          <w:i/>
          <w:color w:val="222222"/>
          <w:sz w:val="22"/>
          <w:szCs w:val="22"/>
        </w:rPr>
        <w:t>4</w:t>
      </w:r>
      <w:r w:rsidRPr="00637D9E">
        <w:rPr>
          <w:rFonts w:cs="Arial"/>
          <w:bCs/>
          <w:i/>
          <w:color w:val="222222"/>
          <w:sz w:val="22"/>
          <w:szCs w:val="22"/>
        </w:rPr>
        <w:t>) evaluaciones programadas.</w:t>
      </w:r>
    </w:p>
    <w:p w:rsidR="004C3AE1" w:rsidRPr="00637D9E" w:rsidRDefault="004C3AE1" w:rsidP="004C3AE1">
      <w:pPr>
        <w:rPr>
          <w:rFonts w:cs="Arial"/>
          <w:bCs/>
          <w:color w:val="222222"/>
          <w:sz w:val="22"/>
          <w:szCs w:val="22"/>
        </w:rPr>
      </w:pPr>
    </w:p>
    <w:p w:rsidR="004C3AE1" w:rsidRDefault="004C3AE1" w:rsidP="004C3AE1">
      <w:pPr>
        <w:pStyle w:val="Prrafodelista"/>
        <w:ind w:left="0"/>
        <w:contextualSpacing/>
        <w:rPr>
          <w:rFonts w:cs="Arial"/>
          <w:b/>
          <w:bCs/>
          <w:color w:val="222222"/>
          <w:sz w:val="22"/>
          <w:szCs w:val="22"/>
        </w:rPr>
      </w:pPr>
      <w:r w:rsidRPr="00FF182C">
        <w:rPr>
          <w:rFonts w:cs="Arial"/>
          <w:b/>
          <w:bCs/>
          <w:color w:val="222222"/>
          <w:sz w:val="22"/>
          <w:szCs w:val="22"/>
        </w:rPr>
        <w:t>Realizar en el año cuatro (4) seguimientos al cumplimiento de los planes de mejoramiento por procesos e institucional de la entidad, Decreto 648 de 2017 (roles de la Oficina de Control Interno), Decreto 1499 de 2017 (MIPG),  NTD-SIG001:2011</w:t>
      </w:r>
      <w:r>
        <w:rPr>
          <w:rFonts w:cs="Arial"/>
          <w:b/>
          <w:bCs/>
          <w:color w:val="222222"/>
          <w:sz w:val="22"/>
          <w:szCs w:val="22"/>
        </w:rPr>
        <w:t>.</w:t>
      </w:r>
    </w:p>
    <w:p w:rsidR="004C3AE1" w:rsidRPr="00637D9E" w:rsidRDefault="004C3AE1" w:rsidP="004C3AE1">
      <w:pPr>
        <w:pStyle w:val="Prrafodelista"/>
        <w:ind w:left="0"/>
        <w:contextualSpacing/>
        <w:rPr>
          <w:rFonts w:cs="Arial"/>
          <w:b/>
          <w:bCs/>
          <w:color w:val="222222"/>
          <w:sz w:val="22"/>
          <w:szCs w:val="22"/>
        </w:rPr>
      </w:pPr>
    </w:p>
    <w:p w:rsidR="004C3AE1" w:rsidRPr="00637D9E" w:rsidRDefault="004C3AE1" w:rsidP="004C3AE1">
      <w:pPr>
        <w:pStyle w:val="Prrafodelista"/>
        <w:ind w:left="0"/>
        <w:contextualSpacing/>
        <w:rPr>
          <w:rFonts w:cs="Arial"/>
          <w:b/>
          <w:bCs/>
          <w:color w:val="222222"/>
          <w:sz w:val="22"/>
          <w:szCs w:val="22"/>
        </w:rPr>
      </w:pPr>
      <w:r w:rsidRPr="00637D9E">
        <w:rPr>
          <w:rFonts w:cs="Arial"/>
          <w:bCs/>
          <w:color w:val="222222"/>
          <w:sz w:val="22"/>
          <w:szCs w:val="22"/>
        </w:rPr>
        <w:t xml:space="preserve">Para hacer efectivo el mandato legal de procurar la sostenibilidad y mejoramiento del Sistema Integrado de Gestión, la administración debe generar las condiciones para el desarrollo de las acciones de mejora que surjan </w:t>
      </w:r>
      <w:r>
        <w:rPr>
          <w:rFonts w:cs="Arial"/>
          <w:bCs/>
          <w:color w:val="222222"/>
          <w:sz w:val="22"/>
          <w:szCs w:val="22"/>
        </w:rPr>
        <w:t xml:space="preserve">con el fin de corregir </w:t>
      </w:r>
      <w:r w:rsidRPr="00637D9E">
        <w:rPr>
          <w:rFonts w:cs="Arial"/>
          <w:bCs/>
          <w:color w:val="222222"/>
          <w:sz w:val="22"/>
          <w:szCs w:val="22"/>
        </w:rPr>
        <w:t>situaciones que se configuren como hallazgos derivados de los ejercicios de las diferentes auditorías desarrolladas.</w:t>
      </w:r>
    </w:p>
    <w:p w:rsidR="004C3AE1" w:rsidRDefault="004C3AE1" w:rsidP="004C3AE1">
      <w:pPr>
        <w:rPr>
          <w:rFonts w:cs="Arial"/>
          <w:bCs/>
          <w:color w:val="222222"/>
          <w:sz w:val="22"/>
          <w:szCs w:val="22"/>
        </w:rPr>
      </w:pPr>
    </w:p>
    <w:p w:rsidR="004C3AE1" w:rsidRPr="00637D9E" w:rsidRDefault="004C3AE1" w:rsidP="004C3AE1">
      <w:pPr>
        <w:rPr>
          <w:rFonts w:cs="Arial"/>
          <w:bCs/>
          <w:color w:val="222222"/>
          <w:sz w:val="22"/>
          <w:szCs w:val="22"/>
        </w:rPr>
      </w:pPr>
      <w:r w:rsidRPr="00637D9E">
        <w:rPr>
          <w:rFonts w:cs="Arial"/>
          <w:bCs/>
          <w:color w:val="222222"/>
          <w:sz w:val="22"/>
          <w:szCs w:val="22"/>
        </w:rPr>
        <w:t>A partir de lo cual, la Oficina de Control Interno a través de los seguimientos a los planes de mejoramiento de cada uno de los procesos</w:t>
      </w:r>
      <w:r>
        <w:rPr>
          <w:rFonts w:cs="Arial"/>
          <w:bCs/>
          <w:color w:val="222222"/>
          <w:sz w:val="22"/>
          <w:szCs w:val="22"/>
        </w:rPr>
        <w:t>,</w:t>
      </w:r>
      <w:r w:rsidRPr="00637D9E">
        <w:rPr>
          <w:rFonts w:cs="Arial"/>
          <w:bCs/>
          <w:color w:val="222222"/>
          <w:sz w:val="22"/>
          <w:szCs w:val="22"/>
        </w:rPr>
        <w:t xml:space="preserve"> determina la adecuación, eficacia y oportunidad de las acciones formuladas por los respectivos responsables del proceso para subsanar dichas situaciones e informar de la efectividad de las medidas tomadas, en el logro de los resultados esperados, esto es, si se están eliminando las causas que originaron las desviaciones de los objetivos del proceso.</w:t>
      </w:r>
      <w:r>
        <w:rPr>
          <w:rFonts w:cs="Arial"/>
          <w:bCs/>
          <w:color w:val="222222"/>
          <w:sz w:val="22"/>
          <w:szCs w:val="22"/>
        </w:rPr>
        <w:t xml:space="preserve"> Lo anterior igualmente aplicable para el </w:t>
      </w:r>
      <w:r w:rsidRPr="00FF182C">
        <w:rPr>
          <w:rFonts w:cs="Arial"/>
          <w:bCs/>
          <w:color w:val="222222"/>
          <w:sz w:val="22"/>
          <w:szCs w:val="22"/>
        </w:rPr>
        <w:t>plan de mejoramiento institucional, suscrito ante la Contraloría Distrital.</w:t>
      </w:r>
    </w:p>
    <w:p w:rsidR="004C3AE1" w:rsidRPr="00637D9E" w:rsidRDefault="004C3AE1" w:rsidP="004C3AE1">
      <w:pPr>
        <w:ind w:firstLine="360"/>
        <w:rPr>
          <w:rFonts w:cs="Arial"/>
          <w:bCs/>
          <w:color w:val="222222"/>
          <w:sz w:val="22"/>
          <w:szCs w:val="22"/>
        </w:rPr>
      </w:pPr>
    </w:p>
    <w:p w:rsidR="004C3AE1" w:rsidRDefault="004C3AE1" w:rsidP="004C3AE1">
      <w:pPr>
        <w:rPr>
          <w:rFonts w:cs="Arial"/>
          <w:b/>
          <w:bCs/>
          <w:color w:val="222222"/>
          <w:sz w:val="22"/>
          <w:szCs w:val="22"/>
        </w:rPr>
      </w:pPr>
      <w:r w:rsidRPr="00637D9E">
        <w:rPr>
          <w:rFonts w:cs="Arial"/>
          <w:bCs/>
          <w:color w:val="222222"/>
          <w:sz w:val="22"/>
          <w:szCs w:val="22"/>
        </w:rPr>
        <w:t xml:space="preserve">El indicador con el cual se mediría el cumplimiento de esta actividad, será: </w:t>
      </w:r>
      <w:r w:rsidRPr="00637D9E">
        <w:rPr>
          <w:rFonts w:cs="Arial"/>
          <w:bCs/>
          <w:i/>
          <w:color w:val="222222"/>
          <w:sz w:val="22"/>
          <w:szCs w:val="22"/>
        </w:rPr>
        <w:t xml:space="preserve">Número de informes realizados / </w:t>
      </w:r>
      <w:r>
        <w:rPr>
          <w:rFonts w:cs="Arial"/>
          <w:bCs/>
          <w:i/>
          <w:color w:val="222222"/>
          <w:sz w:val="22"/>
          <w:szCs w:val="22"/>
        </w:rPr>
        <w:t>Cuatro (4</w:t>
      </w:r>
      <w:r w:rsidRPr="00637D9E">
        <w:rPr>
          <w:rFonts w:cs="Arial"/>
          <w:bCs/>
          <w:i/>
          <w:color w:val="222222"/>
          <w:sz w:val="22"/>
          <w:szCs w:val="22"/>
        </w:rPr>
        <w:t>) seguimientos programados.</w:t>
      </w:r>
    </w:p>
    <w:p w:rsidR="004C3AE1" w:rsidRDefault="004C3AE1" w:rsidP="004C3AE1">
      <w:pPr>
        <w:pStyle w:val="Prrafodelista"/>
        <w:ind w:left="0"/>
        <w:contextualSpacing/>
        <w:rPr>
          <w:rFonts w:cs="Arial"/>
          <w:b/>
          <w:bCs/>
          <w:color w:val="222222"/>
          <w:sz w:val="22"/>
          <w:szCs w:val="22"/>
        </w:rPr>
      </w:pPr>
    </w:p>
    <w:p w:rsidR="004C3AE1" w:rsidRDefault="004C3AE1" w:rsidP="004C3AE1">
      <w:pPr>
        <w:pStyle w:val="Prrafodelista"/>
        <w:ind w:left="0"/>
        <w:contextualSpacing/>
        <w:rPr>
          <w:rFonts w:cs="Arial"/>
          <w:b/>
          <w:bCs/>
          <w:color w:val="222222"/>
          <w:sz w:val="22"/>
          <w:szCs w:val="22"/>
        </w:rPr>
      </w:pPr>
      <w:r w:rsidRPr="00FF182C">
        <w:rPr>
          <w:rFonts w:cs="Arial"/>
          <w:b/>
          <w:bCs/>
          <w:color w:val="222222"/>
          <w:sz w:val="22"/>
          <w:szCs w:val="22"/>
        </w:rPr>
        <w:t>Realizar treinta y dos (32) evaluaciones o seguimientos para elaborar y presentar informes normativos en el año, según el detalle a continuación:</w:t>
      </w:r>
    </w:p>
    <w:p w:rsidR="004C3AE1" w:rsidRPr="00637D9E" w:rsidRDefault="004C3AE1" w:rsidP="004C3AE1">
      <w:pPr>
        <w:pStyle w:val="Prrafodelista"/>
        <w:ind w:left="0"/>
        <w:contextualSpacing/>
        <w:rPr>
          <w:rFonts w:cs="Arial"/>
          <w:b/>
          <w:bCs/>
          <w:color w:val="222222"/>
          <w:sz w:val="22"/>
          <w:szCs w:val="22"/>
        </w:rPr>
      </w:pPr>
    </w:p>
    <w:tbl>
      <w:tblPr>
        <w:tblW w:w="9339" w:type="dxa"/>
        <w:jc w:val="center"/>
        <w:tblCellMar>
          <w:left w:w="70" w:type="dxa"/>
          <w:right w:w="70" w:type="dxa"/>
        </w:tblCellMar>
        <w:tblLook w:val="04A0" w:firstRow="1" w:lastRow="0" w:firstColumn="1" w:lastColumn="0" w:noHBand="0" w:noVBand="1"/>
      </w:tblPr>
      <w:tblGrid>
        <w:gridCol w:w="2117"/>
        <w:gridCol w:w="3544"/>
        <w:gridCol w:w="2577"/>
        <w:gridCol w:w="21"/>
        <w:gridCol w:w="1059"/>
        <w:gridCol w:w="21"/>
      </w:tblGrid>
      <w:tr w:rsidR="004C3AE1" w:rsidRPr="00637D9E" w:rsidTr="004C3AE1">
        <w:trPr>
          <w:gridAfter w:val="1"/>
          <w:wAfter w:w="21" w:type="dxa"/>
          <w:trHeight w:val="300"/>
          <w:tblHeader/>
          <w:jc w:val="center"/>
        </w:trPr>
        <w:tc>
          <w:tcPr>
            <w:tcW w:w="2117" w:type="dxa"/>
            <w:tcBorders>
              <w:top w:val="single" w:sz="8" w:space="0" w:color="auto"/>
              <w:left w:val="single" w:sz="8" w:space="0" w:color="auto"/>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bCs/>
                <w:color w:val="FFFFFF"/>
                <w:sz w:val="18"/>
                <w:szCs w:val="16"/>
              </w:rPr>
            </w:pPr>
            <w:r w:rsidRPr="004C3AE1">
              <w:rPr>
                <w:rFonts w:cs="Arial"/>
                <w:b/>
                <w:bCs/>
                <w:color w:val="FFFFFF"/>
                <w:sz w:val="18"/>
                <w:szCs w:val="16"/>
              </w:rPr>
              <w:t>NOMBRE</w:t>
            </w:r>
          </w:p>
        </w:tc>
        <w:tc>
          <w:tcPr>
            <w:tcW w:w="3544" w:type="dxa"/>
            <w:tcBorders>
              <w:top w:val="single" w:sz="8" w:space="0" w:color="auto"/>
              <w:left w:val="nil"/>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bCs/>
                <w:color w:val="FFFFFF"/>
                <w:sz w:val="18"/>
                <w:szCs w:val="16"/>
              </w:rPr>
            </w:pPr>
            <w:r w:rsidRPr="004C3AE1">
              <w:rPr>
                <w:rFonts w:cs="Arial"/>
                <w:b/>
                <w:bCs/>
                <w:color w:val="FFFFFF"/>
                <w:sz w:val="18"/>
                <w:szCs w:val="16"/>
              </w:rPr>
              <w:t>NORMATIVIDAD</w:t>
            </w:r>
          </w:p>
        </w:tc>
        <w:tc>
          <w:tcPr>
            <w:tcW w:w="2577" w:type="dxa"/>
            <w:tcBorders>
              <w:top w:val="single" w:sz="8" w:space="0" w:color="auto"/>
              <w:left w:val="nil"/>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bCs/>
                <w:color w:val="FFFFFF"/>
                <w:sz w:val="18"/>
                <w:szCs w:val="16"/>
              </w:rPr>
            </w:pPr>
            <w:r w:rsidRPr="004C3AE1">
              <w:rPr>
                <w:rFonts w:cs="Arial"/>
                <w:b/>
                <w:bCs/>
                <w:color w:val="FFFFFF"/>
                <w:sz w:val="18"/>
                <w:szCs w:val="16"/>
              </w:rPr>
              <w:t>FECHA PRESENTACIÓN</w:t>
            </w:r>
          </w:p>
        </w:tc>
        <w:tc>
          <w:tcPr>
            <w:tcW w:w="1080" w:type="dxa"/>
            <w:gridSpan w:val="2"/>
            <w:tcBorders>
              <w:top w:val="single" w:sz="8" w:space="0" w:color="auto"/>
              <w:left w:val="nil"/>
              <w:bottom w:val="single" w:sz="4" w:space="0" w:color="auto"/>
              <w:right w:val="single" w:sz="8" w:space="0" w:color="auto"/>
            </w:tcBorders>
            <w:shd w:val="clear" w:color="auto" w:fill="5B9BD5"/>
            <w:noWrap/>
            <w:vAlign w:val="center"/>
            <w:hideMark/>
          </w:tcPr>
          <w:p w:rsidR="004C3AE1" w:rsidRPr="004C3AE1" w:rsidRDefault="004C3AE1" w:rsidP="004C3AE1">
            <w:pPr>
              <w:jc w:val="center"/>
              <w:rPr>
                <w:rFonts w:cs="Arial"/>
                <w:b/>
                <w:bCs/>
                <w:color w:val="FFFFFF"/>
                <w:sz w:val="18"/>
                <w:szCs w:val="16"/>
              </w:rPr>
            </w:pPr>
            <w:r w:rsidRPr="004C3AE1">
              <w:rPr>
                <w:rFonts w:cs="Arial"/>
                <w:b/>
                <w:bCs/>
                <w:color w:val="FFFFFF"/>
                <w:sz w:val="18"/>
                <w:szCs w:val="16"/>
              </w:rPr>
              <w:t>CANTIDAD</w:t>
            </w:r>
          </w:p>
        </w:tc>
      </w:tr>
      <w:tr w:rsidR="004C3AE1" w:rsidRPr="00637D9E" w:rsidTr="004C3AE1">
        <w:trPr>
          <w:gridAfter w:val="1"/>
          <w:wAfter w:w="21" w:type="dxa"/>
          <w:trHeight w:val="488"/>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rsidR="004C3AE1" w:rsidRPr="00D07CD5" w:rsidRDefault="004C3AE1" w:rsidP="004C3AE1">
            <w:pPr>
              <w:rPr>
                <w:rFonts w:cs="Arial"/>
                <w:color w:val="000000"/>
                <w:sz w:val="18"/>
                <w:szCs w:val="16"/>
              </w:rPr>
            </w:pPr>
            <w:r w:rsidRPr="00B23079">
              <w:rPr>
                <w:rFonts w:cs="Arial"/>
                <w:color w:val="000000"/>
                <w:sz w:val="18"/>
                <w:szCs w:val="16"/>
              </w:rPr>
              <w:t>Evaluación al Sistema de Control Interno Contable</w:t>
            </w:r>
          </w:p>
        </w:tc>
        <w:tc>
          <w:tcPr>
            <w:tcW w:w="3544" w:type="dxa"/>
            <w:tcBorders>
              <w:top w:val="nil"/>
              <w:left w:val="nil"/>
              <w:bottom w:val="single" w:sz="4" w:space="0" w:color="auto"/>
              <w:right w:val="single" w:sz="4" w:space="0" w:color="auto"/>
            </w:tcBorders>
            <w:shd w:val="clear" w:color="auto" w:fill="auto"/>
            <w:vAlign w:val="center"/>
            <w:hideMark/>
          </w:tcPr>
          <w:p w:rsidR="004C3AE1" w:rsidRPr="00D07CD5" w:rsidRDefault="004C3AE1" w:rsidP="004C3AE1">
            <w:pPr>
              <w:rPr>
                <w:rFonts w:cs="Arial"/>
                <w:color w:val="000000"/>
                <w:sz w:val="18"/>
                <w:szCs w:val="16"/>
              </w:rPr>
            </w:pPr>
            <w:r w:rsidRPr="00B23079">
              <w:rPr>
                <w:rFonts w:cs="Arial"/>
                <w:color w:val="000000"/>
                <w:sz w:val="18"/>
                <w:szCs w:val="16"/>
              </w:rPr>
              <w:t>Resoluciones 357 de 2008, 193 de 2016 y 706 de 2016 art. 16 de la Contaduría General de la Nación, Res 001 de 2015 de la Contaduría General de la Nación, en especial art 2 parágrafo 1 (Instructivo 002 del 21 de Diciembre de 2016 de la Contaduría General de la Nación, para vigencia 2017). Decreto Nacional 648 de 2017 artículo 2.2.21.4.9. literal "d"</w:t>
            </w:r>
          </w:p>
        </w:tc>
        <w:tc>
          <w:tcPr>
            <w:tcW w:w="2577" w:type="dxa"/>
            <w:tcBorders>
              <w:top w:val="nil"/>
              <w:left w:val="nil"/>
              <w:bottom w:val="single" w:sz="4" w:space="0" w:color="auto"/>
              <w:right w:val="single" w:sz="4" w:space="0" w:color="auto"/>
            </w:tcBorders>
            <w:shd w:val="clear" w:color="auto" w:fill="auto"/>
            <w:vAlign w:val="center"/>
            <w:hideMark/>
          </w:tcPr>
          <w:p w:rsidR="004C3AE1" w:rsidRPr="00D07CD5" w:rsidRDefault="004C3AE1" w:rsidP="004C3AE1">
            <w:pPr>
              <w:rPr>
                <w:rFonts w:cs="Arial"/>
                <w:color w:val="000000"/>
                <w:sz w:val="18"/>
                <w:szCs w:val="16"/>
              </w:rPr>
            </w:pPr>
            <w:r w:rsidRPr="00D07CD5">
              <w:rPr>
                <w:rFonts w:cs="Arial"/>
                <w:color w:val="000000"/>
                <w:sz w:val="18"/>
                <w:szCs w:val="16"/>
              </w:rPr>
              <w:t>*  Antes del 17 de enero a  Dirección Distrital de Contabilidad.</w:t>
            </w:r>
          </w:p>
          <w:p w:rsidR="004C3AE1" w:rsidRPr="00D07CD5" w:rsidRDefault="004C3AE1" w:rsidP="004C3AE1">
            <w:pPr>
              <w:rPr>
                <w:rFonts w:cs="Arial"/>
                <w:color w:val="000000"/>
                <w:sz w:val="18"/>
                <w:szCs w:val="16"/>
              </w:rPr>
            </w:pPr>
            <w:r w:rsidRPr="00D07CD5">
              <w:rPr>
                <w:rFonts w:cs="Arial"/>
                <w:color w:val="000000"/>
                <w:sz w:val="18"/>
                <w:szCs w:val="16"/>
              </w:rPr>
              <w:t xml:space="preserve">*  Antes del 31 de enero a Veeduría Distrital.  </w:t>
            </w:r>
          </w:p>
          <w:p w:rsidR="004C3AE1" w:rsidRPr="00D07CD5" w:rsidRDefault="004C3AE1" w:rsidP="004C3AE1">
            <w:pPr>
              <w:rPr>
                <w:rFonts w:cs="Arial"/>
                <w:color w:val="000000"/>
                <w:sz w:val="18"/>
                <w:szCs w:val="16"/>
              </w:rPr>
            </w:pPr>
            <w:r w:rsidRPr="00D07CD5">
              <w:rPr>
                <w:rFonts w:cs="Arial"/>
                <w:color w:val="000000"/>
                <w:sz w:val="18"/>
                <w:szCs w:val="16"/>
              </w:rPr>
              <w:t>*  Antes del 15 febrero a Contraloría de Bogotá, en formato CBN-1019 en la Rendición Cuenta Anual (Décimo primer día hábil de febrero)</w:t>
            </w:r>
          </w:p>
        </w:tc>
        <w:tc>
          <w:tcPr>
            <w:tcW w:w="1080" w:type="dxa"/>
            <w:gridSpan w:val="2"/>
            <w:tcBorders>
              <w:top w:val="nil"/>
              <w:left w:val="nil"/>
              <w:bottom w:val="single" w:sz="4" w:space="0" w:color="auto"/>
              <w:right w:val="single" w:sz="8" w:space="0" w:color="auto"/>
            </w:tcBorders>
            <w:shd w:val="clear" w:color="auto" w:fill="auto"/>
            <w:vAlign w:val="center"/>
            <w:hideMark/>
          </w:tcPr>
          <w:p w:rsidR="004C3AE1" w:rsidRPr="00D07CD5" w:rsidRDefault="004C3AE1" w:rsidP="004C3AE1">
            <w:pPr>
              <w:jc w:val="center"/>
              <w:rPr>
                <w:rFonts w:cs="Arial"/>
                <w:color w:val="000000"/>
                <w:sz w:val="18"/>
                <w:szCs w:val="16"/>
              </w:rPr>
            </w:pPr>
            <w:r w:rsidRPr="00B23079">
              <w:rPr>
                <w:rFonts w:cs="Arial"/>
                <w:sz w:val="18"/>
                <w:szCs w:val="16"/>
              </w:rPr>
              <w:t>1</w:t>
            </w:r>
          </w:p>
        </w:tc>
      </w:tr>
      <w:tr w:rsidR="004C3AE1" w:rsidRPr="00637D9E" w:rsidTr="004C3AE1">
        <w:trPr>
          <w:gridAfter w:val="1"/>
          <w:wAfter w:w="21" w:type="dxa"/>
          <w:trHeight w:val="488"/>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D07CD5" w:rsidRDefault="004C3AE1" w:rsidP="004C3AE1">
            <w:pPr>
              <w:rPr>
                <w:rFonts w:cs="Arial"/>
                <w:color w:val="000000"/>
                <w:sz w:val="18"/>
                <w:szCs w:val="16"/>
              </w:rPr>
            </w:pPr>
            <w:r w:rsidRPr="00D07CD5">
              <w:rPr>
                <w:rFonts w:cs="Arial"/>
                <w:color w:val="000000"/>
                <w:sz w:val="18"/>
                <w:szCs w:val="16"/>
              </w:rPr>
              <w:lastRenderedPageBreak/>
              <w:t>Seguimiento trimestral a la implementación del nuevo marco normativo de regulación contable pública.</w:t>
            </w:r>
          </w:p>
        </w:tc>
        <w:tc>
          <w:tcPr>
            <w:tcW w:w="3544" w:type="dxa"/>
            <w:tcBorders>
              <w:top w:val="nil"/>
              <w:left w:val="nil"/>
              <w:bottom w:val="single" w:sz="4" w:space="0" w:color="auto"/>
              <w:right w:val="single" w:sz="4" w:space="0" w:color="auto"/>
            </w:tcBorders>
            <w:shd w:val="clear" w:color="auto" w:fill="auto"/>
            <w:vAlign w:val="center"/>
          </w:tcPr>
          <w:p w:rsidR="004C3AE1" w:rsidRPr="00D07CD5" w:rsidRDefault="004C3AE1" w:rsidP="004C3AE1">
            <w:pPr>
              <w:rPr>
                <w:rFonts w:cs="Arial"/>
                <w:color w:val="000000"/>
                <w:sz w:val="18"/>
                <w:szCs w:val="16"/>
              </w:rPr>
            </w:pPr>
            <w:r w:rsidRPr="00D07CD5">
              <w:rPr>
                <w:rFonts w:cs="Arial"/>
                <w:color w:val="000000"/>
                <w:sz w:val="18"/>
                <w:szCs w:val="16"/>
              </w:rPr>
              <w:t>Directiva 01 de 2017 de la Alcaldía Mayor de Bogotá.</w:t>
            </w:r>
          </w:p>
        </w:tc>
        <w:tc>
          <w:tcPr>
            <w:tcW w:w="2577" w:type="dxa"/>
            <w:tcBorders>
              <w:top w:val="nil"/>
              <w:left w:val="nil"/>
              <w:bottom w:val="single" w:sz="4" w:space="0" w:color="auto"/>
              <w:right w:val="single" w:sz="4" w:space="0" w:color="auto"/>
            </w:tcBorders>
            <w:shd w:val="clear" w:color="auto" w:fill="auto"/>
            <w:vAlign w:val="center"/>
          </w:tcPr>
          <w:p w:rsidR="004C3AE1" w:rsidRPr="00D07CD5" w:rsidRDefault="004C3AE1" w:rsidP="004C3AE1">
            <w:pPr>
              <w:rPr>
                <w:rFonts w:cs="Arial"/>
                <w:color w:val="000000"/>
                <w:sz w:val="18"/>
                <w:szCs w:val="16"/>
              </w:rPr>
            </w:pPr>
            <w:r w:rsidRPr="00D07CD5">
              <w:rPr>
                <w:rFonts w:cs="Arial"/>
                <w:color w:val="000000"/>
                <w:sz w:val="18"/>
                <w:szCs w:val="16"/>
              </w:rPr>
              <w:t>Trimestral</w:t>
            </w:r>
          </w:p>
        </w:tc>
        <w:tc>
          <w:tcPr>
            <w:tcW w:w="1080" w:type="dxa"/>
            <w:gridSpan w:val="2"/>
            <w:tcBorders>
              <w:top w:val="nil"/>
              <w:left w:val="nil"/>
              <w:bottom w:val="single" w:sz="4" w:space="0" w:color="auto"/>
              <w:right w:val="single" w:sz="8" w:space="0" w:color="auto"/>
            </w:tcBorders>
            <w:shd w:val="clear" w:color="auto" w:fill="auto"/>
            <w:vAlign w:val="center"/>
          </w:tcPr>
          <w:p w:rsidR="004C3AE1" w:rsidRPr="00D07CD5" w:rsidRDefault="004C3AE1" w:rsidP="004C3AE1">
            <w:pPr>
              <w:jc w:val="center"/>
              <w:rPr>
                <w:rFonts w:cs="Arial"/>
                <w:color w:val="000000"/>
                <w:sz w:val="18"/>
                <w:szCs w:val="16"/>
              </w:rPr>
            </w:pPr>
            <w:r w:rsidRPr="00D07CD5">
              <w:rPr>
                <w:rFonts w:cs="Arial"/>
                <w:color w:val="000000"/>
                <w:sz w:val="18"/>
                <w:szCs w:val="16"/>
              </w:rPr>
              <w:t>4</w:t>
            </w:r>
          </w:p>
        </w:tc>
      </w:tr>
      <w:tr w:rsidR="004C3AE1" w:rsidRPr="00637D9E" w:rsidTr="004C3AE1">
        <w:trPr>
          <w:gridAfter w:val="1"/>
          <w:wAfter w:w="21" w:type="dxa"/>
          <w:trHeight w:val="90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D07CD5">
              <w:rPr>
                <w:rFonts w:cs="Arial"/>
                <w:color w:val="000000"/>
                <w:sz w:val="18"/>
                <w:szCs w:val="16"/>
              </w:rPr>
              <w:t>Evaluación del Sistema de Control Interno Institucional (Informe Ejecutivo Anual</w:t>
            </w:r>
            <w:r>
              <w:rPr>
                <w:rFonts w:cs="Arial"/>
                <w:color w:val="000000"/>
                <w:sz w:val="18"/>
                <w:szCs w:val="16"/>
              </w:rPr>
              <w:t>)</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D07CD5">
              <w:rPr>
                <w:rFonts w:cs="Arial"/>
                <w:color w:val="000000"/>
                <w:sz w:val="18"/>
                <w:szCs w:val="16"/>
              </w:rPr>
              <w:t>Decreto Nacional 648 de 2017 Artículos 2.2.21.4.9. literal a y Decreto 1083 de 2015 art. 2.2.21.2.5 literal "e"</w:t>
            </w:r>
            <w:r>
              <w:rPr>
                <w:rFonts w:cs="Arial"/>
                <w:color w:val="000000"/>
                <w:sz w:val="18"/>
                <w:szCs w:val="16"/>
              </w:rPr>
              <w:t xml:space="preserve"> </w:t>
            </w:r>
            <w:r w:rsidRPr="00D07CD5">
              <w:rPr>
                <w:rFonts w:cs="Arial"/>
                <w:color w:val="000000"/>
                <w:sz w:val="18"/>
                <w:szCs w:val="16"/>
              </w:rPr>
              <w:t>y  2.2.21.3.7 literal "d"</w:t>
            </w:r>
            <w:r>
              <w:rPr>
                <w:rFonts w:cs="Arial"/>
                <w:color w:val="000000"/>
                <w:sz w:val="18"/>
                <w:szCs w:val="16"/>
              </w:rPr>
              <w:t xml:space="preserve"> </w:t>
            </w:r>
            <w:r w:rsidRPr="00D07CD5">
              <w:rPr>
                <w:rFonts w:cs="Arial"/>
                <w:color w:val="000000"/>
                <w:sz w:val="18"/>
                <w:szCs w:val="16"/>
              </w:rPr>
              <w:t>(Circular Externa 003 de 2016 del DAFP, Ley 872 de 2003 art 2, Decreto Nacional 153 de 2007, Resoluciones 011 de 2014 y 004 de 2016 de la Contraloría de Bogotá, ley 489 de 1998). Circular Externa 100-22-2016 DAFP</w:t>
            </w:r>
          </w:p>
        </w:tc>
        <w:tc>
          <w:tcPr>
            <w:tcW w:w="2577" w:type="dxa"/>
            <w:tcBorders>
              <w:top w:val="nil"/>
              <w:left w:val="nil"/>
              <w:bottom w:val="single" w:sz="4" w:space="0" w:color="auto"/>
              <w:right w:val="single" w:sz="4" w:space="0" w:color="auto"/>
            </w:tcBorders>
            <w:shd w:val="clear" w:color="auto" w:fill="auto"/>
            <w:vAlign w:val="center"/>
          </w:tcPr>
          <w:p w:rsidR="004C3AE1" w:rsidRPr="00D07CD5" w:rsidRDefault="004C3AE1" w:rsidP="004C3AE1">
            <w:pPr>
              <w:rPr>
                <w:rFonts w:cs="Arial"/>
                <w:color w:val="000000"/>
                <w:sz w:val="18"/>
                <w:szCs w:val="16"/>
              </w:rPr>
            </w:pPr>
            <w:r w:rsidRPr="00D07CD5">
              <w:rPr>
                <w:rFonts w:cs="Arial"/>
                <w:color w:val="000000"/>
                <w:sz w:val="18"/>
                <w:szCs w:val="16"/>
              </w:rPr>
              <w:t>Antes del 28 de febrero a:</w:t>
            </w:r>
          </w:p>
          <w:p w:rsidR="004C3AE1" w:rsidRPr="00D07CD5" w:rsidRDefault="004C3AE1" w:rsidP="004C3AE1">
            <w:pPr>
              <w:rPr>
                <w:rFonts w:cs="Arial"/>
                <w:color w:val="000000"/>
                <w:sz w:val="18"/>
                <w:szCs w:val="16"/>
              </w:rPr>
            </w:pPr>
            <w:r w:rsidRPr="00D07CD5">
              <w:rPr>
                <w:rFonts w:cs="Arial"/>
                <w:color w:val="000000"/>
                <w:sz w:val="18"/>
                <w:szCs w:val="16"/>
              </w:rPr>
              <w:t>-Consejo Asesor del Gobierno Nacional en materia de Control Interno.</w:t>
            </w:r>
          </w:p>
          <w:p w:rsidR="004C3AE1" w:rsidRPr="00935860" w:rsidRDefault="004C3AE1" w:rsidP="004C3AE1">
            <w:pPr>
              <w:rPr>
                <w:rFonts w:cs="Arial"/>
                <w:color w:val="000000"/>
                <w:sz w:val="18"/>
                <w:szCs w:val="16"/>
              </w:rPr>
            </w:pPr>
            <w:r w:rsidRPr="00D07CD5">
              <w:rPr>
                <w:rFonts w:cs="Arial"/>
                <w:color w:val="000000"/>
                <w:sz w:val="18"/>
                <w:szCs w:val="16"/>
              </w:rPr>
              <w:t>-Contraloría de Bogotá, en formato CBN-1022 con la Rendición Cuenta Anual.</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sidRPr="00B23079">
              <w:rPr>
                <w:rFonts w:cs="Arial"/>
                <w:sz w:val="18"/>
                <w:szCs w:val="16"/>
              </w:rPr>
              <w:t>1</w:t>
            </w:r>
          </w:p>
        </w:tc>
      </w:tr>
      <w:tr w:rsidR="004C3AE1" w:rsidRPr="00637D9E" w:rsidTr="004C3AE1">
        <w:trPr>
          <w:gridAfter w:val="1"/>
          <w:wAfter w:w="21" w:type="dxa"/>
          <w:trHeight w:val="90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994DF0" w:rsidRDefault="004C3AE1" w:rsidP="004C3AE1">
            <w:pPr>
              <w:rPr>
                <w:rFonts w:cs="Arial"/>
                <w:color w:val="000000"/>
                <w:sz w:val="18"/>
                <w:szCs w:val="16"/>
              </w:rPr>
            </w:pPr>
            <w:r w:rsidRPr="00994DF0">
              <w:rPr>
                <w:rFonts w:cs="Arial"/>
                <w:color w:val="000000"/>
                <w:sz w:val="18"/>
                <w:szCs w:val="16"/>
              </w:rPr>
              <w:t xml:space="preserve">Evaluación Institucional a la Gestión por Dependencias  </w:t>
            </w:r>
          </w:p>
          <w:p w:rsidR="004C3AE1" w:rsidRPr="00D07CD5" w:rsidRDefault="004C3AE1" w:rsidP="004C3AE1">
            <w:pPr>
              <w:rPr>
                <w:rFonts w:cs="Arial"/>
                <w:color w:val="000000"/>
                <w:sz w:val="18"/>
                <w:szCs w:val="16"/>
              </w:rPr>
            </w:pPr>
          </w:p>
          <w:p w:rsidR="004C3AE1" w:rsidRPr="00D07CD5" w:rsidRDefault="004C3AE1" w:rsidP="004C3AE1">
            <w:pPr>
              <w:rPr>
                <w:rFonts w:cs="Arial"/>
                <w:color w:val="000000"/>
                <w:sz w:val="18"/>
                <w:szCs w:val="16"/>
              </w:rPr>
            </w:pPr>
          </w:p>
        </w:tc>
        <w:tc>
          <w:tcPr>
            <w:tcW w:w="3544" w:type="dxa"/>
            <w:tcBorders>
              <w:top w:val="nil"/>
              <w:left w:val="nil"/>
              <w:bottom w:val="single" w:sz="4" w:space="0" w:color="auto"/>
              <w:right w:val="single" w:sz="4" w:space="0" w:color="auto"/>
            </w:tcBorders>
            <w:shd w:val="clear" w:color="auto" w:fill="auto"/>
            <w:vAlign w:val="center"/>
          </w:tcPr>
          <w:p w:rsidR="004C3AE1" w:rsidRPr="00D07CD5" w:rsidRDefault="004C3AE1" w:rsidP="004C3AE1">
            <w:pPr>
              <w:rPr>
                <w:rFonts w:cs="Arial"/>
                <w:color w:val="000000"/>
                <w:sz w:val="18"/>
                <w:szCs w:val="16"/>
              </w:rPr>
            </w:pPr>
            <w:r w:rsidRPr="00994DF0">
              <w:rPr>
                <w:rFonts w:cs="Arial"/>
                <w:color w:val="000000"/>
                <w:sz w:val="18"/>
                <w:szCs w:val="16"/>
              </w:rPr>
              <w:t>Ley 909 de 2004 art. 39, Decreto Nacional 1227 de 2005, art. 52 y siguientes, Circular 004 del 2005 del DAFP, Acuerdos de la CNSC 565 de 2016  y  816 de 2016. Decreto Nacional 648 de 2017 artículo 2.2.21.4.9. literal e.</w:t>
            </w:r>
          </w:p>
        </w:tc>
        <w:tc>
          <w:tcPr>
            <w:tcW w:w="2577" w:type="dxa"/>
            <w:tcBorders>
              <w:top w:val="nil"/>
              <w:left w:val="nil"/>
              <w:bottom w:val="single" w:sz="4" w:space="0" w:color="auto"/>
              <w:right w:val="single" w:sz="4" w:space="0" w:color="auto"/>
            </w:tcBorders>
            <w:shd w:val="clear" w:color="auto" w:fill="auto"/>
            <w:vAlign w:val="center"/>
          </w:tcPr>
          <w:p w:rsidR="004C3AE1" w:rsidRPr="00D07CD5" w:rsidRDefault="004C3AE1" w:rsidP="004C3AE1">
            <w:pPr>
              <w:rPr>
                <w:rFonts w:cs="Arial"/>
                <w:color w:val="000000"/>
                <w:sz w:val="18"/>
                <w:szCs w:val="16"/>
              </w:rPr>
            </w:pPr>
            <w:r w:rsidRPr="00994DF0">
              <w:rPr>
                <w:rFonts w:cs="Arial"/>
                <w:color w:val="000000"/>
                <w:sz w:val="18"/>
                <w:szCs w:val="16"/>
              </w:rPr>
              <w:t>Antes del 30 de enero a representante legal y jefes de dependencias.</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Default="004C3AE1" w:rsidP="004C3AE1">
            <w:pPr>
              <w:jc w:val="center"/>
              <w:rPr>
                <w:rFonts w:cs="Arial"/>
                <w:color w:val="FF0000"/>
                <w:sz w:val="18"/>
                <w:szCs w:val="16"/>
              </w:rPr>
            </w:pPr>
            <w:r w:rsidRPr="00B23079">
              <w:rPr>
                <w:rFonts w:cs="Arial"/>
                <w:sz w:val="18"/>
                <w:szCs w:val="16"/>
              </w:rPr>
              <w:t>1</w:t>
            </w:r>
          </w:p>
        </w:tc>
      </w:tr>
      <w:tr w:rsidR="004C3AE1" w:rsidRPr="00637D9E" w:rsidTr="004C3AE1">
        <w:trPr>
          <w:gridAfter w:val="1"/>
          <w:wAfter w:w="21" w:type="dxa"/>
          <w:trHeight w:val="90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711EF8">
              <w:rPr>
                <w:rFonts w:cs="Arial"/>
                <w:color w:val="000000"/>
                <w:sz w:val="18"/>
                <w:szCs w:val="16"/>
              </w:rPr>
              <w:t>Seguimiento y Control de Acciones de Plan Anticorrupción y Atención al Ciudadano</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711EF8">
              <w:rPr>
                <w:rFonts w:cs="Arial"/>
                <w:color w:val="000000"/>
                <w:sz w:val="18"/>
                <w:szCs w:val="16"/>
              </w:rPr>
              <w:t>Según los lineamientos contenidos en el artículo 73 de la Ley 1474 de 2011, el Mapa de Riesgos de Corrupción hace parte o es un componente del Plan Anticorrupción y de Atención al Ciudadano.</w:t>
            </w:r>
          </w:p>
        </w:tc>
        <w:tc>
          <w:tcPr>
            <w:tcW w:w="2577" w:type="dxa"/>
            <w:tcBorders>
              <w:top w:val="nil"/>
              <w:left w:val="nil"/>
              <w:bottom w:val="single" w:sz="4" w:space="0" w:color="auto"/>
              <w:right w:val="single" w:sz="4" w:space="0" w:color="auto"/>
            </w:tcBorders>
            <w:shd w:val="clear" w:color="auto" w:fill="auto"/>
            <w:vAlign w:val="center"/>
          </w:tcPr>
          <w:p w:rsidR="004C3AE1" w:rsidRPr="00711EF8" w:rsidRDefault="004C3AE1" w:rsidP="004C3AE1">
            <w:pPr>
              <w:rPr>
                <w:rFonts w:cs="Arial"/>
                <w:color w:val="000000"/>
                <w:sz w:val="18"/>
                <w:szCs w:val="16"/>
              </w:rPr>
            </w:pPr>
            <w:r w:rsidRPr="00711EF8">
              <w:rPr>
                <w:rFonts w:cs="Arial"/>
                <w:color w:val="000000"/>
                <w:sz w:val="18"/>
                <w:szCs w:val="16"/>
              </w:rPr>
              <w:t xml:space="preserve">Los cortes son: abril 30, agosto 31 y diciembre 31, en enero a representante legal </w:t>
            </w:r>
          </w:p>
          <w:p w:rsidR="004C3AE1" w:rsidRPr="00935860" w:rsidRDefault="004C3AE1" w:rsidP="004C3AE1">
            <w:pPr>
              <w:rPr>
                <w:rFonts w:cs="Arial"/>
                <w:color w:val="000000"/>
                <w:sz w:val="18"/>
                <w:szCs w:val="16"/>
              </w:rPr>
            </w:pPr>
            <w:r w:rsidRPr="00711EF8">
              <w:rPr>
                <w:rFonts w:cs="Arial"/>
                <w:color w:val="000000"/>
                <w:sz w:val="18"/>
                <w:szCs w:val="16"/>
              </w:rPr>
              <w:t>*Se publicará dentro de los diez primeros días de enero, mayo y septiembre en página web de la entidad.</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Pr>
                <w:rFonts w:cs="Arial"/>
                <w:color w:val="000000"/>
                <w:sz w:val="18"/>
                <w:szCs w:val="16"/>
              </w:rPr>
              <w:t>3</w:t>
            </w:r>
          </w:p>
        </w:tc>
      </w:tr>
      <w:tr w:rsidR="004C3AE1" w:rsidRPr="00637D9E" w:rsidTr="004C3AE1">
        <w:trPr>
          <w:gridAfter w:val="1"/>
          <w:wAfter w:w="21" w:type="dxa"/>
          <w:trHeight w:val="732"/>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711EF8">
              <w:rPr>
                <w:rFonts w:cs="Arial"/>
                <w:color w:val="000000"/>
                <w:sz w:val="18"/>
                <w:szCs w:val="16"/>
              </w:rPr>
              <w:t>Seguimiento a Verificación, Recomendaciones y Resultados sobre Cumplimiento de normas en materia de Derechos de Autor sobre Software</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711EF8">
              <w:rPr>
                <w:rFonts w:cs="Arial"/>
                <w:color w:val="000000"/>
                <w:sz w:val="18"/>
                <w:szCs w:val="16"/>
              </w:rPr>
              <w:t>Directivas Presidenciales 01 de 1999 y 02 de 2002, Circular 004 de 2006 DAFP - Consejo Asesor del Gobierno Nacional en Materia de Control Interno, Circulares 12 de 2007 y 17 de 2011 de la Unidad Administrativa Especial Dirección Nacional de Derecho de Autor. Decreto Nacional 648 de 2017 artículo 2.2.21.4.9. literal f.</w:t>
            </w:r>
          </w:p>
        </w:tc>
        <w:tc>
          <w:tcPr>
            <w:tcW w:w="2577"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711EF8">
              <w:rPr>
                <w:rFonts w:cs="Arial"/>
                <w:color w:val="000000"/>
                <w:sz w:val="18"/>
                <w:szCs w:val="16"/>
              </w:rPr>
              <w:t>A Representante Legal y Unidad Administrativa Especial: Dirección Nacional de Derechos de Autor (Tercer viernes de marzo: Antes de 16 marzo de 2018).</w:t>
            </w:r>
          </w:p>
        </w:tc>
        <w:tc>
          <w:tcPr>
            <w:tcW w:w="1080" w:type="dxa"/>
            <w:gridSpan w:val="2"/>
            <w:tcBorders>
              <w:top w:val="nil"/>
              <w:left w:val="nil"/>
              <w:bottom w:val="single" w:sz="4" w:space="0" w:color="auto"/>
              <w:right w:val="single" w:sz="8" w:space="0" w:color="auto"/>
            </w:tcBorders>
            <w:shd w:val="clear" w:color="auto" w:fill="auto"/>
            <w:vAlign w:val="center"/>
          </w:tcPr>
          <w:p w:rsidR="004C3AE1" w:rsidRPr="00935860" w:rsidRDefault="004C3AE1" w:rsidP="004C3AE1">
            <w:pPr>
              <w:jc w:val="center"/>
              <w:rPr>
                <w:rFonts w:cs="Arial"/>
                <w:color w:val="000000"/>
                <w:sz w:val="18"/>
                <w:szCs w:val="16"/>
              </w:rPr>
            </w:pPr>
            <w:r w:rsidRPr="00B23079">
              <w:rPr>
                <w:rFonts w:cs="Arial"/>
                <w:sz w:val="18"/>
                <w:szCs w:val="16"/>
              </w:rPr>
              <w:t>1</w:t>
            </w:r>
          </w:p>
        </w:tc>
      </w:tr>
      <w:tr w:rsidR="004C3AE1" w:rsidRPr="00637D9E" w:rsidTr="004C3AE1">
        <w:trPr>
          <w:gridAfter w:val="1"/>
          <w:wAfter w:w="21" w:type="dxa"/>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9C3163">
              <w:rPr>
                <w:rFonts w:cs="Arial"/>
                <w:color w:val="000000"/>
                <w:sz w:val="18"/>
                <w:szCs w:val="16"/>
              </w:rPr>
              <w:t>Seguimiento a Directrices para Prevenir Conductas Irregulares sobre Incumplimiento de Manuales de Funciones y de Procedimientos y Pérdida de Elementos y Documentos Públicos</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9C3163">
              <w:rPr>
                <w:rFonts w:cs="Arial"/>
                <w:color w:val="000000"/>
                <w:sz w:val="18"/>
                <w:szCs w:val="16"/>
              </w:rPr>
              <w:t>Directiva 03 de 2013 de Alcaldía Mayor de Bogotá, Decreto Di</w:t>
            </w:r>
            <w:r>
              <w:rPr>
                <w:rFonts w:cs="Arial"/>
                <w:color w:val="000000"/>
                <w:sz w:val="18"/>
                <w:szCs w:val="16"/>
              </w:rPr>
              <w:t>strital 654 de 2011 artículo 73</w:t>
            </w:r>
            <w:r w:rsidRPr="009C3163">
              <w:rPr>
                <w:rFonts w:cs="Arial"/>
                <w:color w:val="000000"/>
                <w:sz w:val="18"/>
                <w:szCs w:val="16"/>
              </w:rPr>
              <w:t>.</w:t>
            </w:r>
          </w:p>
        </w:tc>
        <w:tc>
          <w:tcPr>
            <w:tcW w:w="2577"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Pr>
                <w:rFonts w:cs="Arial"/>
                <w:color w:val="000000"/>
                <w:sz w:val="18"/>
                <w:szCs w:val="16"/>
              </w:rPr>
              <w:t>A Secretarí</w:t>
            </w:r>
            <w:r w:rsidRPr="009C3163">
              <w:rPr>
                <w:rFonts w:cs="Arial"/>
                <w:color w:val="000000"/>
                <w:sz w:val="18"/>
                <w:szCs w:val="16"/>
              </w:rPr>
              <w:t>a técnica del Subcomité de Asuntos disciplinarios del Distrito Capital Dirección Distrital de Asuntos Disciplinarios. Antes del 15 de mayo y antes del 15 de noviembre.</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Pr>
                <w:rFonts w:cs="Arial"/>
                <w:color w:val="000000"/>
                <w:sz w:val="18"/>
                <w:szCs w:val="16"/>
              </w:rPr>
              <w:t>2</w:t>
            </w:r>
          </w:p>
        </w:tc>
      </w:tr>
      <w:tr w:rsidR="004C3AE1" w:rsidRPr="00637D9E" w:rsidTr="004C3AE1">
        <w:trPr>
          <w:gridAfter w:val="1"/>
          <w:wAfter w:w="21" w:type="dxa"/>
          <w:trHeight w:val="461"/>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915581">
              <w:rPr>
                <w:rFonts w:cs="Arial"/>
                <w:color w:val="000000"/>
                <w:sz w:val="18"/>
                <w:szCs w:val="16"/>
              </w:rPr>
              <w:t>Seguimiento al Estado de Control Interno de esta entidad - Informe Pormenorizado</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915581">
              <w:rPr>
                <w:rFonts w:cs="Arial"/>
                <w:color w:val="000000"/>
                <w:sz w:val="18"/>
                <w:szCs w:val="16"/>
              </w:rPr>
              <w:t>Decreto Nacional 648 de 2017 Artículo 2.2.21.4.9. liter</w:t>
            </w:r>
            <w:r>
              <w:rPr>
                <w:rFonts w:cs="Arial"/>
                <w:color w:val="000000"/>
                <w:sz w:val="18"/>
                <w:szCs w:val="16"/>
              </w:rPr>
              <w:t>al b, Ley 1474 de 2011, art. 9.</w:t>
            </w:r>
          </w:p>
        </w:tc>
        <w:tc>
          <w:tcPr>
            <w:tcW w:w="2577"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915581">
              <w:rPr>
                <w:rFonts w:cs="Arial"/>
                <w:color w:val="000000"/>
                <w:sz w:val="18"/>
                <w:szCs w:val="16"/>
              </w:rPr>
              <w:t>Publicar en página web institucional: 10 de marzo, 10 de julio y 10 de nov.</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Pr>
                <w:rFonts w:cs="Arial"/>
                <w:color w:val="000000"/>
                <w:sz w:val="18"/>
                <w:szCs w:val="16"/>
              </w:rPr>
              <w:t>3</w:t>
            </w:r>
          </w:p>
        </w:tc>
      </w:tr>
      <w:tr w:rsidR="004C3AE1" w:rsidRPr="00637D9E" w:rsidTr="004C3AE1">
        <w:trPr>
          <w:gridAfter w:val="1"/>
          <w:wAfter w:w="21" w:type="dxa"/>
          <w:trHeight w:val="600"/>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915581">
              <w:rPr>
                <w:rFonts w:cs="Arial"/>
                <w:color w:val="000000"/>
                <w:sz w:val="18"/>
                <w:szCs w:val="16"/>
              </w:rPr>
              <w:t>Seguimiento a la Caja Menor de la Entidad</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915581">
              <w:rPr>
                <w:rFonts w:cs="Arial"/>
                <w:color w:val="000000"/>
                <w:sz w:val="18"/>
                <w:szCs w:val="16"/>
              </w:rPr>
              <w:t>Decreto Distrital 061 de 2007 a cambio del Decreto Nacional 1068 de 2015</w:t>
            </w:r>
          </w:p>
        </w:tc>
        <w:tc>
          <w:tcPr>
            <w:tcW w:w="2577"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Pr>
                <w:rFonts w:cs="Arial"/>
                <w:color w:val="000000"/>
                <w:sz w:val="18"/>
                <w:szCs w:val="16"/>
              </w:rPr>
              <w:t>Una vez al año</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Pr>
                <w:rFonts w:cs="Arial"/>
                <w:color w:val="000000"/>
                <w:sz w:val="18"/>
                <w:szCs w:val="16"/>
              </w:rPr>
              <w:t>1</w:t>
            </w:r>
          </w:p>
        </w:tc>
      </w:tr>
      <w:tr w:rsidR="004C3AE1" w:rsidRPr="00637D9E" w:rsidTr="004C3AE1">
        <w:trPr>
          <w:gridAfter w:val="1"/>
          <w:wAfter w:w="21" w:type="dxa"/>
          <w:trHeight w:val="600"/>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915581">
              <w:rPr>
                <w:rFonts w:cs="Arial"/>
                <w:color w:val="000000"/>
                <w:sz w:val="18"/>
                <w:szCs w:val="16"/>
              </w:rPr>
              <w:lastRenderedPageBreak/>
              <w:t>Seguimiento a la Austeridad en el Gasto</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915581">
              <w:rPr>
                <w:rFonts w:cs="Arial"/>
                <w:color w:val="000000"/>
                <w:sz w:val="18"/>
                <w:szCs w:val="16"/>
              </w:rPr>
              <w:t>Decreto Nacional 1068 de 2015 artículos 2.8.4.8.1, 2.8.4.8.2 y 2.8.4.3.1.4 (compiló Decretos Nacionales 1737, 1738 de 1998 y 984 de 2012, Decreto Nacional 648 de 2017 artículo 2.2.21.4.9. literal H.</w:t>
            </w:r>
          </w:p>
        </w:tc>
        <w:tc>
          <w:tcPr>
            <w:tcW w:w="2577"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Pr>
                <w:rFonts w:cs="Arial"/>
                <w:color w:val="000000"/>
                <w:sz w:val="18"/>
                <w:szCs w:val="16"/>
              </w:rPr>
              <w:t>Trimestral</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Pr>
                <w:rFonts w:cs="Arial"/>
                <w:color w:val="000000"/>
                <w:sz w:val="18"/>
                <w:szCs w:val="16"/>
              </w:rPr>
              <w:t>4</w:t>
            </w:r>
          </w:p>
        </w:tc>
      </w:tr>
      <w:tr w:rsidR="004C3AE1" w:rsidRPr="00637D9E" w:rsidTr="004C3AE1">
        <w:trPr>
          <w:gridAfter w:val="1"/>
          <w:wAfter w:w="21" w:type="dxa"/>
          <w:trHeight w:val="1021"/>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C546EF">
              <w:rPr>
                <w:rFonts w:cs="Arial"/>
                <w:color w:val="000000"/>
                <w:sz w:val="18"/>
                <w:szCs w:val="16"/>
              </w:rPr>
              <w:t>Avance de la ejecución del Plan Anual de Auditoría</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C546EF">
              <w:rPr>
                <w:rFonts w:cs="Arial"/>
                <w:color w:val="000000"/>
                <w:sz w:val="18"/>
                <w:szCs w:val="16"/>
              </w:rPr>
              <w:t>Decreto Distrital 215 de 2017 Art 1 Parágrafo 2</w:t>
            </w:r>
            <w:r>
              <w:rPr>
                <w:rFonts w:cs="Arial"/>
                <w:color w:val="000000"/>
                <w:sz w:val="18"/>
                <w:szCs w:val="16"/>
              </w:rPr>
              <w:t>.</w:t>
            </w:r>
          </w:p>
        </w:tc>
        <w:tc>
          <w:tcPr>
            <w:tcW w:w="2577" w:type="dxa"/>
            <w:tcBorders>
              <w:top w:val="nil"/>
              <w:left w:val="nil"/>
              <w:bottom w:val="single" w:sz="4" w:space="0" w:color="auto"/>
              <w:right w:val="single" w:sz="4" w:space="0" w:color="auto"/>
            </w:tcBorders>
            <w:shd w:val="clear" w:color="auto" w:fill="auto"/>
            <w:vAlign w:val="center"/>
          </w:tcPr>
          <w:p w:rsidR="004C3AE1" w:rsidRPr="00C546EF" w:rsidRDefault="004C3AE1" w:rsidP="004C3AE1">
            <w:pPr>
              <w:rPr>
                <w:rFonts w:cs="Arial"/>
                <w:color w:val="000000"/>
                <w:sz w:val="18"/>
                <w:szCs w:val="16"/>
              </w:rPr>
            </w:pPr>
            <w:r w:rsidRPr="00C546EF">
              <w:rPr>
                <w:rFonts w:cs="Arial"/>
                <w:color w:val="000000"/>
                <w:sz w:val="18"/>
                <w:szCs w:val="16"/>
              </w:rPr>
              <w:t>Fechas de corte de la Información: 30 de junio y 31 de diciembre, ante el Comité Institucional de Coordinación de Control Interno</w:t>
            </w:r>
          </w:p>
          <w:p w:rsidR="004C3AE1" w:rsidRPr="00935860" w:rsidRDefault="004C3AE1" w:rsidP="004C3AE1">
            <w:pPr>
              <w:rPr>
                <w:rFonts w:cs="Arial"/>
                <w:color w:val="000000"/>
                <w:sz w:val="18"/>
                <w:szCs w:val="16"/>
              </w:rPr>
            </w:pPr>
            <w:r w:rsidRPr="00C546EF">
              <w:rPr>
                <w:rFonts w:cs="Arial"/>
                <w:color w:val="000000"/>
                <w:sz w:val="18"/>
                <w:szCs w:val="16"/>
              </w:rPr>
              <w:t>* Fechas de presentación: a más tardar el 31 de julio y 31 de enero, respectivamente</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sidRPr="00B23079">
              <w:rPr>
                <w:rFonts w:cs="Arial"/>
                <w:sz w:val="18"/>
                <w:szCs w:val="16"/>
              </w:rPr>
              <w:t>2</w:t>
            </w:r>
          </w:p>
        </w:tc>
      </w:tr>
      <w:tr w:rsidR="004C3AE1" w:rsidRPr="00637D9E" w:rsidTr="004C3AE1">
        <w:trPr>
          <w:gridAfter w:val="1"/>
          <w:wAfter w:w="21" w:type="dxa"/>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8F64CC" w:rsidRDefault="004C3AE1" w:rsidP="004C3AE1">
            <w:pPr>
              <w:rPr>
                <w:rFonts w:cs="Arial"/>
                <w:color w:val="000000"/>
                <w:sz w:val="18"/>
                <w:szCs w:val="16"/>
              </w:rPr>
            </w:pPr>
            <w:r w:rsidRPr="00C546EF">
              <w:rPr>
                <w:rFonts w:cs="Arial"/>
                <w:color w:val="000000"/>
                <w:sz w:val="18"/>
                <w:szCs w:val="16"/>
              </w:rPr>
              <w:t>Informe de seguimiento y recomendaciones orientadas al cumplimiento de las metas del Plan de Desarrollo a cargo de la entidad,</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C546EF">
              <w:rPr>
                <w:rFonts w:cs="Arial"/>
                <w:color w:val="000000"/>
                <w:sz w:val="18"/>
                <w:szCs w:val="16"/>
              </w:rPr>
              <w:t>Decreto Distrital 215 de 2017 Art 3</w:t>
            </w:r>
          </w:p>
        </w:tc>
        <w:tc>
          <w:tcPr>
            <w:tcW w:w="2577"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C546EF">
              <w:rPr>
                <w:rFonts w:cs="Arial"/>
                <w:color w:val="000000"/>
                <w:sz w:val="18"/>
                <w:szCs w:val="16"/>
              </w:rPr>
              <w:t xml:space="preserve">Se presentarán a más tardar el 30 de abril, el 31 de julio, el 31 de octubre, y el 31 de enero, respectivamente.   </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Pr>
                <w:rFonts w:cs="Arial"/>
                <w:color w:val="000000"/>
                <w:sz w:val="18"/>
                <w:szCs w:val="16"/>
              </w:rPr>
              <w:t>4</w:t>
            </w:r>
          </w:p>
        </w:tc>
      </w:tr>
      <w:tr w:rsidR="004C3AE1" w:rsidRPr="00637D9E" w:rsidTr="004C3AE1">
        <w:trPr>
          <w:gridAfter w:val="1"/>
          <w:wAfter w:w="21" w:type="dxa"/>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571EE9">
              <w:rPr>
                <w:rFonts w:cs="Arial"/>
                <w:color w:val="000000"/>
                <w:sz w:val="18"/>
                <w:szCs w:val="16"/>
              </w:rPr>
              <w:t>Seguimiento al Plan de Mejoramiento Contraloría de Bogotá para Informe Anual de Rendición de la Cuenta</w:t>
            </w:r>
          </w:p>
        </w:tc>
        <w:tc>
          <w:tcPr>
            <w:tcW w:w="3544" w:type="dxa"/>
            <w:tcBorders>
              <w:top w:val="nil"/>
              <w:left w:val="nil"/>
              <w:bottom w:val="single" w:sz="4" w:space="0" w:color="auto"/>
              <w:right w:val="single" w:sz="4" w:space="0" w:color="auto"/>
            </w:tcBorders>
            <w:shd w:val="clear" w:color="auto" w:fill="auto"/>
            <w:vAlign w:val="center"/>
          </w:tcPr>
          <w:p w:rsidR="004C3AE1" w:rsidRPr="00935860" w:rsidRDefault="004C3AE1" w:rsidP="004C3AE1">
            <w:pPr>
              <w:rPr>
                <w:rFonts w:cs="Arial"/>
                <w:color w:val="000000"/>
                <w:sz w:val="18"/>
                <w:szCs w:val="16"/>
              </w:rPr>
            </w:pPr>
            <w:r w:rsidRPr="00282860">
              <w:rPr>
                <w:rFonts w:cs="Arial"/>
                <w:color w:val="000000"/>
                <w:sz w:val="18"/>
                <w:szCs w:val="16"/>
              </w:rPr>
              <w:t>Resoluciones 11 de 2014, 069 de 2015 y 04 de 2016 de Contraloría de Bogotá. Decreto Nacional 648 de 2017 artículo 2.2.21.4.9. literal I.</w:t>
            </w:r>
          </w:p>
        </w:tc>
        <w:tc>
          <w:tcPr>
            <w:tcW w:w="2577" w:type="dxa"/>
            <w:tcBorders>
              <w:top w:val="nil"/>
              <w:left w:val="nil"/>
              <w:bottom w:val="single" w:sz="4" w:space="0" w:color="auto"/>
              <w:right w:val="single" w:sz="4" w:space="0" w:color="auto"/>
            </w:tcBorders>
            <w:shd w:val="clear" w:color="auto" w:fill="auto"/>
            <w:vAlign w:val="center"/>
          </w:tcPr>
          <w:p w:rsidR="004C3AE1" w:rsidRPr="00FA0980" w:rsidRDefault="004C3AE1" w:rsidP="004C3AE1">
            <w:pPr>
              <w:rPr>
                <w:rFonts w:cs="Arial"/>
                <w:color w:val="000000"/>
                <w:sz w:val="18"/>
                <w:szCs w:val="16"/>
              </w:rPr>
            </w:pPr>
            <w:r w:rsidRPr="00FA0980">
              <w:rPr>
                <w:rFonts w:cs="Arial"/>
                <w:color w:val="000000"/>
                <w:sz w:val="18"/>
                <w:szCs w:val="16"/>
              </w:rPr>
              <w:t>Rendición de la Cuenta Anual, con corte a 31 de diciembre: Décimo primer día hábil de febrero a Contraloría de Bogotá (15 febrero de 2018).</w:t>
            </w:r>
          </w:p>
          <w:p w:rsidR="004C3AE1" w:rsidRPr="00935860" w:rsidRDefault="004C3AE1" w:rsidP="004C3AE1">
            <w:pPr>
              <w:rPr>
                <w:rFonts w:cs="Arial"/>
                <w:color w:val="000000"/>
                <w:sz w:val="18"/>
                <w:szCs w:val="16"/>
              </w:rPr>
            </w:pPr>
            <w:r w:rsidRPr="00FA0980">
              <w:rPr>
                <w:rFonts w:cs="Arial"/>
                <w:color w:val="000000"/>
                <w:sz w:val="18"/>
                <w:szCs w:val="16"/>
              </w:rPr>
              <w:t>*Gestión Ambiental (PACA-PAL), deberá ser consolidada y remitida por SDA a la Contraloría de Bogotá D.C., a más tardar el 30 de marzo de la vigencia siguiente a la reportada. Res. 4 de 2016 art. 2 paragrafo 7.</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Pr="00935860" w:rsidRDefault="004C3AE1" w:rsidP="004C3AE1">
            <w:pPr>
              <w:jc w:val="center"/>
              <w:rPr>
                <w:rFonts w:cs="Arial"/>
                <w:color w:val="000000"/>
                <w:sz w:val="18"/>
                <w:szCs w:val="16"/>
              </w:rPr>
            </w:pPr>
            <w:r>
              <w:rPr>
                <w:rFonts w:cs="Arial"/>
                <w:color w:val="000000"/>
                <w:sz w:val="18"/>
                <w:szCs w:val="16"/>
              </w:rPr>
              <w:t>1</w:t>
            </w:r>
          </w:p>
        </w:tc>
      </w:tr>
      <w:tr w:rsidR="004C3AE1" w:rsidRPr="00637D9E" w:rsidTr="004C3AE1">
        <w:trPr>
          <w:gridAfter w:val="1"/>
          <w:wAfter w:w="21" w:type="dxa"/>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sidRPr="00FA0980">
              <w:rPr>
                <w:rFonts w:cs="Arial"/>
                <w:color w:val="000000"/>
                <w:sz w:val="18"/>
                <w:szCs w:val="16"/>
              </w:rPr>
              <w:t>Seguimiento a la implementación de la Ley 1712 de 2014</w:t>
            </w:r>
          </w:p>
        </w:tc>
        <w:tc>
          <w:tcPr>
            <w:tcW w:w="3544" w:type="dxa"/>
            <w:tcBorders>
              <w:top w:val="nil"/>
              <w:left w:val="nil"/>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sidRPr="00FA0980">
              <w:rPr>
                <w:rFonts w:cs="Arial"/>
                <w:color w:val="000000"/>
                <w:sz w:val="18"/>
                <w:szCs w:val="16"/>
              </w:rPr>
              <w:t>Ley 1712 de 2014</w:t>
            </w:r>
          </w:p>
        </w:tc>
        <w:tc>
          <w:tcPr>
            <w:tcW w:w="2577" w:type="dxa"/>
            <w:tcBorders>
              <w:top w:val="nil"/>
              <w:left w:val="nil"/>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Pr>
                <w:rFonts w:cs="Arial"/>
                <w:color w:val="000000"/>
                <w:sz w:val="18"/>
                <w:szCs w:val="16"/>
              </w:rPr>
              <w:t>Anual</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Default="004C3AE1" w:rsidP="004C3AE1">
            <w:pPr>
              <w:jc w:val="center"/>
              <w:rPr>
                <w:rFonts w:cs="Arial"/>
                <w:color w:val="000000"/>
                <w:sz w:val="18"/>
                <w:szCs w:val="16"/>
              </w:rPr>
            </w:pPr>
            <w:r>
              <w:rPr>
                <w:rFonts w:cs="Arial"/>
                <w:color w:val="000000"/>
                <w:sz w:val="18"/>
                <w:szCs w:val="16"/>
              </w:rPr>
              <w:t>1</w:t>
            </w:r>
          </w:p>
        </w:tc>
      </w:tr>
      <w:tr w:rsidR="004C3AE1" w:rsidRPr="00637D9E" w:rsidTr="004C3AE1">
        <w:trPr>
          <w:gridAfter w:val="1"/>
          <w:wAfter w:w="21" w:type="dxa"/>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sidRPr="00D83EE7">
              <w:rPr>
                <w:rFonts w:cs="Arial"/>
                <w:color w:val="000000"/>
                <w:sz w:val="18"/>
                <w:szCs w:val="16"/>
              </w:rPr>
              <w:t>Informe de P</w:t>
            </w:r>
            <w:r>
              <w:rPr>
                <w:rFonts w:cs="Arial"/>
                <w:color w:val="000000"/>
                <w:sz w:val="18"/>
                <w:szCs w:val="16"/>
              </w:rPr>
              <w:t>eticiones, Quejas y Reclamos</w:t>
            </w:r>
          </w:p>
        </w:tc>
        <w:tc>
          <w:tcPr>
            <w:tcW w:w="3544" w:type="dxa"/>
            <w:tcBorders>
              <w:top w:val="nil"/>
              <w:left w:val="nil"/>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Pr>
                <w:rFonts w:cs="Arial"/>
                <w:color w:val="000000"/>
                <w:sz w:val="18"/>
                <w:szCs w:val="16"/>
              </w:rPr>
              <w:t>L</w:t>
            </w:r>
            <w:r w:rsidRPr="00D83EE7">
              <w:rPr>
                <w:rFonts w:cs="Arial"/>
                <w:color w:val="000000"/>
                <w:sz w:val="18"/>
                <w:szCs w:val="16"/>
              </w:rPr>
              <w:t>ey 1474</w:t>
            </w:r>
            <w:r>
              <w:rPr>
                <w:rFonts w:cs="Arial"/>
                <w:color w:val="000000"/>
                <w:sz w:val="18"/>
                <w:szCs w:val="16"/>
              </w:rPr>
              <w:t xml:space="preserve">, </w:t>
            </w:r>
            <w:r w:rsidRPr="00D83EE7">
              <w:rPr>
                <w:rFonts w:cs="Arial"/>
                <w:color w:val="000000"/>
                <w:sz w:val="18"/>
                <w:szCs w:val="16"/>
              </w:rPr>
              <w:t>artículo 76,</w:t>
            </w:r>
          </w:p>
        </w:tc>
        <w:tc>
          <w:tcPr>
            <w:tcW w:w="2577" w:type="dxa"/>
            <w:tcBorders>
              <w:top w:val="nil"/>
              <w:left w:val="nil"/>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Pr>
                <w:rFonts w:cs="Arial"/>
                <w:color w:val="000000"/>
                <w:sz w:val="18"/>
                <w:szCs w:val="16"/>
              </w:rPr>
              <w:t>Dos veces al año</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Default="004C3AE1" w:rsidP="004C3AE1">
            <w:pPr>
              <w:jc w:val="center"/>
              <w:rPr>
                <w:rFonts w:cs="Arial"/>
                <w:color w:val="000000"/>
                <w:sz w:val="18"/>
                <w:szCs w:val="16"/>
              </w:rPr>
            </w:pPr>
            <w:r>
              <w:rPr>
                <w:rFonts w:cs="Arial"/>
                <w:color w:val="000000"/>
                <w:sz w:val="18"/>
                <w:szCs w:val="16"/>
              </w:rPr>
              <w:t>2</w:t>
            </w:r>
          </w:p>
        </w:tc>
      </w:tr>
      <w:tr w:rsidR="004C3AE1" w:rsidRPr="00637D9E" w:rsidTr="004C3AE1">
        <w:trPr>
          <w:gridAfter w:val="1"/>
          <w:wAfter w:w="21" w:type="dxa"/>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sidRPr="00D83EE7">
              <w:rPr>
                <w:rFonts w:cs="Arial"/>
                <w:color w:val="000000"/>
                <w:sz w:val="18"/>
                <w:szCs w:val="16"/>
              </w:rPr>
              <w:t>Comité de Conciliaciones</w:t>
            </w:r>
            <w:r>
              <w:rPr>
                <w:rFonts w:cs="Arial"/>
                <w:color w:val="000000"/>
                <w:sz w:val="18"/>
                <w:szCs w:val="16"/>
              </w:rPr>
              <w:t xml:space="preserve"> - </w:t>
            </w:r>
            <w:r w:rsidRPr="00D83EE7">
              <w:rPr>
                <w:rFonts w:cs="Arial"/>
                <w:color w:val="000000"/>
                <w:sz w:val="18"/>
                <w:szCs w:val="16"/>
              </w:rPr>
              <w:t>Seguimiento al Sistema de Procesos Judiciales SIPROJ.</w:t>
            </w:r>
          </w:p>
        </w:tc>
        <w:tc>
          <w:tcPr>
            <w:tcW w:w="3544" w:type="dxa"/>
            <w:tcBorders>
              <w:top w:val="nil"/>
              <w:left w:val="nil"/>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sidRPr="00D83EE7">
              <w:rPr>
                <w:rFonts w:cs="Arial"/>
                <w:color w:val="000000"/>
                <w:sz w:val="18"/>
                <w:szCs w:val="16"/>
              </w:rPr>
              <w:t>Decreto 1716 de 2009</w:t>
            </w:r>
          </w:p>
        </w:tc>
        <w:tc>
          <w:tcPr>
            <w:tcW w:w="2577" w:type="dxa"/>
            <w:tcBorders>
              <w:top w:val="nil"/>
              <w:left w:val="nil"/>
              <w:bottom w:val="single" w:sz="4" w:space="0" w:color="auto"/>
              <w:right w:val="single" w:sz="4" w:space="0" w:color="auto"/>
            </w:tcBorders>
            <w:shd w:val="clear" w:color="auto" w:fill="auto"/>
            <w:vAlign w:val="center"/>
          </w:tcPr>
          <w:p w:rsidR="004C3AE1" w:rsidRPr="00173685" w:rsidRDefault="004C3AE1" w:rsidP="004C3AE1">
            <w:pPr>
              <w:rPr>
                <w:rFonts w:cs="Arial"/>
                <w:color w:val="000000"/>
                <w:sz w:val="18"/>
                <w:szCs w:val="16"/>
              </w:rPr>
            </w:pPr>
            <w:r>
              <w:rPr>
                <w:rFonts w:cs="Arial"/>
                <w:color w:val="000000"/>
                <w:sz w:val="18"/>
                <w:szCs w:val="16"/>
              </w:rPr>
              <w:t>Anual</w:t>
            </w:r>
          </w:p>
        </w:tc>
        <w:tc>
          <w:tcPr>
            <w:tcW w:w="1080" w:type="dxa"/>
            <w:gridSpan w:val="2"/>
            <w:tcBorders>
              <w:top w:val="nil"/>
              <w:left w:val="nil"/>
              <w:bottom w:val="single" w:sz="4" w:space="0" w:color="auto"/>
              <w:right w:val="single" w:sz="8" w:space="0" w:color="auto"/>
            </w:tcBorders>
            <w:shd w:val="clear" w:color="auto" w:fill="auto"/>
            <w:noWrap/>
            <w:vAlign w:val="center"/>
          </w:tcPr>
          <w:p w:rsidR="004C3AE1" w:rsidRDefault="004C3AE1" w:rsidP="004C3AE1">
            <w:pPr>
              <w:jc w:val="center"/>
              <w:rPr>
                <w:rFonts w:cs="Arial"/>
                <w:color w:val="000000"/>
                <w:sz w:val="18"/>
                <w:szCs w:val="16"/>
              </w:rPr>
            </w:pPr>
            <w:r>
              <w:rPr>
                <w:rFonts w:cs="Arial"/>
                <w:color w:val="000000"/>
                <w:sz w:val="18"/>
                <w:szCs w:val="16"/>
              </w:rPr>
              <w:t>1</w:t>
            </w:r>
          </w:p>
        </w:tc>
      </w:tr>
      <w:tr w:rsidR="004C3AE1" w:rsidRPr="00637D9E" w:rsidTr="004C3AE1">
        <w:trPr>
          <w:trHeight w:val="315"/>
          <w:jc w:val="center"/>
        </w:trPr>
        <w:tc>
          <w:tcPr>
            <w:tcW w:w="8259" w:type="dxa"/>
            <w:gridSpan w:val="4"/>
            <w:tcBorders>
              <w:top w:val="single" w:sz="4" w:space="0" w:color="auto"/>
              <w:left w:val="single" w:sz="8" w:space="0" w:color="auto"/>
              <w:bottom w:val="single" w:sz="8" w:space="0" w:color="auto"/>
              <w:right w:val="single" w:sz="4" w:space="0" w:color="000000"/>
            </w:tcBorders>
            <w:shd w:val="clear" w:color="auto" w:fill="5B9BD5"/>
            <w:noWrap/>
            <w:vAlign w:val="center"/>
            <w:hideMark/>
          </w:tcPr>
          <w:p w:rsidR="004C3AE1" w:rsidRPr="004C3AE1" w:rsidRDefault="004C3AE1" w:rsidP="004C3AE1">
            <w:pPr>
              <w:jc w:val="center"/>
              <w:rPr>
                <w:rFonts w:cs="Arial"/>
                <w:b/>
                <w:color w:val="FFFFFF"/>
                <w:sz w:val="18"/>
                <w:szCs w:val="16"/>
              </w:rPr>
            </w:pPr>
            <w:r w:rsidRPr="004C3AE1">
              <w:rPr>
                <w:rFonts w:cs="Arial"/>
                <w:b/>
                <w:color w:val="FFFFFF"/>
                <w:sz w:val="18"/>
                <w:szCs w:val="16"/>
              </w:rPr>
              <w:t> Total vigencia</w:t>
            </w:r>
          </w:p>
        </w:tc>
        <w:tc>
          <w:tcPr>
            <w:tcW w:w="1080" w:type="dxa"/>
            <w:gridSpan w:val="2"/>
            <w:tcBorders>
              <w:top w:val="nil"/>
              <w:left w:val="nil"/>
              <w:bottom w:val="single" w:sz="8" w:space="0" w:color="auto"/>
              <w:right w:val="single" w:sz="8" w:space="0" w:color="auto"/>
            </w:tcBorders>
            <w:shd w:val="clear" w:color="auto" w:fill="5B9BD5"/>
            <w:noWrap/>
            <w:vAlign w:val="center"/>
            <w:hideMark/>
          </w:tcPr>
          <w:p w:rsidR="004C3AE1" w:rsidRPr="004C3AE1" w:rsidRDefault="004C3AE1" w:rsidP="004C3AE1">
            <w:pPr>
              <w:jc w:val="center"/>
              <w:rPr>
                <w:rFonts w:cs="Arial"/>
                <w:b/>
                <w:color w:val="FFFFFF"/>
                <w:sz w:val="18"/>
                <w:szCs w:val="16"/>
              </w:rPr>
            </w:pPr>
            <w:r w:rsidRPr="004C3AE1">
              <w:rPr>
                <w:rFonts w:cs="Arial"/>
                <w:b/>
                <w:color w:val="FFFFFF"/>
                <w:sz w:val="18"/>
                <w:szCs w:val="16"/>
              </w:rPr>
              <w:t>32</w:t>
            </w:r>
          </w:p>
        </w:tc>
      </w:tr>
    </w:tbl>
    <w:p w:rsidR="004C3AE1" w:rsidRPr="00637D9E" w:rsidRDefault="004C3AE1" w:rsidP="004C3AE1">
      <w:pPr>
        <w:rPr>
          <w:rFonts w:cs="Arial"/>
          <w:sz w:val="22"/>
          <w:szCs w:val="22"/>
        </w:rPr>
      </w:pPr>
    </w:p>
    <w:p w:rsidR="004C3AE1" w:rsidRDefault="004C3AE1" w:rsidP="004C3AE1">
      <w:pPr>
        <w:rPr>
          <w:rFonts w:cs="Arial"/>
          <w:i/>
          <w:sz w:val="22"/>
          <w:szCs w:val="22"/>
        </w:rPr>
      </w:pPr>
      <w:r w:rsidRPr="00637D9E">
        <w:rPr>
          <w:rFonts w:cs="Arial"/>
          <w:sz w:val="22"/>
          <w:szCs w:val="22"/>
        </w:rPr>
        <w:t xml:space="preserve">El indicador con el cual se mediría el cumplimiento de esta actividad, será: </w:t>
      </w:r>
      <w:r w:rsidRPr="00637D9E">
        <w:rPr>
          <w:rFonts w:cs="Arial"/>
          <w:i/>
          <w:sz w:val="22"/>
          <w:szCs w:val="22"/>
        </w:rPr>
        <w:t xml:space="preserve">Número de informes realizados / </w:t>
      </w:r>
      <w:r>
        <w:rPr>
          <w:rFonts w:cs="Arial"/>
          <w:i/>
          <w:sz w:val="22"/>
          <w:szCs w:val="22"/>
        </w:rPr>
        <w:t>Treinta y dos</w:t>
      </w:r>
      <w:r w:rsidRPr="001974E4">
        <w:rPr>
          <w:rFonts w:cs="Arial"/>
          <w:i/>
          <w:color w:val="FF0000"/>
          <w:sz w:val="22"/>
          <w:szCs w:val="22"/>
        </w:rPr>
        <w:t xml:space="preserve"> </w:t>
      </w:r>
      <w:r w:rsidRPr="000D5D7F">
        <w:rPr>
          <w:rFonts w:cs="Arial"/>
          <w:i/>
          <w:sz w:val="22"/>
          <w:szCs w:val="22"/>
        </w:rPr>
        <w:t xml:space="preserve">(32) seguimientos </w:t>
      </w:r>
      <w:r w:rsidRPr="00637D9E">
        <w:rPr>
          <w:rFonts w:cs="Arial"/>
          <w:i/>
          <w:sz w:val="22"/>
          <w:szCs w:val="22"/>
        </w:rPr>
        <w:t>y evaluaciones programados.</w:t>
      </w:r>
    </w:p>
    <w:p w:rsidR="004C3AE1" w:rsidRPr="00637D9E" w:rsidRDefault="004C3AE1" w:rsidP="004C3AE1">
      <w:pPr>
        <w:pStyle w:val="Prrafodelista"/>
        <w:ind w:left="750"/>
        <w:rPr>
          <w:rFonts w:cs="Arial"/>
          <w:bCs/>
          <w:color w:val="222222"/>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113"/>
        <w:gridCol w:w="3257"/>
        <w:gridCol w:w="820"/>
        <w:gridCol w:w="1107"/>
        <w:gridCol w:w="1000"/>
      </w:tblGrid>
      <w:tr w:rsidR="004C3AE1" w:rsidRPr="00935860" w:rsidTr="004C3AE1">
        <w:trPr>
          <w:jc w:val="center"/>
        </w:trPr>
        <w:tc>
          <w:tcPr>
            <w:tcW w:w="539"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lastRenderedPageBreak/>
              <w:t>No.</w:t>
            </w:r>
          </w:p>
        </w:tc>
        <w:tc>
          <w:tcPr>
            <w:tcW w:w="2300"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Nombre</w:t>
            </w:r>
          </w:p>
        </w:tc>
        <w:tc>
          <w:tcPr>
            <w:tcW w:w="3715"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Fórmula</w:t>
            </w:r>
          </w:p>
        </w:tc>
        <w:tc>
          <w:tcPr>
            <w:tcW w:w="84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Valor inicial</w:t>
            </w:r>
          </w:p>
        </w:tc>
        <w:tc>
          <w:tcPr>
            <w:tcW w:w="1128"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Valor esperado</w:t>
            </w:r>
          </w:p>
        </w:tc>
        <w:tc>
          <w:tcPr>
            <w:tcW w:w="1026"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Período</w:t>
            </w:r>
          </w:p>
        </w:tc>
      </w:tr>
      <w:tr w:rsidR="004C3AE1" w:rsidRPr="00935860" w:rsidTr="004C3AE1">
        <w:trPr>
          <w:jc w:val="center"/>
        </w:trPr>
        <w:tc>
          <w:tcPr>
            <w:tcW w:w="539"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1</w:t>
            </w:r>
          </w:p>
        </w:tc>
        <w:tc>
          <w:tcPr>
            <w:tcW w:w="2300" w:type="dxa"/>
            <w:shd w:val="clear" w:color="auto" w:fill="auto"/>
            <w:vAlign w:val="center"/>
          </w:tcPr>
          <w:p w:rsidR="004C3AE1" w:rsidRPr="00935860" w:rsidRDefault="004C3AE1" w:rsidP="004C3AE1">
            <w:pPr>
              <w:rPr>
                <w:rFonts w:cs="Arial"/>
                <w:sz w:val="18"/>
                <w:szCs w:val="22"/>
              </w:rPr>
            </w:pPr>
            <w:r w:rsidRPr="00935860">
              <w:rPr>
                <w:rFonts w:cs="Arial"/>
                <w:sz w:val="18"/>
                <w:szCs w:val="22"/>
              </w:rPr>
              <w:t>De cumplimiento de Auditoría</w:t>
            </w:r>
          </w:p>
        </w:tc>
        <w:tc>
          <w:tcPr>
            <w:tcW w:w="3715" w:type="dxa"/>
            <w:shd w:val="clear" w:color="auto" w:fill="auto"/>
            <w:vAlign w:val="center"/>
          </w:tcPr>
          <w:p w:rsidR="004C3AE1" w:rsidRPr="00935860" w:rsidRDefault="004C3AE1" w:rsidP="004C3AE1">
            <w:pPr>
              <w:rPr>
                <w:rFonts w:cs="Arial"/>
                <w:sz w:val="18"/>
                <w:szCs w:val="22"/>
              </w:rPr>
            </w:pPr>
            <w:r w:rsidRPr="00935860">
              <w:rPr>
                <w:rFonts w:cs="Arial"/>
                <w:sz w:val="18"/>
                <w:szCs w:val="22"/>
              </w:rPr>
              <w:t xml:space="preserve">Número de auditorías ejecutadas / </w:t>
            </w:r>
            <w:r>
              <w:rPr>
                <w:rFonts w:cs="Arial"/>
                <w:sz w:val="18"/>
                <w:szCs w:val="22"/>
              </w:rPr>
              <w:t>Catorce</w:t>
            </w:r>
            <w:r w:rsidRPr="00935860">
              <w:rPr>
                <w:rFonts w:cs="Arial"/>
                <w:sz w:val="18"/>
                <w:szCs w:val="22"/>
              </w:rPr>
              <w:t xml:space="preserve"> (</w:t>
            </w:r>
            <w:r>
              <w:rPr>
                <w:rFonts w:cs="Arial"/>
                <w:sz w:val="18"/>
                <w:szCs w:val="22"/>
              </w:rPr>
              <w:t>14</w:t>
            </w:r>
            <w:r w:rsidRPr="00935860">
              <w:rPr>
                <w:rFonts w:cs="Arial"/>
                <w:sz w:val="18"/>
                <w:szCs w:val="22"/>
              </w:rPr>
              <w:t>) auditorías programadas</w:t>
            </w:r>
          </w:p>
        </w:tc>
        <w:tc>
          <w:tcPr>
            <w:tcW w:w="842"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0</w:t>
            </w:r>
          </w:p>
        </w:tc>
        <w:tc>
          <w:tcPr>
            <w:tcW w:w="1128" w:type="dxa"/>
            <w:shd w:val="clear" w:color="auto" w:fill="auto"/>
            <w:vAlign w:val="center"/>
          </w:tcPr>
          <w:p w:rsidR="004C3AE1" w:rsidRPr="000D5D7F" w:rsidRDefault="004C3AE1" w:rsidP="004C3AE1">
            <w:pPr>
              <w:jc w:val="center"/>
              <w:rPr>
                <w:rFonts w:cs="Arial"/>
                <w:sz w:val="18"/>
                <w:szCs w:val="22"/>
              </w:rPr>
            </w:pPr>
            <w:r w:rsidRPr="000D5D7F">
              <w:rPr>
                <w:rFonts w:cs="Arial"/>
                <w:sz w:val="18"/>
                <w:szCs w:val="22"/>
              </w:rPr>
              <w:t>14</w:t>
            </w:r>
          </w:p>
        </w:tc>
        <w:tc>
          <w:tcPr>
            <w:tcW w:w="1026"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Anual</w:t>
            </w:r>
          </w:p>
        </w:tc>
      </w:tr>
      <w:tr w:rsidR="004C3AE1" w:rsidRPr="00935860" w:rsidTr="004C3AE1">
        <w:trPr>
          <w:jc w:val="center"/>
        </w:trPr>
        <w:tc>
          <w:tcPr>
            <w:tcW w:w="539"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2</w:t>
            </w:r>
          </w:p>
        </w:tc>
        <w:tc>
          <w:tcPr>
            <w:tcW w:w="2300" w:type="dxa"/>
            <w:shd w:val="clear" w:color="auto" w:fill="auto"/>
            <w:vAlign w:val="center"/>
          </w:tcPr>
          <w:p w:rsidR="004C3AE1" w:rsidRPr="00935860" w:rsidRDefault="004C3AE1" w:rsidP="004C3AE1">
            <w:pPr>
              <w:rPr>
                <w:rFonts w:cs="Arial"/>
                <w:sz w:val="18"/>
                <w:szCs w:val="22"/>
              </w:rPr>
            </w:pPr>
            <w:r w:rsidRPr="00935860">
              <w:rPr>
                <w:rFonts w:cs="Arial"/>
                <w:sz w:val="18"/>
                <w:szCs w:val="22"/>
              </w:rPr>
              <w:t>De cumplimiento de Evaluación de Riesgos</w:t>
            </w:r>
          </w:p>
        </w:tc>
        <w:tc>
          <w:tcPr>
            <w:tcW w:w="3715" w:type="dxa"/>
            <w:shd w:val="clear" w:color="auto" w:fill="auto"/>
            <w:vAlign w:val="center"/>
          </w:tcPr>
          <w:p w:rsidR="004C3AE1" w:rsidRPr="00935860" w:rsidRDefault="004C3AE1" w:rsidP="004C3AE1">
            <w:pPr>
              <w:rPr>
                <w:rFonts w:cs="Arial"/>
                <w:sz w:val="18"/>
                <w:szCs w:val="22"/>
              </w:rPr>
            </w:pPr>
            <w:r w:rsidRPr="00935860">
              <w:rPr>
                <w:rFonts w:cs="Arial"/>
                <w:sz w:val="18"/>
                <w:szCs w:val="22"/>
              </w:rPr>
              <w:t xml:space="preserve">Número de evaluaciones realizadas / </w:t>
            </w:r>
            <w:r>
              <w:rPr>
                <w:rFonts w:cs="Arial"/>
                <w:sz w:val="18"/>
                <w:szCs w:val="22"/>
              </w:rPr>
              <w:t>Cuatro</w:t>
            </w:r>
            <w:r w:rsidRPr="00935860">
              <w:rPr>
                <w:rFonts w:cs="Arial"/>
                <w:sz w:val="18"/>
                <w:szCs w:val="22"/>
              </w:rPr>
              <w:t xml:space="preserve"> (</w:t>
            </w:r>
            <w:r>
              <w:rPr>
                <w:rFonts w:cs="Arial"/>
                <w:sz w:val="18"/>
                <w:szCs w:val="22"/>
              </w:rPr>
              <w:t>4</w:t>
            </w:r>
            <w:r w:rsidRPr="00935860">
              <w:rPr>
                <w:rFonts w:cs="Arial"/>
                <w:sz w:val="18"/>
                <w:szCs w:val="22"/>
              </w:rPr>
              <w:t>) evaluaciones programadas</w:t>
            </w:r>
          </w:p>
        </w:tc>
        <w:tc>
          <w:tcPr>
            <w:tcW w:w="842"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0</w:t>
            </w:r>
          </w:p>
        </w:tc>
        <w:tc>
          <w:tcPr>
            <w:tcW w:w="1128" w:type="dxa"/>
            <w:shd w:val="clear" w:color="auto" w:fill="auto"/>
            <w:vAlign w:val="center"/>
          </w:tcPr>
          <w:p w:rsidR="004C3AE1" w:rsidRPr="000D5D7F" w:rsidRDefault="004C3AE1" w:rsidP="004C3AE1">
            <w:pPr>
              <w:jc w:val="center"/>
              <w:rPr>
                <w:rFonts w:cs="Arial"/>
                <w:sz w:val="18"/>
                <w:szCs w:val="22"/>
              </w:rPr>
            </w:pPr>
            <w:r w:rsidRPr="000D5D7F">
              <w:rPr>
                <w:rFonts w:cs="Arial"/>
                <w:sz w:val="18"/>
                <w:szCs w:val="22"/>
              </w:rPr>
              <w:t>4</w:t>
            </w:r>
          </w:p>
        </w:tc>
        <w:tc>
          <w:tcPr>
            <w:tcW w:w="1026"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Anual</w:t>
            </w:r>
          </w:p>
        </w:tc>
      </w:tr>
      <w:tr w:rsidR="004C3AE1" w:rsidRPr="00935860" w:rsidTr="004C3AE1">
        <w:trPr>
          <w:jc w:val="center"/>
        </w:trPr>
        <w:tc>
          <w:tcPr>
            <w:tcW w:w="539"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3</w:t>
            </w:r>
          </w:p>
        </w:tc>
        <w:tc>
          <w:tcPr>
            <w:tcW w:w="2300" w:type="dxa"/>
            <w:shd w:val="clear" w:color="auto" w:fill="auto"/>
            <w:vAlign w:val="center"/>
          </w:tcPr>
          <w:p w:rsidR="004C3AE1" w:rsidRPr="00935860" w:rsidRDefault="004C3AE1" w:rsidP="004C3AE1">
            <w:pPr>
              <w:rPr>
                <w:rFonts w:cs="Arial"/>
                <w:sz w:val="18"/>
                <w:szCs w:val="22"/>
              </w:rPr>
            </w:pPr>
            <w:r w:rsidRPr="00935860">
              <w:rPr>
                <w:rFonts w:cs="Arial"/>
                <w:sz w:val="18"/>
                <w:szCs w:val="22"/>
              </w:rPr>
              <w:t>De cumplimiento de Evaluación de Planes de Mejoramiento</w:t>
            </w:r>
            <w:r>
              <w:rPr>
                <w:rFonts w:cs="Arial"/>
                <w:sz w:val="18"/>
                <w:szCs w:val="22"/>
              </w:rPr>
              <w:t xml:space="preserve"> </w:t>
            </w:r>
          </w:p>
        </w:tc>
        <w:tc>
          <w:tcPr>
            <w:tcW w:w="3715" w:type="dxa"/>
            <w:shd w:val="clear" w:color="auto" w:fill="auto"/>
            <w:vAlign w:val="center"/>
          </w:tcPr>
          <w:p w:rsidR="004C3AE1" w:rsidRPr="00935860" w:rsidRDefault="004C3AE1" w:rsidP="004C3AE1">
            <w:pPr>
              <w:rPr>
                <w:rFonts w:cs="Arial"/>
                <w:sz w:val="18"/>
                <w:szCs w:val="22"/>
              </w:rPr>
            </w:pPr>
            <w:r w:rsidRPr="00935860">
              <w:rPr>
                <w:rFonts w:cs="Arial"/>
                <w:sz w:val="18"/>
                <w:szCs w:val="22"/>
              </w:rPr>
              <w:t xml:space="preserve">Número de informes realizados / </w:t>
            </w:r>
            <w:r>
              <w:rPr>
                <w:rFonts w:cs="Arial"/>
                <w:sz w:val="18"/>
                <w:szCs w:val="22"/>
              </w:rPr>
              <w:t>Cuatro</w:t>
            </w:r>
            <w:r w:rsidRPr="00935860">
              <w:rPr>
                <w:rFonts w:cs="Arial"/>
                <w:sz w:val="18"/>
                <w:szCs w:val="22"/>
              </w:rPr>
              <w:t xml:space="preserve"> (</w:t>
            </w:r>
            <w:r>
              <w:rPr>
                <w:rFonts w:cs="Arial"/>
                <w:sz w:val="18"/>
                <w:szCs w:val="22"/>
              </w:rPr>
              <w:t>4</w:t>
            </w:r>
            <w:r w:rsidRPr="00935860">
              <w:rPr>
                <w:rFonts w:cs="Arial"/>
                <w:sz w:val="18"/>
                <w:szCs w:val="22"/>
              </w:rPr>
              <w:t>) seguimientos programados</w:t>
            </w:r>
          </w:p>
        </w:tc>
        <w:tc>
          <w:tcPr>
            <w:tcW w:w="842"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0</w:t>
            </w:r>
          </w:p>
        </w:tc>
        <w:tc>
          <w:tcPr>
            <w:tcW w:w="1128" w:type="dxa"/>
            <w:shd w:val="clear" w:color="auto" w:fill="auto"/>
            <w:vAlign w:val="center"/>
          </w:tcPr>
          <w:p w:rsidR="004C3AE1" w:rsidRPr="000D5D7F" w:rsidRDefault="004C3AE1" w:rsidP="004C3AE1">
            <w:pPr>
              <w:jc w:val="center"/>
              <w:rPr>
                <w:rFonts w:cs="Arial"/>
                <w:sz w:val="18"/>
                <w:szCs w:val="22"/>
              </w:rPr>
            </w:pPr>
            <w:r w:rsidRPr="000D5D7F">
              <w:rPr>
                <w:rFonts w:cs="Arial"/>
                <w:sz w:val="18"/>
                <w:szCs w:val="22"/>
              </w:rPr>
              <w:t>4</w:t>
            </w:r>
          </w:p>
        </w:tc>
        <w:tc>
          <w:tcPr>
            <w:tcW w:w="1026"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Anual</w:t>
            </w:r>
          </w:p>
        </w:tc>
      </w:tr>
      <w:tr w:rsidR="004C3AE1" w:rsidRPr="00935860" w:rsidTr="004C3AE1">
        <w:trPr>
          <w:jc w:val="center"/>
        </w:trPr>
        <w:tc>
          <w:tcPr>
            <w:tcW w:w="539"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4</w:t>
            </w:r>
          </w:p>
        </w:tc>
        <w:tc>
          <w:tcPr>
            <w:tcW w:w="2300" w:type="dxa"/>
            <w:shd w:val="clear" w:color="auto" w:fill="auto"/>
            <w:vAlign w:val="center"/>
          </w:tcPr>
          <w:p w:rsidR="004C3AE1" w:rsidRPr="00935860" w:rsidRDefault="004C3AE1" w:rsidP="004C3AE1">
            <w:pPr>
              <w:rPr>
                <w:rFonts w:cs="Arial"/>
                <w:sz w:val="18"/>
                <w:szCs w:val="22"/>
              </w:rPr>
            </w:pPr>
            <w:r w:rsidRPr="00935860">
              <w:rPr>
                <w:rFonts w:cs="Arial"/>
                <w:sz w:val="18"/>
                <w:szCs w:val="22"/>
              </w:rPr>
              <w:t>De cumplimiento de presentación de Informes Normativos</w:t>
            </w:r>
          </w:p>
        </w:tc>
        <w:tc>
          <w:tcPr>
            <w:tcW w:w="3715" w:type="dxa"/>
            <w:shd w:val="clear" w:color="auto" w:fill="auto"/>
            <w:vAlign w:val="center"/>
          </w:tcPr>
          <w:p w:rsidR="004C3AE1" w:rsidRPr="00935860" w:rsidRDefault="004C3AE1" w:rsidP="004C3AE1">
            <w:pPr>
              <w:rPr>
                <w:rFonts w:cs="Arial"/>
                <w:sz w:val="18"/>
                <w:szCs w:val="22"/>
              </w:rPr>
            </w:pPr>
            <w:r w:rsidRPr="00935860">
              <w:rPr>
                <w:rFonts w:cs="Arial"/>
                <w:sz w:val="18"/>
                <w:szCs w:val="22"/>
              </w:rPr>
              <w:t>Número de inf</w:t>
            </w:r>
            <w:r>
              <w:rPr>
                <w:rFonts w:cs="Arial"/>
                <w:sz w:val="18"/>
                <w:szCs w:val="22"/>
              </w:rPr>
              <w:t>ormes realizados / Treinta y dos (32</w:t>
            </w:r>
            <w:r w:rsidRPr="00935860">
              <w:rPr>
                <w:rFonts w:cs="Arial"/>
                <w:sz w:val="18"/>
                <w:szCs w:val="22"/>
              </w:rPr>
              <w:t>) seguimientos y evaluaciones normativos programados</w:t>
            </w:r>
          </w:p>
        </w:tc>
        <w:tc>
          <w:tcPr>
            <w:tcW w:w="842"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0</w:t>
            </w:r>
          </w:p>
        </w:tc>
        <w:tc>
          <w:tcPr>
            <w:tcW w:w="1128" w:type="dxa"/>
            <w:shd w:val="clear" w:color="auto" w:fill="auto"/>
            <w:vAlign w:val="center"/>
          </w:tcPr>
          <w:p w:rsidR="004C3AE1" w:rsidRPr="000D5D7F" w:rsidRDefault="004C3AE1" w:rsidP="004C3AE1">
            <w:pPr>
              <w:jc w:val="center"/>
              <w:rPr>
                <w:rFonts w:cs="Arial"/>
                <w:sz w:val="18"/>
                <w:szCs w:val="22"/>
              </w:rPr>
            </w:pPr>
            <w:r w:rsidRPr="000D5D7F">
              <w:rPr>
                <w:rFonts w:cs="Arial"/>
                <w:sz w:val="18"/>
                <w:szCs w:val="22"/>
              </w:rPr>
              <w:t>32</w:t>
            </w:r>
          </w:p>
        </w:tc>
        <w:tc>
          <w:tcPr>
            <w:tcW w:w="1026"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Anual</w:t>
            </w:r>
          </w:p>
        </w:tc>
      </w:tr>
    </w:tbl>
    <w:p w:rsidR="004C3AE1" w:rsidRPr="00637D9E" w:rsidRDefault="004C3AE1" w:rsidP="004C3AE1">
      <w:pPr>
        <w:rPr>
          <w:rFonts w:cs="Arial"/>
          <w:sz w:val="22"/>
          <w:szCs w:val="22"/>
        </w:rPr>
      </w:pPr>
      <w:r w:rsidRPr="00637D9E">
        <w:rPr>
          <w:rFonts w:cs="Arial"/>
          <w:sz w:val="22"/>
          <w:szCs w:val="22"/>
        </w:rPr>
        <w:t>126-PG01- PR07</w:t>
      </w:r>
    </w:p>
    <w:p w:rsidR="004C3AE1" w:rsidRPr="00637D9E" w:rsidRDefault="004C3AE1" w:rsidP="004C3AE1">
      <w:pPr>
        <w:rPr>
          <w:rFonts w:cs="Arial"/>
          <w:sz w:val="22"/>
          <w:szCs w:val="22"/>
        </w:rPr>
      </w:pPr>
    </w:p>
    <w:p w:rsidR="004C3AE1" w:rsidRPr="00637D9E" w:rsidRDefault="004C3AE1" w:rsidP="004C3AE1">
      <w:pPr>
        <w:pStyle w:val="Prrafodelista"/>
        <w:autoSpaceDE w:val="0"/>
        <w:autoSpaceDN w:val="0"/>
        <w:adjustRightInd w:val="0"/>
        <w:ind w:left="0"/>
        <w:contextualSpacing/>
        <w:rPr>
          <w:rFonts w:cs="Arial"/>
          <w:b/>
          <w:sz w:val="22"/>
          <w:szCs w:val="22"/>
          <w:lang w:val="es-ES"/>
        </w:rPr>
      </w:pPr>
      <w:r w:rsidRPr="00637D9E">
        <w:rPr>
          <w:rFonts w:cs="Arial"/>
          <w:b/>
          <w:sz w:val="22"/>
          <w:szCs w:val="22"/>
          <w:lang w:val="es-ES"/>
        </w:rPr>
        <w:t>Meta 2. Mantener Mínimo 8 Puntos Habilitados de Atención al Ciudadano.</w:t>
      </w: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Meta de tipología constante. </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La meta </w:t>
      </w:r>
      <w:r>
        <w:rPr>
          <w:rFonts w:cs="Arial"/>
          <w:sz w:val="22"/>
          <w:szCs w:val="22"/>
          <w:lang w:val="es-ES"/>
        </w:rPr>
        <w:t>apunta a m</w:t>
      </w:r>
      <w:r w:rsidRPr="00637D9E">
        <w:rPr>
          <w:rFonts w:cs="Arial"/>
          <w:sz w:val="22"/>
          <w:szCs w:val="22"/>
          <w:lang w:val="es-ES"/>
        </w:rPr>
        <w:t>antener los actuales 8 puntos de atención al ciudadano, sin descartar la posibilidad de evaluar la alternativa de aumentar la cobertura distrital</w:t>
      </w:r>
      <w:r>
        <w:rPr>
          <w:rFonts w:cs="Arial"/>
          <w:sz w:val="22"/>
          <w:szCs w:val="22"/>
          <w:lang w:val="es-ES"/>
        </w:rPr>
        <w:t>,</w:t>
      </w:r>
      <w:r w:rsidRPr="00637D9E">
        <w:rPr>
          <w:rFonts w:cs="Arial"/>
          <w:sz w:val="22"/>
          <w:szCs w:val="22"/>
          <w:lang w:val="es-ES"/>
        </w:rPr>
        <w:t xml:space="preserve"> con el fin de acercar a la ciudadanía y facilitar el acceso a los trámites y servicios de la SDA.</w:t>
      </w:r>
      <w:r>
        <w:rPr>
          <w:rFonts w:cs="Arial"/>
          <w:sz w:val="22"/>
          <w:szCs w:val="22"/>
          <w:lang w:val="es-ES"/>
        </w:rPr>
        <w:t xml:space="preserve"> </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Los puntos propuestos son: </w:t>
      </w:r>
    </w:p>
    <w:p w:rsidR="004C3AE1" w:rsidRPr="00637D9E" w:rsidRDefault="004C3AE1" w:rsidP="004C3AE1">
      <w:pPr>
        <w:pStyle w:val="Prrafodelista"/>
        <w:autoSpaceDE w:val="0"/>
        <w:autoSpaceDN w:val="0"/>
        <w:adjustRightInd w:val="0"/>
        <w:ind w:left="0"/>
        <w:contextualSpacing/>
        <w:rPr>
          <w:rFonts w:cs="Arial"/>
          <w:sz w:val="22"/>
          <w:szCs w:val="22"/>
          <w:lang w:val="es-ES"/>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2"/>
        <w:gridCol w:w="993"/>
        <w:gridCol w:w="1842"/>
        <w:gridCol w:w="562"/>
        <w:gridCol w:w="1276"/>
        <w:gridCol w:w="1559"/>
        <w:gridCol w:w="2410"/>
      </w:tblGrid>
      <w:tr w:rsidR="004C3AE1" w:rsidRPr="00935860" w:rsidTr="004C3AE1">
        <w:trPr>
          <w:trHeight w:val="300"/>
          <w:jc w:val="center"/>
        </w:trPr>
        <w:tc>
          <w:tcPr>
            <w:tcW w:w="572" w:type="dxa"/>
            <w:vMerge w:val="restart"/>
            <w:shd w:val="clear" w:color="000000" w:fill="4F81BD"/>
            <w:vAlign w:val="center"/>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Nro.</w:t>
            </w:r>
          </w:p>
        </w:tc>
        <w:tc>
          <w:tcPr>
            <w:tcW w:w="2835" w:type="dxa"/>
            <w:gridSpan w:val="2"/>
            <w:shd w:val="clear" w:color="000000" w:fill="4F81BD"/>
            <w:vAlign w:val="center"/>
            <w:hideMark/>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Localidad</w:t>
            </w:r>
          </w:p>
        </w:tc>
        <w:tc>
          <w:tcPr>
            <w:tcW w:w="1838" w:type="dxa"/>
            <w:gridSpan w:val="2"/>
            <w:shd w:val="clear" w:color="000000" w:fill="4F81BD"/>
            <w:vAlign w:val="center"/>
            <w:hideMark/>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UPZ</w:t>
            </w:r>
          </w:p>
        </w:tc>
        <w:tc>
          <w:tcPr>
            <w:tcW w:w="1559" w:type="dxa"/>
            <w:vMerge w:val="restart"/>
            <w:shd w:val="clear" w:color="000000" w:fill="4F81BD"/>
            <w:vAlign w:val="center"/>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Barrio</w:t>
            </w:r>
          </w:p>
        </w:tc>
        <w:tc>
          <w:tcPr>
            <w:tcW w:w="2410" w:type="dxa"/>
            <w:vMerge w:val="restart"/>
            <w:shd w:val="clear" w:color="000000" w:fill="4F81BD"/>
            <w:vAlign w:val="center"/>
            <w:hideMark/>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Dirección</w:t>
            </w:r>
          </w:p>
        </w:tc>
      </w:tr>
      <w:tr w:rsidR="004C3AE1" w:rsidRPr="00935860" w:rsidTr="004C3AE1">
        <w:trPr>
          <w:trHeight w:val="300"/>
          <w:jc w:val="center"/>
        </w:trPr>
        <w:tc>
          <w:tcPr>
            <w:tcW w:w="572" w:type="dxa"/>
            <w:vMerge/>
            <w:shd w:val="clear" w:color="000000" w:fill="4F81BD"/>
            <w:vAlign w:val="center"/>
          </w:tcPr>
          <w:p w:rsidR="004C3AE1" w:rsidRPr="00935860" w:rsidRDefault="004C3AE1" w:rsidP="004C3AE1">
            <w:pPr>
              <w:jc w:val="center"/>
              <w:rPr>
                <w:rFonts w:cs="Arial"/>
                <w:b/>
                <w:bCs/>
                <w:color w:val="FFFFFF"/>
                <w:sz w:val="18"/>
                <w:szCs w:val="22"/>
              </w:rPr>
            </w:pPr>
          </w:p>
        </w:tc>
        <w:tc>
          <w:tcPr>
            <w:tcW w:w="993" w:type="dxa"/>
            <w:shd w:val="clear" w:color="000000" w:fill="4F81BD"/>
            <w:vAlign w:val="center"/>
            <w:hideMark/>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Nro.</w:t>
            </w:r>
          </w:p>
        </w:tc>
        <w:tc>
          <w:tcPr>
            <w:tcW w:w="1842" w:type="dxa"/>
            <w:shd w:val="clear" w:color="000000" w:fill="4F81BD"/>
            <w:vAlign w:val="center"/>
            <w:hideMark/>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Nombre</w:t>
            </w:r>
          </w:p>
        </w:tc>
        <w:tc>
          <w:tcPr>
            <w:tcW w:w="562" w:type="dxa"/>
            <w:shd w:val="clear" w:color="000000" w:fill="4F81BD"/>
            <w:vAlign w:val="center"/>
            <w:hideMark/>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Nro.</w:t>
            </w:r>
          </w:p>
        </w:tc>
        <w:tc>
          <w:tcPr>
            <w:tcW w:w="1276" w:type="dxa"/>
            <w:shd w:val="clear" w:color="000000" w:fill="4F81BD"/>
            <w:vAlign w:val="center"/>
            <w:hideMark/>
          </w:tcPr>
          <w:p w:rsidR="004C3AE1" w:rsidRPr="00935860" w:rsidRDefault="004C3AE1" w:rsidP="004C3AE1">
            <w:pPr>
              <w:jc w:val="center"/>
              <w:rPr>
                <w:rFonts w:cs="Arial"/>
                <w:b/>
                <w:bCs/>
                <w:color w:val="FFFFFF"/>
                <w:sz w:val="18"/>
                <w:szCs w:val="22"/>
              </w:rPr>
            </w:pPr>
            <w:r w:rsidRPr="00935860">
              <w:rPr>
                <w:rFonts w:cs="Arial"/>
                <w:b/>
                <w:bCs/>
                <w:color w:val="FFFFFF"/>
                <w:sz w:val="18"/>
                <w:szCs w:val="22"/>
              </w:rPr>
              <w:t>Nombre</w:t>
            </w:r>
          </w:p>
        </w:tc>
        <w:tc>
          <w:tcPr>
            <w:tcW w:w="1559" w:type="dxa"/>
            <w:vMerge/>
            <w:vAlign w:val="center"/>
          </w:tcPr>
          <w:p w:rsidR="004C3AE1" w:rsidRPr="00935860" w:rsidRDefault="004C3AE1" w:rsidP="004C3AE1">
            <w:pPr>
              <w:rPr>
                <w:rFonts w:cs="Arial"/>
                <w:b/>
                <w:bCs/>
                <w:color w:val="FFFFFF"/>
                <w:sz w:val="18"/>
                <w:szCs w:val="22"/>
              </w:rPr>
            </w:pPr>
          </w:p>
        </w:tc>
        <w:tc>
          <w:tcPr>
            <w:tcW w:w="2410" w:type="dxa"/>
            <w:vMerge/>
            <w:vAlign w:val="center"/>
            <w:hideMark/>
          </w:tcPr>
          <w:p w:rsidR="004C3AE1" w:rsidRPr="00935860" w:rsidRDefault="004C3AE1" w:rsidP="004C3AE1">
            <w:pPr>
              <w:rPr>
                <w:rFonts w:cs="Arial"/>
                <w:b/>
                <w:bCs/>
                <w:color w:val="FFFFFF"/>
                <w:sz w:val="18"/>
                <w:szCs w:val="22"/>
              </w:rPr>
            </w:pPr>
          </w:p>
        </w:tc>
      </w:tr>
      <w:tr w:rsidR="004C3AE1" w:rsidRPr="00935860" w:rsidTr="004C3AE1">
        <w:trPr>
          <w:trHeight w:val="300"/>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1</w:t>
            </w:r>
          </w:p>
        </w:tc>
        <w:tc>
          <w:tcPr>
            <w:tcW w:w="993"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2</w:t>
            </w:r>
          </w:p>
        </w:tc>
        <w:tc>
          <w:tcPr>
            <w:tcW w:w="184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CHAPINERO</w:t>
            </w:r>
          </w:p>
        </w:tc>
        <w:tc>
          <w:tcPr>
            <w:tcW w:w="56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99</w:t>
            </w:r>
          </w:p>
        </w:tc>
        <w:tc>
          <w:tcPr>
            <w:tcW w:w="1276"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sz w:val="18"/>
                <w:szCs w:val="22"/>
              </w:rPr>
              <w:t>Chapinero Central</w:t>
            </w:r>
          </w:p>
        </w:tc>
        <w:tc>
          <w:tcPr>
            <w:tcW w:w="1559" w:type="dxa"/>
            <w:vAlign w:val="center"/>
          </w:tcPr>
          <w:p w:rsidR="004C3AE1" w:rsidRPr="00935860" w:rsidRDefault="004C3AE1" w:rsidP="004C3AE1">
            <w:pPr>
              <w:jc w:val="center"/>
              <w:rPr>
                <w:rFonts w:cs="Arial"/>
                <w:color w:val="000000"/>
                <w:sz w:val="18"/>
                <w:szCs w:val="22"/>
              </w:rPr>
            </w:pPr>
            <w:r w:rsidRPr="00935860">
              <w:rPr>
                <w:rFonts w:cs="Arial"/>
                <w:sz w:val="18"/>
                <w:szCs w:val="22"/>
              </w:rPr>
              <w:t>Chapinero</w:t>
            </w:r>
          </w:p>
        </w:tc>
        <w:tc>
          <w:tcPr>
            <w:tcW w:w="2410"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Cra. 14 # 54 – 38</w:t>
            </w:r>
          </w:p>
        </w:tc>
      </w:tr>
      <w:tr w:rsidR="004C3AE1" w:rsidRPr="00935860" w:rsidTr="004C3AE1">
        <w:trPr>
          <w:trHeight w:val="510"/>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2</w:t>
            </w:r>
          </w:p>
        </w:tc>
        <w:tc>
          <w:tcPr>
            <w:tcW w:w="993"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7</w:t>
            </w:r>
          </w:p>
        </w:tc>
        <w:tc>
          <w:tcPr>
            <w:tcW w:w="184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BOSA</w:t>
            </w:r>
          </w:p>
        </w:tc>
        <w:tc>
          <w:tcPr>
            <w:tcW w:w="56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 49</w:t>
            </w:r>
          </w:p>
        </w:tc>
        <w:tc>
          <w:tcPr>
            <w:tcW w:w="1276"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Apogeo</w:t>
            </w:r>
          </w:p>
        </w:tc>
        <w:tc>
          <w:tcPr>
            <w:tcW w:w="1559" w:type="dxa"/>
            <w:vAlign w:val="center"/>
          </w:tcPr>
          <w:p w:rsidR="004C3AE1" w:rsidRPr="00935860" w:rsidRDefault="004C3AE1" w:rsidP="004C3AE1">
            <w:pPr>
              <w:jc w:val="center"/>
              <w:rPr>
                <w:rFonts w:cs="Arial"/>
                <w:sz w:val="18"/>
                <w:szCs w:val="22"/>
              </w:rPr>
            </w:pPr>
            <w:r w:rsidRPr="00935860">
              <w:rPr>
                <w:rFonts w:cs="Arial"/>
                <w:sz w:val="18"/>
                <w:szCs w:val="22"/>
              </w:rPr>
              <w:t>Olarte</w:t>
            </w:r>
          </w:p>
        </w:tc>
        <w:tc>
          <w:tcPr>
            <w:tcW w:w="2410"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sz w:val="18"/>
                <w:szCs w:val="22"/>
              </w:rPr>
              <w:t>Av. Calle 57 R SUR # 72D - 12</w:t>
            </w:r>
          </w:p>
        </w:tc>
      </w:tr>
      <w:tr w:rsidR="004C3AE1" w:rsidRPr="00935860" w:rsidTr="004C3AE1">
        <w:trPr>
          <w:trHeight w:val="186"/>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3</w:t>
            </w:r>
          </w:p>
        </w:tc>
        <w:tc>
          <w:tcPr>
            <w:tcW w:w="993"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8</w:t>
            </w:r>
          </w:p>
        </w:tc>
        <w:tc>
          <w:tcPr>
            <w:tcW w:w="184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KENNEDY</w:t>
            </w:r>
          </w:p>
        </w:tc>
        <w:tc>
          <w:tcPr>
            <w:tcW w:w="56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 81</w:t>
            </w:r>
          </w:p>
        </w:tc>
        <w:tc>
          <w:tcPr>
            <w:tcW w:w="1276"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Gran Britalia</w:t>
            </w:r>
          </w:p>
        </w:tc>
        <w:tc>
          <w:tcPr>
            <w:tcW w:w="1559" w:type="dxa"/>
            <w:vAlign w:val="center"/>
          </w:tcPr>
          <w:p w:rsidR="004C3AE1" w:rsidRPr="00935860" w:rsidRDefault="004C3AE1" w:rsidP="004C3AE1">
            <w:pPr>
              <w:jc w:val="center"/>
              <w:rPr>
                <w:rFonts w:cs="Arial"/>
                <w:color w:val="000000"/>
                <w:sz w:val="18"/>
                <w:szCs w:val="22"/>
              </w:rPr>
            </w:pPr>
            <w:r w:rsidRPr="00935860">
              <w:rPr>
                <w:rFonts w:cs="Arial"/>
                <w:color w:val="000000"/>
                <w:sz w:val="18"/>
                <w:szCs w:val="22"/>
              </w:rPr>
              <w:t>Tintalito</w:t>
            </w:r>
          </w:p>
        </w:tc>
        <w:tc>
          <w:tcPr>
            <w:tcW w:w="2410"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sz w:val="18"/>
                <w:szCs w:val="22"/>
              </w:rPr>
              <w:t>Av. Carrera 86 No. 43 - 55 Sur</w:t>
            </w:r>
          </w:p>
        </w:tc>
      </w:tr>
      <w:tr w:rsidR="004C3AE1" w:rsidRPr="00935860" w:rsidTr="004C3AE1">
        <w:trPr>
          <w:trHeight w:val="430"/>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4</w:t>
            </w:r>
          </w:p>
        </w:tc>
        <w:tc>
          <w:tcPr>
            <w:tcW w:w="993"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9</w:t>
            </w:r>
          </w:p>
        </w:tc>
        <w:tc>
          <w:tcPr>
            <w:tcW w:w="184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FONTIBÓN</w:t>
            </w:r>
          </w:p>
        </w:tc>
        <w:tc>
          <w:tcPr>
            <w:tcW w:w="56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 75</w:t>
            </w:r>
          </w:p>
        </w:tc>
        <w:tc>
          <w:tcPr>
            <w:tcW w:w="1276"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Fontibón</w:t>
            </w:r>
          </w:p>
        </w:tc>
        <w:tc>
          <w:tcPr>
            <w:tcW w:w="1559" w:type="dxa"/>
            <w:vAlign w:val="center"/>
          </w:tcPr>
          <w:p w:rsidR="004C3AE1" w:rsidRPr="00935860" w:rsidRDefault="004C3AE1" w:rsidP="004C3AE1">
            <w:pPr>
              <w:jc w:val="center"/>
              <w:rPr>
                <w:rFonts w:cs="Arial"/>
                <w:color w:val="000000"/>
                <w:sz w:val="18"/>
                <w:szCs w:val="22"/>
              </w:rPr>
            </w:pPr>
            <w:r w:rsidRPr="00935860">
              <w:rPr>
                <w:rFonts w:cs="Arial"/>
                <w:color w:val="000000"/>
                <w:sz w:val="18"/>
                <w:szCs w:val="22"/>
              </w:rPr>
              <w:t>Zona Franca</w:t>
            </w:r>
          </w:p>
        </w:tc>
        <w:tc>
          <w:tcPr>
            <w:tcW w:w="2410"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Diagonal 16 No 104-51</w:t>
            </w:r>
          </w:p>
        </w:tc>
      </w:tr>
      <w:tr w:rsidR="004C3AE1" w:rsidRPr="00935860" w:rsidTr="004C3AE1">
        <w:trPr>
          <w:trHeight w:val="293"/>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5</w:t>
            </w:r>
          </w:p>
        </w:tc>
        <w:tc>
          <w:tcPr>
            <w:tcW w:w="993"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11</w:t>
            </w:r>
          </w:p>
        </w:tc>
        <w:tc>
          <w:tcPr>
            <w:tcW w:w="184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SUBA</w:t>
            </w:r>
          </w:p>
        </w:tc>
        <w:tc>
          <w:tcPr>
            <w:tcW w:w="562"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 27</w:t>
            </w:r>
          </w:p>
        </w:tc>
        <w:tc>
          <w:tcPr>
            <w:tcW w:w="1276"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color w:val="000000"/>
                <w:sz w:val="18"/>
                <w:szCs w:val="22"/>
              </w:rPr>
              <w:t>Suba</w:t>
            </w:r>
          </w:p>
        </w:tc>
        <w:tc>
          <w:tcPr>
            <w:tcW w:w="1559" w:type="dxa"/>
            <w:vAlign w:val="center"/>
          </w:tcPr>
          <w:p w:rsidR="004C3AE1" w:rsidRPr="00935860" w:rsidRDefault="004C3AE1" w:rsidP="004C3AE1">
            <w:pPr>
              <w:jc w:val="center"/>
              <w:rPr>
                <w:rFonts w:cs="Arial"/>
                <w:color w:val="000000"/>
                <w:sz w:val="18"/>
                <w:szCs w:val="22"/>
              </w:rPr>
            </w:pPr>
            <w:r w:rsidRPr="00935860">
              <w:rPr>
                <w:rFonts w:cs="Arial"/>
                <w:color w:val="000000"/>
                <w:sz w:val="18"/>
                <w:szCs w:val="22"/>
              </w:rPr>
              <w:t>El Pino</w:t>
            </w:r>
          </w:p>
        </w:tc>
        <w:tc>
          <w:tcPr>
            <w:tcW w:w="2410" w:type="dxa"/>
            <w:shd w:val="clear" w:color="auto" w:fill="auto"/>
            <w:vAlign w:val="center"/>
            <w:hideMark/>
          </w:tcPr>
          <w:p w:rsidR="004C3AE1" w:rsidRPr="00935860" w:rsidRDefault="004C3AE1" w:rsidP="004C3AE1">
            <w:pPr>
              <w:jc w:val="center"/>
              <w:rPr>
                <w:rFonts w:cs="Arial"/>
                <w:color w:val="000000"/>
                <w:sz w:val="18"/>
                <w:szCs w:val="22"/>
              </w:rPr>
            </w:pPr>
            <w:r w:rsidRPr="00935860">
              <w:rPr>
                <w:rFonts w:cs="Arial"/>
                <w:sz w:val="18"/>
                <w:szCs w:val="22"/>
              </w:rPr>
              <w:t>Calle 145 No. 103B - 90</w:t>
            </w:r>
          </w:p>
        </w:tc>
      </w:tr>
      <w:tr w:rsidR="004C3AE1" w:rsidRPr="00935860" w:rsidTr="004C3AE1">
        <w:trPr>
          <w:trHeight w:val="70"/>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6</w:t>
            </w:r>
          </w:p>
        </w:tc>
        <w:tc>
          <w:tcPr>
            <w:tcW w:w="993" w:type="dxa"/>
            <w:shd w:val="clear" w:color="auto" w:fill="auto"/>
            <w:vAlign w:val="center"/>
          </w:tcPr>
          <w:p w:rsidR="004C3AE1" w:rsidRPr="00935860" w:rsidRDefault="004C3AE1" w:rsidP="004C3AE1">
            <w:pPr>
              <w:jc w:val="center"/>
              <w:rPr>
                <w:rFonts w:cs="Arial"/>
                <w:color w:val="000000"/>
                <w:sz w:val="18"/>
                <w:szCs w:val="22"/>
              </w:rPr>
            </w:pPr>
            <w:r w:rsidRPr="00935860">
              <w:rPr>
                <w:rFonts w:cs="Arial"/>
                <w:color w:val="000000"/>
                <w:sz w:val="18"/>
                <w:szCs w:val="22"/>
              </w:rPr>
              <w:t>13</w:t>
            </w:r>
          </w:p>
        </w:tc>
        <w:tc>
          <w:tcPr>
            <w:tcW w:w="1842" w:type="dxa"/>
            <w:shd w:val="clear" w:color="auto" w:fill="auto"/>
            <w:vAlign w:val="center"/>
          </w:tcPr>
          <w:p w:rsidR="004C3AE1" w:rsidRPr="00935860" w:rsidRDefault="004C3AE1" w:rsidP="004C3AE1">
            <w:pPr>
              <w:jc w:val="center"/>
              <w:rPr>
                <w:rFonts w:cs="Arial"/>
                <w:color w:val="000000"/>
                <w:sz w:val="18"/>
                <w:szCs w:val="22"/>
              </w:rPr>
            </w:pPr>
            <w:r w:rsidRPr="00935860">
              <w:rPr>
                <w:rFonts w:cs="Arial"/>
                <w:color w:val="000000"/>
                <w:sz w:val="18"/>
                <w:szCs w:val="22"/>
              </w:rPr>
              <w:t>TEUSAQUILLO</w:t>
            </w:r>
          </w:p>
        </w:tc>
        <w:tc>
          <w:tcPr>
            <w:tcW w:w="562" w:type="dxa"/>
            <w:shd w:val="clear" w:color="auto" w:fill="auto"/>
            <w:vAlign w:val="center"/>
          </w:tcPr>
          <w:p w:rsidR="004C3AE1" w:rsidRPr="00935860" w:rsidRDefault="004C3AE1" w:rsidP="004C3AE1">
            <w:pPr>
              <w:jc w:val="center"/>
              <w:rPr>
                <w:rFonts w:cs="Arial"/>
                <w:color w:val="000000"/>
                <w:sz w:val="18"/>
                <w:szCs w:val="22"/>
              </w:rPr>
            </w:pPr>
            <w:r w:rsidRPr="00935860">
              <w:rPr>
                <w:rFonts w:cs="Arial"/>
                <w:color w:val="000000"/>
                <w:sz w:val="18"/>
                <w:szCs w:val="22"/>
              </w:rPr>
              <w:t>107</w:t>
            </w:r>
          </w:p>
        </w:tc>
        <w:tc>
          <w:tcPr>
            <w:tcW w:w="1276" w:type="dxa"/>
            <w:shd w:val="clear" w:color="auto" w:fill="auto"/>
            <w:vAlign w:val="center"/>
          </w:tcPr>
          <w:p w:rsidR="004C3AE1" w:rsidRPr="00935860" w:rsidRDefault="004C3AE1" w:rsidP="004C3AE1">
            <w:pPr>
              <w:jc w:val="center"/>
              <w:rPr>
                <w:rFonts w:cs="Arial"/>
                <w:color w:val="000000"/>
                <w:sz w:val="18"/>
                <w:szCs w:val="22"/>
              </w:rPr>
            </w:pPr>
            <w:r w:rsidRPr="00935860">
              <w:rPr>
                <w:rFonts w:cs="Arial"/>
                <w:color w:val="000000"/>
                <w:sz w:val="18"/>
                <w:szCs w:val="22"/>
              </w:rPr>
              <w:t>Quinta Paredes</w:t>
            </w:r>
          </w:p>
        </w:tc>
        <w:tc>
          <w:tcPr>
            <w:tcW w:w="1559" w:type="dxa"/>
            <w:vAlign w:val="center"/>
          </w:tcPr>
          <w:p w:rsidR="004C3AE1" w:rsidRPr="00935860" w:rsidRDefault="004C3AE1" w:rsidP="004C3AE1">
            <w:pPr>
              <w:jc w:val="center"/>
              <w:rPr>
                <w:rFonts w:cs="Arial"/>
                <w:color w:val="000000"/>
                <w:sz w:val="18"/>
                <w:szCs w:val="22"/>
              </w:rPr>
            </w:pPr>
            <w:r w:rsidRPr="00935860">
              <w:rPr>
                <w:rFonts w:cs="Arial"/>
                <w:color w:val="000000"/>
                <w:sz w:val="18"/>
                <w:szCs w:val="22"/>
              </w:rPr>
              <w:t>Teusaquillo</w:t>
            </w:r>
          </w:p>
        </w:tc>
        <w:tc>
          <w:tcPr>
            <w:tcW w:w="2410" w:type="dxa"/>
            <w:shd w:val="clear" w:color="auto" w:fill="auto"/>
            <w:vAlign w:val="center"/>
          </w:tcPr>
          <w:p w:rsidR="004C3AE1" w:rsidRPr="00935860" w:rsidRDefault="004C3AE1" w:rsidP="004C3AE1">
            <w:pPr>
              <w:jc w:val="center"/>
              <w:rPr>
                <w:rFonts w:cs="Arial"/>
                <w:sz w:val="18"/>
                <w:szCs w:val="22"/>
              </w:rPr>
            </w:pPr>
            <w:r w:rsidRPr="00935860">
              <w:rPr>
                <w:rFonts w:cs="Arial"/>
                <w:sz w:val="18"/>
                <w:szCs w:val="22"/>
              </w:rPr>
              <w:t>Carrera 30 No. 25-90 Supercade CAD</w:t>
            </w:r>
          </w:p>
        </w:tc>
      </w:tr>
      <w:tr w:rsidR="004C3AE1" w:rsidRPr="00935860" w:rsidTr="004C3AE1">
        <w:trPr>
          <w:trHeight w:val="70"/>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7</w:t>
            </w:r>
          </w:p>
        </w:tc>
        <w:tc>
          <w:tcPr>
            <w:tcW w:w="993" w:type="dxa"/>
            <w:shd w:val="clear" w:color="auto" w:fill="auto"/>
            <w:vAlign w:val="center"/>
          </w:tcPr>
          <w:p w:rsidR="004C3AE1" w:rsidRPr="00384E1C" w:rsidRDefault="004C3AE1" w:rsidP="004C3AE1">
            <w:pPr>
              <w:jc w:val="center"/>
              <w:rPr>
                <w:rFonts w:cs="Arial"/>
                <w:color w:val="000000"/>
                <w:sz w:val="18"/>
                <w:szCs w:val="22"/>
              </w:rPr>
            </w:pPr>
            <w:r w:rsidRPr="00384E1C">
              <w:rPr>
                <w:rFonts w:cs="Arial"/>
                <w:color w:val="000000"/>
                <w:sz w:val="18"/>
                <w:szCs w:val="22"/>
              </w:rPr>
              <w:t>16</w:t>
            </w:r>
          </w:p>
        </w:tc>
        <w:tc>
          <w:tcPr>
            <w:tcW w:w="1842" w:type="dxa"/>
            <w:shd w:val="clear" w:color="auto" w:fill="auto"/>
            <w:vAlign w:val="center"/>
          </w:tcPr>
          <w:p w:rsidR="004C3AE1" w:rsidRPr="00384E1C" w:rsidRDefault="004C3AE1" w:rsidP="004C3AE1">
            <w:pPr>
              <w:jc w:val="center"/>
              <w:rPr>
                <w:rFonts w:cs="Arial"/>
                <w:color w:val="000000"/>
                <w:sz w:val="18"/>
                <w:szCs w:val="22"/>
              </w:rPr>
            </w:pPr>
            <w:r w:rsidRPr="00384E1C">
              <w:rPr>
                <w:rFonts w:cs="Arial"/>
                <w:sz w:val="18"/>
                <w:szCs w:val="22"/>
              </w:rPr>
              <w:t>PUENTE ARANDA (este punto funcionó hasta el 11-08-2017)</w:t>
            </w:r>
          </w:p>
        </w:tc>
        <w:tc>
          <w:tcPr>
            <w:tcW w:w="562" w:type="dxa"/>
            <w:shd w:val="clear" w:color="auto" w:fill="auto"/>
            <w:vAlign w:val="center"/>
          </w:tcPr>
          <w:p w:rsidR="004C3AE1" w:rsidRPr="00384E1C" w:rsidRDefault="004C3AE1" w:rsidP="004C3AE1">
            <w:pPr>
              <w:jc w:val="center"/>
              <w:rPr>
                <w:rFonts w:cs="Arial"/>
                <w:color w:val="000000"/>
                <w:sz w:val="18"/>
                <w:szCs w:val="22"/>
              </w:rPr>
            </w:pPr>
            <w:r w:rsidRPr="00384E1C">
              <w:rPr>
                <w:rFonts w:cs="Arial"/>
                <w:color w:val="000000"/>
                <w:sz w:val="18"/>
                <w:szCs w:val="22"/>
              </w:rPr>
              <w:t>41</w:t>
            </w:r>
          </w:p>
        </w:tc>
        <w:tc>
          <w:tcPr>
            <w:tcW w:w="1276" w:type="dxa"/>
            <w:shd w:val="clear" w:color="auto" w:fill="auto"/>
            <w:vAlign w:val="center"/>
          </w:tcPr>
          <w:p w:rsidR="004C3AE1" w:rsidRPr="00384E1C" w:rsidRDefault="004C3AE1" w:rsidP="004C3AE1">
            <w:pPr>
              <w:jc w:val="center"/>
              <w:rPr>
                <w:rFonts w:cs="Arial"/>
                <w:color w:val="000000"/>
                <w:sz w:val="18"/>
                <w:szCs w:val="22"/>
              </w:rPr>
            </w:pPr>
            <w:r w:rsidRPr="00384E1C">
              <w:rPr>
                <w:rFonts w:cs="Arial"/>
                <w:sz w:val="18"/>
                <w:szCs w:val="22"/>
              </w:rPr>
              <w:t>Muzú</w:t>
            </w:r>
          </w:p>
        </w:tc>
        <w:tc>
          <w:tcPr>
            <w:tcW w:w="1559" w:type="dxa"/>
            <w:vAlign w:val="center"/>
          </w:tcPr>
          <w:p w:rsidR="004C3AE1" w:rsidRPr="00384E1C" w:rsidRDefault="004C3AE1" w:rsidP="004C3AE1">
            <w:pPr>
              <w:jc w:val="center"/>
              <w:rPr>
                <w:rFonts w:cs="Arial"/>
                <w:color w:val="000000"/>
                <w:sz w:val="18"/>
                <w:szCs w:val="22"/>
              </w:rPr>
            </w:pPr>
            <w:r w:rsidRPr="00384E1C">
              <w:rPr>
                <w:rFonts w:cs="Arial"/>
                <w:sz w:val="18"/>
                <w:szCs w:val="22"/>
              </w:rPr>
              <w:t>Ospina Pérez Sur</w:t>
            </w:r>
          </w:p>
        </w:tc>
        <w:tc>
          <w:tcPr>
            <w:tcW w:w="2410" w:type="dxa"/>
            <w:shd w:val="clear" w:color="auto" w:fill="auto"/>
            <w:vAlign w:val="center"/>
          </w:tcPr>
          <w:p w:rsidR="004C3AE1" w:rsidRPr="00384E1C" w:rsidRDefault="004C3AE1" w:rsidP="004C3AE1">
            <w:pPr>
              <w:jc w:val="center"/>
              <w:rPr>
                <w:rFonts w:cs="Arial"/>
                <w:sz w:val="18"/>
                <w:szCs w:val="22"/>
              </w:rPr>
            </w:pPr>
            <w:r w:rsidRPr="00384E1C">
              <w:rPr>
                <w:rFonts w:cs="Arial"/>
                <w:sz w:val="18"/>
                <w:szCs w:val="22"/>
              </w:rPr>
              <w:t>Carrera 51F No. 43 - 50 Sur</w:t>
            </w:r>
          </w:p>
        </w:tc>
      </w:tr>
      <w:tr w:rsidR="004C3AE1" w:rsidRPr="00935860" w:rsidTr="004C3AE1">
        <w:trPr>
          <w:trHeight w:val="70"/>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8</w:t>
            </w:r>
          </w:p>
        </w:tc>
        <w:tc>
          <w:tcPr>
            <w:tcW w:w="993" w:type="dxa"/>
            <w:shd w:val="clear" w:color="auto" w:fill="auto"/>
            <w:vAlign w:val="center"/>
          </w:tcPr>
          <w:p w:rsidR="004C3AE1" w:rsidRPr="00384E1C" w:rsidRDefault="004C3AE1" w:rsidP="004C3AE1">
            <w:pPr>
              <w:jc w:val="center"/>
              <w:rPr>
                <w:rFonts w:cs="Arial"/>
                <w:color w:val="000000"/>
                <w:sz w:val="18"/>
                <w:szCs w:val="22"/>
              </w:rPr>
            </w:pPr>
            <w:r w:rsidRPr="00384E1C">
              <w:rPr>
                <w:rFonts w:cs="Arial"/>
                <w:color w:val="000000"/>
                <w:sz w:val="18"/>
                <w:szCs w:val="22"/>
              </w:rPr>
              <w:t>1</w:t>
            </w:r>
          </w:p>
        </w:tc>
        <w:tc>
          <w:tcPr>
            <w:tcW w:w="1842" w:type="dxa"/>
            <w:shd w:val="clear" w:color="auto" w:fill="auto"/>
            <w:vAlign w:val="center"/>
          </w:tcPr>
          <w:p w:rsidR="004C3AE1" w:rsidRPr="00384E1C" w:rsidRDefault="004C3AE1" w:rsidP="004C3AE1">
            <w:pPr>
              <w:jc w:val="center"/>
              <w:rPr>
                <w:rFonts w:cs="Arial"/>
                <w:sz w:val="18"/>
                <w:szCs w:val="22"/>
              </w:rPr>
            </w:pPr>
            <w:r w:rsidRPr="00384E1C">
              <w:rPr>
                <w:rFonts w:cs="Arial"/>
                <w:sz w:val="18"/>
                <w:szCs w:val="22"/>
              </w:rPr>
              <w:t>USAQUÉN</w:t>
            </w:r>
          </w:p>
        </w:tc>
        <w:tc>
          <w:tcPr>
            <w:tcW w:w="562" w:type="dxa"/>
            <w:shd w:val="clear" w:color="auto" w:fill="auto"/>
            <w:vAlign w:val="center"/>
          </w:tcPr>
          <w:p w:rsidR="004C3AE1" w:rsidRPr="00384E1C" w:rsidRDefault="004C3AE1" w:rsidP="004C3AE1">
            <w:pPr>
              <w:jc w:val="center"/>
              <w:rPr>
                <w:rFonts w:cs="Arial"/>
                <w:color w:val="000000"/>
                <w:sz w:val="18"/>
                <w:szCs w:val="22"/>
              </w:rPr>
            </w:pPr>
            <w:r w:rsidRPr="00384E1C">
              <w:rPr>
                <w:rFonts w:cs="Arial"/>
                <w:color w:val="000000"/>
                <w:sz w:val="18"/>
                <w:szCs w:val="22"/>
              </w:rPr>
              <w:t>12</w:t>
            </w:r>
          </w:p>
        </w:tc>
        <w:tc>
          <w:tcPr>
            <w:tcW w:w="1276" w:type="dxa"/>
            <w:shd w:val="clear" w:color="auto" w:fill="auto"/>
            <w:vAlign w:val="center"/>
          </w:tcPr>
          <w:p w:rsidR="004C3AE1" w:rsidRPr="00384E1C" w:rsidRDefault="004C3AE1" w:rsidP="004C3AE1">
            <w:pPr>
              <w:jc w:val="center"/>
              <w:rPr>
                <w:rFonts w:cs="Arial"/>
                <w:sz w:val="18"/>
                <w:szCs w:val="22"/>
              </w:rPr>
            </w:pPr>
            <w:r w:rsidRPr="00384E1C">
              <w:rPr>
                <w:rFonts w:cs="Arial"/>
                <w:sz w:val="18"/>
                <w:szCs w:val="22"/>
              </w:rPr>
              <w:t xml:space="preserve">Toberín </w:t>
            </w:r>
          </w:p>
        </w:tc>
        <w:tc>
          <w:tcPr>
            <w:tcW w:w="1559" w:type="dxa"/>
            <w:vAlign w:val="center"/>
          </w:tcPr>
          <w:p w:rsidR="004C3AE1" w:rsidRPr="00384E1C" w:rsidRDefault="004C3AE1" w:rsidP="004C3AE1">
            <w:pPr>
              <w:jc w:val="center"/>
              <w:rPr>
                <w:rFonts w:cs="Arial"/>
                <w:sz w:val="18"/>
                <w:szCs w:val="22"/>
              </w:rPr>
            </w:pPr>
            <w:r w:rsidRPr="00384E1C">
              <w:rPr>
                <w:rFonts w:cs="Arial"/>
                <w:sz w:val="18"/>
                <w:szCs w:val="22"/>
              </w:rPr>
              <w:t>EL Toberín</w:t>
            </w:r>
          </w:p>
        </w:tc>
        <w:tc>
          <w:tcPr>
            <w:tcW w:w="2410" w:type="dxa"/>
            <w:shd w:val="clear" w:color="auto" w:fill="auto"/>
            <w:vAlign w:val="center"/>
          </w:tcPr>
          <w:p w:rsidR="004C3AE1" w:rsidRPr="00384E1C" w:rsidRDefault="004C3AE1" w:rsidP="004C3AE1">
            <w:pPr>
              <w:jc w:val="center"/>
              <w:rPr>
                <w:rFonts w:cs="Arial"/>
                <w:sz w:val="18"/>
                <w:szCs w:val="22"/>
              </w:rPr>
            </w:pPr>
            <w:r w:rsidRPr="00384E1C">
              <w:rPr>
                <w:rFonts w:cs="Arial"/>
                <w:sz w:val="18"/>
                <w:szCs w:val="22"/>
              </w:rPr>
              <w:t>Carrera 21 # 169 - 62, Centro Comercial Stuttgart. Local 118</w:t>
            </w:r>
          </w:p>
        </w:tc>
      </w:tr>
      <w:tr w:rsidR="004C3AE1" w:rsidRPr="00935860" w:rsidTr="004C3AE1">
        <w:trPr>
          <w:trHeight w:val="70"/>
          <w:jc w:val="center"/>
        </w:trPr>
        <w:tc>
          <w:tcPr>
            <w:tcW w:w="572" w:type="dxa"/>
            <w:shd w:val="clear" w:color="auto" w:fill="5B9BD5"/>
            <w:vAlign w:val="center"/>
          </w:tcPr>
          <w:p w:rsidR="004C3AE1" w:rsidRPr="004C3AE1" w:rsidRDefault="004C3AE1" w:rsidP="004C3AE1">
            <w:pPr>
              <w:jc w:val="center"/>
              <w:rPr>
                <w:rFonts w:cs="Arial"/>
                <w:b/>
                <w:color w:val="FFFFFF"/>
                <w:sz w:val="18"/>
                <w:szCs w:val="22"/>
              </w:rPr>
            </w:pPr>
            <w:r w:rsidRPr="004C3AE1">
              <w:rPr>
                <w:rFonts w:cs="Arial"/>
                <w:b/>
                <w:color w:val="FFFFFF"/>
                <w:sz w:val="18"/>
                <w:szCs w:val="22"/>
              </w:rPr>
              <w:t>9</w:t>
            </w:r>
          </w:p>
        </w:tc>
        <w:tc>
          <w:tcPr>
            <w:tcW w:w="993" w:type="dxa"/>
            <w:shd w:val="clear" w:color="auto" w:fill="auto"/>
            <w:vAlign w:val="center"/>
          </w:tcPr>
          <w:p w:rsidR="004C3AE1" w:rsidRPr="00384E1C" w:rsidRDefault="004C3AE1" w:rsidP="004C3AE1">
            <w:pPr>
              <w:jc w:val="center"/>
              <w:rPr>
                <w:rFonts w:cs="Arial"/>
                <w:color w:val="000000"/>
                <w:sz w:val="18"/>
                <w:szCs w:val="22"/>
              </w:rPr>
            </w:pPr>
            <w:r w:rsidRPr="00384E1C">
              <w:rPr>
                <w:rFonts w:cs="Arial"/>
                <w:color w:val="000000"/>
                <w:sz w:val="18"/>
                <w:szCs w:val="22"/>
              </w:rPr>
              <w:t>10</w:t>
            </w:r>
          </w:p>
        </w:tc>
        <w:tc>
          <w:tcPr>
            <w:tcW w:w="1842" w:type="dxa"/>
            <w:shd w:val="clear" w:color="auto" w:fill="auto"/>
            <w:vAlign w:val="center"/>
          </w:tcPr>
          <w:p w:rsidR="004C3AE1" w:rsidRPr="00384E1C" w:rsidRDefault="004C3AE1" w:rsidP="004C3AE1">
            <w:pPr>
              <w:jc w:val="center"/>
              <w:rPr>
                <w:rFonts w:cs="Arial"/>
                <w:sz w:val="18"/>
                <w:szCs w:val="22"/>
              </w:rPr>
            </w:pPr>
            <w:r w:rsidRPr="00384E1C">
              <w:rPr>
                <w:rFonts w:cs="Arial"/>
                <w:sz w:val="18"/>
                <w:szCs w:val="22"/>
              </w:rPr>
              <w:t>ENGATIVÁ (este punto se apertura a partir del 14-08-2017)</w:t>
            </w:r>
          </w:p>
        </w:tc>
        <w:tc>
          <w:tcPr>
            <w:tcW w:w="562" w:type="dxa"/>
            <w:shd w:val="clear" w:color="auto" w:fill="auto"/>
            <w:vAlign w:val="center"/>
          </w:tcPr>
          <w:p w:rsidR="004C3AE1" w:rsidRPr="00384E1C" w:rsidRDefault="004C3AE1" w:rsidP="004C3AE1">
            <w:pPr>
              <w:jc w:val="center"/>
              <w:rPr>
                <w:rFonts w:cs="Arial"/>
                <w:color w:val="000000"/>
                <w:sz w:val="18"/>
                <w:szCs w:val="22"/>
              </w:rPr>
            </w:pPr>
            <w:r w:rsidRPr="00384E1C">
              <w:rPr>
                <w:rFonts w:cs="Arial"/>
                <w:color w:val="000000"/>
                <w:sz w:val="18"/>
                <w:szCs w:val="22"/>
              </w:rPr>
              <w:t>74</w:t>
            </w:r>
          </w:p>
        </w:tc>
        <w:tc>
          <w:tcPr>
            <w:tcW w:w="1276" w:type="dxa"/>
            <w:shd w:val="clear" w:color="auto" w:fill="auto"/>
            <w:vAlign w:val="center"/>
          </w:tcPr>
          <w:p w:rsidR="004C3AE1" w:rsidRPr="00384E1C" w:rsidRDefault="004C3AE1" w:rsidP="004C3AE1">
            <w:pPr>
              <w:jc w:val="center"/>
              <w:rPr>
                <w:rFonts w:cs="Arial"/>
                <w:sz w:val="18"/>
                <w:szCs w:val="22"/>
              </w:rPr>
            </w:pPr>
            <w:r w:rsidRPr="00384E1C">
              <w:rPr>
                <w:rFonts w:cs="Arial"/>
                <w:sz w:val="18"/>
                <w:szCs w:val="22"/>
              </w:rPr>
              <w:t>Engativá</w:t>
            </w:r>
          </w:p>
        </w:tc>
        <w:tc>
          <w:tcPr>
            <w:tcW w:w="1559" w:type="dxa"/>
            <w:vAlign w:val="center"/>
          </w:tcPr>
          <w:p w:rsidR="004C3AE1" w:rsidRPr="00384E1C" w:rsidRDefault="004C3AE1" w:rsidP="004C3AE1">
            <w:pPr>
              <w:jc w:val="center"/>
              <w:rPr>
                <w:rFonts w:cs="Arial"/>
                <w:sz w:val="18"/>
                <w:szCs w:val="22"/>
              </w:rPr>
            </w:pPr>
            <w:r w:rsidRPr="00384E1C">
              <w:rPr>
                <w:rFonts w:cs="Arial"/>
                <w:sz w:val="18"/>
                <w:szCs w:val="22"/>
              </w:rPr>
              <w:t>Villa Gladys</w:t>
            </w:r>
          </w:p>
        </w:tc>
        <w:tc>
          <w:tcPr>
            <w:tcW w:w="2410" w:type="dxa"/>
            <w:shd w:val="clear" w:color="auto" w:fill="auto"/>
            <w:vAlign w:val="center"/>
          </w:tcPr>
          <w:p w:rsidR="004C3AE1" w:rsidRPr="00384E1C" w:rsidRDefault="00225D68" w:rsidP="004C3AE1">
            <w:pPr>
              <w:jc w:val="center"/>
              <w:rPr>
                <w:rFonts w:cs="Arial"/>
                <w:sz w:val="18"/>
                <w:szCs w:val="22"/>
              </w:rPr>
            </w:pPr>
            <w:hyperlink r:id="rId11" w:history="1">
              <w:r w:rsidR="004C3AE1" w:rsidRPr="00384E1C">
                <w:rPr>
                  <w:rFonts w:cs="Arial"/>
                  <w:sz w:val="18"/>
                  <w:szCs w:val="18"/>
                </w:rPr>
                <w:t>Transversal 113b # 66-54</w:t>
              </w:r>
            </w:hyperlink>
          </w:p>
        </w:tc>
      </w:tr>
    </w:tbl>
    <w:p w:rsidR="004C3AE1" w:rsidRDefault="004C3AE1" w:rsidP="004C3AE1">
      <w:pPr>
        <w:autoSpaceDE w:val="0"/>
        <w:autoSpaceDN w:val="0"/>
        <w:adjustRightInd w:val="0"/>
        <w:contextualSpacing/>
        <w:rPr>
          <w:rFonts w:cs="Arial"/>
          <w:sz w:val="22"/>
          <w:szCs w:val="22"/>
        </w:rPr>
      </w:pPr>
    </w:p>
    <w:p w:rsidR="004C3AE1" w:rsidRPr="00384E1C" w:rsidRDefault="004C3AE1" w:rsidP="004C3AE1">
      <w:pPr>
        <w:autoSpaceDE w:val="0"/>
        <w:autoSpaceDN w:val="0"/>
        <w:adjustRightInd w:val="0"/>
        <w:contextualSpacing/>
        <w:rPr>
          <w:rFonts w:cs="Arial"/>
          <w:sz w:val="22"/>
          <w:szCs w:val="22"/>
        </w:rPr>
      </w:pPr>
      <w:r w:rsidRPr="00384E1C">
        <w:rPr>
          <w:rFonts w:cs="Arial"/>
          <w:sz w:val="22"/>
          <w:szCs w:val="22"/>
        </w:rPr>
        <w:t>La Secretaría General de la Alcaldía Mayor, ente encargado de administrar los puntos de atención de la Red CADE, contempló para la vigencia 2017, basada en sus acciones de seguimiento, generar la apertura del Súper CADE Engativá, con el fin de satisfacer la demanda de servicio de la ciudadanía en dicha localidad.</w:t>
      </w:r>
    </w:p>
    <w:p w:rsidR="004C3AE1" w:rsidRPr="00384E1C" w:rsidRDefault="004C3AE1" w:rsidP="004C3AE1">
      <w:pPr>
        <w:autoSpaceDE w:val="0"/>
        <w:autoSpaceDN w:val="0"/>
        <w:adjustRightInd w:val="0"/>
        <w:contextualSpacing/>
        <w:rPr>
          <w:rFonts w:cs="Arial"/>
          <w:sz w:val="22"/>
          <w:szCs w:val="22"/>
        </w:rPr>
      </w:pPr>
    </w:p>
    <w:p w:rsidR="004C3AE1" w:rsidRPr="00384E1C" w:rsidRDefault="004C3AE1" w:rsidP="004C3AE1">
      <w:pPr>
        <w:autoSpaceDE w:val="0"/>
        <w:autoSpaceDN w:val="0"/>
        <w:adjustRightInd w:val="0"/>
        <w:contextualSpacing/>
        <w:rPr>
          <w:rFonts w:cs="Arial"/>
          <w:sz w:val="22"/>
          <w:szCs w:val="22"/>
          <w:lang w:val="es-ES"/>
        </w:rPr>
      </w:pPr>
      <w:r w:rsidRPr="00384E1C">
        <w:rPr>
          <w:rFonts w:cs="Arial"/>
          <w:sz w:val="22"/>
          <w:szCs w:val="22"/>
        </w:rPr>
        <w:t>A partir de lo anterior, y conforme a la existencia de</w:t>
      </w:r>
      <w:r w:rsidRPr="00384E1C">
        <w:rPr>
          <w:rFonts w:cs="Arial"/>
          <w:sz w:val="22"/>
          <w:szCs w:val="22"/>
          <w:lang w:val="es-ES"/>
        </w:rPr>
        <w:t xml:space="preserve"> un número importante de usuarios provenientes de la localidad de Engativá, acorde con los registros consignados en el modelo </w:t>
      </w:r>
      <w:hyperlink r:id="rId12" w:tgtFrame="_blank" w:history="1">
        <w:r w:rsidRPr="00384E1C">
          <w:rPr>
            <w:rFonts w:cs="Arial"/>
            <w:sz w:val="22"/>
            <w:szCs w:val="22"/>
            <w:lang w:val="es-ES"/>
          </w:rPr>
          <w:t xml:space="preserve">126PA06-PR08 M-3 </w:t>
        </w:r>
        <w:r w:rsidRPr="009A1438">
          <w:rPr>
            <w:rFonts w:cs="Arial"/>
            <w:i/>
            <w:sz w:val="22"/>
            <w:szCs w:val="22"/>
            <w:lang w:val="es-ES"/>
          </w:rPr>
          <w:t>Registro y Control de Servicio al Ciudadano en la SDA</w:t>
        </w:r>
      </w:hyperlink>
      <w:r w:rsidRPr="00384E1C">
        <w:rPr>
          <w:rFonts w:cs="Arial"/>
          <w:sz w:val="22"/>
          <w:szCs w:val="22"/>
          <w:lang w:val="es-ES"/>
        </w:rPr>
        <w:t xml:space="preserve">, se evidenció que en los meses de abril, mayo, junio y julio de 2017, se brindó atención a 1.832 ciudadanos que manifestaron residir allí. Por tal motivo, la Secretaría Distrital de Ambiente optó por reubicar el </w:t>
      </w:r>
      <w:r w:rsidRPr="00384E1C">
        <w:rPr>
          <w:rFonts w:cs="Arial"/>
          <w:sz w:val="22"/>
          <w:szCs w:val="22"/>
        </w:rPr>
        <w:t xml:space="preserve"> punto correspondiente al CADE Muzú con la apertura del punto de atención Súper CADE Engativá; dicha acción </w:t>
      </w:r>
      <w:r w:rsidRPr="00384E1C">
        <w:rPr>
          <w:rFonts w:cs="Arial"/>
          <w:sz w:val="22"/>
          <w:szCs w:val="22"/>
          <w:lang w:val="es-ES"/>
        </w:rPr>
        <w:t>se realizó con base en el seguimiento al servicio prestado en los diferentes puntos de atención de la Entidad, evidenciando que durante el tercer trimestre de 2017 se atendió un total de 11.431 ciudadanos en el canal presencial, de los cuales el CADE Muzú registró un total de 152 ciudadanos atendidos</w:t>
      </w:r>
      <w:r>
        <w:rPr>
          <w:rFonts w:cs="Arial"/>
          <w:sz w:val="22"/>
          <w:szCs w:val="22"/>
          <w:lang w:val="es-ES"/>
        </w:rPr>
        <w:t>,</w:t>
      </w:r>
      <w:r w:rsidRPr="00384E1C">
        <w:rPr>
          <w:rFonts w:cs="Arial"/>
          <w:sz w:val="22"/>
          <w:szCs w:val="22"/>
          <w:lang w:val="es-ES"/>
        </w:rPr>
        <w:t xml:space="preserve"> equivalente al 1%. Es así que por medio de un punto de atención en esta zona, se busca fomentar la accesibilidad a la entidad y satisfacer la demanda de servicios existente. El cambio de punto de atención contó con la aprobación de Secretaría General de la Alcaldía Mayor, mediante convenio interadministrativo 4220000-599-2017 del 5 de julio de 2017.</w:t>
      </w:r>
    </w:p>
    <w:p w:rsidR="004C3AE1" w:rsidRPr="00384E1C" w:rsidRDefault="004C3AE1" w:rsidP="004C3AE1">
      <w:pPr>
        <w:autoSpaceDE w:val="0"/>
        <w:autoSpaceDN w:val="0"/>
        <w:adjustRightInd w:val="0"/>
        <w:contextualSpacing/>
        <w:rPr>
          <w:rFonts w:cs="Arial"/>
          <w:sz w:val="22"/>
          <w:szCs w:val="22"/>
          <w:lang w:val="es-ES"/>
        </w:rPr>
      </w:pPr>
    </w:p>
    <w:p w:rsidR="004C3AE1" w:rsidRPr="0021410C" w:rsidRDefault="004C3AE1" w:rsidP="004C3AE1">
      <w:pPr>
        <w:autoSpaceDE w:val="0"/>
        <w:autoSpaceDN w:val="0"/>
        <w:adjustRightInd w:val="0"/>
        <w:contextualSpacing/>
        <w:rPr>
          <w:rFonts w:cs="Arial"/>
          <w:sz w:val="22"/>
          <w:szCs w:val="22"/>
          <w:lang w:val="es-ES"/>
        </w:rPr>
      </w:pPr>
      <w:r w:rsidRPr="00384E1C">
        <w:rPr>
          <w:rFonts w:cs="Arial"/>
          <w:sz w:val="22"/>
          <w:szCs w:val="22"/>
          <w:lang w:val="es-ES"/>
        </w:rPr>
        <w:t>Adicionalmente, es importante resaltar el nivel de aceptación del Súper CADE Engativá, el cual durante su primer mes de apertura en agosto, registró 122 ciudadanos atendidos, sobre un total de 3.982, lo cual equivale a un  3% de los usuarios del mes.</w:t>
      </w:r>
    </w:p>
    <w:p w:rsidR="004C3AE1"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Pr>
          <w:rFonts w:cs="Arial"/>
          <w:sz w:val="22"/>
          <w:szCs w:val="22"/>
          <w:lang w:val="es-ES"/>
        </w:rPr>
        <w:t>Por otro lado, c</w:t>
      </w:r>
      <w:r w:rsidRPr="00637D9E">
        <w:rPr>
          <w:rFonts w:cs="Arial"/>
          <w:sz w:val="22"/>
          <w:szCs w:val="22"/>
          <w:lang w:val="es-ES"/>
        </w:rPr>
        <w:t>on el objetivo de dar cumplimiento a esta meta se ha planteado contar un con capital humano idóneo, con perfiles definidos, con la capacidad técnica y operativa.</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El equipo d</w:t>
      </w:r>
      <w:r>
        <w:rPr>
          <w:rFonts w:cs="Arial"/>
          <w:sz w:val="22"/>
          <w:szCs w:val="22"/>
          <w:lang w:val="es-ES"/>
        </w:rPr>
        <w:t>e trabajo estaría compuesto por</w:t>
      </w:r>
      <w:r w:rsidRPr="00637D9E">
        <w:rPr>
          <w:rFonts w:cs="Arial"/>
          <w:sz w:val="22"/>
          <w:szCs w:val="22"/>
          <w:lang w:val="es-ES"/>
        </w:rPr>
        <w:t xml:space="preserve"> personal interdisciplinario</w:t>
      </w:r>
      <w:r>
        <w:rPr>
          <w:rFonts w:cs="Arial"/>
          <w:sz w:val="22"/>
          <w:szCs w:val="22"/>
          <w:lang w:val="es-ES"/>
        </w:rPr>
        <w:t>,</w:t>
      </w:r>
      <w:r w:rsidRPr="00637D9E">
        <w:rPr>
          <w:rFonts w:cs="Arial"/>
          <w:sz w:val="22"/>
          <w:szCs w:val="22"/>
          <w:lang w:val="es-ES"/>
        </w:rPr>
        <w:t xml:space="preserve"> alrededor de 40 personas entre coordinador, profesionales y técnicos del servicio, y personal de apoyo.</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Abarcando las siguientes actividades, entre otras:</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 xml:space="preserve">Sostenibilidad en la operación y funcionamiento de los puntos de atención al ciudadano de la SDA. </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Aten</w:t>
      </w:r>
      <w:r>
        <w:rPr>
          <w:rFonts w:cs="Arial"/>
          <w:sz w:val="22"/>
          <w:szCs w:val="22"/>
        </w:rPr>
        <w:t>ción</w:t>
      </w:r>
      <w:r w:rsidRPr="00637D9E">
        <w:rPr>
          <w:rFonts w:cs="Arial"/>
          <w:sz w:val="22"/>
          <w:szCs w:val="22"/>
        </w:rPr>
        <w:t xml:space="preserve"> al 100% de los ciudadanos que solicitan asesoría técnica en los diferentes trámites misionales de la SDA.</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 xml:space="preserve">Seguimiento al cumplimiento del procedimiento,  protocolo y política de servicio al ciudadano en cada uno de los puntos de atención.  </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Coordina</w:t>
      </w:r>
      <w:r>
        <w:rPr>
          <w:rFonts w:cs="Arial"/>
          <w:sz w:val="22"/>
          <w:szCs w:val="22"/>
        </w:rPr>
        <w:t>ción</w:t>
      </w:r>
      <w:r w:rsidRPr="00637D9E">
        <w:rPr>
          <w:rFonts w:cs="Arial"/>
          <w:sz w:val="22"/>
          <w:szCs w:val="22"/>
        </w:rPr>
        <w:t xml:space="preserve"> y apoy</w:t>
      </w:r>
      <w:r>
        <w:rPr>
          <w:rFonts w:cs="Arial"/>
          <w:sz w:val="22"/>
          <w:szCs w:val="22"/>
        </w:rPr>
        <w:t>o a</w:t>
      </w:r>
      <w:r w:rsidRPr="00637D9E">
        <w:rPr>
          <w:rFonts w:cs="Arial"/>
          <w:sz w:val="22"/>
          <w:szCs w:val="22"/>
        </w:rPr>
        <w:t xml:space="preserve"> iniciativas interinstitucionales en la Red CADE y la Subdirección Operativa de Servicio al Ciudadano – DDSC.</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Pr>
          <w:rFonts w:cs="Arial"/>
          <w:sz w:val="22"/>
          <w:szCs w:val="22"/>
        </w:rPr>
        <w:lastRenderedPageBreak/>
        <w:t>Evaluación de</w:t>
      </w:r>
      <w:r w:rsidRPr="00637D9E">
        <w:rPr>
          <w:rFonts w:cs="Arial"/>
          <w:sz w:val="22"/>
          <w:szCs w:val="22"/>
        </w:rPr>
        <w:t xml:space="preserve"> alternativas de apertura de nuevos puntos de atención donde la Secretaría Distrital de Ambiente aun no hace presencia y garant</w:t>
      </w:r>
      <w:r>
        <w:rPr>
          <w:rFonts w:cs="Arial"/>
          <w:sz w:val="22"/>
          <w:szCs w:val="22"/>
        </w:rPr>
        <w:t>ía</w:t>
      </w:r>
      <w:r w:rsidRPr="00637D9E">
        <w:rPr>
          <w:rFonts w:cs="Arial"/>
          <w:sz w:val="22"/>
          <w:szCs w:val="22"/>
        </w:rPr>
        <w:t xml:space="preserve"> </w:t>
      </w:r>
      <w:r>
        <w:rPr>
          <w:rFonts w:cs="Arial"/>
          <w:sz w:val="22"/>
          <w:szCs w:val="22"/>
        </w:rPr>
        <w:t>d</w:t>
      </w:r>
      <w:r w:rsidRPr="00637D9E">
        <w:rPr>
          <w:rFonts w:cs="Arial"/>
          <w:sz w:val="22"/>
          <w:szCs w:val="22"/>
        </w:rPr>
        <w:t>el cubrimiento que requiera el servicio en estos puntos.</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Pr>
          <w:rFonts w:cs="Arial"/>
          <w:sz w:val="22"/>
          <w:szCs w:val="22"/>
        </w:rPr>
        <w:t>Seguimiento</w:t>
      </w:r>
      <w:r w:rsidRPr="00637D9E">
        <w:rPr>
          <w:rFonts w:cs="Arial"/>
          <w:sz w:val="22"/>
          <w:szCs w:val="22"/>
        </w:rPr>
        <w:t xml:space="preserve"> al tiempo de respuesta de los Trámites y/o Servicios gestionados en cada una de las áreas e informa</w:t>
      </w:r>
      <w:r>
        <w:rPr>
          <w:rFonts w:cs="Arial"/>
          <w:sz w:val="22"/>
          <w:szCs w:val="22"/>
        </w:rPr>
        <w:t>ción</w:t>
      </w:r>
      <w:r w:rsidRPr="00637D9E">
        <w:rPr>
          <w:rFonts w:cs="Arial"/>
          <w:sz w:val="22"/>
          <w:szCs w:val="22"/>
        </w:rPr>
        <w:t xml:space="preserve"> a la alta dirección, planteando alternativas para minimizar el impacto generado en el servicio al ciudadano.</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Genera</w:t>
      </w:r>
      <w:r>
        <w:rPr>
          <w:rFonts w:cs="Arial"/>
          <w:sz w:val="22"/>
          <w:szCs w:val="22"/>
        </w:rPr>
        <w:t>ción de</w:t>
      </w:r>
      <w:r w:rsidRPr="00637D9E">
        <w:rPr>
          <w:rFonts w:cs="Arial"/>
          <w:sz w:val="22"/>
          <w:szCs w:val="22"/>
        </w:rPr>
        <w:t xml:space="preserve"> informe</w:t>
      </w:r>
      <w:r>
        <w:rPr>
          <w:rFonts w:cs="Arial"/>
          <w:sz w:val="22"/>
          <w:szCs w:val="22"/>
        </w:rPr>
        <w:t>s</w:t>
      </w:r>
      <w:r w:rsidRPr="00637D9E">
        <w:rPr>
          <w:rFonts w:cs="Arial"/>
          <w:sz w:val="22"/>
          <w:szCs w:val="22"/>
        </w:rPr>
        <w:t xml:space="preserve"> de estándares</w:t>
      </w:r>
      <w:r>
        <w:rPr>
          <w:rFonts w:cs="Arial"/>
          <w:sz w:val="22"/>
          <w:szCs w:val="22"/>
        </w:rPr>
        <w:t xml:space="preserve"> e indicadores</w:t>
      </w:r>
      <w:r w:rsidRPr="00637D9E">
        <w:rPr>
          <w:rFonts w:cs="Arial"/>
          <w:sz w:val="22"/>
          <w:szCs w:val="22"/>
        </w:rPr>
        <w:t>.</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Pr>
          <w:rFonts w:cs="Arial"/>
          <w:sz w:val="22"/>
          <w:szCs w:val="22"/>
        </w:rPr>
        <w:t>Gestión</w:t>
      </w:r>
      <w:r w:rsidRPr="00637D9E">
        <w:rPr>
          <w:rFonts w:cs="Arial"/>
          <w:sz w:val="22"/>
          <w:szCs w:val="22"/>
        </w:rPr>
        <w:t xml:space="preserve"> con las áreas de la Entidad los ajustes y/o cambios en la Guía de Trámites y Servicios.</w:t>
      </w:r>
    </w:p>
    <w:p w:rsidR="004C3AE1" w:rsidRPr="00637D9E" w:rsidRDefault="004C3AE1" w:rsidP="004C3AE1">
      <w:pPr>
        <w:pStyle w:val="Prrafodelista"/>
        <w:numPr>
          <w:ilvl w:val="0"/>
          <w:numId w:val="32"/>
        </w:numPr>
        <w:autoSpaceDE w:val="0"/>
        <w:autoSpaceDN w:val="0"/>
        <w:adjustRightInd w:val="0"/>
        <w:ind w:left="284" w:hanging="284"/>
        <w:contextualSpacing/>
        <w:rPr>
          <w:rFonts w:cs="Arial"/>
          <w:sz w:val="22"/>
          <w:szCs w:val="22"/>
        </w:rPr>
      </w:pPr>
      <w:r w:rsidRPr="00637D9E">
        <w:rPr>
          <w:rFonts w:cs="Arial"/>
          <w:sz w:val="22"/>
          <w:szCs w:val="22"/>
          <w:lang w:val="es-ES"/>
        </w:rPr>
        <w:t xml:space="preserve">  Registr</w:t>
      </w:r>
      <w:r>
        <w:rPr>
          <w:rFonts w:cs="Arial"/>
          <w:sz w:val="22"/>
          <w:szCs w:val="22"/>
          <w:lang w:val="es-ES"/>
        </w:rPr>
        <w:t>o</w:t>
      </w:r>
      <w:r w:rsidRPr="00637D9E">
        <w:rPr>
          <w:rFonts w:cs="Arial"/>
          <w:sz w:val="22"/>
          <w:szCs w:val="22"/>
          <w:lang w:val="es-ES"/>
        </w:rPr>
        <w:t xml:space="preserve"> y </w:t>
      </w:r>
      <w:r w:rsidRPr="00637D9E">
        <w:rPr>
          <w:rFonts w:cs="Arial"/>
          <w:sz w:val="22"/>
          <w:szCs w:val="22"/>
        </w:rPr>
        <w:t>actualiza</w:t>
      </w:r>
      <w:r>
        <w:rPr>
          <w:rFonts w:cs="Arial"/>
          <w:sz w:val="22"/>
          <w:szCs w:val="22"/>
        </w:rPr>
        <w:t>ción</w:t>
      </w:r>
      <w:r w:rsidRPr="00637D9E">
        <w:rPr>
          <w:rFonts w:cs="Arial"/>
          <w:sz w:val="22"/>
          <w:szCs w:val="22"/>
        </w:rPr>
        <w:t xml:space="preserve"> permanente</w:t>
      </w:r>
      <w:r w:rsidRPr="00637D9E">
        <w:rPr>
          <w:rFonts w:cs="Arial"/>
          <w:sz w:val="22"/>
          <w:szCs w:val="22"/>
          <w:lang w:val="es-ES"/>
        </w:rPr>
        <w:t xml:space="preserve"> </w:t>
      </w:r>
      <w:r>
        <w:rPr>
          <w:rFonts w:cs="Arial"/>
          <w:sz w:val="22"/>
          <w:szCs w:val="22"/>
          <w:lang w:val="es-ES"/>
        </w:rPr>
        <w:t>d</w:t>
      </w:r>
      <w:r w:rsidRPr="00637D9E">
        <w:rPr>
          <w:rFonts w:cs="Arial"/>
          <w:sz w:val="22"/>
          <w:szCs w:val="22"/>
        </w:rPr>
        <w:t>el Sistema Único de Trámites – SUIT</w:t>
      </w:r>
      <w:r w:rsidRPr="00637D9E">
        <w:rPr>
          <w:rFonts w:cs="Arial"/>
          <w:sz w:val="22"/>
          <w:szCs w:val="22"/>
          <w:lang w:val="es-ES"/>
        </w:rPr>
        <w:t>.</w:t>
      </w:r>
    </w:p>
    <w:p w:rsidR="004C3AE1"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Gesti</w:t>
      </w:r>
      <w:r>
        <w:rPr>
          <w:rFonts w:cs="Arial"/>
          <w:sz w:val="22"/>
          <w:szCs w:val="22"/>
        </w:rPr>
        <w:t>ón</w:t>
      </w:r>
      <w:r w:rsidRPr="00637D9E">
        <w:rPr>
          <w:rFonts w:cs="Arial"/>
          <w:sz w:val="22"/>
          <w:szCs w:val="22"/>
        </w:rPr>
        <w:t xml:space="preserve"> </w:t>
      </w:r>
      <w:r>
        <w:rPr>
          <w:rFonts w:cs="Arial"/>
          <w:sz w:val="22"/>
          <w:szCs w:val="22"/>
        </w:rPr>
        <w:t>y programación,</w:t>
      </w:r>
      <w:r w:rsidRPr="00637D9E">
        <w:rPr>
          <w:rFonts w:cs="Arial"/>
          <w:sz w:val="22"/>
          <w:szCs w:val="22"/>
        </w:rPr>
        <w:t xml:space="preserve"> en coordinación con las áreas misionales</w:t>
      </w:r>
      <w:r>
        <w:rPr>
          <w:rFonts w:cs="Arial"/>
          <w:sz w:val="22"/>
          <w:szCs w:val="22"/>
        </w:rPr>
        <w:t>,</w:t>
      </w:r>
      <w:r w:rsidRPr="00637D9E">
        <w:rPr>
          <w:rFonts w:cs="Arial"/>
          <w:sz w:val="22"/>
          <w:szCs w:val="22"/>
        </w:rPr>
        <w:t xml:space="preserve"> </w:t>
      </w:r>
      <w:r>
        <w:rPr>
          <w:rFonts w:cs="Arial"/>
          <w:sz w:val="22"/>
          <w:szCs w:val="22"/>
        </w:rPr>
        <w:t xml:space="preserve">de </w:t>
      </w:r>
      <w:r w:rsidRPr="00637D9E">
        <w:rPr>
          <w:rFonts w:cs="Arial"/>
          <w:sz w:val="22"/>
          <w:szCs w:val="22"/>
        </w:rPr>
        <w:t>entrenamientos y orientación a los servidores de los puntos de atención</w:t>
      </w:r>
      <w:r>
        <w:rPr>
          <w:rFonts w:cs="Arial"/>
          <w:sz w:val="22"/>
          <w:szCs w:val="22"/>
        </w:rPr>
        <w:t>,</w:t>
      </w:r>
      <w:r w:rsidRPr="00637D9E">
        <w:rPr>
          <w:rFonts w:cs="Arial"/>
          <w:sz w:val="22"/>
          <w:szCs w:val="22"/>
        </w:rPr>
        <w:t xml:space="preserve"> sobre trámites y servicios que ofrece la SDA y otros temas de interés.</w:t>
      </w:r>
    </w:p>
    <w:p w:rsidR="004C3AE1" w:rsidRPr="008C775A" w:rsidRDefault="004C3AE1" w:rsidP="004C3AE1">
      <w:pPr>
        <w:pStyle w:val="Prrafodelista"/>
        <w:numPr>
          <w:ilvl w:val="0"/>
          <w:numId w:val="32"/>
        </w:numPr>
        <w:autoSpaceDE w:val="0"/>
        <w:autoSpaceDN w:val="0"/>
        <w:adjustRightInd w:val="0"/>
        <w:ind w:left="360"/>
        <w:contextualSpacing/>
        <w:rPr>
          <w:rFonts w:cs="Arial"/>
          <w:sz w:val="22"/>
          <w:szCs w:val="22"/>
        </w:rPr>
      </w:pPr>
      <w:r w:rsidRPr="008C775A">
        <w:rPr>
          <w:rFonts w:cs="Arial"/>
          <w:sz w:val="22"/>
          <w:szCs w:val="22"/>
        </w:rPr>
        <w:t xml:space="preserve">Elaboración y ejecución de acciones, en el marco del Plan Anticorrupción y de Atención al Ciudadano, en lo competente al grupo Servicio al Ciudadano y </w:t>
      </w:r>
      <w:r w:rsidRPr="00212A3B">
        <w:rPr>
          <w:rFonts w:cs="Arial"/>
          <w:sz w:val="22"/>
          <w:szCs w:val="22"/>
        </w:rPr>
        <w:t>Correspondencia.</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Análisis y seguimiento a la atención prestada por cada uno de los c</w:t>
      </w:r>
      <w:r>
        <w:rPr>
          <w:rFonts w:cs="Arial"/>
          <w:sz w:val="22"/>
          <w:szCs w:val="22"/>
        </w:rPr>
        <w:t>anales de atención al ciudadano.</w:t>
      </w:r>
    </w:p>
    <w:p w:rsidR="004C3AE1" w:rsidRDefault="004C3AE1" w:rsidP="004C3AE1">
      <w:pPr>
        <w:pStyle w:val="Prrafodelista"/>
        <w:numPr>
          <w:ilvl w:val="0"/>
          <w:numId w:val="32"/>
        </w:numPr>
        <w:autoSpaceDE w:val="0"/>
        <w:autoSpaceDN w:val="0"/>
        <w:adjustRightInd w:val="0"/>
        <w:ind w:left="360"/>
        <w:contextualSpacing/>
        <w:rPr>
          <w:rFonts w:cs="Arial"/>
          <w:sz w:val="22"/>
          <w:szCs w:val="22"/>
        </w:rPr>
      </w:pPr>
      <w:r>
        <w:rPr>
          <w:rFonts w:cs="Arial"/>
          <w:sz w:val="22"/>
          <w:szCs w:val="22"/>
        </w:rPr>
        <w:t>A</w:t>
      </w:r>
      <w:r w:rsidRPr="00637D9E">
        <w:rPr>
          <w:rFonts w:cs="Arial"/>
          <w:sz w:val="22"/>
          <w:szCs w:val="22"/>
        </w:rPr>
        <w:t>nálisis de encuestas para medir la satisfacción ciudadana, al servicio prestado en los puntos de atención donde hace presencia la SDA.</w:t>
      </w:r>
    </w:p>
    <w:p w:rsidR="004C3AE1" w:rsidRPr="00212A3B" w:rsidRDefault="004C3AE1" w:rsidP="004C3AE1">
      <w:pPr>
        <w:pStyle w:val="Prrafodelista"/>
        <w:numPr>
          <w:ilvl w:val="0"/>
          <w:numId w:val="32"/>
        </w:numPr>
        <w:autoSpaceDE w:val="0"/>
        <w:autoSpaceDN w:val="0"/>
        <w:adjustRightInd w:val="0"/>
        <w:ind w:left="360"/>
        <w:contextualSpacing/>
        <w:rPr>
          <w:rFonts w:cs="Arial"/>
          <w:sz w:val="22"/>
          <w:szCs w:val="22"/>
        </w:rPr>
      </w:pPr>
      <w:r w:rsidRPr="00212A3B">
        <w:rPr>
          <w:rFonts w:cs="Arial"/>
          <w:sz w:val="22"/>
          <w:szCs w:val="22"/>
        </w:rPr>
        <w:t>Actualizar y generar mecanismos para brindar información ajustada, en lo competente al grupo Servicio al Ciudadano y Correspondencia, mediante la página web institucional.</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Realizar el seguimiento</w:t>
      </w:r>
      <w:r>
        <w:rPr>
          <w:rFonts w:cs="Arial"/>
          <w:sz w:val="22"/>
          <w:szCs w:val="22"/>
        </w:rPr>
        <w:t xml:space="preserve"> y control</w:t>
      </w:r>
      <w:r w:rsidRPr="00637D9E">
        <w:rPr>
          <w:rFonts w:cs="Arial"/>
          <w:sz w:val="22"/>
          <w:szCs w:val="22"/>
        </w:rPr>
        <w:t xml:space="preserve"> mensual al</w:t>
      </w:r>
      <w:r>
        <w:rPr>
          <w:rFonts w:cs="Arial"/>
          <w:sz w:val="22"/>
          <w:szCs w:val="22"/>
        </w:rPr>
        <w:t xml:space="preserve"> 100% </w:t>
      </w:r>
      <w:r w:rsidRPr="00637D9E">
        <w:rPr>
          <w:rFonts w:cs="Arial"/>
          <w:sz w:val="22"/>
          <w:szCs w:val="22"/>
        </w:rPr>
        <w:t>de la gest</w:t>
      </w:r>
      <w:r>
        <w:rPr>
          <w:rFonts w:cs="Arial"/>
          <w:sz w:val="22"/>
          <w:szCs w:val="22"/>
        </w:rPr>
        <w:t xml:space="preserve">ión de </w:t>
      </w:r>
      <w:r w:rsidRPr="00637D9E">
        <w:rPr>
          <w:rFonts w:cs="Arial"/>
          <w:sz w:val="22"/>
          <w:szCs w:val="22"/>
        </w:rPr>
        <w:t>correspondencia externa recibida</w:t>
      </w:r>
      <w:r>
        <w:rPr>
          <w:rFonts w:cs="Arial"/>
          <w:sz w:val="22"/>
          <w:szCs w:val="22"/>
        </w:rPr>
        <w:t xml:space="preserve"> en la SDA</w:t>
      </w:r>
      <w:r w:rsidRPr="00637D9E">
        <w:rPr>
          <w:rFonts w:cs="Arial"/>
          <w:sz w:val="22"/>
          <w:szCs w:val="22"/>
        </w:rPr>
        <w:t>.</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 xml:space="preserve">Realizar el seguimiento y control mensual al 100% de la </w:t>
      </w:r>
      <w:r>
        <w:rPr>
          <w:rFonts w:cs="Arial"/>
          <w:sz w:val="22"/>
          <w:szCs w:val="22"/>
        </w:rPr>
        <w:t>gestión de</w:t>
      </w:r>
      <w:r w:rsidRPr="00637D9E">
        <w:rPr>
          <w:rFonts w:cs="Arial"/>
          <w:sz w:val="22"/>
          <w:szCs w:val="22"/>
        </w:rPr>
        <w:t xml:space="preserve"> correspondencia externa enviada de la SDA.</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 xml:space="preserve">Realizar el seguimiento y control mensual al 100% de los documentos físicos que se direccionan al interior de la Entidad. </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Realizar visitas de seguimiento a la operación de los diferentes puntos de atención.</w:t>
      </w:r>
    </w:p>
    <w:p w:rsidR="004C3AE1" w:rsidRPr="00637D9E" w:rsidRDefault="004C3AE1" w:rsidP="004C3AE1">
      <w:pPr>
        <w:pStyle w:val="Prrafodelista"/>
        <w:numPr>
          <w:ilvl w:val="0"/>
          <w:numId w:val="32"/>
        </w:numPr>
        <w:autoSpaceDE w:val="0"/>
        <w:autoSpaceDN w:val="0"/>
        <w:adjustRightInd w:val="0"/>
        <w:ind w:left="360"/>
        <w:contextualSpacing/>
        <w:rPr>
          <w:rFonts w:cs="Arial"/>
          <w:sz w:val="22"/>
          <w:szCs w:val="22"/>
        </w:rPr>
      </w:pPr>
      <w:r w:rsidRPr="00637D9E">
        <w:rPr>
          <w:rFonts w:cs="Arial"/>
          <w:sz w:val="22"/>
          <w:szCs w:val="22"/>
        </w:rPr>
        <w:t xml:space="preserve">Entrenar y fortalecer </w:t>
      </w:r>
      <w:r>
        <w:rPr>
          <w:rFonts w:cs="Arial"/>
          <w:sz w:val="22"/>
          <w:szCs w:val="22"/>
        </w:rPr>
        <w:t>al grupo de Atención al Ciudadano y Correspondencia, en</w:t>
      </w:r>
      <w:r w:rsidRPr="00637D9E">
        <w:rPr>
          <w:rFonts w:cs="Arial"/>
          <w:sz w:val="22"/>
          <w:szCs w:val="22"/>
        </w:rPr>
        <w:t xml:space="preserve"> temas relacionados con la normatividad, procedimientos, aspectos técnicos, políticas y lineamientos para la atención al ciudadano y prestación de servicios </w:t>
      </w:r>
      <w:r>
        <w:rPr>
          <w:rFonts w:cs="Arial"/>
          <w:sz w:val="22"/>
          <w:szCs w:val="22"/>
        </w:rPr>
        <w:t>en</w:t>
      </w:r>
      <w:r w:rsidRPr="00637D9E">
        <w:rPr>
          <w:rFonts w:cs="Arial"/>
          <w:sz w:val="22"/>
          <w:szCs w:val="22"/>
        </w:rPr>
        <w:t xml:space="preserve"> la SDA.</w:t>
      </w:r>
    </w:p>
    <w:p w:rsidR="004C3AE1" w:rsidRPr="00637D9E" w:rsidRDefault="004C3AE1" w:rsidP="004C3AE1">
      <w:pPr>
        <w:pStyle w:val="Prrafodelista"/>
        <w:autoSpaceDE w:val="0"/>
        <w:autoSpaceDN w:val="0"/>
        <w:adjustRightInd w:val="0"/>
        <w:ind w:left="0"/>
        <w:contextualSpacing/>
        <w:rPr>
          <w:rFonts w:cs="Arial"/>
          <w:b/>
          <w:sz w:val="22"/>
          <w:szCs w:val="22"/>
          <w:lang w:val="es-ES"/>
        </w:rPr>
      </w:pPr>
    </w:p>
    <w:p w:rsidR="004C3AE1" w:rsidRPr="00637D9E" w:rsidRDefault="004C3AE1" w:rsidP="004C3AE1">
      <w:pPr>
        <w:pStyle w:val="Prrafodelista"/>
        <w:autoSpaceDE w:val="0"/>
        <w:autoSpaceDN w:val="0"/>
        <w:adjustRightInd w:val="0"/>
        <w:ind w:left="0"/>
        <w:contextualSpacing/>
        <w:rPr>
          <w:rFonts w:cs="Arial"/>
          <w:b/>
          <w:sz w:val="22"/>
          <w:szCs w:val="22"/>
          <w:lang w:val="es-ES"/>
        </w:rPr>
      </w:pPr>
      <w:r w:rsidRPr="00637D9E">
        <w:rPr>
          <w:rFonts w:cs="Arial"/>
          <w:b/>
          <w:sz w:val="22"/>
          <w:szCs w:val="22"/>
          <w:lang w:val="es-ES"/>
        </w:rPr>
        <w:t>Meta 3. Seguimiento al 100% de las PQR</w:t>
      </w:r>
      <w:r>
        <w:rPr>
          <w:rFonts w:cs="Arial"/>
          <w:b/>
          <w:sz w:val="22"/>
          <w:szCs w:val="22"/>
          <w:lang w:val="es-ES"/>
        </w:rPr>
        <w:t>´S</w:t>
      </w:r>
      <w:r w:rsidRPr="00637D9E">
        <w:rPr>
          <w:rFonts w:cs="Arial"/>
          <w:b/>
          <w:sz w:val="22"/>
          <w:szCs w:val="22"/>
          <w:lang w:val="es-ES"/>
        </w:rPr>
        <w:t xml:space="preserve"> asignadas respondidas</w:t>
      </w: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Meta tipología constante</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rPr>
          <w:rFonts w:cs="Arial"/>
          <w:sz w:val="22"/>
          <w:szCs w:val="22"/>
        </w:rPr>
      </w:pPr>
      <w:r w:rsidRPr="00637D9E">
        <w:rPr>
          <w:rFonts w:cs="Arial"/>
          <w:bCs/>
          <w:sz w:val="22"/>
          <w:szCs w:val="22"/>
        </w:rPr>
        <w:t xml:space="preserve">A partir de la </w:t>
      </w:r>
      <w:r>
        <w:rPr>
          <w:rFonts w:cs="Arial"/>
          <w:bCs/>
          <w:sz w:val="22"/>
          <w:szCs w:val="22"/>
        </w:rPr>
        <w:t>administración</w:t>
      </w:r>
      <w:r w:rsidRPr="00637D9E">
        <w:rPr>
          <w:rFonts w:cs="Arial"/>
          <w:bCs/>
          <w:sz w:val="22"/>
          <w:szCs w:val="22"/>
        </w:rPr>
        <w:t xml:space="preserve"> y control del Sistema Distrital de Quejas y Soluciones –</w:t>
      </w:r>
      <w:r w:rsidRPr="00637D9E">
        <w:rPr>
          <w:rFonts w:cs="Arial"/>
          <w:sz w:val="22"/>
          <w:szCs w:val="22"/>
        </w:rPr>
        <w:t xml:space="preserve"> S</w:t>
      </w:r>
      <w:r w:rsidRPr="00637D9E">
        <w:rPr>
          <w:rFonts w:cs="Arial"/>
          <w:bCs/>
          <w:sz w:val="22"/>
          <w:szCs w:val="22"/>
        </w:rPr>
        <w:t>DQS, se realizará la asignación del total de Peticiones</w:t>
      </w:r>
      <w:r>
        <w:rPr>
          <w:rFonts w:cs="Arial"/>
          <w:bCs/>
          <w:sz w:val="22"/>
          <w:szCs w:val="22"/>
        </w:rPr>
        <w:t>,</w:t>
      </w:r>
      <w:r w:rsidRPr="00637D9E">
        <w:rPr>
          <w:rFonts w:cs="Arial"/>
          <w:bCs/>
          <w:sz w:val="22"/>
          <w:szCs w:val="22"/>
        </w:rPr>
        <w:t xml:space="preserve"> Quejas, Reclamos y Sugerencias que sean allegadas a la SDA por med</w:t>
      </w:r>
      <w:r>
        <w:rPr>
          <w:rFonts w:cs="Arial"/>
          <w:bCs/>
          <w:sz w:val="22"/>
          <w:szCs w:val="22"/>
        </w:rPr>
        <w:t>io de los canales ya dispuestos;</w:t>
      </w:r>
      <w:r w:rsidRPr="00637D9E">
        <w:rPr>
          <w:rFonts w:cs="Arial"/>
          <w:bCs/>
          <w:sz w:val="22"/>
          <w:szCs w:val="22"/>
        </w:rPr>
        <w:t xml:space="preserve"> esto teniendo en cuenta la e</w:t>
      </w:r>
      <w:r w:rsidRPr="00637D9E">
        <w:rPr>
          <w:rFonts w:cs="Arial"/>
          <w:sz w:val="22"/>
          <w:szCs w:val="22"/>
        </w:rPr>
        <w:t>specifici</w:t>
      </w:r>
      <w:r>
        <w:rPr>
          <w:rFonts w:cs="Arial"/>
          <w:sz w:val="22"/>
          <w:szCs w:val="22"/>
        </w:rPr>
        <w:t>dad del tema según afectación, t</w:t>
      </w:r>
      <w:r w:rsidRPr="00637D9E">
        <w:rPr>
          <w:rFonts w:cs="Arial"/>
          <w:sz w:val="22"/>
          <w:szCs w:val="22"/>
        </w:rPr>
        <w:t xml:space="preserve">ipo de solicitud y competencia de las áreas </w:t>
      </w:r>
      <w:r>
        <w:rPr>
          <w:rFonts w:cs="Arial"/>
          <w:sz w:val="22"/>
          <w:szCs w:val="22"/>
        </w:rPr>
        <w:t xml:space="preserve">(de </w:t>
      </w:r>
      <w:r w:rsidRPr="00637D9E">
        <w:rPr>
          <w:rFonts w:cs="Arial"/>
          <w:sz w:val="22"/>
          <w:szCs w:val="22"/>
        </w:rPr>
        <w:t>apoyo o estratégicas</w:t>
      </w:r>
      <w:r>
        <w:rPr>
          <w:rFonts w:cs="Arial"/>
          <w:sz w:val="22"/>
          <w:szCs w:val="22"/>
        </w:rPr>
        <w:t>),</w:t>
      </w:r>
      <w:r w:rsidRPr="00637D9E">
        <w:rPr>
          <w:rFonts w:cs="Arial"/>
          <w:sz w:val="22"/>
          <w:szCs w:val="22"/>
        </w:rPr>
        <w:t xml:space="preserve"> que intervienen en la gestión y solución de las mismas; así</w:t>
      </w:r>
      <w:r>
        <w:rPr>
          <w:rFonts w:cs="Arial"/>
          <w:sz w:val="22"/>
          <w:szCs w:val="22"/>
        </w:rPr>
        <w:t xml:space="preserve"> </w:t>
      </w:r>
      <w:r w:rsidRPr="00637D9E">
        <w:rPr>
          <w:rFonts w:cs="Arial"/>
          <w:sz w:val="22"/>
          <w:szCs w:val="22"/>
        </w:rPr>
        <w:t xml:space="preserve">mismo, si la petición no es de competencia de la SDA se dará traslado a la entidad </w:t>
      </w:r>
      <w:r>
        <w:rPr>
          <w:rFonts w:cs="Arial"/>
          <w:sz w:val="22"/>
          <w:szCs w:val="22"/>
        </w:rPr>
        <w:t>correspondiente,</w:t>
      </w:r>
      <w:r w:rsidRPr="00637D9E">
        <w:rPr>
          <w:rFonts w:cs="Arial"/>
          <w:sz w:val="22"/>
          <w:szCs w:val="22"/>
        </w:rPr>
        <w:t xml:space="preserve"> a través del mismo medio de recepción. </w:t>
      </w:r>
    </w:p>
    <w:p w:rsidR="004C3AE1" w:rsidRPr="00637D9E" w:rsidRDefault="004C3AE1" w:rsidP="004C3AE1">
      <w:pPr>
        <w:rPr>
          <w:rFonts w:cs="Arial"/>
          <w:sz w:val="22"/>
          <w:szCs w:val="22"/>
        </w:rPr>
      </w:pPr>
    </w:p>
    <w:p w:rsidR="004C3AE1" w:rsidRPr="00637D9E" w:rsidRDefault="004C3AE1" w:rsidP="004C3AE1">
      <w:pPr>
        <w:rPr>
          <w:rFonts w:cs="Arial"/>
          <w:sz w:val="22"/>
          <w:szCs w:val="22"/>
        </w:rPr>
      </w:pPr>
      <w:r w:rsidRPr="00637D9E">
        <w:rPr>
          <w:rFonts w:cs="Arial"/>
          <w:sz w:val="22"/>
          <w:szCs w:val="22"/>
        </w:rPr>
        <w:t xml:space="preserve">Con base </w:t>
      </w:r>
      <w:r>
        <w:rPr>
          <w:rFonts w:cs="Arial"/>
          <w:sz w:val="22"/>
          <w:szCs w:val="22"/>
        </w:rPr>
        <w:t>en</w:t>
      </w:r>
      <w:r w:rsidRPr="00637D9E">
        <w:rPr>
          <w:rFonts w:cs="Arial"/>
          <w:sz w:val="22"/>
          <w:szCs w:val="22"/>
        </w:rPr>
        <w:t xml:space="preserve"> las peticiones ingresadas al sistema SDQS, los profesionales del área de PQRS, realizan tareas de inspección, seguimiento y control del estado de los requerimientos asignados previamente, </w:t>
      </w:r>
      <w:r>
        <w:rPr>
          <w:rFonts w:cs="Arial"/>
          <w:sz w:val="22"/>
          <w:szCs w:val="22"/>
        </w:rPr>
        <w:t>señalando</w:t>
      </w:r>
      <w:r w:rsidRPr="00637D9E">
        <w:rPr>
          <w:rFonts w:cs="Arial"/>
          <w:sz w:val="22"/>
          <w:szCs w:val="22"/>
        </w:rPr>
        <w:t xml:space="preserve"> los trámites pendientes por respuesta </w:t>
      </w:r>
      <w:r>
        <w:rPr>
          <w:rFonts w:cs="Arial"/>
          <w:sz w:val="22"/>
          <w:szCs w:val="22"/>
        </w:rPr>
        <w:t>“</w:t>
      </w:r>
      <w:r w:rsidRPr="001379FF">
        <w:rPr>
          <w:rFonts w:cs="Arial"/>
          <w:i/>
          <w:sz w:val="22"/>
          <w:szCs w:val="22"/>
        </w:rPr>
        <w:t>con prioridad</w:t>
      </w:r>
      <w:r>
        <w:rPr>
          <w:rFonts w:cs="Arial"/>
          <w:sz w:val="22"/>
          <w:szCs w:val="22"/>
        </w:rPr>
        <w:t>”,</w:t>
      </w:r>
      <w:r w:rsidRPr="00637D9E">
        <w:rPr>
          <w:rFonts w:cs="Arial"/>
          <w:sz w:val="22"/>
          <w:szCs w:val="22"/>
        </w:rPr>
        <w:t xml:space="preserve"> </w:t>
      </w:r>
      <w:r>
        <w:rPr>
          <w:rFonts w:cs="Arial"/>
          <w:sz w:val="22"/>
          <w:szCs w:val="22"/>
        </w:rPr>
        <w:t>p</w:t>
      </w:r>
      <w:r w:rsidRPr="00637D9E">
        <w:rPr>
          <w:rFonts w:cs="Arial"/>
          <w:sz w:val="22"/>
          <w:szCs w:val="22"/>
        </w:rPr>
        <w:t>ara dar así oportuno cumplimiento al ciudadano, de ac</w:t>
      </w:r>
      <w:r>
        <w:rPr>
          <w:rFonts w:cs="Arial"/>
          <w:sz w:val="22"/>
          <w:szCs w:val="22"/>
        </w:rPr>
        <w:t>uerdo con lo establecido en la L</w:t>
      </w:r>
      <w:r w:rsidRPr="00637D9E">
        <w:rPr>
          <w:rFonts w:cs="Arial"/>
          <w:sz w:val="22"/>
          <w:szCs w:val="22"/>
        </w:rPr>
        <w:t xml:space="preserve">ey 1755 de 2015.     </w:t>
      </w:r>
    </w:p>
    <w:p w:rsidR="004C3AE1" w:rsidRPr="00637D9E" w:rsidRDefault="004C3AE1" w:rsidP="004C3AE1">
      <w:pPr>
        <w:rPr>
          <w:rFonts w:cs="Arial"/>
          <w:sz w:val="22"/>
          <w:szCs w:val="22"/>
        </w:rPr>
      </w:pPr>
    </w:p>
    <w:p w:rsidR="004C3AE1" w:rsidRPr="00637D9E" w:rsidRDefault="004C3AE1" w:rsidP="004C3AE1">
      <w:pPr>
        <w:rPr>
          <w:rFonts w:cs="Arial"/>
          <w:sz w:val="22"/>
          <w:szCs w:val="22"/>
        </w:rPr>
      </w:pPr>
      <w:r w:rsidRPr="00637D9E">
        <w:rPr>
          <w:rFonts w:cs="Arial"/>
          <w:sz w:val="22"/>
          <w:szCs w:val="22"/>
        </w:rPr>
        <w:t>Las actividades que darán cumplimiento a la meta planteada se expresan de la siguiente manera:</w:t>
      </w:r>
    </w:p>
    <w:p w:rsidR="004C3AE1" w:rsidRPr="00637D9E" w:rsidRDefault="004C3AE1" w:rsidP="004C3AE1">
      <w:pPr>
        <w:rPr>
          <w:rFonts w:cs="Arial"/>
          <w:sz w:val="22"/>
          <w:szCs w:val="22"/>
        </w:rPr>
      </w:pPr>
    </w:p>
    <w:p w:rsidR="004C3AE1" w:rsidRPr="00ED7203" w:rsidRDefault="004C3AE1" w:rsidP="004C3AE1">
      <w:pPr>
        <w:pStyle w:val="Prrafodelista"/>
        <w:numPr>
          <w:ilvl w:val="0"/>
          <w:numId w:val="33"/>
        </w:numPr>
        <w:autoSpaceDE w:val="0"/>
        <w:autoSpaceDN w:val="0"/>
        <w:adjustRightInd w:val="0"/>
        <w:contextualSpacing/>
        <w:rPr>
          <w:rFonts w:cs="Arial"/>
          <w:sz w:val="22"/>
          <w:szCs w:val="22"/>
        </w:rPr>
      </w:pPr>
      <w:r>
        <w:rPr>
          <w:rFonts w:cs="Arial"/>
          <w:sz w:val="22"/>
          <w:szCs w:val="22"/>
        </w:rPr>
        <w:t>S</w:t>
      </w:r>
      <w:r w:rsidRPr="00ED7203">
        <w:rPr>
          <w:rFonts w:cs="Arial"/>
          <w:sz w:val="22"/>
          <w:szCs w:val="22"/>
        </w:rPr>
        <w:t>egu</w:t>
      </w:r>
      <w:r>
        <w:rPr>
          <w:rFonts w:cs="Arial"/>
          <w:sz w:val="22"/>
          <w:szCs w:val="22"/>
        </w:rPr>
        <w:t xml:space="preserve">imiento al trámite y cierre de </w:t>
      </w:r>
      <w:r w:rsidRPr="00ED7203">
        <w:rPr>
          <w:rFonts w:cs="Arial"/>
          <w:sz w:val="22"/>
          <w:szCs w:val="22"/>
        </w:rPr>
        <w:t>los requerimiento</w:t>
      </w:r>
      <w:r>
        <w:rPr>
          <w:rFonts w:cs="Arial"/>
          <w:sz w:val="22"/>
          <w:szCs w:val="22"/>
        </w:rPr>
        <w:t xml:space="preserve">s ingresados, </w:t>
      </w:r>
      <w:r w:rsidRPr="00ED7203">
        <w:rPr>
          <w:rFonts w:cs="Arial"/>
          <w:sz w:val="22"/>
          <w:szCs w:val="22"/>
        </w:rPr>
        <w:t>tanto en el aplicativo para manejo de correspondencia (FOREST), como en el Sistema Distrital de Quejas y Soluciones SDQS, con el fin de dar cumplimiento a lo estipulado en el Decreto 371 de 2010.</w:t>
      </w:r>
    </w:p>
    <w:p w:rsidR="004C3AE1" w:rsidRPr="00ED7203" w:rsidRDefault="004C3AE1" w:rsidP="004C3AE1">
      <w:pPr>
        <w:pStyle w:val="Prrafodelista"/>
        <w:numPr>
          <w:ilvl w:val="0"/>
          <w:numId w:val="33"/>
        </w:numPr>
        <w:autoSpaceDE w:val="0"/>
        <w:autoSpaceDN w:val="0"/>
        <w:adjustRightInd w:val="0"/>
        <w:contextualSpacing/>
        <w:rPr>
          <w:rFonts w:cs="Arial"/>
          <w:sz w:val="22"/>
          <w:szCs w:val="22"/>
        </w:rPr>
      </w:pPr>
      <w:r>
        <w:rPr>
          <w:rFonts w:cs="Arial"/>
          <w:sz w:val="22"/>
          <w:szCs w:val="22"/>
        </w:rPr>
        <w:t>S</w:t>
      </w:r>
      <w:r w:rsidRPr="00ED7203">
        <w:rPr>
          <w:rFonts w:cs="Arial"/>
          <w:sz w:val="22"/>
          <w:szCs w:val="22"/>
        </w:rPr>
        <w:t xml:space="preserve">eguimiento mensual a la </w:t>
      </w:r>
      <w:r w:rsidRPr="001379FF">
        <w:rPr>
          <w:rFonts w:cs="Arial"/>
          <w:sz w:val="22"/>
          <w:szCs w:val="22"/>
        </w:rPr>
        <w:t>claridad, calidez, coherencia y oportunidad, de las respuestas a peticiones ciudadanas, emitidas por las diferentes dependencias de la Secretaría Distrital de Ambiente</w:t>
      </w:r>
      <w:r w:rsidRPr="00ED7203">
        <w:rPr>
          <w:rFonts w:cs="Arial"/>
          <w:sz w:val="22"/>
          <w:szCs w:val="22"/>
        </w:rPr>
        <w:t>.</w:t>
      </w:r>
    </w:p>
    <w:p w:rsidR="004C3AE1" w:rsidRDefault="004C3AE1" w:rsidP="004C3AE1">
      <w:pPr>
        <w:pStyle w:val="Prrafodelista"/>
        <w:numPr>
          <w:ilvl w:val="0"/>
          <w:numId w:val="33"/>
        </w:numPr>
        <w:autoSpaceDE w:val="0"/>
        <w:autoSpaceDN w:val="0"/>
        <w:adjustRightInd w:val="0"/>
        <w:contextualSpacing/>
        <w:rPr>
          <w:rFonts w:cs="Arial"/>
          <w:sz w:val="22"/>
          <w:szCs w:val="22"/>
        </w:rPr>
      </w:pPr>
      <w:r w:rsidRPr="00637D9E">
        <w:rPr>
          <w:rFonts w:cs="Arial"/>
          <w:sz w:val="22"/>
          <w:szCs w:val="22"/>
        </w:rPr>
        <w:t>Revis</w:t>
      </w:r>
      <w:r>
        <w:rPr>
          <w:rFonts w:cs="Arial"/>
          <w:sz w:val="22"/>
          <w:szCs w:val="22"/>
        </w:rPr>
        <w:t xml:space="preserve">ión y análisis de </w:t>
      </w:r>
      <w:r w:rsidRPr="00637D9E">
        <w:rPr>
          <w:rFonts w:cs="Arial"/>
          <w:sz w:val="22"/>
          <w:szCs w:val="22"/>
        </w:rPr>
        <w:t>las PQR</w:t>
      </w:r>
      <w:r>
        <w:rPr>
          <w:rFonts w:cs="Arial"/>
          <w:sz w:val="22"/>
          <w:szCs w:val="22"/>
        </w:rPr>
        <w:t xml:space="preserve">´S </w:t>
      </w:r>
      <w:r w:rsidRPr="00637D9E">
        <w:rPr>
          <w:rFonts w:cs="Arial"/>
          <w:sz w:val="22"/>
          <w:szCs w:val="22"/>
        </w:rPr>
        <w:t>y formula</w:t>
      </w:r>
      <w:r>
        <w:rPr>
          <w:rFonts w:cs="Arial"/>
          <w:sz w:val="22"/>
          <w:szCs w:val="22"/>
        </w:rPr>
        <w:t xml:space="preserve">ción de </w:t>
      </w:r>
      <w:r w:rsidRPr="00637D9E">
        <w:rPr>
          <w:rFonts w:cs="Arial"/>
          <w:sz w:val="22"/>
          <w:szCs w:val="22"/>
        </w:rPr>
        <w:t>acciones de mejora que se deriven del resultado de los mismos.</w:t>
      </w:r>
    </w:p>
    <w:p w:rsidR="004E79B9" w:rsidRPr="00637D9E" w:rsidRDefault="004E79B9" w:rsidP="004E79B9">
      <w:pPr>
        <w:pStyle w:val="Prrafodelista"/>
        <w:autoSpaceDE w:val="0"/>
        <w:autoSpaceDN w:val="0"/>
        <w:adjustRightInd w:val="0"/>
        <w:ind w:left="360"/>
        <w:contextualSpacing/>
        <w:rPr>
          <w:rFonts w:cs="Arial"/>
          <w:sz w:val="22"/>
          <w:szCs w:val="22"/>
        </w:rPr>
      </w:pPr>
    </w:p>
    <w:p w:rsidR="004C3AE1" w:rsidRPr="00637D9E" w:rsidRDefault="004C3AE1" w:rsidP="004C3AE1">
      <w:pPr>
        <w:pStyle w:val="Prrafodelista"/>
        <w:autoSpaceDE w:val="0"/>
        <w:autoSpaceDN w:val="0"/>
        <w:adjustRightInd w:val="0"/>
        <w:ind w:left="0"/>
        <w:contextualSpacing/>
        <w:rPr>
          <w:rFonts w:cs="Arial"/>
          <w:b/>
          <w:sz w:val="22"/>
          <w:szCs w:val="22"/>
          <w:lang w:val="es-ES"/>
        </w:rPr>
      </w:pPr>
      <w:r w:rsidRPr="00637D9E">
        <w:rPr>
          <w:rFonts w:cs="Arial"/>
          <w:b/>
          <w:sz w:val="22"/>
          <w:szCs w:val="22"/>
          <w:lang w:val="es-ES"/>
        </w:rPr>
        <w:t>Meta 4. Incrementar 90 % la sostenibilidad el SIG en la SDA</w:t>
      </w: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Meta tipología Incremental acumulativa.</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Es necesario el fortalecimiento del aplicativo ISOLUCION con la incorporación de módulos que garanticen la administración de la información de los demás su</w:t>
      </w:r>
      <w:r>
        <w:rPr>
          <w:rFonts w:cs="Arial"/>
          <w:sz w:val="22"/>
          <w:szCs w:val="22"/>
          <w:lang w:val="es-ES"/>
        </w:rPr>
        <w:t>bsistemas de la norma NTD-SIG</w:t>
      </w:r>
      <w:r w:rsidRPr="00637D9E">
        <w:rPr>
          <w:rFonts w:cs="Arial"/>
          <w:sz w:val="22"/>
          <w:szCs w:val="22"/>
          <w:lang w:val="es-ES"/>
        </w:rPr>
        <w:t>001:2</w:t>
      </w:r>
      <w:r>
        <w:rPr>
          <w:rFonts w:cs="Arial"/>
          <w:sz w:val="22"/>
          <w:szCs w:val="22"/>
          <w:lang w:val="es-ES"/>
        </w:rPr>
        <w:t>011, tal como el Subsistema de G</w:t>
      </w:r>
      <w:r w:rsidRPr="00637D9E">
        <w:rPr>
          <w:rFonts w:cs="Arial"/>
          <w:sz w:val="22"/>
          <w:szCs w:val="22"/>
          <w:lang w:val="es-ES"/>
        </w:rPr>
        <w:t>estión de Seguridad de la Información (SGSI). Así</w:t>
      </w:r>
      <w:r>
        <w:rPr>
          <w:rFonts w:cs="Arial"/>
          <w:sz w:val="22"/>
          <w:szCs w:val="22"/>
          <w:lang w:val="es-ES"/>
        </w:rPr>
        <w:t xml:space="preserve"> </w:t>
      </w:r>
      <w:r w:rsidRPr="00637D9E">
        <w:rPr>
          <w:rFonts w:cs="Arial"/>
          <w:sz w:val="22"/>
          <w:szCs w:val="22"/>
          <w:lang w:val="es-ES"/>
        </w:rPr>
        <w:t>mismo, se deben garantizar los recursos necesarios para adelantar el fortalecimiento en la toma de conciencia por parte de todos los servidores de la SDA</w:t>
      </w:r>
      <w:r>
        <w:rPr>
          <w:rFonts w:cs="Arial"/>
          <w:sz w:val="22"/>
          <w:szCs w:val="22"/>
          <w:lang w:val="es-ES"/>
        </w:rPr>
        <w:t>,</w:t>
      </w:r>
      <w:r w:rsidRPr="00637D9E">
        <w:rPr>
          <w:rFonts w:cs="Arial"/>
          <w:sz w:val="22"/>
          <w:szCs w:val="22"/>
          <w:lang w:val="es-ES"/>
        </w:rPr>
        <w:t xml:space="preserve"> frente al Sistema Integrado de Gestión.</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De igual forma, se debe garantizar la ejecución de las auditorías externas para la certificación, acreditación y autorización de los subsistemas del SIG. Es necesario el fortalecimiento de las competencias de los integrantes del grupo operativo SIG en las normas de referencia del </w:t>
      </w:r>
      <w:r>
        <w:rPr>
          <w:rFonts w:cs="Arial"/>
          <w:sz w:val="22"/>
          <w:szCs w:val="22"/>
          <w:lang w:val="es-ES"/>
        </w:rPr>
        <w:t>mismo</w:t>
      </w:r>
      <w:r w:rsidRPr="00637D9E">
        <w:rPr>
          <w:rFonts w:cs="Arial"/>
          <w:sz w:val="22"/>
          <w:szCs w:val="22"/>
          <w:lang w:val="es-ES"/>
        </w:rPr>
        <w:t xml:space="preserve"> así como, </w:t>
      </w:r>
      <w:r>
        <w:rPr>
          <w:rFonts w:cs="Arial"/>
          <w:sz w:val="22"/>
          <w:szCs w:val="22"/>
          <w:lang w:val="es-ES"/>
        </w:rPr>
        <w:t xml:space="preserve">fortalecer el equipo operativo </w:t>
      </w:r>
      <w:r w:rsidRPr="00637D9E">
        <w:rPr>
          <w:rFonts w:cs="Arial"/>
          <w:sz w:val="22"/>
          <w:szCs w:val="22"/>
          <w:lang w:val="es-ES"/>
        </w:rPr>
        <w:t>con personal idóneo para el desarrollo de las actividades de implementación y mantenimiento de los subsistemas de S</w:t>
      </w:r>
      <w:r>
        <w:rPr>
          <w:rFonts w:cs="Arial"/>
          <w:sz w:val="22"/>
          <w:szCs w:val="22"/>
          <w:lang w:val="es-ES"/>
        </w:rPr>
        <w:t>istema Integrado de Gestión de la Entidad</w:t>
      </w:r>
      <w:r w:rsidRPr="00637D9E">
        <w:rPr>
          <w:rFonts w:cs="Arial"/>
          <w:sz w:val="22"/>
          <w:szCs w:val="22"/>
          <w:lang w:val="es-ES"/>
        </w:rPr>
        <w:t xml:space="preserve">. </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Las actividades planteadas que nos llevaran al cumplimiento de la meta proyecto de inversión y de la MPDD son las siguientes:</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9D17B8" w:rsidRDefault="004C3AE1" w:rsidP="004C3AE1">
      <w:pPr>
        <w:pStyle w:val="Prrafodelista"/>
        <w:numPr>
          <w:ilvl w:val="0"/>
          <w:numId w:val="35"/>
        </w:numPr>
        <w:autoSpaceDE w:val="0"/>
        <w:autoSpaceDN w:val="0"/>
        <w:adjustRightInd w:val="0"/>
        <w:contextualSpacing/>
        <w:jc w:val="left"/>
        <w:rPr>
          <w:rFonts w:cs="Arial"/>
          <w:sz w:val="22"/>
          <w:szCs w:val="22"/>
          <w:lang w:val="es-ES"/>
        </w:rPr>
      </w:pPr>
      <w:r w:rsidRPr="009D17B8">
        <w:rPr>
          <w:rFonts w:cs="Arial"/>
          <w:sz w:val="22"/>
          <w:szCs w:val="22"/>
          <w:lang w:val="es-ES"/>
        </w:rPr>
        <w:t xml:space="preserve">Revisión y actualización del mapa y plan de manejo de riesgos </w:t>
      </w:r>
    </w:p>
    <w:p w:rsidR="004C3AE1" w:rsidRPr="00637D9E" w:rsidRDefault="004C3AE1" w:rsidP="004C3AE1">
      <w:pPr>
        <w:pStyle w:val="Prrafodelista"/>
        <w:numPr>
          <w:ilvl w:val="0"/>
          <w:numId w:val="35"/>
        </w:numPr>
        <w:autoSpaceDE w:val="0"/>
        <w:autoSpaceDN w:val="0"/>
        <w:adjustRightInd w:val="0"/>
        <w:contextualSpacing/>
        <w:jc w:val="left"/>
        <w:rPr>
          <w:rFonts w:cs="Arial"/>
          <w:sz w:val="22"/>
          <w:szCs w:val="22"/>
          <w:lang w:val="es-ES"/>
        </w:rPr>
      </w:pPr>
      <w:r>
        <w:rPr>
          <w:rFonts w:cs="Arial"/>
          <w:sz w:val="22"/>
          <w:szCs w:val="22"/>
          <w:lang w:val="es-ES"/>
        </w:rPr>
        <w:t>A</w:t>
      </w:r>
      <w:r w:rsidRPr="00637D9E">
        <w:rPr>
          <w:rFonts w:cs="Arial"/>
          <w:sz w:val="22"/>
          <w:szCs w:val="22"/>
          <w:lang w:val="es-ES"/>
        </w:rPr>
        <w:t xml:space="preserve">ctualización del nomograma de la SDA </w:t>
      </w:r>
    </w:p>
    <w:p w:rsidR="004C3AE1" w:rsidRPr="00637D9E" w:rsidRDefault="004C3AE1" w:rsidP="004C3AE1">
      <w:pPr>
        <w:pStyle w:val="Prrafodelista"/>
        <w:numPr>
          <w:ilvl w:val="0"/>
          <w:numId w:val="35"/>
        </w:numPr>
        <w:autoSpaceDE w:val="0"/>
        <w:autoSpaceDN w:val="0"/>
        <w:adjustRightInd w:val="0"/>
        <w:contextualSpacing/>
        <w:jc w:val="left"/>
        <w:rPr>
          <w:rFonts w:cs="Arial"/>
          <w:sz w:val="22"/>
          <w:szCs w:val="22"/>
          <w:lang w:val="es-ES"/>
        </w:rPr>
      </w:pPr>
      <w:r w:rsidRPr="00637D9E">
        <w:rPr>
          <w:rFonts w:cs="Arial"/>
          <w:sz w:val="22"/>
          <w:szCs w:val="22"/>
          <w:lang w:val="es-ES"/>
        </w:rPr>
        <w:lastRenderedPageBreak/>
        <w:t>Revisión por la dirección</w:t>
      </w:r>
    </w:p>
    <w:p w:rsidR="004C3AE1" w:rsidRPr="00637D9E" w:rsidRDefault="004C3AE1" w:rsidP="004C3AE1">
      <w:pPr>
        <w:pStyle w:val="Prrafodelista"/>
        <w:numPr>
          <w:ilvl w:val="0"/>
          <w:numId w:val="35"/>
        </w:numPr>
        <w:autoSpaceDE w:val="0"/>
        <w:autoSpaceDN w:val="0"/>
        <w:adjustRightInd w:val="0"/>
        <w:contextualSpacing/>
        <w:jc w:val="left"/>
        <w:rPr>
          <w:rFonts w:cs="Arial"/>
          <w:sz w:val="22"/>
          <w:szCs w:val="22"/>
          <w:lang w:val="es-ES"/>
        </w:rPr>
      </w:pPr>
      <w:r>
        <w:rPr>
          <w:rFonts w:cs="Arial"/>
          <w:sz w:val="22"/>
          <w:szCs w:val="22"/>
          <w:lang w:val="es-ES"/>
        </w:rPr>
        <w:t>S</w:t>
      </w:r>
      <w:r w:rsidRPr="00637D9E">
        <w:rPr>
          <w:rFonts w:cs="Arial"/>
          <w:sz w:val="22"/>
          <w:szCs w:val="22"/>
          <w:lang w:val="es-ES"/>
        </w:rPr>
        <w:t xml:space="preserve">eguimiento </w:t>
      </w:r>
      <w:r>
        <w:rPr>
          <w:rFonts w:cs="Arial"/>
          <w:sz w:val="22"/>
          <w:szCs w:val="22"/>
          <w:lang w:val="es-ES"/>
        </w:rPr>
        <w:t>a</w:t>
      </w:r>
      <w:r w:rsidRPr="00637D9E">
        <w:rPr>
          <w:rFonts w:cs="Arial"/>
          <w:sz w:val="22"/>
          <w:szCs w:val="22"/>
          <w:lang w:val="es-ES"/>
        </w:rPr>
        <w:t xml:space="preserve"> la implementación del MECI:2014</w:t>
      </w:r>
    </w:p>
    <w:p w:rsidR="004C3AE1" w:rsidRPr="009D17B8" w:rsidRDefault="004C3AE1" w:rsidP="004C3AE1">
      <w:pPr>
        <w:pStyle w:val="Prrafodelista"/>
        <w:numPr>
          <w:ilvl w:val="0"/>
          <w:numId w:val="35"/>
        </w:numPr>
        <w:autoSpaceDE w:val="0"/>
        <w:autoSpaceDN w:val="0"/>
        <w:adjustRightInd w:val="0"/>
        <w:contextualSpacing/>
        <w:jc w:val="left"/>
        <w:rPr>
          <w:rFonts w:cs="Arial"/>
          <w:sz w:val="22"/>
          <w:szCs w:val="22"/>
          <w:lang w:val="es-ES"/>
        </w:rPr>
      </w:pPr>
      <w:r w:rsidRPr="009D17B8">
        <w:rPr>
          <w:rFonts w:cs="Arial"/>
          <w:sz w:val="22"/>
          <w:szCs w:val="22"/>
          <w:lang w:val="es-ES"/>
        </w:rPr>
        <w:t>Seguimiento al cumplimiento de los planes de mejoramiento y plan de manejo de riesgos</w:t>
      </w:r>
    </w:p>
    <w:p w:rsidR="004C3AE1" w:rsidRPr="00637D9E" w:rsidRDefault="004C3AE1" w:rsidP="004C3AE1">
      <w:pPr>
        <w:pStyle w:val="Prrafodelista"/>
        <w:numPr>
          <w:ilvl w:val="0"/>
          <w:numId w:val="35"/>
        </w:numPr>
        <w:autoSpaceDE w:val="0"/>
        <w:autoSpaceDN w:val="0"/>
        <w:adjustRightInd w:val="0"/>
        <w:contextualSpacing/>
        <w:jc w:val="left"/>
        <w:rPr>
          <w:rFonts w:cs="Arial"/>
          <w:sz w:val="22"/>
          <w:szCs w:val="22"/>
          <w:lang w:val="es-ES"/>
        </w:rPr>
      </w:pPr>
      <w:r w:rsidRPr="00637D9E">
        <w:rPr>
          <w:rFonts w:cs="Arial"/>
          <w:sz w:val="22"/>
          <w:szCs w:val="22"/>
          <w:lang w:val="es-ES"/>
        </w:rPr>
        <w:t xml:space="preserve">Preparación y atención de auditorías de entes externos </w:t>
      </w:r>
    </w:p>
    <w:p w:rsidR="004C3AE1" w:rsidRPr="00637D9E" w:rsidRDefault="004C3AE1" w:rsidP="004C3AE1">
      <w:pPr>
        <w:pStyle w:val="Prrafodelista"/>
        <w:numPr>
          <w:ilvl w:val="0"/>
          <w:numId w:val="35"/>
        </w:numPr>
        <w:autoSpaceDE w:val="0"/>
        <w:autoSpaceDN w:val="0"/>
        <w:adjustRightInd w:val="0"/>
        <w:contextualSpacing/>
        <w:jc w:val="left"/>
        <w:rPr>
          <w:rFonts w:cs="Arial"/>
          <w:sz w:val="22"/>
          <w:szCs w:val="22"/>
          <w:lang w:val="es-ES"/>
        </w:rPr>
      </w:pPr>
      <w:r w:rsidRPr="00637D9E">
        <w:rPr>
          <w:rFonts w:cs="Arial"/>
          <w:sz w:val="22"/>
          <w:szCs w:val="22"/>
          <w:lang w:val="es-ES"/>
        </w:rPr>
        <w:t>Ajuste de documentación del SIG de la SDA con el fin que se apliquen los lineamientos entregados por la Secretaría General frente a la implementación de la norma NTD</w:t>
      </w:r>
      <w:r>
        <w:rPr>
          <w:rFonts w:cs="Arial"/>
          <w:sz w:val="22"/>
          <w:szCs w:val="22"/>
          <w:lang w:val="es-ES"/>
        </w:rPr>
        <w:t>.</w:t>
      </w:r>
    </w:p>
    <w:p w:rsidR="004C3AE1" w:rsidRDefault="004C3AE1" w:rsidP="004C3AE1">
      <w:pPr>
        <w:pStyle w:val="Prrafodelista"/>
        <w:numPr>
          <w:ilvl w:val="0"/>
          <w:numId w:val="35"/>
        </w:numPr>
        <w:autoSpaceDE w:val="0"/>
        <w:autoSpaceDN w:val="0"/>
        <w:adjustRightInd w:val="0"/>
        <w:contextualSpacing/>
        <w:jc w:val="left"/>
        <w:rPr>
          <w:rFonts w:cs="Arial"/>
          <w:sz w:val="22"/>
          <w:szCs w:val="22"/>
          <w:lang w:val="es-ES"/>
        </w:rPr>
      </w:pPr>
      <w:r w:rsidRPr="00637D9E">
        <w:rPr>
          <w:rFonts w:cs="Arial"/>
          <w:sz w:val="22"/>
          <w:szCs w:val="22"/>
          <w:lang w:val="es-ES"/>
        </w:rPr>
        <w:t>Actualización de los procedimientos y demás documentos en el aplicativo ISOLUCION</w:t>
      </w:r>
    </w:p>
    <w:p w:rsidR="004C3AE1" w:rsidRPr="00637D9E" w:rsidRDefault="004C3AE1" w:rsidP="004C3AE1">
      <w:pPr>
        <w:pStyle w:val="Prrafodelista"/>
        <w:numPr>
          <w:ilvl w:val="0"/>
          <w:numId w:val="35"/>
        </w:numPr>
        <w:autoSpaceDE w:val="0"/>
        <w:autoSpaceDN w:val="0"/>
        <w:adjustRightInd w:val="0"/>
        <w:contextualSpacing/>
        <w:jc w:val="left"/>
        <w:rPr>
          <w:rFonts w:cs="Arial"/>
          <w:sz w:val="22"/>
          <w:szCs w:val="22"/>
          <w:lang w:val="es-ES"/>
        </w:rPr>
      </w:pPr>
      <w:r>
        <w:rPr>
          <w:rFonts w:cs="Arial"/>
          <w:sz w:val="22"/>
          <w:szCs w:val="22"/>
          <w:lang w:val="es-ES"/>
        </w:rPr>
        <w:t>Gestión necesaria</w:t>
      </w:r>
      <w:r w:rsidRPr="009D17B8">
        <w:rPr>
          <w:rFonts w:cs="Arial"/>
          <w:sz w:val="22"/>
          <w:szCs w:val="22"/>
          <w:lang w:val="es-ES"/>
        </w:rPr>
        <w:t xml:space="preserve"> para la implementación de los subsistemas del SIG y/o validación de los mismos.</w:t>
      </w:r>
    </w:p>
    <w:p w:rsidR="004C3AE1"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En cuanto a la programación de la MPDD, el avance incremental planteado se proyecta de la siguiente manera:</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numPr>
          <w:ilvl w:val="0"/>
          <w:numId w:val="37"/>
        </w:numPr>
        <w:autoSpaceDE w:val="0"/>
        <w:autoSpaceDN w:val="0"/>
        <w:adjustRightInd w:val="0"/>
        <w:ind w:left="426"/>
        <w:contextualSpacing/>
        <w:rPr>
          <w:rFonts w:cs="Arial"/>
          <w:sz w:val="22"/>
          <w:szCs w:val="22"/>
          <w:lang w:val="es-ES"/>
        </w:rPr>
      </w:pPr>
      <w:r w:rsidRPr="00637D9E">
        <w:rPr>
          <w:rFonts w:cs="Arial"/>
          <w:sz w:val="22"/>
          <w:szCs w:val="22"/>
          <w:lang w:val="es-ES"/>
        </w:rPr>
        <w:t>Para el primer año</w:t>
      </w:r>
      <w:r>
        <w:rPr>
          <w:rFonts w:cs="Arial"/>
          <w:sz w:val="22"/>
          <w:szCs w:val="22"/>
          <w:lang w:val="es-ES"/>
        </w:rPr>
        <w:t>,</w:t>
      </w:r>
      <w:r w:rsidRPr="00637D9E">
        <w:rPr>
          <w:rFonts w:cs="Arial"/>
          <w:sz w:val="22"/>
          <w:szCs w:val="22"/>
          <w:lang w:val="es-ES"/>
        </w:rPr>
        <w:t xml:space="preserve"> el avance del 10% obedece a la documentación de los requisitos del Subsistema de Seguridad y Salud en el Trabajo</w:t>
      </w:r>
      <w:r>
        <w:rPr>
          <w:rFonts w:cs="Arial"/>
          <w:sz w:val="22"/>
          <w:szCs w:val="22"/>
          <w:lang w:val="es-ES"/>
        </w:rPr>
        <w:t>,</w:t>
      </w:r>
      <w:r w:rsidRPr="00637D9E">
        <w:rPr>
          <w:rFonts w:cs="Arial"/>
          <w:sz w:val="22"/>
          <w:szCs w:val="22"/>
          <w:lang w:val="es-ES"/>
        </w:rPr>
        <w:t xml:space="preserve"> Seguridad de la Información y Responsabilidad Social.</w:t>
      </w:r>
    </w:p>
    <w:p w:rsidR="004C3AE1" w:rsidRPr="00637D9E" w:rsidRDefault="004C3AE1" w:rsidP="004C3AE1">
      <w:pPr>
        <w:pStyle w:val="Prrafodelista"/>
        <w:numPr>
          <w:ilvl w:val="0"/>
          <w:numId w:val="37"/>
        </w:numPr>
        <w:autoSpaceDE w:val="0"/>
        <w:autoSpaceDN w:val="0"/>
        <w:adjustRightInd w:val="0"/>
        <w:ind w:left="426"/>
        <w:contextualSpacing/>
        <w:rPr>
          <w:rFonts w:cs="Arial"/>
          <w:sz w:val="22"/>
          <w:szCs w:val="22"/>
          <w:lang w:val="es-ES"/>
        </w:rPr>
      </w:pPr>
      <w:r w:rsidRPr="00637D9E">
        <w:rPr>
          <w:rFonts w:cs="Arial"/>
          <w:sz w:val="22"/>
          <w:szCs w:val="22"/>
          <w:lang w:val="es-ES"/>
        </w:rPr>
        <w:t>Para el segundo año</w:t>
      </w:r>
      <w:r>
        <w:rPr>
          <w:rFonts w:cs="Arial"/>
          <w:sz w:val="22"/>
          <w:szCs w:val="22"/>
          <w:lang w:val="es-ES"/>
        </w:rPr>
        <w:t>,</w:t>
      </w:r>
      <w:r w:rsidRPr="00637D9E">
        <w:rPr>
          <w:rFonts w:cs="Arial"/>
          <w:sz w:val="22"/>
          <w:szCs w:val="22"/>
          <w:lang w:val="es-ES"/>
        </w:rPr>
        <w:t xml:space="preserve"> el avance del 30% obedece al inicio de la implementación de los 3 Subsistemas (Seguridad y Salud en el Trabajo</w:t>
      </w:r>
      <w:r>
        <w:rPr>
          <w:rFonts w:cs="Arial"/>
          <w:sz w:val="22"/>
          <w:szCs w:val="22"/>
          <w:lang w:val="es-ES"/>
        </w:rPr>
        <w:t>, Seguridad de la Información</w:t>
      </w:r>
      <w:r w:rsidRPr="00637D9E">
        <w:rPr>
          <w:rFonts w:cs="Arial"/>
          <w:sz w:val="22"/>
          <w:szCs w:val="22"/>
          <w:lang w:val="es-ES"/>
        </w:rPr>
        <w:t xml:space="preserve"> y Responsabilidad Social).</w:t>
      </w:r>
    </w:p>
    <w:p w:rsidR="004C3AE1" w:rsidRPr="00637D9E" w:rsidRDefault="004C3AE1" w:rsidP="004C3AE1">
      <w:pPr>
        <w:pStyle w:val="Prrafodelista"/>
        <w:numPr>
          <w:ilvl w:val="0"/>
          <w:numId w:val="37"/>
        </w:numPr>
        <w:autoSpaceDE w:val="0"/>
        <w:autoSpaceDN w:val="0"/>
        <w:adjustRightInd w:val="0"/>
        <w:ind w:left="426"/>
        <w:contextualSpacing/>
        <w:rPr>
          <w:rFonts w:cs="Arial"/>
          <w:sz w:val="22"/>
          <w:szCs w:val="22"/>
          <w:lang w:val="es-ES"/>
        </w:rPr>
      </w:pPr>
      <w:r w:rsidRPr="00637D9E">
        <w:rPr>
          <w:rFonts w:cs="Arial"/>
          <w:sz w:val="22"/>
          <w:szCs w:val="22"/>
          <w:lang w:val="es-ES"/>
        </w:rPr>
        <w:t xml:space="preserve">Para el tercer año, el avance del 55% </w:t>
      </w:r>
      <w:r>
        <w:rPr>
          <w:rFonts w:cs="Arial"/>
          <w:sz w:val="22"/>
          <w:szCs w:val="22"/>
          <w:lang w:val="es-ES"/>
        </w:rPr>
        <w:t>obedece a</w:t>
      </w:r>
      <w:r w:rsidRPr="00637D9E">
        <w:rPr>
          <w:rFonts w:cs="Arial"/>
          <w:sz w:val="22"/>
          <w:szCs w:val="22"/>
          <w:lang w:val="es-ES"/>
        </w:rPr>
        <w:t xml:space="preserve"> la certificación del Subsistema de Seguridad de la Información y de Seguridad y Salud en el Trabajo.</w:t>
      </w:r>
    </w:p>
    <w:p w:rsidR="004C3AE1" w:rsidRPr="00637D9E" w:rsidRDefault="004C3AE1" w:rsidP="004C3AE1">
      <w:pPr>
        <w:pStyle w:val="Prrafodelista"/>
        <w:numPr>
          <w:ilvl w:val="0"/>
          <w:numId w:val="37"/>
        </w:numPr>
        <w:autoSpaceDE w:val="0"/>
        <w:autoSpaceDN w:val="0"/>
        <w:adjustRightInd w:val="0"/>
        <w:ind w:left="426"/>
        <w:contextualSpacing/>
        <w:rPr>
          <w:rFonts w:cs="Arial"/>
          <w:sz w:val="22"/>
          <w:szCs w:val="22"/>
          <w:lang w:val="es-ES"/>
        </w:rPr>
      </w:pPr>
      <w:r w:rsidRPr="00637D9E">
        <w:rPr>
          <w:rFonts w:cs="Arial"/>
          <w:sz w:val="22"/>
          <w:szCs w:val="22"/>
          <w:lang w:val="es-ES"/>
        </w:rPr>
        <w:t>Para el cuarto año</w:t>
      </w:r>
      <w:r>
        <w:rPr>
          <w:rFonts w:cs="Arial"/>
          <w:sz w:val="22"/>
          <w:szCs w:val="22"/>
          <w:lang w:val="es-ES"/>
        </w:rPr>
        <w:t>, el avance del 75%</w:t>
      </w:r>
      <w:r w:rsidRPr="00637D9E">
        <w:rPr>
          <w:rFonts w:cs="Arial"/>
          <w:sz w:val="22"/>
          <w:szCs w:val="22"/>
          <w:lang w:val="es-ES"/>
        </w:rPr>
        <w:t xml:space="preserve"> corresponde a la implementación de los dos (2) Subsistemas correspondientes a Gestión</w:t>
      </w:r>
      <w:r>
        <w:rPr>
          <w:rFonts w:cs="Arial"/>
          <w:sz w:val="22"/>
          <w:szCs w:val="22"/>
          <w:lang w:val="es-ES"/>
        </w:rPr>
        <w:t xml:space="preserve"> Documental y Archivo</w:t>
      </w:r>
      <w:r w:rsidRPr="00637D9E">
        <w:rPr>
          <w:rFonts w:cs="Arial"/>
          <w:sz w:val="22"/>
          <w:szCs w:val="22"/>
          <w:lang w:val="es-ES"/>
        </w:rPr>
        <w:t xml:space="preserve"> y Gestión Metrológica.</w:t>
      </w:r>
    </w:p>
    <w:p w:rsidR="004C3AE1" w:rsidRPr="00637D9E" w:rsidRDefault="004C3AE1" w:rsidP="004C3AE1">
      <w:pPr>
        <w:pStyle w:val="Prrafodelista"/>
        <w:numPr>
          <w:ilvl w:val="0"/>
          <w:numId w:val="37"/>
        </w:numPr>
        <w:autoSpaceDE w:val="0"/>
        <w:autoSpaceDN w:val="0"/>
        <w:adjustRightInd w:val="0"/>
        <w:ind w:left="426"/>
        <w:contextualSpacing/>
        <w:rPr>
          <w:rFonts w:cs="Arial"/>
          <w:sz w:val="22"/>
          <w:szCs w:val="22"/>
          <w:lang w:val="es-ES"/>
        </w:rPr>
      </w:pPr>
      <w:r w:rsidRPr="00637D9E">
        <w:rPr>
          <w:rFonts w:cs="Arial"/>
          <w:sz w:val="22"/>
          <w:szCs w:val="22"/>
          <w:lang w:val="es-ES"/>
        </w:rPr>
        <w:t>Para el quinto año</w:t>
      </w:r>
      <w:r>
        <w:rPr>
          <w:rFonts w:cs="Arial"/>
          <w:sz w:val="22"/>
          <w:szCs w:val="22"/>
          <w:lang w:val="es-ES"/>
        </w:rPr>
        <w:t>,</w:t>
      </w:r>
      <w:r w:rsidRPr="00637D9E">
        <w:rPr>
          <w:rFonts w:cs="Arial"/>
          <w:sz w:val="22"/>
          <w:szCs w:val="22"/>
          <w:lang w:val="es-ES"/>
        </w:rPr>
        <w:t xml:space="preserve"> el avance del 90% obedece a seguimiento y cierre de las metas asociadas.</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Para la implementación de los Subsistemas del SIG deben seguirse ciertos pasos o etapas conforme al ciclo PHVA (Planear, Hacer, Verificar y Actuar):</w:t>
      </w:r>
    </w:p>
    <w:p w:rsidR="004C3AE1" w:rsidRPr="00637D9E" w:rsidRDefault="00545D19" w:rsidP="004C3AE1">
      <w:pPr>
        <w:pStyle w:val="Prrafodelista"/>
        <w:autoSpaceDE w:val="0"/>
        <w:autoSpaceDN w:val="0"/>
        <w:adjustRightInd w:val="0"/>
        <w:ind w:left="0"/>
        <w:contextualSpacing/>
        <w:jc w:val="center"/>
        <w:rPr>
          <w:rFonts w:cs="Arial"/>
          <w:sz w:val="22"/>
          <w:szCs w:val="22"/>
          <w:lang w:val="es-ES"/>
        </w:rPr>
      </w:pPr>
      <w:r w:rsidRPr="004C3AE1">
        <w:rPr>
          <w:rFonts w:cs="Arial"/>
          <w:noProof/>
          <w:sz w:val="22"/>
          <w:szCs w:val="22"/>
          <w:lang w:eastAsia="es-CO"/>
        </w:rPr>
        <w:drawing>
          <wp:inline distT="0" distB="0" distL="0" distR="0">
            <wp:extent cx="4676775" cy="1714500"/>
            <wp:effectExtent l="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t="14668" b="15846"/>
                    <a:stretch>
                      <a:fillRect/>
                    </a:stretch>
                  </pic:blipFill>
                  <pic:spPr bwMode="auto">
                    <a:xfrm>
                      <a:off x="0" y="0"/>
                      <a:ext cx="4676775" cy="1714500"/>
                    </a:xfrm>
                    <a:prstGeom prst="rect">
                      <a:avLst/>
                    </a:prstGeom>
                    <a:noFill/>
                    <a:ln>
                      <a:noFill/>
                    </a:ln>
                  </pic:spPr>
                </pic:pic>
              </a:graphicData>
            </a:graphic>
          </wp:inline>
        </w:drawing>
      </w:r>
    </w:p>
    <w:p w:rsidR="004C3AE1" w:rsidRPr="00637D9E" w:rsidRDefault="004C3AE1" w:rsidP="004C3AE1">
      <w:pPr>
        <w:pStyle w:val="Prrafodelista"/>
        <w:autoSpaceDE w:val="0"/>
        <w:autoSpaceDN w:val="0"/>
        <w:adjustRightInd w:val="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u w:val="single"/>
          <w:lang w:val="es-ES"/>
        </w:rPr>
      </w:pPr>
      <w:r w:rsidRPr="00637D9E">
        <w:rPr>
          <w:rFonts w:cs="Arial"/>
          <w:sz w:val="22"/>
          <w:szCs w:val="22"/>
          <w:u w:val="single"/>
          <w:lang w:val="es-ES"/>
        </w:rPr>
        <w:t>Planear</w:t>
      </w:r>
    </w:p>
    <w:p w:rsidR="004C3AE1" w:rsidRPr="00637D9E" w:rsidRDefault="004C3AE1" w:rsidP="004C3AE1">
      <w:pPr>
        <w:pStyle w:val="Prrafodelista"/>
        <w:numPr>
          <w:ilvl w:val="0"/>
          <w:numId w:val="40"/>
        </w:numPr>
        <w:autoSpaceDE w:val="0"/>
        <w:autoSpaceDN w:val="0"/>
        <w:adjustRightInd w:val="0"/>
        <w:ind w:left="426"/>
        <w:contextualSpacing/>
        <w:rPr>
          <w:rFonts w:cs="Arial"/>
          <w:sz w:val="22"/>
          <w:szCs w:val="22"/>
          <w:lang w:val="es-ES"/>
        </w:rPr>
      </w:pPr>
      <w:r w:rsidRPr="00637D9E">
        <w:rPr>
          <w:rFonts w:cs="Arial"/>
          <w:sz w:val="22"/>
          <w:szCs w:val="22"/>
          <w:lang w:val="es-ES"/>
        </w:rPr>
        <w:t xml:space="preserve">Diagnóstico: </w:t>
      </w:r>
      <w:r>
        <w:rPr>
          <w:rFonts w:cs="Arial"/>
          <w:sz w:val="22"/>
          <w:szCs w:val="22"/>
          <w:lang w:val="es-ES"/>
        </w:rPr>
        <w:t>p</w:t>
      </w:r>
      <w:r w:rsidRPr="00637D9E">
        <w:rPr>
          <w:rFonts w:cs="Arial"/>
          <w:sz w:val="22"/>
          <w:szCs w:val="22"/>
          <w:lang w:val="es-ES"/>
        </w:rPr>
        <w:t>roceso que tiene como objeto la realización del análisis de la entidad frente a los requisitos del Sistema Integrado de Gestión (8 Subsistemas) y el Modelo de Control Interno, identificando la situación actual y la desead</w:t>
      </w:r>
      <w:r>
        <w:rPr>
          <w:rFonts w:cs="Arial"/>
          <w:sz w:val="22"/>
          <w:szCs w:val="22"/>
          <w:lang w:val="es-ES"/>
        </w:rPr>
        <w:t xml:space="preserve">a. Para realizar el diagnóstico </w:t>
      </w:r>
      <w:r w:rsidRPr="00637D9E">
        <w:rPr>
          <w:rFonts w:cs="Arial"/>
          <w:sz w:val="22"/>
          <w:szCs w:val="22"/>
          <w:lang w:val="es-ES"/>
        </w:rPr>
        <w:t xml:space="preserve">debe haber claridad de los conceptos y los requisitos que rigen el Sistema: </w:t>
      </w:r>
      <w:r>
        <w:rPr>
          <w:rFonts w:cs="Arial"/>
          <w:sz w:val="22"/>
          <w:szCs w:val="22"/>
          <w:lang w:val="es-ES"/>
        </w:rPr>
        <w:t>a</w:t>
      </w:r>
      <w:r w:rsidRPr="00637D9E">
        <w:rPr>
          <w:rFonts w:cs="Arial"/>
          <w:sz w:val="22"/>
          <w:szCs w:val="22"/>
          <w:lang w:val="es-ES"/>
        </w:rPr>
        <w:t xml:space="preserve">ctualizaciones </w:t>
      </w:r>
      <w:r>
        <w:rPr>
          <w:rFonts w:cs="Arial"/>
          <w:sz w:val="22"/>
          <w:szCs w:val="22"/>
          <w:lang w:val="es-ES"/>
        </w:rPr>
        <w:t xml:space="preserve"> de </w:t>
      </w:r>
      <w:r w:rsidRPr="00637D9E">
        <w:rPr>
          <w:rFonts w:cs="Arial"/>
          <w:sz w:val="22"/>
          <w:szCs w:val="22"/>
          <w:lang w:val="es-ES"/>
        </w:rPr>
        <w:t>Normas ISO (9001:2015; 14001:2015), MECI, NTCGP 1000:20</w:t>
      </w:r>
      <w:r>
        <w:rPr>
          <w:rFonts w:cs="Arial"/>
          <w:sz w:val="22"/>
          <w:szCs w:val="22"/>
          <w:lang w:val="es-ES"/>
        </w:rPr>
        <w:t>09, ISO 18001:2007 y 27001:2013;</w:t>
      </w:r>
      <w:r w:rsidRPr="00637D9E">
        <w:rPr>
          <w:rFonts w:cs="Arial"/>
          <w:sz w:val="22"/>
          <w:szCs w:val="22"/>
          <w:lang w:val="es-ES"/>
        </w:rPr>
        <w:t xml:space="preserve"> </w:t>
      </w:r>
      <w:r>
        <w:rPr>
          <w:rFonts w:cs="Arial"/>
          <w:sz w:val="22"/>
          <w:szCs w:val="22"/>
          <w:lang w:val="es-ES"/>
        </w:rPr>
        <w:t>s</w:t>
      </w:r>
      <w:r w:rsidRPr="00637D9E">
        <w:rPr>
          <w:rFonts w:cs="Arial"/>
          <w:sz w:val="22"/>
          <w:szCs w:val="22"/>
          <w:lang w:val="es-ES"/>
        </w:rPr>
        <w:t>eleccionar personal capacitado en mater</w:t>
      </w:r>
      <w:r>
        <w:rPr>
          <w:rFonts w:cs="Arial"/>
          <w:sz w:val="22"/>
          <w:szCs w:val="22"/>
          <w:lang w:val="es-ES"/>
        </w:rPr>
        <w:t>ia de calidad y control interno</w:t>
      </w:r>
      <w:r w:rsidRPr="00637D9E">
        <w:rPr>
          <w:rFonts w:cs="Arial"/>
          <w:sz w:val="22"/>
          <w:szCs w:val="22"/>
          <w:lang w:val="es-ES"/>
        </w:rPr>
        <w:t xml:space="preserve"> que, como mínimo, conozcan las normas</w:t>
      </w:r>
      <w:r>
        <w:rPr>
          <w:rFonts w:cs="Arial"/>
          <w:sz w:val="22"/>
          <w:szCs w:val="22"/>
          <w:lang w:val="es-ES"/>
        </w:rPr>
        <w:t>,</w:t>
      </w:r>
      <w:r w:rsidRPr="00637D9E">
        <w:rPr>
          <w:rFonts w:cs="Arial"/>
          <w:sz w:val="22"/>
          <w:szCs w:val="22"/>
          <w:lang w:val="es-ES"/>
        </w:rPr>
        <w:t xml:space="preserve"> de lo contrario deberá </w:t>
      </w:r>
      <w:r>
        <w:rPr>
          <w:rFonts w:cs="Arial"/>
          <w:sz w:val="22"/>
          <w:szCs w:val="22"/>
          <w:lang w:val="es-ES"/>
        </w:rPr>
        <w:t xml:space="preserve">ser </w:t>
      </w:r>
      <w:r w:rsidRPr="00637D9E">
        <w:rPr>
          <w:rFonts w:cs="Arial"/>
          <w:sz w:val="22"/>
          <w:szCs w:val="22"/>
          <w:lang w:val="es-ES"/>
        </w:rPr>
        <w:t>capacita</w:t>
      </w:r>
      <w:r>
        <w:rPr>
          <w:rFonts w:cs="Arial"/>
          <w:sz w:val="22"/>
          <w:szCs w:val="22"/>
          <w:lang w:val="es-ES"/>
        </w:rPr>
        <w:t>do</w:t>
      </w:r>
      <w:r w:rsidRPr="00637D9E">
        <w:rPr>
          <w:rFonts w:cs="Arial"/>
          <w:sz w:val="22"/>
          <w:szCs w:val="22"/>
          <w:lang w:val="es-ES"/>
        </w:rPr>
        <w:t xml:space="preserve"> (Plan de Socialización)</w:t>
      </w:r>
      <w:r>
        <w:rPr>
          <w:rFonts w:cs="Arial"/>
          <w:sz w:val="22"/>
          <w:szCs w:val="22"/>
          <w:lang w:val="es-ES"/>
        </w:rPr>
        <w:t>.</w:t>
      </w:r>
    </w:p>
    <w:p w:rsidR="004C3AE1" w:rsidRPr="00637D9E" w:rsidRDefault="004C3AE1" w:rsidP="004C3AE1">
      <w:pPr>
        <w:pStyle w:val="Prrafodelista"/>
        <w:autoSpaceDE w:val="0"/>
        <w:autoSpaceDN w:val="0"/>
        <w:adjustRightInd w:val="0"/>
        <w:ind w:left="426"/>
        <w:contextualSpacing/>
        <w:rPr>
          <w:rFonts w:cs="Arial"/>
          <w:sz w:val="22"/>
          <w:szCs w:val="22"/>
          <w:lang w:val="es-ES"/>
        </w:rPr>
      </w:pPr>
    </w:p>
    <w:p w:rsidR="004C3AE1" w:rsidRPr="00637D9E" w:rsidRDefault="004C3AE1" w:rsidP="004C3AE1">
      <w:pPr>
        <w:pStyle w:val="Prrafodelista"/>
        <w:numPr>
          <w:ilvl w:val="0"/>
          <w:numId w:val="38"/>
        </w:numPr>
        <w:autoSpaceDE w:val="0"/>
        <w:autoSpaceDN w:val="0"/>
        <w:adjustRightInd w:val="0"/>
        <w:ind w:left="426"/>
        <w:contextualSpacing/>
        <w:rPr>
          <w:rFonts w:cs="Arial"/>
          <w:sz w:val="22"/>
          <w:szCs w:val="22"/>
          <w:lang w:val="es-ES"/>
        </w:rPr>
      </w:pPr>
      <w:r w:rsidRPr="00637D9E">
        <w:rPr>
          <w:rFonts w:cs="Arial"/>
          <w:sz w:val="22"/>
          <w:szCs w:val="22"/>
          <w:lang w:val="es-ES"/>
        </w:rPr>
        <w:t>Actividades: revisión de la documentación física que soporta el cumplimiento de los requisitos y valoración de la información, definición de actividades, asignación de responsables, normatividad vig</w:t>
      </w:r>
      <w:r>
        <w:rPr>
          <w:rFonts w:cs="Arial"/>
          <w:sz w:val="22"/>
          <w:szCs w:val="22"/>
          <w:lang w:val="es-ES"/>
        </w:rPr>
        <w:t>ente, cronograma de actividades,</w:t>
      </w:r>
      <w:r w:rsidRPr="00637D9E">
        <w:rPr>
          <w:rFonts w:cs="Arial"/>
          <w:sz w:val="22"/>
          <w:szCs w:val="22"/>
          <w:lang w:val="es-ES"/>
        </w:rPr>
        <w:t xml:space="preserve"> recursos, lista de verificación por procesos y aspectos a tener en cuenta (revisiones por la dirección, recomendaciones, entre otras).</w:t>
      </w:r>
    </w:p>
    <w:p w:rsidR="004C3AE1" w:rsidRPr="00637D9E" w:rsidRDefault="004C3AE1" w:rsidP="004C3AE1">
      <w:pPr>
        <w:pStyle w:val="Prrafodelista"/>
        <w:autoSpaceDE w:val="0"/>
        <w:autoSpaceDN w:val="0"/>
        <w:adjustRightInd w:val="0"/>
        <w:ind w:left="426"/>
        <w:contextualSpacing/>
        <w:rPr>
          <w:rFonts w:cs="Arial"/>
          <w:sz w:val="22"/>
          <w:szCs w:val="22"/>
          <w:lang w:val="es-ES"/>
        </w:rPr>
      </w:pPr>
    </w:p>
    <w:p w:rsidR="004C3AE1" w:rsidRDefault="004C3AE1" w:rsidP="004C3AE1">
      <w:pPr>
        <w:pStyle w:val="Prrafodelista"/>
        <w:numPr>
          <w:ilvl w:val="0"/>
          <w:numId w:val="38"/>
        </w:numPr>
        <w:autoSpaceDE w:val="0"/>
        <w:autoSpaceDN w:val="0"/>
        <w:adjustRightInd w:val="0"/>
        <w:ind w:left="426"/>
        <w:contextualSpacing/>
        <w:rPr>
          <w:rFonts w:cs="Arial"/>
          <w:sz w:val="22"/>
          <w:szCs w:val="22"/>
          <w:lang w:val="es-ES"/>
        </w:rPr>
      </w:pPr>
      <w:r w:rsidRPr="00637D9E">
        <w:rPr>
          <w:rFonts w:cs="Arial"/>
          <w:sz w:val="22"/>
          <w:szCs w:val="22"/>
          <w:lang w:val="es-ES"/>
        </w:rPr>
        <w:t xml:space="preserve">Entregables: </w:t>
      </w:r>
      <w:r>
        <w:rPr>
          <w:rFonts w:cs="Arial"/>
          <w:sz w:val="22"/>
          <w:szCs w:val="22"/>
          <w:lang w:val="es-ES"/>
        </w:rPr>
        <w:t>d</w:t>
      </w:r>
      <w:r w:rsidRPr="00637D9E">
        <w:rPr>
          <w:rFonts w:cs="Arial"/>
          <w:sz w:val="22"/>
          <w:szCs w:val="22"/>
          <w:lang w:val="es-ES"/>
        </w:rPr>
        <w:t>iagnóstico del Sistema Integra</w:t>
      </w:r>
      <w:r>
        <w:rPr>
          <w:rFonts w:cs="Arial"/>
          <w:sz w:val="22"/>
          <w:szCs w:val="22"/>
          <w:lang w:val="es-ES"/>
        </w:rPr>
        <w:t>do de Gestión y recomendaciones</w:t>
      </w:r>
      <w:r w:rsidRPr="00637D9E">
        <w:rPr>
          <w:rFonts w:cs="Arial"/>
          <w:sz w:val="22"/>
          <w:szCs w:val="22"/>
          <w:lang w:val="es-ES"/>
        </w:rPr>
        <w:t xml:space="preserve"> (</w:t>
      </w:r>
      <w:r>
        <w:rPr>
          <w:rFonts w:cs="Arial"/>
          <w:sz w:val="22"/>
          <w:szCs w:val="22"/>
          <w:lang w:val="es-ES"/>
        </w:rPr>
        <w:t>b</w:t>
      </w:r>
      <w:r w:rsidRPr="00637D9E">
        <w:rPr>
          <w:rFonts w:cs="Arial"/>
          <w:sz w:val="22"/>
          <w:szCs w:val="22"/>
          <w:lang w:val="es-ES"/>
        </w:rPr>
        <w:t xml:space="preserve">ase para la elaboración del </w:t>
      </w:r>
      <w:r>
        <w:rPr>
          <w:rFonts w:cs="Arial"/>
          <w:sz w:val="22"/>
          <w:szCs w:val="22"/>
          <w:lang w:val="es-ES"/>
        </w:rPr>
        <w:t>p</w:t>
      </w:r>
      <w:r w:rsidRPr="00637D9E">
        <w:rPr>
          <w:rFonts w:cs="Arial"/>
          <w:sz w:val="22"/>
          <w:szCs w:val="22"/>
          <w:lang w:val="es-ES"/>
        </w:rPr>
        <w:t xml:space="preserve">lan de </w:t>
      </w:r>
      <w:r>
        <w:rPr>
          <w:rFonts w:cs="Arial"/>
          <w:sz w:val="22"/>
          <w:szCs w:val="22"/>
          <w:lang w:val="es-ES"/>
        </w:rPr>
        <w:t>t</w:t>
      </w:r>
      <w:r w:rsidRPr="00637D9E">
        <w:rPr>
          <w:rFonts w:cs="Arial"/>
          <w:sz w:val="22"/>
          <w:szCs w:val="22"/>
          <w:lang w:val="es-ES"/>
        </w:rPr>
        <w:t>rabajo)</w:t>
      </w:r>
      <w:r>
        <w:rPr>
          <w:rFonts w:cs="Arial"/>
          <w:sz w:val="22"/>
          <w:szCs w:val="22"/>
          <w:lang w:val="es-ES"/>
        </w:rPr>
        <w:t>;</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 xml:space="preserve">lan de </w:t>
      </w:r>
      <w:r>
        <w:rPr>
          <w:rFonts w:cs="Arial"/>
          <w:sz w:val="22"/>
          <w:szCs w:val="22"/>
          <w:lang w:val="es-ES"/>
        </w:rPr>
        <w:t>t</w:t>
      </w:r>
      <w:r w:rsidRPr="00637D9E">
        <w:rPr>
          <w:rFonts w:cs="Arial"/>
          <w:sz w:val="22"/>
          <w:szCs w:val="22"/>
          <w:lang w:val="es-ES"/>
        </w:rPr>
        <w:t xml:space="preserve">rabajo </w:t>
      </w:r>
      <w:r>
        <w:rPr>
          <w:rFonts w:cs="Arial"/>
          <w:sz w:val="22"/>
          <w:szCs w:val="22"/>
          <w:lang w:val="es-ES"/>
        </w:rPr>
        <w:t>formulado y concertado</w:t>
      </w:r>
      <w:r w:rsidRPr="00637D9E">
        <w:rPr>
          <w:rFonts w:cs="Arial"/>
          <w:sz w:val="22"/>
          <w:szCs w:val="22"/>
          <w:lang w:val="es-ES"/>
        </w:rPr>
        <w:t xml:space="preserve"> (</w:t>
      </w:r>
      <w:r>
        <w:rPr>
          <w:rFonts w:cs="Arial"/>
          <w:sz w:val="22"/>
          <w:szCs w:val="22"/>
          <w:lang w:val="es-ES"/>
        </w:rPr>
        <w:t>c</w:t>
      </w:r>
      <w:r w:rsidRPr="00637D9E">
        <w:rPr>
          <w:rFonts w:cs="Arial"/>
          <w:sz w:val="22"/>
          <w:szCs w:val="22"/>
          <w:lang w:val="es-ES"/>
        </w:rPr>
        <w:t>ronog</w:t>
      </w:r>
      <w:r>
        <w:rPr>
          <w:rFonts w:cs="Arial"/>
          <w:sz w:val="22"/>
          <w:szCs w:val="22"/>
          <w:lang w:val="es-ES"/>
        </w:rPr>
        <w:t>ramas);</w:t>
      </w:r>
      <w:r w:rsidRPr="00637D9E">
        <w:rPr>
          <w:rFonts w:cs="Arial"/>
          <w:sz w:val="22"/>
          <w:szCs w:val="22"/>
          <w:lang w:val="es-ES"/>
        </w:rPr>
        <w:t xml:space="preserve"> </w:t>
      </w:r>
      <w:r>
        <w:rPr>
          <w:rFonts w:cs="Arial"/>
          <w:sz w:val="22"/>
          <w:szCs w:val="22"/>
          <w:lang w:val="es-ES"/>
        </w:rPr>
        <w:t>y</w:t>
      </w:r>
      <w:r w:rsidRPr="00637D9E">
        <w:rPr>
          <w:rFonts w:cs="Arial"/>
          <w:sz w:val="22"/>
          <w:szCs w:val="22"/>
          <w:lang w:val="es-ES"/>
        </w:rPr>
        <w:t xml:space="preserve"> </w:t>
      </w:r>
      <w:r>
        <w:rPr>
          <w:rFonts w:cs="Arial"/>
          <w:sz w:val="22"/>
          <w:szCs w:val="22"/>
          <w:lang w:val="es-ES"/>
        </w:rPr>
        <w:t>p</w:t>
      </w:r>
      <w:r w:rsidRPr="00637D9E">
        <w:rPr>
          <w:rFonts w:cs="Arial"/>
          <w:sz w:val="22"/>
          <w:szCs w:val="22"/>
          <w:lang w:val="es-ES"/>
        </w:rPr>
        <w:t xml:space="preserve">lan de </w:t>
      </w:r>
      <w:r>
        <w:rPr>
          <w:rFonts w:cs="Arial"/>
          <w:sz w:val="22"/>
          <w:szCs w:val="22"/>
          <w:lang w:val="es-ES"/>
        </w:rPr>
        <w:t>c</w:t>
      </w:r>
      <w:r w:rsidRPr="00637D9E">
        <w:rPr>
          <w:rFonts w:cs="Arial"/>
          <w:sz w:val="22"/>
          <w:szCs w:val="22"/>
          <w:lang w:val="es-ES"/>
        </w:rPr>
        <w:t>omunicación.</w:t>
      </w:r>
    </w:p>
    <w:p w:rsidR="004C3AE1" w:rsidRPr="00A6668F" w:rsidRDefault="004C3AE1" w:rsidP="004C3AE1">
      <w:pPr>
        <w:pStyle w:val="Prrafodelista"/>
        <w:rPr>
          <w:rFonts w:cs="Arial"/>
          <w:sz w:val="22"/>
          <w:szCs w:val="22"/>
          <w:lang w:val="es-ES"/>
        </w:rPr>
      </w:pPr>
    </w:p>
    <w:p w:rsidR="004C3AE1" w:rsidRPr="00A6668F" w:rsidRDefault="004C3AE1" w:rsidP="004C3AE1">
      <w:pPr>
        <w:pStyle w:val="Prrafodelista"/>
        <w:numPr>
          <w:ilvl w:val="0"/>
          <w:numId w:val="38"/>
        </w:numPr>
        <w:autoSpaceDE w:val="0"/>
        <w:autoSpaceDN w:val="0"/>
        <w:adjustRightInd w:val="0"/>
        <w:ind w:left="426"/>
        <w:contextualSpacing/>
        <w:rPr>
          <w:rFonts w:cs="Arial"/>
          <w:sz w:val="22"/>
          <w:szCs w:val="22"/>
          <w:lang w:val="es-ES"/>
        </w:rPr>
      </w:pPr>
      <w:r w:rsidRPr="00A6668F">
        <w:rPr>
          <w:rFonts w:cs="Arial"/>
          <w:sz w:val="22"/>
          <w:szCs w:val="22"/>
          <w:lang w:val="es-ES"/>
        </w:rPr>
        <w:t xml:space="preserve">Planeación: establecer los pasos necesarios para determinar y desarrollar los métodos, tareas, tiempos y estándares requeridos en el Sistema Integrado de Gestión, alineados a la estrategia de la entidad; se tienen en cuenta los integrantes del equipo, la metodología a seguir, los lineamientos legales, los recursos físicos, entre otros. La planeación es una etapa en la que se desarrollan todas las actividades relacionadas con la definición de métodos, tareas, tiempos, estándares y formas deseables de cómo debe darse el proceso, instrumentos e indicadores. </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u w:val="single"/>
          <w:lang w:val="es-ES"/>
        </w:rPr>
      </w:pPr>
      <w:r w:rsidRPr="00637D9E">
        <w:rPr>
          <w:rFonts w:cs="Arial"/>
          <w:sz w:val="22"/>
          <w:szCs w:val="22"/>
          <w:u w:val="single"/>
          <w:lang w:val="es-ES"/>
        </w:rPr>
        <w:t>Hacer</w:t>
      </w:r>
    </w:p>
    <w:p w:rsidR="004C3AE1" w:rsidRPr="00637D9E" w:rsidRDefault="004C3AE1" w:rsidP="004C3AE1">
      <w:pPr>
        <w:pStyle w:val="Prrafodelista"/>
        <w:numPr>
          <w:ilvl w:val="0"/>
          <w:numId w:val="41"/>
        </w:numPr>
        <w:autoSpaceDE w:val="0"/>
        <w:autoSpaceDN w:val="0"/>
        <w:adjustRightInd w:val="0"/>
        <w:ind w:left="425"/>
        <w:contextualSpacing/>
        <w:rPr>
          <w:rFonts w:cs="Arial"/>
          <w:sz w:val="22"/>
          <w:szCs w:val="22"/>
          <w:lang w:val="es-ES"/>
        </w:rPr>
      </w:pPr>
      <w:r w:rsidRPr="00637D9E">
        <w:rPr>
          <w:rFonts w:cs="Arial"/>
          <w:sz w:val="22"/>
          <w:szCs w:val="22"/>
          <w:lang w:val="es-ES"/>
        </w:rPr>
        <w:t xml:space="preserve">Diseño: </w:t>
      </w:r>
      <w:r>
        <w:rPr>
          <w:rFonts w:cs="Arial"/>
          <w:sz w:val="22"/>
          <w:szCs w:val="22"/>
          <w:lang w:val="es-ES"/>
        </w:rPr>
        <w:t>e</w:t>
      </w:r>
      <w:r w:rsidRPr="00637D9E">
        <w:rPr>
          <w:rFonts w:cs="Arial"/>
          <w:sz w:val="22"/>
          <w:szCs w:val="22"/>
          <w:lang w:val="es-ES"/>
        </w:rPr>
        <w:t xml:space="preserve">stablecer el proceso para la definición de la estructura </w:t>
      </w:r>
      <w:r>
        <w:rPr>
          <w:rFonts w:cs="Arial"/>
          <w:sz w:val="22"/>
          <w:szCs w:val="22"/>
          <w:lang w:val="es-ES"/>
        </w:rPr>
        <w:t>del Sistema Integrado de Gestión</w:t>
      </w:r>
      <w:r w:rsidRPr="00637D9E">
        <w:rPr>
          <w:rFonts w:cs="Arial"/>
          <w:sz w:val="22"/>
          <w:szCs w:val="22"/>
          <w:lang w:val="es-ES"/>
        </w:rPr>
        <w:t>. En la etapa de planeación se establecieron algunos canales de comunicación que servirán para difundir la información que se desea dar a conocer. Los siguientes son, entre otros, algunos de los med</w:t>
      </w:r>
      <w:r>
        <w:rPr>
          <w:rFonts w:cs="Arial"/>
          <w:sz w:val="22"/>
          <w:szCs w:val="22"/>
          <w:lang w:val="es-ES"/>
        </w:rPr>
        <w:t>ios que pueden ser utilizados: c</w:t>
      </w:r>
      <w:r w:rsidRPr="00637D9E">
        <w:rPr>
          <w:rFonts w:cs="Arial"/>
          <w:sz w:val="22"/>
          <w:szCs w:val="22"/>
          <w:lang w:val="es-ES"/>
        </w:rPr>
        <w:t xml:space="preserve">omunicaciones por parte de la dirección, </w:t>
      </w:r>
      <w:r>
        <w:rPr>
          <w:rFonts w:cs="Arial"/>
          <w:sz w:val="22"/>
          <w:szCs w:val="22"/>
          <w:lang w:val="es-ES"/>
        </w:rPr>
        <w:t>r</w:t>
      </w:r>
      <w:r w:rsidRPr="00637D9E">
        <w:rPr>
          <w:rFonts w:cs="Arial"/>
          <w:sz w:val="22"/>
          <w:szCs w:val="22"/>
          <w:lang w:val="es-ES"/>
        </w:rPr>
        <w:t xml:space="preserve">euniones informativas, </w:t>
      </w:r>
      <w:r>
        <w:rPr>
          <w:rFonts w:cs="Arial"/>
          <w:sz w:val="22"/>
          <w:szCs w:val="22"/>
          <w:lang w:val="es-ES"/>
        </w:rPr>
        <w:t>c</w:t>
      </w:r>
      <w:r w:rsidRPr="00637D9E">
        <w:rPr>
          <w:rFonts w:cs="Arial"/>
          <w:sz w:val="22"/>
          <w:szCs w:val="22"/>
          <w:lang w:val="es-ES"/>
        </w:rPr>
        <w:t xml:space="preserve">arteleras, </w:t>
      </w:r>
      <w:r>
        <w:rPr>
          <w:rFonts w:cs="Arial"/>
          <w:sz w:val="22"/>
          <w:szCs w:val="22"/>
          <w:lang w:val="es-ES"/>
        </w:rPr>
        <w:t>entrenamientos,</w:t>
      </w:r>
      <w:r w:rsidRPr="00637D9E">
        <w:rPr>
          <w:rFonts w:cs="Arial"/>
          <w:sz w:val="22"/>
          <w:szCs w:val="22"/>
          <w:lang w:val="es-ES"/>
        </w:rPr>
        <w:t xml:space="preserve"> entre otros. </w:t>
      </w:r>
    </w:p>
    <w:p w:rsidR="004C3AE1" w:rsidRPr="00637D9E" w:rsidRDefault="004C3AE1" w:rsidP="004C3AE1">
      <w:pPr>
        <w:pStyle w:val="Prrafodelista"/>
        <w:autoSpaceDE w:val="0"/>
        <w:autoSpaceDN w:val="0"/>
        <w:adjustRightInd w:val="0"/>
        <w:ind w:left="425"/>
        <w:contextualSpacing/>
        <w:rPr>
          <w:rFonts w:cs="Arial"/>
          <w:sz w:val="22"/>
          <w:szCs w:val="22"/>
          <w:lang w:val="es-ES"/>
        </w:rPr>
      </w:pPr>
    </w:p>
    <w:p w:rsidR="004C3AE1" w:rsidRPr="00637D9E" w:rsidRDefault="004C3AE1" w:rsidP="004C3AE1">
      <w:pPr>
        <w:pStyle w:val="Prrafodelista"/>
        <w:numPr>
          <w:ilvl w:val="0"/>
          <w:numId w:val="39"/>
        </w:numPr>
        <w:autoSpaceDE w:val="0"/>
        <w:autoSpaceDN w:val="0"/>
        <w:adjustRightInd w:val="0"/>
        <w:ind w:left="425"/>
        <w:contextualSpacing/>
        <w:rPr>
          <w:rFonts w:cs="Arial"/>
          <w:sz w:val="22"/>
          <w:szCs w:val="22"/>
          <w:lang w:val="es-ES"/>
        </w:rPr>
      </w:pPr>
      <w:r w:rsidRPr="00637D9E">
        <w:rPr>
          <w:rFonts w:cs="Arial"/>
          <w:sz w:val="22"/>
          <w:szCs w:val="22"/>
          <w:lang w:val="es-ES"/>
        </w:rPr>
        <w:t xml:space="preserve">Actividades: </w:t>
      </w:r>
      <w:r>
        <w:rPr>
          <w:rFonts w:cs="Arial"/>
          <w:sz w:val="22"/>
          <w:szCs w:val="22"/>
          <w:lang w:val="es-ES"/>
        </w:rPr>
        <w:t>p</w:t>
      </w:r>
      <w:r w:rsidRPr="00637D9E">
        <w:rPr>
          <w:rFonts w:cs="Arial"/>
          <w:sz w:val="22"/>
          <w:szCs w:val="22"/>
          <w:lang w:val="es-ES"/>
        </w:rPr>
        <w:t xml:space="preserve">lanificación del Sistema Integrado de Gestión, </w:t>
      </w:r>
      <w:r>
        <w:rPr>
          <w:rFonts w:cs="Arial"/>
          <w:sz w:val="22"/>
          <w:szCs w:val="22"/>
          <w:lang w:val="es-ES"/>
        </w:rPr>
        <w:t>p</w:t>
      </w:r>
      <w:r w:rsidRPr="00637D9E">
        <w:rPr>
          <w:rFonts w:cs="Arial"/>
          <w:sz w:val="22"/>
          <w:szCs w:val="22"/>
          <w:lang w:val="es-ES"/>
        </w:rPr>
        <w:t xml:space="preserve">lanificación </w:t>
      </w:r>
      <w:r>
        <w:rPr>
          <w:rFonts w:cs="Arial"/>
          <w:sz w:val="22"/>
          <w:szCs w:val="22"/>
          <w:lang w:val="es-ES"/>
        </w:rPr>
        <w:t>estratégica</w:t>
      </w:r>
      <w:r w:rsidRPr="00637D9E">
        <w:rPr>
          <w:rFonts w:cs="Arial"/>
          <w:sz w:val="22"/>
          <w:szCs w:val="22"/>
          <w:lang w:val="es-ES"/>
        </w:rPr>
        <w:t xml:space="preserve">, </w:t>
      </w:r>
      <w:r>
        <w:rPr>
          <w:rFonts w:cs="Arial"/>
          <w:sz w:val="22"/>
          <w:szCs w:val="22"/>
          <w:lang w:val="es-ES"/>
        </w:rPr>
        <w:t>d</w:t>
      </w:r>
      <w:r w:rsidRPr="00637D9E">
        <w:rPr>
          <w:rFonts w:cs="Arial"/>
          <w:sz w:val="22"/>
          <w:szCs w:val="22"/>
          <w:lang w:val="es-ES"/>
        </w:rPr>
        <w:t>ocumentación</w:t>
      </w:r>
      <w:r>
        <w:rPr>
          <w:rFonts w:cs="Arial"/>
          <w:sz w:val="22"/>
          <w:szCs w:val="22"/>
          <w:lang w:val="es-ES"/>
        </w:rPr>
        <w:t>,</w:t>
      </w:r>
      <w:r w:rsidRPr="00637D9E">
        <w:rPr>
          <w:rFonts w:cs="Arial"/>
          <w:sz w:val="22"/>
          <w:szCs w:val="22"/>
          <w:lang w:val="es-ES"/>
        </w:rPr>
        <w:t xml:space="preserve"> </w:t>
      </w:r>
      <w:r>
        <w:rPr>
          <w:rFonts w:cs="Arial"/>
          <w:sz w:val="22"/>
          <w:szCs w:val="22"/>
          <w:lang w:val="es-ES"/>
        </w:rPr>
        <w:t>d</w:t>
      </w:r>
      <w:r w:rsidRPr="00637D9E">
        <w:rPr>
          <w:rFonts w:cs="Arial"/>
          <w:sz w:val="22"/>
          <w:szCs w:val="22"/>
          <w:lang w:val="es-ES"/>
        </w:rPr>
        <w:t xml:space="preserve">ifusión, </w:t>
      </w:r>
      <w:r>
        <w:rPr>
          <w:rFonts w:cs="Arial"/>
          <w:sz w:val="22"/>
          <w:szCs w:val="22"/>
          <w:lang w:val="es-ES"/>
        </w:rPr>
        <w:t>p</w:t>
      </w:r>
      <w:r w:rsidRPr="00637D9E">
        <w:rPr>
          <w:rFonts w:cs="Arial"/>
          <w:sz w:val="22"/>
          <w:szCs w:val="22"/>
          <w:lang w:val="es-ES"/>
        </w:rPr>
        <w:t>olítica</w:t>
      </w:r>
      <w:r>
        <w:rPr>
          <w:rFonts w:cs="Arial"/>
          <w:sz w:val="22"/>
          <w:szCs w:val="22"/>
          <w:lang w:val="es-ES"/>
        </w:rPr>
        <w:t>s</w:t>
      </w:r>
      <w:r w:rsidRPr="00637D9E">
        <w:rPr>
          <w:rFonts w:cs="Arial"/>
          <w:sz w:val="22"/>
          <w:szCs w:val="22"/>
          <w:lang w:val="es-ES"/>
        </w:rPr>
        <w:t>, acuerdos</w:t>
      </w:r>
      <w:r>
        <w:rPr>
          <w:rFonts w:cs="Arial"/>
          <w:sz w:val="22"/>
          <w:szCs w:val="22"/>
          <w:lang w:val="es-ES"/>
        </w:rPr>
        <w:t>,</w:t>
      </w:r>
      <w:r w:rsidRPr="00637D9E">
        <w:rPr>
          <w:rFonts w:cs="Arial"/>
          <w:sz w:val="22"/>
          <w:szCs w:val="22"/>
          <w:lang w:val="es-ES"/>
        </w:rPr>
        <w:t xml:space="preserve"> objetivos, </w:t>
      </w:r>
      <w:r>
        <w:rPr>
          <w:rFonts w:cs="Arial"/>
          <w:sz w:val="22"/>
          <w:szCs w:val="22"/>
          <w:lang w:val="es-ES"/>
        </w:rPr>
        <w:t>p</w:t>
      </w:r>
      <w:r w:rsidRPr="00637D9E">
        <w:rPr>
          <w:rFonts w:cs="Arial"/>
          <w:sz w:val="22"/>
          <w:szCs w:val="22"/>
          <w:lang w:val="es-ES"/>
        </w:rPr>
        <w:t xml:space="preserve">rocesos, </w:t>
      </w:r>
      <w:r>
        <w:rPr>
          <w:rFonts w:cs="Arial"/>
          <w:sz w:val="22"/>
          <w:szCs w:val="22"/>
          <w:lang w:val="es-ES"/>
        </w:rPr>
        <w:t>g</w:t>
      </w:r>
      <w:r w:rsidRPr="00637D9E">
        <w:rPr>
          <w:rFonts w:cs="Arial"/>
          <w:sz w:val="22"/>
          <w:szCs w:val="22"/>
          <w:lang w:val="es-ES"/>
        </w:rPr>
        <w:t xml:space="preserve">estión </w:t>
      </w:r>
      <w:r>
        <w:rPr>
          <w:rFonts w:cs="Arial"/>
          <w:sz w:val="22"/>
          <w:szCs w:val="22"/>
          <w:lang w:val="es-ES"/>
        </w:rPr>
        <w:t>d</w:t>
      </w:r>
      <w:r w:rsidRPr="00637D9E">
        <w:rPr>
          <w:rFonts w:cs="Arial"/>
          <w:sz w:val="22"/>
          <w:szCs w:val="22"/>
          <w:lang w:val="es-ES"/>
        </w:rPr>
        <w:t xml:space="preserve">ocumental, </w:t>
      </w:r>
      <w:r>
        <w:rPr>
          <w:rFonts w:cs="Arial"/>
          <w:sz w:val="22"/>
          <w:szCs w:val="22"/>
          <w:lang w:val="es-ES"/>
        </w:rPr>
        <w:t>p</w:t>
      </w:r>
      <w:r w:rsidRPr="00637D9E">
        <w:rPr>
          <w:rFonts w:cs="Arial"/>
          <w:sz w:val="22"/>
          <w:szCs w:val="22"/>
          <w:lang w:val="es-ES"/>
        </w:rPr>
        <w:t>roced</w:t>
      </w:r>
      <w:r>
        <w:rPr>
          <w:rFonts w:cs="Arial"/>
          <w:sz w:val="22"/>
          <w:szCs w:val="22"/>
          <w:lang w:val="es-ES"/>
        </w:rPr>
        <w:t xml:space="preserve">imientos, formatos, entre otros, </w:t>
      </w:r>
      <w:r w:rsidRPr="00637D9E">
        <w:rPr>
          <w:rFonts w:cs="Arial"/>
          <w:sz w:val="22"/>
          <w:szCs w:val="22"/>
          <w:lang w:val="es-ES"/>
        </w:rPr>
        <w:t>del Sistema Integrado de Gestión</w:t>
      </w:r>
      <w:r>
        <w:rPr>
          <w:rFonts w:cs="Arial"/>
          <w:sz w:val="22"/>
          <w:szCs w:val="22"/>
          <w:lang w:val="es-ES"/>
        </w:rPr>
        <w:t>.</w:t>
      </w:r>
    </w:p>
    <w:p w:rsidR="004C3AE1" w:rsidRPr="00637D9E" w:rsidRDefault="004C3AE1" w:rsidP="004C3AE1">
      <w:pPr>
        <w:pStyle w:val="Prrafodelista"/>
        <w:autoSpaceDE w:val="0"/>
        <w:autoSpaceDN w:val="0"/>
        <w:adjustRightInd w:val="0"/>
        <w:ind w:left="425"/>
        <w:contextualSpacing/>
        <w:rPr>
          <w:rFonts w:cs="Arial"/>
          <w:sz w:val="22"/>
          <w:szCs w:val="22"/>
          <w:lang w:val="es-ES"/>
        </w:rPr>
      </w:pPr>
    </w:p>
    <w:p w:rsidR="004C3AE1" w:rsidRDefault="004C3AE1" w:rsidP="004C3AE1">
      <w:pPr>
        <w:pStyle w:val="Prrafodelista"/>
        <w:numPr>
          <w:ilvl w:val="0"/>
          <w:numId w:val="39"/>
        </w:numPr>
        <w:autoSpaceDE w:val="0"/>
        <w:autoSpaceDN w:val="0"/>
        <w:adjustRightInd w:val="0"/>
        <w:ind w:left="425"/>
        <w:contextualSpacing/>
        <w:rPr>
          <w:rFonts w:cs="Arial"/>
          <w:sz w:val="22"/>
          <w:szCs w:val="22"/>
          <w:lang w:val="es-ES"/>
        </w:rPr>
      </w:pPr>
      <w:r w:rsidRPr="00637D9E">
        <w:rPr>
          <w:rFonts w:cs="Arial"/>
          <w:sz w:val="22"/>
          <w:szCs w:val="22"/>
          <w:lang w:val="es-ES"/>
        </w:rPr>
        <w:lastRenderedPageBreak/>
        <w:t xml:space="preserve">Entregables: </w:t>
      </w:r>
      <w:r>
        <w:rPr>
          <w:rFonts w:cs="Arial"/>
          <w:sz w:val="22"/>
          <w:szCs w:val="22"/>
          <w:lang w:val="es-ES"/>
        </w:rPr>
        <w:t>p</w:t>
      </w:r>
      <w:r w:rsidRPr="00637D9E">
        <w:rPr>
          <w:rFonts w:cs="Arial"/>
          <w:sz w:val="22"/>
          <w:szCs w:val="22"/>
          <w:lang w:val="es-ES"/>
        </w:rPr>
        <w:t xml:space="preserve">olítica, valores, código de ética, objetivos de calidad, </w:t>
      </w:r>
      <w:r>
        <w:rPr>
          <w:rFonts w:cs="Arial"/>
          <w:sz w:val="22"/>
          <w:szCs w:val="22"/>
          <w:lang w:val="es-ES"/>
        </w:rPr>
        <w:t>m</w:t>
      </w:r>
      <w:r w:rsidRPr="00637D9E">
        <w:rPr>
          <w:rFonts w:cs="Arial"/>
          <w:sz w:val="22"/>
          <w:szCs w:val="22"/>
          <w:lang w:val="es-ES"/>
        </w:rPr>
        <w:t xml:space="preserve">apa de procesos, caracterización de los procesos, plan de desarrollo institucional, mapa de riesgos, </w:t>
      </w:r>
      <w:r>
        <w:rPr>
          <w:rFonts w:cs="Arial"/>
          <w:sz w:val="22"/>
          <w:szCs w:val="22"/>
          <w:lang w:val="es-ES"/>
        </w:rPr>
        <w:t>m</w:t>
      </w:r>
      <w:r w:rsidRPr="00637D9E">
        <w:rPr>
          <w:rFonts w:cs="Arial"/>
          <w:sz w:val="22"/>
          <w:szCs w:val="22"/>
          <w:lang w:val="es-ES"/>
        </w:rPr>
        <w:t xml:space="preserve">anual de </w:t>
      </w:r>
      <w:r>
        <w:rPr>
          <w:rFonts w:cs="Arial"/>
          <w:sz w:val="22"/>
          <w:szCs w:val="22"/>
          <w:lang w:val="es-ES"/>
        </w:rPr>
        <w:t>c</w:t>
      </w:r>
      <w:r w:rsidRPr="00637D9E">
        <w:rPr>
          <w:rFonts w:cs="Arial"/>
          <w:sz w:val="22"/>
          <w:szCs w:val="22"/>
          <w:lang w:val="es-ES"/>
        </w:rPr>
        <w:t xml:space="preserve">alidad, procedimientos, instructivos, formatos y otros registros, </w:t>
      </w:r>
      <w:r>
        <w:rPr>
          <w:rFonts w:cs="Arial"/>
          <w:sz w:val="22"/>
          <w:szCs w:val="22"/>
          <w:lang w:val="es-ES"/>
        </w:rPr>
        <w:t>n</w:t>
      </w:r>
      <w:r w:rsidRPr="00637D9E">
        <w:rPr>
          <w:rFonts w:cs="Arial"/>
          <w:sz w:val="22"/>
          <w:szCs w:val="22"/>
          <w:lang w:val="es-ES"/>
        </w:rPr>
        <w:t xml:space="preserve">ormograma, </w:t>
      </w:r>
      <w:r>
        <w:rPr>
          <w:rFonts w:cs="Arial"/>
          <w:sz w:val="22"/>
          <w:szCs w:val="22"/>
          <w:lang w:val="es-ES"/>
        </w:rPr>
        <w:t>m</w:t>
      </w:r>
      <w:r w:rsidRPr="00637D9E">
        <w:rPr>
          <w:rFonts w:cs="Arial"/>
          <w:sz w:val="22"/>
          <w:szCs w:val="22"/>
          <w:lang w:val="es-ES"/>
        </w:rPr>
        <w:t xml:space="preserve">atriz de indicadores, </w:t>
      </w:r>
      <w:r>
        <w:rPr>
          <w:rFonts w:cs="Arial"/>
          <w:sz w:val="22"/>
          <w:szCs w:val="22"/>
          <w:lang w:val="es-ES"/>
        </w:rPr>
        <w:t>d</w:t>
      </w:r>
      <w:r w:rsidRPr="00637D9E">
        <w:rPr>
          <w:rFonts w:cs="Arial"/>
          <w:sz w:val="22"/>
          <w:szCs w:val="22"/>
          <w:lang w:val="es-ES"/>
        </w:rPr>
        <w:t xml:space="preserve">iseño del </w:t>
      </w:r>
      <w:r>
        <w:rPr>
          <w:rFonts w:cs="Arial"/>
          <w:sz w:val="22"/>
          <w:szCs w:val="22"/>
          <w:lang w:val="es-ES"/>
        </w:rPr>
        <w:t>p</w:t>
      </w:r>
      <w:r w:rsidRPr="00637D9E">
        <w:rPr>
          <w:rFonts w:cs="Arial"/>
          <w:sz w:val="22"/>
          <w:szCs w:val="22"/>
          <w:lang w:val="es-ES"/>
        </w:rPr>
        <w:t xml:space="preserve">rograma de </w:t>
      </w:r>
      <w:r>
        <w:rPr>
          <w:rFonts w:cs="Arial"/>
          <w:sz w:val="22"/>
          <w:szCs w:val="22"/>
          <w:lang w:val="es-ES"/>
        </w:rPr>
        <w:t>g</w:t>
      </w:r>
      <w:r w:rsidRPr="00637D9E">
        <w:rPr>
          <w:rFonts w:cs="Arial"/>
          <w:sz w:val="22"/>
          <w:szCs w:val="22"/>
          <w:lang w:val="es-ES"/>
        </w:rPr>
        <w:t xml:space="preserve">estión </w:t>
      </w:r>
      <w:r>
        <w:rPr>
          <w:rFonts w:cs="Arial"/>
          <w:sz w:val="22"/>
          <w:szCs w:val="22"/>
          <w:lang w:val="es-ES"/>
        </w:rPr>
        <w:t>d</w:t>
      </w:r>
      <w:r w:rsidRPr="00637D9E">
        <w:rPr>
          <w:rFonts w:cs="Arial"/>
          <w:sz w:val="22"/>
          <w:szCs w:val="22"/>
          <w:lang w:val="es-ES"/>
        </w:rPr>
        <w:t xml:space="preserve">ocumental, </w:t>
      </w:r>
      <w:r>
        <w:rPr>
          <w:rFonts w:cs="Arial"/>
          <w:sz w:val="22"/>
          <w:szCs w:val="22"/>
          <w:lang w:val="es-ES"/>
        </w:rPr>
        <w:t>plan</w:t>
      </w:r>
      <w:r w:rsidRPr="00637D9E">
        <w:rPr>
          <w:rFonts w:cs="Arial"/>
          <w:sz w:val="22"/>
          <w:szCs w:val="22"/>
          <w:lang w:val="es-ES"/>
        </w:rPr>
        <w:t xml:space="preserve"> de </w:t>
      </w:r>
      <w:r>
        <w:rPr>
          <w:rFonts w:cs="Arial"/>
          <w:sz w:val="22"/>
          <w:szCs w:val="22"/>
          <w:lang w:val="es-ES"/>
        </w:rPr>
        <w:t>s</w:t>
      </w:r>
      <w:r w:rsidRPr="00637D9E">
        <w:rPr>
          <w:rFonts w:cs="Arial"/>
          <w:sz w:val="22"/>
          <w:szCs w:val="22"/>
          <w:lang w:val="es-ES"/>
        </w:rPr>
        <w:t xml:space="preserve">ocialización de comunicación y difusión de los requisitos generales del sistema. Dar a conocer a cada uno de los servidores de la entidad los componentes esenciales del sistema, como son la política, manual, los objetivos, mapa de procesos, procedimientos, entre otros. </w:t>
      </w:r>
    </w:p>
    <w:p w:rsidR="004C3AE1" w:rsidRPr="00A6668F" w:rsidRDefault="004C3AE1" w:rsidP="004C3AE1">
      <w:pPr>
        <w:pStyle w:val="Prrafodelista"/>
        <w:rPr>
          <w:rFonts w:cs="Arial"/>
          <w:sz w:val="22"/>
          <w:szCs w:val="22"/>
          <w:lang w:val="es-ES"/>
        </w:rPr>
      </w:pPr>
    </w:p>
    <w:p w:rsidR="004C3AE1" w:rsidRPr="00A6668F" w:rsidRDefault="004C3AE1" w:rsidP="004C3AE1">
      <w:pPr>
        <w:pStyle w:val="Prrafodelista"/>
        <w:numPr>
          <w:ilvl w:val="0"/>
          <w:numId w:val="39"/>
        </w:numPr>
        <w:autoSpaceDE w:val="0"/>
        <w:autoSpaceDN w:val="0"/>
        <w:adjustRightInd w:val="0"/>
        <w:ind w:left="425"/>
        <w:contextualSpacing/>
        <w:rPr>
          <w:rFonts w:cs="Arial"/>
          <w:sz w:val="22"/>
          <w:szCs w:val="22"/>
          <w:lang w:val="es-ES"/>
        </w:rPr>
      </w:pPr>
      <w:r w:rsidRPr="00A6668F">
        <w:rPr>
          <w:rFonts w:cs="Arial"/>
          <w:sz w:val="22"/>
          <w:szCs w:val="22"/>
          <w:lang w:val="es-ES"/>
        </w:rPr>
        <w:t>Implementación: establecer la metodología para la difusión de la estructura y los procesos del Sistema Integrado de Gestión. No obstante lo anterior y con el fin de garantizar el mejor desempeño del sistema y de sus servidores, se sugiere no solo comunicar la información esencial, sino también los requisitos del Sistema y cada uno de los logros que se lleven a cabo en la ejecución del mismo.</w:t>
      </w:r>
    </w:p>
    <w:p w:rsidR="004C3AE1" w:rsidRDefault="004C3AE1" w:rsidP="004C3AE1">
      <w:pPr>
        <w:pStyle w:val="Prrafodelista"/>
        <w:autoSpaceDE w:val="0"/>
        <w:autoSpaceDN w:val="0"/>
        <w:adjustRightInd w:val="0"/>
        <w:ind w:left="0"/>
        <w:contextualSpacing/>
        <w:rPr>
          <w:rFonts w:cs="Arial"/>
          <w:sz w:val="22"/>
          <w:szCs w:val="22"/>
          <w:u w:val="single"/>
          <w:lang w:val="es-ES"/>
        </w:rPr>
      </w:pPr>
    </w:p>
    <w:p w:rsidR="004C3AE1" w:rsidRPr="00637D9E" w:rsidRDefault="004C3AE1" w:rsidP="004C3AE1">
      <w:pPr>
        <w:pStyle w:val="Prrafodelista"/>
        <w:autoSpaceDE w:val="0"/>
        <w:autoSpaceDN w:val="0"/>
        <w:adjustRightInd w:val="0"/>
        <w:ind w:left="0"/>
        <w:contextualSpacing/>
        <w:rPr>
          <w:rFonts w:cs="Arial"/>
          <w:sz w:val="22"/>
          <w:szCs w:val="22"/>
          <w:u w:val="single"/>
          <w:lang w:val="es-ES"/>
        </w:rPr>
      </w:pPr>
      <w:r w:rsidRPr="00637D9E">
        <w:rPr>
          <w:rFonts w:cs="Arial"/>
          <w:sz w:val="22"/>
          <w:szCs w:val="22"/>
          <w:u w:val="single"/>
          <w:lang w:val="es-ES"/>
        </w:rPr>
        <w:t>Verificar</w:t>
      </w:r>
    </w:p>
    <w:p w:rsidR="004C3AE1" w:rsidRPr="00637D9E" w:rsidRDefault="004C3AE1" w:rsidP="004C3AE1">
      <w:pPr>
        <w:pStyle w:val="Prrafodelista"/>
        <w:numPr>
          <w:ilvl w:val="0"/>
          <w:numId w:val="43"/>
        </w:numPr>
        <w:autoSpaceDE w:val="0"/>
        <w:autoSpaceDN w:val="0"/>
        <w:adjustRightInd w:val="0"/>
        <w:ind w:left="426"/>
        <w:contextualSpacing/>
        <w:rPr>
          <w:rFonts w:cs="Arial"/>
          <w:sz w:val="22"/>
          <w:szCs w:val="22"/>
          <w:lang w:val="es-ES"/>
        </w:rPr>
      </w:pPr>
      <w:r w:rsidRPr="00637D9E">
        <w:rPr>
          <w:rFonts w:cs="Arial"/>
          <w:sz w:val="22"/>
          <w:szCs w:val="22"/>
          <w:lang w:val="es-ES"/>
        </w:rPr>
        <w:t xml:space="preserve">Verificación: </w:t>
      </w:r>
      <w:r>
        <w:rPr>
          <w:rFonts w:cs="Arial"/>
          <w:sz w:val="22"/>
          <w:szCs w:val="22"/>
          <w:lang w:val="es-ES"/>
        </w:rPr>
        <w:t>e</w:t>
      </w:r>
      <w:r w:rsidRPr="00637D9E">
        <w:rPr>
          <w:rFonts w:cs="Arial"/>
          <w:sz w:val="22"/>
          <w:szCs w:val="22"/>
          <w:lang w:val="es-ES"/>
        </w:rPr>
        <w:t>stablecer el proceso para la definición de los mecanismos de seguimiento, medición y análisis necesarios para asegurarse de la eficiencia de la operación, control y seguimien</w:t>
      </w:r>
      <w:r>
        <w:rPr>
          <w:rFonts w:cs="Arial"/>
          <w:sz w:val="22"/>
          <w:szCs w:val="22"/>
          <w:lang w:val="es-ES"/>
        </w:rPr>
        <w:t>to establecido</w:t>
      </w:r>
      <w:r w:rsidRPr="00637D9E">
        <w:rPr>
          <w:rFonts w:cs="Arial"/>
          <w:sz w:val="22"/>
          <w:szCs w:val="22"/>
          <w:lang w:val="es-ES"/>
        </w:rPr>
        <w:t xml:space="preserve">. El proceso de verificación hace parte integral del Ciclo de Gestión PHVA, y </w:t>
      </w:r>
      <w:r>
        <w:rPr>
          <w:rFonts w:cs="Arial"/>
          <w:sz w:val="22"/>
          <w:szCs w:val="22"/>
          <w:lang w:val="es-ES"/>
        </w:rPr>
        <w:t>se da</w:t>
      </w:r>
      <w:r w:rsidRPr="00637D9E">
        <w:rPr>
          <w:rFonts w:cs="Arial"/>
          <w:sz w:val="22"/>
          <w:szCs w:val="22"/>
          <w:lang w:val="es-ES"/>
        </w:rPr>
        <w:t xml:space="preserve"> después de los procesos de planeación y ejecución, porque durante la ejecución y desarrollo de un proyecto, plan, actividad, o tarea, intervienen una serie de factores que afectan las variables del proceso y hacen que éstas al variar frente a lo presupuestado, den como producto un resultado diferente al programado.</w:t>
      </w:r>
    </w:p>
    <w:p w:rsidR="004C3AE1" w:rsidRPr="00637D9E" w:rsidRDefault="004C3AE1" w:rsidP="004C3AE1">
      <w:pPr>
        <w:pStyle w:val="Prrafodelista"/>
        <w:autoSpaceDE w:val="0"/>
        <w:autoSpaceDN w:val="0"/>
        <w:adjustRightInd w:val="0"/>
        <w:ind w:left="426"/>
        <w:contextualSpacing/>
        <w:rPr>
          <w:rFonts w:cs="Arial"/>
          <w:sz w:val="22"/>
          <w:szCs w:val="22"/>
          <w:lang w:val="es-ES"/>
        </w:rPr>
      </w:pPr>
    </w:p>
    <w:p w:rsidR="004C3AE1" w:rsidRPr="00637D9E" w:rsidRDefault="004C3AE1" w:rsidP="004C3AE1">
      <w:pPr>
        <w:pStyle w:val="Prrafodelista"/>
        <w:numPr>
          <w:ilvl w:val="0"/>
          <w:numId w:val="42"/>
        </w:numPr>
        <w:autoSpaceDE w:val="0"/>
        <w:autoSpaceDN w:val="0"/>
        <w:adjustRightInd w:val="0"/>
        <w:ind w:left="426"/>
        <w:contextualSpacing/>
        <w:rPr>
          <w:rFonts w:cs="Arial"/>
          <w:sz w:val="22"/>
          <w:szCs w:val="22"/>
          <w:lang w:val="es-ES"/>
        </w:rPr>
      </w:pPr>
      <w:r w:rsidRPr="00637D9E">
        <w:rPr>
          <w:rFonts w:cs="Arial"/>
          <w:sz w:val="22"/>
          <w:szCs w:val="22"/>
          <w:lang w:val="es-ES"/>
        </w:rPr>
        <w:t xml:space="preserve">Actividades: </w:t>
      </w:r>
      <w:r>
        <w:rPr>
          <w:rFonts w:cs="Arial"/>
          <w:sz w:val="22"/>
          <w:szCs w:val="22"/>
          <w:lang w:val="es-ES"/>
        </w:rPr>
        <w:t>r</w:t>
      </w:r>
      <w:r w:rsidRPr="00637D9E">
        <w:rPr>
          <w:rFonts w:cs="Arial"/>
          <w:sz w:val="22"/>
          <w:szCs w:val="22"/>
          <w:lang w:val="es-ES"/>
        </w:rPr>
        <w:t xml:space="preserve">ealización de las auditorías internas, de la revisión por la Dirección, </w:t>
      </w:r>
      <w:r>
        <w:rPr>
          <w:rFonts w:cs="Arial"/>
          <w:sz w:val="22"/>
          <w:szCs w:val="22"/>
          <w:lang w:val="es-ES"/>
        </w:rPr>
        <w:t>e</w:t>
      </w:r>
      <w:r w:rsidRPr="00637D9E">
        <w:rPr>
          <w:rFonts w:cs="Arial"/>
          <w:sz w:val="22"/>
          <w:szCs w:val="22"/>
          <w:lang w:val="es-ES"/>
        </w:rPr>
        <w:t xml:space="preserve">valuación de resultados de los indicadores de los procesos, del producto y de la satisfacción del </w:t>
      </w:r>
      <w:r>
        <w:rPr>
          <w:rFonts w:cs="Arial"/>
          <w:sz w:val="22"/>
          <w:szCs w:val="22"/>
          <w:lang w:val="es-ES"/>
        </w:rPr>
        <w:t>usuario</w:t>
      </w:r>
      <w:r w:rsidRPr="00637D9E">
        <w:rPr>
          <w:rFonts w:cs="Arial"/>
          <w:sz w:val="22"/>
          <w:szCs w:val="22"/>
          <w:lang w:val="es-ES"/>
        </w:rPr>
        <w:t>.</w:t>
      </w:r>
    </w:p>
    <w:p w:rsidR="004C3AE1" w:rsidRPr="00637D9E" w:rsidRDefault="004C3AE1" w:rsidP="004C3AE1">
      <w:pPr>
        <w:autoSpaceDE w:val="0"/>
        <w:autoSpaceDN w:val="0"/>
        <w:adjustRightInd w:val="0"/>
        <w:contextualSpacing/>
        <w:rPr>
          <w:rFonts w:cs="Arial"/>
          <w:sz w:val="22"/>
          <w:szCs w:val="22"/>
          <w:lang w:val="es-ES"/>
        </w:rPr>
      </w:pPr>
    </w:p>
    <w:p w:rsidR="004C3AE1" w:rsidRPr="00637D9E" w:rsidRDefault="004C3AE1" w:rsidP="004C3AE1">
      <w:pPr>
        <w:pStyle w:val="Prrafodelista"/>
        <w:numPr>
          <w:ilvl w:val="0"/>
          <w:numId w:val="42"/>
        </w:numPr>
        <w:autoSpaceDE w:val="0"/>
        <w:autoSpaceDN w:val="0"/>
        <w:adjustRightInd w:val="0"/>
        <w:ind w:left="426"/>
        <w:contextualSpacing/>
        <w:rPr>
          <w:rFonts w:cs="Arial"/>
          <w:sz w:val="22"/>
          <w:szCs w:val="22"/>
          <w:lang w:val="es-ES"/>
        </w:rPr>
      </w:pPr>
      <w:r w:rsidRPr="00637D9E">
        <w:rPr>
          <w:rFonts w:cs="Arial"/>
          <w:sz w:val="22"/>
          <w:szCs w:val="22"/>
          <w:lang w:val="es-ES"/>
        </w:rPr>
        <w:t xml:space="preserve">Entregables: </w:t>
      </w:r>
      <w:r>
        <w:rPr>
          <w:rFonts w:cs="Arial"/>
          <w:sz w:val="22"/>
          <w:szCs w:val="22"/>
          <w:lang w:val="es-ES"/>
        </w:rPr>
        <w:t>r</w:t>
      </w:r>
      <w:r w:rsidRPr="00637D9E">
        <w:rPr>
          <w:rFonts w:cs="Arial"/>
          <w:sz w:val="22"/>
          <w:szCs w:val="22"/>
          <w:lang w:val="es-ES"/>
        </w:rPr>
        <w:t xml:space="preserve">esultados de las mediciones del producto y de los procesos, </w:t>
      </w:r>
      <w:r>
        <w:rPr>
          <w:rFonts w:cs="Arial"/>
          <w:sz w:val="22"/>
          <w:szCs w:val="22"/>
          <w:lang w:val="es-ES"/>
        </w:rPr>
        <w:t>r</w:t>
      </w:r>
      <w:r w:rsidRPr="00637D9E">
        <w:rPr>
          <w:rFonts w:cs="Arial"/>
          <w:sz w:val="22"/>
          <w:szCs w:val="22"/>
          <w:lang w:val="es-ES"/>
        </w:rPr>
        <w:t xml:space="preserve">esultados de la medición de la satisfacción del </w:t>
      </w:r>
      <w:r>
        <w:rPr>
          <w:rFonts w:cs="Arial"/>
          <w:sz w:val="22"/>
          <w:szCs w:val="22"/>
          <w:lang w:val="es-ES"/>
        </w:rPr>
        <w:t>usuario,</w:t>
      </w:r>
      <w:r w:rsidRPr="00637D9E">
        <w:rPr>
          <w:rFonts w:cs="Arial"/>
          <w:sz w:val="22"/>
          <w:szCs w:val="22"/>
          <w:lang w:val="es-ES"/>
        </w:rPr>
        <w:t xml:space="preserve"> </w:t>
      </w:r>
      <w:r>
        <w:rPr>
          <w:rFonts w:cs="Arial"/>
          <w:sz w:val="22"/>
          <w:szCs w:val="22"/>
          <w:lang w:val="es-ES"/>
        </w:rPr>
        <w:t>r</w:t>
      </w:r>
      <w:r w:rsidRPr="00637D9E">
        <w:rPr>
          <w:rFonts w:cs="Arial"/>
          <w:sz w:val="22"/>
          <w:szCs w:val="22"/>
          <w:lang w:val="es-ES"/>
        </w:rPr>
        <w:t xml:space="preserve">esultados de las auditorías internas, </w:t>
      </w:r>
      <w:r>
        <w:rPr>
          <w:rFonts w:cs="Arial"/>
          <w:sz w:val="22"/>
          <w:szCs w:val="22"/>
          <w:lang w:val="es-ES"/>
        </w:rPr>
        <w:t>p</w:t>
      </w:r>
      <w:r w:rsidRPr="00637D9E">
        <w:rPr>
          <w:rFonts w:cs="Arial"/>
          <w:sz w:val="22"/>
          <w:szCs w:val="22"/>
          <w:lang w:val="es-ES"/>
        </w:rPr>
        <w:t>lanes de calidad. Al desarrollarse un plan, las variables del proceso (materiales, talento humano, tecnología, logística, métodos y presupuesto)</w:t>
      </w:r>
      <w:r>
        <w:rPr>
          <w:rFonts w:cs="Arial"/>
          <w:sz w:val="22"/>
          <w:szCs w:val="22"/>
          <w:lang w:val="es-ES"/>
        </w:rPr>
        <w:t>,</w:t>
      </w:r>
      <w:r w:rsidRPr="00637D9E">
        <w:rPr>
          <w:rFonts w:cs="Arial"/>
          <w:sz w:val="22"/>
          <w:szCs w:val="22"/>
          <w:lang w:val="es-ES"/>
        </w:rPr>
        <w:t xml:space="preserve"> deben ser evaluadas permanentemente para evitar un cambio en sus especificaciones. De no hacerse, es probable que al ingresar unos insumos no especificados</w:t>
      </w:r>
      <w:r>
        <w:rPr>
          <w:rFonts w:cs="Arial"/>
          <w:sz w:val="22"/>
          <w:szCs w:val="22"/>
          <w:lang w:val="es-ES"/>
        </w:rPr>
        <w:t>,</w:t>
      </w:r>
      <w:r w:rsidRPr="00637D9E">
        <w:rPr>
          <w:rFonts w:cs="Arial"/>
          <w:sz w:val="22"/>
          <w:szCs w:val="22"/>
          <w:lang w:val="es-ES"/>
        </w:rPr>
        <w:t xml:space="preserve"> los resultados sean lo no esperados.</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Default="004C3AE1" w:rsidP="004C3AE1">
      <w:pPr>
        <w:pStyle w:val="Prrafodelista"/>
        <w:autoSpaceDE w:val="0"/>
        <w:autoSpaceDN w:val="0"/>
        <w:adjustRightInd w:val="0"/>
        <w:ind w:left="0"/>
        <w:contextualSpacing/>
        <w:rPr>
          <w:rFonts w:cs="Arial"/>
          <w:sz w:val="22"/>
          <w:szCs w:val="22"/>
          <w:u w:val="single"/>
          <w:lang w:val="es-ES"/>
        </w:rPr>
      </w:pPr>
      <w:r w:rsidRPr="00637D9E">
        <w:rPr>
          <w:rFonts w:cs="Arial"/>
          <w:sz w:val="22"/>
          <w:szCs w:val="22"/>
          <w:u w:val="single"/>
          <w:lang w:val="es-ES"/>
        </w:rPr>
        <w:t>Actuar</w:t>
      </w:r>
    </w:p>
    <w:p w:rsidR="004C3AE1" w:rsidRPr="00637D9E" w:rsidRDefault="004C3AE1" w:rsidP="004C3AE1">
      <w:pPr>
        <w:pStyle w:val="Prrafodelista"/>
        <w:numPr>
          <w:ilvl w:val="0"/>
          <w:numId w:val="44"/>
        </w:numPr>
        <w:autoSpaceDE w:val="0"/>
        <w:autoSpaceDN w:val="0"/>
        <w:adjustRightInd w:val="0"/>
        <w:ind w:left="426"/>
        <w:contextualSpacing/>
        <w:rPr>
          <w:rFonts w:cs="Arial"/>
          <w:sz w:val="22"/>
          <w:szCs w:val="22"/>
          <w:lang w:val="es-ES"/>
        </w:rPr>
      </w:pPr>
      <w:r w:rsidRPr="00637D9E">
        <w:rPr>
          <w:rFonts w:cs="Arial"/>
          <w:sz w:val="22"/>
          <w:szCs w:val="22"/>
          <w:lang w:val="es-ES"/>
        </w:rPr>
        <w:t xml:space="preserve">Mejoramiento: </w:t>
      </w:r>
      <w:r>
        <w:rPr>
          <w:rFonts w:cs="Arial"/>
          <w:sz w:val="22"/>
          <w:szCs w:val="22"/>
          <w:lang w:val="es-ES"/>
        </w:rPr>
        <w:t>e</w:t>
      </w:r>
      <w:r w:rsidRPr="00637D9E">
        <w:rPr>
          <w:rFonts w:cs="Arial"/>
          <w:sz w:val="22"/>
          <w:szCs w:val="22"/>
          <w:lang w:val="es-ES"/>
        </w:rPr>
        <w:t>stablecer el proceso para la definición de mecanismos para la mejora continua y la eficacia del Sistema Integrado de Gestión.</w:t>
      </w:r>
    </w:p>
    <w:p w:rsidR="004C3AE1" w:rsidRPr="00637D9E" w:rsidRDefault="004C3AE1" w:rsidP="004C3AE1">
      <w:pPr>
        <w:pStyle w:val="Prrafodelista"/>
        <w:autoSpaceDE w:val="0"/>
        <w:autoSpaceDN w:val="0"/>
        <w:adjustRightInd w:val="0"/>
        <w:ind w:left="426"/>
        <w:contextualSpacing/>
        <w:rPr>
          <w:rFonts w:cs="Arial"/>
          <w:sz w:val="22"/>
          <w:szCs w:val="22"/>
          <w:lang w:val="es-ES"/>
        </w:rPr>
      </w:pPr>
    </w:p>
    <w:p w:rsidR="004C3AE1" w:rsidRPr="00637D9E" w:rsidRDefault="004C3AE1" w:rsidP="004C3AE1">
      <w:pPr>
        <w:pStyle w:val="Prrafodelista"/>
        <w:numPr>
          <w:ilvl w:val="0"/>
          <w:numId w:val="44"/>
        </w:numPr>
        <w:autoSpaceDE w:val="0"/>
        <w:autoSpaceDN w:val="0"/>
        <w:adjustRightInd w:val="0"/>
        <w:ind w:left="426"/>
        <w:contextualSpacing/>
        <w:rPr>
          <w:rFonts w:cs="Arial"/>
          <w:sz w:val="22"/>
          <w:szCs w:val="22"/>
          <w:lang w:val="es-ES"/>
        </w:rPr>
      </w:pPr>
      <w:r>
        <w:rPr>
          <w:rFonts w:cs="Arial"/>
          <w:sz w:val="22"/>
          <w:szCs w:val="22"/>
          <w:lang w:val="es-ES"/>
        </w:rPr>
        <w:lastRenderedPageBreak/>
        <w:t>Actividades:</w:t>
      </w:r>
      <w:r w:rsidRPr="00637D9E">
        <w:rPr>
          <w:rFonts w:cs="Arial"/>
          <w:sz w:val="22"/>
          <w:szCs w:val="22"/>
          <w:lang w:val="es-ES"/>
        </w:rPr>
        <w:t xml:space="preserve"> </w:t>
      </w:r>
      <w:r>
        <w:rPr>
          <w:rFonts w:cs="Arial"/>
          <w:sz w:val="22"/>
          <w:szCs w:val="22"/>
          <w:lang w:val="es-ES"/>
        </w:rPr>
        <w:t>d</w:t>
      </w:r>
      <w:r w:rsidRPr="00637D9E">
        <w:rPr>
          <w:rFonts w:cs="Arial"/>
          <w:sz w:val="22"/>
          <w:szCs w:val="22"/>
          <w:lang w:val="es-ES"/>
        </w:rPr>
        <w:t xml:space="preserve">efinición de acciones correctivas, acciones preventivas, </w:t>
      </w:r>
      <w:r>
        <w:rPr>
          <w:rFonts w:cs="Arial"/>
          <w:sz w:val="22"/>
          <w:szCs w:val="22"/>
          <w:lang w:val="es-ES"/>
        </w:rPr>
        <w:t>p</w:t>
      </w:r>
      <w:r w:rsidRPr="00637D9E">
        <w:rPr>
          <w:rFonts w:cs="Arial"/>
          <w:sz w:val="22"/>
          <w:szCs w:val="22"/>
          <w:lang w:val="es-ES"/>
        </w:rPr>
        <w:t xml:space="preserve">lanes de </w:t>
      </w:r>
      <w:r>
        <w:rPr>
          <w:rFonts w:cs="Arial"/>
          <w:sz w:val="22"/>
          <w:szCs w:val="22"/>
          <w:lang w:val="es-ES"/>
        </w:rPr>
        <w:t>m</w:t>
      </w:r>
      <w:r w:rsidRPr="00637D9E">
        <w:rPr>
          <w:rFonts w:cs="Arial"/>
          <w:sz w:val="22"/>
          <w:szCs w:val="22"/>
          <w:lang w:val="es-ES"/>
        </w:rPr>
        <w:t xml:space="preserve">ejoramiento Institucional, </w:t>
      </w:r>
      <w:r>
        <w:rPr>
          <w:rFonts w:cs="Arial"/>
          <w:sz w:val="22"/>
          <w:szCs w:val="22"/>
          <w:lang w:val="es-ES"/>
        </w:rPr>
        <w:t>p</w:t>
      </w:r>
      <w:r w:rsidRPr="00637D9E">
        <w:rPr>
          <w:rFonts w:cs="Arial"/>
          <w:sz w:val="22"/>
          <w:szCs w:val="22"/>
          <w:lang w:val="es-ES"/>
        </w:rPr>
        <w:t xml:space="preserve">lanes de </w:t>
      </w:r>
      <w:r>
        <w:rPr>
          <w:rFonts w:cs="Arial"/>
          <w:sz w:val="22"/>
          <w:szCs w:val="22"/>
          <w:lang w:val="es-ES"/>
        </w:rPr>
        <w:t>m</w:t>
      </w:r>
      <w:r w:rsidRPr="00637D9E">
        <w:rPr>
          <w:rFonts w:cs="Arial"/>
          <w:sz w:val="22"/>
          <w:szCs w:val="22"/>
          <w:lang w:val="es-ES"/>
        </w:rPr>
        <w:t xml:space="preserve">ejoramiento por </w:t>
      </w:r>
      <w:r>
        <w:rPr>
          <w:rFonts w:cs="Arial"/>
          <w:sz w:val="22"/>
          <w:szCs w:val="22"/>
          <w:lang w:val="es-ES"/>
        </w:rPr>
        <w:t>p</w:t>
      </w:r>
      <w:r w:rsidRPr="00637D9E">
        <w:rPr>
          <w:rFonts w:cs="Arial"/>
          <w:sz w:val="22"/>
          <w:szCs w:val="22"/>
          <w:lang w:val="es-ES"/>
        </w:rPr>
        <w:t xml:space="preserve">roceso, </w:t>
      </w:r>
      <w:r>
        <w:rPr>
          <w:rFonts w:cs="Arial"/>
          <w:sz w:val="22"/>
          <w:szCs w:val="22"/>
          <w:lang w:val="es-ES"/>
        </w:rPr>
        <w:t>i</w:t>
      </w:r>
      <w:r w:rsidRPr="00637D9E">
        <w:rPr>
          <w:rFonts w:cs="Arial"/>
          <w:sz w:val="22"/>
          <w:szCs w:val="22"/>
          <w:lang w:val="es-ES"/>
        </w:rPr>
        <w:t xml:space="preserve">dentificación de oportunidades de mejora, </w:t>
      </w:r>
      <w:r>
        <w:rPr>
          <w:rFonts w:cs="Arial"/>
          <w:sz w:val="22"/>
          <w:szCs w:val="22"/>
          <w:lang w:val="es-ES"/>
        </w:rPr>
        <w:t>s</w:t>
      </w:r>
      <w:r w:rsidRPr="00637D9E">
        <w:rPr>
          <w:rFonts w:cs="Arial"/>
          <w:sz w:val="22"/>
          <w:szCs w:val="22"/>
          <w:lang w:val="es-ES"/>
        </w:rPr>
        <w:t xml:space="preserve">eguimiento a los </w:t>
      </w:r>
      <w:r>
        <w:rPr>
          <w:rFonts w:cs="Arial"/>
          <w:sz w:val="22"/>
          <w:szCs w:val="22"/>
          <w:lang w:val="es-ES"/>
        </w:rPr>
        <w:t>p</w:t>
      </w:r>
      <w:r w:rsidRPr="00637D9E">
        <w:rPr>
          <w:rFonts w:cs="Arial"/>
          <w:sz w:val="22"/>
          <w:szCs w:val="22"/>
          <w:lang w:val="es-ES"/>
        </w:rPr>
        <w:t xml:space="preserve">lanes de </w:t>
      </w:r>
      <w:r>
        <w:rPr>
          <w:rFonts w:cs="Arial"/>
          <w:sz w:val="22"/>
          <w:szCs w:val="22"/>
          <w:lang w:val="es-ES"/>
        </w:rPr>
        <w:t>m</w:t>
      </w:r>
      <w:r w:rsidRPr="00637D9E">
        <w:rPr>
          <w:rFonts w:cs="Arial"/>
          <w:sz w:val="22"/>
          <w:szCs w:val="22"/>
          <w:lang w:val="es-ES"/>
        </w:rPr>
        <w:t>ejoramiento y análisis de resultados.</w:t>
      </w:r>
    </w:p>
    <w:p w:rsidR="004C3AE1" w:rsidRPr="00637D9E" w:rsidRDefault="004C3AE1" w:rsidP="004C3AE1">
      <w:pPr>
        <w:pStyle w:val="Prrafodelista"/>
        <w:rPr>
          <w:rFonts w:cs="Arial"/>
          <w:sz w:val="22"/>
          <w:szCs w:val="22"/>
          <w:lang w:val="es-ES"/>
        </w:rPr>
      </w:pPr>
    </w:p>
    <w:p w:rsidR="004C3AE1" w:rsidRDefault="004C3AE1" w:rsidP="004C3AE1">
      <w:pPr>
        <w:pStyle w:val="Prrafodelista"/>
        <w:numPr>
          <w:ilvl w:val="0"/>
          <w:numId w:val="44"/>
        </w:numPr>
        <w:autoSpaceDE w:val="0"/>
        <w:autoSpaceDN w:val="0"/>
        <w:adjustRightInd w:val="0"/>
        <w:ind w:left="426"/>
        <w:contextualSpacing/>
        <w:rPr>
          <w:rFonts w:cs="Arial"/>
          <w:sz w:val="22"/>
          <w:szCs w:val="22"/>
          <w:lang w:val="es-ES"/>
        </w:rPr>
      </w:pPr>
      <w:r w:rsidRPr="00637D9E">
        <w:rPr>
          <w:rFonts w:cs="Arial"/>
          <w:sz w:val="22"/>
          <w:szCs w:val="22"/>
          <w:lang w:val="es-ES"/>
        </w:rPr>
        <w:t xml:space="preserve">Entregables: </w:t>
      </w:r>
      <w:r>
        <w:rPr>
          <w:rFonts w:cs="Arial"/>
          <w:sz w:val="22"/>
          <w:szCs w:val="22"/>
          <w:lang w:val="es-ES"/>
        </w:rPr>
        <w:t>p</w:t>
      </w:r>
      <w:r w:rsidRPr="00637D9E">
        <w:rPr>
          <w:rFonts w:cs="Arial"/>
          <w:sz w:val="22"/>
          <w:szCs w:val="22"/>
          <w:lang w:val="es-ES"/>
        </w:rPr>
        <w:t xml:space="preserve">lanes de Mejoramiento por Procesos. El </w:t>
      </w:r>
      <w:r>
        <w:rPr>
          <w:rFonts w:cs="Arial"/>
          <w:sz w:val="22"/>
          <w:szCs w:val="22"/>
          <w:lang w:val="es-ES"/>
        </w:rPr>
        <w:t>m</w:t>
      </w:r>
      <w:r w:rsidRPr="00637D9E">
        <w:rPr>
          <w:rFonts w:cs="Arial"/>
          <w:sz w:val="22"/>
          <w:szCs w:val="22"/>
          <w:lang w:val="es-ES"/>
        </w:rPr>
        <w:t>ejoramiento es un proceso que describe muy bien la esencia de la calidad y refleja lo que la en</w:t>
      </w:r>
      <w:r>
        <w:rPr>
          <w:rFonts w:cs="Arial"/>
          <w:sz w:val="22"/>
          <w:szCs w:val="22"/>
          <w:lang w:val="es-ES"/>
        </w:rPr>
        <w:t>tidad necesita hacer si quiere ser competitiva</w:t>
      </w:r>
      <w:r w:rsidRPr="00637D9E">
        <w:rPr>
          <w:rFonts w:cs="Arial"/>
          <w:sz w:val="22"/>
          <w:szCs w:val="22"/>
          <w:lang w:val="es-ES"/>
        </w:rPr>
        <w:t xml:space="preserve"> a lo largo del tiempo. La importancia de esta técnica gerencial radica en que con su aplicación se puede contribuir a mejorar las debilidades y afianzar las fortalezas de la entidad. Las entidades deben analizar </w:t>
      </w:r>
      <w:r>
        <w:rPr>
          <w:rFonts w:cs="Arial"/>
          <w:sz w:val="22"/>
          <w:szCs w:val="22"/>
          <w:lang w:val="es-ES"/>
        </w:rPr>
        <w:t xml:space="preserve">sus planes institucionales, </w:t>
      </w:r>
      <w:r w:rsidRPr="00637D9E">
        <w:rPr>
          <w:rFonts w:cs="Arial"/>
          <w:sz w:val="22"/>
          <w:szCs w:val="22"/>
          <w:lang w:val="es-ES"/>
        </w:rPr>
        <w:t>procesos, y el hacer individual, de manera tal que, si existe algún inconveniente u oportunidad de mejora, pueda</w:t>
      </w:r>
      <w:r>
        <w:rPr>
          <w:rFonts w:cs="Arial"/>
          <w:sz w:val="22"/>
          <w:szCs w:val="22"/>
          <w:lang w:val="es-ES"/>
        </w:rPr>
        <w:t>n</w:t>
      </w:r>
      <w:r w:rsidRPr="00637D9E">
        <w:rPr>
          <w:rFonts w:cs="Arial"/>
          <w:sz w:val="22"/>
          <w:szCs w:val="22"/>
          <w:lang w:val="es-ES"/>
        </w:rPr>
        <w:t xml:space="preserve"> llevarse a cabo las acciones correctivas, preventivas o de mejoramiento, requeridas para el logro de los objetivos corporativos. El mejoramiento debe ser progresivo y continuo y debe incorporar todas las actividades que se realicen en la entidad a todos los niveles.</w:t>
      </w:r>
    </w:p>
    <w:p w:rsidR="004C3AE1" w:rsidRPr="00E44810" w:rsidRDefault="004C3AE1" w:rsidP="004C3AE1">
      <w:pPr>
        <w:autoSpaceDE w:val="0"/>
        <w:autoSpaceDN w:val="0"/>
        <w:adjustRightInd w:val="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b/>
          <w:sz w:val="22"/>
          <w:szCs w:val="22"/>
          <w:lang w:val="es-ES"/>
        </w:rPr>
      </w:pPr>
      <w:r w:rsidRPr="00637D9E">
        <w:rPr>
          <w:rFonts w:cs="Arial"/>
          <w:b/>
          <w:sz w:val="22"/>
          <w:szCs w:val="22"/>
          <w:lang w:val="es-ES"/>
        </w:rPr>
        <w:t>Meta 5. Seguimiento 100% de la Ley 1712 y 1474</w:t>
      </w: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Meta tipología constante</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rPr>
          <w:rFonts w:cs="Arial"/>
          <w:sz w:val="22"/>
          <w:szCs w:val="22"/>
        </w:rPr>
      </w:pPr>
      <w:r w:rsidRPr="00637D9E">
        <w:rPr>
          <w:rFonts w:cs="Arial"/>
          <w:sz w:val="22"/>
          <w:szCs w:val="22"/>
        </w:rPr>
        <w:t xml:space="preserve">Esta meta comprende la implementación al 100% de los </w:t>
      </w:r>
      <w:r>
        <w:rPr>
          <w:rFonts w:cs="Arial"/>
          <w:sz w:val="22"/>
          <w:szCs w:val="22"/>
        </w:rPr>
        <w:t>requisitos establecidos en las L</w:t>
      </w:r>
      <w:r w:rsidRPr="00637D9E">
        <w:rPr>
          <w:rFonts w:cs="Arial"/>
          <w:sz w:val="22"/>
          <w:szCs w:val="22"/>
        </w:rPr>
        <w:t xml:space="preserve">eyes 1712 de 2014 y 1474 de 2011, así como garantizar su seguimiento y sostenimiento a lo largo del tiempo. Por ende, en el marco de la normativa expuesta, se adelantarán acciones en dos componentes, la gestión para la </w:t>
      </w:r>
      <w:r w:rsidRPr="00637D9E">
        <w:rPr>
          <w:rFonts w:cs="Arial"/>
          <w:bCs/>
          <w:sz w:val="22"/>
          <w:szCs w:val="22"/>
        </w:rPr>
        <w:t xml:space="preserve">prevención, investigación y sanción de actos de corrupción, y la efectividad del control de la gestión pública, </w:t>
      </w:r>
      <w:r w:rsidRPr="00637D9E">
        <w:rPr>
          <w:rFonts w:cs="Arial"/>
          <w:sz w:val="22"/>
          <w:szCs w:val="22"/>
        </w:rPr>
        <w:t>para garantizar que la SDA cuente con procesos transparentes, información disponible y servidores apropiados a una Bogotá que le apuesta a un modelo de gobierno abierto.  Las actividades encaminadas al cumplimiento de esta meta se describen a continuación:</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numPr>
          <w:ilvl w:val="0"/>
          <w:numId w:val="34"/>
        </w:numPr>
        <w:rPr>
          <w:rFonts w:cs="Arial"/>
          <w:sz w:val="22"/>
          <w:szCs w:val="22"/>
        </w:rPr>
      </w:pPr>
      <w:r w:rsidRPr="00637D9E">
        <w:rPr>
          <w:rFonts w:cs="Arial"/>
          <w:sz w:val="22"/>
          <w:szCs w:val="22"/>
        </w:rPr>
        <w:t>Coordina</w:t>
      </w:r>
      <w:r>
        <w:rPr>
          <w:rFonts w:cs="Arial"/>
          <w:sz w:val="22"/>
          <w:szCs w:val="22"/>
        </w:rPr>
        <w:t>ción de</w:t>
      </w:r>
      <w:r w:rsidRPr="00637D9E">
        <w:rPr>
          <w:rFonts w:cs="Arial"/>
          <w:sz w:val="22"/>
          <w:szCs w:val="22"/>
        </w:rPr>
        <w:t xml:space="preserve"> acciones conjuntas </w:t>
      </w:r>
      <w:r>
        <w:rPr>
          <w:rFonts w:cs="Arial"/>
          <w:sz w:val="22"/>
          <w:szCs w:val="22"/>
        </w:rPr>
        <w:t>con</w:t>
      </w:r>
      <w:r w:rsidRPr="00637D9E">
        <w:rPr>
          <w:rFonts w:cs="Arial"/>
          <w:sz w:val="22"/>
          <w:szCs w:val="22"/>
        </w:rPr>
        <w:t xml:space="preserve"> la gestión documental de la SDA</w:t>
      </w:r>
      <w:r>
        <w:rPr>
          <w:rFonts w:cs="Arial"/>
          <w:sz w:val="22"/>
          <w:szCs w:val="22"/>
        </w:rPr>
        <w:t>,</w:t>
      </w:r>
      <w:r w:rsidRPr="00637D9E">
        <w:rPr>
          <w:rFonts w:cs="Arial"/>
          <w:sz w:val="22"/>
          <w:szCs w:val="22"/>
        </w:rPr>
        <w:t xml:space="preserve"> en el marco del cumplimiento de la Ley de Transparencia.</w:t>
      </w:r>
    </w:p>
    <w:p w:rsidR="004C3AE1" w:rsidRPr="00637D9E" w:rsidRDefault="004C3AE1" w:rsidP="004C3AE1">
      <w:pPr>
        <w:numPr>
          <w:ilvl w:val="0"/>
          <w:numId w:val="34"/>
        </w:numPr>
        <w:rPr>
          <w:rFonts w:cs="Arial"/>
          <w:sz w:val="22"/>
          <w:szCs w:val="22"/>
        </w:rPr>
      </w:pPr>
      <w:r w:rsidRPr="00637D9E">
        <w:rPr>
          <w:rFonts w:cs="Arial"/>
          <w:sz w:val="22"/>
          <w:szCs w:val="22"/>
        </w:rPr>
        <w:t xml:space="preserve">Revisión </w:t>
      </w:r>
      <w:r>
        <w:rPr>
          <w:rFonts w:cs="Arial"/>
          <w:sz w:val="22"/>
          <w:szCs w:val="22"/>
        </w:rPr>
        <w:t xml:space="preserve">del </w:t>
      </w:r>
      <w:r w:rsidRPr="00637D9E">
        <w:rPr>
          <w:rFonts w:cs="Arial"/>
          <w:sz w:val="22"/>
          <w:szCs w:val="22"/>
        </w:rPr>
        <w:t>estado de la publicación mínima obligatoria y designación de encargados.</w:t>
      </w:r>
    </w:p>
    <w:p w:rsidR="004C3AE1" w:rsidRPr="00637D9E" w:rsidRDefault="004C3AE1" w:rsidP="004C3AE1">
      <w:pPr>
        <w:numPr>
          <w:ilvl w:val="0"/>
          <w:numId w:val="34"/>
        </w:numPr>
        <w:rPr>
          <w:rFonts w:cs="Arial"/>
          <w:sz w:val="22"/>
          <w:szCs w:val="22"/>
        </w:rPr>
      </w:pPr>
      <w:r w:rsidRPr="00637D9E">
        <w:rPr>
          <w:rFonts w:cs="Arial"/>
          <w:sz w:val="22"/>
          <w:szCs w:val="22"/>
        </w:rPr>
        <w:t xml:space="preserve">Gestión de contenidos y reestructuración del link de transparencia página web – publicación mínima obligatoria. </w:t>
      </w:r>
    </w:p>
    <w:p w:rsidR="004C3AE1" w:rsidRPr="00637D9E" w:rsidRDefault="004C3AE1" w:rsidP="004C3AE1">
      <w:pPr>
        <w:numPr>
          <w:ilvl w:val="0"/>
          <w:numId w:val="34"/>
        </w:numPr>
        <w:rPr>
          <w:rFonts w:cs="Arial"/>
          <w:sz w:val="22"/>
          <w:szCs w:val="22"/>
        </w:rPr>
      </w:pPr>
      <w:r w:rsidRPr="00637D9E">
        <w:rPr>
          <w:rFonts w:cs="Arial"/>
          <w:sz w:val="22"/>
          <w:szCs w:val="22"/>
        </w:rPr>
        <w:t>Gestión de publicación de información en D</w:t>
      </w:r>
      <w:r>
        <w:rPr>
          <w:rFonts w:cs="Arial"/>
          <w:sz w:val="22"/>
          <w:szCs w:val="22"/>
        </w:rPr>
        <w:t xml:space="preserve">irección de </w:t>
      </w:r>
      <w:r w:rsidRPr="00637D9E">
        <w:rPr>
          <w:rFonts w:cs="Arial"/>
          <w:sz w:val="22"/>
          <w:szCs w:val="22"/>
        </w:rPr>
        <w:t>P</w:t>
      </w:r>
      <w:r>
        <w:rPr>
          <w:rFonts w:cs="Arial"/>
          <w:sz w:val="22"/>
          <w:szCs w:val="22"/>
        </w:rPr>
        <w:t xml:space="preserve">laneación y </w:t>
      </w:r>
      <w:r w:rsidRPr="00637D9E">
        <w:rPr>
          <w:rFonts w:cs="Arial"/>
          <w:sz w:val="22"/>
          <w:szCs w:val="22"/>
        </w:rPr>
        <w:t>S</w:t>
      </w:r>
      <w:r>
        <w:rPr>
          <w:rFonts w:cs="Arial"/>
          <w:sz w:val="22"/>
          <w:szCs w:val="22"/>
        </w:rPr>
        <w:t xml:space="preserve">istemas de </w:t>
      </w:r>
      <w:r w:rsidRPr="00637D9E">
        <w:rPr>
          <w:rFonts w:cs="Arial"/>
          <w:sz w:val="22"/>
          <w:szCs w:val="22"/>
        </w:rPr>
        <w:t>I</w:t>
      </w:r>
      <w:r>
        <w:rPr>
          <w:rFonts w:cs="Arial"/>
          <w:sz w:val="22"/>
          <w:szCs w:val="22"/>
        </w:rPr>
        <w:t xml:space="preserve">nformación </w:t>
      </w:r>
      <w:r w:rsidRPr="00637D9E">
        <w:rPr>
          <w:rFonts w:cs="Arial"/>
          <w:sz w:val="22"/>
          <w:szCs w:val="22"/>
        </w:rPr>
        <w:t>A</w:t>
      </w:r>
      <w:r>
        <w:rPr>
          <w:rFonts w:cs="Arial"/>
          <w:sz w:val="22"/>
          <w:szCs w:val="22"/>
        </w:rPr>
        <w:t>mbiental, de la SDA</w:t>
      </w:r>
      <w:r w:rsidRPr="00637D9E">
        <w:rPr>
          <w:rFonts w:cs="Arial"/>
          <w:sz w:val="22"/>
          <w:szCs w:val="22"/>
        </w:rPr>
        <w:t xml:space="preserve">.  </w:t>
      </w:r>
    </w:p>
    <w:p w:rsidR="004C3AE1" w:rsidRPr="00637D9E" w:rsidRDefault="004C3AE1" w:rsidP="004C3AE1">
      <w:pPr>
        <w:numPr>
          <w:ilvl w:val="0"/>
          <w:numId w:val="34"/>
        </w:numPr>
        <w:rPr>
          <w:rFonts w:cs="Arial"/>
          <w:sz w:val="22"/>
          <w:szCs w:val="22"/>
        </w:rPr>
      </w:pPr>
      <w:r w:rsidRPr="00637D9E">
        <w:rPr>
          <w:rFonts w:cs="Arial"/>
          <w:sz w:val="22"/>
          <w:szCs w:val="22"/>
        </w:rPr>
        <w:t>Defini</w:t>
      </w:r>
      <w:r>
        <w:rPr>
          <w:rFonts w:cs="Arial"/>
          <w:sz w:val="22"/>
          <w:szCs w:val="22"/>
        </w:rPr>
        <w:t>ción de</w:t>
      </w:r>
      <w:r w:rsidRPr="00637D9E">
        <w:rPr>
          <w:rFonts w:cs="Arial"/>
          <w:sz w:val="22"/>
          <w:szCs w:val="22"/>
        </w:rPr>
        <w:t xml:space="preserve"> estrategias de difusión de la Ley de Transparencia y Anticorrupción en la SDA.</w:t>
      </w:r>
    </w:p>
    <w:p w:rsidR="004C3AE1" w:rsidRPr="00637D9E" w:rsidRDefault="004C3AE1" w:rsidP="004C3AE1">
      <w:pPr>
        <w:numPr>
          <w:ilvl w:val="0"/>
          <w:numId w:val="34"/>
        </w:numPr>
        <w:rPr>
          <w:rFonts w:cs="Arial"/>
          <w:sz w:val="22"/>
          <w:szCs w:val="22"/>
        </w:rPr>
      </w:pPr>
      <w:r w:rsidRPr="00637D9E">
        <w:rPr>
          <w:rFonts w:cs="Arial"/>
          <w:sz w:val="22"/>
          <w:szCs w:val="22"/>
        </w:rPr>
        <w:t>Gestión para coordinar los requisitos de publicación de información contractual de acuerdo con la Ley 1712.</w:t>
      </w:r>
    </w:p>
    <w:p w:rsidR="004C3AE1" w:rsidRPr="00637D9E" w:rsidRDefault="004C3AE1" w:rsidP="004C3AE1">
      <w:pPr>
        <w:numPr>
          <w:ilvl w:val="0"/>
          <w:numId w:val="34"/>
        </w:numPr>
        <w:rPr>
          <w:rFonts w:cs="Arial"/>
          <w:sz w:val="22"/>
          <w:szCs w:val="22"/>
        </w:rPr>
      </w:pPr>
      <w:r>
        <w:rPr>
          <w:rFonts w:cs="Arial"/>
          <w:sz w:val="22"/>
          <w:szCs w:val="22"/>
        </w:rPr>
        <w:t>C</w:t>
      </w:r>
      <w:r w:rsidRPr="00637D9E">
        <w:rPr>
          <w:rFonts w:cs="Arial"/>
          <w:sz w:val="22"/>
          <w:szCs w:val="22"/>
        </w:rPr>
        <w:t xml:space="preserve">umplimiento </w:t>
      </w:r>
      <w:r>
        <w:rPr>
          <w:rFonts w:cs="Arial"/>
          <w:sz w:val="22"/>
          <w:szCs w:val="22"/>
        </w:rPr>
        <w:t>de</w:t>
      </w:r>
      <w:r w:rsidRPr="00637D9E">
        <w:rPr>
          <w:rFonts w:cs="Arial"/>
          <w:sz w:val="22"/>
          <w:szCs w:val="22"/>
        </w:rPr>
        <w:t xml:space="preserve"> los requisitos institucionales de remisión de la información específica sobre la Ley de Transparencia. </w:t>
      </w:r>
    </w:p>
    <w:p w:rsidR="004C3AE1" w:rsidRPr="00637D9E" w:rsidRDefault="004C3AE1" w:rsidP="004C3AE1">
      <w:pPr>
        <w:numPr>
          <w:ilvl w:val="0"/>
          <w:numId w:val="34"/>
        </w:numPr>
        <w:rPr>
          <w:rFonts w:cs="Arial"/>
          <w:sz w:val="22"/>
          <w:szCs w:val="22"/>
        </w:rPr>
      </w:pPr>
      <w:r w:rsidRPr="00637D9E">
        <w:rPr>
          <w:rFonts w:cs="Arial"/>
          <w:sz w:val="22"/>
          <w:szCs w:val="22"/>
        </w:rPr>
        <w:lastRenderedPageBreak/>
        <w:t>Mapa de involucrados en la implementación de la ley.</w:t>
      </w:r>
    </w:p>
    <w:p w:rsidR="004C3AE1" w:rsidRPr="00637D9E" w:rsidRDefault="004C3AE1" w:rsidP="004C3AE1">
      <w:pPr>
        <w:numPr>
          <w:ilvl w:val="0"/>
          <w:numId w:val="34"/>
        </w:numPr>
        <w:rPr>
          <w:rFonts w:cs="Arial"/>
          <w:sz w:val="22"/>
          <w:szCs w:val="22"/>
        </w:rPr>
      </w:pPr>
      <w:r w:rsidRPr="00637D9E">
        <w:rPr>
          <w:rFonts w:cs="Arial"/>
          <w:sz w:val="22"/>
          <w:szCs w:val="22"/>
        </w:rPr>
        <w:t xml:space="preserve">Presentación y socialización en el Comité Directivo de las generalidades de la </w:t>
      </w:r>
      <w:r>
        <w:rPr>
          <w:rFonts w:cs="Arial"/>
          <w:sz w:val="22"/>
          <w:szCs w:val="22"/>
        </w:rPr>
        <w:t>l</w:t>
      </w:r>
      <w:r w:rsidRPr="00637D9E">
        <w:rPr>
          <w:rFonts w:cs="Arial"/>
          <w:sz w:val="22"/>
          <w:szCs w:val="22"/>
        </w:rPr>
        <w:t xml:space="preserve">ey y los retos de la SDA frente a su implementación para mejorar </w:t>
      </w:r>
      <w:r>
        <w:rPr>
          <w:rFonts w:cs="Arial"/>
          <w:sz w:val="22"/>
          <w:szCs w:val="22"/>
        </w:rPr>
        <w:t>el</w:t>
      </w:r>
      <w:r w:rsidRPr="00637D9E">
        <w:rPr>
          <w:rFonts w:cs="Arial"/>
          <w:sz w:val="22"/>
          <w:szCs w:val="22"/>
        </w:rPr>
        <w:t xml:space="preserve"> cumplimiento de la misma.</w:t>
      </w:r>
    </w:p>
    <w:p w:rsidR="004C3AE1" w:rsidRPr="00637D9E" w:rsidRDefault="004C3AE1" w:rsidP="004C3AE1">
      <w:pPr>
        <w:numPr>
          <w:ilvl w:val="0"/>
          <w:numId w:val="34"/>
        </w:numPr>
        <w:rPr>
          <w:rFonts w:cs="Arial"/>
          <w:sz w:val="22"/>
          <w:szCs w:val="22"/>
        </w:rPr>
      </w:pPr>
      <w:r w:rsidRPr="00637D9E">
        <w:rPr>
          <w:rFonts w:cs="Arial"/>
          <w:sz w:val="22"/>
          <w:szCs w:val="22"/>
        </w:rPr>
        <w:t>Defini</w:t>
      </w:r>
      <w:r>
        <w:rPr>
          <w:rFonts w:cs="Arial"/>
          <w:sz w:val="22"/>
          <w:szCs w:val="22"/>
        </w:rPr>
        <w:t>ción de</w:t>
      </w:r>
      <w:r w:rsidRPr="00637D9E">
        <w:rPr>
          <w:rFonts w:cs="Arial"/>
          <w:sz w:val="22"/>
          <w:szCs w:val="22"/>
        </w:rPr>
        <w:t xml:space="preserve"> mecanismos e instrumentos de gestión de la información. </w:t>
      </w:r>
    </w:p>
    <w:p w:rsidR="004C3AE1" w:rsidRPr="00637D9E" w:rsidRDefault="004C3AE1" w:rsidP="004C3AE1">
      <w:pPr>
        <w:numPr>
          <w:ilvl w:val="0"/>
          <w:numId w:val="34"/>
        </w:numPr>
        <w:rPr>
          <w:rFonts w:cs="Arial"/>
          <w:sz w:val="22"/>
          <w:szCs w:val="22"/>
        </w:rPr>
      </w:pPr>
      <w:r w:rsidRPr="00637D9E">
        <w:rPr>
          <w:rFonts w:cs="Arial"/>
          <w:sz w:val="22"/>
          <w:szCs w:val="22"/>
        </w:rPr>
        <w:t>Publicación de la normatividad y reglamentación de la SDA.</w:t>
      </w:r>
    </w:p>
    <w:p w:rsidR="004C3AE1" w:rsidRPr="00637D9E" w:rsidRDefault="004C3AE1" w:rsidP="004C3AE1">
      <w:pPr>
        <w:numPr>
          <w:ilvl w:val="0"/>
          <w:numId w:val="34"/>
        </w:numPr>
        <w:rPr>
          <w:rFonts w:cs="Arial"/>
          <w:sz w:val="22"/>
          <w:szCs w:val="22"/>
        </w:rPr>
      </w:pPr>
      <w:r w:rsidRPr="00637D9E">
        <w:rPr>
          <w:rFonts w:cs="Arial"/>
          <w:sz w:val="22"/>
          <w:szCs w:val="22"/>
        </w:rPr>
        <w:t>Publicación de información relacionada con servicio a los ciudadanos, PQRS, solicitudes de acceso a la información y costos de reproducción de la información.</w:t>
      </w:r>
    </w:p>
    <w:p w:rsidR="004C3AE1" w:rsidRPr="00637D9E" w:rsidRDefault="004C3AE1" w:rsidP="004C3AE1">
      <w:pPr>
        <w:numPr>
          <w:ilvl w:val="0"/>
          <w:numId w:val="34"/>
        </w:numPr>
        <w:rPr>
          <w:rFonts w:cs="Arial"/>
          <w:sz w:val="22"/>
          <w:szCs w:val="22"/>
        </w:rPr>
      </w:pPr>
      <w:r w:rsidRPr="00637D9E">
        <w:rPr>
          <w:rFonts w:cs="Arial"/>
          <w:sz w:val="22"/>
          <w:szCs w:val="22"/>
        </w:rPr>
        <w:t>Boletín Legal Ambiental y publicación de la normatividad.</w:t>
      </w:r>
    </w:p>
    <w:p w:rsidR="004C3AE1" w:rsidRPr="00637D9E" w:rsidRDefault="004C3AE1" w:rsidP="004C3AE1">
      <w:pPr>
        <w:numPr>
          <w:ilvl w:val="0"/>
          <w:numId w:val="34"/>
        </w:numPr>
        <w:rPr>
          <w:rFonts w:cs="Arial"/>
          <w:sz w:val="22"/>
          <w:szCs w:val="22"/>
        </w:rPr>
      </w:pPr>
      <w:r w:rsidRPr="00637D9E">
        <w:rPr>
          <w:rFonts w:cs="Arial"/>
          <w:sz w:val="22"/>
          <w:szCs w:val="22"/>
        </w:rPr>
        <w:t>Req</w:t>
      </w:r>
      <w:r>
        <w:rPr>
          <w:rFonts w:cs="Arial"/>
          <w:sz w:val="22"/>
          <w:szCs w:val="22"/>
        </w:rPr>
        <w:t>uisitos de Ley de Participación y L</w:t>
      </w:r>
      <w:r w:rsidRPr="00637D9E">
        <w:rPr>
          <w:rFonts w:cs="Arial"/>
          <w:sz w:val="22"/>
          <w:szCs w:val="22"/>
        </w:rPr>
        <w:t>enguajes.</w:t>
      </w:r>
    </w:p>
    <w:p w:rsidR="004C3AE1" w:rsidRPr="00637D9E" w:rsidRDefault="004C3AE1" w:rsidP="004C3AE1">
      <w:pPr>
        <w:numPr>
          <w:ilvl w:val="0"/>
          <w:numId w:val="34"/>
        </w:numPr>
        <w:rPr>
          <w:rFonts w:cs="Arial"/>
          <w:sz w:val="22"/>
          <w:szCs w:val="22"/>
        </w:rPr>
      </w:pPr>
      <w:r w:rsidRPr="00637D9E">
        <w:rPr>
          <w:rFonts w:cs="Arial"/>
          <w:sz w:val="22"/>
          <w:szCs w:val="22"/>
        </w:rPr>
        <w:t>Requisitos de publicación y mecanismos de participación.</w:t>
      </w:r>
    </w:p>
    <w:p w:rsidR="004C3AE1" w:rsidRPr="00637D9E" w:rsidRDefault="004C3AE1" w:rsidP="004C3AE1">
      <w:pPr>
        <w:numPr>
          <w:ilvl w:val="0"/>
          <w:numId w:val="34"/>
        </w:numPr>
        <w:rPr>
          <w:rFonts w:cs="Arial"/>
          <w:sz w:val="22"/>
          <w:szCs w:val="22"/>
        </w:rPr>
      </w:pPr>
      <w:r w:rsidRPr="00637D9E">
        <w:rPr>
          <w:rFonts w:cs="Arial"/>
          <w:sz w:val="22"/>
          <w:szCs w:val="22"/>
        </w:rPr>
        <w:t>Seguimiento y evaluación del instructivo para clasificación y reserva de información de la Entidad.</w:t>
      </w:r>
    </w:p>
    <w:p w:rsidR="004C3AE1" w:rsidRPr="00637D9E" w:rsidRDefault="004C3AE1" w:rsidP="004C3AE1">
      <w:pPr>
        <w:numPr>
          <w:ilvl w:val="0"/>
          <w:numId w:val="34"/>
        </w:numPr>
        <w:rPr>
          <w:rFonts w:cs="Arial"/>
          <w:sz w:val="22"/>
          <w:szCs w:val="22"/>
        </w:rPr>
      </w:pPr>
      <w:r w:rsidRPr="00637D9E">
        <w:rPr>
          <w:rFonts w:cs="Arial"/>
          <w:sz w:val="22"/>
          <w:szCs w:val="22"/>
        </w:rPr>
        <w:t xml:space="preserve">Seguimiento y evaluación del Índice de Información </w:t>
      </w:r>
      <w:r>
        <w:rPr>
          <w:rFonts w:cs="Arial"/>
          <w:sz w:val="22"/>
          <w:szCs w:val="22"/>
        </w:rPr>
        <w:t>C</w:t>
      </w:r>
      <w:r w:rsidRPr="00637D9E">
        <w:rPr>
          <w:rFonts w:cs="Arial"/>
          <w:sz w:val="22"/>
          <w:szCs w:val="22"/>
        </w:rPr>
        <w:t xml:space="preserve">lasificada y </w:t>
      </w:r>
      <w:r>
        <w:rPr>
          <w:rFonts w:cs="Arial"/>
          <w:sz w:val="22"/>
          <w:szCs w:val="22"/>
        </w:rPr>
        <w:t>R</w:t>
      </w:r>
      <w:r w:rsidRPr="00637D9E">
        <w:rPr>
          <w:rFonts w:cs="Arial"/>
          <w:sz w:val="22"/>
          <w:szCs w:val="22"/>
        </w:rPr>
        <w:t>eservada.</w:t>
      </w:r>
    </w:p>
    <w:p w:rsidR="004C3AE1" w:rsidRPr="00637D9E" w:rsidRDefault="004C3AE1" w:rsidP="004C3AE1">
      <w:pPr>
        <w:numPr>
          <w:ilvl w:val="0"/>
          <w:numId w:val="34"/>
        </w:numPr>
        <w:rPr>
          <w:rFonts w:cs="Arial"/>
          <w:sz w:val="22"/>
          <w:szCs w:val="22"/>
        </w:rPr>
      </w:pPr>
      <w:r w:rsidRPr="00637D9E">
        <w:rPr>
          <w:rFonts w:cs="Arial"/>
          <w:sz w:val="22"/>
          <w:szCs w:val="22"/>
        </w:rPr>
        <w:t>Gestión institucional de datos abiertos y registro de activos de información.</w:t>
      </w:r>
    </w:p>
    <w:p w:rsidR="004C3AE1" w:rsidRPr="00637D9E" w:rsidRDefault="004C3AE1" w:rsidP="004C3AE1">
      <w:pPr>
        <w:numPr>
          <w:ilvl w:val="0"/>
          <w:numId w:val="34"/>
        </w:numPr>
        <w:rPr>
          <w:rFonts w:cs="Arial"/>
          <w:sz w:val="22"/>
          <w:szCs w:val="22"/>
        </w:rPr>
      </w:pPr>
      <w:r>
        <w:rPr>
          <w:rFonts w:cs="Arial"/>
          <w:sz w:val="22"/>
          <w:szCs w:val="22"/>
        </w:rPr>
        <w:t>Elaboración e implementación de</w:t>
      </w:r>
      <w:r w:rsidRPr="00637D9E">
        <w:rPr>
          <w:rFonts w:cs="Arial"/>
          <w:sz w:val="22"/>
          <w:szCs w:val="22"/>
        </w:rPr>
        <w:t xml:space="preserve"> un programa de ética para la SDA.</w:t>
      </w:r>
    </w:p>
    <w:p w:rsidR="004C3AE1" w:rsidRPr="00637D9E" w:rsidRDefault="004C3AE1" w:rsidP="004C3AE1">
      <w:pPr>
        <w:rPr>
          <w:rFonts w:cs="Arial"/>
          <w:sz w:val="22"/>
          <w:szCs w:val="22"/>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Dichos requisitos deben ser permanentemente actualizados en los canales habilitados para su difusión, motivo por el cual </w:t>
      </w:r>
      <w:r>
        <w:rPr>
          <w:rFonts w:cs="Arial"/>
          <w:sz w:val="22"/>
          <w:szCs w:val="22"/>
          <w:lang w:val="es-ES"/>
        </w:rPr>
        <w:t xml:space="preserve">se </w:t>
      </w:r>
      <w:r w:rsidRPr="00637D9E">
        <w:rPr>
          <w:rFonts w:cs="Arial"/>
          <w:sz w:val="22"/>
          <w:szCs w:val="22"/>
          <w:lang w:val="es-ES"/>
        </w:rPr>
        <w:t xml:space="preserve">requiere de un constante seguimiento en pro de mantener la información conforme a los cambios o avances que se presenten en cada una de las categorías </w:t>
      </w:r>
      <w:r>
        <w:rPr>
          <w:rFonts w:cs="Arial"/>
          <w:sz w:val="22"/>
          <w:szCs w:val="22"/>
          <w:lang w:val="es-ES"/>
        </w:rPr>
        <w:t>y subcategorías,</w:t>
      </w:r>
      <w:r w:rsidRPr="00637D9E">
        <w:rPr>
          <w:rFonts w:cs="Arial"/>
          <w:sz w:val="22"/>
          <w:szCs w:val="22"/>
          <w:lang w:val="es-ES"/>
        </w:rPr>
        <w:t xml:space="preserve"> acorde a la periodicidad de su actualización, como se describe en la siguiente tabla:</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545D19" w:rsidP="004C3AE1">
      <w:pPr>
        <w:pStyle w:val="Prrafodelista"/>
        <w:autoSpaceDE w:val="0"/>
        <w:autoSpaceDN w:val="0"/>
        <w:adjustRightInd w:val="0"/>
        <w:ind w:left="0"/>
        <w:contextualSpacing/>
        <w:jc w:val="center"/>
        <w:rPr>
          <w:rFonts w:cs="Arial"/>
          <w:sz w:val="22"/>
          <w:szCs w:val="22"/>
          <w:lang w:val="es-ES"/>
        </w:rPr>
      </w:pPr>
      <w:r w:rsidRPr="004C3AE1">
        <w:rPr>
          <w:rFonts w:cs="Arial"/>
          <w:noProof/>
          <w:sz w:val="22"/>
          <w:szCs w:val="22"/>
          <w:lang w:eastAsia="es-CO"/>
        </w:rPr>
        <w:drawing>
          <wp:inline distT="0" distB="0" distL="0" distR="0">
            <wp:extent cx="5972175" cy="1704975"/>
            <wp:effectExtent l="0" t="0" r="9525" b="9525"/>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2175" cy="1704975"/>
                    </a:xfrm>
                    <a:prstGeom prst="rect">
                      <a:avLst/>
                    </a:prstGeom>
                    <a:noFill/>
                    <a:ln>
                      <a:noFill/>
                    </a:ln>
                  </pic:spPr>
                </pic:pic>
              </a:graphicData>
            </a:graphic>
          </wp:inline>
        </w:drawing>
      </w:r>
    </w:p>
    <w:p w:rsidR="004C3AE1" w:rsidRPr="00637D9E" w:rsidRDefault="004C3AE1" w:rsidP="004C3AE1">
      <w:pPr>
        <w:pStyle w:val="Prrafodelista"/>
        <w:autoSpaceDE w:val="0"/>
        <w:autoSpaceDN w:val="0"/>
        <w:adjustRightInd w:val="0"/>
        <w:ind w:left="0"/>
        <w:contextualSpacing/>
        <w:rPr>
          <w:rFonts w:cs="Arial"/>
          <w:b/>
          <w:sz w:val="22"/>
          <w:szCs w:val="22"/>
          <w:lang w:val="es-ES"/>
        </w:rPr>
      </w:pPr>
    </w:p>
    <w:p w:rsidR="004C3AE1" w:rsidRPr="00637D9E" w:rsidRDefault="004C3AE1" w:rsidP="004C3AE1">
      <w:pPr>
        <w:pStyle w:val="Prrafodelista"/>
        <w:autoSpaceDE w:val="0"/>
        <w:autoSpaceDN w:val="0"/>
        <w:adjustRightInd w:val="0"/>
        <w:ind w:left="0"/>
        <w:contextualSpacing/>
        <w:rPr>
          <w:rFonts w:cs="Arial"/>
          <w:b/>
          <w:sz w:val="22"/>
          <w:szCs w:val="22"/>
          <w:lang w:val="es-ES"/>
        </w:rPr>
      </w:pPr>
      <w:r w:rsidRPr="00637D9E">
        <w:rPr>
          <w:rFonts w:cs="Arial"/>
          <w:b/>
          <w:sz w:val="22"/>
          <w:szCs w:val="22"/>
          <w:lang w:val="es-ES"/>
        </w:rPr>
        <w:t>Meta 6: Operar un Proceso de Direccionamiento Estratégico</w:t>
      </w: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Meta de tipología constante.</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El direccionamiento </w:t>
      </w:r>
      <w:r>
        <w:rPr>
          <w:rFonts w:cs="Arial"/>
          <w:sz w:val="22"/>
          <w:szCs w:val="22"/>
          <w:lang w:val="es-ES"/>
        </w:rPr>
        <w:t xml:space="preserve">estratégico </w:t>
      </w:r>
      <w:r w:rsidRPr="00637D9E">
        <w:rPr>
          <w:rFonts w:cs="Arial"/>
          <w:sz w:val="22"/>
          <w:szCs w:val="22"/>
          <w:lang w:val="es-ES"/>
        </w:rPr>
        <w:t>está dado por los siguientes temas:</w:t>
      </w:r>
    </w:p>
    <w:p w:rsidR="004C3AE1" w:rsidRPr="00637D9E" w:rsidRDefault="004C3AE1" w:rsidP="004C3AE1">
      <w:pPr>
        <w:pStyle w:val="Prrafodelista"/>
        <w:autoSpaceDE w:val="0"/>
        <w:autoSpaceDN w:val="0"/>
        <w:adjustRightInd w:val="0"/>
        <w:ind w:left="0"/>
        <w:contextualSpacing/>
        <w:rPr>
          <w:rFonts w:cs="Arial"/>
          <w:sz w:val="22"/>
          <w:szCs w:val="22"/>
          <w:lang w:val="es-ES"/>
        </w:rPr>
      </w:pPr>
    </w:p>
    <w:p w:rsidR="004C3AE1" w:rsidRPr="00637D9E" w:rsidRDefault="004C3AE1" w:rsidP="004C3AE1">
      <w:pPr>
        <w:pStyle w:val="Prrafodelista"/>
        <w:numPr>
          <w:ilvl w:val="0"/>
          <w:numId w:val="36"/>
        </w:numPr>
        <w:autoSpaceDE w:val="0"/>
        <w:autoSpaceDN w:val="0"/>
        <w:adjustRightInd w:val="0"/>
        <w:contextualSpacing/>
        <w:rPr>
          <w:rFonts w:cs="Arial"/>
          <w:sz w:val="22"/>
          <w:szCs w:val="22"/>
          <w:lang w:val="es-ES"/>
        </w:rPr>
      </w:pPr>
      <w:r w:rsidRPr="00637D9E">
        <w:rPr>
          <w:rFonts w:cs="Arial"/>
          <w:sz w:val="22"/>
          <w:szCs w:val="22"/>
          <w:lang w:val="es-ES"/>
        </w:rPr>
        <w:t xml:space="preserve">Soporte técnico y jurídico a la </w:t>
      </w:r>
      <w:r>
        <w:rPr>
          <w:rFonts w:cs="Arial"/>
          <w:sz w:val="22"/>
          <w:szCs w:val="22"/>
          <w:lang w:val="es-ES"/>
        </w:rPr>
        <w:t>a</w:t>
      </w:r>
      <w:r w:rsidRPr="00637D9E">
        <w:rPr>
          <w:rFonts w:cs="Arial"/>
          <w:sz w:val="22"/>
          <w:szCs w:val="22"/>
          <w:lang w:val="es-ES"/>
        </w:rPr>
        <w:t xml:space="preserve">lta </w:t>
      </w:r>
      <w:r>
        <w:rPr>
          <w:rFonts w:cs="Arial"/>
          <w:sz w:val="22"/>
          <w:szCs w:val="22"/>
          <w:lang w:val="es-ES"/>
        </w:rPr>
        <w:t>d</w:t>
      </w:r>
      <w:r w:rsidRPr="00637D9E">
        <w:rPr>
          <w:rFonts w:cs="Arial"/>
          <w:sz w:val="22"/>
          <w:szCs w:val="22"/>
          <w:lang w:val="es-ES"/>
        </w:rPr>
        <w:t>irección para la orientación y direccionamiento de la SDA en cumplimiento de su misión y objetivos institucionales</w:t>
      </w:r>
      <w:r>
        <w:rPr>
          <w:rFonts w:cs="Arial"/>
          <w:sz w:val="22"/>
          <w:szCs w:val="22"/>
          <w:lang w:val="es-ES"/>
        </w:rPr>
        <w:t>,</w:t>
      </w:r>
      <w:r w:rsidRPr="00637D9E">
        <w:rPr>
          <w:rFonts w:cs="Arial"/>
          <w:sz w:val="22"/>
          <w:szCs w:val="22"/>
          <w:lang w:val="es-ES"/>
        </w:rPr>
        <w:t xml:space="preserve"> a través de </w:t>
      </w:r>
      <w:r w:rsidRPr="00637D9E">
        <w:rPr>
          <w:rFonts w:cs="Arial"/>
          <w:sz w:val="22"/>
          <w:szCs w:val="22"/>
          <w:lang w:val="es-ES"/>
        </w:rPr>
        <w:lastRenderedPageBreak/>
        <w:t>actividades de apoyo a la gestión para la coordinación de las competencias de la SDA y funciones del sector ambiente.</w:t>
      </w:r>
    </w:p>
    <w:p w:rsidR="004C3AE1" w:rsidRPr="00637D9E" w:rsidRDefault="004C3AE1" w:rsidP="004C3AE1">
      <w:pPr>
        <w:pStyle w:val="Prrafodelista"/>
        <w:autoSpaceDE w:val="0"/>
        <w:autoSpaceDN w:val="0"/>
        <w:adjustRightInd w:val="0"/>
        <w:ind w:left="360"/>
        <w:contextualSpacing/>
        <w:rPr>
          <w:rFonts w:cs="Arial"/>
          <w:sz w:val="22"/>
          <w:szCs w:val="22"/>
          <w:lang w:val="es-ES"/>
        </w:rPr>
      </w:pPr>
    </w:p>
    <w:p w:rsidR="004C3AE1" w:rsidRPr="00637D9E" w:rsidRDefault="004C3AE1" w:rsidP="004C3AE1">
      <w:pPr>
        <w:pStyle w:val="Prrafodelista"/>
        <w:numPr>
          <w:ilvl w:val="0"/>
          <w:numId w:val="36"/>
        </w:numPr>
        <w:autoSpaceDE w:val="0"/>
        <w:autoSpaceDN w:val="0"/>
        <w:adjustRightInd w:val="0"/>
        <w:contextualSpacing/>
        <w:rPr>
          <w:rFonts w:cs="Arial"/>
          <w:sz w:val="22"/>
          <w:szCs w:val="22"/>
          <w:lang w:val="es-ES"/>
        </w:rPr>
      </w:pPr>
      <w:r>
        <w:rPr>
          <w:rFonts w:cs="Arial"/>
          <w:sz w:val="22"/>
          <w:szCs w:val="22"/>
          <w:lang w:val="es-ES"/>
        </w:rPr>
        <w:t>A</w:t>
      </w:r>
      <w:r w:rsidRPr="00637D9E">
        <w:rPr>
          <w:rFonts w:cs="Arial"/>
          <w:sz w:val="22"/>
          <w:szCs w:val="22"/>
          <w:lang w:val="es-ES"/>
        </w:rPr>
        <w:t xml:space="preserve">poyo requerido por la </w:t>
      </w:r>
      <w:r>
        <w:rPr>
          <w:rFonts w:cs="Arial"/>
          <w:sz w:val="22"/>
          <w:szCs w:val="22"/>
          <w:lang w:val="es-ES"/>
        </w:rPr>
        <w:t>a</w:t>
      </w:r>
      <w:r w:rsidRPr="00637D9E">
        <w:rPr>
          <w:rFonts w:cs="Arial"/>
          <w:sz w:val="22"/>
          <w:szCs w:val="22"/>
          <w:lang w:val="es-ES"/>
        </w:rPr>
        <w:t xml:space="preserve">lta </w:t>
      </w:r>
      <w:r>
        <w:rPr>
          <w:rFonts w:cs="Arial"/>
          <w:sz w:val="22"/>
          <w:szCs w:val="22"/>
          <w:lang w:val="es-ES"/>
        </w:rPr>
        <w:t>d</w:t>
      </w:r>
      <w:r w:rsidRPr="00637D9E">
        <w:rPr>
          <w:rFonts w:cs="Arial"/>
          <w:sz w:val="22"/>
          <w:szCs w:val="22"/>
          <w:lang w:val="es-ES"/>
        </w:rPr>
        <w:t>irección en sus relaciones con el Congreso de la República, los Organismos de Control, el Concejo de Bogotá y la Administración Distrital, con el fin de vigilar el curso de los proyectos de inversión acorde con las áreas de competencia de la SDA, propiciando la relación armónica entre la SDA y los en</w:t>
      </w:r>
      <w:r>
        <w:rPr>
          <w:rFonts w:cs="Arial"/>
          <w:sz w:val="22"/>
          <w:szCs w:val="22"/>
          <w:lang w:val="es-ES"/>
        </w:rPr>
        <w:t>tes de control político y ofreciendo</w:t>
      </w:r>
      <w:r w:rsidRPr="00637D9E">
        <w:rPr>
          <w:rFonts w:cs="Arial"/>
          <w:sz w:val="22"/>
          <w:szCs w:val="22"/>
          <w:lang w:val="es-ES"/>
        </w:rPr>
        <w:t xml:space="preserve"> respuesta oportuna a los requerimientos por ellos presentados.</w:t>
      </w:r>
    </w:p>
    <w:p w:rsidR="004C3AE1" w:rsidRPr="00637D9E" w:rsidRDefault="004C3AE1" w:rsidP="004C3AE1">
      <w:pPr>
        <w:pStyle w:val="Prrafodelista"/>
        <w:autoSpaceDE w:val="0"/>
        <w:autoSpaceDN w:val="0"/>
        <w:adjustRightInd w:val="0"/>
        <w:ind w:left="360"/>
        <w:contextualSpacing/>
        <w:rPr>
          <w:rFonts w:cs="Arial"/>
          <w:sz w:val="22"/>
          <w:szCs w:val="22"/>
          <w:lang w:val="es-ES"/>
        </w:rPr>
      </w:pPr>
    </w:p>
    <w:p w:rsidR="004C3AE1" w:rsidRPr="00637D9E" w:rsidRDefault="004C3AE1" w:rsidP="004C3AE1">
      <w:pPr>
        <w:pStyle w:val="Prrafodelista"/>
        <w:numPr>
          <w:ilvl w:val="0"/>
          <w:numId w:val="36"/>
        </w:numPr>
        <w:autoSpaceDE w:val="0"/>
        <w:autoSpaceDN w:val="0"/>
        <w:adjustRightInd w:val="0"/>
        <w:contextualSpacing/>
        <w:rPr>
          <w:rFonts w:cs="Arial"/>
          <w:sz w:val="22"/>
          <w:szCs w:val="22"/>
          <w:lang w:val="es-ES"/>
        </w:rPr>
      </w:pPr>
      <w:r w:rsidRPr="00637D9E">
        <w:rPr>
          <w:rFonts w:cs="Arial"/>
          <w:sz w:val="22"/>
          <w:szCs w:val="22"/>
          <w:lang w:val="es-ES"/>
        </w:rPr>
        <w:t>Apoy</w:t>
      </w:r>
      <w:r>
        <w:rPr>
          <w:rFonts w:cs="Arial"/>
          <w:sz w:val="22"/>
          <w:szCs w:val="22"/>
          <w:lang w:val="es-ES"/>
        </w:rPr>
        <w:t>o en</w:t>
      </w:r>
      <w:r w:rsidRPr="00637D9E">
        <w:rPr>
          <w:rFonts w:cs="Arial"/>
          <w:sz w:val="22"/>
          <w:szCs w:val="22"/>
          <w:lang w:val="es-ES"/>
        </w:rPr>
        <w:t xml:space="preserve"> </w:t>
      </w:r>
      <w:r>
        <w:rPr>
          <w:rFonts w:cs="Arial"/>
          <w:sz w:val="22"/>
          <w:szCs w:val="22"/>
          <w:lang w:val="es-ES"/>
        </w:rPr>
        <w:t>gestión de</w:t>
      </w:r>
      <w:r w:rsidRPr="00541EDF">
        <w:rPr>
          <w:rFonts w:cs="Arial"/>
          <w:sz w:val="22"/>
          <w:szCs w:val="22"/>
          <w:lang w:val="es-ES"/>
        </w:rPr>
        <w:t xml:space="preserve"> actos administrativos en custodia de la Subsecretaría General y de Control Disciplinario.</w:t>
      </w:r>
    </w:p>
    <w:p w:rsidR="004C3AE1" w:rsidRPr="00637D9E" w:rsidRDefault="004C3AE1" w:rsidP="004C3AE1">
      <w:pPr>
        <w:pStyle w:val="Prrafodelista"/>
        <w:autoSpaceDE w:val="0"/>
        <w:autoSpaceDN w:val="0"/>
        <w:adjustRightInd w:val="0"/>
        <w:ind w:left="720"/>
        <w:contextualSpacing/>
        <w:rPr>
          <w:rFonts w:cs="Arial"/>
          <w:sz w:val="22"/>
          <w:szCs w:val="22"/>
          <w:lang w:val="es-ES"/>
        </w:rPr>
      </w:pPr>
    </w:p>
    <w:p w:rsidR="004C3AE1" w:rsidRPr="008144B9" w:rsidRDefault="004C3AE1" w:rsidP="004C3AE1">
      <w:pPr>
        <w:pStyle w:val="Prrafodelista"/>
        <w:numPr>
          <w:ilvl w:val="0"/>
          <w:numId w:val="36"/>
        </w:numPr>
        <w:autoSpaceDE w:val="0"/>
        <w:autoSpaceDN w:val="0"/>
        <w:adjustRightInd w:val="0"/>
        <w:contextualSpacing/>
        <w:rPr>
          <w:rFonts w:cs="Arial"/>
          <w:sz w:val="22"/>
          <w:szCs w:val="22"/>
          <w:lang w:val="es-ES"/>
        </w:rPr>
      </w:pPr>
      <w:r>
        <w:rPr>
          <w:rFonts w:cs="Arial"/>
          <w:sz w:val="22"/>
          <w:szCs w:val="22"/>
          <w:lang w:val="es-ES"/>
        </w:rPr>
        <w:t>Formulación y ejecución de</w:t>
      </w:r>
      <w:r w:rsidRPr="00637D9E">
        <w:rPr>
          <w:rFonts w:cs="Arial"/>
          <w:sz w:val="22"/>
          <w:szCs w:val="22"/>
          <w:lang w:val="es-ES"/>
        </w:rPr>
        <w:t xml:space="preserve"> proyectos de carácter corporativo</w:t>
      </w:r>
      <w:r>
        <w:rPr>
          <w:rFonts w:cs="Arial"/>
          <w:sz w:val="22"/>
          <w:szCs w:val="22"/>
          <w:lang w:val="es-ES"/>
        </w:rPr>
        <w:t>,</w:t>
      </w:r>
      <w:r w:rsidRPr="00637D9E">
        <w:rPr>
          <w:rFonts w:cs="Arial"/>
          <w:sz w:val="22"/>
          <w:szCs w:val="22"/>
          <w:lang w:val="es-ES"/>
        </w:rPr>
        <w:t xml:space="preserve"> propios de la Secretaría Distrital de Ambiente, brindando lineamientos y apoyo a la gestión y seguimiento de los </w:t>
      </w:r>
      <w:r>
        <w:rPr>
          <w:rFonts w:cs="Arial"/>
          <w:sz w:val="22"/>
          <w:szCs w:val="22"/>
          <w:lang w:val="es-ES"/>
        </w:rPr>
        <w:t>mismos.</w:t>
      </w:r>
    </w:p>
    <w:p w:rsidR="00144354" w:rsidRPr="00207165" w:rsidRDefault="00D25877" w:rsidP="00207165">
      <w:pPr>
        <w:pStyle w:val="Ttulo1"/>
        <w:numPr>
          <w:ilvl w:val="0"/>
          <w:numId w:val="45"/>
        </w:numPr>
        <w:tabs>
          <w:tab w:val="left" w:pos="567"/>
        </w:tabs>
        <w:spacing w:before="360" w:after="240"/>
        <w:jc w:val="left"/>
        <w:rPr>
          <w:sz w:val="22"/>
          <w:szCs w:val="22"/>
        </w:rPr>
      </w:pPr>
      <w:r w:rsidRPr="00207165">
        <w:rPr>
          <w:sz w:val="22"/>
          <w:szCs w:val="22"/>
        </w:rPr>
        <w:t>DESCRIPCIÓN DE LOS PRINCIPALES BENEFICIOS DEL PROYECTO</w:t>
      </w:r>
    </w:p>
    <w:p w:rsidR="004C3AE1" w:rsidRPr="00637D9E" w:rsidRDefault="004C3AE1" w:rsidP="004C3AE1">
      <w:pPr>
        <w:rPr>
          <w:rFonts w:cs="Arial"/>
          <w:sz w:val="22"/>
          <w:szCs w:val="22"/>
        </w:rPr>
      </w:pPr>
      <w:r w:rsidRPr="00637D9E">
        <w:rPr>
          <w:rFonts w:cs="Arial"/>
          <w:sz w:val="22"/>
          <w:szCs w:val="22"/>
        </w:rPr>
        <w:t xml:space="preserve">La posibilidad de incluir aspectos de direccionamiento en la gestión de este proyecto, permite establecer el compromiso de la alta dirección frente a tener la capacidad para atender todos los temas que se estimen en aras de generar el soporte profesional y especializado, con el conocimiento requerido en los procesos de direccionamiento de la SDA. Los temas estratégicos que organizan y dan lineamientos frente a la gestión institucional, se soportan en herramientas de estandarización de las actividades que desarrolla la entidad, el trabajo en todos los documentos del Sistema </w:t>
      </w:r>
      <w:r>
        <w:rPr>
          <w:rFonts w:cs="Arial"/>
          <w:sz w:val="22"/>
          <w:szCs w:val="22"/>
        </w:rPr>
        <w:t>Integrado de Gestión</w:t>
      </w:r>
      <w:r w:rsidRPr="00637D9E">
        <w:rPr>
          <w:rFonts w:cs="Arial"/>
          <w:sz w:val="22"/>
          <w:szCs w:val="22"/>
        </w:rPr>
        <w:t xml:space="preserve"> igual optimiza los recursos humanos y físicos, satisfacción de nuestros usuarios, documentación de los procedimientos y registros, mejora de la comunicación entre dependencias, cumplimiento legal.</w:t>
      </w:r>
    </w:p>
    <w:p w:rsidR="004C3AE1" w:rsidRPr="00637D9E" w:rsidRDefault="004C3AE1" w:rsidP="004C3AE1">
      <w:pPr>
        <w:ind w:left="360"/>
        <w:rPr>
          <w:rFonts w:cs="Arial"/>
          <w:sz w:val="22"/>
          <w:szCs w:val="22"/>
        </w:rPr>
      </w:pPr>
    </w:p>
    <w:p w:rsidR="004C3AE1" w:rsidRPr="00637D9E" w:rsidRDefault="004C3AE1" w:rsidP="004C3AE1">
      <w:pPr>
        <w:rPr>
          <w:rFonts w:cs="Arial"/>
          <w:sz w:val="22"/>
          <w:szCs w:val="22"/>
        </w:rPr>
      </w:pPr>
      <w:r w:rsidRPr="00637D9E">
        <w:rPr>
          <w:rFonts w:cs="Arial"/>
          <w:sz w:val="22"/>
          <w:szCs w:val="22"/>
        </w:rPr>
        <w:t>Se busca un mayor nivel de pertenencia de los servidores públicos hacia la Entidad, promueve la participación de los servidores en desarrollo de sus actividades.</w:t>
      </w:r>
    </w:p>
    <w:p w:rsidR="004C3AE1" w:rsidRPr="00637D9E" w:rsidRDefault="004C3AE1" w:rsidP="004C3AE1">
      <w:pPr>
        <w:ind w:left="360"/>
        <w:rPr>
          <w:rFonts w:cs="Arial"/>
          <w:bCs/>
          <w:sz w:val="22"/>
          <w:szCs w:val="22"/>
        </w:rPr>
      </w:pPr>
    </w:p>
    <w:p w:rsidR="004C3AE1" w:rsidRPr="00637D9E" w:rsidRDefault="004C3AE1" w:rsidP="004C3AE1">
      <w:pPr>
        <w:rPr>
          <w:rFonts w:cs="Arial"/>
          <w:bCs/>
          <w:sz w:val="22"/>
          <w:szCs w:val="22"/>
          <w:lang w:val="es-ES"/>
        </w:rPr>
      </w:pPr>
      <w:r w:rsidRPr="00637D9E">
        <w:rPr>
          <w:rFonts w:cs="Arial"/>
          <w:bCs/>
          <w:sz w:val="22"/>
          <w:szCs w:val="22"/>
        </w:rPr>
        <w:t xml:space="preserve">Así mismo, </w:t>
      </w:r>
      <w:r w:rsidRPr="00637D9E">
        <w:rPr>
          <w:rFonts w:cs="Arial"/>
          <w:bCs/>
          <w:sz w:val="22"/>
          <w:szCs w:val="22"/>
          <w:lang w:val="es-ES"/>
        </w:rPr>
        <w:t xml:space="preserve">se hace necesario la implementación de la Ley 1712 de 2014, ya que </w:t>
      </w:r>
      <w:r>
        <w:rPr>
          <w:rFonts w:cs="Arial"/>
          <w:bCs/>
          <w:sz w:val="22"/>
          <w:szCs w:val="22"/>
          <w:lang w:val="es-ES"/>
        </w:rPr>
        <w:t>además</w:t>
      </w:r>
      <w:r w:rsidRPr="00637D9E">
        <w:rPr>
          <w:rFonts w:cs="Arial"/>
          <w:bCs/>
          <w:sz w:val="22"/>
          <w:szCs w:val="22"/>
          <w:lang w:val="es-ES"/>
        </w:rPr>
        <w:t xml:space="preserve"> de ser un mandato legal</w:t>
      </w:r>
      <w:r>
        <w:rPr>
          <w:rFonts w:cs="Arial"/>
          <w:bCs/>
          <w:sz w:val="22"/>
          <w:szCs w:val="22"/>
          <w:lang w:val="es-ES"/>
        </w:rPr>
        <w:t>,</w:t>
      </w:r>
      <w:r w:rsidRPr="00637D9E">
        <w:rPr>
          <w:rFonts w:cs="Arial"/>
          <w:bCs/>
          <w:sz w:val="22"/>
          <w:szCs w:val="22"/>
          <w:lang w:val="es-ES"/>
        </w:rPr>
        <w:t xml:space="preserve"> es la herramienta por excelencia que tienen los ciudadanos para participar y estar en contacto permanente con la administración</w:t>
      </w:r>
      <w:r>
        <w:rPr>
          <w:rFonts w:cs="Arial"/>
          <w:bCs/>
          <w:sz w:val="22"/>
          <w:szCs w:val="22"/>
          <w:lang w:val="es-ES"/>
        </w:rPr>
        <w:t>.  De esta manera, se garantiza</w:t>
      </w:r>
      <w:r w:rsidRPr="00637D9E">
        <w:rPr>
          <w:rFonts w:cs="Arial"/>
          <w:bCs/>
          <w:sz w:val="22"/>
          <w:szCs w:val="22"/>
          <w:lang w:val="es-ES"/>
        </w:rPr>
        <w:t xml:space="preserve"> sin obstáculos, la interlocución entre los bogotanos y la administración distrital.</w:t>
      </w:r>
    </w:p>
    <w:p w:rsidR="004C3AE1" w:rsidRPr="00637D9E" w:rsidRDefault="004C3AE1" w:rsidP="004C3AE1">
      <w:pPr>
        <w:ind w:left="360"/>
        <w:rPr>
          <w:rFonts w:cs="Arial"/>
          <w:bCs/>
          <w:sz w:val="22"/>
          <w:szCs w:val="22"/>
          <w:lang w:val="es-ES"/>
        </w:rPr>
      </w:pPr>
    </w:p>
    <w:p w:rsidR="004C3AE1" w:rsidRPr="00637D9E" w:rsidRDefault="004C3AE1" w:rsidP="004C3AE1">
      <w:pPr>
        <w:rPr>
          <w:rFonts w:cs="Arial"/>
          <w:bCs/>
          <w:sz w:val="22"/>
          <w:szCs w:val="22"/>
          <w:lang w:val="es-ES"/>
        </w:rPr>
      </w:pPr>
      <w:r w:rsidRPr="00637D9E">
        <w:rPr>
          <w:rFonts w:cs="Arial"/>
          <w:bCs/>
          <w:sz w:val="22"/>
          <w:szCs w:val="22"/>
          <w:lang w:val="es-ES"/>
        </w:rPr>
        <w:t>En cuanto a la Ley 1474 del 2011, es requerida su aplicación ya que a través de ella protegemos el erario y los bienes públicos. Es el mecanismo más indicado para que los recursos de la ciudad se proyecten y ejecuten de manera transparente. A través de las acciones que emprendemos al interior de la SDA con relación a la ética pública, l</w:t>
      </w:r>
      <w:r>
        <w:rPr>
          <w:rFonts w:cs="Arial"/>
          <w:bCs/>
          <w:sz w:val="22"/>
          <w:szCs w:val="22"/>
          <w:lang w:val="es-ES"/>
        </w:rPr>
        <w:t>a</w:t>
      </w:r>
      <w:r w:rsidRPr="00637D9E">
        <w:rPr>
          <w:rFonts w:cs="Arial"/>
          <w:bCs/>
          <w:sz w:val="22"/>
          <w:szCs w:val="22"/>
          <w:lang w:val="es-ES"/>
        </w:rPr>
        <w:t xml:space="preserve"> </w:t>
      </w:r>
      <w:r w:rsidRPr="00637D9E">
        <w:rPr>
          <w:rFonts w:cs="Arial"/>
          <w:bCs/>
          <w:sz w:val="22"/>
          <w:szCs w:val="22"/>
          <w:lang w:val="es-ES"/>
        </w:rPr>
        <w:lastRenderedPageBreak/>
        <w:t>beneficiad</w:t>
      </w:r>
      <w:r>
        <w:rPr>
          <w:rFonts w:cs="Arial"/>
          <w:bCs/>
          <w:sz w:val="22"/>
          <w:szCs w:val="22"/>
          <w:lang w:val="es-ES"/>
        </w:rPr>
        <w:t>a será</w:t>
      </w:r>
      <w:r w:rsidRPr="00637D9E">
        <w:rPr>
          <w:rFonts w:cs="Arial"/>
          <w:bCs/>
          <w:sz w:val="22"/>
          <w:szCs w:val="22"/>
          <w:lang w:val="es-ES"/>
        </w:rPr>
        <w:t xml:space="preserve"> la población que tenga acceso a los canales de información de la misma Secretaría, contando siempre con características de calidad de las respuestas, oportunidad, calidez, eficacia y eficiencia. </w:t>
      </w:r>
      <w:r w:rsidRPr="00637D9E">
        <w:rPr>
          <w:rFonts w:cs="Arial"/>
          <w:sz w:val="22"/>
          <w:szCs w:val="22"/>
        </w:rPr>
        <w:t>Mantener el control del Estado a través de la Oficina de Control Disciplinario en cabeza de los funcionarios o de los particulares</w:t>
      </w:r>
      <w:r>
        <w:rPr>
          <w:rFonts w:cs="Arial"/>
          <w:sz w:val="22"/>
          <w:szCs w:val="22"/>
        </w:rPr>
        <w:t xml:space="preserve"> que ejercen la función pública;</w:t>
      </w:r>
      <w:r w:rsidRPr="00637D9E">
        <w:rPr>
          <w:rFonts w:cs="Arial"/>
          <w:sz w:val="22"/>
          <w:szCs w:val="22"/>
        </w:rPr>
        <w:t xml:space="preserve"> </w:t>
      </w:r>
      <w:r>
        <w:rPr>
          <w:rFonts w:cs="Arial"/>
          <w:sz w:val="22"/>
          <w:szCs w:val="22"/>
        </w:rPr>
        <w:t>e</w:t>
      </w:r>
      <w:r w:rsidRPr="00637D9E">
        <w:rPr>
          <w:rFonts w:cs="Arial"/>
          <w:sz w:val="22"/>
          <w:szCs w:val="22"/>
        </w:rPr>
        <w:t xml:space="preserve">sto para garantizar el cumplimiento de la potestad disciplinaria establecida en la </w:t>
      </w:r>
      <w:r>
        <w:rPr>
          <w:rFonts w:cs="Arial"/>
          <w:sz w:val="22"/>
          <w:szCs w:val="22"/>
        </w:rPr>
        <w:t>l</w:t>
      </w:r>
      <w:r w:rsidRPr="00637D9E">
        <w:rPr>
          <w:rFonts w:cs="Arial"/>
          <w:sz w:val="22"/>
          <w:szCs w:val="22"/>
        </w:rPr>
        <w:t>ey.</w:t>
      </w:r>
    </w:p>
    <w:p w:rsidR="004C3AE1" w:rsidRPr="00637D9E" w:rsidRDefault="004C3AE1" w:rsidP="004C3AE1">
      <w:pPr>
        <w:ind w:left="360"/>
        <w:rPr>
          <w:rFonts w:cs="Arial"/>
          <w:sz w:val="22"/>
          <w:szCs w:val="22"/>
        </w:rPr>
      </w:pPr>
    </w:p>
    <w:p w:rsidR="004C3AE1" w:rsidRPr="00637D9E" w:rsidRDefault="004C3AE1" w:rsidP="004C3AE1">
      <w:pPr>
        <w:rPr>
          <w:rFonts w:cs="Arial"/>
          <w:sz w:val="22"/>
          <w:szCs w:val="22"/>
        </w:rPr>
      </w:pPr>
      <w:r w:rsidRPr="00637D9E">
        <w:rPr>
          <w:rFonts w:cs="Arial"/>
          <w:sz w:val="22"/>
          <w:szCs w:val="22"/>
        </w:rPr>
        <w:t>Inicialmente se estaría contraviniendo la Constitución Política y la Ley 734 de 2002, las cuales establecen claramente la organización de la oficina de control disciplinario y sus funciones de investigar disciplinariamente a</w:t>
      </w:r>
      <w:r>
        <w:rPr>
          <w:rFonts w:cs="Arial"/>
          <w:sz w:val="22"/>
          <w:szCs w:val="22"/>
        </w:rPr>
        <w:t xml:space="preserve"> los funcionarios de la entidad;</w:t>
      </w:r>
      <w:r w:rsidRPr="00637D9E">
        <w:rPr>
          <w:rFonts w:cs="Arial"/>
          <w:sz w:val="22"/>
          <w:szCs w:val="22"/>
        </w:rPr>
        <w:t xml:space="preserve"> para el caso concreto nuestro, investigamos a los servidores y contratistas de la Secretaría Distrital de Ambiente.</w:t>
      </w:r>
    </w:p>
    <w:p w:rsidR="004C3AE1" w:rsidRPr="00637D9E" w:rsidRDefault="004C3AE1" w:rsidP="004C3AE1">
      <w:pPr>
        <w:ind w:left="360"/>
        <w:rPr>
          <w:rFonts w:cs="Arial"/>
          <w:sz w:val="22"/>
          <w:szCs w:val="22"/>
        </w:rPr>
      </w:pPr>
    </w:p>
    <w:p w:rsidR="00F62A10" w:rsidRPr="004C3AE1" w:rsidRDefault="004C3AE1" w:rsidP="0066441F">
      <w:pPr>
        <w:rPr>
          <w:rFonts w:cs="Arial"/>
          <w:sz w:val="22"/>
          <w:szCs w:val="22"/>
        </w:rPr>
      </w:pPr>
      <w:r w:rsidRPr="00637D9E">
        <w:rPr>
          <w:rFonts w:cs="Arial"/>
          <w:sz w:val="22"/>
          <w:szCs w:val="22"/>
        </w:rPr>
        <w:t>No hacerlo</w:t>
      </w:r>
      <w:r>
        <w:rPr>
          <w:rFonts w:cs="Arial"/>
          <w:sz w:val="22"/>
          <w:szCs w:val="22"/>
        </w:rPr>
        <w:t>,</w:t>
      </w:r>
      <w:r w:rsidRPr="00637D9E">
        <w:rPr>
          <w:rFonts w:cs="Arial"/>
          <w:sz w:val="22"/>
          <w:szCs w:val="22"/>
        </w:rPr>
        <w:t xml:space="preserve"> conllevaría la violación de deberes </w:t>
      </w:r>
      <w:r>
        <w:rPr>
          <w:rFonts w:cs="Arial"/>
          <w:sz w:val="22"/>
          <w:szCs w:val="22"/>
        </w:rPr>
        <w:t>expuestos en el A</w:t>
      </w:r>
      <w:r w:rsidRPr="00637D9E">
        <w:rPr>
          <w:rFonts w:cs="Arial"/>
          <w:sz w:val="22"/>
          <w:szCs w:val="22"/>
        </w:rPr>
        <w:t xml:space="preserve">rtículo 32 de la Ley 734 de 2002; y dejaríamos a la discrecionalidad y arbitrio las faltas que cometieran los servidores públicos de la Secretaría Distrital de Ambiente y sus sanciones, la posibilidad que la Procuraduría investigara al superior inmediato por no tener establecida la oficina de control </w:t>
      </w:r>
      <w:r>
        <w:rPr>
          <w:rFonts w:cs="Arial"/>
          <w:sz w:val="22"/>
          <w:szCs w:val="22"/>
        </w:rPr>
        <w:t xml:space="preserve">interno </w:t>
      </w:r>
      <w:r w:rsidRPr="00637D9E">
        <w:rPr>
          <w:rFonts w:cs="Arial"/>
          <w:sz w:val="22"/>
          <w:szCs w:val="22"/>
        </w:rPr>
        <w:t>disciplinario conforme lo ordena la ley.</w:t>
      </w:r>
    </w:p>
    <w:p w:rsidR="00B466ED" w:rsidRPr="00207165" w:rsidRDefault="00144354" w:rsidP="00207165">
      <w:pPr>
        <w:pStyle w:val="Ttulo1"/>
        <w:numPr>
          <w:ilvl w:val="0"/>
          <w:numId w:val="45"/>
        </w:numPr>
        <w:tabs>
          <w:tab w:val="left" w:pos="567"/>
        </w:tabs>
        <w:spacing w:before="360" w:after="240"/>
        <w:jc w:val="left"/>
        <w:rPr>
          <w:sz w:val="22"/>
          <w:szCs w:val="22"/>
        </w:rPr>
      </w:pPr>
      <w:r w:rsidRPr="00207165">
        <w:rPr>
          <w:sz w:val="22"/>
          <w:szCs w:val="22"/>
        </w:rPr>
        <w:t>COSTOS DEL PROYECTO</w:t>
      </w:r>
    </w:p>
    <w:p w:rsidR="004C3AE1" w:rsidRPr="004C3AE1" w:rsidRDefault="004C3AE1" w:rsidP="004C3AE1">
      <w:pPr>
        <w:ind w:left="360"/>
        <w:jc w:val="right"/>
      </w:pPr>
      <w:r w:rsidRPr="00325CA1">
        <w:rPr>
          <w:rFonts w:ascii="Times New Roman" w:hAnsi="Times New Roman"/>
          <w:bCs/>
          <w:sz w:val="20"/>
        </w:rPr>
        <w:t>Cifras en millones de pesos</w:t>
      </w:r>
    </w:p>
    <w:tbl>
      <w:tblPr>
        <w:tblW w:w="8842" w:type="dxa"/>
        <w:jc w:val="center"/>
        <w:tblCellMar>
          <w:left w:w="70" w:type="dxa"/>
          <w:right w:w="70" w:type="dxa"/>
        </w:tblCellMar>
        <w:tblLook w:val="04A0" w:firstRow="1" w:lastRow="0" w:firstColumn="1" w:lastColumn="0" w:noHBand="0" w:noVBand="1"/>
      </w:tblPr>
      <w:tblGrid>
        <w:gridCol w:w="3673"/>
        <w:gridCol w:w="992"/>
        <w:gridCol w:w="709"/>
        <w:gridCol w:w="851"/>
        <w:gridCol w:w="878"/>
        <w:gridCol w:w="691"/>
        <w:gridCol w:w="1048"/>
      </w:tblGrid>
      <w:tr w:rsidR="004C3AE1" w:rsidRPr="00935860" w:rsidTr="004C3AE1">
        <w:trPr>
          <w:trHeight w:val="255"/>
          <w:jc w:val="center"/>
        </w:trPr>
        <w:tc>
          <w:tcPr>
            <w:tcW w:w="3673" w:type="dxa"/>
            <w:tcBorders>
              <w:top w:val="single" w:sz="4" w:space="0" w:color="auto"/>
              <w:left w:val="single" w:sz="4" w:space="0" w:color="auto"/>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color w:val="FFFFFF"/>
                <w:sz w:val="18"/>
                <w:szCs w:val="22"/>
                <w:lang w:val="es-DO" w:eastAsia="es-DO"/>
              </w:rPr>
            </w:pPr>
            <w:r w:rsidRPr="004C3AE1">
              <w:rPr>
                <w:rFonts w:cs="Arial"/>
                <w:b/>
                <w:color w:val="FFFFFF"/>
                <w:sz w:val="18"/>
                <w:szCs w:val="22"/>
                <w:lang w:val="es-DO" w:eastAsia="es-DO"/>
              </w:rPr>
              <w:t>LÍNEA DE ACCIÓN</w:t>
            </w:r>
          </w:p>
        </w:tc>
        <w:tc>
          <w:tcPr>
            <w:tcW w:w="992"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color w:val="FFFFFF"/>
                <w:sz w:val="18"/>
                <w:szCs w:val="22"/>
                <w:lang w:val="es-DO" w:eastAsia="es-DO"/>
              </w:rPr>
            </w:pPr>
            <w:r w:rsidRPr="004C3AE1">
              <w:rPr>
                <w:rFonts w:cs="Arial"/>
                <w:b/>
                <w:color w:val="FFFFFF"/>
                <w:sz w:val="18"/>
                <w:szCs w:val="22"/>
                <w:lang w:val="es-DO" w:eastAsia="es-DO"/>
              </w:rPr>
              <w:t>2016</w:t>
            </w:r>
          </w:p>
        </w:tc>
        <w:tc>
          <w:tcPr>
            <w:tcW w:w="709"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color w:val="FFFFFF"/>
                <w:sz w:val="18"/>
                <w:szCs w:val="22"/>
                <w:lang w:val="es-DO" w:eastAsia="es-DO"/>
              </w:rPr>
            </w:pPr>
            <w:r w:rsidRPr="004C3AE1">
              <w:rPr>
                <w:rFonts w:cs="Arial"/>
                <w:b/>
                <w:color w:val="FFFFFF"/>
                <w:sz w:val="18"/>
                <w:szCs w:val="22"/>
                <w:lang w:val="es-DO" w:eastAsia="es-DO"/>
              </w:rPr>
              <w:t>2017</w:t>
            </w:r>
          </w:p>
        </w:tc>
        <w:tc>
          <w:tcPr>
            <w:tcW w:w="851"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color w:val="FFFFFF"/>
                <w:sz w:val="18"/>
                <w:szCs w:val="22"/>
                <w:lang w:val="es-DO" w:eastAsia="es-DO"/>
              </w:rPr>
            </w:pPr>
            <w:r w:rsidRPr="004C3AE1">
              <w:rPr>
                <w:rFonts w:cs="Arial"/>
                <w:b/>
                <w:color w:val="FFFFFF"/>
                <w:sz w:val="18"/>
                <w:szCs w:val="22"/>
                <w:lang w:val="es-DO" w:eastAsia="es-DO"/>
              </w:rPr>
              <w:t>2018</w:t>
            </w:r>
          </w:p>
        </w:tc>
        <w:tc>
          <w:tcPr>
            <w:tcW w:w="878"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color w:val="FFFFFF"/>
                <w:sz w:val="18"/>
                <w:szCs w:val="22"/>
                <w:lang w:val="es-DO" w:eastAsia="es-DO"/>
              </w:rPr>
            </w:pPr>
            <w:r w:rsidRPr="004C3AE1">
              <w:rPr>
                <w:rFonts w:cs="Arial"/>
                <w:b/>
                <w:color w:val="FFFFFF"/>
                <w:sz w:val="18"/>
                <w:szCs w:val="22"/>
                <w:lang w:val="es-DO" w:eastAsia="es-DO"/>
              </w:rPr>
              <w:t>2019</w:t>
            </w:r>
          </w:p>
        </w:tc>
        <w:tc>
          <w:tcPr>
            <w:tcW w:w="691"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4C3AE1" w:rsidRDefault="004C3AE1" w:rsidP="004C3AE1">
            <w:pPr>
              <w:jc w:val="center"/>
              <w:rPr>
                <w:rFonts w:cs="Arial"/>
                <w:b/>
                <w:color w:val="FFFFFF"/>
                <w:sz w:val="18"/>
                <w:szCs w:val="22"/>
                <w:lang w:val="es-DO" w:eastAsia="es-DO"/>
              </w:rPr>
            </w:pPr>
            <w:r w:rsidRPr="004C3AE1">
              <w:rPr>
                <w:rFonts w:cs="Arial"/>
                <w:b/>
                <w:color w:val="FFFFFF"/>
                <w:sz w:val="18"/>
                <w:szCs w:val="22"/>
                <w:lang w:val="es-DO" w:eastAsia="es-DO"/>
              </w:rPr>
              <w:t>2020</w:t>
            </w:r>
          </w:p>
        </w:tc>
        <w:tc>
          <w:tcPr>
            <w:tcW w:w="1048" w:type="dxa"/>
            <w:tcBorders>
              <w:top w:val="single" w:sz="4" w:space="0" w:color="auto"/>
              <w:left w:val="nil"/>
              <w:bottom w:val="single" w:sz="4" w:space="0" w:color="auto"/>
              <w:right w:val="single" w:sz="4" w:space="0" w:color="auto"/>
            </w:tcBorders>
            <w:shd w:val="clear" w:color="auto" w:fill="5B9BD5"/>
            <w:vAlign w:val="center"/>
          </w:tcPr>
          <w:p w:rsidR="004C3AE1" w:rsidRPr="004C3AE1" w:rsidRDefault="004C3AE1" w:rsidP="004C3AE1">
            <w:pPr>
              <w:jc w:val="center"/>
              <w:rPr>
                <w:rFonts w:cs="Arial"/>
                <w:b/>
                <w:color w:val="FFFFFF"/>
                <w:sz w:val="18"/>
                <w:szCs w:val="22"/>
                <w:lang w:val="es-DO" w:eastAsia="es-DO"/>
              </w:rPr>
            </w:pPr>
            <w:r w:rsidRPr="004C3AE1">
              <w:rPr>
                <w:rFonts w:cs="Arial"/>
                <w:b/>
                <w:color w:val="FFFFFF"/>
                <w:sz w:val="18"/>
                <w:szCs w:val="22"/>
                <w:lang w:val="es-DO" w:eastAsia="es-DO"/>
              </w:rPr>
              <w:t>Total</w:t>
            </w:r>
          </w:p>
        </w:tc>
      </w:tr>
      <w:tr w:rsidR="004C3AE1" w:rsidRPr="00935860" w:rsidTr="004C3AE1">
        <w:trPr>
          <w:trHeight w:val="462"/>
          <w:jc w:val="center"/>
        </w:trPr>
        <w:tc>
          <w:tcPr>
            <w:tcW w:w="3673" w:type="dxa"/>
            <w:tcBorders>
              <w:top w:val="nil"/>
              <w:left w:val="single" w:sz="4" w:space="0" w:color="auto"/>
              <w:bottom w:val="single" w:sz="4" w:space="0" w:color="auto"/>
              <w:right w:val="single" w:sz="4" w:space="0" w:color="auto"/>
            </w:tcBorders>
            <w:shd w:val="clear" w:color="auto" w:fill="auto"/>
            <w:noWrap/>
            <w:vAlign w:val="center"/>
            <w:hideMark/>
          </w:tcPr>
          <w:p w:rsidR="004C3AE1" w:rsidRPr="00935860" w:rsidRDefault="004C3AE1" w:rsidP="004C3AE1">
            <w:pPr>
              <w:rPr>
                <w:rFonts w:cs="Arial"/>
                <w:color w:val="000000"/>
                <w:sz w:val="18"/>
                <w:szCs w:val="22"/>
                <w:lang w:val="es-DO" w:eastAsia="es-DO"/>
              </w:rPr>
            </w:pPr>
            <w:r w:rsidRPr="00935860">
              <w:rPr>
                <w:rFonts w:cs="Arial"/>
                <w:color w:val="000000"/>
                <w:sz w:val="18"/>
                <w:szCs w:val="22"/>
                <w:lang w:val="es-DO" w:eastAsia="es-DO"/>
              </w:rPr>
              <w:t xml:space="preserve">Gobierno </w:t>
            </w:r>
            <w:r>
              <w:rPr>
                <w:rFonts w:cs="Arial"/>
                <w:color w:val="000000"/>
                <w:sz w:val="18"/>
                <w:szCs w:val="22"/>
                <w:lang w:val="es-DO" w:eastAsia="es-DO"/>
              </w:rPr>
              <w:t>A</w:t>
            </w:r>
            <w:r w:rsidRPr="00935860">
              <w:rPr>
                <w:rFonts w:cs="Arial"/>
                <w:color w:val="000000"/>
                <w:sz w:val="18"/>
                <w:szCs w:val="22"/>
                <w:lang w:val="es-DO" w:eastAsia="es-DO"/>
              </w:rPr>
              <w:t xml:space="preserve">bierto y </w:t>
            </w:r>
            <w:r>
              <w:rPr>
                <w:rFonts w:cs="Arial"/>
                <w:color w:val="000000"/>
                <w:sz w:val="18"/>
                <w:szCs w:val="22"/>
                <w:lang w:val="es-DO" w:eastAsia="es-DO"/>
              </w:rPr>
              <w:t>T</w:t>
            </w:r>
            <w:r w:rsidRPr="00935860">
              <w:rPr>
                <w:rFonts w:cs="Arial"/>
                <w:color w:val="000000"/>
                <w:sz w:val="18"/>
                <w:szCs w:val="22"/>
                <w:lang w:val="es-DO" w:eastAsia="es-DO"/>
              </w:rPr>
              <w:t>ransparente</w:t>
            </w:r>
          </w:p>
        </w:tc>
        <w:tc>
          <w:tcPr>
            <w:tcW w:w="992" w:type="dxa"/>
            <w:tcBorders>
              <w:top w:val="nil"/>
              <w:left w:val="nil"/>
              <w:bottom w:val="single" w:sz="4" w:space="0" w:color="auto"/>
              <w:right w:val="single" w:sz="4" w:space="0" w:color="auto"/>
            </w:tcBorders>
            <w:shd w:val="clear" w:color="auto" w:fill="auto"/>
            <w:noWrap/>
            <w:vAlign w:val="center"/>
            <w:hideMark/>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$1.783</w:t>
            </w:r>
          </w:p>
        </w:tc>
        <w:tc>
          <w:tcPr>
            <w:tcW w:w="709" w:type="dxa"/>
            <w:tcBorders>
              <w:top w:val="nil"/>
              <w:left w:val="nil"/>
              <w:bottom w:val="single" w:sz="4" w:space="0" w:color="auto"/>
              <w:right w:val="single" w:sz="4" w:space="0" w:color="auto"/>
            </w:tcBorders>
            <w:shd w:val="clear" w:color="auto" w:fill="auto"/>
            <w:noWrap/>
            <w:vAlign w:val="center"/>
            <w:hideMark/>
          </w:tcPr>
          <w:p w:rsidR="004C3AE1" w:rsidRPr="00935860" w:rsidRDefault="004C3AE1" w:rsidP="004C3AE1">
            <w:pPr>
              <w:jc w:val="center"/>
              <w:rPr>
                <w:rFonts w:cs="Arial"/>
                <w:color w:val="000000"/>
                <w:sz w:val="18"/>
                <w:szCs w:val="22"/>
                <w:lang w:val="es-DO" w:eastAsia="es-DO"/>
              </w:rPr>
            </w:pPr>
            <w:r w:rsidRPr="00DC0799">
              <w:rPr>
                <w:rFonts w:cs="Arial"/>
                <w:color w:val="000000"/>
                <w:sz w:val="18"/>
                <w:szCs w:val="22"/>
                <w:lang w:val="es-DO" w:eastAsia="es-DO"/>
              </w:rPr>
              <w:t>$2.258</w:t>
            </w:r>
            <w:r w:rsidRPr="00935860">
              <w:rPr>
                <w:rFonts w:cs="Arial"/>
                <w:color w:val="000000"/>
                <w:sz w:val="18"/>
                <w:szCs w:val="22"/>
                <w:lang w:val="es-DO" w:eastAsia="es-DO"/>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w:t>
            </w:r>
            <w:r>
              <w:rPr>
                <w:rFonts w:cs="Arial"/>
                <w:color w:val="000000"/>
                <w:sz w:val="18"/>
                <w:szCs w:val="22"/>
                <w:lang w:val="es-DO" w:eastAsia="es-DO"/>
              </w:rPr>
              <w:t>2</w:t>
            </w:r>
            <w:r w:rsidRPr="00935860">
              <w:rPr>
                <w:rFonts w:cs="Arial"/>
                <w:color w:val="000000"/>
                <w:sz w:val="18"/>
                <w:szCs w:val="22"/>
                <w:lang w:val="es-DO" w:eastAsia="es-DO"/>
              </w:rPr>
              <w:t>.</w:t>
            </w:r>
            <w:r>
              <w:rPr>
                <w:rFonts w:cs="Arial"/>
                <w:color w:val="000000"/>
                <w:sz w:val="18"/>
                <w:szCs w:val="22"/>
                <w:lang w:val="es-DO" w:eastAsia="es-DO"/>
              </w:rPr>
              <w:t>700</w:t>
            </w:r>
          </w:p>
        </w:tc>
        <w:tc>
          <w:tcPr>
            <w:tcW w:w="878" w:type="dxa"/>
            <w:tcBorders>
              <w:top w:val="nil"/>
              <w:left w:val="nil"/>
              <w:bottom w:val="single" w:sz="4" w:space="0" w:color="auto"/>
              <w:right w:val="single" w:sz="4" w:space="0" w:color="auto"/>
            </w:tcBorders>
            <w:shd w:val="clear" w:color="auto" w:fill="auto"/>
            <w:noWrap/>
            <w:vAlign w:val="center"/>
            <w:hideMark/>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 xml:space="preserve">$3.937 </w:t>
            </w:r>
          </w:p>
        </w:tc>
        <w:tc>
          <w:tcPr>
            <w:tcW w:w="691" w:type="dxa"/>
            <w:tcBorders>
              <w:top w:val="nil"/>
              <w:left w:val="nil"/>
              <w:bottom w:val="single" w:sz="4" w:space="0" w:color="auto"/>
              <w:right w:val="single" w:sz="4" w:space="0" w:color="auto"/>
            </w:tcBorders>
            <w:shd w:val="clear" w:color="auto" w:fill="auto"/>
            <w:noWrap/>
            <w:vAlign w:val="center"/>
            <w:hideMark/>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 xml:space="preserve">$4.055 </w:t>
            </w:r>
          </w:p>
        </w:tc>
        <w:tc>
          <w:tcPr>
            <w:tcW w:w="1048" w:type="dxa"/>
            <w:tcBorders>
              <w:top w:val="nil"/>
              <w:left w:val="nil"/>
              <w:bottom w:val="single" w:sz="4" w:space="0" w:color="auto"/>
              <w:right w:val="single" w:sz="4" w:space="0" w:color="auto"/>
            </w:tcBorders>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w:t>
            </w:r>
            <w:r w:rsidRPr="00CE6B68">
              <w:rPr>
                <w:rFonts w:cs="Arial"/>
                <w:color w:val="000000"/>
                <w:sz w:val="18"/>
                <w:szCs w:val="22"/>
                <w:lang w:val="es-DO" w:eastAsia="es-DO"/>
              </w:rPr>
              <w:t>14.734</w:t>
            </w:r>
          </w:p>
        </w:tc>
      </w:tr>
    </w:tbl>
    <w:p w:rsidR="004C3AE1" w:rsidRPr="004C3AE1" w:rsidRDefault="004C3AE1" w:rsidP="004C3AE1"/>
    <w:p w:rsidR="00144354" w:rsidRPr="004E79B9" w:rsidRDefault="00144354" w:rsidP="00207165">
      <w:pPr>
        <w:pStyle w:val="Ttulo1"/>
        <w:numPr>
          <w:ilvl w:val="0"/>
          <w:numId w:val="45"/>
        </w:numPr>
        <w:tabs>
          <w:tab w:val="left" w:pos="567"/>
        </w:tabs>
        <w:spacing w:before="360" w:after="240"/>
        <w:jc w:val="left"/>
        <w:rPr>
          <w:sz w:val="22"/>
          <w:szCs w:val="22"/>
        </w:rPr>
      </w:pPr>
      <w:r w:rsidRPr="004E79B9">
        <w:rPr>
          <w:sz w:val="22"/>
          <w:szCs w:val="22"/>
        </w:rPr>
        <w:t>FUENTES DE FINANCIAMIENTO</w:t>
      </w:r>
    </w:p>
    <w:p w:rsidR="00325CA1" w:rsidRPr="00325CA1" w:rsidRDefault="00325CA1" w:rsidP="0066441F">
      <w:pPr>
        <w:ind w:left="360"/>
        <w:jc w:val="right"/>
        <w:rPr>
          <w:rFonts w:ascii="Times New Roman" w:hAnsi="Times New Roman"/>
          <w:bCs/>
          <w:sz w:val="20"/>
        </w:rPr>
      </w:pPr>
      <w:r w:rsidRPr="00325CA1">
        <w:rPr>
          <w:rFonts w:ascii="Times New Roman" w:hAnsi="Times New Roman"/>
          <w:bCs/>
          <w:sz w:val="20"/>
        </w:rPr>
        <w:t>Cifras en millones de pesos</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937"/>
        <w:gridCol w:w="937"/>
        <w:gridCol w:w="937"/>
        <w:gridCol w:w="937"/>
        <w:gridCol w:w="937"/>
      </w:tblGrid>
      <w:tr w:rsidR="004C3AE1" w:rsidRPr="00935860" w:rsidTr="004C3AE1">
        <w:trPr>
          <w:trHeight w:val="450"/>
          <w:tblHeader/>
          <w:jc w:val="center"/>
        </w:trPr>
        <w:tc>
          <w:tcPr>
            <w:tcW w:w="4951" w:type="dxa"/>
            <w:shd w:val="clear" w:color="auto" w:fill="5B9BD5"/>
            <w:vAlign w:val="center"/>
          </w:tcPr>
          <w:p w:rsidR="004C3AE1" w:rsidRPr="004C3AE1" w:rsidRDefault="004C3AE1" w:rsidP="004C3AE1">
            <w:pPr>
              <w:jc w:val="center"/>
              <w:rPr>
                <w:rFonts w:cs="Arial"/>
                <w:b/>
                <w:bCs/>
                <w:caps/>
                <w:color w:val="FFFFFF"/>
                <w:sz w:val="18"/>
                <w:szCs w:val="22"/>
                <w:lang w:val="es-ES"/>
              </w:rPr>
            </w:pPr>
            <w:r w:rsidRPr="004C3AE1">
              <w:rPr>
                <w:rFonts w:cs="Arial"/>
                <w:b/>
                <w:bCs/>
                <w:caps/>
                <w:color w:val="FFFFFF"/>
                <w:sz w:val="18"/>
                <w:szCs w:val="22"/>
                <w:lang w:val="es-ES"/>
              </w:rPr>
              <w:t>Fuentes de financiación</w:t>
            </w:r>
          </w:p>
        </w:tc>
        <w:tc>
          <w:tcPr>
            <w:tcW w:w="937" w:type="dxa"/>
            <w:shd w:val="clear" w:color="auto" w:fill="5B9BD5"/>
            <w:vAlign w:val="center"/>
          </w:tcPr>
          <w:p w:rsidR="004C3AE1" w:rsidRPr="004C3AE1" w:rsidRDefault="004C3AE1" w:rsidP="004C3AE1">
            <w:pPr>
              <w:jc w:val="center"/>
              <w:rPr>
                <w:rFonts w:cs="Arial"/>
                <w:b/>
                <w:bCs/>
                <w:color w:val="FFFFFF"/>
                <w:sz w:val="18"/>
                <w:szCs w:val="22"/>
              </w:rPr>
            </w:pPr>
            <w:r w:rsidRPr="004C3AE1">
              <w:rPr>
                <w:rFonts w:cs="Arial"/>
                <w:b/>
                <w:bCs/>
                <w:color w:val="FFFFFF"/>
                <w:sz w:val="18"/>
                <w:szCs w:val="22"/>
              </w:rPr>
              <w:t>2016</w:t>
            </w:r>
          </w:p>
        </w:tc>
        <w:tc>
          <w:tcPr>
            <w:tcW w:w="937" w:type="dxa"/>
            <w:shd w:val="clear" w:color="auto" w:fill="5B9BD5"/>
            <w:vAlign w:val="center"/>
          </w:tcPr>
          <w:p w:rsidR="004C3AE1" w:rsidRPr="004C3AE1" w:rsidRDefault="004C3AE1" w:rsidP="004C3AE1">
            <w:pPr>
              <w:jc w:val="center"/>
              <w:rPr>
                <w:rFonts w:cs="Arial"/>
                <w:b/>
                <w:bCs/>
                <w:color w:val="FFFFFF"/>
                <w:sz w:val="18"/>
                <w:szCs w:val="22"/>
              </w:rPr>
            </w:pPr>
            <w:r w:rsidRPr="004C3AE1">
              <w:rPr>
                <w:rFonts w:cs="Arial"/>
                <w:b/>
                <w:bCs/>
                <w:color w:val="FFFFFF"/>
                <w:sz w:val="18"/>
                <w:szCs w:val="22"/>
              </w:rPr>
              <w:t>2017</w:t>
            </w:r>
          </w:p>
        </w:tc>
        <w:tc>
          <w:tcPr>
            <w:tcW w:w="937" w:type="dxa"/>
            <w:shd w:val="clear" w:color="auto" w:fill="5B9BD5"/>
            <w:vAlign w:val="center"/>
          </w:tcPr>
          <w:p w:rsidR="004C3AE1" w:rsidRPr="004C3AE1" w:rsidRDefault="004C3AE1" w:rsidP="004C3AE1">
            <w:pPr>
              <w:jc w:val="center"/>
              <w:rPr>
                <w:rFonts w:cs="Arial"/>
                <w:b/>
                <w:bCs/>
                <w:color w:val="FFFFFF"/>
                <w:sz w:val="18"/>
                <w:szCs w:val="22"/>
              </w:rPr>
            </w:pPr>
            <w:r w:rsidRPr="004C3AE1">
              <w:rPr>
                <w:rFonts w:cs="Arial"/>
                <w:b/>
                <w:bCs/>
                <w:color w:val="FFFFFF"/>
                <w:sz w:val="18"/>
                <w:szCs w:val="22"/>
              </w:rPr>
              <w:t>2018</w:t>
            </w:r>
          </w:p>
        </w:tc>
        <w:tc>
          <w:tcPr>
            <w:tcW w:w="937" w:type="dxa"/>
            <w:shd w:val="clear" w:color="auto" w:fill="5B9BD5"/>
            <w:vAlign w:val="center"/>
          </w:tcPr>
          <w:p w:rsidR="004C3AE1" w:rsidRPr="004C3AE1" w:rsidRDefault="004C3AE1" w:rsidP="004C3AE1">
            <w:pPr>
              <w:jc w:val="center"/>
              <w:rPr>
                <w:rFonts w:cs="Arial"/>
                <w:b/>
                <w:bCs/>
                <w:color w:val="FFFFFF"/>
                <w:sz w:val="18"/>
                <w:szCs w:val="22"/>
              </w:rPr>
            </w:pPr>
            <w:r w:rsidRPr="004C3AE1">
              <w:rPr>
                <w:rFonts w:cs="Arial"/>
                <w:b/>
                <w:bCs/>
                <w:color w:val="FFFFFF"/>
                <w:sz w:val="18"/>
                <w:szCs w:val="22"/>
              </w:rPr>
              <w:t>2019</w:t>
            </w:r>
          </w:p>
        </w:tc>
        <w:tc>
          <w:tcPr>
            <w:tcW w:w="937" w:type="dxa"/>
            <w:shd w:val="clear" w:color="auto" w:fill="5B9BD5"/>
            <w:vAlign w:val="center"/>
          </w:tcPr>
          <w:p w:rsidR="004C3AE1" w:rsidRPr="004C3AE1" w:rsidRDefault="004C3AE1" w:rsidP="004C3AE1">
            <w:pPr>
              <w:jc w:val="center"/>
              <w:rPr>
                <w:rFonts w:cs="Arial"/>
                <w:b/>
                <w:bCs/>
                <w:color w:val="FFFFFF"/>
                <w:sz w:val="18"/>
                <w:szCs w:val="22"/>
              </w:rPr>
            </w:pPr>
            <w:r w:rsidRPr="004C3AE1">
              <w:rPr>
                <w:rFonts w:cs="Arial"/>
                <w:b/>
                <w:bCs/>
                <w:color w:val="FFFFFF"/>
                <w:sz w:val="18"/>
                <w:szCs w:val="22"/>
              </w:rPr>
              <w:t>2020</w:t>
            </w:r>
          </w:p>
        </w:tc>
      </w:tr>
      <w:tr w:rsidR="004C3AE1" w:rsidRPr="00935860" w:rsidTr="004C3AE1">
        <w:trPr>
          <w:trHeight w:val="295"/>
          <w:jc w:val="center"/>
        </w:trPr>
        <w:tc>
          <w:tcPr>
            <w:tcW w:w="4951" w:type="dxa"/>
            <w:shd w:val="clear" w:color="auto" w:fill="auto"/>
            <w:vAlign w:val="center"/>
          </w:tcPr>
          <w:p w:rsidR="004C3AE1" w:rsidRPr="00935860" w:rsidRDefault="004C3AE1" w:rsidP="004C3AE1">
            <w:pPr>
              <w:jc w:val="center"/>
              <w:rPr>
                <w:rFonts w:cs="Arial"/>
                <w:sz w:val="18"/>
                <w:szCs w:val="22"/>
                <w:lang w:val="es-ES"/>
              </w:rPr>
            </w:pPr>
            <w:r w:rsidRPr="00935860">
              <w:rPr>
                <w:rFonts w:cs="Arial"/>
                <w:sz w:val="18"/>
                <w:szCs w:val="22"/>
                <w:lang w:val="es-ES"/>
              </w:rPr>
              <w:t>Otros Distritos</w:t>
            </w:r>
          </w:p>
        </w:tc>
        <w:tc>
          <w:tcPr>
            <w:tcW w:w="937" w:type="dxa"/>
            <w:shd w:val="clear" w:color="auto" w:fill="auto"/>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$1.783</w:t>
            </w:r>
          </w:p>
        </w:tc>
        <w:tc>
          <w:tcPr>
            <w:tcW w:w="937" w:type="dxa"/>
            <w:shd w:val="clear" w:color="auto" w:fill="auto"/>
            <w:noWrap/>
            <w:vAlign w:val="center"/>
          </w:tcPr>
          <w:p w:rsidR="004C3AE1" w:rsidRPr="00DC0799" w:rsidRDefault="004C3AE1" w:rsidP="004C3AE1">
            <w:pPr>
              <w:jc w:val="center"/>
              <w:rPr>
                <w:rFonts w:cs="Arial"/>
                <w:color w:val="000000"/>
                <w:sz w:val="18"/>
                <w:szCs w:val="22"/>
                <w:lang w:val="es-DO" w:eastAsia="es-DO"/>
              </w:rPr>
            </w:pPr>
            <w:r w:rsidRPr="00DC0799">
              <w:rPr>
                <w:rFonts w:cs="Arial"/>
                <w:color w:val="000000"/>
                <w:sz w:val="18"/>
                <w:szCs w:val="22"/>
                <w:lang w:val="es-DO" w:eastAsia="es-DO"/>
              </w:rPr>
              <w:t xml:space="preserve">$2.258 </w:t>
            </w:r>
          </w:p>
        </w:tc>
        <w:tc>
          <w:tcPr>
            <w:tcW w:w="937" w:type="dxa"/>
            <w:shd w:val="clear" w:color="auto" w:fill="auto"/>
            <w:noWrap/>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w:t>
            </w:r>
            <w:r>
              <w:rPr>
                <w:rFonts w:cs="Arial"/>
                <w:color w:val="000000"/>
                <w:sz w:val="18"/>
                <w:szCs w:val="22"/>
                <w:lang w:val="es-DO" w:eastAsia="es-DO"/>
              </w:rPr>
              <w:t>2</w:t>
            </w:r>
            <w:r w:rsidRPr="00935860">
              <w:rPr>
                <w:rFonts w:cs="Arial"/>
                <w:color w:val="000000"/>
                <w:sz w:val="18"/>
                <w:szCs w:val="22"/>
                <w:lang w:val="es-DO" w:eastAsia="es-DO"/>
              </w:rPr>
              <w:t>.</w:t>
            </w:r>
            <w:r>
              <w:rPr>
                <w:rFonts w:cs="Arial"/>
                <w:color w:val="000000"/>
                <w:sz w:val="18"/>
                <w:szCs w:val="22"/>
                <w:lang w:val="es-DO" w:eastAsia="es-DO"/>
              </w:rPr>
              <w:t>700</w:t>
            </w:r>
          </w:p>
        </w:tc>
        <w:tc>
          <w:tcPr>
            <w:tcW w:w="937" w:type="dxa"/>
            <w:shd w:val="clear" w:color="auto" w:fill="auto"/>
            <w:noWrap/>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 xml:space="preserve">$3.937 </w:t>
            </w:r>
          </w:p>
        </w:tc>
        <w:tc>
          <w:tcPr>
            <w:tcW w:w="937" w:type="dxa"/>
            <w:shd w:val="clear" w:color="auto" w:fill="auto"/>
            <w:noWrap/>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 xml:space="preserve">$4.055 </w:t>
            </w:r>
          </w:p>
        </w:tc>
      </w:tr>
      <w:tr w:rsidR="004C3AE1" w:rsidRPr="00935860" w:rsidTr="004C3AE1">
        <w:trPr>
          <w:trHeight w:val="70"/>
          <w:jc w:val="center"/>
        </w:trPr>
        <w:tc>
          <w:tcPr>
            <w:tcW w:w="4951" w:type="dxa"/>
            <w:shd w:val="clear" w:color="auto" w:fill="auto"/>
            <w:vAlign w:val="center"/>
          </w:tcPr>
          <w:p w:rsidR="004C3AE1" w:rsidRPr="00935860" w:rsidRDefault="004C3AE1" w:rsidP="004C3AE1">
            <w:pPr>
              <w:jc w:val="center"/>
              <w:rPr>
                <w:rFonts w:cs="Arial"/>
                <w:bCs/>
                <w:sz w:val="18"/>
                <w:szCs w:val="22"/>
                <w:lang w:val="es-ES"/>
              </w:rPr>
            </w:pPr>
            <w:r w:rsidRPr="00935860">
              <w:rPr>
                <w:rFonts w:cs="Arial"/>
                <w:bCs/>
                <w:sz w:val="18"/>
                <w:szCs w:val="22"/>
                <w:lang w:val="es-ES"/>
              </w:rPr>
              <w:t>TOTAL FINANCIACIÓN</w:t>
            </w:r>
          </w:p>
        </w:tc>
        <w:tc>
          <w:tcPr>
            <w:tcW w:w="937" w:type="dxa"/>
            <w:shd w:val="clear" w:color="auto" w:fill="auto"/>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$1.783</w:t>
            </w:r>
          </w:p>
        </w:tc>
        <w:tc>
          <w:tcPr>
            <w:tcW w:w="937" w:type="dxa"/>
            <w:shd w:val="clear" w:color="auto" w:fill="auto"/>
            <w:vAlign w:val="center"/>
          </w:tcPr>
          <w:p w:rsidR="004C3AE1" w:rsidRPr="00DC0799" w:rsidRDefault="004C3AE1" w:rsidP="004C3AE1">
            <w:pPr>
              <w:jc w:val="center"/>
              <w:rPr>
                <w:rFonts w:cs="Arial"/>
                <w:color w:val="000000"/>
                <w:sz w:val="18"/>
                <w:szCs w:val="22"/>
                <w:lang w:val="es-DO" w:eastAsia="es-DO"/>
              </w:rPr>
            </w:pPr>
            <w:r w:rsidRPr="00DC0799">
              <w:rPr>
                <w:rFonts w:cs="Arial"/>
                <w:color w:val="000000"/>
                <w:sz w:val="18"/>
                <w:szCs w:val="22"/>
                <w:lang w:val="es-DO" w:eastAsia="es-DO"/>
              </w:rPr>
              <w:t xml:space="preserve">$2.258 </w:t>
            </w:r>
          </w:p>
        </w:tc>
        <w:tc>
          <w:tcPr>
            <w:tcW w:w="937" w:type="dxa"/>
            <w:shd w:val="clear" w:color="auto" w:fill="auto"/>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w:t>
            </w:r>
            <w:r>
              <w:rPr>
                <w:rFonts w:cs="Arial"/>
                <w:color w:val="000000"/>
                <w:sz w:val="18"/>
                <w:szCs w:val="22"/>
                <w:lang w:val="es-DO" w:eastAsia="es-DO"/>
              </w:rPr>
              <w:t>2</w:t>
            </w:r>
            <w:r w:rsidRPr="00935860">
              <w:rPr>
                <w:rFonts w:cs="Arial"/>
                <w:color w:val="000000"/>
                <w:sz w:val="18"/>
                <w:szCs w:val="22"/>
                <w:lang w:val="es-DO" w:eastAsia="es-DO"/>
              </w:rPr>
              <w:t>.</w:t>
            </w:r>
            <w:r>
              <w:rPr>
                <w:rFonts w:cs="Arial"/>
                <w:color w:val="000000"/>
                <w:sz w:val="18"/>
                <w:szCs w:val="22"/>
                <w:lang w:val="es-DO" w:eastAsia="es-DO"/>
              </w:rPr>
              <w:t>700</w:t>
            </w:r>
          </w:p>
        </w:tc>
        <w:tc>
          <w:tcPr>
            <w:tcW w:w="937" w:type="dxa"/>
            <w:shd w:val="clear" w:color="auto" w:fill="auto"/>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 xml:space="preserve">$3.937 </w:t>
            </w:r>
          </w:p>
        </w:tc>
        <w:tc>
          <w:tcPr>
            <w:tcW w:w="937" w:type="dxa"/>
            <w:shd w:val="clear" w:color="auto" w:fill="auto"/>
            <w:noWrap/>
            <w:vAlign w:val="center"/>
          </w:tcPr>
          <w:p w:rsidR="004C3AE1" w:rsidRPr="00935860" w:rsidRDefault="004C3AE1" w:rsidP="004C3AE1">
            <w:pPr>
              <w:jc w:val="center"/>
              <w:rPr>
                <w:rFonts w:cs="Arial"/>
                <w:color w:val="000000"/>
                <w:sz w:val="18"/>
                <w:szCs w:val="22"/>
                <w:lang w:val="es-DO" w:eastAsia="es-DO"/>
              </w:rPr>
            </w:pPr>
            <w:r w:rsidRPr="00935860">
              <w:rPr>
                <w:rFonts w:cs="Arial"/>
                <w:color w:val="000000"/>
                <w:sz w:val="18"/>
                <w:szCs w:val="22"/>
                <w:lang w:val="es-DO" w:eastAsia="es-DO"/>
              </w:rPr>
              <w:t xml:space="preserve">$4.055 </w:t>
            </w:r>
          </w:p>
        </w:tc>
      </w:tr>
      <w:tr w:rsidR="004C3AE1" w:rsidRPr="00935860" w:rsidTr="004C3AE1">
        <w:trPr>
          <w:trHeight w:val="70"/>
          <w:jc w:val="center"/>
        </w:trPr>
        <w:tc>
          <w:tcPr>
            <w:tcW w:w="4951" w:type="dxa"/>
            <w:shd w:val="clear" w:color="auto" w:fill="auto"/>
            <w:vAlign w:val="center"/>
          </w:tcPr>
          <w:p w:rsidR="004C3AE1" w:rsidRPr="00935860" w:rsidRDefault="004C3AE1" w:rsidP="004C3AE1">
            <w:pPr>
              <w:jc w:val="center"/>
              <w:rPr>
                <w:rFonts w:cs="Arial"/>
                <w:b/>
                <w:bCs/>
                <w:sz w:val="18"/>
                <w:szCs w:val="22"/>
                <w:lang w:val="es-ES"/>
              </w:rPr>
            </w:pPr>
            <w:r w:rsidRPr="00935860">
              <w:rPr>
                <w:rFonts w:cs="Arial"/>
                <w:b/>
                <w:bCs/>
                <w:sz w:val="18"/>
                <w:szCs w:val="22"/>
                <w:lang w:val="es-ES"/>
              </w:rPr>
              <w:t>TOTAL PROYECTO</w:t>
            </w:r>
          </w:p>
        </w:tc>
        <w:tc>
          <w:tcPr>
            <w:tcW w:w="4685" w:type="dxa"/>
            <w:gridSpan w:val="5"/>
            <w:shd w:val="clear" w:color="auto" w:fill="auto"/>
            <w:vAlign w:val="center"/>
          </w:tcPr>
          <w:p w:rsidR="004C3AE1" w:rsidRPr="00935860" w:rsidRDefault="004C3AE1" w:rsidP="004C3AE1">
            <w:pPr>
              <w:jc w:val="center"/>
              <w:rPr>
                <w:rFonts w:cs="Arial"/>
                <w:b/>
                <w:color w:val="000000"/>
                <w:sz w:val="18"/>
                <w:szCs w:val="22"/>
                <w:lang w:val="es-DO" w:eastAsia="es-DO"/>
              </w:rPr>
            </w:pPr>
            <w:r w:rsidRPr="00935860">
              <w:rPr>
                <w:rFonts w:cs="Arial"/>
                <w:b/>
                <w:color w:val="000000"/>
                <w:sz w:val="18"/>
                <w:szCs w:val="22"/>
                <w:lang w:val="es-DO" w:eastAsia="es-DO"/>
              </w:rPr>
              <w:t>$1</w:t>
            </w:r>
            <w:r>
              <w:rPr>
                <w:rFonts w:cs="Arial"/>
                <w:b/>
                <w:color w:val="000000"/>
                <w:sz w:val="18"/>
                <w:szCs w:val="22"/>
                <w:lang w:val="es-DO" w:eastAsia="es-DO"/>
              </w:rPr>
              <w:t>4</w:t>
            </w:r>
            <w:r w:rsidRPr="00935860">
              <w:rPr>
                <w:rFonts w:cs="Arial"/>
                <w:b/>
                <w:color w:val="000000"/>
                <w:sz w:val="18"/>
                <w:szCs w:val="22"/>
                <w:lang w:val="es-DO" w:eastAsia="es-DO"/>
              </w:rPr>
              <w:t>.</w:t>
            </w:r>
            <w:r>
              <w:rPr>
                <w:rFonts w:cs="Arial"/>
                <w:b/>
                <w:color w:val="000000"/>
                <w:sz w:val="18"/>
                <w:szCs w:val="22"/>
                <w:lang w:val="es-DO" w:eastAsia="es-DO"/>
              </w:rPr>
              <w:t>734</w:t>
            </w:r>
          </w:p>
        </w:tc>
      </w:tr>
    </w:tbl>
    <w:p w:rsidR="00FF3F26" w:rsidRPr="00325CA1" w:rsidRDefault="00FF3F26" w:rsidP="0066441F">
      <w:pPr>
        <w:rPr>
          <w:rFonts w:ascii="Times New Roman" w:hAnsi="Times New Roman"/>
          <w:sz w:val="22"/>
          <w:szCs w:val="22"/>
        </w:rPr>
      </w:pPr>
    </w:p>
    <w:p w:rsidR="00144354" w:rsidRPr="004E79B9" w:rsidRDefault="00144354" w:rsidP="00207165">
      <w:pPr>
        <w:pStyle w:val="Ttulo1"/>
        <w:numPr>
          <w:ilvl w:val="0"/>
          <w:numId w:val="45"/>
        </w:numPr>
        <w:tabs>
          <w:tab w:val="left" w:pos="567"/>
        </w:tabs>
        <w:spacing w:before="360" w:after="240"/>
        <w:jc w:val="left"/>
        <w:rPr>
          <w:sz w:val="22"/>
          <w:szCs w:val="22"/>
        </w:rPr>
      </w:pPr>
      <w:bookmarkStart w:id="27" w:name="_Toc69867483"/>
      <w:bookmarkStart w:id="28" w:name="_Toc69876837"/>
      <w:bookmarkStart w:id="29" w:name="_Toc72763778"/>
      <w:r w:rsidRPr="004E79B9">
        <w:rPr>
          <w:sz w:val="22"/>
          <w:szCs w:val="22"/>
        </w:rPr>
        <w:t>SOSTENIBILIDAD DEL PROYECTO</w:t>
      </w:r>
      <w:bookmarkStart w:id="30" w:name="_GoBack"/>
      <w:bookmarkEnd w:id="27"/>
      <w:bookmarkEnd w:id="28"/>
      <w:bookmarkEnd w:id="29"/>
      <w:bookmarkEnd w:id="30"/>
    </w:p>
    <w:p w:rsidR="001C1E59" w:rsidRPr="00325CA1" w:rsidRDefault="001C1E59" w:rsidP="0066441F">
      <w:pPr>
        <w:tabs>
          <w:tab w:val="left" w:pos="2715"/>
        </w:tabs>
        <w:rPr>
          <w:rFonts w:ascii="Times New Roman" w:hAnsi="Times New Roman"/>
          <w:sz w:val="22"/>
          <w:szCs w:val="22"/>
        </w:rPr>
      </w:pPr>
    </w:p>
    <w:p w:rsidR="00545D19" w:rsidRPr="00637D9E" w:rsidRDefault="00545D19" w:rsidP="00545D19">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El proyecto es viable si se da cumplimiento a los parámetros planteados en el desarrollo del presente documento y es sostenible siempre y cuando se garanticen los recursos para su </w:t>
      </w:r>
      <w:r w:rsidRPr="00637D9E">
        <w:rPr>
          <w:rFonts w:cs="Arial"/>
          <w:sz w:val="22"/>
          <w:szCs w:val="22"/>
          <w:lang w:val="es-ES"/>
        </w:rPr>
        <w:lastRenderedPageBreak/>
        <w:t>implementación y mantenimiento. Teniendo en cuenta lo anterior, es de vital importancia garantizar la implementación y mantenimiento de los subsistemas de la Norma Técnica Distrital del S</w:t>
      </w:r>
      <w:r>
        <w:rPr>
          <w:rFonts w:cs="Arial"/>
          <w:sz w:val="22"/>
          <w:szCs w:val="22"/>
          <w:lang w:val="es-ES"/>
        </w:rPr>
        <w:t xml:space="preserve">istema Integrado de Gestión NTD-SIG </w:t>
      </w:r>
      <w:r w:rsidRPr="00637D9E">
        <w:rPr>
          <w:rFonts w:cs="Arial"/>
          <w:sz w:val="22"/>
          <w:szCs w:val="22"/>
          <w:lang w:val="es-ES"/>
        </w:rPr>
        <w:t>001:2011, lo anterior,  en cumplimiento del Decreto 652 de 2011, que adoptó la Norma Técnica Distrital del Sistema Integrado de Gestión para las enti</w:t>
      </w:r>
      <w:r>
        <w:rPr>
          <w:rFonts w:cs="Arial"/>
          <w:sz w:val="22"/>
          <w:szCs w:val="22"/>
          <w:lang w:val="es-ES"/>
        </w:rPr>
        <w:t>dades y organismos distritales</w:t>
      </w:r>
      <w:r w:rsidRPr="00637D9E">
        <w:rPr>
          <w:rFonts w:cs="Arial"/>
          <w:sz w:val="22"/>
          <w:szCs w:val="22"/>
          <w:lang w:val="es-ES"/>
        </w:rPr>
        <w:t xml:space="preserve"> y que determina las generalidades y los requisitos mínimos para establecer, documentar, implementar y mantener un Sistema Integrado de Gestión en las entidades y organismos distritales y agentes obligados. </w:t>
      </w:r>
    </w:p>
    <w:p w:rsidR="00545D19" w:rsidRPr="00637D9E" w:rsidRDefault="00545D19" w:rsidP="00545D19">
      <w:pPr>
        <w:pStyle w:val="Prrafodelista"/>
        <w:autoSpaceDE w:val="0"/>
        <w:autoSpaceDN w:val="0"/>
        <w:adjustRightInd w:val="0"/>
        <w:ind w:left="0"/>
        <w:contextualSpacing/>
        <w:rPr>
          <w:rFonts w:cs="Arial"/>
          <w:sz w:val="22"/>
          <w:szCs w:val="22"/>
          <w:lang w:val="es-ES"/>
        </w:rPr>
      </w:pPr>
    </w:p>
    <w:p w:rsidR="00545D19" w:rsidRPr="00637D9E" w:rsidRDefault="00545D19" w:rsidP="00545D19">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Así mimo, establece que la máxima autoridad de cada entidad u organismo distrital tendrá la responsabilidad de desarrollar, implementar, mantener, revisar y perfeccionar el Sistema Integrado de Gestión que se establezca de acuerdo con lo dispuesto en el citado decreto. Como mecanismo para facilitar la evaluación por parte de la alta dirección, de los ciudadanos y de los organismos de control de la aplicación del Sistema Integrado de Gestión, cada organismo y/o entidad deberá diseñar un sistema de seguimiento que permita evidenciar la eficacia, eficiencia y efectividad del </w:t>
      </w:r>
      <w:r>
        <w:rPr>
          <w:rFonts w:cs="Arial"/>
          <w:sz w:val="22"/>
          <w:szCs w:val="22"/>
          <w:lang w:val="es-ES"/>
        </w:rPr>
        <w:t>mismo</w:t>
      </w:r>
      <w:r w:rsidRPr="00637D9E">
        <w:rPr>
          <w:rFonts w:cs="Arial"/>
          <w:sz w:val="22"/>
          <w:szCs w:val="22"/>
          <w:lang w:val="es-ES"/>
        </w:rPr>
        <w:t xml:space="preserve">. </w:t>
      </w:r>
    </w:p>
    <w:p w:rsidR="00545D19" w:rsidRPr="00637D9E" w:rsidRDefault="00545D19" w:rsidP="00545D19">
      <w:pPr>
        <w:pStyle w:val="Prrafodelista"/>
        <w:autoSpaceDE w:val="0"/>
        <w:autoSpaceDN w:val="0"/>
        <w:adjustRightInd w:val="0"/>
        <w:ind w:left="0"/>
        <w:contextualSpacing/>
        <w:rPr>
          <w:rFonts w:cs="Arial"/>
          <w:sz w:val="22"/>
          <w:szCs w:val="22"/>
          <w:lang w:val="es-ES"/>
        </w:rPr>
      </w:pPr>
    </w:p>
    <w:p w:rsidR="00545D19" w:rsidRPr="00637D9E" w:rsidRDefault="00545D19" w:rsidP="00545D19">
      <w:pPr>
        <w:rPr>
          <w:rFonts w:cs="Arial"/>
          <w:sz w:val="22"/>
          <w:szCs w:val="22"/>
          <w:lang w:val="es-ES"/>
        </w:rPr>
      </w:pPr>
      <w:r w:rsidRPr="00637D9E">
        <w:rPr>
          <w:rFonts w:cs="Arial"/>
          <w:sz w:val="22"/>
          <w:szCs w:val="22"/>
          <w:lang w:val="es-ES"/>
        </w:rPr>
        <w:t>Por último se debe dar cumplimiento a lo estipulado en la Resolución 176 del 2003</w:t>
      </w:r>
      <w:r>
        <w:rPr>
          <w:rFonts w:cs="Arial"/>
          <w:sz w:val="22"/>
          <w:szCs w:val="22"/>
          <w:lang w:val="es-ES"/>
        </w:rPr>
        <w:t>,</w:t>
      </w:r>
      <w:r w:rsidRPr="00637D9E">
        <w:rPr>
          <w:rFonts w:cs="Arial"/>
          <w:sz w:val="22"/>
          <w:szCs w:val="22"/>
          <w:lang w:val="es-ES"/>
        </w:rPr>
        <w:t xml:space="preserve"> expedi</w:t>
      </w:r>
      <w:r>
        <w:rPr>
          <w:rFonts w:cs="Arial"/>
          <w:sz w:val="22"/>
          <w:szCs w:val="22"/>
          <w:lang w:val="es-ES"/>
        </w:rPr>
        <w:t xml:space="preserve">da por el IDEAM, </w:t>
      </w:r>
      <w:r w:rsidRPr="00637D9E">
        <w:rPr>
          <w:rFonts w:cs="Arial"/>
          <w:sz w:val="22"/>
          <w:szCs w:val="22"/>
          <w:lang w:val="es-ES"/>
        </w:rPr>
        <w:t xml:space="preserve">por la cual se derogan las </w:t>
      </w:r>
      <w:r>
        <w:rPr>
          <w:rFonts w:cs="Arial"/>
          <w:sz w:val="22"/>
          <w:szCs w:val="22"/>
          <w:lang w:val="es-ES"/>
        </w:rPr>
        <w:t>R</w:t>
      </w:r>
      <w:r w:rsidRPr="00637D9E">
        <w:rPr>
          <w:rFonts w:cs="Arial"/>
          <w:sz w:val="22"/>
          <w:szCs w:val="22"/>
          <w:lang w:val="es-ES"/>
        </w:rPr>
        <w:t>esoluciones 0059 de 2000 y 0079 de 2002 y se establece el nuevo procedimiento de acreditac</w:t>
      </w:r>
      <w:r>
        <w:rPr>
          <w:rFonts w:cs="Arial"/>
          <w:sz w:val="22"/>
          <w:szCs w:val="22"/>
          <w:lang w:val="es-ES"/>
        </w:rPr>
        <w:t>ión de laboratorios ambientales,</w:t>
      </w:r>
      <w:r w:rsidRPr="00637D9E">
        <w:rPr>
          <w:rFonts w:cs="Arial"/>
          <w:sz w:val="22"/>
          <w:szCs w:val="22"/>
          <w:lang w:val="es-ES"/>
        </w:rPr>
        <w:t xml:space="preserve"> se integra e implementa la Norma Técnica Colombiana NTC ISO/IEC 17025:2005 “</w:t>
      </w:r>
      <w:r w:rsidRPr="006E72BE">
        <w:rPr>
          <w:rFonts w:cs="Arial"/>
          <w:i/>
          <w:sz w:val="22"/>
          <w:szCs w:val="22"/>
          <w:lang w:val="es-ES"/>
        </w:rPr>
        <w:t>Requisitos generales para la competencia de los laboratorios de ensayo y calibración</w:t>
      </w:r>
      <w:r w:rsidRPr="00637D9E">
        <w:rPr>
          <w:rFonts w:cs="Arial"/>
          <w:sz w:val="22"/>
          <w:szCs w:val="22"/>
          <w:lang w:val="es-ES"/>
        </w:rPr>
        <w:t>”</w:t>
      </w:r>
      <w:r>
        <w:rPr>
          <w:rFonts w:cs="Arial"/>
          <w:sz w:val="22"/>
          <w:szCs w:val="22"/>
          <w:lang w:val="es-ES"/>
        </w:rPr>
        <w:t>,</w:t>
      </w:r>
      <w:r w:rsidRPr="00637D9E">
        <w:rPr>
          <w:rFonts w:cs="Arial"/>
          <w:sz w:val="22"/>
          <w:szCs w:val="22"/>
          <w:lang w:val="es-ES"/>
        </w:rPr>
        <w:t xml:space="preserve"> con el fin de realizar gestión y control a los equipos de medición con los cuales se operativizan actividades del proceso misional </w:t>
      </w:r>
      <w:r>
        <w:rPr>
          <w:rFonts w:cs="Arial"/>
          <w:sz w:val="22"/>
          <w:szCs w:val="22"/>
          <w:lang w:val="es-ES"/>
        </w:rPr>
        <w:t>“</w:t>
      </w:r>
      <w:r w:rsidRPr="006E72BE">
        <w:rPr>
          <w:rFonts w:cs="Arial"/>
          <w:i/>
          <w:sz w:val="22"/>
          <w:szCs w:val="22"/>
          <w:lang w:val="es-ES"/>
        </w:rPr>
        <w:t>Evaluación, Control y Seguimiento</w:t>
      </w:r>
      <w:r>
        <w:rPr>
          <w:rFonts w:cs="Arial"/>
          <w:sz w:val="22"/>
          <w:szCs w:val="22"/>
          <w:lang w:val="es-ES"/>
        </w:rPr>
        <w:t>”</w:t>
      </w:r>
      <w:r w:rsidRPr="00637D9E">
        <w:rPr>
          <w:rFonts w:cs="Arial"/>
          <w:sz w:val="22"/>
          <w:szCs w:val="22"/>
          <w:lang w:val="es-ES"/>
        </w:rPr>
        <w:t xml:space="preserve"> y de igual manera brindar y garantizar la confidencialidad de la información.</w:t>
      </w:r>
    </w:p>
    <w:p w:rsidR="00545D19" w:rsidRPr="00637D9E" w:rsidRDefault="00545D19" w:rsidP="00545D19">
      <w:pPr>
        <w:pStyle w:val="Prrafodelista"/>
        <w:autoSpaceDE w:val="0"/>
        <w:autoSpaceDN w:val="0"/>
        <w:adjustRightInd w:val="0"/>
        <w:ind w:left="0"/>
        <w:contextualSpacing/>
        <w:rPr>
          <w:rFonts w:cs="Arial"/>
          <w:sz w:val="22"/>
          <w:szCs w:val="22"/>
        </w:rPr>
      </w:pPr>
    </w:p>
    <w:p w:rsidR="003C2B31" w:rsidRPr="00325CA1" w:rsidRDefault="00545D19" w:rsidP="00545D19">
      <w:pPr>
        <w:tabs>
          <w:tab w:val="left" w:pos="2715"/>
        </w:tabs>
        <w:rPr>
          <w:rFonts w:ascii="Times New Roman" w:hAnsi="Times New Roman"/>
          <w:sz w:val="22"/>
          <w:szCs w:val="22"/>
        </w:rPr>
      </w:pPr>
      <w:r w:rsidRPr="00637D9E">
        <w:rPr>
          <w:rFonts w:cs="Arial"/>
          <w:sz w:val="22"/>
          <w:szCs w:val="22"/>
          <w:lang w:val="es-ES"/>
        </w:rPr>
        <w:t>La no implementación y mantenimiento de estas normas implica un incumplimiento legal</w:t>
      </w:r>
      <w:r>
        <w:rPr>
          <w:rFonts w:cs="Arial"/>
          <w:sz w:val="22"/>
          <w:szCs w:val="22"/>
          <w:lang w:val="es-ES"/>
        </w:rPr>
        <w:t>,</w:t>
      </w:r>
      <w:r w:rsidRPr="00637D9E">
        <w:rPr>
          <w:rFonts w:cs="Arial"/>
          <w:sz w:val="22"/>
          <w:szCs w:val="22"/>
          <w:lang w:val="es-ES"/>
        </w:rPr>
        <w:t xml:space="preserve"> lo que traería como consecuencia investigaciones disciplinarias, pérdida de la imagen institucional y afectación a la prestación del servicio.</w:t>
      </w:r>
    </w:p>
    <w:p w:rsidR="00545D19" w:rsidRPr="004E79B9" w:rsidRDefault="00C67D54" w:rsidP="00207165">
      <w:pPr>
        <w:pStyle w:val="Ttulo1"/>
        <w:numPr>
          <w:ilvl w:val="0"/>
          <w:numId w:val="45"/>
        </w:numPr>
        <w:tabs>
          <w:tab w:val="left" w:pos="567"/>
        </w:tabs>
        <w:spacing w:before="360" w:after="240"/>
        <w:jc w:val="left"/>
        <w:rPr>
          <w:sz w:val="22"/>
          <w:szCs w:val="22"/>
        </w:rPr>
      </w:pPr>
      <w:bookmarkStart w:id="31" w:name="_Toc69867484"/>
      <w:bookmarkStart w:id="32" w:name="_Toc69876838"/>
      <w:bookmarkStart w:id="33" w:name="_Toc72763779"/>
      <w:r w:rsidRPr="004E79B9">
        <w:rPr>
          <w:sz w:val="22"/>
          <w:szCs w:val="22"/>
        </w:rPr>
        <w:t>PARTIC</w:t>
      </w:r>
      <w:r w:rsidR="003C2B31" w:rsidRPr="004E79B9">
        <w:rPr>
          <w:sz w:val="22"/>
          <w:szCs w:val="22"/>
        </w:rPr>
        <w:t>I</w:t>
      </w:r>
      <w:r w:rsidRPr="004E79B9">
        <w:rPr>
          <w:sz w:val="22"/>
          <w:szCs w:val="22"/>
        </w:rPr>
        <w:t>PACIÓN CIUDADANA</w:t>
      </w:r>
      <w:r w:rsidR="00BC1B51" w:rsidRPr="004E79B9">
        <w:rPr>
          <w:sz w:val="22"/>
          <w:szCs w:val="22"/>
        </w:rPr>
        <w:t xml:space="preserve"> </w:t>
      </w:r>
    </w:p>
    <w:p w:rsidR="00545D19" w:rsidRPr="00545D19" w:rsidRDefault="00545D19" w:rsidP="00545D19">
      <w:pPr>
        <w:pStyle w:val="Ttulo1"/>
        <w:tabs>
          <w:tab w:val="left" w:pos="567"/>
        </w:tabs>
        <w:spacing w:before="0" w:after="0"/>
        <w:rPr>
          <w:rFonts w:ascii="Times New Roman" w:hAnsi="Times New Roman"/>
          <w:sz w:val="22"/>
          <w:szCs w:val="22"/>
        </w:rPr>
      </w:pPr>
      <w:r w:rsidRPr="00637D9E">
        <w:rPr>
          <w:b w:val="0"/>
          <w:sz w:val="22"/>
          <w:szCs w:val="22"/>
          <w:lang w:val="es-ES"/>
        </w:rPr>
        <w:t xml:space="preserve">La Secretaría Distrital de Ambiente, a fin de verificar la implementación y mantenimiento de las herramientas de gobierno abierto, </w:t>
      </w:r>
      <w:r>
        <w:rPr>
          <w:b w:val="0"/>
          <w:sz w:val="22"/>
          <w:szCs w:val="22"/>
          <w:lang w:val="es-ES"/>
        </w:rPr>
        <w:t>establece</w:t>
      </w:r>
      <w:r w:rsidRPr="00637D9E">
        <w:rPr>
          <w:b w:val="0"/>
          <w:sz w:val="22"/>
          <w:szCs w:val="22"/>
          <w:lang w:val="es-ES"/>
        </w:rPr>
        <w:t xml:space="preserve"> mecanismos de reconocimiento de la percepción ciudadana,  retroalimentación con sus clientes y usuarios de servicios, para medir y mejorar la satisfacción frente a los s</w:t>
      </w:r>
      <w:r>
        <w:rPr>
          <w:b w:val="0"/>
          <w:sz w:val="22"/>
          <w:szCs w:val="22"/>
          <w:lang w:val="es-ES"/>
        </w:rPr>
        <w:t>ervicios generados y entregados;</w:t>
      </w:r>
      <w:r w:rsidRPr="00637D9E">
        <w:rPr>
          <w:b w:val="0"/>
          <w:sz w:val="22"/>
          <w:szCs w:val="22"/>
          <w:lang w:val="es-ES"/>
        </w:rPr>
        <w:t xml:space="preserve"> en este sentido</w:t>
      </w:r>
      <w:r>
        <w:rPr>
          <w:b w:val="0"/>
          <w:sz w:val="22"/>
          <w:szCs w:val="22"/>
          <w:lang w:val="es-ES"/>
        </w:rPr>
        <w:t>,</w:t>
      </w:r>
      <w:r w:rsidRPr="00637D9E">
        <w:rPr>
          <w:b w:val="0"/>
          <w:sz w:val="22"/>
          <w:szCs w:val="22"/>
          <w:lang w:val="es-ES"/>
        </w:rPr>
        <w:t xml:space="preserve"> aplica y analiza encue</w:t>
      </w:r>
      <w:r>
        <w:rPr>
          <w:b w:val="0"/>
          <w:sz w:val="22"/>
          <w:szCs w:val="22"/>
          <w:lang w:val="es-ES"/>
        </w:rPr>
        <w:t>s</w:t>
      </w:r>
      <w:r w:rsidRPr="00637D9E">
        <w:rPr>
          <w:b w:val="0"/>
          <w:sz w:val="22"/>
          <w:szCs w:val="22"/>
          <w:lang w:val="es-ES"/>
        </w:rPr>
        <w:t>tas de percepción, realiza seguimiento a la respuesta y atención oportuna de los derechos de petición y PQRS, adelanta y avanza en la implementación de gobierno abierto y hace seguimiento al producto no conforme, fortaleciendo la mejora continua, apostando en la disminución de los tiempos de respuesta, haciendo una gestión incluyente y  generando oportunidades de mejora institucional.</w:t>
      </w:r>
    </w:p>
    <w:p w:rsidR="004E79B9" w:rsidRPr="00207165" w:rsidRDefault="00EA671A" w:rsidP="00207165">
      <w:pPr>
        <w:pStyle w:val="Prrafodelista"/>
        <w:numPr>
          <w:ilvl w:val="0"/>
          <w:numId w:val="45"/>
        </w:numPr>
        <w:spacing w:before="360" w:after="360"/>
        <w:rPr>
          <w:rFonts w:cs="Arial"/>
          <w:b/>
          <w:sz w:val="22"/>
          <w:szCs w:val="22"/>
        </w:rPr>
      </w:pPr>
      <w:r w:rsidRPr="00207165">
        <w:rPr>
          <w:rFonts w:cs="Arial"/>
          <w:b/>
          <w:bCs/>
          <w:kern w:val="32"/>
          <w:sz w:val="22"/>
          <w:szCs w:val="22"/>
        </w:rPr>
        <w:t>ESTRATÉGIAS ASOCIADAS AL POT</w:t>
      </w:r>
      <w:r w:rsidR="00545D19" w:rsidRPr="00207165">
        <w:rPr>
          <w:rFonts w:cs="Arial"/>
          <w:b/>
          <w:bCs/>
          <w:kern w:val="32"/>
          <w:sz w:val="22"/>
          <w:szCs w:val="22"/>
        </w:rPr>
        <w:t>:</w:t>
      </w:r>
      <w:r w:rsidR="00545D19" w:rsidRPr="00207165">
        <w:rPr>
          <w:rFonts w:cs="Arial"/>
          <w:b/>
          <w:sz w:val="22"/>
          <w:szCs w:val="22"/>
        </w:rPr>
        <w:t xml:space="preserve"> </w:t>
      </w:r>
      <w:r w:rsidR="00545D19" w:rsidRPr="00207165">
        <w:rPr>
          <w:rFonts w:cs="Arial"/>
          <w:sz w:val="22"/>
          <w:szCs w:val="22"/>
        </w:rPr>
        <w:t>N/A</w:t>
      </w:r>
    </w:p>
    <w:p w:rsidR="004E79B9" w:rsidRPr="004E79B9" w:rsidRDefault="00EA671A" w:rsidP="00207165">
      <w:pPr>
        <w:pStyle w:val="Prrafodelista"/>
        <w:numPr>
          <w:ilvl w:val="0"/>
          <w:numId w:val="45"/>
        </w:numPr>
        <w:spacing w:before="360" w:after="360"/>
        <w:rPr>
          <w:rFonts w:cs="Arial"/>
          <w:b/>
          <w:sz w:val="22"/>
          <w:szCs w:val="22"/>
        </w:rPr>
      </w:pPr>
      <w:r w:rsidRPr="004E79B9">
        <w:rPr>
          <w:rFonts w:cs="Arial"/>
          <w:b/>
          <w:sz w:val="22"/>
          <w:szCs w:val="22"/>
        </w:rPr>
        <w:lastRenderedPageBreak/>
        <w:t>PLANES MAESTROS ASOCIADOS DEL POT</w:t>
      </w:r>
      <w:r w:rsidR="00545D19" w:rsidRPr="004E79B9">
        <w:rPr>
          <w:rFonts w:cs="Arial"/>
          <w:b/>
          <w:sz w:val="22"/>
          <w:szCs w:val="22"/>
        </w:rPr>
        <w:t xml:space="preserve">: </w:t>
      </w:r>
      <w:r w:rsidR="00545D19" w:rsidRPr="004E79B9">
        <w:rPr>
          <w:rFonts w:cs="Arial"/>
          <w:sz w:val="22"/>
          <w:szCs w:val="22"/>
        </w:rPr>
        <w:t>N/A</w:t>
      </w:r>
    </w:p>
    <w:p w:rsidR="004E79B9" w:rsidRPr="00207165" w:rsidRDefault="00EA671A" w:rsidP="00A1788E">
      <w:pPr>
        <w:pStyle w:val="Prrafodelista"/>
        <w:numPr>
          <w:ilvl w:val="0"/>
          <w:numId w:val="45"/>
        </w:numPr>
        <w:spacing w:before="360" w:after="360"/>
        <w:rPr>
          <w:rFonts w:cs="Arial"/>
          <w:b/>
          <w:sz w:val="22"/>
          <w:szCs w:val="22"/>
        </w:rPr>
      </w:pPr>
      <w:r w:rsidRPr="00207165">
        <w:rPr>
          <w:rFonts w:cs="Arial"/>
          <w:b/>
          <w:sz w:val="22"/>
          <w:szCs w:val="22"/>
        </w:rPr>
        <w:t>OBJETIVO ESTRATÉGICO DE LA SDA AL CUAL LE APORTA EL PROYECTO</w:t>
      </w:r>
      <w:r w:rsidR="00545D19" w:rsidRPr="00207165">
        <w:rPr>
          <w:rFonts w:cs="Arial"/>
          <w:b/>
          <w:sz w:val="22"/>
          <w:szCs w:val="22"/>
        </w:rPr>
        <w:t xml:space="preserve">: </w:t>
      </w:r>
      <w:r w:rsidR="00545D19" w:rsidRPr="00207165">
        <w:rPr>
          <w:rFonts w:cs="Arial"/>
          <w:sz w:val="22"/>
          <w:szCs w:val="22"/>
        </w:rPr>
        <w:t>N/A</w:t>
      </w:r>
    </w:p>
    <w:p w:rsidR="00125D93" w:rsidRPr="00545D19" w:rsidRDefault="00773702" w:rsidP="00207165">
      <w:pPr>
        <w:numPr>
          <w:ilvl w:val="0"/>
          <w:numId w:val="45"/>
        </w:numPr>
        <w:spacing w:before="360" w:after="360"/>
        <w:ind w:left="709" w:hanging="709"/>
        <w:rPr>
          <w:rFonts w:cs="Arial"/>
          <w:b/>
          <w:sz w:val="22"/>
          <w:szCs w:val="22"/>
        </w:rPr>
      </w:pPr>
      <w:r w:rsidRPr="00545D19">
        <w:rPr>
          <w:rFonts w:cs="Arial"/>
          <w:b/>
          <w:sz w:val="22"/>
          <w:szCs w:val="22"/>
        </w:rPr>
        <w:t xml:space="preserve">INFORMACIÓN </w:t>
      </w:r>
      <w:r w:rsidR="00144354" w:rsidRPr="00545D19">
        <w:rPr>
          <w:rFonts w:cs="Arial"/>
          <w:b/>
          <w:sz w:val="22"/>
          <w:szCs w:val="22"/>
        </w:rPr>
        <w:t xml:space="preserve">DEL </w:t>
      </w:r>
      <w:r w:rsidRPr="00545D19">
        <w:rPr>
          <w:rFonts w:cs="Arial"/>
          <w:b/>
          <w:sz w:val="22"/>
          <w:szCs w:val="22"/>
        </w:rPr>
        <w:t xml:space="preserve">GERENTE </w:t>
      </w:r>
      <w:r w:rsidR="00144354" w:rsidRPr="00545D19">
        <w:rPr>
          <w:rFonts w:cs="Arial"/>
          <w:b/>
          <w:sz w:val="22"/>
          <w:szCs w:val="22"/>
        </w:rPr>
        <w:t>DEL PROYECTO</w:t>
      </w:r>
      <w:bookmarkEnd w:id="31"/>
      <w:bookmarkEnd w:id="32"/>
      <w:bookmarkEnd w:id="33"/>
    </w:p>
    <w:p w:rsidR="00545D19" w:rsidRPr="00637D9E" w:rsidRDefault="00545D19" w:rsidP="00545D19">
      <w:pPr>
        <w:rPr>
          <w:rFonts w:cs="Arial"/>
          <w:sz w:val="22"/>
          <w:szCs w:val="22"/>
        </w:rPr>
      </w:pPr>
      <w:r w:rsidRPr="00637D9E">
        <w:rPr>
          <w:rFonts w:cs="Arial"/>
          <w:sz w:val="22"/>
          <w:szCs w:val="22"/>
        </w:rPr>
        <w:t xml:space="preserve">Nombre: </w:t>
      </w:r>
      <w:r w:rsidRPr="00637D9E">
        <w:rPr>
          <w:rFonts w:cs="Arial"/>
          <w:sz w:val="22"/>
          <w:szCs w:val="22"/>
        </w:rPr>
        <w:tab/>
      </w:r>
      <w:r w:rsidRPr="00545D19">
        <w:rPr>
          <w:rFonts w:cs="Arial"/>
          <w:b/>
          <w:sz w:val="22"/>
          <w:szCs w:val="22"/>
        </w:rPr>
        <w:t>OSCAR FERNEY LÓPEZ ESPITIA</w:t>
      </w:r>
    </w:p>
    <w:p w:rsidR="00545D19" w:rsidRPr="00637D9E" w:rsidRDefault="00545D19" w:rsidP="00545D19">
      <w:pPr>
        <w:rPr>
          <w:rFonts w:cs="Arial"/>
          <w:sz w:val="22"/>
          <w:szCs w:val="22"/>
        </w:rPr>
      </w:pPr>
      <w:r w:rsidRPr="00637D9E">
        <w:rPr>
          <w:rFonts w:cs="Arial"/>
          <w:sz w:val="22"/>
          <w:szCs w:val="22"/>
        </w:rPr>
        <w:t xml:space="preserve">Cargo: </w:t>
      </w:r>
      <w:r>
        <w:rPr>
          <w:rFonts w:cs="Arial"/>
          <w:sz w:val="22"/>
          <w:szCs w:val="22"/>
        </w:rPr>
        <w:tab/>
      </w:r>
      <w:r w:rsidRPr="00637D9E">
        <w:rPr>
          <w:rFonts w:cs="Arial"/>
          <w:sz w:val="22"/>
          <w:szCs w:val="22"/>
        </w:rPr>
        <w:t>Subsecretario General y de Control Disciplinario</w:t>
      </w:r>
    </w:p>
    <w:p w:rsidR="00545D19" w:rsidRPr="00637D9E" w:rsidRDefault="00545D19" w:rsidP="00545D19">
      <w:pPr>
        <w:rPr>
          <w:rFonts w:cs="Arial"/>
          <w:sz w:val="22"/>
          <w:szCs w:val="22"/>
        </w:rPr>
      </w:pPr>
      <w:r w:rsidRPr="00637D9E">
        <w:rPr>
          <w:rFonts w:cs="Arial"/>
          <w:sz w:val="22"/>
          <w:szCs w:val="22"/>
        </w:rPr>
        <w:t xml:space="preserve">Correo: </w:t>
      </w:r>
      <w:r w:rsidRPr="00637D9E">
        <w:rPr>
          <w:rFonts w:cs="Arial"/>
          <w:sz w:val="22"/>
          <w:szCs w:val="22"/>
        </w:rPr>
        <w:tab/>
      </w:r>
      <w:r>
        <w:rPr>
          <w:rFonts w:cs="Arial"/>
          <w:sz w:val="22"/>
          <w:szCs w:val="22"/>
        </w:rPr>
        <w:t>oscar</w:t>
      </w:r>
      <w:r w:rsidRPr="00637D9E">
        <w:rPr>
          <w:rFonts w:cs="Arial"/>
          <w:sz w:val="22"/>
          <w:szCs w:val="22"/>
        </w:rPr>
        <w:t>.</w:t>
      </w:r>
      <w:r>
        <w:rPr>
          <w:rFonts w:cs="Arial"/>
          <w:sz w:val="22"/>
          <w:szCs w:val="22"/>
        </w:rPr>
        <w:t>lopez</w:t>
      </w:r>
      <w:r w:rsidRPr="00637D9E">
        <w:rPr>
          <w:rFonts w:cs="Arial"/>
          <w:sz w:val="22"/>
          <w:szCs w:val="22"/>
        </w:rPr>
        <w:t>@ambientebogota.gov.co</w:t>
      </w:r>
    </w:p>
    <w:p w:rsidR="00545D19" w:rsidRPr="00637D9E" w:rsidRDefault="00545D19" w:rsidP="00545D19">
      <w:pPr>
        <w:rPr>
          <w:rFonts w:cs="Arial"/>
          <w:sz w:val="22"/>
          <w:szCs w:val="22"/>
        </w:rPr>
      </w:pPr>
      <w:r w:rsidRPr="00637D9E">
        <w:rPr>
          <w:rFonts w:cs="Arial"/>
          <w:sz w:val="22"/>
          <w:szCs w:val="22"/>
        </w:rPr>
        <w:t xml:space="preserve">Teléfono: </w:t>
      </w:r>
      <w:r w:rsidRPr="00637D9E">
        <w:rPr>
          <w:rFonts w:cs="Arial"/>
          <w:b/>
          <w:sz w:val="22"/>
          <w:szCs w:val="22"/>
        </w:rPr>
        <w:tab/>
      </w:r>
      <w:r w:rsidRPr="00935860">
        <w:rPr>
          <w:rFonts w:cs="Arial"/>
          <w:sz w:val="22"/>
          <w:szCs w:val="22"/>
        </w:rPr>
        <w:t>3778878</w:t>
      </w:r>
      <w:r w:rsidRPr="00637D9E">
        <w:rPr>
          <w:rFonts w:cs="Arial"/>
          <w:b/>
          <w:sz w:val="22"/>
          <w:szCs w:val="22"/>
        </w:rPr>
        <w:tab/>
      </w:r>
    </w:p>
    <w:p w:rsidR="005B201D" w:rsidRPr="005B201D" w:rsidRDefault="005B201D" w:rsidP="00545D19">
      <w:pPr>
        <w:rPr>
          <w:rFonts w:cs="Arial"/>
          <w:szCs w:val="24"/>
        </w:rPr>
      </w:pPr>
    </w:p>
    <w:sectPr w:rsidR="005B201D" w:rsidRPr="005B201D" w:rsidSect="00DE4304">
      <w:headerReference w:type="default" r:id="rId15"/>
      <w:footerReference w:type="even" r:id="rId16"/>
      <w:footerReference w:type="default" r:id="rId17"/>
      <w:pgSz w:w="12242" w:h="15842" w:code="1"/>
      <w:pgMar w:top="1417" w:right="1701" w:bottom="1417" w:left="1701" w:header="720" w:footer="6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5D68" w:rsidRDefault="00225D68">
      <w:r>
        <w:separator/>
      </w:r>
    </w:p>
  </w:endnote>
  <w:endnote w:type="continuationSeparator" w:id="0">
    <w:p w:rsidR="00225D68" w:rsidRDefault="00225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eGothicLTStd-Light">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3AE1" w:rsidRDefault="004C3AE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C3AE1" w:rsidRDefault="004C3AE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3AE1" w:rsidRDefault="004C3AE1" w:rsidP="007F0517">
    <w:pPr>
      <w:pStyle w:val="Piedepgina"/>
      <w:jc w:val="center"/>
      <w:rPr>
        <w:b/>
        <w:sz w:val="16"/>
        <w:szCs w:val="16"/>
      </w:rPr>
    </w:pPr>
    <w:r>
      <w:rPr>
        <w:sz w:val="16"/>
        <w:szCs w:val="16"/>
      </w:rPr>
      <w:t>P</w:t>
    </w:r>
    <w:r w:rsidRPr="007D2ACE">
      <w:rPr>
        <w:sz w:val="16"/>
        <w:szCs w:val="16"/>
      </w:rPr>
      <w:t xml:space="preserve">ágina </w:t>
    </w:r>
    <w:r w:rsidRPr="007D2ACE">
      <w:rPr>
        <w:b/>
        <w:sz w:val="16"/>
        <w:szCs w:val="16"/>
      </w:rPr>
      <w:fldChar w:fldCharType="begin"/>
    </w:r>
    <w:r w:rsidRPr="007D2ACE">
      <w:rPr>
        <w:b/>
        <w:sz w:val="16"/>
        <w:szCs w:val="16"/>
      </w:rPr>
      <w:instrText>PAGE</w:instrText>
    </w:r>
    <w:r w:rsidRPr="007D2ACE">
      <w:rPr>
        <w:b/>
        <w:sz w:val="16"/>
        <w:szCs w:val="16"/>
      </w:rPr>
      <w:fldChar w:fldCharType="separate"/>
    </w:r>
    <w:r w:rsidR="005061CB">
      <w:rPr>
        <w:b/>
        <w:noProof/>
        <w:sz w:val="16"/>
        <w:szCs w:val="16"/>
      </w:rPr>
      <w:t>40</w:t>
    </w:r>
    <w:r w:rsidRPr="007D2ACE">
      <w:rPr>
        <w:b/>
        <w:sz w:val="16"/>
        <w:szCs w:val="16"/>
      </w:rPr>
      <w:fldChar w:fldCharType="end"/>
    </w:r>
    <w:r w:rsidRPr="007D2ACE">
      <w:rPr>
        <w:sz w:val="16"/>
        <w:szCs w:val="16"/>
      </w:rPr>
      <w:t xml:space="preserve"> de </w:t>
    </w:r>
    <w:r w:rsidRPr="007D2ACE">
      <w:rPr>
        <w:b/>
        <w:sz w:val="16"/>
        <w:szCs w:val="16"/>
      </w:rPr>
      <w:fldChar w:fldCharType="begin"/>
    </w:r>
    <w:r w:rsidRPr="007D2ACE">
      <w:rPr>
        <w:b/>
        <w:sz w:val="16"/>
        <w:szCs w:val="16"/>
      </w:rPr>
      <w:instrText>NUMPAGES</w:instrText>
    </w:r>
    <w:r w:rsidRPr="007D2ACE">
      <w:rPr>
        <w:b/>
        <w:sz w:val="16"/>
        <w:szCs w:val="16"/>
      </w:rPr>
      <w:fldChar w:fldCharType="separate"/>
    </w:r>
    <w:r w:rsidR="005061CB">
      <w:rPr>
        <w:b/>
        <w:noProof/>
        <w:sz w:val="16"/>
        <w:szCs w:val="16"/>
      </w:rPr>
      <w:t>41</w:t>
    </w:r>
    <w:r w:rsidRPr="007D2ACE">
      <w:rPr>
        <w:b/>
        <w:sz w:val="16"/>
        <w:szCs w:val="16"/>
      </w:rPr>
      <w:fldChar w:fldCharType="end"/>
    </w:r>
  </w:p>
  <w:p w:rsidR="004C3AE1" w:rsidRPr="00DE4304" w:rsidRDefault="004C3AE1" w:rsidP="00DE4304">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F-1-V10.0</w:t>
    </w:r>
    <w:r w:rsidRPr="002651D2">
      <w:rPr>
        <w:rStyle w:val="Nmerodepgina"/>
        <w:rFonts w:ascii="Arial Narrow" w:hAnsi="Arial Narrow"/>
        <w:b/>
      </w:rPr>
      <w:t xml:space="preserve"> </w:t>
    </w:r>
  </w:p>
  <w:p w:rsidR="004C3AE1" w:rsidRPr="00C56490" w:rsidRDefault="004C3AE1" w:rsidP="005C2B4A">
    <w:pPr>
      <w:pStyle w:val="Piedepgina"/>
      <w:framePr w:w="289" w:h="396" w:hRule="exact" w:wrap="around" w:vAnchor="text" w:hAnchor="page" w:x="10820" w:y="81"/>
      <w:rPr>
        <w:rStyle w:val="Nmerodepgina"/>
        <w:rFonts w:ascii="Arial Narrow" w:hAnsi="Arial Narrow"/>
        <w:b/>
        <w:i/>
      </w:rPr>
    </w:pPr>
  </w:p>
  <w:p w:rsidR="004C3AE1" w:rsidRDefault="004C3AE1" w:rsidP="0000436B">
    <w:pPr>
      <w:tabs>
        <w:tab w:val="left" w:pos="8627"/>
      </w:tabs>
      <w:ind w:right="360"/>
      <w:jc w:val="center"/>
      <w:rPr>
        <w:rFonts w:ascii="Arial Narrow" w:hAnsi="Arial Narrow"/>
        <w:sz w:val="18"/>
        <w:szCs w:val="18"/>
      </w:rPr>
    </w:pPr>
  </w:p>
  <w:p w:rsidR="004C3AE1" w:rsidRPr="00C56490" w:rsidRDefault="004C3AE1" w:rsidP="0000436B">
    <w:pPr>
      <w:pStyle w:val="Piedepgina"/>
      <w:framePr w:w="289" w:h="396" w:hRule="exact" w:wrap="around" w:vAnchor="text" w:hAnchor="page" w:x="10820" w:y="81"/>
      <w:rPr>
        <w:rStyle w:val="Nmerodepgina"/>
        <w:rFonts w:ascii="Arial Narrow" w:hAnsi="Arial Narrow"/>
        <w:b/>
        <w:i/>
      </w:rPr>
    </w:pPr>
  </w:p>
  <w:p w:rsidR="004C3AE1" w:rsidRPr="007F4A6D" w:rsidRDefault="00545D19" w:rsidP="0000436B">
    <w:pPr>
      <w:pStyle w:val="Piedepgina"/>
      <w:rPr>
        <w:szCs w:val="24"/>
      </w:rPr>
    </w:pPr>
    <w:r w:rsidRPr="001251EB">
      <w:rPr>
        <w:noProof/>
        <w:sz w:val="16"/>
        <w:szCs w:val="16"/>
        <w:lang w:eastAsia="es-CO"/>
      </w:rPr>
      <w:drawing>
        <wp:inline distT="0" distB="0" distL="0" distR="0">
          <wp:extent cx="5572125" cy="695325"/>
          <wp:effectExtent l="0" t="0" r="9525" b="9525"/>
          <wp:docPr id="4" name="Imagen 1"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125" cy="6953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5D68" w:rsidRDefault="00225D68">
      <w:r>
        <w:separator/>
      </w:r>
    </w:p>
  </w:footnote>
  <w:footnote w:type="continuationSeparator" w:id="0">
    <w:p w:rsidR="00225D68" w:rsidRDefault="00225D68">
      <w:r>
        <w:continuationSeparator/>
      </w:r>
    </w:p>
  </w:footnote>
  <w:footnote w:id="1">
    <w:p w:rsidR="004C3AE1" w:rsidRPr="009678D3" w:rsidRDefault="004C3AE1" w:rsidP="00A67CF8">
      <w:pPr>
        <w:pStyle w:val="Textonotapie"/>
        <w:rPr>
          <w:sz w:val="18"/>
          <w:szCs w:val="18"/>
        </w:rPr>
      </w:pPr>
      <w:r w:rsidRPr="009678D3">
        <w:rPr>
          <w:rStyle w:val="Refdenotaalpie"/>
          <w:sz w:val="18"/>
          <w:szCs w:val="18"/>
        </w:rPr>
        <w:footnoteRef/>
      </w:r>
      <w:r w:rsidRPr="009678D3">
        <w:rPr>
          <w:sz w:val="18"/>
          <w:szCs w:val="18"/>
        </w:rPr>
        <w:t xml:space="preserve"> IGA resultados 2013-2014</w:t>
      </w:r>
    </w:p>
  </w:footnote>
  <w:footnote w:id="2">
    <w:p w:rsidR="004C3AE1" w:rsidRPr="00535921" w:rsidRDefault="004C3AE1" w:rsidP="004C3AE1">
      <w:pPr>
        <w:pStyle w:val="Textonotapie"/>
        <w:rPr>
          <w:sz w:val="18"/>
          <w:szCs w:val="18"/>
        </w:rPr>
      </w:pPr>
      <w:r w:rsidRPr="00535921">
        <w:rPr>
          <w:rStyle w:val="Refdenotaalpie"/>
          <w:sz w:val="18"/>
          <w:szCs w:val="18"/>
        </w:rPr>
        <w:footnoteRef/>
      </w:r>
      <w:r w:rsidRPr="00535921">
        <w:rPr>
          <w:sz w:val="18"/>
          <w:szCs w:val="18"/>
        </w:rPr>
        <w:t xml:space="preserve"> Fuente: Documento preliminar PDD “Bogotá Mejor para Todos 2016-2020”</w:t>
      </w:r>
    </w:p>
  </w:footnote>
  <w:footnote w:id="3">
    <w:p w:rsidR="004C3AE1" w:rsidRDefault="004C3AE1" w:rsidP="004C3AE1">
      <w:pPr>
        <w:pStyle w:val="Textonotapie"/>
      </w:pPr>
      <w:r w:rsidRPr="00535921">
        <w:rPr>
          <w:rStyle w:val="Refdenotaalpie"/>
          <w:sz w:val="18"/>
          <w:szCs w:val="18"/>
        </w:rPr>
        <w:footnoteRef/>
      </w:r>
      <w:r w:rsidRPr="00535921">
        <w:rPr>
          <w:sz w:val="18"/>
          <w:szCs w:val="18"/>
        </w:rPr>
        <w:t xml:space="preserve"> Fuente: Grupo SIG 2016.</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3AE1" w:rsidRDefault="004C3AE1" w:rsidP="005C2B4A">
    <w:pPr>
      <w:rPr>
        <w:lang w:val="es-ES"/>
      </w:rPr>
    </w:pPr>
  </w:p>
  <w:p w:rsidR="004C3AE1" w:rsidRDefault="004C3AE1" w:rsidP="005C2B4A">
    <w:pPr>
      <w:pStyle w:val="Encabezado"/>
      <w:jc w:val="center"/>
      <w:rPr>
        <w:rFonts w:cs="Arial"/>
        <w:b/>
        <w:bCs/>
      </w:rPr>
    </w:pPr>
  </w:p>
  <w:p w:rsidR="004C3AE1" w:rsidRDefault="00545D19" w:rsidP="005C2B4A">
    <w:pPr>
      <w:pStyle w:val="Encabezado"/>
      <w:jc w:val="center"/>
      <w:rPr>
        <w:rFonts w:cs="Arial"/>
        <w:b/>
        <w:bCs/>
      </w:rPr>
    </w:pPr>
    <w:r>
      <w:rPr>
        <w:rFonts w:cs="Arial"/>
        <w:b/>
        <w:bCs/>
        <w:noProof/>
        <w:lang w:eastAsia="es-CO"/>
      </w:rPr>
      <w:drawing>
        <wp:anchor distT="0" distB="0" distL="0" distR="0" simplePos="0" relativeHeight="251657728" behindDoc="0" locked="0" layoutInCell="1" allowOverlap="1">
          <wp:simplePos x="0" y="0"/>
          <wp:positionH relativeFrom="column">
            <wp:posOffset>2694940</wp:posOffset>
          </wp:positionH>
          <wp:positionV relativeFrom="paragraph">
            <wp:posOffset>-648970</wp:posOffset>
          </wp:positionV>
          <wp:extent cx="730250" cy="74993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4C3AE1" w:rsidRPr="00FB0FAF" w:rsidRDefault="004C3AE1" w:rsidP="001D1238">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35CFD"/>
    <w:multiLevelType w:val="hybridMultilevel"/>
    <w:tmpl w:val="304A0D02"/>
    <w:lvl w:ilvl="0" w:tplc="C34CB35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365899"/>
    <w:multiLevelType w:val="multilevel"/>
    <w:tmpl w:val="6DD4F95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D97B4B"/>
    <w:multiLevelType w:val="hybridMultilevel"/>
    <w:tmpl w:val="5DC6F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FC6E25"/>
    <w:multiLevelType w:val="hybridMultilevel"/>
    <w:tmpl w:val="9AB8F1D4"/>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761E28"/>
    <w:multiLevelType w:val="multilevel"/>
    <w:tmpl w:val="1E0405CA"/>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Wingdings" w:hAnsi="Wingding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180167A"/>
    <w:multiLevelType w:val="hybridMultilevel"/>
    <w:tmpl w:val="06B80260"/>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A93285"/>
    <w:multiLevelType w:val="hybridMultilevel"/>
    <w:tmpl w:val="B172137A"/>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8A5423"/>
    <w:multiLevelType w:val="hybridMultilevel"/>
    <w:tmpl w:val="F40C0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694808"/>
    <w:multiLevelType w:val="hybridMultilevel"/>
    <w:tmpl w:val="5A64194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C117D68"/>
    <w:multiLevelType w:val="multilevel"/>
    <w:tmpl w:val="81FE4DD4"/>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20EA72FB"/>
    <w:multiLevelType w:val="hybridMultilevel"/>
    <w:tmpl w:val="A516DC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5714BD"/>
    <w:multiLevelType w:val="multilevel"/>
    <w:tmpl w:val="7C2E8FF6"/>
    <w:lvl w:ilvl="0">
      <w:start w:val="1"/>
      <w:numFmt w:val="decimal"/>
      <w:lvlText w:val="%1."/>
      <w:lvlJc w:val="left"/>
      <w:pPr>
        <w:ind w:left="36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39541D8"/>
    <w:multiLevelType w:val="hybridMultilevel"/>
    <w:tmpl w:val="5BAC7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EE434D"/>
    <w:multiLevelType w:val="hybridMultilevel"/>
    <w:tmpl w:val="6C5EE54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25EF047A"/>
    <w:multiLevelType w:val="hybridMultilevel"/>
    <w:tmpl w:val="CDE8F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C625C1"/>
    <w:multiLevelType w:val="hybridMultilevel"/>
    <w:tmpl w:val="53D812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CD14AD"/>
    <w:multiLevelType w:val="hybridMultilevel"/>
    <w:tmpl w:val="BF0A6D58"/>
    <w:lvl w:ilvl="0" w:tplc="0C0A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F726B64"/>
    <w:multiLevelType w:val="hybridMultilevel"/>
    <w:tmpl w:val="050E3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0C06C9"/>
    <w:multiLevelType w:val="hybridMultilevel"/>
    <w:tmpl w:val="5E4299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1D4AA6"/>
    <w:multiLevelType w:val="multilevel"/>
    <w:tmpl w:val="FA3A36CA"/>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966A31"/>
    <w:multiLevelType w:val="hybridMultilevel"/>
    <w:tmpl w:val="3E665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A36205"/>
    <w:multiLevelType w:val="hybridMultilevel"/>
    <w:tmpl w:val="3000BA9A"/>
    <w:lvl w:ilvl="0" w:tplc="0C0A0005">
      <w:start w:val="1"/>
      <w:numFmt w:val="bullet"/>
      <w:lvlText w:val=""/>
      <w:lvlJc w:val="left"/>
      <w:pPr>
        <w:tabs>
          <w:tab w:val="num" w:pos="705"/>
        </w:tabs>
        <w:ind w:left="705" w:hanging="705"/>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B8E0292"/>
    <w:multiLevelType w:val="multilevel"/>
    <w:tmpl w:val="7C2E8FF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3DC43A55"/>
    <w:multiLevelType w:val="hybridMultilevel"/>
    <w:tmpl w:val="3D8EDAD6"/>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EC26B62"/>
    <w:multiLevelType w:val="hybridMultilevel"/>
    <w:tmpl w:val="B3820A32"/>
    <w:lvl w:ilvl="0" w:tplc="240A000F">
      <w:start w:val="4"/>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35A266C"/>
    <w:multiLevelType w:val="hybridMultilevel"/>
    <w:tmpl w:val="EF508ED0"/>
    <w:lvl w:ilvl="0" w:tplc="A5B45BD2">
      <w:start w:val="1"/>
      <w:numFmt w:val="decimal"/>
      <w:lvlText w:val="%1."/>
      <w:lvlJc w:val="left"/>
      <w:pPr>
        <w:ind w:left="72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EE0888"/>
    <w:multiLevelType w:val="hybridMultilevel"/>
    <w:tmpl w:val="06F0A5E4"/>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74E3BCE"/>
    <w:multiLevelType w:val="hybridMultilevel"/>
    <w:tmpl w:val="1D50EA8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1240C77"/>
    <w:multiLevelType w:val="hybridMultilevel"/>
    <w:tmpl w:val="E056047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519D312B"/>
    <w:multiLevelType w:val="hybridMultilevel"/>
    <w:tmpl w:val="EF508ED0"/>
    <w:lvl w:ilvl="0" w:tplc="A5B45BD2">
      <w:start w:val="1"/>
      <w:numFmt w:val="decimal"/>
      <w:lvlText w:val="%1."/>
      <w:lvlJc w:val="left"/>
      <w:pPr>
        <w:ind w:left="433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985DB1"/>
    <w:multiLevelType w:val="hybridMultilevel"/>
    <w:tmpl w:val="F796D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8284D3B"/>
    <w:multiLevelType w:val="hybridMultilevel"/>
    <w:tmpl w:val="3C084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911318B"/>
    <w:multiLevelType w:val="hybridMultilevel"/>
    <w:tmpl w:val="AE08D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B05614"/>
    <w:multiLevelType w:val="hybridMultilevel"/>
    <w:tmpl w:val="FBC69B54"/>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5AE24A7C"/>
    <w:multiLevelType w:val="hybridMultilevel"/>
    <w:tmpl w:val="78AE118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9C23F3"/>
    <w:multiLevelType w:val="hybridMultilevel"/>
    <w:tmpl w:val="AB985B50"/>
    <w:lvl w:ilvl="0" w:tplc="24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5D834051"/>
    <w:multiLevelType w:val="hybridMultilevel"/>
    <w:tmpl w:val="C6B216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2EA650F"/>
    <w:multiLevelType w:val="hybridMultilevel"/>
    <w:tmpl w:val="56489994"/>
    <w:lvl w:ilvl="0" w:tplc="C34CB35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32F3D20"/>
    <w:multiLevelType w:val="hybridMultilevel"/>
    <w:tmpl w:val="7EBC610E"/>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B725247"/>
    <w:multiLevelType w:val="hybridMultilevel"/>
    <w:tmpl w:val="8D36C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C967795"/>
    <w:multiLevelType w:val="hybridMultilevel"/>
    <w:tmpl w:val="D4405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D2B6C32"/>
    <w:multiLevelType w:val="hybridMultilevel"/>
    <w:tmpl w:val="1FA0B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DEA694B"/>
    <w:multiLevelType w:val="hybridMultilevel"/>
    <w:tmpl w:val="48C87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1F4438"/>
    <w:multiLevelType w:val="hybridMultilevel"/>
    <w:tmpl w:val="CEB6B66E"/>
    <w:lvl w:ilvl="0" w:tplc="0C0A0005">
      <w:start w:val="1"/>
      <w:numFmt w:val="bullet"/>
      <w:lvlText w:val=""/>
      <w:lvlJc w:val="left"/>
      <w:pPr>
        <w:ind w:left="360" w:hanging="360"/>
      </w:pPr>
      <w:rPr>
        <w:rFonts w:ascii="Wingdings" w:hAnsi="Wingdings" w:hint="default"/>
      </w:rPr>
    </w:lvl>
    <w:lvl w:ilvl="1" w:tplc="D624DD16">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F1A61D1"/>
    <w:multiLevelType w:val="hybridMultilevel"/>
    <w:tmpl w:val="A7A873DE"/>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8"/>
  </w:num>
  <w:num w:numId="2">
    <w:abstractNumId w:val="4"/>
  </w:num>
  <w:num w:numId="3">
    <w:abstractNumId w:val="35"/>
  </w:num>
  <w:num w:numId="4">
    <w:abstractNumId w:val="8"/>
  </w:num>
  <w:num w:numId="5">
    <w:abstractNumId w:val="27"/>
  </w:num>
  <w:num w:numId="6">
    <w:abstractNumId w:val="43"/>
  </w:num>
  <w:num w:numId="7">
    <w:abstractNumId w:val="9"/>
  </w:num>
  <w:num w:numId="8">
    <w:abstractNumId w:val="33"/>
  </w:num>
  <w:num w:numId="9">
    <w:abstractNumId w:val="13"/>
  </w:num>
  <w:num w:numId="10">
    <w:abstractNumId w:val="44"/>
  </w:num>
  <w:num w:numId="11">
    <w:abstractNumId w:val="16"/>
  </w:num>
  <w:num w:numId="12">
    <w:abstractNumId w:val="21"/>
  </w:num>
  <w:num w:numId="13">
    <w:abstractNumId w:val="18"/>
  </w:num>
  <w:num w:numId="14">
    <w:abstractNumId w:val="11"/>
  </w:num>
  <w:num w:numId="15">
    <w:abstractNumId w:val="1"/>
  </w:num>
  <w:num w:numId="16">
    <w:abstractNumId w:val="22"/>
  </w:num>
  <w:num w:numId="17">
    <w:abstractNumId w:val="29"/>
  </w:num>
  <w:num w:numId="18">
    <w:abstractNumId w:val="25"/>
  </w:num>
  <w:num w:numId="19">
    <w:abstractNumId w:val="15"/>
  </w:num>
  <w:num w:numId="20">
    <w:abstractNumId w:val="20"/>
  </w:num>
  <w:num w:numId="21">
    <w:abstractNumId w:val="34"/>
  </w:num>
  <w:num w:numId="22">
    <w:abstractNumId w:val="24"/>
  </w:num>
  <w:num w:numId="23">
    <w:abstractNumId w:val="2"/>
  </w:num>
  <w:num w:numId="24">
    <w:abstractNumId w:val="30"/>
  </w:num>
  <w:num w:numId="25">
    <w:abstractNumId w:val="7"/>
  </w:num>
  <w:num w:numId="26">
    <w:abstractNumId w:val="31"/>
  </w:num>
  <w:num w:numId="27">
    <w:abstractNumId w:val="40"/>
  </w:num>
  <w:num w:numId="28">
    <w:abstractNumId w:val="32"/>
  </w:num>
  <w:num w:numId="29">
    <w:abstractNumId w:val="17"/>
  </w:num>
  <w:num w:numId="30">
    <w:abstractNumId w:val="39"/>
  </w:num>
  <w:num w:numId="31">
    <w:abstractNumId w:val="19"/>
  </w:num>
  <w:num w:numId="32">
    <w:abstractNumId w:val="42"/>
  </w:num>
  <w:num w:numId="33">
    <w:abstractNumId w:val="41"/>
  </w:num>
  <w:num w:numId="34">
    <w:abstractNumId w:val="14"/>
  </w:num>
  <w:num w:numId="35">
    <w:abstractNumId w:val="12"/>
  </w:num>
  <w:num w:numId="36">
    <w:abstractNumId w:val="10"/>
  </w:num>
  <w:num w:numId="37">
    <w:abstractNumId w:val="23"/>
  </w:num>
  <w:num w:numId="38">
    <w:abstractNumId w:val="0"/>
  </w:num>
  <w:num w:numId="39">
    <w:abstractNumId w:val="37"/>
  </w:num>
  <w:num w:numId="40">
    <w:abstractNumId w:val="3"/>
  </w:num>
  <w:num w:numId="41">
    <w:abstractNumId w:val="6"/>
  </w:num>
  <w:num w:numId="42">
    <w:abstractNumId w:val="5"/>
  </w:num>
  <w:num w:numId="43">
    <w:abstractNumId w:val="26"/>
  </w:num>
  <w:num w:numId="44">
    <w:abstractNumId w:val="38"/>
  </w:num>
  <w:num w:numId="45">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354"/>
    <w:rsid w:val="0000154F"/>
    <w:rsid w:val="00003965"/>
    <w:rsid w:val="00003C52"/>
    <w:rsid w:val="0000436B"/>
    <w:rsid w:val="00006483"/>
    <w:rsid w:val="000067A2"/>
    <w:rsid w:val="00010294"/>
    <w:rsid w:val="00011522"/>
    <w:rsid w:val="0001395A"/>
    <w:rsid w:val="00014254"/>
    <w:rsid w:val="00020489"/>
    <w:rsid w:val="00022970"/>
    <w:rsid w:val="00023393"/>
    <w:rsid w:val="00023D91"/>
    <w:rsid w:val="00025D8E"/>
    <w:rsid w:val="00026B91"/>
    <w:rsid w:val="000275F2"/>
    <w:rsid w:val="0003209E"/>
    <w:rsid w:val="00034529"/>
    <w:rsid w:val="000351E2"/>
    <w:rsid w:val="00036975"/>
    <w:rsid w:val="00036B96"/>
    <w:rsid w:val="000378D7"/>
    <w:rsid w:val="00040541"/>
    <w:rsid w:val="0004089C"/>
    <w:rsid w:val="00044162"/>
    <w:rsid w:val="000453CD"/>
    <w:rsid w:val="0004695C"/>
    <w:rsid w:val="00046CE4"/>
    <w:rsid w:val="00047F17"/>
    <w:rsid w:val="00050B15"/>
    <w:rsid w:val="0005116B"/>
    <w:rsid w:val="000519A9"/>
    <w:rsid w:val="00053AE6"/>
    <w:rsid w:val="00053DA0"/>
    <w:rsid w:val="00053F39"/>
    <w:rsid w:val="00054982"/>
    <w:rsid w:val="000549CF"/>
    <w:rsid w:val="00054EAE"/>
    <w:rsid w:val="000552C9"/>
    <w:rsid w:val="00055EED"/>
    <w:rsid w:val="00056590"/>
    <w:rsid w:val="00060CDB"/>
    <w:rsid w:val="00061B05"/>
    <w:rsid w:val="00062E13"/>
    <w:rsid w:val="00062E4A"/>
    <w:rsid w:val="000631EF"/>
    <w:rsid w:val="000649FA"/>
    <w:rsid w:val="00064C66"/>
    <w:rsid w:val="00064F59"/>
    <w:rsid w:val="00065522"/>
    <w:rsid w:val="000658B8"/>
    <w:rsid w:val="00067097"/>
    <w:rsid w:val="000702BC"/>
    <w:rsid w:val="0007075E"/>
    <w:rsid w:val="000712A6"/>
    <w:rsid w:val="00074C44"/>
    <w:rsid w:val="00074C84"/>
    <w:rsid w:val="00075811"/>
    <w:rsid w:val="00077B70"/>
    <w:rsid w:val="00080583"/>
    <w:rsid w:val="00080B38"/>
    <w:rsid w:val="00084EEE"/>
    <w:rsid w:val="00085EE6"/>
    <w:rsid w:val="0009188E"/>
    <w:rsid w:val="0009373B"/>
    <w:rsid w:val="00094302"/>
    <w:rsid w:val="00094BE9"/>
    <w:rsid w:val="00096007"/>
    <w:rsid w:val="000970EF"/>
    <w:rsid w:val="000A2EAD"/>
    <w:rsid w:val="000A3DD9"/>
    <w:rsid w:val="000A4188"/>
    <w:rsid w:val="000A433D"/>
    <w:rsid w:val="000A4EEE"/>
    <w:rsid w:val="000A57D5"/>
    <w:rsid w:val="000A62E1"/>
    <w:rsid w:val="000A7DA6"/>
    <w:rsid w:val="000B1CC9"/>
    <w:rsid w:val="000B2786"/>
    <w:rsid w:val="000B71AA"/>
    <w:rsid w:val="000C0854"/>
    <w:rsid w:val="000C1813"/>
    <w:rsid w:val="000C2EBA"/>
    <w:rsid w:val="000C3A64"/>
    <w:rsid w:val="000C45D0"/>
    <w:rsid w:val="000C48CD"/>
    <w:rsid w:val="000D107E"/>
    <w:rsid w:val="000D1429"/>
    <w:rsid w:val="000D14BD"/>
    <w:rsid w:val="000D2C41"/>
    <w:rsid w:val="000D34CB"/>
    <w:rsid w:val="000D5198"/>
    <w:rsid w:val="000D56AA"/>
    <w:rsid w:val="000D7A98"/>
    <w:rsid w:val="000E142F"/>
    <w:rsid w:val="000E14F8"/>
    <w:rsid w:val="000E466D"/>
    <w:rsid w:val="000E4A34"/>
    <w:rsid w:val="000E5B11"/>
    <w:rsid w:val="000E76EF"/>
    <w:rsid w:val="000F2EC4"/>
    <w:rsid w:val="000F33AF"/>
    <w:rsid w:val="000F353E"/>
    <w:rsid w:val="000F3A03"/>
    <w:rsid w:val="000F60C1"/>
    <w:rsid w:val="000F669C"/>
    <w:rsid w:val="000F72E7"/>
    <w:rsid w:val="001009DC"/>
    <w:rsid w:val="00101145"/>
    <w:rsid w:val="00101B61"/>
    <w:rsid w:val="00105370"/>
    <w:rsid w:val="0010700E"/>
    <w:rsid w:val="0011153A"/>
    <w:rsid w:val="00113F62"/>
    <w:rsid w:val="00117097"/>
    <w:rsid w:val="001179BB"/>
    <w:rsid w:val="00120A58"/>
    <w:rsid w:val="001232A1"/>
    <w:rsid w:val="001251EB"/>
    <w:rsid w:val="00125393"/>
    <w:rsid w:val="00125CB0"/>
    <w:rsid w:val="00125D93"/>
    <w:rsid w:val="001263A2"/>
    <w:rsid w:val="00130D2A"/>
    <w:rsid w:val="0013321B"/>
    <w:rsid w:val="00133A47"/>
    <w:rsid w:val="00134193"/>
    <w:rsid w:val="00134D77"/>
    <w:rsid w:val="00135C1B"/>
    <w:rsid w:val="001362A2"/>
    <w:rsid w:val="00141140"/>
    <w:rsid w:val="0014374B"/>
    <w:rsid w:val="00144354"/>
    <w:rsid w:val="0014475A"/>
    <w:rsid w:val="00145AAB"/>
    <w:rsid w:val="00147B6C"/>
    <w:rsid w:val="00150855"/>
    <w:rsid w:val="00154EFB"/>
    <w:rsid w:val="001554A3"/>
    <w:rsid w:val="00157463"/>
    <w:rsid w:val="00157609"/>
    <w:rsid w:val="00157B3B"/>
    <w:rsid w:val="00157EA6"/>
    <w:rsid w:val="00161AD6"/>
    <w:rsid w:val="00161B82"/>
    <w:rsid w:val="00162A5E"/>
    <w:rsid w:val="0016477A"/>
    <w:rsid w:val="001651EF"/>
    <w:rsid w:val="00165702"/>
    <w:rsid w:val="0016692F"/>
    <w:rsid w:val="001672F7"/>
    <w:rsid w:val="00167D69"/>
    <w:rsid w:val="00171669"/>
    <w:rsid w:val="001732F9"/>
    <w:rsid w:val="00173E28"/>
    <w:rsid w:val="001749D3"/>
    <w:rsid w:val="001752AD"/>
    <w:rsid w:val="00175676"/>
    <w:rsid w:val="0017608B"/>
    <w:rsid w:val="00182B9E"/>
    <w:rsid w:val="00182D6F"/>
    <w:rsid w:val="00182E20"/>
    <w:rsid w:val="00185BCA"/>
    <w:rsid w:val="00186C27"/>
    <w:rsid w:val="0019134A"/>
    <w:rsid w:val="001915DF"/>
    <w:rsid w:val="00191C23"/>
    <w:rsid w:val="00192561"/>
    <w:rsid w:val="0019256D"/>
    <w:rsid w:val="00193910"/>
    <w:rsid w:val="00193970"/>
    <w:rsid w:val="00195F5C"/>
    <w:rsid w:val="001A0258"/>
    <w:rsid w:val="001A0647"/>
    <w:rsid w:val="001A0F0F"/>
    <w:rsid w:val="001A0F9D"/>
    <w:rsid w:val="001A22D7"/>
    <w:rsid w:val="001A3D5F"/>
    <w:rsid w:val="001A3FEB"/>
    <w:rsid w:val="001A53D8"/>
    <w:rsid w:val="001B1E99"/>
    <w:rsid w:val="001B2C95"/>
    <w:rsid w:val="001B2FCC"/>
    <w:rsid w:val="001B3B2D"/>
    <w:rsid w:val="001B4097"/>
    <w:rsid w:val="001B5762"/>
    <w:rsid w:val="001B673D"/>
    <w:rsid w:val="001B68B8"/>
    <w:rsid w:val="001B6A8C"/>
    <w:rsid w:val="001B6FC4"/>
    <w:rsid w:val="001C17BD"/>
    <w:rsid w:val="001C1E55"/>
    <w:rsid w:val="001C1E59"/>
    <w:rsid w:val="001C3289"/>
    <w:rsid w:val="001C45D1"/>
    <w:rsid w:val="001D0DBB"/>
    <w:rsid w:val="001D1238"/>
    <w:rsid w:val="001D15CF"/>
    <w:rsid w:val="001D5CD1"/>
    <w:rsid w:val="001D7225"/>
    <w:rsid w:val="001E004B"/>
    <w:rsid w:val="001E1813"/>
    <w:rsid w:val="001E1F51"/>
    <w:rsid w:val="001E2925"/>
    <w:rsid w:val="001E38C2"/>
    <w:rsid w:val="001E39B8"/>
    <w:rsid w:val="001E63C0"/>
    <w:rsid w:val="001E7FB9"/>
    <w:rsid w:val="001F2D2F"/>
    <w:rsid w:val="001F2E25"/>
    <w:rsid w:val="001F5ED8"/>
    <w:rsid w:val="001F6256"/>
    <w:rsid w:val="002000E0"/>
    <w:rsid w:val="00201870"/>
    <w:rsid w:val="00201B28"/>
    <w:rsid w:val="00203B7F"/>
    <w:rsid w:val="002049C7"/>
    <w:rsid w:val="00207165"/>
    <w:rsid w:val="0020776F"/>
    <w:rsid w:val="00213400"/>
    <w:rsid w:val="002134B1"/>
    <w:rsid w:val="002147E3"/>
    <w:rsid w:val="002200C9"/>
    <w:rsid w:val="002205EC"/>
    <w:rsid w:val="002208BE"/>
    <w:rsid w:val="00223A34"/>
    <w:rsid w:val="00224DD5"/>
    <w:rsid w:val="00225D68"/>
    <w:rsid w:val="002268A9"/>
    <w:rsid w:val="00226B6C"/>
    <w:rsid w:val="0022741F"/>
    <w:rsid w:val="00230D61"/>
    <w:rsid w:val="002324C9"/>
    <w:rsid w:val="00235C91"/>
    <w:rsid w:val="00235CEE"/>
    <w:rsid w:val="00235F74"/>
    <w:rsid w:val="00242BA5"/>
    <w:rsid w:val="002436BE"/>
    <w:rsid w:val="00244CB2"/>
    <w:rsid w:val="00245010"/>
    <w:rsid w:val="002453B4"/>
    <w:rsid w:val="00245AC7"/>
    <w:rsid w:val="002469D0"/>
    <w:rsid w:val="00246F1F"/>
    <w:rsid w:val="00250ED8"/>
    <w:rsid w:val="002526BA"/>
    <w:rsid w:val="002534EC"/>
    <w:rsid w:val="00254A9F"/>
    <w:rsid w:val="00254D95"/>
    <w:rsid w:val="002608F8"/>
    <w:rsid w:val="00261E01"/>
    <w:rsid w:val="00262E97"/>
    <w:rsid w:val="002640DC"/>
    <w:rsid w:val="00264FF6"/>
    <w:rsid w:val="002662A7"/>
    <w:rsid w:val="002666BA"/>
    <w:rsid w:val="002706BA"/>
    <w:rsid w:val="00271D33"/>
    <w:rsid w:val="002724C1"/>
    <w:rsid w:val="00274137"/>
    <w:rsid w:val="00275BC5"/>
    <w:rsid w:val="0027645C"/>
    <w:rsid w:val="002777E5"/>
    <w:rsid w:val="00280150"/>
    <w:rsid w:val="0028047D"/>
    <w:rsid w:val="00281AD7"/>
    <w:rsid w:val="00283369"/>
    <w:rsid w:val="002875E6"/>
    <w:rsid w:val="0028798B"/>
    <w:rsid w:val="002907EE"/>
    <w:rsid w:val="00290C23"/>
    <w:rsid w:val="002921B5"/>
    <w:rsid w:val="002927B7"/>
    <w:rsid w:val="002934AE"/>
    <w:rsid w:val="00293F0A"/>
    <w:rsid w:val="0029486A"/>
    <w:rsid w:val="002A2134"/>
    <w:rsid w:val="002A21B5"/>
    <w:rsid w:val="002A3653"/>
    <w:rsid w:val="002A4784"/>
    <w:rsid w:val="002A4BA3"/>
    <w:rsid w:val="002A6207"/>
    <w:rsid w:val="002A6783"/>
    <w:rsid w:val="002A6947"/>
    <w:rsid w:val="002B03E3"/>
    <w:rsid w:val="002B0CB2"/>
    <w:rsid w:val="002B3C23"/>
    <w:rsid w:val="002B4A8B"/>
    <w:rsid w:val="002B5C4F"/>
    <w:rsid w:val="002B6B37"/>
    <w:rsid w:val="002B7B25"/>
    <w:rsid w:val="002C2388"/>
    <w:rsid w:val="002C32E2"/>
    <w:rsid w:val="002C57AD"/>
    <w:rsid w:val="002C6329"/>
    <w:rsid w:val="002C6660"/>
    <w:rsid w:val="002C7DA5"/>
    <w:rsid w:val="002D15BA"/>
    <w:rsid w:val="002D52B0"/>
    <w:rsid w:val="002D6DDA"/>
    <w:rsid w:val="002D71A4"/>
    <w:rsid w:val="002E0077"/>
    <w:rsid w:val="002E01A6"/>
    <w:rsid w:val="002E1367"/>
    <w:rsid w:val="002E2DC6"/>
    <w:rsid w:val="002E3318"/>
    <w:rsid w:val="002E3DDB"/>
    <w:rsid w:val="002E424D"/>
    <w:rsid w:val="002E42CE"/>
    <w:rsid w:val="002E4617"/>
    <w:rsid w:val="002E5E14"/>
    <w:rsid w:val="002E5ED0"/>
    <w:rsid w:val="002E61A2"/>
    <w:rsid w:val="002E64B5"/>
    <w:rsid w:val="002E69DA"/>
    <w:rsid w:val="002F00E3"/>
    <w:rsid w:val="002F04AF"/>
    <w:rsid w:val="002F06D9"/>
    <w:rsid w:val="002F0EF8"/>
    <w:rsid w:val="002F1378"/>
    <w:rsid w:val="002F17CA"/>
    <w:rsid w:val="002F20D3"/>
    <w:rsid w:val="002F3145"/>
    <w:rsid w:val="002F5724"/>
    <w:rsid w:val="002F61FB"/>
    <w:rsid w:val="002F6243"/>
    <w:rsid w:val="002F7B51"/>
    <w:rsid w:val="00300869"/>
    <w:rsid w:val="00301CAC"/>
    <w:rsid w:val="00302370"/>
    <w:rsid w:val="00302BEE"/>
    <w:rsid w:val="00302FEB"/>
    <w:rsid w:val="003044D1"/>
    <w:rsid w:val="003059E0"/>
    <w:rsid w:val="00310F49"/>
    <w:rsid w:val="00312F6C"/>
    <w:rsid w:val="00313181"/>
    <w:rsid w:val="003151FE"/>
    <w:rsid w:val="003202BB"/>
    <w:rsid w:val="003208D0"/>
    <w:rsid w:val="00321F06"/>
    <w:rsid w:val="00322996"/>
    <w:rsid w:val="00322FF5"/>
    <w:rsid w:val="00323DC7"/>
    <w:rsid w:val="00324A1F"/>
    <w:rsid w:val="00325CA1"/>
    <w:rsid w:val="0033163D"/>
    <w:rsid w:val="0033327A"/>
    <w:rsid w:val="00334661"/>
    <w:rsid w:val="003353F2"/>
    <w:rsid w:val="00335581"/>
    <w:rsid w:val="0033793D"/>
    <w:rsid w:val="00340D7C"/>
    <w:rsid w:val="00341A70"/>
    <w:rsid w:val="00343EB3"/>
    <w:rsid w:val="0034410E"/>
    <w:rsid w:val="00344AB9"/>
    <w:rsid w:val="00344C58"/>
    <w:rsid w:val="00344E09"/>
    <w:rsid w:val="0034639D"/>
    <w:rsid w:val="003519AF"/>
    <w:rsid w:val="003534C6"/>
    <w:rsid w:val="003569C7"/>
    <w:rsid w:val="00360805"/>
    <w:rsid w:val="0036431F"/>
    <w:rsid w:val="00367D16"/>
    <w:rsid w:val="003700D3"/>
    <w:rsid w:val="00370A3D"/>
    <w:rsid w:val="00370D7D"/>
    <w:rsid w:val="00374F26"/>
    <w:rsid w:val="003774A9"/>
    <w:rsid w:val="00380095"/>
    <w:rsid w:val="0038060B"/>
    <w:rsid w:val="003818D0"/>
    <w:rsid w:val="00381CC9"/>
    <w:rsid w:val="00381CD2"/>
    <w:rsid w:val="00381F07"/>
    <w:rsid w:val="00385EC2"/>
    <w:rsid w:val="00386071"/>
    <w:rsid w:val="003877BF"/>
    <w:rsid w:val="00391227"/>
    <w:rsid w:val="00392822"/>
    <w:rsid w:val="003942D7"/>
    <w:rsid w:val="003974C9"/>
    <w:rsid w:val="003A07FF"/>
    <w:rsid w:val="003A1F87"/>
    <w:rsid w:val="003A29C8"/>
    <w:rsid w:val="003A37C8"/>
    <w:rsid w:val="003A37E2"/>
    <w:rsid w:val="003A3819"/>
    <w:rsid w:val="003A4930"/>
    <w:rsid w:val="003B2925"/>
    <w:rsid w:val="003B327D"/>
    <w:rsid w:val="003B4A45"/>
    <w:rsid w:val="003B4AF7"/>
    <w:rsid w:val="003B581A"/>
    <w:rsid w:val="003C0F66"/>
    <w:rsid w:val="003C2A7E"/>
    <w:rsid w:val="003C2B31"/>
    <w:rsid w:val="003C36CA"/>
    <w:rsid w:val="003C48B1"/>
    <w:rsid w:val="003D13BB"/>
    <w:rsid w:val="003D1723"/>
    <w:rsid w:val="003D3B41"/>
    <w:rsid w:val="003D3B49"/>
    <w:rsid w:val="003D47E5"/>
    <w:rsid w:val="003D5198"/>
    <w:rsid w:val="003E0676"/>
    <w:rsid w:val="003E2AA1"/>
    <w:rsid w:val="003E50CC"/>
    <w:rsid w:val="003F0388"/>
    <w:rsid w:val="003F0EBE"/>
    <w:rsid w:val="003F1173"/>
    <w:rsid w:val="003F1C5F"/>
    <w:rsid w:val="003F207D"/>
    <w:rsid w:val="003F431D"/>
    <w:rsid w:val="003F4353"/>
    <w:rsid w:val="004053F0"/>
    <w:rsid w:val="004058D3"/>
    <w:rsid w:val="004079B5"/>
    <w:rsid w:val="00407C4E"/>
    <w:rsid w:val="00407F76"/>
    <w:rsid w:val="00410B13"/>
    <w:rsid w:val="0041141E"/>
    <w:rsid w:val="00412689"/>
    <w:rsid w:val="0041320B"/>
    <w:rsid w:val="004132DB"/>
    <w:rsid w:val="0041353A"/>
    <w:rsid w:val="00422D18"/>
    <w:rsid w:val="004236A8"/>
    <w:rsid w:val="0042380C"/>
    <w:rsid w:val="0042442F"/>
    <w:rsid w:val="00424B67"/>
    <w:rsid w:val="00426880"/>
    <w:rsid w:val="00426980"/>
    <w:rsid w:val="00426F15"/>
    <w:rsid w:val="004270CE"/>
    <w:rsid w:val="00427191"/>
    <w:rsid w:val="00430B7B"/>
    <w:rsid w:val="004312A2"/>
    <w:rsid w:val="00431A6A"/>
    <w:rsid w:val="004349AF"/>
    <w:rsid w:val="00434E08"/>
    <w:rsid w:val="004356E6"/>
    <w:rsid w:val="00436337"/>
    <w:rsid w:val="00436534"/>
    <w:rsid w:val="00436A55"/>
    <w:rsid w:val="00440A6A"/>
    <w:rsid w:val="00440C15"/>
    <w:rsid w:val="0044189E"/>
    <w:rsid w:val="00443771"/>
    <w:rsid w:val="00445942"/>
    <w:rsid w:val="00447AC6"/>
    <w:rsid w:val="00450C40"/>
    <w:rsid w:val="0045207C"/>
    <w:rsid w:val="00453220"/>
    <w:rsid w:val="00453C12"/>
    <w:rsid w:val="00453ED0"/>
    <w:rsid w:val="00454202"/>
    <w:rsid w:val="00457D4E"/>
    <w:rsid w:val="004623A7"/>
    <w:rsid w:val="00462F8D"/>
    <w:rsid w:val="00463D09"/>
    <w:rsid w:val="0046545A"/>
    <w:rsid w:val="00467391"/>
    <w:rsid w:val="004730A4"/>
    <w:rsid w:val="00473D63"/>
    <w:rsid w:val="004741AD"/>
    <w:rsid w:val="00475D8A"/>
    <w:rsid w:val="00476F59"/>
    <w:rsid w:val="00477FE3"/>
    <w:rsid w:val="004808BD"/>
    <w:rsid w:val="0048329B"/>
    <w:rsid w:val="00483AE3"/>
    <w:rsid w:val="00483FFB"/>
    <w:rsid w:val="00486410"/>
    <w:rsid w:val="004866E0"/>
    <w:rsid w:val="004902AA"/>
    <w:rsid w:val="00490583"/>
    <w:rsid w:val="0049267C"/>
    <w:rsid w:val="00495D60"/>
    <w:rsid w:val="004961F3"/>
    <w:rsid w:val="0049664F"/>
    <w:rsid w:val="00497E13"/>
    <w:rsid w:val="004A3D76"/>
    <w:rsid w:val="004A400E"/>
    <w:rsid w:val="004A4523"/>
    <w:rsid w:val="004A476B"/>
    <w:rsid w:val="004A5ECC"/>
    <w:rsid w:val="004A671B"/>
    <w:rsid w:val="004A7A65"/>
    <w:rsid w:val="004B15E8"/>
    <w:rsid w:val="004B1A9B"/>
    <w:rsid w:val="004B2D08"/>
    <w:rsid w:val="004B48B5"/>
    <w:rsid w:val="004C1622"/>
    <w:rsid w:val="004C3143"/>
    <w:rsid w:val="004C324E"/>
    <w:rsid w:val="004C3AE1"/>
    <w:rsid w:val="004C6DFE"/>
    <w:rsid w:val="004D1493"/>
    <w:rsid w:val="004D23DB"/>
    <w:rsid w:val="004D6260"/>
    <w:rsid w:val="004D6A30"/>
    <w:rsid w:val="004D7522"/>
    <w:rsid w:val="004E3BAB"/>
    <w:rsid w:val="004E5270"/>
    <w:rsid w:val="004E558C"/>
    <w:rsid w:val="004E79B9"/>
    <w:rsid w:val="004F0401"/>
    <w:rsid w:val="004F1CF0"/>
    <w:rsid w:val="004F1D08"/>
    <w:rsid w:val="004F25E9"/>
    <w:rsid w:val="004F3EF6"/>
    <w:rsid w:val="004F4122"/>
    <w:rsid w:val="004F4197"/>
    <w:rsid w:val="004F45EA"/>
    <w:rsid w:val="004F4A19"/>
    <w:rsid w:val="004F5AD7"/>
    <w:rsid w:val="00500EA3"/>
    <w:rsid w:val="005036E8"/>
    <w:rsid w:val="005050DF"/>
    <w:rsid w:val="005061CB"/>
    <w:rsid w:val="005063FB"/>
    <w:rsid w:val="005077E7"/>
    <w:rsid w:val="0051003E"/>
    <w:rsid w:val="00515270"/>
    <w:rsid w:val="0052017E"/>
    <w:rsid w:val="005221CF"/>
    <w:rsid w:val="0052292C"/>
    <w:rsid w:val="005258AD"/>
    <w:rsid w:val="00525921"/>
    <w:rsid w:val="005306A1"/>
    <w:rsid w:val="00530785"/>
    <w:rsid w:val="00532F87"/>
    <w:rsid w:val="00537280"/>
    <w:rsid w:val="00537EEE"/>
    <w:rsid w:val="005442B2"/>
    <w:rsid w:val="00545D19"/>
    <w:rsid w:val="005472C0"/>
    <w:rsid w:val="00547EBB"/>
    <w:rsid w:val="00552459"/>
    <w:rsid w:val="00552566"/>
    <w:rsid w:val="005531D0"/>
    <w:rsid w:val="00556760"/>
    <w:rsid w:val="00556978"/>
    <w:rsid w:val="00556E58"/>
    <w:rsid w:val="00557A92"/>
    <w:rsid w:val="005631EB"/>
    <w:rsid w:val="0056473C"/>
    <w:rsid w:val="00565BE9"/>
    <w:rsid w:val="00567C13"/>
    <w:rsid w:val="00571A1D"/>
    <w:rsid w:val="00575E6E"/>
    <w:rsid w:val="00576653"/>
    <w:rsid w:val="0058184E"/>
    <w:rsid w:val="005877F5"/>
    <w:rsid w:val="0059007F"/>
    <w:rsid w:val="00592C09"/>
    <w:rsid w:val="005951AD"/>
    <w:rsid w:val="0059541C"/>
    <w:rsid w:val="00596387"/>
    <w:rsid w:val="005A178B"/>
    <w:rsid w:val="005A5932"/>
    <w:rsid w:val="005A5B1B"/>
    <w:rsid w:val="005A5D0C"/>
    <w:rsid w:val="005B201D"/>
    <w:rsid w:val="005B42D0"/>
    <w:rsid w:val="005B45AC"/>
    <w:rsid w:val="005B4BF0"/>
    <w:rsid w:val="005B6FD1"/>
    <w:rsid w:val="005B723C"/>
    <w:rsid w:val="005B73BC"/>
    <w:rsid w:val="005C1A0A"/>
    <w:rsid w:val="005C2B4A"/>
    <w:rsid w:val="005C2C81"/>
    <w:rsid w:val="005C321E"/>
    <w:rsid w:val="005C3244"/>
    <w:rsid w:val="005C47DF"/>
    <w:rsid w:val="005C52EF"/>
    <w:rsid w:val="005C5422"/>
    <w:rsid w:val="005C5A8D"/>
    <w:rsid w:val="005C6761"/>
    <w:rsid w:val="005C7734"/>
    <w:rsid w:val="005C7D71"/>
    <w:rsid w:val="005C7E76"/>
    <w:rsid w:val="005D0233"/>
    <w:rsid w:val="005D06D7"/>
    <w:rsid w:val="005D1278"/>
    <w:rsid w:val="005D1EED"/>
    <w:rsid w:val="005D4991"/>
    <w:rsid w:val="005D54EE"/>
    <w:rsid w:val="005D5B31"/>
    <w:rsid w:val="005E1348"/>
    <w:rsid w:val="005E2174"/>
    <w:rsid w:val="005E37A0"/>
    <w:rsid w:val="005E3D4C"/>
    <w:rsid w:val="005E4749"/>
    <w:rsid w:val="005E710D"/>
    <w:rsid w:val="005F02D3"/>
    <w:rsid w:val="005F0AAE"/>
    <w:rsid w:val="005F16FC"/>
    <w:rsid w:val="005F79FA"/>
    <w:rsid w:val="00600BA3"/>
    <w:rsid w:val="006032CA"/>
    <w:rsid w:val="00603BDA"/>
    <w:rsid w:val="0060433C"/>
    <w:rsid w:val="006048F2"/>
    <w:rsid w:val="00604B50"/>
    <w:rsid w:val="0061044E"/>
    <w:rsid w:val="00611AA2"/>
    <w:rsid w:val="006168CC"/>
    <w:rsid w:val="00621872"/>
    <w:rsid w:val="006236B1"/>
    <w:rsid w:val="00623AE7"/>
    <w:rsid w:val="00627A22"/>
    <w:rsid w:val="00631420"/>
    <w:rsid w:val="0063667A"/>
    <w:rsid w:val="00640EA1"/>
    <w:rsid w:val="00642807"/>
    <w:rsid w:val="00642B02"/>
    <w:rsid w:val="00643AE8"/>
    <w:rsid w:val="00645349"/>
    <w:rsid w:val="00645731"/>
    <w:rsid w:val="00647A09"/>
    <w:rsid w:val="00650134"/>
    <w:rsid w:val="00650557"/>
    <w:rsid w:val="0065737A"/>
    <w:rsid w:val="00660EA5"/>
    <w:rsid w:val="006613ED"/>
    <w:rsid w:val="00662F01"/>
    <w:rsid w:val="0066315A"/>
    <w:rsid w:val="006631F8"/>
    <w:rsid w:val="00663BAA"/>
    <w:rsid w:val="0066441F"/>
    <w:rsid w:val="0066457E"/>
    <w:rsid w:val="00665569"/>
    <w:rsid w:val="00666224"/>
    <w:rsid w:val="006734A4"/>
    <w:rsid w:val="00673A75"/>
    <w:rsid w:val="006740B7"/>
    <w:rsid w:val="00674A97"/>
    <w:rsid w:val="00676119"/>
    <w:rsid w:val="00681457"/>
    <w:rsid w:val="00684235"/>
    <w:rsid w:val="006906A8"/>
    <w:rsid w:val="006914A1"/>
    <w:rsid w:val="00693044"/>
    <w:rsid w:val="00694357"/>
    <w:rsid w:val="006955CF"/>
    <w:rsid w:val="006960CC"/>
    <w:rsid w:val="00697362"/>
    <w:rsid w:val="006A0B0D"/>
    <w:rsid w:val="006A22D6"/>
    <w:rsid w:val="006A2953"/>
    <w:rsid w:val="006A315D"/>
    <w:rsid w:val="006A33D4"/>
    <w:rsid w:val="006A3A09"/>
    <w:rsid w:val="006A470E"/>
    <w:rsid w:val="006A4E82"/>
    <w:rsid w:val="006A538E"/>
    <w:rsid w:val="006A797F"/>
    <w:rsid w:val="006A7ABF"/>
    <w:rsid w:val="006B0A2B"/>
    <w:rsid w:val="006B5531"/>
    <w:rsid w:val="006B5F62"/>
    <w:rsid w:val="006B6C51"/>
    <w:rsid w:val="006C24F2"/>
    <w:rsid w:val="006C2563"/>
    <w:rsid w:val="006C4E08"/>
    <w:rsid w:val="006C5579"/>
    <w:rsid w:val="006C5DE3"/>
    <w:rsid w:val="006C7F62"/>
    <w:rsid w:val="006D2F80"/>
    <w:rsid w:val="006D39C6"/>
    <w:rsid w:val="006D505F"/>
    <w:rsid w:val="006D643A"/>
    <w:rsid w:val="006E0F93"/>
    <w:rsid w:val="006E4A79"/>
    <w:rsid w:val="006E6B7D"/>
    <w:rsid w:val="006E6F94"/>
    <w:rsid w:val="006E77BF"/>
    <w:rsid w:val="006F30BF"/>
    <w:rsid w:val="006F4160"/>
    <w:rsid w:val="006F4805"/>
    <w:rsid w:val="006F50F8"/>
    <w:rsid w:val="006F53FE"/>
    <w:rsid w:val="007010E6"/>
    <w:rsid w:val="00701149"/>
    <w:rsid w:val="007013CF"/>
    <w:rsid w:val="007016A1"/>
    <w:rsid w:val="007020E6"/>
    <w:rsid w:val="00703FB9"/>
    <w:rsid w:val="0070459A"/>
    <w:rsid w:val="00705984"/>
    <w:rsid w:val="00706F44"/>
    <w:rsid w:val="00707496"/>
    <w:rsid w:val="00710753"/>
    <w:rsid w:val="007114AA"/>
    <w:rsid w:val="00711872"/>
    <w:rsid w:val="007135AC"/>
    <w:rsid w:val="00724957"/>
    <w:rsid w:val="007273AB"/>
    <w:rsid w:val="00731148"/>
    <w:rsid w:val="00732A2C"/>
    <w:rsid w:val="00732F24"/>
    <w:rsid w:val="00734273"/>
    <w:rsid w:val="007344FD"/>
    <w:rsid w:val="007347D3"/>
    <w:rsid w:val="0073647D"/>
    <w:rsid w:val="00737489"/>
    <w:rsid w:val="0073772D"/>
    <w:rsid w:val="00737CCC"/>
    <w:rsid w:val="007415C2"/>
    <w:rsid w:val="007415F7"/>
    <w:rsid w:val="00741EFD"/>
    <w:rsid w:val="007426F3"/>
    <w:rsid w:val="00742F9C"/>
    <w:rsid w:val="0074395E"/>
    <w:rsid w:val="00743F1D"/>
    <w:rsid w:val="00744738"/>
    <w:rsid w:val="0074501E"/>
    <w:rsid w:val="00747DF0"/>
    <w:rsid w:val="007503D3"/>
    <w:rsid w:val="00751A04"/>
    <w:rsid w:val="00751C7C"/>
    <w:rsid w:val="0075356C"/>
    <w:rsid w:val="00753D16"/>
    <w:rsid w:val="00755462"/>
    <w:rsid w:val="00755D42"/>
    <w:rsid w:val="0075623A"/>
    <w:rsid w:val="00761BAB"/>
    <w:rsid w:val="00763A55"/>
    <w:rsid w:val="00763CAD"/>
    <w:rsid w:val="00764821"/>
    <w:rsid w:val="00766802"/>
    <w:rsid w:val="00766CDC"/>
    <w:rsid w:val="00767606"/>
    <w:rsid w:val="00770668"/>
    <w:rsid w:val="00773270"/>
    <w:rsid w:val="007734DC"/>
    <w:rsid w:val="00773702"/>
    <w:rsid w:val="00774059"/>
    <w:rsid w:val="00774A59"/>
    <w:rsid w:val="00774FE7"/>
    <w:rsid w:val="00775175"/>
    <w:rsid w:val="00775660"/>
    <w:rsid w:val="007769F5"/>
    <w:rsid w:val="007774FC"/>
    <w:rsid w:val="00780F5E"/>
    <w:rsid w:val="0078197E"/>
    <w:rsid w:val="00783A47"/>
    <w:rsid w:val="007840D6"/>
    <w:rsid w:val="00785A83"/>
    <w:rsid w:val="00785DC9"/>
    <w:rsid w:val="00785F28"/>
    <w:rsid w:val="00786B40"/>
    <w:rsid w:val="00786D52"/>
    <w:rsid w:val="00786D88"/>
    <w:rsid w:val="00790BEA"/>
    <w:rsid w:val="00792BE7"/>
    <w:rsid w:val="00793020"/>
    <w:rsid w:val="00794EC2"/>
    <w:rsid w:val="0079731E"/>
    <w:rsid w:val="007A04F5"/>
    <w:rsid w:val="007A272A"/>
    <w:rsid w:val="007A31E5"/>
    <w:rsid w:val="007A343D"/>
    <w:rsid w:val="007A48D0"/>
    <w:rsid w:val="007A59CB"/>
    <w:rsid w:val="007A6788"/>
    <w:rsid w:val="007A6E51"/>
    <w:rsid w:val="007A7FC4"/>
    <w:rsid w:val="007B180B"/>
    <w:rsid w:val="007B1991"/>
    <w:rsid w:val="007B1A98"/>
    <w:rsid w:val="007B1ADE"/>
    <w:rsid w:val="007B6076"/>
    <w:rsid w:val="007B6B95"/>
    <w:rsid w:val="007B6F08"/>
    <w:rsid w:val="007C37CF"/>
    <w:rsid w:val="007C4FD2"/>
    <w:rsid w:val="007C5902"/>
    <w:rsid w:val="007D39E4"/>
    <w:rsid w:val="007D4045"/>
    <w:rsid w:val="007D4474"/>
    <w:rsid w:val="007D4870"/>
    <w:rsid w:val="007D48C5"/>
    <w:rsid w:val="007D4C6D"/>
    <w:rsid w:val="007D52A0"/>
    <w:rsid w:val="007D5A36"/>
    <w:rsid w:val="007D665A"/>
    <w:rsid w:val="007D756B"/>
    <w:rsid w:val="007E220A"/>
    <w:rsid w:val="007E41C8"/>
    <w:rsid w:val="007E4DEE"/>
    <w:rsid w:val="007E7C13"/>
    <w:rsid w:val="007F0517"/>
    <w:rsid w:val="007F4A6D"/>
    <w:rsid w:val="007F5345"/>
    <w:rsid w:val="007F6161"/>
    <w:rsid w:val="007F70C2"/>
    <w:rsid w:val="007F73AC"/>
    <w:rsid w:val="008000D5"/>
    <w:rsid w:val="00801CB6"/>
    <w:rsid w:val="008076AD"/>
    <w:rsid w:val="00811ADD"/>
    <w:rsid w:val="008121A2"/>
    <w:rsid w:val="00813DAB"/>
    <w:rsid w:val="0081624D"/>
    <w:rsid w:val="00817910"/>
    <w:rsid w:val="00817FD0"/>
    <w:rsid w:val="008213B6"/>
    <w:rsid w:val="00821476"/>
    <w:rsid w:val="00821F8F"/>
    <w:rsid w:val="00822011"/>
    <w:rsid w:val="00823DC8"/>
    <w:rsid w:val="00825B45"/>
    <w:rsid w:val="00826BF5"/>
    <w:rsid w:val="00827A38"/>
    <w:rsid w:val="00830270"/>
    <w:rsid w:val="00833507"/>
    <w:rsid w:val="0083367D"/>
    <w:rsid w:val="00836731"/>
    <w:rsid w:val="008369B7"/>
    <w:rsid w:val="00840B04"/>
    <w:rsid w:val="00841BE1"/>
    <w:rsid w:val="008423C7"/>
    <w:rsid w:val="008444E7"/>
    <w:rsid w:val="0084489F"/>
    <w:rsid w:val="00845F0E"/>
    <w:rsid w:val="00846512"/>
    <w:rsid w:val="00847916"/>
    <w:rsid w:val="00852614"/>
    <w:rsid w:val="00852B35"/>
    <w:rsid w:val="00855ADE"/>
    <w:rsid w:val="00856902"/>
    <w:rsid w:val="0085753F"/>
    <w:rsid w:val="00857677"/>
    <w:rsid w:val="00857F5F"/>
    <w:rsid w:val="008600C0"/>
    <w:rsid w:val="00863DCA"/>
    <w:rsid w:val="00864810"/>
    <w:rsid w:val="008709CA"/>
    <w:rsid w:val="00870BAC"/>
    <w:rsid w:val="0087107A"/>
    <w:rsid w:val="0087115B"/>
    <w:rsid w:val="00871F71"/>
    <w:rsid w:val="008720C2"/>
    <w:rsid w:val="00872259"/>
    <w:rsid w:val="008726A2"/>
    <w:rsid w:val="00874F94"/>
    <w:rsid w:val="00877359"/>
    <w:rsid w:val="008867BF"/>
    <w:rsid w:val="00887747"/>
    <w:rsid w:val="0089143E"/>
    <w:rsid w:val="008926C7"/>
    <w:rsid w:val="008927A5"/>
    <w:rsid w:val="00892F99"/>
    <w:rsid w:val="00895E9A"/>
    <w:rsid w:val="00896F9A"/>
    <w:rsid w:val="008A0D06"/>
    <w:rsid w:val="008A1BCF"/>
    <w:rsid w:val="008A4481"/>
    <w:rsid w:val="008A5CF0"/>
    <w:rsid w:val="008A6AC9"/>
    <w:rsid w:val="008B01F1"/>
    <w:rsid w:val="008B3E17"/>
    <w:rsid w:val="008B6BDF"/>
    <w:rsid w:val="008C00BD"/>
    <w:rsid w:val="008C08F0"/>
    <w:rsid w:val="008C18F5"/>
    <w:rsid w:val="008C21BD"/>
    <w:rsid w:val="008C28C7"/>
    <w:rsid w:val="008C3A7F"/>
    <w:rsid w:val="008C3E8A"/>
    <w:rsid w:val="008D0B36"/>
    <w:rsid w:val="008D10EE"/>
    <w:rsid w:val="008D2165"/>
    <w:rsid w:val="008D551F"/>
    <w:rsid w:val="008D7DC9"/>
    <w:rsid w:val="008E0ADD"/>
    <w:rsid w:val="008E138A"/>
    <w:rsid w:val="008E1DBD"/>
    <w:rsid w:val="008E4124"/>
    <w:rsid w:val="008E4C8A"/>
    <w:rsid w:val="008E68B9"/>
    <w:rsid w:val="008F69EC"/>
    <w:rsid w:val="008F69F3"/>
    <w:rsid w:val="008F74F5"/>
    <w:rsid w:val="00901858"/>
    <w:rsid w:val="009023D4"/>
    <w:rsid w:val="00903B1E"/>
    <w:rsid w:val="00906D3C"/>
    <w:rsid w:val="00910756"/>
    <w:rsid w:val="00910DB1"/>
    <w:rsid w:val="00913766"/>
    <w:rsid w:val="00913D47"/>
    <w:rsid w:val="0091555F"/>
    <w:rsid w:val="0091614A"/>
    <w:rsid w:val="009165D4"/>
    <w:rsid w:val="009169AB"/>
    <w:rsid w:val="00917C2C"/>
    <w:rsid w:val="009208F0"/>
    <w:rsid w:val="00925615"/>
    <w:rsid w:val="00925E38"/>
    <w:rsid w:val="00926E0B"/>
    <w:rsid w:val="009275D0"/>
    <w:rsid w:val="00930BBB"/>
    <w:rsid w:val="009319F8"/>
    <w:rsid w:val="00931B4E"/>
    <w:rsid w:val="00933572"/>
    <w:rsid w:val="00935F78"/>
    <w:rsid w:val="00936C52"/>
    <w:rsid w:val="00941FCC"/>
    <w:rsid w:val="009429DC"/>
    <w:rsid w:val="00942A8D"/>
    <w:rsid w:val="00943464"/>
    <w:rsid w:val="00944D99"/>
    <w:rsid w:val="00946236"/>
    <w:rsid w:val="009468C7"/>
    <w:rsid w:val="0094715D"/>
    <w:rsid w:val="00950133"/>
    <w:rsid w:val="009505E9"/>
    <w:rsid w:val="00957279"/>
    <w:rsid w:val="009579D4"/>
    <w:rsid w:val="0096029E"/>
    <w:rsid w:val="0096078F"/>
    <w:rsid w:val="00961263"/>
    <w:rsid w:val="009627B9"/>
    <w:rsid w:val="009627FE"/>
    <w:rsid w:val="0096319A"/>
    <w:rsid w:val="00964DA0"/>
    <w:rsid w:val="00966178"/>
    <w:rsid w:val="0096745F"/>
    <w:rsid w:val="0096758B"/>
    <w:rsid w:val="00971B9C"/>
    <w:rsid w:val="00972777"/>
    <w:rsid w:val="00973A68"/>
    <w:rsid w:val="00976C36"/>
    <w:rsid w:val="00980A1A"/>
    <w:rsid w:val="00981A1F"/>
    <w:rsid w:val="009842B8"/>
    <w:rsid w:val="00991387"/>
    <w:rsid w:val="00992CE6"/>
    <w:rsid w:val="00995A8C"/>
    <w:rsid w:val="00997139"/>
    <w:rsid w:val="009A36B9"/>
    <w:rsid w:val="009A3F6B"/>
    <w:rsid w:val="009A51E0"/>
    <w:rsid w:val="009A5937"/>
    <w:rsid w:val="009A5D93"/>
    <w:rsid w:val="009A5DE9"/>
    <w:rsid w:val="009B0B71"/>
    <w:rsid w:val="009B1620"/>
    <w:rsid w:val="009B3CCC"/>
    <w:rsid w:val="009B4FD6"/>
    <w:rsid w:val="009C007E"/>
    <w:rsid w:val="009C10D9"/>
    <w:rsid w:val="009C2C31"/>
    <w:rsid w:val="009C40A0"/>
    <w:rsid w:val="009C5B50"/>
    <w:rsid w:val="009C5F55"/>
    <w:rsid w:val="009C692A"/>
    <w:rsid w:val="009C6C42"/>
    <w:rsid w:val="009C7374"/>
    <w:rsid w:val="009D0054"/>
    <w:rsid w:val="009D01DE"/>
    <w:rsid w:val="009D0364"/>
    <w:rsid w:val="009D1A5B"/>
    <w:rsid w:val="009D2E0C"/>
    <w:rsid w:val="009D301F"/>
    <w:rsid w:val="009D472B"/>
    <w:rsid w:val="009D701A"/>
    <w:rsid w:val="009E1577"/>
    <w:rsid w:val="009E3263"/>
    <w:rsid w:val="009E3AA4"/>
    <w:rsid w:val="009F0563"/>
    <w:rsid w:val="009F211E"/>
    <w:rsid w:val="009F2690"/>
    <w:rsid w:val="009F63FF"/>
    <w:rsid w:val="009F65B6"/>
    <w:rsid w:val="009F67CF"/>
    <w:rsid w:val="009F6BDB"/>
    <w:rsid w:val="009F7E26"/>
    <w:rsid w:val="00A032CA"/>
    <w:rsid w:val="00A03BB6"/>
    <w:rsid w:val="00A064EC"/>
    <w:rsid w:val="00A1373A"/>
    <w:rsid w:val="00A13926"/>
    <w:rsid w:val="00A15F35"/>
    <w:rsid w:val="00A20505"/>
    <w:rsid w:val="00A20F10"/>
    <w:rsid w:val="00A2218C"/>
    <w:rsid w:val="00A22619"/>
    <w:rsid w:val="00A2275B"/>
    <w:rsid w:val="00A2435F"/>
    <w:rsid w:val="00A24A34"/>
    <w:rsid w:val="00A26EAD"/>
    <w:rsid w:val="00A27AF8"/>
    <w:rsid w:val="00A27F6A"/>
    <w:rsid w:val="00A32673"/>
    <w:rsid w:val="00A32A47"/>
    <w:rsid w:val="00A3334E"/>
    <w:rsid w:val="00A37E39"/>
    <w:rsid w:val="00A400CD"/>
    <w:rsid w:val="00A40465"/>
    <w:rsid w:val="00A4095F"/>
    <w:rsid w:val="00A43430"/>
    <w:rsid w:val="00A448C1"/>
    <w:rsid w:val="00A45C01"/>
    <w:rsid w:val="00A45E81"/>
    <w:rsid w:val="00A475CB"/>
    <w:rsid w:val="00A47A97"/>
    <w:rsid w:val="00A50F95"/>
    <w:rsid w:val="00A51407"/>
    <w:rsid w:val="00A55764"/>
    <w:rsid w:val="00A5591A"/>
    <w:rsid w:val="00A62E79"/>
    <w:rsid w:val="00A631C4"/>
    <w:rsid w:val="00A65BF8"/>
    <w:rsid w:val="00A66A5D"/>
    <w:rsid w:val="00A67546"/>
    <w:rsid w:val="00A6774B"/>
    <w:rsid w:val="00A67CF8"/>
    <w:rsid w:val="00A70F39"/>
    <w:rsid w:val="00A7567E"/>
    <w:rsid w:val="00A7586B"/>
    <w:rsid w:val="00A77762"/>
    <w:rsid w:val="00A804B8"/>
    <w:rsid w:val="00A84041"/>
    <w:rsid w:val="00A844F8"/>
    <w:rsid w:val="00A87E05"/>
    <w:rsid w:val="00A91527"/>
    <w:rsid w:val="00A91DF8"/>
    <w:rsid w:val="00A92125"/>
    <w:rsid w:val="00A95263"/>
    <w:rsid w:val="00A97430"/>
    <w:rsid w:val="00AA091A"/>
    <w:rsid w:val="00AA4C21"/>
    <w:rsid w:val="00AA6ED3"/>
    <w:rsid w:val="00AB1658"/>
    <w:rsid w:val="00AB1AB4"/>
    <w:rsid w:val="00AB43E0"/>
    <w:rsid w:val="00AC216A"/>
    <w:rsid w:val="00AC2221"/>
    <w:rsid w:val="00AC22DB"/>
    <w:rsid w:val="00AC5643"/>
    <w:rsid w:val="00AC76D8"/>
    <w:rsid w:val="00AD053E"/>
    <w:rsid w:val="00AD4B1A"/>
    <w:rsid w:val="00AD598A"/>
    <w:rsid w:val="00AD72C8"/>
    <w:rsid w:val="00AD7B5A"/>
    <w:rsid w:val="00AE383F"/>
    <w:rsid w:val="00AE75C6"/>
    <w:rsid w:val="00AF0291"/>
    <w:rsid w:val="00AF3885"/>
    <w:rsid w:val="00AF4872"/>
    <w:rsid w:val="00AF6C7E"/>
    <w:rsid w:val="00B013A3"/>
    <w:rsid w:val="00B03566"/>
    <w:rsid w:val="00B0484B"/>
    <w:rsid w:val="00B061D2"/>
    <w:rsid w:val="00B06341"/>
    <w:rsid w:val="00B06F32"/>
    <w:rsid w:val="00B0741E"/>
    <w:rsid w:val="00B1057A"/>
    <w:rsid w:val="00B105A1"/>
    <w:rsid w:val="00B115B1"/>
    <w:rsid w:val="00B14786"/>
    <w:rsid w:val="00B14957"/>
    <w:rsid w:val="00B15C99"/>
    <w:rsid w:val="00B16551"/>
    <w:rsid w:val="00B20366"/>
    <w:rsid w:val="00B21459"/>
    <w:rsid w:val="00B21BAD"/>
    <w:rsid w:val="00B22554"/>
    <w:rsid w:val="00B240C9"/>
    <w:rsid w:val="00B25A69"/>
    <w:rsid w:val="00B25C51"/>
    <w:rsid w:val="00B266C3"/>
    <w:rsid w:val="00B26C3E"/>
    <w:rsid w:val="00B307EA"/>
    <w:rsid w:val="00B31AF1"/>
    <w:rsid w:val="00B36FC1"/>
    <w:rsid w:val="00B40457"/>
    <w:rsid w:val="00B42737"/>
    <w:rsid w:val="00B462EE"/>
    <w:rsid w:val="00B466ED"/>
    <w:rsid w:val="00B47BE8"/>
    <w:rsid w:val="00B5127D"/>
    <w:rsid w:val="00B564B7"/>
    <w:rsid w:val="00B57358"/>
    <w:rsid w:val="00B645FC"/>
    <w:rsid w:val="00B65353"/>
    <w:rsid w:val="00B65C76"/>
    <w:rsid w:val="00B660D6"/>
    <w:rsid w:val="00B7125C"/>
    <w:rsid w:val="00B7179F"/>
    <w:rsid w:val="00B71B45"/>
    <w:rsid w:val="00B72ED1"/>
    <w:rsid w:val="00B73681"/>
    <w:rsid w:val="00B738BC"/>
    <w:rsid w:val="00B7643C"/>
    <w:rsid w:val="00B7643D"/>
    <w:rsid w:val="00B764A4"/>
    <w:rsid w:val="00B7668E"/>
    <w:rsid w:val="00B76697"/>
    <w:rsid w:val="00B803A1"/>
    <w:rsid w:val="00B81BA1"/>
    <w:rsid w:val="00B836F3"/>
    <w:rsid w:val="00B83BBA"/>
    <w:rsid w:val="00B844C2"/>
    <w:rsid w:val="00B87069"/>
    <w:rsid w:val="00B878DB"/>
    <w:rsid w:val="00B914D9"/>
    <w:rsid w:val="00B91CE3"/>
    <w:rsid w:val="00B9691E"/>
    <w:rsid w:val="00B972CB"/>
    <w:rsid w:val="00B978F3"/>
    <w:rsid w:val="00BA0E3D"/>
    <w:rsid w:val="00BA17F5"/>
    <w:rsid w:val="00BA48D4"/>
    <w:rsid w:val="00BA52EA"/>
    <w:rsid w:val="00BA78DC"/>
    <w:rsid w:val="00BA7D32"/>
    <w:rsid w:val="00BB0A86"/>
    <w:rsid w:val="00BB0B14"/>
    <w:rsid w:val="00BB24AF"/>
    <w:rsid w:val="00BB3108"/>
    <w:rsid w:val="00BB54E3"/>
    <w:rsid w:val="00BB68AC"/>
    <w:rsid w:val="00BB6EBF"/>
    <w:rsid w:val="00BC0787"/>
    <w:rsid w:val="00BC0F8E"/>
    <w:rsid w:val="00BC164C"/>
    <w:rsid w:val="00BC1890"/>
    <w:rsid w:val="00BC1B51"/>
    <w:rsid w:val="00BC2CDD"/>
    <w:rsid w:val="00BC55A2"/>
    <w:rsid w:val="00BC6B3B"/>
    <w:rsid w:val="00BD4F47"/>
    <w:rsid w:val="00BD5220"/>
    <w:rsid w:val="00BD6142"/>
    <w:rsid w:val="00BD6AC3"/>
    <w:rsid w:val="00BE0A55"/>
    <w:rsid w:val="00BE2412"/>
    <w:rsid w:val="00BE2AEA"/>
    <w:rsid w:val="00BE5E47"/>
    <w:rsid w:val="00BE6868"/>
    <w:rsid w:val="00BF0F79"/>
    <w:rsid w:val="00BF1B54"/>
    <w:rsid w:val="00BF21F4"/>
    <w:rsid w:val="00BF30F4"/>
    <w:rsid w:val="00BF4A76"/>
    <w:rsid w:val="00BF50D5"/>
    <w:rsid w:val="00BF6178"/>
    <w:rsid w:val="00BF62BC"/>
    <w:rsid w:val="00BF68A0"/>
    <w:rsid w:val="00BF6CF6"/>
    <w:rsid w:val="00C0028D"/>
    <w:rsid w:val="00C028C0"/>
    <w:rsid w:val="00C10ACA"/>
    <w:rsid w:val="00C16395"/>
    <w:rsid w:val="00C178A5"/>
    <w:rsid w:val="00C178D7"/>
    <w:rsid w:val="00C20818"/>
    <w:rsid w:val="00C208E4"/>
    <w:rsid w:val="00C23743"/>
    <w:rsid w:val="00C3083E"/>
    <w:rsid w:val="00C34296"/>
    <w:rsid w:val="00C34B48"/>
    <w:rsid w:val="00C35CA9"/>
    <w:rsid w:val="00C366DA"/>
    <w:rsid w:val="00C373D6"/>
    <w:rsid w:val="00C37912"/>
    <w:rsid w:val="00C400EB"/>
    <w:rsid w:val="00C40520"/>
    <w:rsid w:val="00C40B89"/>
    <w:rsid w:val="00C40E98"/>
    <w:rsid w:val="00C43BB8"/>
    <w:rsid w:val="00C46638"/>
    <w:rsid w:val="00C500AD"/>
    <w:rsid w:val="00C518CE"/>
    <w:rsid w:val="00C51D3B"/>
    <w:rsid w:val="00C53BB2"/>
    <w:rsid w:val="00C54F07"/>
    <w:rsid w:val="00C559BD"/>
    <w:rsid w:val="00C56BDB"/>
    <w:rsid w:val="00C57A39"/>
    <w:rsid w:val="00C6590F"/>
    <w:rsid w:val="00C67D54"/>
    <w:rsid w:val="00C704B5"/>
    <w:rsid w:val="00C7054E"/>
    <w:rsid w:val="00C70F36"/>
    <w:rsid w:val="00C7134B"/>
    <w:rsid w:val="00C72DFE"/>
    <w:rsid w:val="00C73412"/>
    <w:rsid w:val="00C745E7"/>
    <w:rsid w:val="00C75897"/>
    <w:rsid w:val="00C76D44"/>
    <w:rsid w:val="00C8142D"/>
    <w:rsid w:val="00C84703"/>
    <w:rsid w:val="00C859D8"/>
    <w:rsid w:val="00C86B26"/>
    <w:rsid w:val="00C9150E"/>
    <w:rsid w:val="00C9210A"/>
    <w:rsid w:val="00C92E12"/>
    <w:rsid w:val="00C93140"/>
    <w:rsid w:val="00C93188"/>
    <w:rsid w:val="00C95FD2"/>
    <w:rsid w:val="00C97450"/>
    <w:rsid w:val="00CA048D"/>
    <w:rsid w:val="00CA2EDC"/>
    <w:rsid w:val="00CA6CE8"/>
    <w:rsid w:val="00CB0BCC"/>
    <w:rsid w:val="00CB1CBA"/>
    <w:rsid w:val="00CB2389"/>
    <w:rsid w:val="00CB557D"/>
    <w:rsid w:val="00CB5AF0"/>
    <w:rsid w:val="00CB5C18"/>
    <w:rsid w:val="00CB669C"/>
    <w:rsid w:val="00CB7AEA"/>
    <w:rsid w:val="00CC0833"/>
    <w:rsid w:val="00CC34BD"/>
    <w:rsid w:val="00CC34ED"/>
    <w:rsid w:val="00CC4B50"/>
    <w:rsid w:val="00CC53EE"/>
    <w:rsid w:val="00CC553A"/>
    <w:rsid w:val="00CC57B9"/>
    <w:rsid w:val="00CC589A"/>
    <w:rsid w:val="00CC682D"/>
    <w:rsid w:val="00CC6957"/>
    <w:rsid w:val="00CD15CE"/>
    <w:rsid w:val="00CD36B4"/>
    <w:rsid w:val="00CD41A8"/>
    <w:rsid w:val="00CD5CEB"/>
    <w:rsid w:val="00CD73D9"/>
    <w:rsid w:val="00CE16B3"/>
    <w:rsid w:val="00CE1897"/>
    <w:rsid w:val="00CE1C88"/>
    <w:rsid w:val="00CE5D35"/>
    <w:rsid w:val="00CE777B"/>
    <w:rsid w:val="00CF107A"/>
    <w:rsid w:val="00CF1A14"/>
    <w:rsid w:val="00CF2BA1"/>
    <w:rsid w:val="00CF3139"/>
    <w:rsid w:val="00CF34E2"/>
    <w:rsid w:val="00CF5F82"/>
    <w:rsid w:val="00CF7622"/>
    <w:rsid w:val="00D026E2"/>
    <w:rsid w:val="00D0360A"/>
    <w:rsid w:val="00D03EAC"/>
    <w:rsid w:val="00D047E5"/>
    <w:rsid w:val="00D069A0"/>
    <w:rsid w:val="00D06CE3"/>
    <w:rsid w:val="00D06FF0"/>
    <w:rsid w:val="00D07F7C"/>
    <w:rsid w:val="00D10F58"/>
    <w:rsid w:val="00D11058"/>
    <w:rsid w:val="00D11E63"/>
    <w:rsid w:val="00D129CC"/>
    <w:rsid w:val="00D15B86"/>
    <w:rsid w:val="00D20A43"/>
    <w:rsid w:val="00D2397B"/>
    <w:rsid w:val="00D23F0D"/>
    <w:rsid w:val="00D25073"/>
    <w:rsid w:val="00D25516"/>
    <w:rsid w:val="00D25877"/>
    <w:rsid w:val="00D318C0"/>
    <w:rsid w:val="00D31D86"/>
    <w:rsid w:val="00D320B1"/>
    <w:rsid w:val="00D33044"/>
    <w:rsid w:val="00D348E4"/>
    <w:rsid w:val="00D349A7"/>
    <w:rsid w:val="00D405B6"/>
    <w:rsid w:val="00D43836"/>
    <w:rsid w:val="00D45DE4"/>
    <w:rsid w:val="00D46052"/>
    <w:rsid w:val="00D50925"/>
    <w:rsid w:val="00D525DE"/>
    <w:rsid w:val="00D53BDE"/>
    <w:rsid w:val="00D60048"/>
    <w:rsid w:val="00D6172A"/>
    <w:rsid w:val="00D61C20"/>
    <w:rsid w:val="00D6360E"/>
    <w:rsid w:val="00D64EE3"/>
    <w:rsid w:val="00D71194"/>
    <w:rsid w:val="00D712CC"/>
    <w:rsid w:val="00D714EA"/>
    <w:rsid w:val="00D718AB"/>
    <w:rsid w:val="00D71D4D"/>
    <w:rsid w:val="00D736B8"/>
    <w:rsid w:val="00D75539"/>
    <w:rsid w:val="00D770E2"/>
    <w:rsid w:val="00D82419"/>
    <w:rsid w:val="00D82802"/>
    <w:rsid w:val="00D828CB"/>
    <w:rsid w:val="00D83559"/>
    <w:rsid w:val="00D86C38"/>
    <w:rsid w:val="00D8720F"/>
    <w:rsid w:val="00D87E97"/>
    <w:rsid w:val="00D90EFB"/>
    <w:rsid w:val="00D930ED"/>
    <w:rsid w:val="00D93302"/>
    <w:rsid w:val="00D956FA"/>
    <w:rsid w:val="00D95C15"/>
    <w:rsid w:val="00D95E3F"/>
    <w:rsid w:val="00D9775C"/>
    <w:rsid w:val="00D97FE1"/>
    <w:rsid w:val="00DA06BE"/>
    <w:rsid w:val="00DA0A2D"/>
    <w:rsid w:val="00DA34DA"/>
    <w:rsid w:val="00DA356D"/>
    <w:rsid w:val="00DA4E18"/>
    <w:rsid w:val="00DA4E1B"/>
    <w:rsid w:val="00DA65F6"/>
    <w:rsid w:val="00DA7415"/>
    <w:rsid w:val="00DB0CD0"/>
    <w:rsid w:val="00DB6833"/>
    <w:rsid w:val="00DB6A01"/>
    <w:rsid w:val="00DB7C2C"/>
    <w:rsid w:val="00DB7E72"/>
    <w:rsid w:val="00DC1814"/>
    <w:rsid w:val="00DC1942"/>
    <w:rsid w:val="00DC1946"/>
    <w:rsid w:val="00DC4D02"/>
    <w:rsid w:val="00DC5F7B"/>
    <w:rsid w:val="00DD2895"/>
    <w:rsid w:val="00DD3DB7"/>
    <w:rsid w:val="00DD3E40"/>
    <w:rsid w:val="00DD52AD"/>
    <w:rsid w:val="00DD66FD"/>
    <w:rsid w:val="00DD7BB4"/>
    <w:rsid w:val="00DD7D7F"/>
    <w:rsid w:val="00DE00FB"/>
    <w:rsid w:val="00DE4304"/>
    <w:rsid w:val="00DE52E2"/>
    <w:rsid w:val="00DE6AF4"/>
    <w:rsid w:val="00DF2885"/>
    <w:rsid w:val="00DF36F9"/>
    <w:rsid w:val="00DF4746"/>
    <w:rsid w:val="00DF51F3"/>
    <w:rsid w:val="00DF69E2"/>
    <w:rsid w:val="00DF6F44"/>
    <w:rsid w:val="00DF7C3B"/>
    <w:rsid w:val="00E00C0B"/>
    <w:rsid w:val="00E01633"/>
    <w:rsid w:val="00E038A9"/>
    <w:rsid w:val="00E05725"/>
    <w:rsid w:val="00E067D2"/>
    <w:rsid w:val="00E078AA"/>
    <w:rsid w:val="00E07A64"/>
    <w:rsid w:val="00E10E5D"/>
    <w:rsid w:val="00E12394"/>
    <w:rsid w:val="00E130AE"/>
    <w:rsid w:val="00E15501"/>
    <w:rsid w:val="00E156FF"/>
    <w:rsid w:val="00E15CC9"/>
    <w:rsid w:val="00E204D5"/>
    <w:rsid w:val="00E2077B"/>
    <w:rsid w:val="00E2168D"/>
    <w:rsid w:val="00E2375D"/>
    <w:rsid w:val="00E2399D"/>
    <w:rsid w:val="00E24416"/>
    <w:rsid w:val="00E24765"/>
    <w:rsid w:val="00E24C0B"/>
    <w:rsid w:val="00E260CC"/>
    <w:rsid w:val="00E30627"/>
    <w:rsid w:val="00E309A3"/>
    <w:rsid w:val="00E3146B"/>
    <w:rsid w:val="00E31F84"/>
    <w:rsid w:val="00E32272"/>
    <w:rsid w:val="00E32FB3"/>
    <w:rsid w:val="00E330BA"/>
    <w:rsid w:val="00E368D7"/>
    <w:rsid w:val="00E36B43"/>
    <w:rsid w:val="00E41B28"/>
    <w:rsid w:val="00E41BD1"/>
    <w:rsid w:val="00E5138A"/>
    <w:rsid w:val="00E51A0C"/>
    <w:rsid w:val="00E52088"/>
    <w:rsid w:val="00E57700"/>
    <w:rsid w:val="00E605C0"/>
    <w:rsid w:val="00E61BD9"/>
    <w:rsid w:val="00E61C91"/>
    <w:rsid w:val="00E64652"/>
    <w:rsid w:val="00E64A58"/>
    <w:rsid w:val="00E64AD0"/>
    <w:rsid w:val="00E66E47"/>
    <w:rsid w:val="00E70968"/>
    <w:rsid w:val="00E7128E"/>
    <w:rsid w:val="00E72DC0"/>
    <w:rsid w:val="00E73E6C"/>
    <w:rsid w:val="00E756AA"/>
    <w:rsid w:val="00E76754"/>
    <w:rsid w:val="00E7788F"/>
    <w:rsid w:val="00E77A5C"/>
    <w:rsid w:val="00E77DF4"/>
    <w:rsid w:val="00E836CB"/>
    <w:rsid w:val="00E83A6C"/>
    <w:rsid w:val="00E83CC6"/>
    <w:rsid w:val="00E8528D"/>
    <w:rsid w:val="00E866BB"/>
    <w:rsid w:val="00E86B5A"/>
    <w:rsid w:val="00E900C2"/>
    <w:rsid w:val="00E9070E"/>
    <w:rsid w:val="00E92508"/>
    <w:rsid w:val="00E93096"/>
    <w:rsid w:val="00E957BA"/>
    <w:rsid w:val="00E96923"/>
    <w:rsid w:val="00E96FA8"/>
    <w:rsid w:val="00EA58C4"/>
    <w:rsid w:val="00EA671A"/>
    <w:rsid w:val="00EB157C"/>
    <w:rsid w:val="00EC014D"/>
    <w:rsid w:val="00EC0AF5"/>
    <w:rsid w:val="00EC1CDC"/>
    <w:rsid w:val="00EC24BA"/>
    <w:rsid w:val="00EC533B"/>
    <w:rsid w:val="00EC63BB"/>
    <w:rsid w:val="00ED1900"/>
    <w:rsid w:val="00ED2504"/>
    <w:rsid w:val="00ED2C3E"/>
    <w:rsid w:val="00ED4E5B"/>
    <w:rsid w:val="00ED736E"/>
    <w:rsid w:val="00ED765D"/>
    <w:rsid w:val="00EE1968"/>
    <w:rsid w:val="00EE51FA"/>
    <w:rsid w:val="00EE6A4A"/>
    <w:rsid w:val="00EE7CF4"/>
    <w:rsid w:val="00EF12C1"/>
    <w:rsid w:val="00EF14BD"/>
    <w:rsid w:val="00EF285D"/>
    <w:rsid w:val="00EF329D"/>
    <w:rsid w:val="00EF3DF0"/>
    <w:rsid w:val="00EF610C"/>
    <w:rsid w:val="00F021E7"/>
    <w:rsid w:val="00F0288C"/>
    <w:rsid w:val="00F03230"/>
    <w:rsid w:val="00F073CE"/>
    <w:rsid w:val="00F1126B"/>
    <w:rsid w:val="00F11672"/>
    <w:rsid w:val="00F11B94"/>
    <w:rsid w:val="00F13630"/>
    <w:rsid w:val="00F13BD8"/>
    <w:rsid w:val="00F150EB"/>
    <w:rsid w:val="00F16F4A"/>
    <w:rsid w:val="00F17EAD"/>
    <w:rsid w:val="00F2282B"/>
    <w:rsid w:val="00F25271"/>
    <w:rsid w:val="00F25880"/>
    <w:rsid w:val="00F26398"/>
    <w:rsid w:val="00F2650F"/>
    <w:rsid w:val="00F26AE3"/>
    <w:rsid w:val="00F2753C"/>
    <w:rsid w:val="00F30F60"/>
    <w:rsid w:val="00F31903"/>
    <w:rsid w:val="00F4254B"/>
    <w:rsid w:val="00F4487E"/>
    <w:rsid w:val="00F50505"/>
    <w:rsid w:val="00F513F7"/>
    <w:rsid w:val="00F52124"/>
    <w:rsid w:val="00F53403"/>
    <w:rsid w:val="00F53CA8"/>
    <w:rsid w:val="00F557B4"/>
    <w:rsid w:val="00F56BCE"/>
    <w:rsid w:val="00F57CE2"/>
    <w:rsid w:val="00F602CF"/>
    <w:rsid w:val="00F60314"/>
    <w:rsid w:val="00F607D1"/>
    <w:rsid w:val="00F62A10"/>
    <w:rsid w:val="00F64336"/>
    <w:rsid w:val="00F66F48"/>
    <w:rsid w:val="00F67253"/>
    <w:rsid w:val="00F67319"/>
    <w:rsid w:val="00F72A57"/>
    <w:rsid w:val="00F737E4"/>
    <w:rsid w:val="00F74741"/>
    <w:rsid w:val="00F766E4"/>
    <w:rsid w:val="00F77808"/>
    <w:rsid w:val="00F80CC4"/>
    <w:rsid w:val="00F821EA"/>
    <w:rsid w:val="00F835B9"/>
    <w:rsid w:val="00F8424F"/>
    <w:rsid w:val="00F84545"/>
    <w:rsid w:val="00F84A36"/>
    <w:rsid w:val="00F85ACB"/>
    <w:rsid w:val="00F902C7"/>
    <w:rsid w:val="00F90C04"/>
    <w:rsid w:val="00F93622"/>
    <w:rsid w:val="00F94298"/>
    <w:rsid w:val="00F95BB0"/>
    <w:rsid w:val="00F974AF"/>
    <w:rsid w:val="00FA0030"/>
    <w:rsid w:val="00FA07CB"/>
    <w:rsid w:val="00FA09F8"/>
    <w:rsid w:val="00FA0DEB"/>
    <w:rsid w:val="00FA1C0B"/>
    <w:rsid w:val="00FA22D2"/>
    <w:rsid w:val="00FA2638"/>
    <w:rsid w:val="00FA499B"/>
    <w:rsid w:val="00FA5048"/>
    <w:rsid w:val="00FA51B0"/>
    <w:rsid w:val="00FA7FC2"/>
    <w:rsid w:val="00FB03D0"/>
    <w:rsid w:val="00FB0FAF"/>
    <w:rsid w:val="00FB1484"/>
    <w:rsid w:val="00FB1E0B"/>
    <w:rsid w:val="00FB2365"/>
    <w:rsid w:val="00FB3724"/>
    <w:rsid w:val="00FB45E9"/>
    <w:rsid w:val="00FB498C"/>
    <w:rsid w:val="00FB499D"/>
    <w:rsid w:val="00FB4BA6"/>
    <w:rsid w:val="00FC041F"/>
    <w:rsid w:val="00FC0530"/>
    <w:rsid w:val="00FC318A"/>
    <w:rsid w:val="00FC3D05"/>
    <w:rsid w:val="00FC5D7D"/>
    <w:rsid w:val="00FC769E"/>
    <w:rsid w:val="00FC7D94"/>
    <w:rsid w:val="00FD0932"/>
    <w:rsid w:val="00FD1061"/>
    <w:rsid w:val="00FE051D"/>
    <w:rsid w:val="00FE0954"/>
    <w:rsid w:val="00FE1C95"/>
    <w:rsid w:val="00FE3449"/>
    <w:rsid w:val="00FE4557"/>
    <w:rsid w:val="00FE5DEA"/>
    <w:rsid w:val="00FE6150"/>
    <w:rsid w:val="00FE69C0"/>
    <w:rsid w:val="00FF1068"/>
    <w:rsid w:val="00FF10A0"/>
    <w:rsid w:val="00FF1F1F"/>
    <w:rsid w:val="00FF2B34"/>
    <w:rsid w:val="00FF3AA6"/>
    <w:rsid w:val="00FF3F26"/>
    <w:rsid w:val="00FF4016"/>
    <w:rsid w:val="00FF5B9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543334F-4285-4235-BBF0-5F1F6DFB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both"/>
    </w:pPr>
    <w:rPr>
      <w:rFonts w:ascii="Arial" w:hAnsi="Arial"/>
      <w:sz w:val="24"/>
      <w:lang w:eastAsia="es-ES"/>
    </w:rPr>
  </w:style>
  <w:style w:type="paragraph" w:styleId="Ttulo1">
    <w:name w:val="heading 1"/>
    <w:aliases w:val="Título 1 Car"/>
    <w:basedOn w:val="Normal"/>
    <w:next w:val="Normal"/>
    <w:uiPriority w:val="9"/>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uiPriority w:val="99"/>
    <w:semiHidden/>
    <w:rPr>
      <w:sz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uiPriority w:val="99"/>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uiPriority w:val="99"/>
    <w:pPr>
      <w:tabs>
        <w:tab w:val="center" w:pos="4252"/>
        <w:tab w:val="right" w:pos="8504"/>
      </w:tabs>
    </w:pPr>
    <w:rPr>
      <w:lang w:eastAsia="x-none"/>
    </w:rPr>
  </w:style>
  <w:style w:type="paragraph" w:styleId="TDC1">
    <w:name w:val="toc 1"/>
    <w:basedOn w:val="Normal"/>
    <w:next w:val="Normal"/>
    <w:autoRedefine/>
    <w:semiHidden/>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semiHidden/>
    <w:pPr>
      <w:ind w:left="240"/>
      <w:jc w:val="left"/>
    </w:pPr>
    <w:rPr>
      <w:rFonts w:ascii="Times New Roman" w:hAnsi="Times New Roman"/>
      <w:smallCaps/>
      <w:sz w:val="20"/>
    </w:rPr>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styleId="TDC3">
    <w:name w:val="toc 3"/>
    <w:basedOn w:val="Normal"/>
    <w:next w:val="Normal"/>
    <w:autoRedefine/>
    <w:semiHidden/>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uiPriority w:val="39"/>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uiPriority w:val="99"/>
    <w:semiHidden/>
    <w:rsid w:val="0042380C"/>
    <w:rPr>
      <w:rFonts w:ascii="Arial" w:hAnsi="Arial"/>
      <w:lang w:val="es-CO"/>
    </w:rPr>
  </w:style>
  <w:style w:type="paragraph" w:styleId="NormalWeb">
    <w:name w:val="Normal (Web)"/>
    <w:basedOn w:val="Normal"/>
    <w:uiPriority w:val="99"/>
    <w:unhideWhenUsed/>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uiPriority w:val="99"/>
    <w:locked/>
    <w:rsid w:val="00003965"/>
    <w:rPr>
      <w:rFonts w:ascii="Arial" w:hAnsi="Arial"/>
      <w:sz w:val="24"/>
      <w:lang w:val="es-CO"/>
    </w:rPr>
  </w:style>
  <w:style w:type="character" w:customStyle="1" w:styleId="PiedepginaCar">
    <w:name w:val="Pie de página Car"/>
    <w:aliases w:val="pie de página Car"/>
    <w:link w:val="Piedepgina"/>
    <w:uiPriority w:val="99"/>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customStyle="1" w:styleId="western">
    <w:name w:val="western"/>
    <w:basedOn w:val="Normal"/>
    <w:rsid w:val="00A67CF8"/>
    <w:pPr>
      <w:spacing w:before="100" w:beforeAutospacing="1" w:after="100" w:afterAutospacing="1"/>
      <w:jc w:val="left"/>
    </w:pPr>
    <w:rPr>
      <w:rFonts w:ascii="Times New Roman" w:hAnsi="Times New Roman"/>
      <w:szCs w:val="24"/>
      <w:lang w:eastAsia="es-CO"/>
    </w:rPr>
  </w:style>
  <w:style w:type="character" w:customStyle="1" w:styleId="apple-converted-space">
    <w:name w:val="apple-converted-space"/>
    <w:rsid w:val="00A67CF8"/>
  </w:style>
  <w:style w:type="character" w:customStyle="1" w:styleId="PrrafodelistaCar">
    <w:name w:val="Párrafo de lista Car"/>
    <w:link w:val="Prrafodelista"/>
    <w:uiPriority w:val="34"/>
    <w:rsid w:val="00A67CF8"/>
    <w:rPr>
      <w:rFonts w:ascii="Arial" w:hAnsi="Arial"/>
      <w:sz w:val="24"/>
      <w:lang w:eastAsia="es-ES"/>
    </w:rPr>
  </w:style>
  <w:style w:type="paragraph" w:styleId="Sinespaciado">
    <w:name w:val="No Spacing"/>
    <w:uiPriority w:val="1"/>
    <w:qFormat/>
    <w:rsid w:val="00A67CF8"/>
    <w:rPr>
      <w:rFonts w:ascii="Calibri" w:eastAsia="Calibri" w:hAnsi="Calibri"/>
      <w:sz w:val="22"/>
      <w:szCs w:val="22"/>
      <w:lang w:eastAsia="en-US"/>
    </w:rPr>
  </w:style>
  <w:style w:type="paragraph" w:customStyle="1" w:styleId="Default">
    <w:name w:val="Default"/>
    <w:rsid w:val="004C3AE1"/>
    <w:pPr>
      <w:autoSpaceDE w:val="0"/>
      <w:autoSpaceDN w:val="0"/>
      <w:adjustRightInd w:val="0"/>
    </w:pPr>
    <w:rPr>
      <w:rFonts w:ascii="Calibri" w:hAnsi="Calibri" w:cs="Calibri"/>
      <w:color w:val="000000"/>
      <w:sz w:val="24"/>
      <w:szCs w:val="24"/>
    </w:rPr>
  </w:style>
  <w:style w:type="paragraph" w:customStyle="1" w:styleId="Puesto1">
    <w:name w:val="Puesto1"/>
    <w:basedOn w:val="Normal"/>
    <w:next w:val="Normal"/>
    <w:link w:val="PuestoCar"/>
    <w:uiPriority w:val="10"/>
    <w:qFormat/>
    <w:rsid w:val="004C3AE1"/>
    <w:pPr>
      <w:contextualSpacing/>
      <w:jc w:val="left"/>
    </w:pPr>
    <w:rPr>
      <w:rFonts w:ascii="Cambria" w:hAnsi="Cambria"/>
      <w:color w:val="000000"/>
      <w:sz w:val="56"/>
      <w:szCs w:val="56"/>
      <w:lang w:val="en-US" w:eastAsia="ja-JP"/>
    </w:rPr>
  </w:style>
  <w:style w:type="character" w:customStyle="1" w:styleId="PuestoCar">
    <w:name w:val="Puesto Car"/>
    <w:link w:val="Puesto1"/>
    <w:uiPriority w:val="10"/>
    <w:rsid w:val="004C3AE1"/>
    <w:rPr>
      <w:rFonts w:ascii="Cambria" w:hAnsi="Cambria"/>
      <w:color w:val="000000"/>
      <w:sz w:val="56"/>
      <w:szCs w:val="56"/>
      <w:lang w:val="en-US" w:eastAsia="ja-JP"/>
    </w:rPr>
  </w:style>
  <w:style w:type="character" w:customStyle="1" w:styleId="TextoindependienteCar">
    <w:name w:val="Texto independiente Car"/>
    <w:link w:val="Textoindependiente"/>
    <w:rsid w:val="004C3AE1"/>
    <w:rPr>
      <w:rFonts w:ascii="Arial" w:hAnsi="Arial"/>
      <w:sz w:val="24"/>
      <w:lang w:eastAsia="es-ES"/>
    </w:rPr>
  </w:style>
  <w:style w:type="character" w:customStyle="1" w:styleId="il">
    <w:name w:val="il"/>
    <w:rsid w:val="004C3AE1"/>
  </w:style>
  <w:style w:type="character" w:styleId="Textoennegrita">
    <w:name w:val="Strong"/>
    <w:uiPriority w:val="22"/>
    <w:qFormat/>
    <w:rsid w:val="004C3AE1"/>
    <w:rPr>
      <w:b/>
      <w:bCs/>
    </w:rPr>
  </w:style>
  <w:style w:type="character" w:customStyle="1" w:styleId="m-3002821486160420761gmail-fuenteplantilla">
    <w:name w:val="m_-3002821486160420761gmail-fuenteplantilla"/>
    <w:rsid w:val="004C3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172.22.1.31/IsolucionSDA/FrameSetArticulo.asp?Pagina=/IsolucionSDA/bancoconocimiento/R/RegistroycontroldeservicioalciudadanoenlaSDA_v1/RegistroycontroldeservicioalciudadanoenlaSDA_v1.asp?IdArticulo=1080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ps.google.com/?q=transversal+113b+%23+66-54&amp;entry=gmail&amp;source=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172.22.1.31/IsolucionSDA/FrameSetArticulo.asp?Pagina=/IsolucionSDA/bancoconocimiento/R/RegistroycontroldeservicioalciudadanoenlaSDA_v1/RegistroycontroldeservicioalciudadanoenlaSDA_v1.asp?IdArticulo=10808" TargetMode="External"/><Relationship Id="rId14"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Hoja1!$P$42</c:f>
              <c:strCache>
                <c:ptCount val="1"/>
                <c:pt idx="0">
                  <c:v>2012</c:v>
                </c:pt>
              </c:strCache>
            </c:strRef>
          </c:tx>
          <c:spPr>
            <a:solidFill>
              <a:srgbClr val="4F81BD"/>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Hoja1!$P$43:$P$49</c:f>
              <c:numCache>
                <c:formatCode>General</c:formatCode>
                <c:ptCount val="7"/>
                <c:pt idx="0">
                  <c:v>2386</c:v>
                </c:pt>
                <c:pt idx="1">
                  <c:v>637</c:v>
                </c:pt>
                <c:pt idx="2">
                  <c:v>287</c:v>
                </c:pt>
                <c:pt idx="3">
                  <c:v>60</c:v>
                </c:pt>
                <c:pt idx="4">
                  <c:v>32</c:v>
                </c:pt>
                <c:pt idx="5">
                  <c:v>8</c:v>
                </c:pt>
                <c:pt idx="6">
                  <c:v>88</c:v>
                </c:pt>
              </c:numCache>
            </c:numRef>
          </c:val>
          <c:extLst>
            <c:ext xmlns:c16="http://schemas.microsoft.com/office/drawing/2014/chart" uri="{C3380CC4-5D6E-409C-BE32-E72D297353CC}">
              <c16:uniqueId val="{00000000-CE51-4F77-9052-62C823D00769}"/>
            </c:ext>
          </c:extLst>
        </c:ser>
        <c:ser>
          <c:idx val="1"/>
          <c:order val="1"/>
          <c:tx>
            <c:strRef>
              <c:f>Hoja1!$Q$42</c:f>
              <c:strCache>
                <c:ptCount val="1"/>
                <c:pt idx="0">
                  <c:v>2013</c:v>
                </c:pt>
              </c:strCache>
            </c:strRef>
          </c:tx>
          <c:spPr>
            <a:solidFill>
              <a:srgbClr val="C0504D"/>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Hoja1!$Q$43:$Q$49</c:f>
              <c:numCache>
                <c:formatCode>General</c:formatCode>
                <c:ptCount val="7"/>
                <c:pt idx="0">
                  <c:v>6544</c:v>
                </c:pt>
                <c:pt idx="1">
                  <c:v>1577</c:v>
                </c:pt>
                <c:pt idx="2">
                  <c:v>1616</c:v>
                </c:pt>
                <c:pt idx="3">
                  <c:v>71</c:v>
                </c:pt>
                <c:pt idx="4">
                  <c:v>26</c:v>
                </c:pt>
                <c:pt idx="5">
                  <c:v>1</c:v>
                </c:pt>
                <c:pt idx="6">
                  <c:v>84</c:v>
                </c:pt>
              </c:numCache>
            </c:numRef>
          </c:val>
          <c:extLst>
            <c:ext xmlns:c16="http://schemas.microsoft.com/office/drawing/2014/chart" uri="{C3380CC4-5D6E-409C-BE32-E72D297353CC}">
              <c16:uniqueId val="{00000001-CE51-4F77-9052-62C823D00769}"/>
            </c:ext>
          </c:extLst>
        </c:ser>
        <c:ser>
          <c:idx val="2"/>
          <c:order val="2"/>
          <c:tx>
            <c:strRef>
              <c:f>Hoja1!$R$42</c:f>
              <c:strCache>
                <c:ptCount val="1"/>
                <c:pt idx="0">
                  <c:v>2014</c:v>
                </c:pt>
              </c:strCache>
            </c:strRef>
          </c:tx>
          <c:spPr>
            <a:solidFill>
              <a:srgbClr val="9BBB59"/>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Hoja1!$R$43:$R$49</c:f>
              <c:numCache>
                <c:formatCode>General</c:formatCode>
                <c:ptCount val="7"/>
                <c:pt idx="0">
                  <c:v>9522</c:v>
                </c:pt>
                <c:pt idx="1">
                  <c:v>1754</c:v>
                </c:pt>
                <c:pt idx="2">
                  <c:v>2157</c:v>
                </c:pt>
                <c:pt idx="3">
                  <c:v>93</c:v>
                </c:pt>
                <c:pt idx="4">
                  <c:v>53</c:v>
                </c:pt>
                <c:pt idx="5">
                  <c:v>15</c:v>
                </c:pt>
                <c:pt idx="6">
                  <c:v>75</c:v>
                </c:pt>
              </c:numCache>
            </c:numRef>
          </c:val>
          <c:extLst>
            <c:ext xmlns:c16="http://schemas.microsoft.com/office/drawing/2014/chart" uri="{C3380CC4-5D6E-409C-BE32-E72D297353CC}">
              <c16:uniqueId val="{00000002-CE51-4F77-9052-62C823D00769}"/>
            </c:ext>
          </c:extLst>
        </c:ser>
        <c:ser>
          <c:idx val="3"/>
          <c:order val="3"/>
          <c:tx>
            <c:strRef>
              <c:f>Hoja1!$S$42</c:f>
              <c:strCache>
                <c:ptCount val="1"/>
                <c:pt idx="0">
                  <c:v>2015</c:v>
                </c:pt>
              </c:strCache>
            </c:strRef>
          </c:tx>
          <c:spPr>
            <a:solidFill>
              <a:srgbClr val="8064A2"/>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Hoja1!$S$43:$S$49</c:f>
              <c:numCache>
                <c:formatCode>General</c:formatCode>
                <c:ptCount val="7"/>
                <c:pt idx="0">
                  <c:v>11904</c:v>
                </c:pt>
                <c:pt idx="1">
                  <c:v>2038</c:v>
                </c:pt>
                <c:pt idx="2">
                  <c:v>1604</c:v>
                </c:pt>
                <c:pt idx="3">
                  <c:v>230</c:v>
                </c:pt>
                <c:pt idx="4">
                  <c:v>60</c:v>
                </c:pt>
                <c:pt idx="5">
                  <c:v>14</c:v>
                </c:pt>
                <c:pt idx="6">
                  <c:v>60</c:v>
                </c:pt>
              </c:numCache>
            </c:numRef>
          </c:val>
          <c:extLst>
            <c:ext xmlns:c16="http://schemas.microsoft.com/office/drawing/2014/chart" uri="{C3380CC4-5D6E-409C-BE32-E72D297353CC}">
              <c16:uniqueId val="{00000003-CE51-4F77-9052-62C823D00769}"/>
            </c:ext>
          </c:extLst>
        </c:ser>
        <c:dLbls>
          <c:showLegendKey val="0"/>
          <c:showVal val="0"/>
          <c:showCatName val="0"/>
          <c:showSerName val="0"/>
          <c:showPercent val="0"/>
          <c:showBubbleSize val="0"/>
        </c:dLbls>
        <c:gapWidth val="300"/>
        <c:axId val="-605119760"/>
        <c:axId val="-605121936"/>
      </c:barChart>
      <c:catAx>
        <c:axId val="-605119760"/>
        <c:scaling>
          <c:orientation val="minMax"/>
        </c:scaling>
        <c:delete val="0"/>
        <c:axPos val="l"/>
        <c:numFmt formatCode="General" sourceLinked="1"/>
        <c:majorTickMark val="none"/>
        <c:minorTickMark val="none"/>
        <c:tickLblPos val="nextTo"/>
        <c:spPr>
          <a:solidFill>
            <a:sysClr val="window" lastClr="FFFFFF"/>
          </a:solidFill>
          <a:ln w="9538" cap="flat" cmpd="sng" algn="ctr">
            <a:solidFill>
              <a:schemeClr val="tx1">
                <a:lumMod val="15000"/>
                <a:lumOff val="85000"/>
              </a:schemeClr>
            </a:solidFill>
            <a:round/>
          </a:ln>
          <a:effectLst/>
        </c:spPr>
        <c:txPr>
          <a:bodyPr rot="-60000000" spcFirstLastPara="1" vertOverflow="ellipsis" vert="horz" wrap="square" anchor="ctr" anchorCtr="1"/>
          <a:lstStyle/>
          <a:p>
            <a:pPr>
              <a:defRPr sz="901" b="0" i="0" u="none" strike="noStrike" kern="1200" baseline="0">
                <a:solidFill>
                  <a:schemeClr val="accent6">
                    <a:lumMod val="50000"/>
                  </a:schemeClr>
                </a:solidFill>
                <a:latin typeface="+mn-lt"/>
                <a:ea typeface="+mn-ea"/>
                <a:cs typeface="+mn-cs"/>
              </a:defRPr>
            </a:pPr>
            <a:endParaRPr lang="es-CO"/>
          </a:p>
        </c:txPr>
        <c:crossAx val="-605121936"/>
        <c:crosses val="autoZero"/>
        <c:auto val="1"/>
        <c:lblAlgn val="ctr"/>
        <c:lblOffset val="100"/>
        <c:noMultiLvlLbl val="0"/>
      </c:catAx>
      <c:valAx>
        <c:axId val="-605121936"/>
        <c:scaling>
          <c:orientation val="minMax"/>
        </c:scaling>
        <c:delete val="0"/>
        <c:axPos val="b"/>
        <c:majorGridlines>
          <c:spPr>
            <a:ln w="9538" cap="flat" cmpd="sng" algn="ctr">
              <a:solidFill>
                <a:schemeClr val="tx1">
                  <a:lumMod val="15000"/>
                  <a:lumOff val="85000"/>
                </a:schemeClr>
              </a:solidFill>
              <a:round/>
            </a:ln>
            <a:effectLst/>
          </c:spPr>
        </c:majorGridlines>
        <c:minorGridlines>
          <c:spPr>
            <a:ln w="9538" cap="flat" cmpd="sng" algn="ctr">
              <a:solidFill>
                <a:schemeClr val="tx1">
                  <a:lumMod val="5000"/>
                  <a:lumOff val="95000"/>
                </a:schemeClr>
              </a:solidFill>
              <a:round/>
            </a:ln>
            <a:effectLst/>
          </c:spPr>
        </c:minorGridlines>
        <c:numFmt formatCode="General" sourceLinked="1"/>
        <c:majorTickMark val="out"/>
        <c:minorTickMark val="none"/>
        <c:tickLblPos val="nextTo"/>
        <c:spPr>
          <a:ln w="9541">
            <a:noFill/>
          </a:ln>
        </c:spPr>
        <c:txPr>
          <a:bodyPr rot="-60000000" spcFirstLastPara="1" vertOverflow="ellipsis" vert="horz" wrap="square" anchor="ctr" anchorCtr="1"/>
          <a:lstStyle/>
          <a:p>
            <a:pPr>
              <a:defRPr sz="901" b="0" i="0" u="none" strike="noStrike" kern="1200" baseline="0">
                <a:solidFill>
                  <a:schemeClr val="accent6">
                    <a:lumMod val="50000"/>
                  </a:schemeClr>
                </a:solidFill>
                <a:latin typeface="+mn-lt"/>
                <a:ea typeface="+mn-ea"/>
                <a:cs typeface="+mn-cs"/>
              </a:defRPr>
            </a:pPr>
            <a:endParaRPr lang="es-CO"/>
          </a:p>
        </c:txPr>
        <c:crossAx val="-605119760"/>
        <c:crosses val="autoZero"/>
        <c:crossBetween val="between"/>
      </c:valAx>
      <c:spPr>
        <a:noFill/>
        <a:ln w="25402">
          <a:noFill/>
        </a:ln>
      </c:spPr>
    </c:plotArea>
    <c:legend>
      <c:legendPos val="r"/>
      <c:overlay val="0"/>
      <c:spPr>
        <a:noFill/>
        <a:ln w="25441">
          <a:noFill/>
        </a:ln>
      </c:spPr>
      <c:txPr>
        <a:bodyPr rot="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38" cap="flat" cmpd="sng" algn="ctr">
      <a:solidFill>
        <a:schemeClr val="tx1">
          <a:lumMod val="15000"/>
          <a:lumOff val="85000"/>
        </a:schemeClr>
      </a:solidFill>
      <a:round/>
    </a:ln>
    <a:effectLst/>
  </c:spPr>
  <c:txPr>
    <a:bodyPr/>
    <a:lstStyle/>
    <a:p>
      <a:pPr>
        <a:defRPr/>
      </a:pPr>
      <a:endParaRPr lang="es-CO"/>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C3C0E-232D-44B8-9A57-79F581A09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14630</Words>
  <Characters>80466</Characters>
  <Application>Microsoft Office Word</Application>
  <DocSecurity>0</DocSecurity>
  <Lines>670</Lines>
  <Paragraphs>189</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94907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subject/>
  <dc:creator>UDiaz</dc:creator>
  <cp:keywords/>
  <cp:lastModifiedBy>YULIED PEÑARANDA FLOREZ</cp:lastModifiedBy>
  <cp:revision>2</cp:revision>
  <cp:lastPrinted>2018-07-14T14:49:00Z</cp:lastPrinted>
  <dcterms:created xsi:type="dcterms:W3CDTF">2018-07-14T14:49:00Z</dcterms:created>
  <dcterms:modified xsi:type="dcterms:W3CDTF">2018-07-14T14:49:00Z</dcterms:modified>
</cp:coreProperties>
</file>