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365C" w14:textId="77777777" w:rsidR="005C3F69" w:rsidRDefault="00FE3A23">
      <w:pPr>
        <w:jc w:val="both"/>
      </w:pPr>
      <w:r>
        <w:rPr>
          <w:b/>
        </w:rPr>
        <w:t>FORMULACIÓN DE PROYECTOS DE INVERSIÓN</w:t>
      </w:r>
    </w:p>
    <w:p w14:paraId="0D7D6920" w14:textId="77777777" w:rsidR="005C3F69" w:rsidRDefault="00FE3A23">
      <w:pPr>
        <w:pBdr>
          <w:top w:val="single" w:sz="4" w:space="1" w:color="000000"/>
          <w:left w:val="single" w:sz="4" w:space="6" w:color="000000"/>
          <w:bottom w:val="single" w:sz="4" w:space="1" w:color="000000"/>
          <w:right w:val="single" w:sz="4" w:space="0" w:color="000000"/>
        </w:pBdr>
        <w:jc w:val="both"/>
      </w:pPr>
      <w:r>
        <w:t>Plan de Desarrollo:|</w:t>
      </w:r>
      <w:r>
        <w:tab/>
      </w:r>
      <w:r>
        <w:tab/>
      </w:r>
      <w:r>
        <w:tab/>
        <w:t>Bogotá camina segura 2024-2028</w:t>
      </w:r>
    </w:p>
    <w:p w14:paraId="1F36B44A" w14:textId="77777777" w:rsidR="005C3F69" w:rsidRDefault="00FE3A23">
      <w:pPr>
        <w:pBdr>
          <w:top w:val="single" w:sz="4" w:space="1" w:color="000000"/>
          <w:left w:val="single" w:sz="4" w:space="6" w:color="000000"/>
          <w:bottom w:val="single" w:sz="4" w:space="1" w:color="000000"/>
          <w:right w:val="single" w:sz="4" w:space="0" w:color="000000"/>
        </w:pBdr>
        <w:jc w:val="both"/>
      </w:pPr>
      <w:r>
        <w:t>Sector:</w:t>
      </w:r>
      <w:r>
        <w:tab/>
      </w:r>
      <w:r>
        <w:tab/>
        <w:t xml:space="preserve">    </w:t>
      </w:r>
      <w:r>
        <w:tab/>
      </w:r>
      <w:r>
        <w:tab/>
      </w:r>
      <w:r>
        <w:tab/>
        <w:t>Ambiente</w:t>
      </w:r>
      <w:r>
        <w:tab/>
      </w:r>
      <w:r>
        <w:tab/>
      </w:r>
      <w:r>
        <w:tab/>
      </w:r>
      <w:r>
        <w:tab/>
      </w:r>
    </w:p>
    <w:p w14:paraId="10AF2F30" w14:textId="77777777" w:rsidR="005C3F69" w:rsidRDefault="00FE3A23">
      <w:pPr>
        <w:pBdr>
          <w:top w:val="single" w:sz="4" w:space="1" w:color="000000"/>
          <w:left w:val="single" w:sz="4" w:space="6" w:color="000000"/>
          <w:bottom w:val="single" w:sz="4" w:space="1" w:color="000000"/>
          <w:right w:val="single" w:sz="4" w:space="0" w:color="000000"/>
        </w:pBdr>
        <w:jc w:val="both"/>
      </w:pPr>
      <w:r>
        <w:t>Entidad:</w:t>
      </w:r>
      <w:r>
        <w:tab/>
        <w:t xml:space="preserve">    </w:t>
      </w:r>
      <w:r>
        <w:tab/>
      </w:r>
      <w:r>
        <w:tab/>
      </w:r>
      <w:r>
        <w:tab/>
      </w:r>
      <w:r>
        <w:tab/>
        <w:t>126 - Secretaría Distrital de Ambiente</w:t>
      </w:r>
      <w:r>
        <w:tab/>
      </w:r>
    </w:p>
    <w:p w14:paraId="2BB1EFAC" w14:textId="77777777" w:rsidR="005C3F69" w:rsidRDefault="00FE3A23">
      <w:pPr>
        <w:pBdr>
          <w:top w:val="single" w:sz="4" w:space="1" w:color="000000"/>
          <w:left w:val="single" w:sz="4" w:space="6" w:color="000000"/>
          <w:bottom w:val="single" w:sz="4" w:space="1" w:color="000000"/>
          <w:right w:val="single" w:sz="4" w:space="0" w:color="000000"/>
        </w:pBdr>
        <w:ind w:left="2835" w:hanging="2835"/>
        <w:jc w:val="both"/>
      </w:pPr>
      <w:r>
        <w:t xml:space="preserve">Objetivo Estratégico del PDD      </w:t>
      </w:r>
      <w:r>
        <w:tab/>
      </w:r>
      <w:r>
        <w:tab/>
      </w:r>
      <w:r>
        <w:tab/>
        <w:t>4. Bogotá ordena su territorio y avanza en su acción climática</w:t>
      </w:r>
    </w:p>
    <w:p w14:paraId="64446BE7" w14:textId="77777777" w:rsidR="005C3F69" w:rsidRDefault="00FE3A23">
      <w:pPr>
        <w:pBdr>
          <w:top w:val="single" w:sz="4" w:space="1" w:color="000000"/>
          <w:left w:val="single" w:sz="4" w:space="6" w:color="000000"/>
          <w:bottom w:val="single" w:sz="4" w:space="1" w:color="000000"/>
          <w:right w:val="single" w:sz="4" w:space="0" w:color="000000"/>
        </w:pBdr>
        <w:ind w:left="3600" w:hanging="3600"/>
        <w:jc w:val="both"/>
      </w:pPr>
      <w:r>
        <w:t xml:space="preserve">Programa                        </w:t>
      </w:r>
      <w:r>
        <w:tab/>
        <w:t>4.25 Aumento de la resiliencia al cambio climático y reducción de la vulnerabilidad</w:t>
      </w:r>
    </w:p>
    <w:p w14:paraId="2FEC75A1" w14:textId="77777777" w:rsidR="005C3F69" w:rsidRDefault="00FE3A23">
      <w:pPr>
        <w:pBdr>
          <w:top w:val="single" w:sz="4" w:space="1" w:color="000000"/>
          <w:left w:val="single" w:sz="4" w:space="6" w:color="000000"/>
          <w:bottom w:val="single" w:sz="4" w:space="1" w:color="000000"/>
          <w:right w:val="single" w:sz="4" w:space="0" w:color="000000"/>
        </w:pBdr>
        <w:ind w:left="3600" w:hanging="3600"/>
        <w:jc w:val="both"/>
      </w:pPr>
      <w:r>
        <w:t xml:space="preserve">Objetivos estratégicos de la SDA: </w:t>
      </w:r>
      <w:r>
        <w:tab/>
        <w:t>Contribuir eficazmente en la construcción de una ciudad ambientalmente sostenible, que se integre con la región y con la nación, en cumplimiento de lo establecido en el plan de desarrollo distrital vigente.</w:t>
      </w:r>
    </w:p>
    <w:p w14:paraId="1D696CDE" w14:textId="77777777" w:rsidR="005C3F69" w:rsidRDefault="00FE3A23">
      <w:pPr>
        <w:pBdr>
          <w:top w:val="single" w:sz="4" w:space="1" w:color="000000"/>
          <w:left w:val="single" w:sz="4" w:space="6" w:color="000000"/>
          <w:bottom w:val="single" w:sz="4" w:space="1" w:color="000000"/>
          <w:right w:val="single" w:sz="4" w:space="0" w:color="000000"/>
        </w:pBdr>
        <w:ind w:left="3600" w:hanging="3600"/>
        <w:jc w:val="both"/>
      </w:pPr>
      <w:r>
        <w:t xml:space="preserve">Nombre Proyecto de inversión: </w:t>
      </w:r>
      <w:r>
        <w:tab/>
        <w:t>Incorporación de criterios de ecourbanismo, producción y consumo sostenible en Bogotá D.C</w:t>
      </w:r>
    </w:p>
    <w:p w14:paraId="70825025" w14:textId="77777777" w:rsidR="005C3F69" w:rsidRDefault="00FE3A23">
      <w:pPr>
        <w:pBdr>
          <w:top w:val="single" w:sz="4" w:space="1" w:color="000000"/>
          <w:left w:val="single" w:sz="4" w:space="6" w:color="000000"/>
          <w:bottom w:val="single" w:sz="4" w:space="1" w:color="000000"/>
          <w:right w:val="single" w:sz="4" w:space="0" w:color="000000"/>
        </w:pBdr>
        <w:ind w:left="3600" w:hanging="3600"/>
        <w:jc w:val="both"/>
      </w:pPr>
      <w:r>
        <w:t>Producto MGA:</w:t>
      </w:r>
      <w:r>
        <w:tab/>
        <w:t>3201007 - Servicio de asistencia técnica para la incorporación de variables ambientales en la planificación sectorial.</w:t>
      </w:r>
    </w:p>
    <w:p w14:paraId="524990EE" w14:textId="77777777" w:rsidR="005C3F69" w:rsidRDefault="00FE3A23">
      <w:pPr>
        <w:pBdr>
          <w:top w:val="single" w:sz="4" w:space="1" w:color="000000"/>
          <w:left w:val="single" w:sz="4" w:space="6" w:color="000000"/>
          <w:bottom w:val="single" w:sz="4" w:space="1" w:color="000000"/>
          <w:right w:val="single" w:sz="4" w:space="0" w:color="000000"/>
        </w:pBdr>
        <w:jc w:val="both"/>
      </w:pPr>
      <w:r>
        <w:t>Tipo de proyecto:</w:t>
      </w:r>
      <w:r>
        <w:tab/>
      </w:r>
      <w:r>
        <w:tab/>
      </w:r>
      <w:r>
        <w:tab/>
      </w:r>
      <w:r>
        <w:tab/>
        <w:t>Inversión</w:t>
      </w:r>
    </w:p>
    <w:p w14:paraId="6B49CD1B" w14:textId="4203CC55" w:rsidR="005C3F69" w:rsidRDefault="00FE3A23">
      <w:pPr>
        <w:pBdr>
          <w:top w:val="single" w:sz="4" w:space="1" w:color="000000"/>
          <w:left w:val="single" w:sz="4" w:space="6" w:color="000000"/>
          <w:bottom w:val="single" w:sz="4" w:space="1" w:color="000000"/>
          <w:right w:val="single" w:sz="4" w:space="0" w:color="000000"/>
        </w:pBdr>
        <w:jc w:val="both"/>
      </w:pPr>
      <w:r>
        <w:t>Versión:</w:t>
      </w:r>
      <w:r>
        <w:tab/>
      </w:r>
      <w:r>
        <w:tab/>
      </w:r>
      <w:r>
        <w:tab/>
      </w:r>
      <w:r>
        <w:tab/>
      </w:r>
      <w:r>
        <w:tab/>
      </w:r>
      <w:r w:rsidRPr="00EA1A53">
        <w:rPr>
          <w:highlight w:val="yellow"/>
        </w:rPr>
        <w:t xml:space="preserve">No </w:t>
      </w:r>
      <w:r w:rsidR="0087322E">
        <w:rPr>
          <w:highlight w:val="yellow"/>
        </w:rPr>
        <w:t>4</w:t>
      </w:r>
      <w:r w:rsidRPr="00EA1A53">
        <w:rPr>
          <w:highlight w:val="yellow"/>
        </w:rPr>
        <w:t>. (</w:t>
      </w:r>
      <w:r w:rsidR="0087322E">
        <w:rPr>
          <w:highlight w:val="yellow"/>
        </w:rPr>
        <w:t>06/10</w:t>
      </w:r>
      <w:r w:rsidRPr="00EA1A53">
        <w:rPr>
          <w:highlight w:val="yellow"/>
        </w:rPr>
        <w:t>/202</w:t>
      </w:r>
      <w:r w:rsidR="00EA1A53" w:rsidRPr="00EA1A53">
        <w:rPr>
          <w:highlight w:val="yellow"/>
        </w:rPr>
        <w:t>5</w:t>
      </w:r>
      <w:r w:rsidRPr="00EA1A53">
        <w:rPr>
          <w:highlight w:val="yellow"/>
        </w:rPr>
        <w:t>)</w:t>
      </w:r>
      <w:r>
        <w:t xml:space="preserve"> </w:t>
      </w:r>
    </w:p>
    <w:p w14:paraId="094E6C10" w14:textId="77777777" w:rsidR="005C3F69" w:rsidRDefault="005C3F69">
      <w:pPr>
        <w:pBdr>
          <w:top w:val="nil"/>
          <w:left w:val="nil"/>
          <w:bottom w:val="nil"/>
          <w:right w:val="nil"/>
          <w:between w:val="nil"/>
        </w:pBdr>
        <w:tabs>
          <w:tab w:val="center" w:pos="4252"/>
          <w:tab w:val="right" w:pos="8504"/>
        </w:tabs>
        <w:jc w:val="both"/>
        <w:rPr>
          <w:b/>
        </w:rPr>
      </w:pPr>
    </w:p>
    <w:p w14:paraId="209460FB" w14:textId="77777777" w:rsidR="005C3F69" w:rsidRDefault="00FE3A23">
      <w:pPr>
        <w:pBdr>
          <w:top w:val="nil"/>
          <w:left w:val="nil"/>
          <w:bottom w:val="nil"/>
          <w:right w:val="nil"/>
          <w:between w:val="nil"/>
        </w:pBdr>
        <w:tabs>
          <w:tab w:val="center" w:pos="4252"/>
          <w:tab w:val="right" w:pos="8504"/>
        </w:tabs>
        <w:jc w:val="both"/>
        <w:rPr>
          <w:b/>
        </w:rPr>
      </w:pPr>
      <w:r>
        <w:rPr>
          <w:b/>
        </w:rPr>
        <w:t>MÓDULOS</w:t>
      </w:r>
    </w:p>
    <w:p w14:paraId="77593560" w14:textId="77777777" w:rsidR="005C3F69" w:rsidRDefault="005C3F69">
      <w:pPr>
        <w:pBdr>
          <w:top w:val="nil"/>
          <w:left w:val="nil"/>
          <w:bottom w:val="nil"/>
          <w:right w:val="nil"/>
          <w:between w:val="nil"/>
        </w:pBdr>
        <w:tabs>
          <w:tab w:val="center" w:pos="4252"/>
          <w:tab w:val="right" w:pos="8504"/>
        </w:tabs>
        <w:jc w:val="both"/>
        <w:rPr>
          <w:b/>
        </w:rPr>
      </w:pPr>
    </w:p>
    <w:p w14:paraId="3461ACEB" w14:textId="77777777" w:rsidR="005C3F69" w:rsidRDefault="00FE3A23">
      <w:pPr>
        <w:numPr>
          <w:ilvl w:val="0"/>
          <w:numId w:val="10"/>
        </w:numPr>
        <w:pBdr>
          <w:top w:val="nil"/>
          <w:left w:val="nil"/>
          <w:bottom w:val="nil"/>
          <w:right w:val="nil"/>
          <w:between w:val="nil"/>
        </w:pBdr>
        <w:tabs>
          <w:tab w:val="center" w:pos="4252"/>
          <w:tab w:val="right" w:pos="8504"/>
        </w:tabs>
        <w:spacing w:before="0"/>
        <w:jc w:val="both"/>
        <w:rPr>
          <w:b/>
        </w:rPr>
      </w:pPr>
      <w:r>
        <w:rPr>
          <w:b/>
        </w:rPr>
        <w:t>IDENTIFICACIÓN</w:t>
      </w:r>
    </w:p>
    <w:p w14:paraId="223395C1" w14:textId="77777777" w:rsidR="005C3F69" w:rsidRDefault="005C3F69">
      <w:pPr>
        <w:pBdr>
          <w:top w:val="nil"/>
          <w:left w:val="nil"/>
          <w:bottom w:val="nil"/>
          <w:right w:val="nil"/>
          <w:between w:val="nil"/>
        </w:pBdr>
        <w:tabs>
          <w:tab w:val="center" w:pos="4252"/>
          <w:tab w:val="right" w:pos="8504"/>
        </w:tabs>
        <w:spacing w:before="0"/>
        <w:ind w:left="405"/>
        <w:jc w:val="both"/>
        <w:rPr>
          <w:b/>
        </w:rPr>
      </w:pPr>
    </w:p>
    <w:p w14:paraId="3004D38C" w14:textId="77777777" w:rsidR="005C3F69" w:rsidRDefault="00FE3A23">
      <w:pPr>
        <w:numPr>
          <w:ilvl w:val="1"/>
          <w:numId w:val="6"/>
        </w:numPr>
        <w:pBdr>
          <w:top w:val="nil"/>
          <w:left w:val="nil"/>
          <w:bottom w:val="nil"/>
          <w:right w:val="nil"/>
          <w:between w:val="nil"/>
        </w:pBdr>
        <w:spacing w:before="0"/>
        <w:ind w:left="709"/>
        <w:jc w:val="both"/>
        <w:rPr>
          <w:b/>
        </w:rPr>
      </w:pPr>
      <w:r>
        <w:rPr>
          <w:b/>
        </w:rPr>
        <w:t>ARTICULACIÓN CON LA NACIONAL Y REGIONAL</w:t>
      </w:r>
    </w:p>
    <w:p w14:paraId="443471CF" w14:textId="77777777" w:rsidR="005C3F69" w:rsidRDefault="005C3F69">
      <w:pPr>
        <w:pBdr>
          <w:top w:val="nil"/>
          <w:left w:val="nil"/>
          <w:bottom w:val="nil"/>
          <w:right w:val="nil"/>
          <w:between w:val="nil"/>
        </w:pBdr>
        <w:spacing w:before="0"/>
        <w:jc w:val="both"/>
        <w:rPr>
          <w:b/>
        </w:rPr>
      </w:pPr>
    </w:p>
    <w:p w14:paraId="2AFEE4C6" w14:textId="77777777" w:rsidR="005C3F69" w:rsidRDefault="00FE3A23">
      <w:pPr>
        <w:numPr>
          <w:ilvl w:val="2"/>
          <w:numId w:val="7"/>
        </w:numPr>
        <w:pBdr>
          <w:top w:val="nil"/>
          <w:left w:val="nil"/>
          <w:bottom w:val="nil"/>
          <w:right w:val="nil"/>
          <w:between w:val="nil"/>
        </w:pBdr>
        <w:spacing w:before="0"/>
        <w:jc w:val="both"/>
        <w:rPr>
          <w:b/>
        </w:rPr>
      </w:pPr>
      <w:hyperlink r:id="rId8">
        <w:r>
          <w:rPr>
            <w:b/>
          </w:rPr>
          <w:t>Plan Nacional de Desarrollo</w:t>
        </w:r>
      </w:hyperlink>
    </w:p>
    <w:p w14:paraId="0F9B39DA" w14:textId="77777777" w:rsidR="005C3F69" w:rsidRDefault="005C3F69">
      <w:pPr>
        <w:pBdr>
          <w:top w:val="nil"/>
          <w:left w:val="nil"/>
          <w:bottom w:val="nil"/>
          <w:right w:val="nil"/>
          <w:between w:val="nil"/>
        </w:pBdr>
        <w:spacing w:before="0"/>
        <w:jc w:val="both"/>
        <w:rPr>
          <w:b/>
        </w:rPr>
      </w:pPr>
    </w:p>
    <w:p w14:paraId="51072355" w14:textId="77777777" w:rsidR="005C3F69" w:rsidRDefault="00FE3A23">
      <w:pPr>
        <w:spacing w:line="276" w:lineRule="auto"/>
        <w:jc w:val="both"/>
        <w:rPr>
          <w:i/>
        </w:rPr>
      </w:pPr>
      <w:r>
        <w:rPr>
          <w:sz w:val="24"/>
          <w:szCs w:val="24"/>
        </w:rPr>
        <w:t>El Plan Nacional de Desarrollo (PND) 2022-2026, titulado “</w:t>
      </w:r>
      <w:r>
        <w:rPr>
          <w:i/>
          <w:sz w:val="24"/>
          <w:szCs w:val="24"/>
        </w:rPr>
        <w:t>Colombia, potencia mundial de vida</w:t>
      </w:r>
      <w:r>
        <w:rPr>
          <w:sz w:val="24"/>
          <w:szCs w:val="24"/>
        </w:rPr>
        <w:t>” fue adoptado mediante la Ley 2294 del 19 de mayo de 2023. Está conformado por 5 ejes de transformación; de los cuales, dos (2) se encuentran articulados en el presente proyecto de inversión, ordenamiento del territorio alrededor del agua y justicia ambiental; específicamente en el catalizador 2 “El agua, la biodiversidad y las personas, en el centro del ordenamiento territorial. En los cuales,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w:t>
      </w:r>
    </w:p>
    <w:p w14:paraId="19E34421" w14:textId="77777777" w:rsidR="005C3F69" w:rsidRDefault="005C3F69">
      <w:pPr>
        <w:spacing w:line="276" w:lineRule="auto"/>
        <w:jc w:val="both"/>
        <w:rPr>
          <w:i/>
        </w:rPr>
      </w:pPr>
    </w:p>
    <w:p w14:paraId="3EB96E12" w14:textId="77777777" w:rsidR="005C3F69" w:rsidRDefault="00FE3A23">
      <w:pPr>
        <w:numPr>
          <w:ilvl w:val="2"/>
          <w:numId w:val="7"/>
        </w:numPr>
        <w:pBdr>
          <w:top w:val="nil"/>
          <w:left w:val="nil"/>
          <w:bottom w:val="nil"/>
          <w:right w:val="nil"/>
          <w:between w:val="nil"/>
        </w:pBdr>
        <w:spacing w:before="0"/>
        <w:ind w:left="1440"/>
        <w:jc w:val="both"/>
      </w:pPr>
      <w:r>
        <w:rPr>
          <w:b/>
        </w:rPr>
        <w:t>Plan de Desarrollo Departamental o Sectorial</w:t>
      </w:r>
    </w:p>
    <w:p w14:paraId="6AC07856" w14:textId="77777777" w:rsidR="005C3F69" w:rsidRDefault="005C3F69">
      <w:pPr>
        <w:pBdr>
          <w:top w:val="nil"/>
          <w:left w:val="nil"/>
          <w:bottom w:val="nil"/>
          <w:right w:val="nil"/>
          <w:between w:val="nil"/>
        </w:pBdr>
        <w:spacing w:before="0"/>
        <w:ind w:left="1080"/>
        <w:jc w:val="both"/>
        <w:rPr>
          <w:b/>
        </w:rPr>
      </w:pPr>
    </w:p>
    <w:p w14:paraId="74D5663D" w14:textId="77777777" w:rsidR="005C3F69" w:rsidRDefault="00FE3A23">
      <w:pPr>
        <w:pBdr>
          <w:top w:val="nil"/>
          <w:left w:val="nil"/>
          <w:bottom w:val="nil"/>
          <w:right w:val="nil"/>
          <w:between w:val="nil"/>
        </w:pBdr>
        <w:spacing w:before="0"/>
        <w:jc w:val="both"/>
      </w:pPr>
      <w:r>
        <w:rPr>
          <w:sz w:val="24"/>
          <w:szCs w:val="24"/>
        </w:rPr>
        <w:lastRenderedPageBreak/>
        <w:t>El proyecto se enmarca en el Plan de Desarrollo Distrital 2024-2027 “Bogotá camina segura” como se explica en el siguiente numeral.</w:t>
      </w:r>
    </w:p>
    <w:p w14:paraId="39C01AB0" w14:textId="77777777" w:rsidR="005C3F69" w:rsidRDefault="005C3F69">
      <w:pPr>
        <w:pBdr>
          <w:top w:val="nil"/>
          <w:left w:val="nil"/>
          <w:bottom w:val="nil"/>
          <w:right w:val="nil"/>
          <w:between w:val="nil"/>
        </w:pBdr>
        <w:spacing w:before="0"/>
        <w:jc w:val="both"/>
        <w:rPr>
          <w:b/>
        </w:rPr>
      </w:pPr>
    </w:p>
    <w:p w14:paraId="19CC9467" w14:textId="77777777" w:rsidR="005C3F69" w:rsidRDefault="00FE3A23">
      <w:pPr>
        <w:numPr>
          <w:ilvl w:val="2"/>
          <w:numId w:val="7"/>
        </w:numPr>
        <w:pBdr>
          <w:top w:val="nil"/>
          <w:left w:val="nil"/>
          <w:bottom w:val="nil"/>
          <w:right w:val="nil"/>
          <w:between w:val="nil"/>
        </w:pBdr>
        <w:spacing w:before="0"/>
        <w:ind w:left="1440"/>
        <w:jc w:val="both"/>
      </w:pPr>
      <w:r>
        <w:rPr>
          <w:b/>
        </w:rPr>
        <w:t>Plan de Desarrollo Distrital o Municipal</w:t>
      </w:r>
    </w:p>
    <w:p w14:paraId="5865EB50" w14:textId="77777777" w:rsidR="005C3F69" w:rsidRDefault="005C3F69">
      <w:pPr>
        <w:spacing w:before="0"/>
        <w:jc w:val="both"/>
        <w:rPr>
          <w:sz w:val="24"/>
          <w:szCs w:val="24"/>
        </w:rPr>
      </w:pPr>
    </w:p>
    <w:p w14:paraId="5901493B" w14:textId="77777777" w:rsidR="005C3F69" w:rsidRDefault="00FE3A23">
      <w:pPr>
        <w:spacing w:before="0"/>
        <w:jc w:val="both"/>
      </w:pPr>
      <w:r>
        <w:rPr>
          <w:sz w:val="24"/>
          <w:szCs w:val="24"/>
        </w:rPr>
        <w:t xml:space="preserve">En el plan de desarrollo distrital 2024-2027 “Bogotá camina segura”, su cuarto objetivo estratégico es </w:t>
      </w:r>
      <w:r>
        <w:rPr>
          <w:i/>
          <w:sz w:val="24"/>
          <w:szCs w:val="24"/>
        </w:rPr>
        <w:t>“Bogotá ordena su territorio y avanza en su acción climática”</w:t>
      </w:r>
      <w:r>
        <w:rPr>
          <w:sz w:val="24"/>
          <w:szCs w:val="24"/>
        </w:rPr>
        <w:t xml:space="preserve"> en el cual, el programa 2</w:t>
      </w:r>
      <w:r>
        <w:rPr>
          <w:sz w:val="24"/>
          <w:szCs w:val="24"/>
          <w:highlight w:val="white"/>
        </w:rPr>
        <w:t>5 “</w:t>
      </w:r>
      <w:r>
        <w:rPr>
          <w:i/>
          <w:sz w:val="24"/>
          <w:szCs w:val="24"/>
          <w:highlight w:val="white"/>
        </w:rPr>
        <w:t>Aumento de la resiliencia al cambio climático y reducción de la vulnerabilidad</w:t>
      </w:r>
      <w:r>
        <w:rPr>
          <w:sz w:val="24"/>
          <w:szCs w:val="24"/>
          <w:highlight w:val="white"/>
        </w:rPr>
        <w:t xml:space="preserve">” </w:t>
      </w:r>
      <w:r>
        <w:rPr>
          <w:sz w:val="24"/>
          <w:szCs w:val="24"/>
        </w:rPr>
        <w:t>tiene como fin de impulsar el Crecimiento Verde en la ciudad, se adelantarán acciones en tres ejes principales: 1) Incorporar determinantes ambientales en proyectos de urbanismo y construcción, 2) Incluir criterios ambientales en los diferentes proyectos de producción y/o consumo sostenible y 3) Impulsar negocios verdes. El enfoque del crecimiento verde, permitirá implementar e incentivar una infraestructura más resiliente frente a los fenómenos climáticos, estimular sistemas urbanos de drenaje sostenible generadores de energía, siendo cruciales para mitigar y adaptarse al cambio climático y proteger la calidad de vida de la ciudadanía. La promoción del Ecourbanismo y Construcción Sostenible, que se implementará de manera progresiva en proyectos urbanos nuevos y existentes, será fundamental, para el uso de materiales ecológicos, eficiencia energética y ahorro de agua. Se priorizarán acciones estratégicas de ecourbanismo en áreas con mayor riesgo climático.</w:t>
      </w:r>
    </w:p>
    <w:p w14:paraId="21634F3A" w14:textId="77777777" w:rsidR="005C3F69" w:rsidRDefault="005C3F69">
      <w:pPr>
        <w:spacing w:before="0"/>
        <w:jc w:val="both"/>
        <w:rPr>
          <w:sz w:val="24"/>
          <w:szCs w:val="24"/>
        </w:rPr>
      </w:pPr>
    </w:p>
    <w:p w14:paraId="79E32208" w14:textId="77777777" w:rsidR="005C3F69" w:rsidRDefault="00FE3A23">
      <w:pPr>
        <w:numPr>
          <w:ilvl w:val="2"/>
          <w:numId w:val="7"/>
        </w:numPr>
        <w:pBdr>
          <w:top w:val="nil"/>
          <w:left w:val="nil"/>
          <w:bottom w:val="nil"/>
          <w:right w:val="nil"/>
          <w:between w:val="nil"/>
        </w:pBdr>
        <w:spacing w:before="0"/>
        <w:ind w:left="1276"/>
        <w:jc w:val="both"/>
      </w:pPr>
      <w:r>
        <w:rPr>
          <w:b/>
        </w:rPr>
        <w:t>Alineación con el ODS</w:t>
      </w:r>
    </w:p>
    <w:p w14:paraId="199D956E" w14:textId="77777777" w:rsidR="005C3F69" w:rsidRDefault="005C3F69">
      <w:pPr>
        <w:pBdr>
          <w:top w:val="nil"/>
          <w:left w:val="nil"/>
          <w:bottom w:val="nil"/>
          <w:right w:val="nil"/>
          <w:between w:val="nil"/>
        </w:pBdr>
        <w:spacing w:before="0"/>
        <w:jc w:val="both"/>
        <w:rPr>
          <w:b/>
        </w:rPr>
      </w:pPr>
    </w:p>
    <w:p w14:paraId="4D7A4EA3" w14:textId="77777777" w:rsidR="005C3F69" w:rsidRDefault="00FE3A23">
      <w:pPr>
        <w:pBdr>
          <w:top w:val="nil"/>
          <w:left w:val="nil"/>
          <w:bottom w:val="nil"/>
          <w:right w:val="nil"/>
          <w:between w:val="nil"/>
        </w:pBdr>
        <w:spacing w:before="0" w:after="200"/>
        <w:rPr>
          <w:i/>
        </w:rPr>
      </w:pPr>
      <w:r>
        <w:rPr>
          <w:i/>
        </w:rPr>
        <w:t xml:space="preserve">Tabla 1. Alineación con los ODS </w:t>
      </w:r>
    </w:p>
    <w:p w14:paraId="6827AD76" w14:textId="77777777" w:rsidR="005C3F69" w:rsidRDefault="005C3F69">
      <w:pPr>
        <w:pBdr>
          <w:top w:val="nil"/>
          <w:left w:val="nil"/>
          <w:bottom w:val="nil"/>
          <w:right w:val="nil"/>
          <w:between w:val="nil"/>
        </w:pBdr>
        <w:spacing w:before="0"/>
        <w:jc w:val="both"/>
      </w:pPr>
    </w:p>
    <w:tbl>
      <w:tblPr>
        <w:tblStyle w:val="afffffff4"/>
        <w:tblW w:w="89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5"/>
        <w:gridCol w:w="3660"/>
        <w:gridCol w:w="2625"/>
        <w:gridCol w:w="1800"/>
      </w:tblGrid>
      <w:tr w:rsidR="005C3F69" w14:paraId="1E5DDF7A" w14:textId="77777777">
        <w:trPr>
          <w:trHeight w:val="389"/>
        </w:trPr>
        <w:tc>
          <w:tcPr>
            <w:tcW w:w="855" w:type="dxa"/>
            <w:shd w:val="clear" w:color="auto" w:fill="A6A6A6"/>
            <w:tcMar>
              <w:top w:w="100" w:type="dxa"/>
              <w:left w:w="100" w:type="dxa"/>
              <w:bottom w:w="100" w:type="dxa"/>
              <w:right w:w="100" w:type="dxa"/>
            </w:tcMar>
            <w:vAlign w:val="center"/>
          </w:tcPr>
          <w:p w14:paraId="5536776F" w14:textId="77777777" w:rsidR="005C3F69" w:rsidRDefault="00FE3A23">
            <w:pPr>
              <w:spacing w:before="0"/>
              <w:jc w:val="both"/>
              <w:rPr>
                <w:b/>
                <w:color w:val="000000"/>
              </w:rPr>
            </w:pPr>
            <w:r>
              <w:rPr>
                <w:b/>
                <w:color w:val="000000"/>
              </w:rPr>
              <w:t>ODS</w:t>
            </w:r>
          </w:p>
        </w:tc>
        <w:tc>
          <w:tcPr>
            <w:tcW w:w="3660" w:type="dxa"/>
            <w:shd w:val="clear" w:color="auto" w:fill="A6A6A6"/>
            <w:vAlign w:val="center"/>
          </w:tcPr>
          <w:p w14:paraId="2590C8EC" w14:textId="77777777" w:rsidR="005C3F69" w:rsidRDefault="00FE3A23">
            <w:pPr>
              <w:spacing w:before="0"/>
              <w:jc w:val="both"/>
              <w:rPr>
                <w:b/>
                <w:color w:val="000000"/>
              </w:rPr>
            </w:pPr>
            <w:r>
              <w:rPr>
                <w:b/>
                <w:color w:val="000000"/>
              </w:rPr>
              <w:t>META ODS</w:t>
            </w:r>
          </w:p>
        </w:tc>
        <w:tc>
          <w:tcPr>
            <w:tcW w:w="2625" w:type="dxa"/>
            <w:shd w:val="clear" w:color="auto" w:fill="A6A6A6"/>
            <w:tcMar>
              <w:top w:w="100" w:type="dxa"/>
              <w:left w:w="100" w:type="dxa"/>
              <w:bottom w:w="100" w:type="dxa"/>
              <w:right w:w="100" w:type="dxa"/>
            </w:tcMar>
            <w:vAlign w:val="center"/>
          </w:tcPr>
          <w:p w14:paraId="3E78D948" w14:textId="77777777" w:rsidR="005C3F69" w:rsidRDefault="00FE3A23">
            <w:pPr>
              <w:spacing w:before="0"/>
              <w:jc w:val="both"/>
              <w:rPr>
                <w:b/>
                <w:color w:val="000000"/>
              </w:rPr>
            </w:pPr>
            <w:r>
              <w:rPr>
                <w:b/>
                <w:color w:val="000000"/>
              </w:rPr>
              <w:t>INDICADOR ODS(1)</w:t>
            </w:r>
          </w:p>
        </w:tc>
        <w:tc>
          <w:tcPr>
            <w:tcW w:w="1800" w:type="dxa"/>
            <w:shd w:val="clear" w:color="auto" w:fill="A6A6A6"/>
            <w:vAlign w:val="center"/>
          </w:tcPr>
          <w:p w14:paraId="3D3466F0" w14:textId="77777777" w:rsidR="005C3F69" w:rsidRDefault="00FE3A23">
            <w:pPr>
              <w:jc w:val="both"/>
              <w:rPr>
                <w:b/>
                <w:color w:val="000000"/>
              </w:rPr>
            </w:pPr>
            <w:r>
              <w:rPr>
                <w:b/>
                <w:color w:val="000000"/>
              </w:rPr>
              <w:t>META PLAN DE DESARROLLO</w:t>
            </w:r>
          </w:p>
        </w:tc>
      </w:tr>
      <w:tr w:rsidR="005C3F69" w14:paraId="332AA2D1" w14:textId="77777777">
        <w:trPr>
          <w:trHeight w:val="109"/>
        </w:trPr>
        <w:tc>
          <w:tcPr>
            <w:tcW w:w="855" w:type="dxa"/>
            <w:tcMar>
              <w:top w:w="100" w:type="dxa"/>
              <w:left w:w="100" w:type="dxa"/>
              <w:bottom w:w="100" w:type="dxa"/>
              <w:right w:w="100" w:type="dxa"/>
            </w:tcMar>
          </w:tcPr>
          <w:p w14:paraId="12532071" w14:textId="77777777" w:rsidR="005C3F69" w:rsidRDefault="00FE3A23">
            <w:pPr>
              <w:spacing w:before="0"/>
              <w:jc w:val="both"/>
              <w:rPr>
                <w:color w:val="000000"/>
              </w:rPr>
            </w:pPr>
            <w:r>
              <w:rPr>
                <w:color w:val="000000"/>
              </w:rPr>
              <w:t>7</w:t>
            </w:r>
          </w:p>
        </w:tc>
        <w:tc>
          <w:tcPr>
            <w:tcW w:w="3660" w:type="dxa"/>
          </w:tcPr>
          <w:p w14:paraId="1A104FB7" w14:textId="77777777" w:rsidR="005C3F69" w:rsidRDefault="00FE3A23">
            <w:pPr>
              <w:spacing w:before="0"/>
              <w:jc w:val="both"/>
              <w:rPr>
                <w:color w:val="000000"/>
              </w:rPr>
            </w:pPr>
            <w:r>
              <w:rPr>
                <w:color w:val="000000"/>
              </w:rPr>
              <w:t>7.2 De aquí a 2030, aumentar considerablemente la proporción de energía renovable en el conjunto de fuentes energéticas</w:t>
            </w:r>
          </w:p>
          <w:p w14:paraId="7ECEEFF3" w14:textId="77777777" w:rsidR="005C3F69" w:rsidRDefault="005C3F69">
            <w:pPr>
              <w:spacing w:before="0"/>
              <w:jc w:val="both"/>
              <w:rPr>
                <w:color w:val="000000"/>
              </w:rPr>
            </w:pPr>
          </w:p>
        </w:tc>
        <w:tc>
          <w:tcPr>
            <w:tcW w:w="2625" w:type="dxa"/>
            <w:tcMar>
              <w:top w:w="100" w:type="dxa"/>
              <w:left w:w="100" w:type="dxa"/>
              <w:bottom w:w="100" w:type="dxa"/>
              <w:right w:w="100" w:type="dxa"/>
            </w:tcMar>
          </w:tcPr>
          <w:p w14:paraId="63D840A0" w14:textId="77777777" w:rsidR="005C3F69" w:rsidRDefault="00FE3A23">
            <w:pPr>
              <w:spacing w:before="0"/>
              <w:jc w:val="both"/>
              <w:rPr>
                <w:color w:val="000000"/>
              </w:rPr>
            </w:pPr>
            <w:r>
              <w:rPr>
                <w:color w:val="000000"/>
              </w:rPr>
              <w:t>7.2.1.C Porcentaje de la capacidad instalada de generación de energía eléctrica que corresponde a fuentes renovables. (DNP)</w:t>
            </w:r>
          </w:p>
          <w:p w14:paraId="7A3423FF" w14:textId="77777777" w:rsidR="005C3F69" w:rsidRDefault="005C3F69">
            <w:pPr>
              <w:spacing w:before="0"/>
              <w:jc w:val="both"/>
              <w:rPr>
                <w:color w:val="000000"/>
                <w:highlight w:val="yellow"/>
              </w:rPr>
            </w:pPr>
          </w:p>
        </w:tc>
        <w:tc>
          <w:tcPr>
            <w:tcW w:w="1800" w:type="dxa"/>
            <w:vMerge w:val="restart"/>
          </w:tcPr>
          <w:p w14:paraId="3D55E0BA" w14:textId="77777777" w:rsidR="005C3F69" w:rsidRDefault="00FE3A23">
            <w:pPr>
              <w:jc w:val="both"/>
              <w:rPr>
                <w:color w:val="000000"/>
              </w:rPr>
            </w:pPr>
            <w:r>
              <w:rPr>
                <w:color w:val="000000"/>
              </w:rPr>
              <w:t>Incorporar en 1.700 proyectos los criterios de ecourbanismo, producción y consumo sostenible</w:t>
            </w:r>
          </w:p>
          <w:p w14:paraId="229B1969" w14:textId="77777777" w:rsidR="005C3F69" w:rsidRDefault="005C3F69">
            <w:pPr>
              <w:jc w:val="both"/>
              <w:rPr>
                <w:color w:val="000000"/>
                <w:highlight w:val="white"/>
              </w:rPr>
            </w:pPr>
          </w:p>
        </w:tc>
      </w:tr>
      <w:tr w:rsidR="005C3F69" w14:paraId="1300C106" w14:textId="77777777">
        <w:trPr>
          <w:trHeight w:val="639"/>
        </w:trPr>
        <w:tc>
          <w:tcPr>
            <w:tcW w:w="855" w:type="dxa"/>
            <w:tcMar>
              <w:top w:w="100" w:type="dxa"/>
              <w:left w:w="100" w:type="dxa"/>
              <w:bottom w:w="100" w:type="dxa"/>
              <w:right w:w="100" w:type="dxa"/>
            </w:tcMar>
          </w:tcPr>
          <w:p w14:paraId="05B50552" w14:textId="77777777" w:rsidR="005C3F69" w:rsidRDefault="00FE3A23">
            <w:pPr>
              <w:spacing w:before="0"/>
              <w:jc w:val="both"/>
              <w:rPr>
                <w:color w:val="000000"/>
              </w:rPr>
            </w:pPr>
            <w:r>
              <w:rPr>
                <w:color w:val="000000"/>
              </w:rPr>
              <w:t>11</w:t>
            </w:r>
          </w:p>
        </w:tc>
        <w:tc>
          <w:tcPr>
            <w:tcW w:w="3660" w:type="dxa"/>
          </w:tcPr>
          <w:p w14:paraId="0C99C2A8" w14:textId="77777777" w:rsidR="005C3F69" w:rsidRDefault="00FE3A23">
            <w:pPr>
              <w:spacing w:before="0"/>
              <w:jc w:val="both"/>
              <w:rPr>
                <w:color w:val="000000"/>
              </w:rPr>
            </w:pPr>
            <w:r>
              <w:rPr>
                <w:color w:val="000000"/>
              </w:rPr>
              <w:t xml:space="preserve">11.b De aquí a 2020, aumentar considerablemente el número de ciudades y asentamientos humanos que adoptan e implementan políticas y planes integrados para promover la inclusión, el uso eficiente de los recursos, la mitigación del cambio climático y la adaptación a él y la </w:t>
            </w:r>
            <w:r>
              <w:rPr>
                <w:color w:val="000000"/>
              </w:rPr>
              <w:lastRenderedPageBreak/>
              <w:t>resiliencia ante los desastres, y desarrollar y poner en práctica, en consonancia con el Marco de Sendai para la Reducción del Riesgo de Desastres 2015-2030, la gestión integral de los riesgos de desastre a todos los niveles.</w:t>
            </w:r>
          </w:p>
          <w:p w14:paraId="01CD4C6D" w14:textId="77777777" w:rsidR="005C3F69" w:rsidRDefault="005C3F69">
            <w:pPr>
              <w:spacing w:before="0"/>
              <w:jc w:val="both"/>
              <w:rPr>
                <w:color w:val="000000"/>
              </w:rPr>
            </w:pPr>
          </w:p>
        </w:tc>
        <w:tc>
          <w:tcPr>
            <w:tcW w:w="2625" w:type="dxa"/>
            <w:tcMar>
              <w:top w:w="100" w:type="dxa"/>
              <w:left w:w="100" w:type="dxa"/>
              <w:bottom w:w="100" w:type="dxa"/>
              <w:right w:w="100" w:type="dxa"/>
            </w:tcMar>
          </w:tcPr>
          <w:p w14:paraId="3BF99736" w14:textId="77777777" w:rsidR="005C3F69" w:rsidRDefault="00FE3A23">
            <w:pPr>
              <w:spacing w:before="0"/>
              <w:jc w:val="both"/>
              <w:rPr>
                <w:color w:val="000000"/>
              </w:rPr>
            </w:pPr>
            <w:r>
              <w:rPr>
                <w:color w:val="000000"/>
              </w:rPr>
              <w:lastRenderedPageBreak/>
              <w:t>11.B.3.C Porcentaje de departamentos y ciudades capitales que incorporan criterios de cambio climático en las líneas instrumentales de sus planes de desarrollo. (DNP)</w:t>
            </w:r>
          </w:p>
        </w:tc>
        <w:tc>
          <w:tcPr>
            <w:tcW w:w="1800" w:type="dxa"/>
            <w:vMerge/>
          </w:tcPr>
          <w:p w14:paraId="712AD380" w14:textId="77777777" w:rsidR="005C3F69" w:rsidRDefault="005C3F69">
            <w:pPr>
              <w:widowControl w:val="0"/>
              <w:pBdr>
                <w:top w:val="nil"/>
                <w:left w:val="nil"/>
                <w:bottom w:val="nil"/>
                <w:right w:val="nil"/>
                <w:between w:val="nil"/>
              </w:pBdr>
              <w:spacing w:before="0" w:line="276" w:lineRule="auto"/>
              <w:rPr>
                <w:color w:val="000000"/>
              </w:rPr>
            </w:pPr>
          </w:p>
        </w:tc>
      </w:tr>
      <w:tr w:rsidR="005C3F69" w14:paraId="34C33079" w14:textId="77777777">
        <w:trPr>
          <w:trHeight w:val="363"/>
        </w:trPr>
        <w:tc>
          <w:tcPr>
            <w:tcW w:w="855" w:type="dxa"/>
            <w:tcMar>
              <w:top w:w="100" w:type="dxa"/>
              <w:left w:w="100" w:type="dxa"/>
              <w:bottom w:w="100" w:type="dxa"/>
              <w:right w:w="100" w:type="dxa"/>
            </w:tcMar>
          </w:tcPr>
          <w:p w14:paraId="1EF9CFD5" w14:textId="77777777" w:rsidR="005C3F69" w:rsidRDefault="00FE3A23">
            <w:pPr>
              <w:spacing w:before="0"/>
              <w:jc w:val="both"/>
              <w:rPr>
                <w:color w:val="000000"/>
              </w:rPr>
            </w:pPr>
            <w:r>
              <w:rPr>
                <w:color w:val="000000"/>
              </w:rPr>
              <w:t>12</w:t>
            </w:r>
          </w:p>
        </w:tc>
        <w:tc>
          <w:tcPr>
            <w:tcW w:w="3660" w:type="dxa"/>
          </w:tcPr>
          <w:p w14:paraId="70A6F13F" w14:textId="77777777" w:rsidR="005C3F69" w:rsidRDefault="00FE3A23">
            <w:pPr>
              <w:spacing w:before="0"/>
              <w:jc w:val="both"/>
              <w:rPr>
                <w:color w:val="000000"/>
              </w:rPr>
            </w:pPr>
            <w:r>
              <w:rPr>
                <w:color w:val="000000"/>
              </w:rPr>
              <w:t>12.1 Aplicar el Marco Decenal de Programas sobre Modalidades de Consumo y Producción Sostenibles, con la participación de todos los países y bajo el liderazgo de los países desarrollados, teniendo en cuenta el grado de desarrollo y las capacidades de los países en desarrollo</w:t>
            </w:r>
          </w:p>
          <w:p w14:paraId="4F81FA0B" w14:textId="77777777" w:rsidR="005C3F69" w:rsidRDefault="00FE3A23">
            <w:pPr>
              <w:spacing w:before="0"/>
              <w:jc w:val="both"/>
              <w:rPr>
                <w:color w:val="000000"/>
              </w:rPr>
            </w:pPr>
            <w:r>
              <w:rPr>
                <w:color w:val="000000"/>
              </w:rPr>
              <w:t>12.2 De aquí a 2030, lograr la gestión sostenible y el uso eficiente de los recursos naturales</w:t>
            </w:r>
          </w:p>
          <w:p w14:paraId="48625116" w14:textId="77777777" w:rsidR="005C3F69" w:rsidRDefault="00FE3A23">
            <w:pPr>
              <w:spacing w:before="0"/>
              <w:jc w:val="both"/>
              <w:rPr>
                <w:color w:val="000000"/>
              </w:rPr>
            </w:pPr>
            <w:r>
              <w:rPr>
                <w:color w:val="000000"/>
              </w:rPr>
              <w:t>12.5 De aquí a 2030, reducir considerablemente la generación de desechos mediante actividades de prevención, reducción, reciclado y reutilización</w:t>
            </w:r>
          </w:p>
          <w:p w14:paraId="7ECD91B4" w14:textId="77777777" w:rsidR="005C3F69" w:rsidRDefault="00FE3A23">
            <w:pPr>
              <w:spacing w:before="0"/>
              <w:jc w:val="both"/>
              <w:rPr>
                <w:color w:val="000000"/>
              </w:rPr>
            </w:pPr>
            <w:r>
              <w:rPr>
                <w:color w:val="000000"/>
              </w:rPr>
              <w:t>12.6 Alentar a las empresas, en especial las grandes empresas y las empresas transnacionales, a que adopten prácticas sostenibles e incorporen información sobre la sostenibilidad en su ciclo de presentación de informes</w:t>
            </w:r>
          </w:p>
          <w:p w14:paraId="2F5BA8FE" w14:textId="77777777" w:rsidR="005C3F69" w:rsidRDefault="00FE3A23">
            <w:pPr>
              <w:spacing w:before="0"/>
              <w:jc w:val="both"/>
              <w:rPr>
                <w:color w:val="000000"/>
              </w:rPr>
            </w:pPr>
            <w:r>
              <w:rPr>
                <w:color w:val="000000"/>
              </w:rPr>
              <w:t>12.7 Promover prácticas de adquisición pública que sean sostenibles, de conformidad con las políticas y prioridades nacionales</w:t>
            </w:r>
          </w:p>
          <w:p w14:paraId="6A6EE2D3" w14:textId="77777777" w:rsidR="005C3F69" w:rsidRDefault="00FE3A23">
            <w:pPr>
              <w:spacing w:before="0"/>
              <w:jc w:val="both"/>
              <w:rPr>
                <w:color w:val="000000"/>
              </w:rPr>
            </w:pPr>
            <w:r>
              <w:rPr>
                <w:color w:val="000000"/>
              </w:rPr>
              <w:t>12.8 De aquí a 2030, asegurar que las personas de todo el mundo tengan la información y los conocimientos pertinentes para el desarrollo sostenible y los estilos de vida en armonía con la naturaleza</w:t>
            </w:r>
          </w:p>
        </w:tc>
        <w:tc>
          <w:tcPr>
            <w:tcW w:w="2625" w:type="dxa"/>
            <w:tcMar>
              <w:top w:w="100" w:type="dxa"/>
              <w:left w:w="100" w:type="dxa"/>
              <w:bottom w:w="100" w:type="dxa"/>
              <w:right w:w="100" w:type="dxa"/>
            </w:tcMar>
          </w:tcPr>
          <w:p w14:paraId="3B00AE97" w14:textId="77777777" w:rsidR="005C3F69" w:rsidRDefault="00FE3A23">
            <w:pPr>
              <w:spacing w:before="0"/>
              <w:jc w:val="both"/>
              <w:rPr>
                <w:color w:val="000000"/>
              </w:rPr>
            </w:pPr>
            <w:r>
              <w:rPr>
                <w:color w:val="000000"/>
              </w:rPr>
              <w:t>12.4.1.P Residuos peligrosos aprovechados y tratados. (DNP)</w:t>
            </w:r>
          </w:p>
          <w:p w14:paraId="2436ACF3" w14:textId="77777777" w:rsidR="005C3F69" w:rsidRDefault="00FE3A23">
            <w:pPr>
              <w:spacing w:before="0"/>
              <w:jc w:val="both"/>
              <w:rPr>
                <w:color w:val="000000"/>
              </w:rPr>
            </w:pPr>
            <w:r>
              <w:rPr>
                <w:color w:val="000000"/>
              </w:rPr>
              <w:t>12.5.1.P Tasa de reciclaje y nueva utilización de residuos sólidos (DNP)</w:t>
            </w:r>
          </w:p>
          <w:p w14:paraId="6095B4CD" w14:textId="77777777" w:rsidR="005C3F69" w:rsidRDefault="00FE3A23">
            <w:pPr>
              <w:spacing w:before="0"/>
              <w:jc w:val="both"/>
              <w:rPr>
                <w:color w:val="000000"/>
              </w:rPr>
            </w:pPr>
            <w:r>
              <w:rPr>
                <w:color w:val="000000"/>
              </w:rPr>
              <w:t>12.6.1.C Promedio móvil de la tasa de reporte de la sostenibilidad empresarial para los últimos 5 años (DNP)</w:t>
            </w:r>
          </w:p>
          <w:p w14:paraId="6A460419" w14:textId="77777777" w:rsidR="005C3F69" w:rsidRDefault="00FE3A23">
            <w:pPr>
              <w:spacing w:before="0"/>
              <w:jc w:val="both"/>
              <w:rPr>
                <w:color w:val="000000"/>
              </w:rPr>
            </w:pPr>
            <w:r>
              <w:rPr>
                <w:color w:val="000000"/>
              </w:rPr>
              <w:t>12.B.1.C Negocios verdes verificados (DNP)</w:t>
            </w:r>
          </w:p>
          <w:p w14:paraId="1B1814F1" w14:textId="77777777" w:rsidR="005C3F69" w:rsidRDefault="00FE3A23">
            <w:pPr>
              <w:spacing w:before="0"/>
              <w:jc w:val="both"/>
              <w:rPr>
                <w:color w:val="000000"/>
              </w:rPr>
            </w:pPr>
            <w:r>
              <w:rPr>
                <w:color w:val="000000"/>
              </w:rPr>
              <w:t>12.7.1 Grado de aplicación de políticas y planes de acción sostenibles en materia de adquisiciones públicas. (Global)</w:t>
            </w:r>
          </w:p>
        </w:tc>
        <w:tc>
          <w:tcPr>
            <w:tcW w:w="1800" w:type="dxa"/>
            <w:vMerge/>
          </w:tcPr>
          <w:p w14:paraId="05E81D92" w14:textId="77777777" w:rsidR="005C3F69" w:rsidRDefault="005C3F69">
            <w:pPr>
              <w:widowControl w:val="0"/>
              <w:pBdr>
                <w:top w:val="nil"/>
                <w:left w:val="nil"/>
                <w:bottom w:val="nil"/>
                <w:right w:val="nil"/>
                <w:between w:val="nil"/>
              </w:pBdr>
              <w:spacing w:before="0" w:line="276" w:lineRule="auto"/>
              <w:rPr>
                <w:color w:val="000000"/>
              </w:rPr>
            </w:pPr>
          </w:p>
        </w:tc>
      </w:tr>
      <w:tr w:rsidR="005C3F69" w14:paraId="03F21138" w14:textId="77777777">
        <w:trPr>
          <w:trHeight w:val="230"/>
        </w:trPr>
        <w:tc>
          <w:tcPr>
            <w:tcW w:w="855" w:type="dxa"/>
            <w:tcMar>
              <w:top w:w="100" w:type="dxa"/>
              <w:left w:w="100" w:type="dxa"/>
              <w:bottom w:w="100" w:type="dxa"/>
              <w:right w:w="100" w:type="dxa"/>
            </w:tcMar>
          </w:tcPr>
          <w:p w14:paraId="3F2761E8" w14:textId="77777777" w:rsidR="005C3F69" w:rsidRDefault="00FE3A23">
            <w:pPr>
              <w:spacing w:before="0"/>
              <w:jc w:val="both"/>
              <w:rPr>
                <w:color w:val="000000"/>
              </w:rPr>
            </w:pPr>
            <w:r>
              <w:rPr>
                <w:color w:val="000000"/>
              </w:rPr>
              <w:t>11</w:t>
            </w:r>
          </w:p>
        </w:tc>
        <w:tc>
          <w:tcPr>
            <w:tcW w:w="3660" w:type="dxa"/>
          </w:tcPr>
          <w:p w14:paraId="64E3D3DA" w14:textId="77777777" w:rsidR="005C3F69" w:rsidRDefault="00FE3A23">
            <w:pPr>
              <w:spacing w:before="0"/>
              <w:jc w:val="both"/>
              <w:rPr>
                <w:color w:val="000000"/>
              </w:rPr>
            </w:pPr>
            <w:r>
              <w:rPr>
                <w:color w:val="000000"/>
              </w:rPr>
              <w:t xml:space="preserve">11.7 De aquí a 2030, proporcionar acceso universal a zonas verdes y espacios públicos seguros, inclusivos y accesibles, en particular para las mujeres y los niños, </w:t>
            </w:r>
            <w:r>
              <w:rPr>
                <w:color w:val="000000"/>
              </w:rPr>
              <w:lastRenderedPageBreak/>
              <w:t>las personas de edad y las personas con discapacidad</w:t>
            </w:r>
          </w:p>
        </w:tc>
        <w:tc>
          <w:tcPr>
            <w:tcW w:w="2625" w:type="dxa"/>
            <w:tcMar>
              <w:top w:w="100" w:type="dxa"/>
              <w:left w:w="100" w:type="dxa"/>
              <w:bottom w:w="100" w:type="dxa"/>
              <w:right w:w="100" w:type="dxa"/>
            </w:tcMar>
          </w:tcPr>
          <w:p w14:paraId="1343327B" w14:textId="77777777" w:rsidR="005C3F69" w:rsidRDefault="005C3F69">
            <w:pPr>
              <w:spacing w:before="0"/>
              <w:jc w:val="both"/>
              <w:rPr>
                <w:color w:val="000000"/>
              </w:rPr>
            </w:pPr>
          </w:p>
          <w:p w14:paraId="13F45BD3" w14:textId="77777777" w:rsidR="005C3F69" w:rsidRDefault="00FE3A23">
            <w:pPr>
              <w:spacing w:before="0"/>
              <w:jc w:val="both"/>
              <w:rPr>
                <w:color w:val="000000"/>
              </w:rPr>
            </w:pPr>
            <w:r>
              <w:rPr>
                <w:color w:val="000000"/>
              </w:rPr>
              <w:t>11.7.1</w:t>
            </w:r>
            <w:r>
              <w:rPr>
                <w:color w:val="000000"/>
              </w:rPr>
              <w:tab/>
              <w:t xml:space="preserve">Proporción media de la superficie edificada de las ciudades correspondiente a espacios abiertos para el uso </w:t>
            </w:r>
            <w:r>
              <w:rPr>
                <w:color w:val="000000"/>
              </w:rPr>
              <w:lastRenderedPageBreak/>
              <w:t>público de todos, desglosada por grupo de edad, sexo y personas con discapacidad. (Global)</w:t>
            </w:r>
            <w:r>
              <w:rPr>
                <w:color w:val="000000"/>
              </w:rPr>
              <w:tab/>
            </w:r>
          </w:p>
        </w:tc>
        <w:tc>
          <w:tcPr>
            <w:tcW w:w="1800" w:type="dxa"/>
          </w:tcPr>
          <w:p w14:paraId="2073578A" w14:textId="77777777" w:rsidR="005C3F69" w:rsidRDefault="00FE3A23">
            <w:pPr>
              <w:spacing w:before="0"/>
              <w:jc w:val="both"/>
              <w:rPr>
                <w:color w:val="000000"/>
                <w:highlight w:val="white"/>
              </w:rPr>
            </w:pPr>
            <w:r>
              <w:rPr>
                <w:color w:val="000000"/>
              </w:rPr>
              <w:lastRenderedPageBreak/>
              <w:t xml:space="preserve">Desarrollar una estrategia de renovación urbana verde </w:t>
            </w:r>
          </w:p>
        </w:tc>
      </w:tr>
    </w:tbl>
    <w:p w14:paraId="788B3AC7" w14:textId="77777777" w:rsidR="005C3F69" w:rsidRDefault="00FE3A23">
      <w:pPr>
        <w:jc w:val="both"/>
        <w:rPr>
          <w:i/>
        </w:rPr>
      </w:pPr>
      <w:r>
        <w:rPr>
          <w:i/>
        </w:rPr>
        <w:t>(1) Los indicadores de ODS se relacionan con los priorizados por DNP o definidos en la Agenda 2030 a nivel Global. La información relacionada con los indicadores corresponde a los resultados del presente proyecto de inversión de acuerdo a la ejecución de las actividades previstas.</w:t>
      </w:r>
    </w:p>
    <w:p w14:paraId="105ACF4B" w14:textId="77777777" w:rsidR="005C3F69" w:rsidRDefault="00FE3A23">
      <w:pPr>
        <w:jc w:val="both"/>
        <w:rPr>
          <w:i/>
        </w:rPr>
      </w:pPr>
      <w:r>
        <w:rPr>
          <w:i/>
        </w:rPr>
        <w:t>Fuente:  Subdirección de Ecourbanismo y Gestión Ambiental Empresarial, 2024</w:t>
      </w:r>
    </w:p>
    <w:p w14:paraId="06CF3269" w14:textId="77777777" w:rsidR="005C3F69" w:rsidRDefault="005C3F69">
      <w:pPr>
        <w:ind w:left="1440" w:hanging="708"/>
        <w:jc w:val="both"/>
        <w:rPr>
          <w:i/>
        </w:rPr>
      </w:pPr>
    </w:p>
    <w:p w14:paraId="55CDA888" w14:textId="77777777" w:rsidR="005C3F69" w:rsidRDefault="00FE3A23">
      <w:pPr>
        <w:numPr>
          <w:ilvl w:val="1"/>
          <w:numId w:val="7"/>
        </w:numPr>
        <w:pBdr>
          <w:top w:val="nil"/>
          <w:left w:val="nil"/>
          <w:bottom w:val="nil"/>
          <w:right w:val="nil"/>
          <w:between w:val="nil"/>
        </w:pBdr>
        <w:spacing w:before="0"/>
        <w:jc w:val="both"/>
        <w:rPr>
          <w:b/>
        </w:rPr>
      </w:pPr>
      <w:hyperlink r:id="rId9">
        <w:r>
          <w:rPr>
            <w:b/>
          </w:rPr>
          <w:t xml:space="preserve">Problemática </w:t>
        </w:r>
      </w:hyperlink>
    </w:p>
    <w:p w14:paraId="4DC740B2" w14:textId="77777777" w:rsidR="005C3F69" w:rsidRDefault="005C3F69">
      <w:pPr>
        <w:spacing w:before="120" w:after="120"/>
        <w:ind w:left="1440"/>
        <w:jc w:val="both"/>
      </w:pPr>
    </w:p>
    <w:p w14:paraId="7009DDF4" w14:textId="77777777" w:rsidR="005C3F69" w:rsidRDefault="00FE3A23">
      <w:pPr>
        <w:numPr>
          <w:ilvl w:val="2"/>
          <w:numId w:val="7"/>
        </w:numPr>
        <w:pBdr>
          <w:top w:val="nil"/>
          <w:left w:val="nil"/>
          <w:bottom w:val="nil"/>
          <w:right w:val="nil"/>
          <w:between w:val="nil"/>
        </w:pBdr>
        <w:spacing w:before="0"/>
        <w:jc w:val="both"/>
        <w:rPr>
          <w:b/>
        </w:rPr>
      </w:pPr>
      <w:r>
        <w:rPr>
          <w:b/>
        </w:rPr>
        <w:t>Análisis de situación inicial "Árbol Del Problema"</w:t>
      </w:r>
      <w:r>
        <w:t xml:space="preserve">. </w:t>
      </w:r>
    </w:p>
    <w:p w14:paraId="4594CC0E" w14:textId="77777777" w:rsidR="005C3F69" w:rsidRDefault="00FE3A23">
      <w:pPr>
        <w:jc w:val="both"/>
      </w:pPr>
      <w:r>
        <w:t>Se desarrolla el análisis de la situación,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78651D02" w14:textId="77777777" w:rsidR="005C3F69" w:rsidRDefault="00FE3A23">
      <w:pPr>
        <w:jc w:val="both"/>
        <w:rPr>
          <w:b/>
        </w:rPr>
      </w:pPr>
      <w:r>
        <w:rPr>
          <w:b/>
        </w:rPr>
        <w:t xml:space="preserve"> “Modelos de planeación territorial, producción y consumo ambientalmente insostenibles en el perímetro urbano de Bogotá, D. C.”</w:t>
      </w:r>
    </w:p>
    <w:p w14:paraId="5A16D374" w14:textId="77777777" w:rsidR="005C3F69" w:rsidRDefault="005C3F69">
      <w:pPr>
        <w:jc w:val="both"/>
      </w:pPr>
    </w:p>
    <w:p w14:paraId="38BB018D" w14:textId="77777777" w:rsidR="005C3F69" w:rsidRDefault="005C3F69">
      <w:pPr>
        <w:jc w:val="both"/>
      </w:pPr>
    </w:p>
    <w:p w14:paraId="79375416" w14:textId="77777777" w:rsidR="005C3F69" w:rsidRDefault="005C3F69">
      <w:pPr>
        <w:jc w:val="both"/>
      </w:pPr>
    </w:p>
    <w:p w14:paraId="5AA1D656" w14:textId="77777777" w:rsidR="005C3F69" w:rsidRDefault="005C3F69">
      <w:pPr>
        <w:jc w:val="both"/>
      </w:pPr>
    </w:p>
    <w:p w14:paraId="0DA8954F" w14:textId="77777777" w:rsidR="005C3F69" w:rsidRDefault="005C3F69">
      <w:pPr>
        <w:pBdr>
          <w:top w:val="nil"/>
          <w:left w:val="nil"/>
          <w:bottom w:val="nil"/>
          <w:right w:val="nil"/>
          <w:between w:val="nil"/>
        </w:pBdr>
        <w:spacing w:before="0" w:after="200"/>
        <w:rPr>
          <w:i/>
        </w:rPr>
      </w:pPr>
    </w:p>
    <w:p w14:paraId="1774B90A" w14:textId="77777777" w:rsidR="005C3F69" w:rsidRDefault="00FE3A23">
      <w:pPr>
        <w:pBdr>
          <w:top w:val="nil"/>
          <w:left w:val="nil"/>
          <w:bottom w:val="nil"/>
          <w:right w:val="nil"/>
          <w:between w:val="nil"/>
        </w:pBdr>
        <w:spacing w:before="0" w:after="200"/>
        <w:rPr>
          <w:i/>
        </w:rPr>
      </w:pPr>
      <w:r>
        <w:rPr>
          <w:i/>
        </w:rPr>
        <w:t>Imagen 2. Formato para utilizar en el árbol de problemas (ver anexo 2: formato de índice MGA)</w:t>
      </w:r>
    </w:p>
    <w:p w14:paraId="73EB7717" w14:textId="77777777" w:rsidR="005C3F69" w:rsidRDefault="005C3F69">
      <w:pPr>
        <w:pBdr>
          <w:top w:val="nil"/>
          <w:left w:val="nil"/>
          <w:bottom w:val="nil"/>
          <w:right w:val="nil"/>
          <w:between w:val="nil"/>
        </w:pBdr>
        <w:tabs>
          <w:tab w:val="left" w:pos="567"/>
        </w:tabs>
        <w:jc w:val="both"/>
      </w:pPr>
    </w:p>
    <w:p w14:paraId="2B44B1FB" w14:textId="77777777" w:rsidR="005C3F69" w:rsidRDefault="00FE3A23">
      <w:pPr>
        <w:pBdr>
          <w:top w:val="nil"/>
          <w:left w:val="nil"/>
          <w:bottom w:val="nil"/>
          <w:right w:val="nil"/>
          <w:between w:val="nil"/>
        </w:pBdr>
        <w:tabs>
          <w:tab w:val="left" w:pos="567"/>
        </w:tabs>
        <w:jc w:val="both"/>
      </w:pPr>
      <w:r>
        <w:rPr>
          <w:noProof/>
          <w:lang w:val="en-US"/>
        </w:rPr>
        <w:lastRenderedPageBreak/>
        <w:drawing>
          <wp:inline distT="0" distB="0" distL="0" distR="0" wp14:anchorId="74636770" wp14:editId="24842F05">
            <wp:extent cx="5898096" cy="6448182"/>
            <wp:effectExtent l="0" t="0" r="0" b="0"/>
            <wp:docPr id="9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898096" cy="6448182"/>
                    </a:xfrm>
                    <a:prstGeom prst="rect">
                      <a:avLst/>
                    </a:prstGeom>
                    <a:ln/>
                  </pic:spPr>
                </pic:pic>
              </a:graphicData>
            </a:graphic>
          </wp:inline>
        </w:drawing>
      </w:r>
      <w:r>
        <w:t>La causas primarias que se definieron a partir de este problema son las siguientes:</w:t>
      </w:r>
    </w:p>
    <w:p w14:paraId="056CB125" w14:textId="77777777" w:rsidR="005C3F69" w:rsidRDefault="00FE3A23">
      <w:pPr>
        <w:tabs>
          <w:tab w:val="left" w:pos="567"/>
        </w:tabs>
        <w:jc w:val="both"/>
      </w:pPr>
      <w:r>
        <w:lastRenderedPageBreak/>
        <w:t>De acuerdo con el análisis realizado, se identificó que la falta de aplicación de instrumentos de planeación y gestión ambiental urbana y el crecimiento acelerado e informar de los desarrollos urbanos, generan una planeación urbanística y arquitectónica ambiente insostenible, lo cual produce entornos urbanos con baja calidad ambiental que se manifiesta por medio de afectaciones con la cantidad y calidad de zonas verdes y en deficiencias en la habitabilidad urbana y edificaciones con diseños que generan ineficiencias durante su ciclo de vida. Estos aspectos se relacionan con un modelo de planeación territorial insostenible.</w:t>
      </w:r>
    </w:p>
    <w:p w14:paraId="35D48C71" w14:textId="77777777" w:rsidR="005C3F69" w:rsidRDefault="00FE3A23">
      <w:pPr>
        <w:tabs>
          <w:tab w:val="left" w:pos="567"/>
        </w:tabs>
        <w:jc w:val="both"/>
      </w:pPr>
      <w:r>
        <w:t>Por otra parte, con relación a los aspectos relacionados con producción y consumo sostenible, se identificó que la causa principal es la existencia de barreras organizacionales, económicas, tecnológicas y de conocimiento para el desarrollo de proyectos que incorporen criterios de producción y consumo sostenibles. Esto es producido por una parte por  la existencia de ineficiencias en los procesos y uso adecuado de los recursos naturales reflejados en una cultura organizacional no orientada al desarrollo sostenible, la existencia de brechas en transferencia y apropiación del conocimiento e incipientes modelos de gestión de materiales generados en la ciudad; y por otra parte por los modelos de mercado que no incorporan criterios de sostenibilidad dado que la población tiene arraigada la cultura de consumismo y estilos de vida poco sostenibles que a la vez están mediados por la escasa oferta de bienes y servicios sostenibles. Todo esto repercute en una baja eficiencia en el uso de recursos naturales y materiales, que se materializa en el bajo desempeño ambiental de las organizaciones y la baja reincorporación de los materiales en el ciclo de vida.</w:t>
      </w:r>
    </w:p>
    <w:p w14:paraId="361CA723" w14:textId="77777777" w:rsidR="005C3F69" w:rsidRDefault="005C3F69">
      <w:pPr>
        <w:tabs>
          <w:tab w:val="left" w:pos="567"/>
        </w:tabs>
        <w:jc w:val="both"/>
      </w:pPr>
    </w:p>
    <w:p w14:paraId="0444CCA0" w14:textId="77777777" w:rsidR="005C3F69" w:rsidRDefault="00FE3A23">
      <w:pPr>
        <w:numPr>
          <w:ilvl w:val="2"/>
          <w:numId w:val="7"/>
        </w:numPr>
        <w:pBdr>
          <w:top w:val="nil"/>
          <w:left w:val="nil"/>
          <w:bottom w:val="nil"/>
          <w:right w:val="nil"/>
          <w:between w:val="nil"/>
        </w:pBdr>
        <w:spacing w:before="0"/>
        <w:jc w:val="both"/>
        <w:rPr>
          <w:b/>
          <w:highlight w:val="white"/>
        </w:rPr>
      </w:pPr>
      <w:r>
        <w:rPr>
          <w:b/>
          <w:highlight w:val="white"/>
        </w:rPr>
        <w:t>Descripción de la situación problemática.</w:t>
      </w:r>
    </w:p>
    <w:p w14:paraId="5E6AC09C" w14:textId="77777777" w:rsidR="005C3F69" w:rsidRDefault="00FE3A23">
      <w:pPr>
        <w:numPr>
          <w:ilvl w:val="0"/>
          <w:numId w:val="4"/>
        </w:numPr>
        <w:spacing w:after="240"/>
        <w:jc w:val="both"/>
      </w:pPr>
      <w:r>
        <w:rPr>
          <w:b/>
        </w:rPr>
        <w:t>Planeación urbanística y arquitectónica ambientalmente insostenibles</w:t>
      </w:r>
    </w:p>
    <w:p w14:paraId="406BFA23" w14:textId="77777777" w:rsidR="005C3F69" w:rsidRDefault="00FE3A23">
      <w:pPr>
        <w:spacing w:before="0"/>
        <w:jc w:val="both"/>
      </w:pPr>
      <w: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0967E5E9" w14:textId="77777777" w:rsidR="005C3F69" w:rsidRDefault="005C3F69">
      <w:pPr>
        <w:spacing w:before="0"/>
        <w:jc w:val="both"/>
      </w:pPr>
    </w:p>
    <w:p w14:paraId="71EBE346" w14:textId="77777777" w:rsidR="005C3F69" w:rsidRDefault="00FE3A23">
      <w:pPr>
        <w:spacing w:before="0"/>
        <w:jc w:val="both"/>
      </w:pPr>
      <w:r>
        <w:t>Son diversos los impactos ambientales en las distintas etapas del ciclo de vida de un proyecto de infraestructura, es decir, en la etapa de diseño</w:t>
      </w:r>
      <w:r>
        <w:rPr>
          <w:vertAlign w:val="superscript"/>
        </w:rPr>
        <w:footnoteReference w:id="1"/>
      </w:r>
      <w:r>
        <w:t xml:space="preserve"> se define la carga o el aporte ambiental que este producto genera al ambiente; la etapa de construcción demanda la extracción, transformación, traslado y uso de recursos renovables y no renovables; la vida útil de la 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6B58A59F" w14:textId="77777777" w:rsidR="005C3F69" w:rsidRDefault="005C3F69">
      <w:pPr>
        <w:spacing w:before="0"/>
        <w:jc w:val="both"/>
      </w:pPr>
    </w:p>
    <w:p w14:paraId="42D6A39F" w14:textId="77777777" w:rsidR="005C3F69" w:rsidRDefault="00FE3A23">
      <w:pPr>
        <w:spacing w:before="0"/>
        <w:jc w:val="both"/>
      </w:pPr>
      <w:r>
        <w:t>De no implementarse lineamientos de sostenibilidad en el entorno urbano desde la etapa de planeación y diseño de las edificaciones dentro de los parámetros de localización, transporte, y uso del suelo, el déficit de espacio público condiciona negativamente la habitabilidad y sostenibilidad ambiental, particularmente en el mejoramiento de edificaciones precarias o informales, y desde la planificación de edificaciones en desarrollos de alta densificación o expansión urbana.</w:t>
      </w:r>
    </w:p>
    <w:p w14:paraId="3F4FE31A" w14:textId="77777777" w:rsidR="005C3F69" w:rsidRDefault="00FE3A23">
      <w:pPr>
        <w:numPr>
          <w:ilvl w:val="0"/>
          <w:numId w:val="4"/>
        </w:numPr>
        <w:jc w:val="both"/>
        <w:rPr>
          <w:b/>
        </w:rPr>
      </w:pPr>
      <w:r>
        <w:rPr>
          <w:b/>
        </w:rPr>
        <w:lastRenderedPageBreak/>
        <w:t>Crecimiento acelerado e informal de los desarrollos urbanos</w:t>
      </w:r>
    </w:p>
    <w:p w14:paraId="76C83C33" w14:textId="77777777" w:rsidR="005C3F69" w:rsidRDefault="00FE3A23">
      <w:pPr>
        <w:jc w:val="both"/>
      </w:pPr>
      <w:r>
        <w:t>Las áreas verdes, los espacios públicos y la naturaleza urbana son esenciales no solamente para la calidad del paisaje, sino de manera especial, para aumentar la resiliencia de los asentamientos ante los riesgos naturales agravados por el cambio climático; lograr una ocupación más sostenible del territorio, proteger y complementar la biodiversidad en la matriz urbana, y promover un ambiente más sano para los habitantes de las ciudades.</w:t>
      </w:r>
    </w:p>
    <w:p w14:paraId="7ABA75F9" w14:textId="77777777" w:rsidR="005C3F69" w:rsidRDefault="00FE3A23">
      <w:pPr>
        <w:jc w:val="both"/>
      </w:pPr>
      <w:r>
        <w:t>Un estudio realizado por la oficina regional europea de la Organización Mundial de la Salud en 2016, desde la evidencia se pueden enunciar una serie de beneficios del aumento del espacio verde urbano (público y privado) y algunos posibles riesgos, como se resume en el siguiente cuadro.</w:t>
      </w:r>
    </w:p>
    <w:p w14:paraId="5E4CBEA0" w14:textId="77777777" w:rsidR="005C3F69" w:rsidRDefault="005C3F69">
      <w:pPr>
        <w:pBdr>
          <w:top w:val="nil"/>
          <w:left w:val="nil"/>
          <w:bottom w:val="nil"/>
          <w:right w:val="nil"/>
          <w:between w:val="nil"/>
        </w:pBdr>
        <w:spacing w:before="0" w:after="200"/>
        <w:rPr>
          <w:i/>
        </w:rPr>
      </w:pPr>
    </w:p>
    <w:p w14:paraId="4139F2FE" w14:textId="77777777" w:rsidR="005C3F69" w:rsidRDefault="00FE3A23">
      <w:pPr>
        <w:pBdr>
          <w:top w:val="nil"/>
          <w:left w:val="nil"/>
          <w:bottom w:val="nil"/>
          <w:right w:val="nil"/>
          <w:between w:val="nil"/>
        </w:pBdr>
        <w:spacing w:before="0" w:after="200"/>
        <w:rPr>
          <w:i/>
        </w:rPr>
      </w:pPr>
      <w:r>
        <w:rPr>
          <w:i/>
        </w:rPr>
        <w:t>Tabla 2. Beneficios, co-beneficios y posibles riesgos de las áreas verdes urbanas</w:t>
      </w:r>
    </w:p>
    <w:tbl>
      <w:tblPr>
        <w:tblStyle w:val="afffffff5"/>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40"/>
      </w:tblGrid>
      <w:tr w:rsidR="005C3F69" w14:paraId="56BD1926" w14:textId="77777777">
        <w:trPr>
          <w:trHeight w:val="420"/>
        </w:trPr>
        <w:tc>
          <w:tcPr>
            <w:tcW w:w="442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2BBF35" w14:textId="77777777" w:rsidR="005C3F69" w:rsidRDefault="00FE3A23">
            <w:pPr>
              <w:jc w:val="both"/>
              <w:rPr>
                <w:b/>
                <w:color w:val="000000"/>
                <w:sz w:val="18"/>
                <w:szCs w:val="18"/>
              </w:rPr>
            </w:pPr>
            <w:r>
              <w:rPr>
                <w:b/>
                <w:color w:val="000000"/>
                <w:sz w:val="18"/>
                <w:szCs w:val="18"/>
              </w:rPr>
              <w:t>Vínculos de los espacios verdes urbanos con la mejora de la salud y el bienestar</w:t>
            </w:r>
          </w:p>
        </w:tc>
        <w:tc>
          <w:tcPr>
            <w:tcW w:w="444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1453324B" w14:textId="77777777" w:rsidR="005C3F69" w:rsidRDefault="00FE3A23">
            <w:pPr>
              <w:jc w:val="both"/>
              <w:rPr>
                <w:b/>
                <w:color w:val="000000"/>
                <w:sz w:val="18"/>
                <w:szCs w:val="18"/>
              </w:rPr>
            </w:pPr>
            <w:r>
              <w:rPr>
                <w:b/>
                <w:color w:val="000000"/>
                <w:sz w:val="18"/>
                <w:szCs w:val="18"/>
              </w:rPr>
              <w:t>Evidencia de los beneficios para la salud de los espacios verdes</w:t>
            </w:r>
          </w:p>
        </w:tc>
      </w:tr>
      <w:tr w:rsidR="005C3F69" w14:paraId="195F1D00" w14:textId="77777777">
        <w:trPr>
          <w:trHeight w:val="2585"/>
        </w:trPr>
        <w:tc>
          <w:tcPr>
            <w:tcW w:w="442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F7A9F99" w14:textId="77777777" w:rsidR="005C3F69" w:rsidRDefault="00FE3A23">
            <w:pPr>
              <w:spacing w:before="0"/>
              <w:rPr>
                <w:color w:val="000000"/>
                <w:sz w:val="18"/>
                <w:szCs w:val="18"/>
              </w:rPr>
            </w:pPr>
            <w:r>
              <w:rPr>
                <w:color w:val="000000"/>
                <w:sz w:val="18"/>
                <w:szCs w:val="18"/>
              </w:rPr>
              <w:t>Mejora en la relajación y recuperación física.</w:t>
            </w:r>
          </w:p>
          <w:p w14:paraId="0E496D6D" w14:textId="77777777" w:rsidR="005C3F69" w:rsidRDefault="00FE3A23">
            <w:pPr>
              <w:spacing w:before="0"/>
              <w:rPr>
                <w:color w:val="000000"/>
                <w:sz w:val="18"/>
                <w:szCs w:val="18"/>
              </w:rPr>
            </w:pPr>
            <w:r>
              <w:rPr>
                <w:color w:val="000000"/>
                <w:sz w:val="18"/>
                <w:szCs w:val="18"/>
              </w:rPr>
              <w:t>Mejora del capital social y cohesión social.</w:t>
            </w:r>
          </w:p>
          <w:p w14:paraId="31F7B4F5" w14:textId="77777777" w:rsidR="005C3F69" w:rsidRDefault="00FE3A23">
            <w:pPr>
              <w:spacing w:before="0"/>
              <w:rPr>
                <w:color w:val="000000"/>
                <w:sz w:val="18"/>
                <w:szCs w:val="18"/>
              </w:rPr>
            </w:pPr>
            <w:r>
              <w:rPr>
                <w:color w:val="000000"/>
                <w:sz w:val="18"/>
                <w:szCs w:val="18"/>
              </w:rPr>
              <w:t>Mejora del funcionamiento del sistema inmunológico.</w:t>
            </w:r>
          </w:p>
          <w:p w14:paraId="06E5E3FD" w14:textId="77777777" w:rsidR="005C3F69" w:rsidRDefault="00FE3A23">
            <w:pPr>
              <w:spacing w:before="0"/>
              <w:rPr>
                <w:color w:val="000000"/>
                <w:sz w:val="18"/>
                <w:szCs w:val="18"/>
              </w:rPr>
            </w:pPr>
            <w:r>
              <w:rPr>
                <w:color w:val="000000"/>
                <w:sz w:val="18"/>
                <w:szCs w:val="18"/>
              </w:rPr>
              <w:t>Mayor actividad física, mejor estado físico y reducción de la obesidad.</w:t>
            </w:r>
          </w:p>
          <w:p w14:paraId="3C68113D" w14:textId="77777777" w:rsidR="005C3F69" w:rsidRDefault="00FE3A23">
            <w:pPr>
              <w:spacing w:before="0"/>
              <w:rPr>
                <w:color w:val="000000"/>
                <w:sz w:val="18"/>
                <w:szCs w:val="18"/>
              </w:rPr>
            </w:pPr>
            <w:r>
              <w:rPr>
                <w:color w:val="000000"/>
                <w:sz w:val="18"/>
                <w:szCs w:val="18"/>
              </w:rPr>
              <w:t>Amortiguación de ruido antropogénico y producción de sonidos naturales.</w:t>
            </w:r>
          </w:p>
          <w:p w14:paraId="7F6A3111" w14:textId="77777777" w:rsidR="005C3F69" w:rsidRDefault="00FE3A23">
            <w:pPr>
              <w:spacing w:before="0"/>
              <w:rPr>
                <w:color w:val="000000"/>
                <w:sz w:val="18"/>
                <w:szCs w:val="18"/>
              </w:rPr>
            </w:pPr>
            <w:r>
              <w:rPr>
                <w:color w:val="000000"/>
                <w:sz w:val="18"/>
                <w:szCs w:val="18"/>
              </w:rPr>
              <w:t>Reducción de la exposición a la contaminación del aire.</w:t>
            </w:r>
          </w:p>
          <w:p w14:paraId="27E94633" w14:textId="77777777" w:rsidR="005C3F69" w:rsidRDefault="00FE3A23">
            <w:pPr>
              <w:spacing w:before="0"/>
              <w:rPr>
                <w:color w:val="000000"/>
                <w:sz w:val="18"/>
                <w:szCs w:val="18"/>
              </w:rPr>
            </w:pPr>
            <w:r>
              <w:rPr>
                <w:color w:val="000000"/>
                <w:sz w:val="18"/>
                <w:szCs w:val="18"/>
              </w:rPr>
              <w:t>Reducción del efecto isla de calor urbano.</w:t>
            </w:r>
          </w:p>
          <w:p w14:paraId="3B36D118" w14:textId="77777777" w:rsidR="005C3F69" w:rsidRDefault="00FE3A23">
            <w:pPr>
              <w:spacing w:before="0"/>
              <w:rPr>
                <w:color w:val="000000"/>
                <w:sz w:val="18"/>
                <w:szCs w:val="18"/>
              </w:rPr>
            </w:pPr>
            <w:r>
              <w:rPr>
                <w:color w:val="000000"/>
                <w:sz w:val="18"/>
                <w:szCs w:val="18"/>
              </w:rPr>
              <w:t>Mejora del comportamiento proambiental.</w:t>
            </w:r>
          </w:p>
          <w:p w14:paraId="410052E5" w14:textId="77777777" w:rsidR="005C3F69" w:rsidRDefault="00FE3A23">
            <w:pPr>
              <w:spacing w:before="0"/>
              <w:rPr>
                <w:color w:val="000000"/>
                <w:sz w:val="18"/>
                <w:szCs w:val="18"/>
              </w:rPr>
            </w:pPr>
            <w:r>
              <w:rPr>
                <w:color w:val="000000"/>
                <w:sz w:val="18"/>
                <w:szCs w:val="18"/>
              </w:rPr>
              <w:t>Optimización de la exposición a la luz solar y mejora del sueño</w:t>
            </w:r>
          </w:p>
        </w:tc>
        <w:tc>
          <w:tcPr>
            <w:tcW w:w="44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78F87A" w14:textId="77777777" w:rsidR="005C3F69" w:rsidRDefault="00FE3A23">
            <w:pPr>
              <w:spacing w:before="0"/>
              <w:rPr>
                <w:color w:val="000000"/>
                <w:sz w:val="18"/>
                <w:szCs w:val="18"/>
              </w:rPr>
            </w:pPr>
            <w:r>
              <w:rPr>
                <w:color w:val="000000"/>
                <w:sz w:val="18"/>
                <w:szCs w:val="18"/>
              </w:rPr>
              <w:t>Mejora de la salud mental y la función cognitiva.</w:t>
            </w:r>
          </w:p>
          <w:p w14:paraId="6FE13FA0" w14:textId="77777777" w:rsidR="005C3F69" w:rsidRDefault="00FE3A23">
            <w:pPr>
              <w:spacing w:before="0"/>
              <w:rPr>
                <w:color w:val="000000"/>
                <w:sz w:val="18"/>
                <w:szCs w:val="18"/>
              </w:rPr>
            </w:pPr>
            <w:r>
              <w:rPr>
                <w:color w:val="000000"/>
                <w:sz w:val="18"/>
                <w:szCs w:val="18"/>
              </w:rPr>
              <w:t>Reducción de la morbilidad cardiovascular.</w:t>
            </w:r>
          </w:p>
          <w:p w14:paraId="2F52DF20" w14:textId="77777777" w:rsidR="005C3F69" w:rsidRDefault="00FE3A23">
            <w:pPr>
              <w:spacing w:before="0"/>
              <w:rPr>
                <w:color w:val="000000"/>
                <w:sz w:val="18"/>
                <w:szCs w:val="18"/>
              </w:rPr>
            </w:pPr>
            <w:r>
              <w:rPr>
                <w:color w:val="000000"/>
                <w:sz w:val="18"/>
                <w:szCs w:val="18"/>
              </w:rPr>
              <w:t>Reducción de la prevalencia de diabetes tipo 2.</w:t>
            </w:r>
          </w:p>
          <w:p w14:paraId="1946AE29" w14:textId="77777777" w:rsidR="005C3F69" w:rsidRDefault="00FE3A23">
            <w:pPr>
              <w:spacing w:before="0"/>
              <w:rPr>
                <w:color w:val="000000"/>
                <w:sz w:val="18"/>
                <w:szCs w:val="18"/>
              </w:rPr>
            </w:pPr>
            <w:r>
              <w:rPr>
                <w:color w:val="000000"/>
                <w:sz w:val="18"/>
                <w:szCs w:val="18"/>
              </w:rPr>
              <w:t>Mejores resultados del embarazo.</w:t>
            </w:r>
          </w:p>
          <w:p w14:paraId="47942513" w14:textId="77777777" w:rsidR="005C3F69" w:rsidRDefault="00FE3A23">
            <w:pPr>
              <w:spacing w:before="0"/>
              <w:rPr>
                <w:color w:val="000000"/>
                <w:sz w:val="18"/>
                <w:szCs w:val="18"/>
              </w:rPr>
            </w:pPr>
            <w:r>
              <w:rPr>
                <w:color w:val="000000"/>
                <w:sz w:val="18"/>
                <w:szCs w:val="18"/>
              </w:rPr>
              <w:t>Mortalidad reducida.</w:t>
            </w:r>
          </w:p>
        </w:tc>
      </w:tr>
      <w:tr w:rsidR="005C3F69" w14:paraId="5DBB2C23" w14:textId="77777777">
        <w:trPr>
          <w:trHeight w:val="435"/>
        </w:trPr>
        <w:tc>
          <w:tcPr>
            <w:tcW w:w="442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0E84D55" w14:textId="77777777" w:rsidR="005C3F69" w:rsidRDefault="00FE3A23">
            <w:pPr>
              <w:spacing w:before="0"/>
              <w:jc w:val="both"/>
              <w:rPr>
                <w:b/>
                <w:color w:val="000000"/>
                <w:sz w:val="18"/>
                <w:szCs w:val="18"/>
              </w:rPr>
            </w:pPr>
            <w:r>
              <w:rPr>
                <w:b/>
                <w:color w:val="000000"/>
                <w:sz w:val="18"/>
                <w:szCs w:val="18"/>
              </w:rPr>
              <w:t>Efectos patógenos potenciales de los espacios verdes</w:t>
            </w:r>
          </w:p>
        </w:tc>
        <w:tc>
          <w:tcPr>
            <w:tcW w:w="44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EBA8E5" w14:textId="77777777" w:rsidR="005C3F69" w:rsidRDefault="00FE3A23">
            <w:pPr>
              <w:spacing w:before="0"/>
              <w:jc w:val="both"/>
              <w:rPr>
                <w:b/>
                <w:color w:val="000000"/>
                <w:sz w:val="18"/>
                <w:szCs w:val="18"/>
              </w:rPr>
            </w:pPr>
            <w:r>
              <w:rPr>
                <w:b/>
                <w:color w:val="000000"/>
                <w:sz w:val="18"/>
                <w:szCs w:val="18"/>
              </w:rPr>
              <w:t>Co‐beneficios de los espacios verdes urbanos no relacionados con los efectos sobre la salud</w:t>
            </w:r>
          </w:p>
        </w:tc>
      </w:tr>
      <w:tr w:rsidR="005C3F69" w14:paraId="04A69DD9" w14:textId="77777777">
        <w:trPr>
          <w:trHeight w:val="2576"/>
        </w:trPr>
        <w:tc>
          <w:tcPr>
            <w:tcW w:w="442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0991779" w14:textId="77777777" w:rsidR="005C3F69" w:rsidRDefault="00FE3A23">
            <w:pPr>
              <w:spacing w:before="0"/>
              <w:jc w:val="both"/>
              <w:rPr>
                <w:color w:val="000000"/>
                <w:sz w:val="18"/>
                <w:szCs w:val="18"/>
              </w:rPr>
            </w:pPr>
            <w:r>
              <w:rPr>
                <w:color w:val="000000"/>
                <w:sz w:val="18"/>
                <w:szCs w:val="18"/>
              </w:rPr>
              <w:t>Mayor exposición a los contaminantes del aire.</w:t>
            </w:r>
          </w:p>
          <w:p w14:paraId="3C267837" w14:textId="77777777" w:rsidR="005C3F69" w:rsidRDefault="00FE3A23">
            <w:pPr>
              <w:spacing w:before="0"/>
              <w:jc w:val="both"/>
              <w:rPr>
                <w:color w:val="000000"/>
                <w:sz w:val="18"/>
                <w:szCs w:val="18"/>
              </w:rPr>
            </w:pPr>
            <w:r>
              <w:rPr>
                <w:color w:val="000000"/>
                <w:sz w:val="18"/>
                <w:szCs w:val="18"/>
              </w:rPr>
              <w:t>Riesgo de alergias y asma.</w:t>
            </w:r>
          </w:p>
          <w:p w14:paraId="2ADEA82E" w14:textId="77777777" w:rsidR="005C3F69" w:rsidRDefault="00FE3A23">
            <w:pPr>
              <w:spacing w:before="0"/>
              <w:jc w:val="both"/>
              <w:rPr>
                <w:color w:val="000000"/>
                <w:sz w:val="18"/>
                <w:szCs w:val="18"/>
              </w:rPr>
            </w:pPr>
            <w:r>
              <w:rPr>
                <w:color w:val="000000"/>
                <w:sz w:val="18"/>
                <w:szCs w:val="18"/>
              </w:rPr>
              <w:t>Exposición a pesticidas y herbicidas.</w:t>
            </w:r>
          </w:p>
          <w:p w14:paraId="3AE6AA27" w14:textId="77777777" w:rsidR="005C3F69" w:rsidRDefault="00FE3A23">
            <w:pPr>
              <w:spacing w:before="0"/>
              <w:jc w:val="both"/>
              <w:rPr>
                <w:color w:val="000000"/>
                <w:sz w:val="18"/>
                <w:szCs w:val="18"/>
              </w:rPr>
            </w:pPr>
            <w:r>
              <w:rPr>
                <w:color w:val="000000"/>
                <w:sz w:val="18"/>
                <w:szCs w:val="18"/>
              </w:rPr>
              <w:t>Exposición a vectores de enfermedades e infecciones zoonóticas.</w:t>
            </w:r>
          </w:p>
          <w:p w14:paraId="3E1A71E9" w14:textId="77777777" w:rsidR="005C3F69" w:rsidRDefault="00FE3A23">
            <w:pPr>
              <w:spacing w:before="0"/>
              <w:jc w:val="both"/>
              <w:rPr>
                <w:color w:val="000000"/>
                <w:sz w:val="18"/>
                <w:szCs w:val="18"/>
              </w:rPr>
            </w:pPr>
            <w:r>
              <w:rPr>
                <w:color w:val="000000"/>
                <w:sz w:val="18"/>
                <w:szCs w:val="18"/>
              </w:rPr>
              <w:t>Lesiones accidentales.</w:t>
            </w:r>
          </w:p>
          <w:p w14:paraId="1790C606" w14:textId="77777777" w:rsidR="005C3F69" w:rsidRDefault="00FE3A23">
            <w:pPr>
              <w:spacing w:before="0"/>
              <w:jc w:val="both"/>
              <w:rPr>
                <w:color w:val="000000"/>
                <w:sz w:val="18"/>
                <w:szCs w:val="18"/>
              </w:rPr>
            </w:pPr>
            <w:r>
              <w:rPr>
                <w:color w:val="000000"/>
                <w:sz w:val="18"/>
                <w:szCs w:val="18"/>
              </w:rPr>
              <w:t>Exposición excesiva a la radiación ultravioleta.</w:t>
            </w:r>
          </w:p>
          <w:p w14:paraId="28098782" w14:textId="77777777" w:rsidR="005C3F69" w:rsidRDefault="00FE3A23">
            <w:pPr>
              <w:spacing w:before="0"/>
              <w:jc w:val="both"/>
              <w:rPr>
                <w:color w:val="000000"/>
                <w:sz w:val="18"/>
                <w:szCs w:val="18"/>
              </w:rPr>
            </w:pPr>
            <w:r>
              <w:rPr>
                <w:color w:val="000000"/>
                <w:sz w:val="18"/>
                <w:szCs w:val="18"/>
              </w:rPr>
              <w:t>Vulnerabilidad al crimen.</w:t>
            </w:r>
          </w:p>
        </w:tc>
        <w:tc>
          <w:tcPr>
            <w:tcW w:w="44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A049F7" w14:textId="77777777" w:rsidR="005C3F69" w:rsidRDefault="00FE3A23">
            <w:pPr>
              <w:spacing w:before="0"/>
              <w:jc w:val="both"/>
              <w:rPr>
                <w:color w:val="000000"/>
                <w:sz w:val="18"/>
                <w:szCs w:val="18"/>
              </w:rPr>
            </w:pPr>
            <w:r>
              <w:rPr>
                <w:color w:val="000000"/>
                <w:sz w:val="18"/>
                <w:szCs w:val="18"/>
              </w:rPr>
              <w:t>Aumento de la competitividad económica urbana por el atractivo de mejor calidad de vida</w:t>
            </w:r>
          </w:p>
          <w:p w14:paraId="704243FF" w14:textId="77777777" w:rsidR="005C3F69" w:rsidRDefault="00FE3A23">
            <w:pPr>
              <w:spacing w:before="0"/>
              <w:jc w:val="both"/>
              <w:rPr>
                <w:color w:val="000000"/>
                <w:sz w:val="18"/>
                <w:szCs w:val="18"/>
              </w:rPr>
            </w:pPr>
            <w:r>
              <w:rPr>
                <w:color w:val="000000"/>
                <w:sz w:val="18"/>
                <w:szCs w:val="18"/>
              </w:rPr>
              <w:t>Incremento del valor de la propiedad.</w:t>
            </w:r>
          </w:p>
          <w:p w14:paraId="3937817A" w14:textId="77777777" w:rsidR="005C3F69" w:rsidRDefault="00FE3A23">
            <w:pPr>
              <w:spacing w:before="0"/>
              <w:jc w:val="both"/>
              <w:rPr>
                <w:color w:val="000000"/>
                <w:sz w:val="18"/>
                <w:szCs w:val="18"/>
              </w:rPr>
            </w:pPr>
            <w:r>
              <w:rPr>
                <w:color w:val="000000"/>
                <w:sz w:val="18"/>
                <w:szCs w:val="18"/>
              </w:rPr>
              <w:t>Condiciones socioeconómicas más equitativas</w:t>
            </w:r>
          </w:p>
          <w:p w14:paraId="216EF845" w14:textId="77777777" w:rsidR="005C3F69" w:rsidRDefault="00FE3A23">
            <w:pPr>
              <w:spacing w:before="0"/>
              <w:jc w:val="both"/>
              <w:rPr>
                <w:color w:val="000000"/>
                <w:sz w:val="18"/>
                <w:szCs w:val="18"/>
              </w:rPr>
            </w:pPr>
            <w:r>
              <w:rPr>
                <w:color w:val="000000"/>
                <w:sz w:val="18"/>
                <w:szCs w:val="18"/>
              </w:rPr>
              <w:t>Mejora de calidad de vida y productividad</w:t>
            </w:r>
          </w:p>
          <w:p w14:paraId="39372577" w14:textId="77777777" w:rsidR="005C3F69" w:rsidRDefault="00FE3A23">
            <w:pPr>
              <w:spacing w:before="0"/>
              <w:jc w:val="both"/>
              <w:rPr>
                <w:color w:val="000000"/>
                <w:sz w:val="18"/>
                <w:szCs w:val="18"/>
              </w:rPr>
            </w:pPr>
            <w:r>
              <w:rPr>
                <w:color w:val="000000"/>
                <w:sz w:val="18"/>
                <w:szCs w:val="18"/>
              </w:rPr>
              <w:t>Impulso a trabajos economías verdes</w:t>
            </w:r>
          </w:p>
          <w:p w14:paraId="13A51B21" w14:textId="77777777" w:rsidR="005C3F69" w:rsidRDefault="00FE3A23">
            <w:pPr>
              <w:spacing w:before="0"/>
              <w:jc w:val="both"/>
              <w:rPr>
                <w:color w:val="000000"/>
                <w:sz w:val="18"/>
                <w:szCs w:val="18"/>
              </w:rPr>
            </w:pPr>
            <w:r>
              <w:rPr>
                <w:color w:val="000000"/>
                <w:sz w:val="18"/>
                <w:szCs w:val="18"/>
              </w:rPr>
              <w:t>Protección o creación de puntos de biodiversidad</w:t>
            </w:r>
          </w:p>
          <w:p w14:paraId="400E6CBF" w14:textId="77777777" w:rsidR="005C3F69" w:rsidRDefault="00FE3A23">
            <w:pPr>
              <w:spacing w:before="0"/>
              <w:jc w:val="both"/>
              <w:rPr>
                <w:color w:val="000000"/>
                <w:sz w:val="18"/>
                <w:szCs w:val="18"/>
              </w:rPr>
            </w:pPr>
            <w:r>
              <w:rPr>
                <w:color w:val="000000"/>
                <w:sz w:val="18"/>
                <w:szCs w:val="18"/>
              </w:rPr>
              <w:t>Mejorar los sistemas hidrológicos y los sistemas de drenaje sostenible</w:t>
            </w:r>
          </w:p>
          <w:p w14:paraId="046EB83A" w14:textId="77777777" w:rsidR="005C3F69" w:rsidRDefault="00FE3A23">
            <w:pPr>
              <w:spacing w:before="0"/>
              <w:jc w:val="both"/>
              <w:rPr>
                <w:color w:val="000000"/>
                <w:sz w:val="18"/>
                <w:szCs w:val="18"/>
              </w:rPr>
            </w:pPr>
            <w:r>
              <w:rPr>
                <w:color w:val="000000"/>
                <w:sz w:val="18"/>
                <w:szCs w:val="18"/>
              </w:rPr>
              <w:t>Prevenir y mitigar inundaciones, mejorar el ecosistema urbano reduciendo los efectos del clima extremo</w:t>
            </w:r>
          </w:p>
          <w:p w14:paraId="269E3E92" w14:textId="77777777" w:rsidR="005C3F69" w:rsidRDefault="00FE3A23">
            <w:pPr>
              <w:spacing w:before="0"/>
              <w:jc w:val="both"/>
              <w:rPr>
                <w:color w:val="000000"/>
                <w:sz w:val="18"/>
                <w:szCs w:val="18"/>
              </w:rPr>
            </w:pPr>
            <w:r>
              <w:rPr>
                <w:color w:val="000000"/>
                <w:sz w:val="18"/>
                <w:szCs w:val="18"/>
              </w:rPr>
              <w:t>Aumentar el hábitat para especies de fauna y flora</w:t>
            </w:r>
          </w:p>
          <w:p w14:paraId="1FD3350B" w14:textId="77777777" w:rsidR="005C3F69" w:rsidRDefault="00FE3A23">
            <w:pPr>
              <w:spacing w:before="0"/>
              <w:jc w:val="both"/>
              <w:rPr>
                <w:color w:val="000000"/>
                <w:sz w:val="18"/>
                <w:szCs w:val="18"/>
              </w:rPr>
            </w:pPr>
            <w:r>
              <w:rPr>
                <w:color w:val="000000"/>
                <w:sz w:val="18"/>
                <w:szCs w:val="18"/>
              </w:rPr>
              <w:t>Oportunidades para la educación ambiental.</w:t>
            </w:r>
          </w:p>
        </w:tc>
      </w:tr>
    </w:tbl>
    <w:p w14:paraId="07023FD0" w14:textId="77777777" w:rsidR="005C3F69" w:rsidRDefault="00FE3A23">
      <w:pPr>
        <w:jc w:val="both"/>
      </w:pPr>
      <w:r w:rsidRPr="008C0C45">
        <w:rPr>
          <w:lang w:val="en-US"/>
        </w:rPr>
        <w:t xml:space="preserve">Fuente: Adaptado de World Health Organization. Regional Office for Europe (2016). Urban green spaces and health. </w:t>
      </w:r>
      <w:r>
        <w:t>A review of evidence.</w:t>
      </w:r>
    </w:p>
    <w:p w14:paraId="7C56C7F4" w14:textId="77777777" w:rsidR="005C3F69" w:rsidRDefault="00FE3A23">
      <w:pPr>
        <w:jc w:val="both"/>
      </w:pPr>
      <w:r>
        <w:lastRenderedPageBreak/>
        <w:t>Vale indicar que los beneficios que identifica el estudio son variables según cada contexto y características de los espacios verdes. En particular, con el diseño y calidad de tales espacios, lo cual debe ser un tema relevante por considerar en la reglamentación.</w:t>
      </w:r>
    </w:p>
    <w:p w14:paraId="2841E117" w14:textId="77777777" w:rsidR="005C3F69" w:rsidRDefault="00FE3A23">
      <w:pPr>
        <w:jc w:val="both"/>
      </w:pPr>
      <w:r>
        <w:t>Para lograr obtener los beneficios y evitar los posibles riesgos, es necesario implementar estrategias que permitan aumentar de forma significativa la calidad y cantidad de zonas verdes de la ciudad, aportando a la renaturalización y reverdecimiento urbano.</w:t>
      </w:r>
    </w:p>
    <w:p w14:paraId="0264F62B" w14:textId="77777777" w:rsidR="005C3F69" w:rsidRDefault="00FE3A23">
      <w:pPr>
        <w:spacing w:before="120" w:after="120"/>
        <w:jc w:val="both"/>
      </w:pPr>
      <w:r>
        <w:t>A continuación, se indican los efectos indirectos:</w:t>
      </w:r>
    </w:p>
    <w:p w14:paraId="764475AF" w14:textId="77777777" w:rsidR="005C3F69" w:rsidRDefault="00FE3A23">
      <w:pPr>
        <w:numPr>
          <w:ilvl w:val="1"/>
          <w:numId w:val="4"/>
        </w:numPr>
        <w:spacing w:before="120" w:after="120"/>
        <w:jc w:val="both"/>
      </w:pPr>
      <w:r>
        <w:t>Afectación a la cantidad y calidad de zonas verdes.</w:t>
      </w:r>
    </w:p>
    <w:p w14:paraId="3B639EE8" w14:textId="77777777" w:rsidR="005C3F69" w:rsidRDefault="00FE3A23">
      <w:pPr>
        <w:numPr>
          <w:ilvl w:val="1"/>
          <w:numId w:val="4"/>
        </w:numPr>
        <w:spacing w:before="120" w:after="120"/>
        <w:jc w:val="both"/>
      </w:pPr>
      <w:r>
        <w:t>Deficiencias en la habitabilidad urbana que conllevan a la pérdida de la calidad de vida de los ciudadanos.</w:t>
      </w:r>
    </w:p>
    <w:p w14:paraId="77D3FD13" w14:textId="77777777" w:rsidR="005C3F69" w:rsidRDefault="00FE3A23">
      <w:pPr>
        <w:numPr>
          <w:ilvl w:val="0"/>
          <w:numId w:val="4"/>
        </w:numPr>
        <w:spacing w:after="240"/>
        <w:jc w:val="both"/>
      </w:pPr>
      <w:r>
        <w:rPr>
          <w:b/>
        </w:rPr>
        <w:t>Existencia de barreras organizacionales, económicas, tecnológicas y de conocimiento para el desarrollo de proyectos que incorporen criterios de producción y consumo sostenibles</w:t>
      </w:r>
    </w:p>
    <w:p w14:paraId="1AA0B718" w14:textId="77777777" w:rsidR="005C3F69" w:rsidRDefault="00FE3A23">
      <w:pPr>
        <w:spacing w:after="240"/>
        <w:jc w:val="both"/>
      </w:pPr>
      <w:r>
        <w:t>A continuación, se describen las principales barreras identificadas:</w:t>
      </w:r>
    </w:p>
    <w:p w14:paraId="229CCA7E" w14:textId="77777777" w:rsidR="005C3F69" w:rsidRDefault="00FE3A23">
      <w:pPr>
        <w:numPr>
          <w:ilvl w:val="0"/>
          <w:numId w:val="8"/>
        </w:numPr>
        <w:spacing w:before="120" w:after="120"/>
        <w:jc w:val="both"/>
      </w:pPr>
      <w:r>
        <w:t>Existencia de ineficiencias en los procesos y uso adecuado de los recursos naturales. El aumento en la actividad económica empresarial de la ciudad, derivada de la producción de bienes y servicios, genera crecimiento económico y social, así como incremento en la generación de impactos ambientales, ya que prevalece la producción por modelos tradicionales (procesos empíricos que surgen del ensayo y error, estructuras empresariales para sobrevivir, esquemas sin visión de negocio, incumplimientos en la normativa ambiental derivados de procesos culturales, así mismo, barreras asociadas a temas económicos). Igualmente, aunque se ha incrementado el conocimiento técnico que permiten la identificación de las oportunidades de mejora, el componente económico no permite el desarrollo de los proyectos de buenas prácticas o reciclaje (EDCV, 2020).</w:t>
      </w:r>
    </w:p>
    <w:p w14:paraId="74111525" w14:textId="77777777" w:rsidR="005C3F69" w:rsidRDefault="00FE3A23">
      <w:pPr>
        <w:pBdr>
          <w:top w:val="nil"/>
          <w:left w:val="nil"/>
          <w:bottom w:val="nil"/>
          <w:right w:val="nil"/>
          <w:between w:val="nil"/>
        </w:pBdr>
        <w:spacing w:before="120" w:after="120"/>
        <w:ind w:left="-306"/>
        <w:jc w:val="both"/>
      </w:pPr>
      <w:r>
        <w:t xml:space="preserve">Lo anterior se puede sustentar por medio de cifras que dan cuenta de la problemática. Por ejemplo, con relación al uso de energía se resalta que el consumo de energía en el sector de servicios de Bogotá ha aumentado un 4% entre 2020 y 2024, impulsado por el crecimiento de actividades como comercio, turismo y servicios financieros. Este aumento ha impulsado la demanda de electricidad y refrigeración, impactando los costos operativos en un 8% en promedio durante este período. </w:t>
      </w:r>
    </w:p>
    <w:p w14:paraId="4E651052" w14:textId="77777777" w:rsidR="005C3F69" w:rsidRDefault="00FE3A23">
      <w:pPr>
        <w:shd w:val="clear" w:color="auto" w:fill="FFFFFF"/>
        <w:spacing w:before="180"/>
        <w:ind w:left="-306"/>
        <w:jc w:val="both"/>
      </w:pPr>
      <w:r>
        <w:t>Durante este mismo periodo el consumo de agua en Bogotá ha aumentado en un 1% anualmente alcanzando un total de 1.5 millones de metros cúbicos por día en 2024, según el Estudio del Consumo Per cápita proyectado y observado de la EAAB (EAAB, 2024). Esta situación, junto con el cambio climático y la deforestación, ha generado estrés hídrico. Si se tiene en cuenta que los déficits de agua se están convirtiendo rápidamente en la nueva normalidad y la dependencia de la matriz energética con relación a la energía hidroeléctrica se entiende la gravedad de la situación. Es importante tener en cuenta que durante el último medio siglo, las “crisis de lluvia seca” extremas (es decir, precipitaciones inferiores al promedio) han aumentado un 233% en ciertas regiones. Los shocks secos son especialmente perjudiciales para el crecimiento económico de los países en desarrollo (Banco Mundial, 2023).</w:t>
      </w:r>
    </w:p>
    <w:p w14:paraId="162FF894" w14:textId="77777777" w:rsidR="005C3F69" w:rsidRDefault="00FE3A23">
      <w:pPr>
        <w:spacing w:before="120" w:after="120"/>
        <w:ind w:left="-283"/>
        <w:jc w:val="both"/>
      </w:pPr>
      <w:r>
        <w:t xml:space="preserve">Si se tiene en cuenta que la Encuesta de Descarbonización y Acción Climática (2023) de la Cámara de Comercio de Bogotá señala que el 78,8 % de las empresas no tiene un plan o programa para disminuir su impacto ambiental y el 52,1 % de las mismas no tiene interés en generar estrategias para disminuirlo, se puede constatar la prevalencia de producción por modelos tradicionales. Esto se relaciona con las brechas en la transferencia y apropiación del conocimiento, ya que si bien Bogotá cuenta con el mayor número de entidades de formación para el trabajo (283 instituciones), solo 67 tienen certificación de calidad y de 1.493 programas técnicos laborales, solo el 24 % está certificado en calidad. El SENA es la </w:t>
      </w:r>
      <w:r>
        <w:lastRenderedPageBreak/>
        <w:t xml:space="preserve">entidad del gobierno nacional con la mayor cobertura en programas de formación para el trabajo, cuenta actualmente con 300.000 estudiantes aproximadamente; sin embargo, el sector empresarial encuentra brechas en la calidad, en la oferta y en la pertinencia de los programas de formación técnica y profesional y de condiciones laborales, como se evidencia en los estudios de identificación y cierre de brechas de capital humano del PNUMA (2018). </w:t>
      </w:r>
    </w:p>
    <w:p w14:paraId="495FF0A0" w14:textId="77777777" w:rsidR="005C3F69" w:rsidRDefault="00FE3A23">
      <w:pPr>
        <w:spacing w:before="120" w:after="120"/>
        <w:ind w:left="-283"/>
        <w:jc w:val="both"/>
      </w:pPr>
      <w:r>
        <w:t xml:space="preserve">Lo anterior genera como efecto la </w:t>
      </w:r>
      <w:r>
        <w:rPr>
          <w:b/>
        </w:rPr>
        <w:t xml:space="preserve">baja eficiencia en el uso de los recursos naturales y los materiales, </w:t>
      </w:r>
      <w:r>
        <w:t>debido a los consumos de agua y energía y a la generación de contaminantes, etc., lo que se relaciona con los hábitos de los individuos y a la vez con la gestión ambiental del sector productivo.</w:t>
      </w:r>
    </w:p>
    <w:p w14:paraId="009F0012" w14:textId="77777777" w:rsidR="005C3F69" w:rsidRDefault="00FE3A23">
      <w:pPr>
        <w:numPr>
          <w:ilvl w:val="0"/>
          <w:numId w:val="8"/>
        </w:numPr>
        <w:spacing w:before="120" w:after="120"/>
        <w:jc w:val="both"/>
      </w:pPr>
      <w:r>
        <w:t xml:space="preserve">Se observa en la ciudad que los modelos de mercado no incorporan criterios de sostenibilidad, tanto en el sector público y el privado, lo que se refleja en disparidad de precios de bienes y servicios sostenibles respecto a los mismos del segmento de mercado, por lo que los consumidores (organizaciones o individuos) priorizan los de menor costo. Adicionalmente hay hábitos de consumo arraigados en la cultura de la ciudadanía debido la deficiencia en el flujo de información sobre los productos, servicios, procesos productivos y normativa; resistencia al cambio por percepciones individuales y prejuicio hacia bienes y servicios sostenibles; y reducida oferta de capacitación del capital humano para la economía circular y el crecimiento verde. </w:t>
      </w:r>
    </w:p>
    <w:p w14:paraId="6ED27320" w14:textId="77777777" w:rsidR="005C3F69" w:rsidRDefault="00FE3A23">
      <w:pPr>
        <w:spacing w:before="120" w:after="120"/>
        <w:ind w:left="-283"/>
        <w:jc w:val="both"/>
      </w:pPr>
      <w:r>
        <w:t xml:space="preserve">Estos hábitos de consumismo se observan en la Encuesta de Cultura Ambiental (ECA) de 2021, que muestra que tan solo el 55 % de encuestados intenta consumir menos productos para generar menos residuos; el 39 % compra productos en mercados orgánicos o solidarios; el 47 % compra comida empacada en recipientes de icopor o plástico; el 27 % reutiliza envases, papeles, cajas u otros objetos o materiales, entre otros comportamientos que requieren ser modificados para superar las barreras del modelo económico lineal y acercarse al crecimiento verde. </w:t>
      </w:r>
    </w:p>
    <w:p w14:paraId="1A97827F" w14:textId="77777777" w:rsidR="005C3F69" w:rsidRDefault="00FE3A23">
      <w:pPr>
        <w:spacing w:before="120" w:after="120"/>
        <w:ind w:left="-283"/>
        <w:jc w:val="both"/>
      </w:pPr>
      <w:r>
        <w:t>Según la Política Pública Distrital de Economía Circular (CONPES D.C. 35 de 2023), en el sector público el comportamiento de las entidades distritales en las compras verdes presenta una tendencia de incremento del 62 % para el año 2021 con respecto al 2014, sobresaliendo la adquisición de servicios de aseo y cafetería, seguido por la adquisición de elementos de oficina y papelería, servicios de vigilancia y seguridad y mantenimiento de vehículos; pero no todas las entidades implementan compras sostenibles en la mayoría de las adquisiciones.</w:t>
      </w:r>
    </w:p>
    <w:p w14:paraId="4176087F" w14:textId="77777777" w:rsidR="005C3F69" w:rsidRDefault="005C3F69">
      <w:pPr>
        <w:jc w:val="both"/>
      </w:pPr>
    </w:p>
    <w:p w14:paraId="6830B91D" w14:textId="77777777" w:rsidR="005C3F69" w:rsidRDefault="00FE3A23">
      <w:pPr>
        <w:numPr>
          <w:ilvl w:val="2"/>
          <w:numId w:val="7"/>
        </w:numPr>
        <w:pBdr>
          <w:top w:val="nil"/>
          <w:left w:val="nil"/>
          <w:bottom w:val="nil"/>
          <w:right w:val="nil"/>
          <w:between w:val="nil"/>
        </w:pBdr>
        <w:spacing w:before="0"/>
        <w:jc w:val="both"/>
        <w:rPr>
          <w:b/>
        </w:rPr>
      </w:pPr>
      <w:r>
        <w:rPr>
          <w:b/>
        </w:rPr>
        <w:t>Magnitud actual del problema e indicadores de referencia.</w:t>
      </w:r>
    </w:p>
    <w:p w14:paraId="303A8A97" w14:textId="77777777" w:rsidR="005C3F69" w:rsidRDefault="005C3F69">
      <w:pPr>
        <w:pBdr>
          <w:top w:val="nil"/>
          <w:left w:val="nil"/>
          <w:bottom w:val="nil"/>
          <w:right w:val="nil"/>
          <w:between w:val="nil"/>
        </w:pBdr>
        <w:spacing w:before="0"/>
        <w:jc w:val="both"/>
        <w:rPr>
          <w:b/>
        </w:rPr>
      </w:pPr>
    </w:p>
    <w:p w14:paraId="50E3A2C3" w14:textId="77777777" w:rsidR="005C3F69" w:rsidRDefault="00FE3A23">
      <w:pPr>
        <w:pBdr>
          <w:top w:val="nil"/>
          <w:left w:val="nil"/>
          <w:bottom w:val="nil"/>
          <w:right w:val="nil"/>
          <w:between w:val="nil"/>
        </w:pBdr>
        <w:spacing w:before="0"/>
        <w:jc w:val="both"/>
      </w:pPr>
      <w:r>
        <w:t>El problema principal “Modelos de planeación territorial, producción y consumo ambientalmente insostenibles en el perímetro urbano de Bogotá, D. C.” se relaciona con magnitudes e indicadores relacionados con el ecourbanismo y la construcción sostenible, así como producción, consumo sostenible y economía circular, así mismo se formuló el indicador del problema central tomando en cuenta estas variables de la siguiente manera:</w:t>
      </w:r>
    </w:p>
    <w:p w14:paraId="47E7FFDC" w14:textId="77777777" w:rsidR="005C3F69" w:rsidRDefault="005C3F69">
      <w:pPr>
        <w:pBdr>
          <w:top w:val="nil"/>
          <w:left w:val="nil"/>
          <w:bottom w:val="nil"/>
          <w:right w:val="nil"/>
          <w:between w:val="nil"/>
        </w:pBdr>
        <w:spacing w:before="0"/>
        <w:jc w:val="both"/>
      </w:pPr>
    </w:p>
    <w:p w14:paraId="2A4F7FC7" w14:textId="77777777" w:rsidR="005C3F69" w:rsidRDefault="00FE3A23">
      <w:pPr>
        <w:pBdr>
          <w:top w:val="nil"/>
          <w:left w:val="nil"/>
          <w:bottom w:val="nil"/>
          <w:right w:val="nil"/>
          <w:between w:val="nil"/>
        </w:pBdr>
        <w:spacing w:before="0"/>
        <w:jc w:val="center"/>
      </w:pPr>
      <w:r>
        <w:t>NPCS = Número de proyectos que incorporación de criterios de ecourbanismo, producción y consumo sostenible / Número estimado de proyectos que se desarrollan en la ciudad *100</w:t>
      </w:r>
    </w:p>
    <w:p w14:paraId="46E5BB80" w14:textId="77777777" w:rsidR="005C3F69" w:rsidRDefault="005C3F69">
      <w:pPr>
        <w:pBdr>
          <w:top w:val="nil"/>
          <w:left w:val="nil"/>
          <w:bottom w:val="nil"/>
          <w:right w:val="nil"/>
          <w:between w:val="nil"/>
        </w:pBdr>
        <w:spacing w:before="0"/>
        <w:jc w:val="both"/>
      </w:pPr>
    </w:p>
    <w:p w14:paraId="7656FEE7" w14:textId="77777777" w:rsidR="005C3F69" w:rsidRDefault="00FE3A23">
      <w:pPr>
        <w:pBdr>
          <w:top w:val="nil"/>
          <w:left w:val="nil"/>
          <w:bottom w:val="nil"/>
          <w:right w:val="nil"/>
          <w:between w:val="nil"/>
        </w:pBdr>
        <w:spacing w:before="0"/>
        <w:jc w:val="both"/>
      </w:pPr>
      <w:r>
        <w:t xml:space="preserve">Se indica a continuación cada uno de los aspectos que integra el indicador </w:t>
      </w:r>
      <w:r>
        <w:tab/>
      </w:r>
      <w:r>
        <w:tab/>
      </w:r>
      <w:r>
        <w:tab/>
      </w:r>
      <w:r>
        <w:tab/>
      </w:r>
      <w:r>
        <w:tab/>
      </w:r>
      <w:r>
        <w:tab/>
      </w:r>
      <w:r>
        <w:tab/>
      </w:r>
    </w:p>
    <w:p w14:paraId="027DE938" w14:textId="77777777" w:rsidR="005C3F69" w:rsidRDefault="00FE3A23">
      <w:pPr>
        <w:jc w:val="both"/>
        <w:rPr>
          <w:b/>
        </w:rPr>
      </w:pPr>
      <w:r>
        <w:rPr>
          <w:b/>
        </w:rPr>
        <w:t>Planeación urbanística y arquitectónica ambientalmente insostenibles</w:t>
      </w:r>
    </w:p>
    <w:p w14:paraId="3368C237" w14:textId="77777777" w:rsidR="005C3F69" w:rsidRDefault="005C3F69">
      <w:pPr>
        <w:tabs>
          <w:tab w:val="left" w:pos="567"/>
        </w:tabs>
        <w:jc w:val="both"/>
        <w:rPr>
          <w:highlight w:val="cyan"/>
        </w:rPr>
      </w:pPr>
    </w:p>
    <w:p w14:paraId="54EF8CA7" w14:textId="77777777" w:rsidR="005C3F69" w:rsidRDefault="00FE3A23">
      <w:pPr>
        <w:tabs>
          <w:tab w:val="left" w:pos="567"/>
        </w:tabs>
        <w:jc w:val="both"/>
      </w:pPr>
      <w:r>
        <w:lastRenderedPageBreak/>
        <w:t>Teniendo en cuenta los resultados del plan de desarrollo “Nuevo contrato social ambiental para la Bogotá del siglo XXI” se incorporaron criterios de sostenibilidad ambiental a 568 proyectos de construcción, en el periodo comprendido entre julio de 2020 a abril de 2024.</w:t>
      </w:r>
    </w:p>
    <w:p w14:paraId="04F3B6E4" w14:textId="77777777" w:rsidR="005C3F69" w:rsidRDefault="00FE3A23">
      <w:pPr>
        <w:jc w:val="both"/>
      </w:pPr>
      <w:r>
        <w:t>Igualmente, cabe resaltar que 54 áreas afectadas por minería se traslapan con 19 Planes Parciales; 75 % de las áreas mineras de Bogotá tiene expectativas de desarrollo para proyectos urbanísticos, lo que equivale al 10,38 % del suelo de Desarrollo de la ciudad; el 18 % de las áreas de Renovación Urbana se encuentra en áreas de actividad industrial. El suelo Industrial en tratamiento de Renovación Urbana tiene el potencial de localizar el 58,9 % de la vivienda proyectada para Bogotá para los próximos 12 años (SDA, 2023).</w:t>
      </w:r>
    </w:p>
    <w:p w14:paraId="14BC029A" w14:textId="77777777" w:rsidR="005C3F69" w:rsidRDefault="00FE3A23">
      <w:pPr>
        <w:jc w:val="both"/>
      </w:pPr>
      <w:r>
        <w:t xml:space="preserve">Bogotá tiene previsto el desarrollo de 25 actuaciones estratégicas que corresponden a 74.314.080 m2 y con corte a octubre de 2019 (SDP, 2023), se tenían 163 planes parciales de Desarrollo y Renovación urbana, los cuales suman 5.450 ha. De estos, 63 están ya adoptados y 12 se encuentran en proceso de adopción, que corresponden a un 50 % del total del área (2.338,7 ha) </w:t>
      </w:r>
      <w:r>
        <w:rPr>
          <w:vertAlign w:val="superscript"/>
        </w:rPr>
        <w:footnoteReference w:id="2"/>
      </w:r>
      <w:r>
        <w:t>(Universidad EIA, 2022).</w:t>
      </w:r>
    </w:p>
    <w:p w14:paraId="59FFFAEE" w14:textId="77777777" w:rsidR="005C3F69" w:rsidRDefault="00FE3A23">
      <w:pPr>
        <w:jc w:val="both"/>
      </w:pPr>
      <w:r>
        <w:t>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bajos estándares de sostenibilidad ambiental, así mismo, gran parte de los proyectos urbanos y arquitectónicos de la ciudad son planeados y diseñados para suplir las necesidades de vivienda y espacios para la prestación de bienes y servicios, sin que su gestación esté orientada a la creación de una ciudad más sostenible.</w:t>
      </w:r>
    </w:p>
    <w:p w14:paraId="4C4A6A28" w14:textId="77777777" w:rsidR="005C3F69" w:rsidRDefault="00FE3A23">
      <w:pPr>
        <w:jc w:val="both"/>
      </w:pPr>
      <w:r>
        <w:t>Por lo anterior, se presenta como causas indirectas la falta de aplicación de instrumentos de planeación y gestión ambiental urbana, la existencia de barreras para la implementación de criterios de ecourbanismo y construcción sostenible y el desarrollo de actividades industriales, comerciales, de servicios y mineras, que impactan de manera negativa en las características físicas y químicas del suelo y condicionan el uso de suelo; lo cual ha incidido en altos consumos de recursos durante las diferentes etapas de los proyectos de construcción, así como la afectación del recurso suelo y los elementos naturales de importancia ambiental, pues cabe resaltar que no todas las actuaciones urbanas requieren de concertación ambiental, haciéndose necesario fortalecer la incorporación de criterios de sostenibilidad ambiental en los proyectos constructivos.</w:t>
      </w:r>
    </w:p>
    <w:p w14:paraId="5DD7575F" w14:textId="77777777" w:rsidR="005C3F69" w:rsidRDefault="005C3F69">
      <w:pPr>
        <w:jc w:val="both"/>
      </w:pPr>
    </w:p>
    <w:p w14:paraId="293FC55C" w14:textId="77777777" w:rsidR="005C3F69" w:rsidRDefault="00FE3A23">
      <w:pPr>
        <w:spacing w:before="0"/>
        <w:jc w:val="both"/>
      </w:pPr>
      <w:r>
        <w:rPr>
          <w:b/>
        </w:rPr>
        <w:t>Crecimiento acelerado e informal de los desarrollos urbanos.</w:t>
      </w:r>
    </w:p>
    <w:p w14:paraId="0E8318D7" w14:textId="77777777" w:rsidR="005C3F69" w:rsidRDefault="00FE3A23">
      <w:pPr>
        <w:spacing w:before="120" w:after="120"/>
        <w:jc w:val="both"/>
        <w:rPr>
          <w:b/>
          <w:sz w:val="32"/>
          <w:szCs w:val="32"/>
        </w:rPr>
      </w:pPr>
      <w:r>
        <w:t xml:space="preserve">Los datos de la Dirección de Mejoramiento de Barrios de la Secretaría de Planeación Distrital (DMIB-SDP), indican que en toda la historia de la ciudad se ha ocupado un total de 8.056,81 hectáreas distribuidas así: 7.755,92 en suelo urbano (20,4% del área urbana); 36,88 hectáreas en suelo de expansión (1,24% del área de expansión); y 264,01 hectáreas en suelo rural (0,22% del área rural). El conjunto de éstas áreas implica un total de 1.855 desarrollos informales, los cuales abarcan un conjunto total de 444.738 unidades prediales. </w:t>
      </w:r>
      <w:r>
        <w:rPr>
          <w:vertAlign w:val="superscript"/>
        </w:rPr>
        <w:footnoteReference w:id="3"/>
      </w:r>
      <w:r>
        <w:t xml:space="preserve">  Este desarrollo acelerado e informal de la Ciudad conlleva a que se presente un déficit de zonas verdes en algunas zonas.</w:t>
      </w:r>
    </w:p>
    <w:p w14:paraId="3CBFA87F" w14:textId="77777777" w:rsidR="005C3F69" w:rsidRDefault="00FE3A23">
      <w:pPr>
        <w:jc w:val="both"/>
      </w:pPr>
      <w:r>
        <w:t xml:space="preserve">Para caracterizar el estado actual de espacios verdes en Bogotá, se tienen diferentes indicadores disponibles. En el reporte del Observatorio del Espacio Público del DADEP del año 2021, el indicador de espacio público efectivo </w:t>
      </w:r>
      <w:r>
        <w:lastRenderedPageBreak/>
        <w:t>(parques, plazas, plazoletas y zonas verdes públicas) es de 4,6 m2/habitante, evidenciando que las localidades más deficitarias están en el centro tradicional y la periferia sur y occidental. En cuanto a la estructura ecológica principal, el indicador para 2021 es de 6,25 m2/habitante.</w:t>
      </w:r>
    </w:p>
    <w:p w14:paraId="1FAFEEB3" w14:textId="77777777" w:rsidR="005C3F69" w:rsidRDefault="00FE3A23">
      <w:pPr>
        <w:jc w:val="both"/>
      </w:pPr>
      <w:r>
        <w:t>El último reporte de espacio público verde (parques, zonas verdes y estructura ecológica principal) entregado por el DADEP es del año 2019, según el cual, el indicador es de 11,49 m2/habitante para toda la ciudad.</w:t>
      </w:r>
    </w:p>
    <w:p w14:paraId="3B650558" w14:textId="77777777" w:rsidR="005C3F69" w:rsidRDefault="005C3F69">
      <w:pPr>
        <w:jc w:val="both"/>
      </w:pPr>
    </w:p>
    <w:p w14:paraId="2D8AE347" w14:textId="77777777" w:rsidR="005C3F69" w:rsidRDefault="00FE3A23">
      <w:pPr>
        <w:pBdr>
          <w:top w:val="nil"/>
          <w:left w:val="nil"/>
          <w:bottom w:val="nil"/>
          <w:right w:val="nil"/>
          <w:between w:val="nil"/>
        </w:pBdr>
        <w:spacing w:before="0" w:after="200"/>
        <w:rPr>
          <w:i/>
        </w:rPr>
      </w:pPr>
      <w:r>
        <w:rPr>
          <w:i/>
        </w:rPr>
        <w:t>Figura 1. Espacio público efectivo y verde por habitante Bogotá</w:t>
      </w:r>
    </w:p>
    <w:tbl>
      <w:tblPr>
        <w:tblStyle w:val="afffffff6"/>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65"/>
        <w:gridCol w:w="3270"/>
        <w:gridCol w:w="2985"/>
      </w:tblGrid>
      <w:tr w:rsidR="005C3F69" w14:paraId="43194B64" w14:textId="77777777">
        <w:trPr>
          <w:trHeight w:val="495"/>
        </w:trPr>
        <w:tc>
          <w:tcPr>
            <w:tcW w:w="2865" w:type="dxa"/>
            <w:tcBorders>
              <w:top w:val="single" w:sz="5" w:space="0" w:color="000000"/>
              <w:left w:val="single" w:sz="5" w:space="0" w:color="000000"/>
              <w:bottom w:val="single" w:sz="5" w:space="0" w:color="000000"/>
              <w:right w:val="single" w:sz="5" w:space="0" w:color="000000"/>
            </w:tcBorders>
            <w:tcMar>
              <w:top w:w="0" w:type="dxa"/>
              <w:left w:w="60" w:type="dxa"/>
              <w:bottom w:w="0" w:type="dxa"/>
              <w:right w:w="60" w:type="dxa"/>
            </w:tcMar>
          </w:tcPr>
          <w:p w14:paraId="443DDA42" w14:textId="77777777" w:rsidR="005C3F69" w:rsidRDefault="00FE3A23">
            <w:pPr>
              <w:jc w:val="both"/>
              <w:rPr>
                <w:color w:val="000000"/>
              </w:rPr>
            </w:pPr>
            <w:r>
              <w:rPr>
                <w:color w:val="000000"/>
              </w:rPr>
              <w:t>Espacio público efectivo por UPZ 2021</w:t>
            </w:r>
          </w:p>
        </w:tc>
        <w:tc>
          <w:tcPr>
            <w:tcW w:w="3270" w:type="dxa"/>
            <w:tcBorders>
              <w:top w:val="single" w:sz="5" w:space="0" w:color="000000"/>
              <w:left w:val="nil"/>
              <w:bottom w:val="single" w:sz="5" w:space="0" w:color="000000"/>
              <w:right w:val="single" w:sz="5" w:space="0" w:color="000000"/>
            </w:tcBorders>
            <w:tcMar>
              <w:top w:w="0" w:type="dxa"/>
              <w:left w:w="60" w:type="dxa"/>
              <w:bottom w:w="0" w:type="dxa"/>
              <w:right w:w="60" w:type="dxa"/>
            </w:tcMar>
          </w:tcPr>
          <w:p w14:paraId="13EAEA0D" w14:textId="77777777" w:rsidR="005C3F69" w:rsidRDefault="00FE3A23">
            <w:pPr>
              <w:jc w:val="both"/>
              <w:rPr>
                <w:color w:val="000000"/>
              </w:rPr>
            </w:pPr>
            <w:r>
              <w:rPr>
                <w:color w:val="000000"/>
              </w:rPr>
              <w:t>Estructura Ecológica Principal 2021</w:t>
            </w:r>
          </w:p>
        </w:tc>
        <w:tc>
          <w:tcPr>
            <w:tcW w:w="2985" w:type="dxa"/>
            <w:tcBorders>
              <w:top w:val="single" w:sz="5" w:space="0" w:color="000000"/>
              <w:left w:val="nil"/>
              <w:bottom w:val="single" w:sz="5" w:space="0" w:color="000000"/>
              <w:right w:val="single" w:sz="5" w:space="0" w:color="000000"/>
            </w:tcBorders>
            <w:tcMar>
              <w:top w:w="0" w:type="dxa"/>
              <w:left w:w="60" w:type="dxa"/>
              <w:bottom w:w="0" w:type="dxa"/>
              <w:right w:w="60" w:type="dxa"/>
            </w:tcMar>
          </w:tcPr>
          <w:p w14:paraId="3621A08E" w14:textId="77777777" w:rsidR="005C3F69" w:rsidRDefault="00FE3A23">
            <w:pPr>
              <w:jc w:val="both"/>
              <w:rPr>
                <w:color w:val="000000"/>
              </w:rPr>
            </w:pPr>
            <w:r>
              <w:rPr>
                <w:color w:val="000000"/>
              </w:rPr>
              <w:t>Espacio público verde por UPZ 2019</w:t>
            </w:r>
          </w:p>
        </w:tc>
      </w:tr>
      <w:tr w:rsidR="005C3F69" w14:paraId="1EF577C4" w14:textId="77777777">
        <w:trPr>
          <w:trHeight w:val="15"/>
        </w:trPr>
        <w:tc>
          <w:tcPr>
            <w:tcW w:w="2865" w:type="dxa"/>
            <w:tcBorders>
              <w:top w:val="nil"/>
              <w:left w:val="single" w:sz="5" w:space="0" w:color="000000"/>
              <w:bottom w:val="single" w:sz="5" w:space="0" w:color="000000"/>
              <w:right w:val="single" w:sz="5" w:space="0" w:color="000000"/>
            </w:tcBorders>
            <w:tcMar>
              <w:top w:w="0" w:type="dxa"/>
              <w:left w:w="60" w:type="dxa"/>
              <w:bottom w:w="0" w:type="dxa"/>
              <w:right w:w="60" w:type="dxa"/>
            </w:tcMar>
          </w:tcPr>
          <w:p w14:paraId="3C6E1312" w14:textId="77777777" w:rsidR="005C3F69" w:rsidRDefault="00FE3A23">
            <w:pPr>
              <w:spacing w:before="120" w:after="120"/>
              <w:jc w:val="both"/>
              <w:rPr>
                <w:color w:val="000000"/>
              </w:rPr>
            </w:pPr>
            <w:r>
              <w:rPr>
                <w:noProof/>
                <w:lang w:val="en-US"/>
              </w:rPr>
              <w:drawing>
                <wp:inline distT="114300" distB="114300" distL="114300" distR="114300" wp14:anchorId="7E0CAC0D" wp14:editId="47317BBD">
                  <wp:extent cx="1639387" cy="2495168"/>
                  <wp:effectExtent l="0" t="0" r="0" b="0"/>
                  <wp:docPr id="10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1639387" cy="2495168"/>
                          </a:xfrm>
                          <a:prstGeom prst="rect">
                            <a:avLst/>
                          </a:prstGeom>
                          <a:ln/>
                        </pic:spPr>
                      </pic:pic>
                    </a:graphicData>
                  </a:graphic>
                </wp:inline>
              </w:drawing>
            </w:r>
          </w:p>
        </w:tc>
        <w:tc>
          <w:tcPr>
            <w:tcW w:w="3270" w:type="dxa"/>
            <w:tcBorders>
              <w:top w:val="nil"/>
              <w:left w:val="nil"/>
              <w:bottom w:val="single" w:sz="5" w:space="0" w:color="000000"/>
              <w:right w:val="single" w:sz="5" w:space="0" w:color="000000"/>
            </w:tcBorders>
            <w:tcMar>
              <w:top w:w="0" w:type="dxa"/>
              <w:left w:w="60" w:type="dxa"/>
              <w:bottom w:w="0" w:type="dxa"/>
              <w:right w:w="60" w:type="dxa"/>
            </w:tcMar>
          </w:tcPr>
          <w:p w14:paraId="65DE67E9" w14:textId="77777777" w:rsidR="005C3F69" w:rsidRDefault="00FE3A23">
            <w:pPr>
              <w:spacing w:before="120" w:after="120"/>
              <w:jc w:val="both"/>
              <w:rPr>
                <w:color w:val="000000"/>
              </w:rPr>
            </w:pPr>
            <w:r>
              <w:rPr>
                <w:noProof/>
                <w:lang w:val="en-US"/>
              </w:rPr>
              <w:drawing>
                <wp:inline distT="114300" distB="114300" distL="114300" distR="114300" wp14:anchorId="5064D5CE" wp14:editId="476B1900">
                  <wp:extent cx="1725112" cy="2582031"/>
                  <wp:effectExtent l="0" t="0" r="0" b="0"/>
                  <wp:docPr id="9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1725112" cy="2582031"/>
                          </a:xfrm>
                          <a:prstGeom prst="rect">
                            <a:avLst/>
                          </a:prstGeom>
                          <a:ln/>
                        </pic:spPr>
                      </pic:pic>
                    </a:graphicData>
                  </a:graphic>
                </wp:inline>
              </w:drawing>
            </w:r>
          </w:p>
        </w:tc>
        <w:tc>
          <w:tcPr>
            <w:tcW w:w="2985" w:type="dxa"/>
            <w:tcBorders>
              <w:top w:val="nil"/>
              <w:left w:val="nil"/>
              <w:bottom w:val="single" w:sz="5" w:space="0" w:color="000000"/>
              <w:right w:val="single" w:sz="5" w:space="0" w:color="000000"/>
            </w:tcBorders>
            <w:tcMar>
              <w:top w:w="0" w:type="dxa"/>
              <w:left w:w="60" w:type="dxa"/>
              <w:bottom w:w="0" w:type="dxa"/>
              <w:right w:w="60" w:type="dxa"/>
            </w:tcMar>
          </w:tcPr>
          <w:p w14:paraId="204555B3" w14:textId="77777777" w:rsidR="005C3F69" w:rsidRDefault="00FE3A23">
            <w:pPr>
              <w:spacing w:before="120" w:after="120"/>
              <w:jc w:val="both"/>
              <w:rPr>
                <w:color w:val="000000"/>
              </w:rPr>
            </w:pPr>
            <w:r>
              <w:rPr>
                <w:noProof/>
                <w:lang w:val="en-US"/>
              </w:rPr>
              <w:drawing>
                <wp:inline distT="114300" distB="114300" distL="114300" distR="114300" wp14:anchorId="72AAF4AE" wp14:editId="2379B5B1">
                  <wp:extent cx="1744162" cy="2596196"/>
                  <wp:effectExtent l="0" t="0" r="0" b="0"/>
                  <wp:docPr id="1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744162" cy="2596196"/>
                          </a:xfrm>
                          <a:prstGeom prst="rect">
                            <a:avLst/>
                          </a:prstGeom>
                          <a:ln/>
                        </pic:spPr>
                      </pic:pic>
                    </a:graphicData>
                  </a:graphic>
                </wp:inline>
              </w:drawing>
            </w:r>
          </w:p>
        </w:tc>
      </w:tr>
    </w:tbl>
    <w:p w14:paraId="4A005579" w14:textId="77777777" w:rsidR="005C3F69" w:rsidRDefault="00FE3A23">
      <w:pPr>
        <w:jc w:val="center"/>
      </w:pPr>
      <w:r>
        <w:t>Fuente: DADEP (2021) Reporte técnico de indicadores de espacio público.</w:t>
      </w:r>
    </w:p>
    <w:p w14:paraId="09DBD070" w14:textId="77777777" w:rsidR="005C3F69" w:rsidRDefault="00FE3A23">
      <w:pPr>
        <w:jc w:val="both"/>
      </w:pPr>
      <w:r>
        <w:t>Así mismo, según los indicadores espaciales del Visor Geográfico Ambiental de la Secretaría Distrital de Ambiente (SDA), la distribución geográfica de la cobertura arbórea es desigual en la ciudad. Las mayores masas se encuentran en la localidad de Suba, en alta medida determinado por la presencia de áreas protegidas como reservas de humedal y parques ecológicos. Otras localidades con alta concentración de arbolado son Usaquén, Kennedy, Usme, determinados también por la existencia de elementos de la Estructura Ecológica Principal - EEP. Ahora bien, según el diagnóstico realizado para el Plan de Silvicultura Urbana de 2019, al cruzar la localización del arbolado censado en ese momento, con las estructuras del territorio y con las zonas de uso del suelo, se encuentra que “Más de las tres cuartas partes del arbolado urbano de la ciudad se localiza sobre el suelo de uso residencial y el suelo de protección” (Plan de Silvicultura 2019-2030, pp. 33-34). Por el emplazamiento, la mayoría de árboles dentro de las zonas de la ciudad se encuentran en franjas de control ambiental, rondas, parques y vías.</w:t>
      </w:r>
    </w:p>
    <w:p w14:paraId="50D8051F" w14:textId="77777777" w:rsidR="005C3F69" w:rsidRDefault="00FE3A23">
      <w:pPr>
        <w:jc w:val="both"/>
      </w:pPr>
      <w:r>
        <w:lastRenderedPageBreak/>
        <w:t>Ilustración 4. Arbolado urbano Bogotá</w:t>
      </w:r>
    </w:p>
    <w:tbl>
      <w:tblPr>
        <w:tblStyle w:val="afffffff7"/>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545"/>
      </w:tblGrid>
      <w:tr w:rsidR="005C3F69" w14:paraId="7C7ED55B" w14:textId="77777777">
        <w:trPr>
          <w:trHeight w:val="255"/>
        </w:trPr>
        <w:tc>
          <w:tcPr>
            <w:tcW w:w="433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494517" w14:textId="77777777" w:rsidR="005C3F69" w:rsidRDefault="00FE3A23">
            <w:pPr>
              <w:jc w:val="both"/>
              <w:rPr>
                <w:color w:val="000000"/>
              </w:rPr>
            </w:pPr>
            <w:r>
              <w:rPr>
                <w:color w:val="000000"/>
              </w:rPr>
              <w:t>Densidad arbolado urbano 2021</w:t>
            </w:r>
          </w:p>
        </w:tc>
        <w:tc>
          <w:tcPr>
            <w:tcW w:w="45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EC3A21" w14:textId="77777777" w:rsidR="005C3F69" w:rsidRDefault="00FE3A23">
            <w:pPr>
              <w:jc w:val="both"/>
              <w:rPr>
                <w:color w:val="000000"/>
              </w:rPr>
            </w:pPr>
            <w:r>
              <w:rPr>
                <w:color w:val="000000"/>
              </w:rPr>
              <w:t>Número de habitantes por árbol 2019</w:t>
            </w:r>
          </w:p>
        </w:tc>
      </w:tr>
      <w:tr w:rsidR="005C3F69" w14:paraId="3304A9B3" w14:textId="77777777">
        <w:trPr>
          <w:trHeight w:val="1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CC0E4E" w14:textId="77777777" w:rsidR="005C3F69" w:rsidRDefault="00FE3A23">
            <w:pPr>
              <w:jc w:val="both"/>
              <w:rPr>
                <w:color w:val="000000"/>
              </w:rPr>
            </w:pPr>
            <w:r>
              <w:rPr>
                <w:noProof/>
                <w:lang w:val="en-US"/>
              </w:rPr>
              <w:drawing>
                <wp:inline distT="114300" distB="114300" distL="114300" distR="114300" wp14:anchorId="0F3C1228" wp14:editId="0E914D9E">
                  <wp:extent cx="2096587" cy="3285924"/>
                  <wp:effectExtent l="0" t="0" r="0" b="0"/>
                  <wp:docPr id="10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2096587" cy="3285924"/>
                          </a:xfrm>
                          <a:prstGeom prst="rect">
                            <a:avLst/>
                          </a:prstGeom>
                          <a:ln/>
                        </pic:spPr>
                      </pic:pic>
                    </a:graphicData>
                  </a:graphic>
                </wp:inline>
              </w:drawing>
            </w:r>
          </w:p>
        </w:tc>
        <w:tc>
          <w:tcPr>
            <w:tcW w:w="4545" w:type="dxa"/>
            <w:tcBorders>
              <w:top w:val="nil"/>
              <w:left w:val="nil"/>
              <w:bottom w:val="single" w:sz="5" w:space="0" w:color="000000"/>
              <w:right w:val="single" w:sz="5" w:space="0" w:color="000000"/>
            </w:tcBorders>
            <w:tcMar>
              <w:top w:w="0" w:type="dxa"/>
              <w:left w:w="100" w:type="dxa"/>
              <w:bottom w:w="0" w:type="dxa"/>
              <w:right w:w="100" w:type="dxa"/>
            </w:tcMar>
          </w:tcPr>
          <w:p w14:paraId="374D7EC2" w14:textId="77777777" w:rsidR="005C3F69" w:rsidRDefault="00FE3A23">
            <w:pPr>
              <w:jc w:val="both"/>
              <w:rPr>
                <w:color w:val="000000"/>
              </w:rPr>
            </w:pPr>
            <w:r>
              <w:rPr>
                <w:noProof/>
                <w:lang w:val="en-US"/>
              </w:rPr>
              <w:drawing>
                <wp:inline distT="114300" distB="114300" distL="114300" distR="114300" wp14:anchorId="775B6C01" wp14:editId="094B58C1">
                  <wp:extent cx="2144212" cy="3301642"/>
                  <wp:effectExtent l="0" t="0" r="0" b="0"/>
                  <wp:docPr id="10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2144212" cy="3301642"/>
                          </a:xfrm>
                          <a:prstGeom prst="rect">
                            <a:avLst/>
                          </a:prstGeom>
                          <a:ln/>
                        </pic:spPr>
                      </pic:pic>
                    </a:graphicData>
                  </a:graphic>
                </wp:inline>
              </w:drawing>
            </w:r>
          </w:p>
        </w:tc>
      </w:tr>
      <w:tr w:rsidR="005C3F69" w14:paraId="4A0EF7DD" w14:textId="77777777">
        <w:trPr>
          <w:trHeight w:val="57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EF0DF8" w14:textId="77777777" w:rsidR="005C3F69" w:rsidRDefault="00FE3A23">
            <w:pPr>
              <w:jc w:val="both"/>
              <w:rPr>
                <w:color w:val="000000"/>
              </w:rPr>
            </w:pPr>
            <w:r>
              <w:rPr>
                <w:color w:val="000000"/>
              </w:rPr>
              <w:t>Fuente: Visor Geográfico Ambiental SDA 2021</w:t>
            </w:r>
          </w:p>
        </w:tc>
        <w:tc>
          <w:tcPr>
            <w:tcW w:w="4545" w:type="dxa"/>
            <w:tcBorders>
              <w:top w:val="nil"/>
              <w:left w:val="nil"/>
              <w:bottom w:val="single" w:sz="5" w:space="0" w:color="000000"/>
              <w:right w:val="single" w:sz="5" w:space="0" w:color="000000"/>
            </w:tcBorders>
            <w:tcMar>
              <w:top w:w="0" w:type="dxa"/>
              <w:left w:w="100" w:type="dxa"/>
              <w:bottom w:w="0" w:type="dxa"/>
              <w:right w:w="100" w:type="dxa"/>
            </w:tcMar>
          </w:tcPr>
          <w:p w14:paraId="71F7CA0B" w14:textId="77777777" w:rsidR="005C3F69" w:rsidRDefault="00FE3A23">
            <w:pPr>
              <w:jc w:val="both"/>
              <w:rPr>
                <w:color w:val="000000"/>
              </w:rPr>
            </w:pPr>
            <w:r>
              <w:rPr>
                <w:color w:val="000000"/>
              </w:rPr>
              <w:t>Fuente: Plan Distrital de Silvicultura 2019</w:t>
            </w:r>
          </w:p>
        </w:tc>
      </w:tr>
    </w:tbl>
    <w:p w14:paraId="3B47BA78" w14:textId="77777777" w:rsidR="005C3F69" w:rsidRDefault="00FE3A23">
      <w:pPr>
        <w:jc w:val="both"/>
      </w:pPr>
      <w:r>
        <w:t>Respecto a la temperatura, islas de calor y calidad del aire, si se compara el mapa de densidad de arbolado presentado anteriormente, con el mapa de temperatura superficial terrestre, es evidente la correlación entre presencia de vegetación y menores temperaturas, y a la inversa. Las zonas que muestran mayores temperaturas son sectores altamente pavimentados y con escasez de vegetación forestal: El Aeropuerto y la zona de Puente Aranda. A nivel de localidades, el efecto isla de calor se concentra en Bosa, Tunjuelito y Rafael Uribe Uribe.</w:t>
      </w:r>
    </w:p>
    <w:p w14:paraId="49C9579F" w14:textId="77777777" w:rsidR="005C3F69" w:rsidRDefault="00FE3A23">
      <w:pPr>
        <w:jc w:val="both"/>
      </w:pPr>
      <w:r>
        <w:t>Por su parte, los mapas históricos de temperatura promedio evidencian un proceso generalizado de aumento de temperaturas y sectores en donde es usual encontrar menores temperaturas, como el suroriente de la ciudad.</w:t>
      </w:r>
    </w:p>
    <w:p w14:paraId="4C335A49" w14:textId="77777777" w:rsidR="005C3F69" w:rsidRDefault="00FE3A23">
      <w:pPr>
        <w:jc w:val="both"/>
      </w:pPr>
      <w:r>
        <w:t>Vale señalar que algunos indicadores de calidad del aire y de temperatura tuvieron un retroceso entre 2020 y 2021 por efecto seguramente del confinamiento por COVID-19, por lo cual se debe considerar un periodo atípico, que no necesariamente significa un cambio de tendencia, por lo cual no se presenta acá.</w:t>
      </w:r>
    </w:p>
    <w:p w14:paraId="691B6F18" w14:textId="77777777" w:rsidR="005C3F69" w:rsidRDefault="005C3F69">
      <w:pPr>
        <w:pBdr>
          <w:top w:val="nil"/>
          <w:left w:val="nil"/>
          <w:bottom w:val="nil"/>
          <w:right w:val="nil"/>
          <w:between w:val="nil"/>
        </w:pBdr>
        <w:spacing w:before="0" w:after="200"/>
        <w:rPr>
          <w:i/>
        </w:rPr>
      </w:pPr>
    </w:p>
    <w:p w14:paraId="5C81DDFC" w14:textId="77777777" w:rsidR="005C3F69" w:rsidRDefault="00FE3A23">
      <w:pPr>
        <w:pBdr>
          <w:top w:val="nil"/>
          <w:left w:val="nil"/>
          <w:bottom w:val="nil"/>
          <w:right w:val="nil"/>
          <w:between w:val="nil"/>
        </w:pBdr>
        <w:spacing w:before="0" w:after="200"/>
        <w:rPr>
          <w:i/>
        </w:rPr>
      </w:pPr>
      <w:r>
        <w:rPr>
          <w:i/>
        </w:rPr>
        <w:t>Figura 2.  Efecto isla de calor y temperatura Bogotá</w:t>
      </w:r>
    </w:p>
    <w:tbl>
      <w:tblPr>
        <w:tblStyle w:val="afffffff8"/>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00"/>
        <w:gridCol w:w="3750"/>
      </w:tblGrid>
      <w:tr w:rsidR="005C3F69" w14:paraId="4318F192" w14:textId="77777777">
        <w:trPr>
          <w:trHeight w:val="255"/>
        </w:trPr>
        <w:tc>
          <w:tcPr>
            <w:tcW w:w="39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D2DE675" w14:textId="77777777" w:rsidR="005C3F69" w:rsidRDefault="00FE3A23">
            <w:pPr>
              <w:jc w:val="both"/>
              <w:rPr>
                <w:color w:val="000000"/>
              </w:rPr>
            </w:pPr>
            <w:r>
              <w:rPr>
                <w:color w:val="000000"/>
              </w:rPr>
              <w:lastRenderedPageBreak/>
              <w:t>Efecto Isla Calor por Localidad 2008-2018</w:t>
            </w:r>
          </w:p>
        </w:tc>
        <w:tc>
          <w:tcPr>
            <w:tcW w:w="37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4EF1581" w14:textId="77777777" w:rsidR="005C3F69" w:rsidRDefault="00FE3A23">
            <w:pPr>
              <w:jc w:val="both"/>
              <w:rPr>
                <w:color w:val="000000"/>
              </w:rPr>
            </w:pPr>
            <w:r>
              <w:rPr>
                <w:color w:val="000000"/>
              </w:rPr>
              <w:t>Temperatura Superficial Terrestre</w:t>
            </w:r>
          </w:p>
        </w:tc>
      </w:tr>
      <w:tr w:rsidR="005C3F69" w14:paraId="7C0785C3" w14:textId="77777777">
        <w:trPr>
          <w:trHeight w:val="15"/>
        </w:trPr>
        <w:tc>
          <w:tcPr>
            <w:tcW w:w="3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F8439C" w14:textId="77777777" w:rsidR="005C3F69" w:rsidRDefault="00FE3A23">
            <w:pPr>
              <w:jc w:val="both"/>
              <w:rPr>
                <w:color w:val="000000"/>
              </w:rPr>
            </w:pPr>
            <w:r>
              <w:rPr>
                <w:noProof/>
                <w:lang w:val="en-US"/>
              </w:rPr>
              <w:drawing>
                <wp:inline distT="114300" distB="114300" distL="114300" distR="114300" wp14:anchorId="2A98974A" wp14:editId="3AF0CE0C">
                  <wp:extent cx="1858462" cy="2946508"/>
                  <wp:effectExtent l="0" t="0" r="0" b="0"/>
                  <wp:docPr id="10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1858462" cy="2946508"/>
                          </a:xfrm>
                          <a:prstGeom prst="rect">
                            <a:avLst/>
                          </a:prstGeom>
                          <a:ln/>
                        </pic:spPr>
                      </pic:pic>
                    </a:graphicData>
                  </a:graphic>
                </wp:inline>
              </w:drawing>
            </w:r>
          </w:p>
        </w:tc>
        <w:tc>
          <w:tcPr>
            <w:tcW w:w="3750" w:type="dxa"/>
            <w:tcBorders>
              <w:top w:val="nil"/>
              <w:left w:val="nil"/>
              <w:bottom w:val="single" w:sz="5" w:space="0" w:color="000000"/>
              <w:right w:val="single" w:sz="5" w:space="0" w:color="000000"/>
            </w:tcBorders>
            <w:tcMar>
              <w:top w:w="0" w:type="dxa"/>
              <w:left w:w="100" w:type="dxa"/>
              <w:bottom w:w="0" w:type="dxa"/>
              <w:right w:w="100" w:type="dxa"/>
            </w:tcMar>
          </w:tcPr>
          <w:p w14:paraId="05467BC9" w14:textId="77777777" w:rsidR="005C3F69" w:rsidRDefault="00FE3A23">
            <w:pPr>
              <w:jc w:val="both"/>
              <w:rPr>
                <w:color w:val="000000"/>
              </w:rPr>
            </w:pPr>
            <w:r>
              <w:rPr>
                <w:noProof/>
                <w:lang w:val="en-US"/>
              </w:rPr>
              <w:drawing>
                <wp:inline distT="114300" distB="114300" distL="114300" distR="114300" wp14:anchorId="431D65DF" wp14:editId="59D9E8BD">
                  <wp:extent cx="1887037" cy="2987809"/>
                  <wp:effectExtent l="0" t="0" r="0" b="0"/>
                  <wp:docPr id="10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1887037" cy="2987809"/>
                          </a:xfrm>
                          <a:prstGeom prst="rect">
                            <a:avLst/>
                          </a:prstGeom>
                          <a:ln/>
                        </pic:spPr>
                      </pic:pic>
                    </a:graphicData>
                  </a:graphic>
                </wp:inline>
              </w:drawing>
            </w:r>
          </w:p>
        </w:tc>
      </w:tr>
    </w:tbl>
    <w:p w14:paraId="47A38F70" w14:textId="77777777" w:rsidR="005C3F69" w:rsidRDefault="00FE3A23">
      <w:pPr>
        <w:jc w:val="both"/>
        <w:rPr>
          <w:b/>
        </w:rPr>
      </w:pPr>
      <w:r>
        <w:t xml:space="preserve"> </w:t>
      </w:r>
      <w:r>
        <w:rPr>
          <w:b/>
        </w:rPr>
        <w:t>Existencia de barreras organizacionales, económicas, tecnológicas y de conocimiento para el desarrollo de proyectos que incorporen criterios de producción y consumo sostenibles</w:t>
      </w:r>
      <w:r>
        <w:rPr>
          <w:b/>
        </w:rPr>
        <w:tab/>
      </w:r>
    </w:p>
    <w:p w14:paraId="68C2906E" w14:textId="77777777" w:rsidR="005C3F69" w:rsidRDefault="00FE3A23">
      <w:pPr>
        <w:jc w:val="both"/>
      </w:pPr>
      <w:r>
        <w:t>A nivel nacional, la dinámica económica empresarial se concentra, con un 24%, en mayor proporción en Bogotá D.C., que en el resto de las regiones; porcentaje validado en el Informe de Tejido Empresarial publicado en diciembre del 2023 por el Ministerio de Comercio, Industria y Turismo.</w:t>
      </w:r>
    </w:p>
    <w:p w14:paraId="0B2BB683" w14:textId="77777777" w:rsidR="005C3F69" w:rsidRDefault="00FE3A23">
      <w:pPr>
        <w:jc w:val="both"/>
      </w:pPr>
      <w:r>
        <w:t>En Bogotá hay 423.056 empresas activas entre enero a diciembre de 2023, de ellas, corresponde el 13.60% al sector industria, el 55.53% servicios y 30.87% comercio según el reporte de la Cámara de Comercio de Bogotá (CCB), cifra que con respecto al año anterior implicó un decrecimiento del 0.9%, en mayor parte debido a la cancelación de matrículas por la dinámica económica, lo cual representa un reto para el componente ambiental, toda vez que cuando hay crisis económicas las empresas se ven impactadas en la reducción de las ventas y ante ello la práctica más común es la disminución de los gastos y la reducción de la dependencia al endeudamiento, por lo tanto se afecta, la inversión en tecnología, innovación, investigación, capital humano, entre otros.</w:t>
      </w:r>
    </w:p>
    <w:p w14:paraId="27057E4F" w14:textId="77777777" w:rsidR="005C3F69" w:rsidRDefault="00FE3A23">
      <w:pPr>
        <w:jc w:val="both"/>
      </w:pPr>
      <w:r>
        <w:t>De acuerdo con el tipo de organización jurídica, se encuentra que la mayor proporción de empresas creadas se concentra en personas naturales, que corresponden al 54% del total de empresas activas. Respecto a la creación de nuevas empresas se identifican 69.371 creadas en el 2023, de ellas el 99.98% se constituyeron como micro empresas.</w:t>
      </w:r>
    </w:p>
    <w:p w14:paraId="18CB5174" w14:textId="77777777" w:rsidR="005C3F69" w:rsidRDefault="005C3F69">
      <w:pPr>
        <w:jc w:val="both"/>
      </w:pPr>
    </w:p>
    <w:p w14:paraId="4B007DD2" w14:textId="77777777" w:rsidR="005C3F69" w:rsidRDefault="00FE3A23">
      <w:pPr>
        <w:pBdr>
          <w:top w:val="nil"/>
          <w:left w:val="nil"/>
          <w:bottom w:val="nil"/>
          <w:right w:val="nil"/>
          <w:between w:val="nil"/>
        </w:pBdr>
        <w:spacing w:before="0" w:after="200"/>
        <w:rPr>
          <w:i/>
        </w:rPr>
      </w:pPr>
      <w:r>
        <w:rPr>
          <w:i/>
        </w:rPr>
        <w:t>Gráfica 3. Empresas activas de enero a diciembre de 2023</w:t>
      </w:r>
    </w:p>
    <w:p w14:paraId="6CE7C158" w14:textId="77777777" w:rsidR="005C3F69" w:rsidRDefault="00FE3A23">
      <w:pPr>
        <w:jc w:val="center"/>
      </w:pPr>
      <w:r>
        <w:rPr>
          <w:noProof/>
          <w:lang w:val="en-US"/>
        </w:rPr>
        <w:lastRenderedPageBreak/>
        <w:drawing>
          <wp:inline distT="114300" distB="114300" distL="114300" distR="114300" wp14:anchorId="17C27481" wp14:editId="19FC242D">
            <wp:extent cx="4201478" cy="2530715"/>
            <wp:effectExtent l="0" t="0" r="0" b="0"/>
            <wp:docPr id="1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201478" cy="2530715"/>
                    </a:xfrm>
                    <a:prstGeom prst="rect">
                      <a:avLst/>
                    </a:prstGeom>
                    <a:ln/>
                  </pic:spPr>
                </pic:pic>
              </a:graphicData>
            </a:graphic>
          </wp:inline>
        </w:drawing>
      </w:r>
    </w:p>
    <w:p w14:paraId="11F147EE" w14:textId="77777777" w:rsidR="005C3F69" w:rsidRDefault="00FE3A23">
      <w:pPr>
        <w:spacing w:before="0"/>
        <w:jc w:val="center"/>
      </w:pPr>
      <w:r>
        <w:t>Fuente. CCB 2023</w:t>
      </w:r>
    </w:p>
    <w:p w14:paraId="70612BC8" w14:textId="77777777" w:rsidR="005C3F69" w:rsidRDefault="005C3F69">
      <w:pPr>
        <w:spacing w:before="0"/>
        <w:jc w:val="both"/>
      </w:pPr>
    </w:p>
    <w:p w14:paraId="5AD98BF2" w14:textId="77777777" w:rsidR="005C3F69" w:rsidRDefault="00FE3A23">
      <w:pPr>
        <w:spacing w:before="0"/>
        <w:jc w:val="both"/>
      </w:pPr>
      <w:r>
        <w:t>En el gráfico anterior, según CCB</w:t>
      </w:r>
      <w:r>
        <w:rPr>
          <w:vertAlign w:val="superscript"/>
        </w:rPr>
        <w:footnoteReference w:id="4"/>
      </w:r>
      <w:r>
        <w:t>, se observa la distribución de las empresas por tamaño en el 2023, teniendo en cuenta el criterio de ingresos por actividades ordinarias según el Decreto 959 del 2019 se asentaron en las MiPyMe con 92.4%. Sin embargo, con base en el estudio de supervivencia empresarial publicado por Confecámaras en el año 2023, se identificó que la tasa de supervivencia a 5 años de las microempresas es del 33,4%, mientras que la tasa de supervivencia de empresas pequeñas es del 60,9%, la de empresas medianas del 73,7% y la de unidades grandes del 85,7%.</w:t>
      </w:r>
    </w:p>
    <w:p w14:paraId="6B326FFE" w14:textId="77777777" w:rsidR="005C3F69" w:rsidRDefault="00FE3A23">
      <w:pPr>
        <w:jc w:val="both"/>
      </w:pPr>
      <w:r>
        <w:t>Lo anterior conlleva a identificar la importancia de diseñar el enfoque de las acciones según el tamaño de las empresas, toda vez que a mayor supervivencia, menor desperdicio de los esfuerzos de la gestión ambiental desde la SDA y a la vez mayor impacto positivo en el mejoramiento del desempeño ambiental.</w:t>
      </w:r>
    </w:p>
    <w:p w14:paraId="08FF42A9" w14:textId="77777777" w:rsidR="005C3F69" w:rsidRDefault="00FE3A23">
      <w:pPr>
        <w:jc w:val="both"/>
      </w:pPr>
      <w:r>
        <w:t>Respecto a los aspectos prioritarios sobre necesidades del entorno que aportan a la definición del potencial de Crecimiento Verde en la ciudad se establecieron tres: movilidad sostenible aparece como la prioridad, seguida de la sostenibilidad energética y los proyectos de economía circular. (EDCV 2021)</w:t>
      </w:r>
    </w:p>
    <w:p w14:paraId="43AD09B6" w14:textId="77777777" w:rsidR="005C3F69" w:rsidRDefault="00FE3A23">
      <w:pPr>
        <w:jc w:val="both"/>
      </w:pPr>
      <w:r>
        <w:t>En el citado documento de la estrategia, la implementación del crecimiento verde se considera un tema de cultura, más que de leyes o normas. También se destaca cómo la investigación, en un modelo Universidad–Empresa–Estado, se valora como una herramienta válida para la implementación a nivel urbano.</w:t>
      </w:r>
    </w:p>
    <w:p w14:paraId="605A6D6C" w14:textId="77777777" w:rsidR="005C3F69" w:rsidRDefault="00FE3A23">
      <w:pPr>
        <w:jc w:val="both"/>
      </w:pPr>
      <w:r>
        <w:t xml:space="preserve">Entre las barreras organizacionales para el desarrollo de los tres aspectos prioritarios se encuentran: </w:t>
      </w:r>
    </w:p>
    <w:p w14:paraId="0824AE11" w14:textId="77777777" w:rsidR="005C3F69" w:rsidRDefault="005C3F69">
      <w:pPr>
        <w:spacing w:before="0"/>
        <w:jc w:val="both"/>
      </w:pPr>
    </w:p>
    <w:p w14:paraId="02366FE3" w14:textId="77777777" w:rsidR="005C3F69" w:rsidRDefault="00FE3A23">
      <w:pPr>
        <w:pBdr>
          <w:top w:val="nil"/>
          <w:left w:val="nil"/>
          <w:bottom w:val="nil"/>
          <w:right w:val="nil"/>
          <w:between w:val="nil"/>
        </w:pBdr>
        <w:spacing w:before="0" w:after="200"/>
        <w:rPr>
          <w:i/>
        </w:rPr>
      </w:pPr>
      <w:r>
        <w:rPr>
          <w:i/>
        </w:rPr>
        <w:t xml:space="preserve">Gráfica 4. barreras para movilidad sostenible y eficiencia energética  </w:t>
      </w:r>
    </w:p>
    <w:p w14:paraId="7D6F034B" w14:textId="77777777" w:rsidR="005C3F69" w:rsidRDefault="00FE3A23">
      <w:pPr>
        <w:spacing w:before="0"/>
        <w:jc w:val="both"/>
      </w:pPr>
      <w:r>
        <w:rPr>
          <w:noProof/>
          <w:lang w:val="en-US"/>
        </w:rPr>
        <w:lastRenderedPageBreak/>
        <w:drawing>
          <wp:inline distT="114300" distB="114300" distL="114300" distR="114300" wp14:anchorId="7904855F" wp14:editId="3D7D821A">
            <wp:extent cx="5915025" cy="1543050"/>
            <wp:effectExtent l="0" t="0" r="0" b="0"/>
            <wp:docPr id="1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915025" cy="1543050"/>
                    </a:xfrm>
                    <a:prstGeom prst="rect">
                      <a:avLst/>
                    </a:prstGeom>
                    <a:ln/>
                  </pic:spPr>
                </pic:pic>
              </a:graphicData>
            </a:graphic>
          </wp:inline>
        </w:drawing>
      </w:r>
    </w:p>
    <w:p w14:paraId="26DE5E6B" w14:textId="77777777" w:rsidR="005C3F69" w:rsidRDefault="00FE3A23">
      <w:pPr>
        <w:spacing w:before="0"/>
        <w:jc w:val="center"/>
      </w:pPr>
      <w:r>
        <w:t>Fuente. Documento Estrategia Distrital de Crecimiento Verde (2021). SDA.</w:t>
      </w:r>
    </w:p>
    <w:p w14:paraId="3BD8F754" w14:textId="77777777" w:rsidR="005C3F69" w:rsidRDefault="00FE3A23">
      <w:pPr>
        <w:jc w:val="both"/>
      </w:pPr>
      <w:r>
        <w:t>En el gráfico anterior, se observa que las principales barreras están asociadas a temas económicos (altos costos, otras prioridades y falta de presupuesto), haciendo que la eficiencia energética no sea una prioridad para la mayoría de las empresas.</w:t>
      </w:r>
    </w:p>
    <w:p w14:paraId="0D951DCC" w14:textId="77777777" w:rsidR="005C3F69" w:rsidRDefault="005C3F69">
      <w:pPr>
        <w:jc w:val="both"/>
      </w:pPr>
    </w:p>
    <w:p w14:paraId="2CA4CB24" w14:textId="77777777" w:rsidR="005C3F69" w:rsidRDefault="00FE3A23">
      <w:pPr>
        <w:pBdr>
          <w:top w:val="nil"/>
          <w:left w:val="nil"/>
          <w:bottom w:val="nil"/>
          <w:right w:val="nil"/>
          <w:between w:val="nil"/>
        </w:pBdr>
        <w:spacing w:before="0" w:after="200"/>
        <w:rPr>
          <w:i/>
        </w:rPr>
      </w:pPr>
      <w:r>
        <w:rPr>
          <w:i/>
        </w:rPr>
        <w:t xml:space="preserve">Gráfica 5. Barreras identificadas en economía circular </w:t>
      </w:r>
    </w:p>
    <w:p w14:paraId="4911E81D" w14:textId="77777777" w:rsidR="005C3F69" w:rsidRDefault="00FE3A23">
      <w:pPr>
        <w:spacing w:before="0"/>
        <w:jc w:val="center"/>
      </w:pPr>
      <w:r>
        <w:rPr>
          <w:noProof/>
          <w:lang w:val="en-US"/>
        </w:rPr>
        <w:drawing>
          <wp:inline distT="114300" distB="114300" distL="114300" distR="114300" wp14:anchorId="12F4EB33" wp14:editId="58EFCF81">
            <wp:extent cx="4486275" cy="2143125"/>
            <wp:effectExtent l="0" t="0" r="0" b="0"/>
            <wp:docPr id="1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86275" cy="2143125"/>
                    </a:xfrm>
                    <a:prstGeom prst="rect">
                      <a:avLst/>
                    </a:prstGeom>
                    <a:ln/>
                  </pic:spPr>
                </pic:pic>
              </a:graphicData>
            </a:graphic>
          </wp:inline>
        </w:drawing>
      </w:r>
    </w:p>
    <w:p w14:paraId="4F0277AD" w14:textId="77777777" w:rsidR="005C3F69" w:rsidRDefault="00FE3A23">
      <w:pPr>
        <w:spacing w:before="0"/>
        <w:jc w:val="center"/>
      </w:pPr>
      <w:r>
        <w:t>Fuente. Documento Estrategia Distrital de Crecimiento Verde (2021). SDA.</w:t>
      </w:r>
    </w:p>
    <w:p w14:paraId="2CB60B34" w14:textId="77777777" w:rsidR="005C3F69" w:rsidRDefault="00FE3A23">
      <w:pPr>
        <w:jc w:val="both"/>
      </w:pPr>
      <w:r>
        <w:t>Tal como se aprecia en la gráfica anterior, el conocimiento sobre implementación de modelos de economía circular es ineficiente, lo cual lleva a priorizar otro tipo de proyectos. Esto plantea la necesidad de un acompañamiento técnico que permita «bajar» el concepto general a proyectos concretos y en el tema de modelos, que vaya más allá de buenas prácticas de reciclaje o aprovechamiento de materiales.</w:t>
      </w:r>
    </w:p>
    <w:p w14:paraId="5ED89E2F" w14:textId="77777777" w:rsidR="005C3F69" w:rsidRDefault="00FE3A23">
      <w:pPr>
        <w:pBdr>
          <w:top w:val="nil"/>
          <w:left w:val="nil"/>
          <w:bottom w:val="nil"/>
          <w:right w:val="nil"/>
          <w:between w:val="nil"/>
        </w:pBdr>
        <w:spacing w:after="240"/>
        <w:jc w:val="both"/>
      </w:pPr>
      <w:r>
        <w:t xml:space="preserve">En el mercado bogotano solo 110 empresas han apostado por su reconocimiento como negocios verdes verificados, y actualmente no se cuenta con un modelo de compras circulares de las organizaciones; para el cierre del ciclo de vida de materiales priorizados aún no se cuenta con puntos limpios para la gestión de RCD, se ha iniciado la emisión de lineamientos de puntos de la tierra para la biomasa residual, y en lo referente a los hábitos culturales el 25,7% de la </w:t>
      </w:r>
      <w:r>
        <w:lastRenderedPageBreak/>
        <w:t>población practica Estilos de vida sostenible en Bogotá. Lo que muestra que en la ciudad hay escasa oferta de bienes y servicios sostenibles y una cultura de consumismo y estilos de vida poco sostenibles en la población.</w:t>
      </w:r>
    </w:p>
    <w:p w14:paraId="3739582D" w14:textId="77777777" w:rsidR="005C3F69" w:rsidRDefault="00FE3A23">
      <w:pPr>
        <w:pBdr>
          <w:top w:val="nil"/>
          <w:left w:val="nil"/>
          <w:bottom w:val="nil"/>
          <w:right w:val="nil"/>
          <w:between w:val="nil"/>
        </w:pBdr>
        <w:spacing w:after="240"/>
        <w:jc w:val="both"/>
      </w:pPr>
      <w:r>
        <w:t xml:space="preserve">Por lo anterior, para establecer la línea base del indicador del problema se estimó el número de empresas que potencialmente generan impactos ambientales de interés para lo cual se tomó la información el subsistema de información sobre el uso de recursos naturales renovables - SIUR y el dato de cámara de comercio de Bogotá sobre la cantidad de industrias en el distrito Bogotá de </w:t>
      </w:r>
      <w:r>
        <w:rPr>
          <w:b/>
        </w:rPr>
        <w:t>70.000 empresas</w:t>
      </w:r>
      <w:r>
        <w:t>.</w:t>
      </w:r>
    </w:p>
    <w:p w14:paraId="2DF88DCA" w14:textId="77777777" w:rsidR="005C3F69" w:rsidRDefault="005C3F69">
      <w:pPr>
        <w:spacing w:before="0"/>
        <w:jc w:val="both"/>
        <w:rPr>
          <w:rFonts w:ascii="Calibri" w:eastAsia="Calibri" w:hAnsi="Calibri" w:cs="Calibri"/>
        </w:rPr>
      </w:pPr>
    </w:p>
    <w:p w14:paraId="33645740" w14:textId="77777777" w:rsidR="005C3F69" w:rsidRDefault="00FE3A23">
      <w:pPr>
        <w:numPr>
          <w:ilvl w:val="2"/>
          <w:numId w:val="7"/>
        </w:numPr>
        <w:pBdr>
          <w:top w:val="nil"/>
          <w:left w:val="nil"/>
          <w:bottom w:val="nil"/>
          <w:right w:val="nil"/>
          <w:between w:val="nil"/>
        </w:pBdr>
        <w:spacing w:before="0"/>
        <w:jc w:val="both"/>
        <w:rPr>
          <w:b/>
        </w:rPr>
      </w:pPr>
      <w:r>
        <w:rPr>
          <w:b/>
        </w:rPr>
        <w:t>Antecedente y descripción de la situación actual</w:t>
      </w:r>
    </w:p>
    <w:p w14:paraId="2B73F610" w14:textId="77777777" w:rsidR="005C3F69" w:rsidRDefault="005C3F69">
      <w:pPr>
        <w:pBdr>
          <w:top w:val="nil"/>
          <w:left w:val="nil"/>
          <w:bottom w:val="nil"/>
          <w:right w:val="nil"/>
          <w:between w:val="nil"/>
        </w:pBdr>
        <w:spacing w:before="0"/>
        <w:ind w:left="1080"/>
        <w:jc w:val="both"/>
        <w:rPr>
          <w:b/>
          <w:highlight w:val="cyan"/>
        </w:rPr>
      </w:pPr>
    </w:p>
    <w:p w14:paraId="1AB3860D" w14:textId="77777777" w:rsidR="005C3F69" w:rsidRDefault="00FE3A23">
      <w:pPr>
        <w:spacing w:before="0"/>
        <w:jc w:val="both"/>
        <w:rPr>
          <w:b/>
        </w:rPr>
      </w:pPr>
      <w:r>
        <w:rPr>
          <w:b/>
        </w:rPr>
        <w:t>Planeación urbanística y arquitectónica ambientalmente insostenibles</w:t>
      </w:r>
    </w:p>
    <w:p w14:paraId="742A6A13" w14:textId="77777777" w:rsidR="005C3F69" w:rsidRDefault="005C3F69">
      <w:pPr>
        <w:spacing w:before="0"/>
        <w:jc w:val="both"/>
        <w:rPr>
          <w:highlight w:val="cyan"/>
        </w:rPr>
      </w:pPr>
    </w:p>
    <w:p w14:paraId="1A345470" w14:textId="77777777" w:rsidR="005C3F69" w:rsidRDefault="00FE3A23">
      <w:pPr>
        <w:jc w:val="both"/>
      </w:pPr>
      <w:r>
        <w:t>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financieros que permitan implementar iniciativas de construcción sostenible con un horizonte de acción hasta el 2025.</w:t>
      </w:r>
    </w:p>
    <w:p w14:paraId="64981823" w14:textId="77777777" w:rsidR="005C3F69" w:rsidRDefault="005C3F69">
      <w:pPr>
        <w:jc w:val="both"/>
      </w:pPr>
    </w:p>
    <w:p w14:paraId="39E2F38C" w14:textId="77777777" w:rsidR="005C3F69" w:rsidRDefault="00FE3A23">
      <w:pPr>
        <w:spacing w:before="0"/>
        <w:jc w:val="both"/>
      </w:pPr>
      <w:r>
        <w:t>Así mismo, se destacan otras iniciativas, tales como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52A60CDD" w14:textId="77777777" w:rsidR="005C3F69" w:rsidRDefault="00FE3A23">
      <w:pPr>
        <w:jc w:val="both"/>
      </w:pPr>
      <w: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47484D4E" w14:textId="77777777" w:rsidR="005C3F69" w:rsidRDefault="00FE3A23">
      <w:pPr>
        <w:jc w:val="both"/>
      </w:pPr>
      <w:r>
        <w:t>La Ciudad de Bogotá ha establecido medidas y decisiones que promueven el Ecourbanismo y la Construcción Sostenible; recientemente reglamento el artículo 117 del Decreto 555 del 2021 “Por el cual se adopta la revisión general del Plan de Ordenamiento Territorial de Bogotá D.C” , acogidas mediante el Decreto 582 de 2023 “Por el cual se reglamentan las disposiciones de Ecourbanismo y Construcción Sostenible del Plan de Ordenamiento Territorial de Bogotá D.C., y se dictan otras disposiciones”, las disposiciones de este instrumento establece medidas obligatorias, incentivables y obligatorias en función de la ubicación a nuevas edificaciones.</w:t>
      </w:r>
    </w:p>
    <w:p w14:paraId="3BCA8D11" w14:textId="77777777" w:rsidR="005C3F69" w:rsidRDefault="00FE3A23">
      <w:pPr>
        <w:jc w:val="both"/>
      </w:pPr>
      <w:r>
        <w:t>Desde el grupo de Ecourbanismo de la Subdirección de Ecourbanismo y Gestión Ambiental Empresarial, se han venido emitiendo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Debido a este proceso, entre julio del 2020 y marzo del 2024 se han emitido lineamientos a 562 proyectos con gestión para la incorporación de determinantes ambientales con medidas de mitigación y adaptación al cambio climático.</w:t>
      </w:r>
    </w:p>
    <w:p w14:paraId="649295F2" w14:textId="77777777" w:rsidR="005C3F69" w:rsidRDefault="00FE3A23">
      <w:pPr>
        <w:jc w:val="both"/>
      </w:pPr>
      <w:r>
        <w:lastRenderedPageBreak/>
        <w:t>Mediante el programa Bogotá Construcción Sostenible, la Secretaría Distrital de Ambiente durante el año 2020 al 2023 realizó el reconocimiento a 17 proyectos que corresponde a 633.230 m</w:t>
      </w:r>
      <w:r>
        <w:rPr>
          <w:vertAlign w:val="superscript"/>
        </w:rPr>
        <w:t>2</w:t>
      </w:r>
      <w:r>
        <w:t xml:space="preserve"> de proyectos urbanos y arquitectónicos, que aportan al 1.611.406,5 m</w:t>
      </w:r>
      <w:r>
        <w:rPr>
          <w:vertAlign w:val="superscript"/>
        </w:rPr>
        <w:t>2</w:t>
      </w:r>
      <w:r>
        <w:t xml:space="preserve"> de los 38 proyectos de construcción sostenible reconocidos por este importante programa desde su creación, cifras que se esperan seguir fortaleciendo para la construcción de una ciudad más sostenible y con mejores condiciones de habitabilidad para el mejoramiento de la calidad de vida de sus ciudadanos.</w:t>
      </w:r>
    </w:p>
    <w:p w14:paraId="668F5DC5" w14:textId="77777777" w:rsidR="005C3F69" w:rsidRDefault="00FE3A23">
      <w:pPr>
        <w:numPr>
          <w:ilvl w:val="0"/>
          <w:numId w:val="4"/>
        </w:numPr>
        <w:jc w:val="both"/>
        <w:rPr>
          <w:b/>
        </w:rPr>
      </w:pPr>
      <w:r>
        <w:rPr>
          <w:b/>
        </w:rPr>
        <w:t>Falta de generación de zonas verdes asociadas a los nuevos desarrollos urbanos</w:t>
      </w:r>
    </w:p>
    <w:p w14:paraId="250D4E3F" w14:textId="77777777" w:rsidR="005C3F69" w:rsidRDefault="00FE3A23">
      <w:pPr>
        <w:jc w:val="both"/>
      </w:pPr>
      <w: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vertAlign w:val="superscript"/>
        </w:rPr>
        <w:t xml:space="preserve">2 </w:t>
      </w:r>
      <w:r>
        <w:t>y 15 m</w:t>
      </w:r>
      <w:r>
        <w:rPr>
          <w:vertAlign w:val="superscript"/>
        </w:rPr>
        <w:t>2</w:t>
      </w:r>
      <w:r>
        <w:t xml:space="preserve"> de zonas verdes por habitante, con el fin de que éstas mitiguen los impactos generados por la contaminación de las ciudades y cumplan una función de amortiguamiento. </w:t>
      </w:r>
    </w:p>
    <w:p w14:paraId="0A7F8E26" w14:textId="77777777" w:rsidR="005C3F69" w:rsidRDefault="00FE3A23">
      <w:pPr>
        <w:jc w:val="both"/>
      </w:pPr>
      <w:r>
        <w:t>Para el caso de Bogotá, en la actualidad la ciudad cuenta con 4,57 m</w:t>
      </w:r>
      <w:r>
        <w:rPr>
          <w:vertAlign w:val="superscript"/>
        </w:rPr>
        <w:t>2</w:t>
      </w:r>
      <w:r>
        <w:t xml:space="preserve"> de Espacio Público Efectivo por habitante (EPE/hab)</w:t>
      </w:r>
      <w:r>
        <w:rPr>
          <w:vertAlign w:val="superscript"/>
        </w:rPr>
        <w:footnoteReference w:id="5"/>
      </w:r>
      <w:r>
        <w:t xml:space="preserve"> y 11,4 m</w:t>
      </w:r>
      <w:r>
        <w:rPr>
          <w:vertAlign w:val="superscript"/>
        </w:rPr>
        <w:t>2</w:t>
      </w:r>
      <w:r>
        <w:t xml:space="preserve"> de Espacio Público Verde por habitante (EPV/hab); es decir, cerca de la mitad del mínimo establecido por la OMS, y  adicionalmente, existe una insuficiencia en el área de parques en la escala zonal, puesto que un habitante apenas cuenta con 0,34 m</w:t>
      </w:r>
      <w:r>
        <w:rPr>
          <w:vertAlign w:val="superscript"/>
        </w:rPr>
        <w:t>2</w:t>
      </w:r>
      <w:r>
        <w:t xml:space="preserve"> de espacios públicos zonales, llamados y destinados a satisfacer las necesidades de recreación activa y prácticas deportivas para la población</w:t>
      </w:r>
      <w:r>
        <w:rPr>
          <w:vertAlign w:val="superscript"/>
        </w:rPr>
        <w:footnoteReference w:id="6"/>
      </w:r>
      <w:r>
        <w:t>. Estos datos se reflejan en los resultados de la encuesta de percepción ciudadana 2019 “Bogotá cómo vamos”, donde tan sólo el 37% de la ciudadanía encuestada se sienten satisfechos con el espacio público disponible en la ciudad</w:t>
      </w:r>
      <w:r>
        <w:rPr>
          <w:vertAlign w:val="superscript"/>
        </w:rPr>
        <w:footnoteReference w:id="7"/>
      </w:r>
      <w:r>
        <w:t>.</w:t>
      </w:r>
    </w:p>
    <w:p w14:paraId="04A0B90B" w14:textId="77777777" w:rsidR="005C3F69" w:rsidRDefault="00FE3A23">
      <w:pPr>
        <w:jc w:val="both"/>
      </w:pPr>
      <w:r>
        <w:t xml:space="preserve">En cumplimiento de lo establecido en el artículo 02, de la Resolución 6563 de 2011 </w:t>
      </w:r>
      <w:r>
        <w:rPr>
          <w:i/>
        </w:rPr>
        <w:t>“Por la cual se dictan disposiciones para la racionalización y el mejoramiento de trámites de arbolado urbano</w:t>
      </w:r>
      <w:r>
        <w:t>”, la Subdirección de Ecourbanismo y Gestión Ambiental Empresarial (SEGAE) junto con el Jardín Botánico de Bogotá -JBB han evaluado y aprobado 1403 diseños paisajísticos de parques y zonas verdes, 280 de estos durante la actual administración, aportando al reverdecimiento de la ciudad de Bogotá. En esta importante instancia, de igual forma se adelanta la revisión del balance de zonas verdes a aquellos proyectos de infraestructura que requieren realizar la compensación de zonas verdes en cumplimiento de lo establecido en el Acuerdo Distrital 327 de 2008 “</w:t>
      </w:r>
      <w:r>
        <w:rPr>
          <w:i/>
        </w:rPr>
        <w:t>Por medio cual se dictan normas para la planeación, generación y sostenimiento de zonas verdes denominadas "Pulmones Verdes" en el Distrito Capital y se dictan otras disposiciones</w:t>
      </w:r>
      <w:r>
        <w:t>” y la Resolución 001 de 2019 “</w:t>
      </w:r>
      <w:r>
        <w:rPr>
          <w:i/>
        </w:rPr>
        <w:t>Por medio de la cual se establecen los lineamientos y procedimientos para la Compensación por endurecimiento de zonas verdes por desarrollo de obras de infraestructura, en cumplimiento del Acuerdo Distrital</w:t>
      </w:r>
      <w:hyperlink r:id="rId21">
        <w:r>
          <w:rPr>
            <w:i/>
          </w:rPr>
          <w:t xml:space="preserve"> 327</w:t>
        </w:r>
      </w:hyperlink>
      <w:r>
        <w:rPr>
          <w:i/>
        </w:rPr>
        <w:t xml:space="preserve"> de 2008</w:t>
      </w:r>
      <w:r>
        <w:t>”. Desde la Secretaría Distrital de Ambiente, se ha venido liderando la implementación de Sistemas Urbanos de Drenaje Sostenible incorporando esta importante tecnología en los lineamientos emitidos a los proyectos urbanos que requieren del pronunciamiento de la SEGAE. Así mismo, se creó la Red de Conocimiento para la investigación, el fortalecimiento y promoción de sistemas urbanos de drenaje sostenible – SUDS, como medida de adaptación al cambio climático, conjuntamente con el Instituto de Desarrollo Urbano (IDU) y el Instituto Distrital de Gestión del Riesgo (IDIGER).</w:t>
      </w:r>
    </w:p>
    <w:p w14:paraId="24E78868" w14:textId="77777777" w:rsidR="005C3F69" w:rsidRDefault="005C3F69">
      <w:pPr>
        <w:spacing w:before="0"/>
        <w:jc w:val="both"/>
      </w:pPr>
    </w:p>
    <w:p w14:paraId="6168B41A" w14:textId="77777777" w:rsidR="005C3F69" w:rsidRDefault="00FE3A23">
      <w:pPr>
        <w:spacing w:before="0"/>
        <w:jc w:val="both"/>
      </w:pPr>
      <w:r>
        <w:lastRenderedPageBreak/>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vertAlign w:val="superscript"/>
        </w:rPr>
        <w:t>2</w:t>
      </w:r>
      <w:r>
        <w:t xml:space="preserve"> de techos o terrazas verdes y 120 m</w:t>
      </w:r>
      <w:r>
        <w:rPr>
          <w:vertAlign w:val="superscript"/>
        </w:rPr>
        <w:t>2</w:t>
      </w:r>
      <w:r>
        <w:t xml:space="preserve"> de jardín vertical, siendo un sistema constructivo sostenible de ingeniería innovador que favorece su divulgación; así mismo en los últimos ocho (8) años se ha incorporado la temática dentro de los planes de desarrolla para adelantar en 40.000 m</w:t>
      </w:r>
      <w:r>
        <w:rPr>
          <w:vertAlign w:val="superscript"/>
        </w:rPr>
        <w:t>2</w:t>
      </w:r>
      <w:r>
        <w:t xml:space="preserve"> acompañamiento técnico desde la Secretaría Distrital de Ambiente. </w:t>
      </w:r>
    </w:p>
    <w:p w14:paraId="08D23DBD" w14:textId="77777777" w:rsidR="005C3F69" w:rsidRDefault="005C3F69">
      <w:pPr>
        <w:spacing w:before="0"/>
        <w:jc w:val="both"/>
      </w:pPr>
    </w:p>
    <w:p w14:paraId="04972B8B" w14:textId="77777777" w:rsidR="005C3F69" w:rsidRDefault="00FE3A23">
      <w:pPr>
        <w:spacing w:after="240"/>
        <w:jc w:val="both"/>
        <w:rPr>
          <w:b/>
          <w:highlight w:val="white"/>
        </w:rPr>
      </w:pPr>
      <w:r>
        <w:rPr>
          <w:b/>
          <w:highlight w:val="white"/>
        </w:rPr>
        <w:t>Existencia de barreras organizacionales, económicas, tecnológicas y de conocimiento para la transición a modelos de producción y consumo sostenibles</w:t>
      </w:r>
    </w:p>
    <w:p w14:paraId="366E2998" w14:textId="77777777" w:rsidR="005C3F69" w:rsidRDefault="00FE3A23">
      <w:pPr>
        <w:spacing w:after="240"/>
        <w:jc w:val="both"/>
      </w:pPr>
      <w:r>
        <w:t>En lo referente a los</w:t>
      </w:r>
      <w:r>
        <w:rPr>
          <w:b/>
        </w:rPr>
        <w:t xml:space="preserve"> modelos de mercado sin criterios de sostenibilidad e</w:t>
      </w:r>
      <w:r>
        <w:t>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w:t>
      </w:r>
      <w:r>
        <w:rPr>
          <w:b/>
        </w:rPr>
        <w:t xml:space="preserve"> modelo de economía lineal.</w:t>
      </w:r>
      <w:r>
        <w:t xml:space="preserve"> </w:t>
      </w:r>
    </w:p>
    <w:p w14:paraId="3B3E8B9A" w14:textId="77777777" w:rsidR="005C3F69" w:rsidRDefault="00FE3A23">
      <w:pPr>
        <w:spacing w:after="240"/>
        <w:jc w:val="both"/>
      </w:pPr>
      <w:r>
        <w:t>En concordancia con el modelo económico lineal anteriormente descrito, en el CONPES 35 de 2023 Política Pública Distrital de Economía Circular, se identificó como problema principal: “</w:t>
      </w:r>
      <w:r>
        <w:rPr>
          <w:i/>
        </w:rPr>
        <w:t>Existencia de barreras organizacionales, económicas, tecnológicas y de conocimiento para la transición a modelos de producción y consumo sostenibles</w:t>
      </w:r>
      <w:r>
        <w:t>”, y se identificaron los problemas críticos actuales de Bogotá en este sentido:</w:t>
      </w:r>
    </w:p>
    <w:p w14:paraId="697E758C" w14:textId="77777777" w:rsidR="005C3F69" w:rsidRDefault="00FE3A23">
      <w:pPr>
        <w:spacing w:after="240"/>
        <w:jc w:val="both"/>
      </w:pPr>
      <w:r>
        <w:t>1) Procesos lineales en la producción y consumo de los bienes y servicios: dificultad para la reconversión tecnológica, la producción más limpia por su alto costo y poca innovación en los sectores productivos rurales y urbanos. De otra parte, el modelo de desarrollo urbano que dificulta la transición hacia la Economía Circular (EC); además el mercado se caracteriza por oferta/demanda reducida de bienes y servicios sostenibles, con alto costo (alimentos, bienes de consumo, vivienda, transporte, etc.). Esta es influenciada por el modelo productivo actual imperante en la Ciudad.</w:t>
      </w:r>
    </w:p>
    <w:p w14:paraId="33707D90" w14:textId="77777777" w:rsidR="005C3F69" w:rsidRDefault="00FE3A23">
      <w:pPr>
        <w:spacing w:after="240"/>
        <w:jc w:val="both"/>
      </w:pPr>
      <w:r>
        <w:t>2) Prevalencia de hábitos culturales no sostenibles: deficiencia en el flujo de información sobre los productos, servicios, procesos productivos y normativa; resistencia al cambio por percepciones individuales y prejuicio hacia bienes y servicios sostenibles; y reducida oferta de capacitación del capital humano para la economía circular, la cual se relaciona con actuaciones de las personas dentro de la sociedad, su estilo de vida y accionar hacia la sostenibilidad ambiental y la cultura de consumismo.</w:t>
      </w:r>
    </w:p>
    <w:p w14:paraId="7D8DC0E5" w14:textId="77777777" w:rsidR="005C3F69" w:rsidRDefault="00FE3A23">
      <w:pPr>
        <w:spacing w:after="240"/>
        <w:jc w:val="both"/>
      </w:pPr>
      <w:r>
        <w:t>3) Bajos niveles de reutilización, aprovechamiento y tratamiento diferenciado de los residuos: Alta vulnerabilidad de la población recicladora de oficio en la ciudad; escasa estructura operativa para el tratamiento y aprovechamiento de residuos, y baja capacidad organizacional para promover la gestión adecuada de residuos. Al igual que la primera causa, ésta también está influenciada por el modelo productivo actual imperante en la Ciudad.</w:t>
      </w:r>
    </w:p>
    <w:p w14:paraId="422E0B40" w14:textId="77777777" w:rsidR="005C3F69" w:rsidRDefault="00FE3A23">
      <w:pPr>
        <w:spacing w:after="240"/>
        <w:jc w:val="both"/>
      </w:pPr>
      <w:r>
        <w:t>4) Desarticulación de los actores e ineficiencia de instrumentos normativos y económicos, debido a desarticulación de los sectores académico, empresarial, gubernamental, de la ciudadanía, además son restringidos los instrumentos económicos y de financiación que promuevan la producción y el consumo sostenible; la insuficiente capacidad de los sistemas educativos, de investigación e innovación para atender las necesidades de la EC en conocimiento y desarrollo tecnológico, escasa investigación con enfoque en economía circular y regenerativa en el contexto local; y la normativa desconoce las diferencias sociales, económicas, ambientales y culturales para la promoción de prácticas sostenibles. Estas causas reflejan las dificultades que presenta la gestión que realizan las instituciones públicas y privadas.</w:t>
      </w:r>
    </w:p>
    <w:p w14:paraId="7B726C0A" w14:textId="77777777" w:rsidR="005C3F69" w:rsidRDefault="00FE3A23">
      <w:pPr>
        <w:spacing w:before="120" w:after="120"/>
        <w:jc w:val="both"/>
      </w:pPr>
      <w:r>
        <w:lastRenderedPageBreak/>
        <w:t>Asi mismo, la Secretaria Distrital de Ambiente, ha venido trabajando en la promoción de la economía circular, brindando herramientas al sector productivo y a la ciudadanía en general; algunas de las acciones realizadas son:</w:t>
      </w:r>
    </w:p>
    <w:p w14:paraId="6FA7BB02" w14:textId="77777777" w:rsidR="005C3F69" w:rsidRDefault="00FE3A23">
      <w:pPr>
        <w:spacing w:before="120" w:after="120"/>
        <w:jc w:val="both"/>
      </w:pPr>
      <w:r>
        <w:t>Para fortalecer el cierre del ciclo de vida en el mercado de bienes en el componente de consumo responsable, durante los últimos 12 años se han implementado campañas que permitan la modificación de hábitos culturales y estilos de vida sostenibles, como el programa Ecolecta (Acuerdo 565 de 2014), mediante el cual se han instalado 65 contenedores para la recepción de Residuos de Aparatos Eléctricos y Electrónicos (RAEE) posconsumo, gestionando 231,04 toneladas entre 2013 y 2023; adicionalmente entre 2016 y 2023 se desarrollaron jornadas de devolución de bienes posconsumo, en las que se han recolectado 475,21 toneladas y en más de 40 jornadas de devolución de llantas se han gestionado 53.756 de estas. Adicionalmente se cuenta con 32 puntos de recolección de aceite vegetal usado (AVU) donde se han logrado recolectar 3.617,9 kg de AVU proveniente del sector residencial. Como complemento se ha proveído a la ciudadanía información sobre 1147 puntos de devolución posconsumo en la herramienta Visor Geográfico Ambiental (</w:t>
      </w:r>
      <w:hyperlink r:id="rId22">
        <w:r>
          <w:rPr>
            <w:u w:val="single"/>
          </w:rPr>
          <w:t>https://visorgeo.ambientebogota.gov.co/</w:t>
        </w:r>
      </w:hyperlink>
      <w:r>
        <w:t>).</w:t>
      </w:r>
    </w:p>
    <w:p w14:paraId="10BE33D7" w14:textId="77777777" w:rsidR="005C3F69" w:rsidRDefault="005C3F69">
      <w:pPr>
        <w:spacing w:before="120" w:after="120"/>
        <w:jc w:val="both"/>
      </w:pPr>
    </w:p>
    <w:p w14:paraId="6BD7792C" w14:textId="77777777" w:rsidR="005C3F69" w:rsidRDefault="00FE3A23">
      <w:pPr>
        <w:pBdr>
          <w:top w:val="nil"/>
          <w:left w:val="nil"/>
          <w:bottom w:val="nil"/>
          <w:right w:val="nil"/>
          <w:between w:val="nil"/>
        </w:pBdr>
        <w:spacing w:before="0" w:after="200"/>
        <w:rPr>
          <w:i/>
        </w:rPr>
      </w:pPr>
      <w:r>
        <w:rPr>
          <w:i/>
        </w:rPr>
        <w:t>Gráfica 6. Toneladas de residuos recolectados y gestionados 2014-2023</w:t>
      </w:r>
    </w:p>
    <w:p w14:paraId="4450846C" w14:textId="77777777" w:rsidR="005C3F69" w:rsidRDefault="00FE3A23">
      <w:pPr>
        <w:spacing w:before="120" w:after="120"/>
        <w:jc w:val="center"/>
      </w:pPr>
      <w:r>
        <w:rPr>
          <w:noProof/>
          <w:lang w:val="en-US"/>
        </w:rPr>
        <w:drawing>
          <wp:inline distT="0" distB="0" distL="0" distR="0" wp14:anchorId="02F868C0" wp14:editId="0ED73BE9">
            <wp:extent cx="3048000" cy="1828800"/>
            <wp:effectExtent l="0" t="0" r="0" b="0"/>
            <wp:docPr id="108" name="image19.png" descr="https://lh7-us.googleusercontent.com/82iQ2q4zwLOupopjQ2m_7uXypzwQCmcCjuyv9ud1-t9NONVxG2klJ9DAwgycsKasS7pKyTbx3xEGc9fubK6iM524EqpxF_AmOf_UpJV6V1-x05ZWqWKUFGIeq2697cKib989jflIKO0g"/>
            <wp:cNvGraphicFramePr/>
            <a:graphic xmlns:a="http://schemas.openxmlformats.org/drawingml/2006/main">
              <a:graphicData uri="http://schemas.openxmlformats.org/drawingml/2006/picture">
                <pic:pic xmlns:pic="http://schemas.openxmlformats.org/drawingml/2006/picture">
                  <pic:nvPicPr>
                    <pic:cNvPr id="0" name="image19.png" descr="https://lh7-us.googleusercontent.com/82iQ2q4zwLOupopjQ2m_7uXypzwQCmcCjuyv9ud1-t9NONVxG2klJ9DAwgycsKasS7pKyTbx3xEGc9fubK6iM524EqpxF_AmOf_UpJV6V1-x05ZWqWKUFGIeq2697cKib989jflIKO0g"/>
                    <pic:cNvPicPr preferRelativeResize="0"/>
                  </pic:nvPicPr>
                  <pic:blipFill>
                    <a:blip r:embed="rId23"/>
                    <a:srcRect/>
                    <a:stretch>
                      <a:fillRect/>
                    </a:stretch>
                  </pic:blipFill>
                  <pic:spPr>
                    <a:xfrm>
                      <a:off x="0" y="0"/>
                      <a:ext cx="3048000" cy="1828800"/>
                    </a:xfrm>
                    <a:prstGeom prst="rect">
                      <a:avLst/>
                    </a:prstGeom>
                    <a:ln/>
                  </pic:spPr>
                </pic:pic>
              </a:graphicData>
            </a:graphic>
          </wp:inline>
        </w:drawing>
      </w:r>
      <w:r>
        <w:rPr>
          <w:noProof/>
          <w:lang w:val="en-US"/>
        </w:rPr>
        <w:drawing>
          <wp:inline distT="0" distB="0" distL="0" distR="0" wp14:anchorId="722208ED" wp14:editId="1EBD4E2E">
            <wp:extent cx="3086100" cy="1857375"/>
            <wp:effectExtent l="0" t="0" r="0" b="0"/>
            <wp:docPr id="110" name="image8.png" descr="https://lh7-us.googleusercontent.com/9R0ZGhjxyShV4X32IddZsVsK4sAom3cF6Ghm8Fh2NYWEzpMmk7kHHFws1C-urDAxyF-vpI16Und84WIjwq35SRMkxZagXYR2crLIlYXg9gneQN9OLkLYNUjhrNMEQ0zz-dRJyiMSfa_v"/>
            <wp:cNvGraphicFramePr/>
            <a:graphic xmlns:a="http://schemas.openxmlformats.org/drawingml/2006/main">
              <a:graphicData uri="http://schemas.openxmlformats.org/drawingml/2006/picture">
                <pic:pic xmlns:pic="http://schemas.openxmlformats.org/drawingml/2006/picture">
                  <pic:nvPicPr>
                    <pic:cNvPr id="0" name="image8.png" descr="https://lh7-us.googleusercontent.com/9R0ZGhjxyShV4X32IddZsVsK4sAom3cF6Ghm8Fh2NYWEzpMmk7kHHFws1C-urDAxyF-vpI16Und84WIjwq35SRMkxZagXYR2crLIlYXg9gneQN9OLkLYNUjhrNMEQ0zz-dRJyiMSfa_v"/>
                    <pic:cNvPicPr preferRelativeResize="0"/>
                  </pic:nvPicPr>
                  <pic:blipFill>
                    <a:blip r:embed="rId24"/>
                    <a:srcRect/>
                    <a:stretch>
                      <a:fillRect/>
                    </a:stretch>
                  </pic:blipFill>
                  <pic:spPr>
                    <a:xfrm>
                      <a:off x="0" y="0"/>
                      <a:ext cx="3086100" cy="1857375"/>
                    </a:xfrm>
                    <a:prstGeom prst="rect">
                      <a:avLst/>
                    </a:prstGeom>
                    <a:ln/>
                  </pic:spPr>
                </pic:pic>
              </a:graphicData>
            </a:graphic>
          </wp:inline>
        </w:drawing>
      </w:r>
    </w:p>
    <w:p w14:paraId="5FF4EB64" w14:textId="77777777" w:rsidR="005C3F69" w:rsidRDefault="00FE3A23">
      <w:pPr>
        <w:jc w:val="center"/>
      </w:pPr>
      <w:r>
        <w:rPr>
          <w:i/>
        </w:rPr>
        <w:t>Fuente: SDA - SEGAE  2023</w:t>
      </w:r>
    </w:p>
    <w:p w14:paraId="51F73218" w14:textId="77777777" w:rsidR="005C3F69" w:rsidRDefault="00FE3A23">
      <w:pPr>
        <w:spacing w:before="120" w:after="120"/>
        <w:jc w:val="both"/>
      </w:pPr>
      <w:r>
        <w:t xml:space="preserve">Se han realizado, desde el año 2016 hasta el 2023, capacitaciones a la ciudadanía, trabajadores de empresas privadas y entidades públicas, habitantes de propiedad horizontal, relacionados con aceite vegetal usado, aceite vegetal usado </w:t>
      </w:r>
      <w:r>
        <w:lastRenderedPageBreak/>
        <w:t>(registro y reporte), registro de empresas transformadoras de envases y empaques, registro como acopiador de llantas, gestión de residuos posconsumo o de manejo diferenciado, convenios internacionales, economía circular y compras sostenibles, consumo responsable y elementos plásticos de un solo uso y estilos de vida sostenible con el fin de transmitir conocimiento y promover las decisiones conscientes y responsables en las personas.</w:t>
      </w:r>
    </w:p>
    <w:p w14:paraId="1349A999" w14:textId="77777777" w:rsidR="005C3F69" w:rsidRDefault="00FE3A23">
      <w:pPr>
        <w:pBdr>
          <w:top w:val="nil"/>
          <w:left w:val="nil"/>
          <w:bottom w:val="nil"/>
          <w:right w:val="nil"/>
          <w:between w:val="nil"/>
        </w:pBdr>
        <w:spacing w:before="0" w:after="200"/>
        <w:rPr>
          <w:i/>
        </w:rPr>
      </w:pPr>
      <w:r>
        <w:rPr>
          <w:i/>
        </w:rPr>
        <w:t>Gráfica 7. Número de personas capacitadas en consumo sostenible</w:t>
      </w:r>
    </w:p>
    <w:p w14:paraId="0BFC151F" w14:textId="77777777" w:rsidR="005C3F69" w:rsidRDefault="00FE3A23">
      <w:pPr>
        <w:spacing w:before="120" w:after="120"/>
        <w:jc w:val="center"/>
      </w:pPr>
      <w:r>
        <w:rPr>
          <w:noProof/>
          <w:lang w:val="en-US"/>
        </w:rPr>
        <w:drawing>
          <wp:inline distT="0" distB="0" distL="0" distR="0" wp14:anchorId="5F6D0BB5" wp14:editId="75670627">
            <wp:extent cx="3571555" cy="1936639"/>
            <wp:effectExtent l="0" t="0" r="0" b="0"/>
            <wp:docPr id="111" name="image2.png" descr="https://lh7-us.googleusercontent.com/tkEXbXLqu02Xk9bOFEGUo-StsdSdSirrkv5-G1V-nA5TasQ2BPouTeU55HYlQNVTbG66uAVNnBJ9vt-xNuuhYd-KX1LqpFtTc5HkY6b82HnMrPrBcAfDW0fw6sQaRyzImMC-Whe4vwiZ"/>
            <wp:cNvGraphicFramePr/>
            <a:graphic xmlns:a="http://schemas.openxmlformats.org/drawingml/2006/main">
              <a:graphicData uri="http://schemas.openxmlformats.org/drawingml/2006/picture">
                <pic:pic xmlns:pic="http://schemas.openxmlformats.org/drawingml/2006/picture">
                  <pic:nvPicPr>
                    <pic:cNvPr id="0" name="image2.png" descr="https://lh7-us.googleusercontent.com/tkEXbXLqu02Xk9bOFEGUo-StsdSdSirrkv5-G1V-nA5TasQ2BPouTeU55HYlQNVTbG66uAVNnBJ9vt-xNuuhYd-KX1LqpFtTc5HkY6b82HnMrPrBcAfDW0fw6sQaRyzImMC-Whe4vwiZ"/>
                    <pic:cNvPicPr preferRelativeResize="0"/>
                  </pic:nvPicPr>
                  <pic:blipFill>
                    <a:blip r:embed="rId25"/>
                    <a:srcRect/>
                    <a:stretch>
                      <a:fillRect/>
                    </a:stretch>
                  </pic:blipFill>
                  <pic:spPr>
                    <a:xfrm>
                      <a:off x="0" y="0"/>
                      <a:ext cx="3571555" cy="1936639"/>
                    </a:xfrm>
                    <a:prstGeom prst="rect">
                      <a:avLst/>
                    </a:prstGeom>
                    <a:ln/>
                  </pic:spPr>
                </pic:pic>
              </a:graphicData>
            </a:graphic>
          </wp:inline>
        </w:drawing>
      </w:r>
    </w:p>
    <w:p w14:paraId="60C30520" w14:textId="77777777" w:rsidR="005C3F69" w:rsidRDefault="00FE3A23">
      <w:pPr>
        <w:jc w:val="center"/>
      </w:pPr>
      <w:r>
        <w:rPr>
          <w:i/>
        </w:rPr>
        <w:t>Fuente: SDA - SEGAE  2023</w:t>
      </w:r>
    </w:p>
    <w:p w14:paraId="34A885AD" w14:textId="77777777" w:rsidR="005C3F69" w:rsidRDefault="00FE3A23">
      <w:pPr>
        <w:spacing w:before="120" w:after="120"/>
        <w:jc w:val="both"/>
      </w:pPr>
      <w:r>
        <w:t xml:space="preserve">Se operó la herramienta virtual y se realizaron 3.036 registros de Aceite Vegetal Usado, se realizaron 2.059 registros de acopiadores de llantas usadas, así como la capacitación del personal de las empresas registradas, beneficiando a más de 2.300 establecimientos acopiadores de llantas en la ciudad, se registraron empresas transformadoras de envases y empaques. Entre 2021 y 2023, se han otorgado 82 registros y realizado 160 requerimientos por incumplimiento en la documentación y falta de información que permita la evaluación y definición para el otorgamiento del trámite. </w:t>
      </w:r>
    </w:p>
    <w:p w14:paraId="401D0AA6" w14:textId="77777777" w:rsidR="005C3F69" w:rsidRDefault="00FE3A23">
      <w:pPr>
        <w:spacing w:before="120" w:after="120"/>
        <w:jc w:val="both"/>
      </w:pPr>
      <w:r>
        <w:t>Frente a la gestión de asbesto, la ciudad en la actualidad no cuenta con lineamientos para su sustitución y gestión integral, por lo que requiere el levantamiento del inventario de asbesto instalado, adoptar la ruta integral de atención en salud (RIAS) para personas con riesgo o presencia de enfermedades por exposición a asbesto, reglamentar a nivel distrital la gestión de materiales o residuos con contenido de asbesto y fortalecer la difusión de información  orientada a prevenir la exposición y promover buenas prácticas.</w:t>
      </w:r>
    </w:p>
    <w:p w14:paraId="352E631D" w14:textId="77777777" w:rsidR="005C3F69" w:rsidRDefault="00FE3A23">
      <w:pPr>
        <w:spacing w:before="120" w:after="120"/>
        <w:jc w:val="both"/>
      </w:pPr>
      <w:bookmarkStart w:id="0" w:name="_heading=h.3dy6vkm" w:colFirst="0" w:colLast="0"/>
      <w:bookmarkEnd w:id="0"/>
      <w:r>
        <w:t>Por otra parte, desde el inicio de la Ventanilla de Negocios Verdes hasta 2023 se cuenta con 110 negocios verdes verificados  y promovidos en ferias comerciales. Actualmente los negocios verdes avalados en Bogotá,  generan ventas por más de 50 mil millones de pesos y se destaca que el 51 % de estas empresas son lideradas por mujeres.</w:t>
      </w:r>
    </w:p>
    <w:p w14:paraId="4F9D1D16" w14:textId="77777777" w:rsidR="005C3F69" w:rsidRDefault="00FE3A23">
      <w:pPr>
        <w:jc w:val="both"/>
      </w:pPr>
      <w:r>
        <w:t>Bogotá al igual que Colombia se vió afectada de manera importante por la pandemia y las medidas sanitarias y de aislamiento subsecuentes, aplicadas desde el mes de marzo de 2020. Los efectos se expresaron especialmente en caídas en la producción, el empleo y el cierre de empresas, fruto de los confinamientos o cuarentenas, pero también de la contracción de la demanda agregada, lo que llevó a que el Producto Interno de la ciudad, de acuerdo con cifras oficiales, cayera -6,4% en 2020. (Secretaría Distrital de Planeación)</w:t>
      </w:r>
    </w:p>
    <w:p w14:paraId="5971AEC1" w14:textId="77777777" w:rsidR="005C3F69" w:rsidRDefault="00FE3A23">
      <w:pPr>
        <w:jc w:val="both"/>
      </w:pPr>
      <w:r>
        <w:t xml:space="preserve">Con el fin de llevar a cabo una reactivación económica con enfoque de sostenibilidad, armonizando las necesidades de cada uno de los actores y así mismo nuestra relación con los recursos naturales, se diseñó la Estrategia Distrital de Crecimiento Verde armonizada con las normas nacionales e internacionales, con el objetivo de ser un documento </w:t>
      </w:r>
      <w:r>
        <w:lastRenderedPageBreak/>
        <w:t>orientador de políticas con la finalidad de promover la incorporación de criterios de sostenibilidad en el crecimiento económico y desarrollo de la ciudad, planteando una hoja de ruta con el desarrollo de cuatro ejes: fortalecer la demanda de bienes y servicios sostenibles; desarrollar la economía circular y el uso eficiente de recursos naturales, energía y materiales en la producción de bienes y servicios; fortalecer la Ciencia Tecnología e Innovación (CTeI) con enfoque de sostenibilidad; y fortalecer la gobernanza público privada para generar desarrollo económico sostenible de la ciudad. Para cada una se desarrollaron acciones estratégicas de ciudad e instrumentales, medidas a través de un sistema de seguimiento y monitoreo articulados con el Observatorio Ambiental de Bogotá (OAB).</w:t>
      </w:r>
    </w:p>
    <w:p w14:paraId="794A132D" w14:textId="77777777" w:rsidR="005C3F69" w:rsidRDefault="00FE3A23">
      <w:pPr>
        <w:jc w:val="both"/>
      </w:pPr>
      <w:r>
        <w:t>No obstante, las acciones estratégicas han tenido que ajustarse permanentemente debido a que la dinámica económica de la ciudad ha venido enfrentando nuevos desafíos derivados de la dinámica política y economía nacional y global.</w:t>
      </w:r>
    </w:p>
    <w:p w14:paraId="29CEA939" w14:textId="77777777" w:rsidR="005C3F69" w:rsidRDefault="00FE3A23">
      <w:pPr>
        <w:jc w:val="both"/>
      </w:pPr>
      <w:bookmarkStart w:id="1" w:name="_heading=h.7zbvgbs45ges" w:colFirst="0" w:colLast="0"/>
      <w:bookmarkEnd w:id="1"/>
      <w:r>
        <w:t>En las acciones estratégicas instrumentales se fortaleció el Programa de Gestión Ambiental Empresarial (PGAE) que brinda acompañamiento al sector empresarial en el mejoramiento del desempeño ambiental, a través de procesos de autogestión y autorregulación ambiental para el uso eficiente de los recursos naturales y materiales y la disminución de impactos ambientales. Se desarrolla a través del fortalecimiento de capacidades para la sostenibilidad mediante mecanismos integrados entre sí con más de 20 años ininterrumpidos de operación. Inicia con ACERCAR que brinda herramientas para ir más allá del cumplimiento normativo ambiental, promueve la eficiencia en las actividades económicas, brinda lineamientos para la gestión ambiental; continúa con el Programa de Excelencia Ambiental Distrital (PREAD) que reconoce anualmente a las empresas líderes en gestión, desempeño y responsabilidad social ambiental, de manera transversal, el Índice de Desempeño Ambiental Empresarial mide el desempeño ambiental de las empresas participantes y Pro-redES realiza acompañamiento técnico en proyectos estratégicos individuales y asociativos, en el marco de la gestión eficiente de los recursos.</w:t>
      </w:r>
    </w:p>
    <w:p w14:paraId="783EBD8E" w14:textId="77777777" w:rsidR="005C3F69" w:rsidRDefault="005C3F69">
      <w:pPr>
        <w:jc w:val="both"/>
      </w:pPr>
    </w:p>
    <w:p w14:paraId="19FAE63A" w14:textId="77777777" w:rsidR="005C3F69" w:rsidRDefault="00FE3A23">
      <w:pPr>
        <w:pBdr>
          <w:top w:val="nil"/>
          <w:left w:val="nil"/>
          <w:bottom w:val="nil"/>
          <w:right w:val="nil"/>
          <w:between w:val="nil"/>
        </w:pBdr>
        <w:spacing w:before="0" w:after="200"/>
        <w:rPr>
          <w:i/>
        </w:rPr>
      </w:pPr>
      <w:bookmarkStart w:id="2" w:name="_heading=h.gjdgxs" w:colFirst="0" w:colLast="0"/>
      <w:bookmarkEnd w:id="2"/>
      <w:r>
        <w:rPr>
          <w:i/>
        </w:rPr>
        <w:t xml:space="preserve">Gráfica 8. Proyectos formulados y desarrollados </w:t>
      </w:r>
    </w:p>
    <w:p w14:paraId="495EF970" w14:textId="77777777" w:rsidR="005C3F69" w:rsidRDefault="00FE3A23">
      <w:pPr>
        <w:jc w:val="center"/>
      </w:pPr>
      <w:bookmarkStart w:id="3" w:name="_heading=h.dm3dg8ntbfj" w:colFirst="0" w:colLast="0"/>
      <w:bookmarkEnd w:id="3"/>
      <w:r>
        <w:rPr>
          <w:noProof/>
          <w:lang w:val="en-US"/>
        </w:rPr>
        <w:drawing>
          <wp:inline distT="114300" distB="114300" distL="114300" distR="114300" wp14:anchorId="0C63F97C" wp14:editId="7266D280">
            <wp:extent cx="4058603" cy="2436953"/>
            <wp:effectExtent l="0" t="0" r="0" b="0"/>
            <wp:docPr id="1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4058603" cy="2436953"/>
                    </a:xfrm>
                    <a:prstGeom prst="rect">
                      <a:avLst/>
                    </a:prstGeom>
                    <a:ln/>
                  </pic:spPr>
                </pic:pic>
              </a:graphicData>
            </a:graphic>
          </wp:inline>
        </w:drawing>
      </w:r>
    </w:p>
    <w:p w14:paraId="5B942AA2" w14:textId="77777777" w:rsidR="005C3F69" w:rsidRDefault="00FE3A23">
      <w:pPr>
        <w:jc w:val="center"/>
      </w:pPr>
      <w:bookmarkStart w:id="4" w:name="_heading=h.e0icthvwjmiv" w:colFirst="0" w:colLast="0"/>
      <w:bookmarkEnd w:id="4"/>
      <w:r>
        <w:t>Fuente. PGAE 2023</w:t>
      </w:r>
    </w:p>
    <w:p w14:paraId="5E3466BC" w14:textId="77777777" w:rsidR="005C3F69" w:rsidRDefault="00FE3A23">
      <w:pPr>
        <w:jc w:val="both"/>
      </w:pPr>
      <w:bookmarkStart w:id="5" w:name="_heading=h.ddld40nlwavc" w:colFirst="0" w:colLast="0"/>
      <w:bookmarkEnd w:id="5"/>
      <w:r>
        <w:lastRenderedPageBreak/>
        <w:t>En ACERCAR y PREAD entre los años 2020 a 2023 se acompañaron 2191 empresas, producto de la metodología de fortalecimiento de capacidades para el mejoramiento ambiental se implementaron 690 proyectos ambientales dirigidos al uso eficiente de los recursos naturales y materiales, ver Gráfica 8</w:t>
      </w:r>
    </w:p>
    <w:p w14:paraId="1B562AFE" w14:textId="77777777" w:rsidR="005C3F69" w:rsidRDefault="00FE3A23">
      <w:pPr>
        <w:jc w:val="both"/>
      </w:pPr>
      <w:r>
        <w:t>Por otra parte, en el marco de la Resolución 957 de 2019 que aprueba la actualización del Plan de Ordenamiento y Manejo de la Cuenca del Río Bogotá (POMCA), la entidad apoya las actividades del programa de Orientación Ambiental Productiva, en cual se priorizan en acciones de producción más limpia a tres sectores priorizados como son el curtidor, metalurgia (galvánico) y minería por el impacto que generan en materia de vertimientos. Así mismo, la sentencia del Río Bogotá, proferida por el Consejo de Estado dentro del proceso de acción popular N° 25000232700020019047901,  contiene órdenes específicas relacionadas con el sector curtidor dentro de las cuales se encuentra la orden 4.63 que inicialmente ordenaba al Distrito Capital la cofinanciación del Parque Ecoeficiente Industrial de las curtiembres de San Benito, en busca de una solución colectiva a la problemática de vertimientos, que se genera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el barrio San Benito; igualmente, se establece la mesa distrital de curtiembres espacio en el cual se articulan acciones entre las entidades distritales con representantes del sector para el apoyo a esta orden 4.63 y la orden 4.70 que enmarca las actividades de producción más limpia.</w:t>
      </w:r>
    </w:p>
    <w:p w14:paraId="53BC0CF1" w14:textId="77777777" w:rsidR="005C3F69" w:rsidRDefault="00FE3A23">
      <w:pPr>
        <w:jc w:val="both"/>
      </w:pPr>
      <w:r>
        <w:t xml:space="preserve">Después de la actualización del POMCA del río Bogotá, y desde el año 2020  se adelantaron 7 proyectos de producción más limpia para los tres sectores metalurgia (galvánico), curtiembres y minería, para el sector metalurgia fueron 2 proyectos de fortalecimiento con enfoque de cadena de valor y en el sector minero se adelantó un proyecto de ladrillos verdes. Para el sector curtidor, el cual tiene órdenes específicas en la sentencia del río Bogotá, se adelantaron 4 proyectos:1. Cooperación internacional para asesorar el proyecto de la planta de tratamiento de San Benito, 2. el fortalecimiento e Innovación en mercados sostenibles San Benito Circular I con financiación de INNpulsa y ejecutado junto con la Universidad de los Andes, 3. la segunda fase San Benito Circular II y 4. El proyecto de apropiación de herramientas para el sector curtidor. </w:t>
      </w:r>
    </w:p>
    <w:p w14:paraId="70495C01" w14:textId="77777777" w:rsidR="005C3F69" w:rsidRDefault="00FE3A23">
      <w:pPr>
        <w:jc w:val="both"/>
      </w:pPr>
      <w:bookmarkStart w:id="6" w:name="_heading=h.3v7uchaiq97h" w:colFirst="0" w:colLast="0"/>
      <w:bookmarkEnd w:id="6"/>
      <w:r>
        <w:t>Finalmente, desde Pro-redES, se adelantaron 6  proyectos de economía circular en diferentes sectores priorizados. En la línea de energía, se desarrolló el proyecto de cooperación con GIZ, donde se buscó promover la eficiencia energética y energías renovables en las entidades públicas de la ciudad; En el sector privado, se adelantó el proyecto sostenibilidad energética que tuvo como objetivo promover una gestión eficiente y activa del recurso en las empresas de los sectores de mayor intensidad energética de la ciudad.</w:t>
      </w:r>
    </w:p>
    <w:p w14:paraId="495B8621" w14:textId="77777777" w:rsidR="005C3F69" w:rsidRDefault="00FE3A23">
      <w:pPr>
        <w:jc w:val="both"/>
      </w:pPr>
      <w:bookmarkStart w:id="7" w:name="_heading=h.obkg3wmke7g2" w:colFirst="0" w:colLast="0"/>
      <w:bookmarkEnd w:id="7"/>
      <w:r>
        <w:t xml:space="preserve">Para la línea de materiales se adelantó el proyecto Red moda circular que tuvo como objetivo desarrollar estrategias de economía circular en los diferentes eslabones de la cadena de valor  del sistema  moda en Bogotá y el proyecto Lab-pro, donde se buscó acelerar proyectos de alto impacto en economía circular mediante el fortalecimiento de capacidades en los modelos de negocio circular. </w:t>
      </w:r>
    </w:p>
    <w:p w14:paraId="57356BE4" w14:textId="77777777" w:rsidR="005C3F69" w:rsidRDefault="00FE3A23">
      <w:pPr>
        <w:jc w:val="both"/>
      </w:pPr>
      <w:bookmarkStart w:id="8" w:name="_heading=h.bsl1ab88iwjn" w:colFirst="0" w:colLast="0"/>
      <w:bookmarkEnd w:id="8"/>
      <w:r>
        <w:t>Por último,  se adelantó el proyecto logística verde con el cual se buscó promover estrategias de economía circular, vehículos eléctricos y conducción eficiente en el sector de logística y transporte.</w:t>
      </w:r>
    </w:p>
    <w:p w14:paraId="3778E3BE" w14:textId="77777777" w:rsidR="005C3F69" w:rsidRDefault="005C3F69">
      <w:pPr>
        <w:jc w:val="both"/>
        <w:rPr>
          <w:rFonts w:ascii="Calibri" w:eastAsia="Calibri" w:hAnsi="Calibri" w:cs="Calibri"/>
        </w:rPr>
      </w:pPr>
      <w:bookmarkStart w:id="9" w:name="_heading=h.9z79fht6ypk" w:colFirst="0" w:colLast="0"/>
      <w:bookmarkEnd w:id="9"/>
    </w:p>
    <w:p w14:paraId="33C5C8AA" w14:textId="77777777" w:rsidR="005C3F69" w:rsidRDefault="00FE3A23">
      <w:pPr>
        <w:numPr>
          <w:ilvl w:val="1"/>
          <w:numId w:val="7"/>
        </w:numPr>
        <w:pBdr>
          <w:top w:val="nil"/>
          <w:left w:val="nil"/>
          <w:bottom w:val="nil"/>
          <w:right w:val="nil"/>
          <w:between w:val="nil"/>
        </w:pBdr>
        <w:spacing w:before="0"/>
        <w:jc w:val="both"/>
      </w:pPr>
      <w:r>
        <w:rPr>
          <w:b/>
        </w:rPr>
        <w:t>Localización geográfica</w:t>
      </w:r>
    </w:p>
    <w:p w14:paraId="45AFF707" w14:textId="77777777" w:rsidR="005C3F69" w:rsidRDefault="005C3F69">
      <w:pPr>
        <w:pBdr>
          <w:top w:val="nil"/>
          <w:left w:val="nil"/>
          <w:bottom w:val="nil"/>
          <w:right w:val="nil"/>
          <w:between w:val="nil"/>
        </w:pBdr>
        <w:spacing w:before="0"/>
        <w:ind w:left="567"/>
        <w:jc w:val="both"/>
        <w:rPr>
          <w:b/>
        </w:rPr>
      </w:pPr>
    </w:p>
    <w:p w14:paraId="0AA49625" w14:textId="77777777" w:rsidR="005C3F69" w:rsidRDefault="00FE3A23">
      <w:pPr>
        <w:spacing w:after="240"/>
        <w:jc w:val="both"/>
      </w:pPr>
      <w:r>
        <w:lastRenderedPageBreak/>
        <w:t xml:space="preserve">La localización geográfica del proyector es Distrital, dado que la incidencia de la afectación se ubica sobre toda el área urbana y rural del Distrito Capital, toda vez que se identifica que cada una de las afectaciones por los </w:t>
      </w:r>
      <w:r>
        <w:rPr>
          <w:b/>
        </w:rPr>
        <w:t xml:space="preserve">modelos de planeación territorial, producción y consumo ambientalmente insostenibles </w:t>
      </w:r>
      <w:r>
        <w:t>pueden generar un impacto en todo el territorio e incluso en interacción con la región.</w:t>
      </w:r>
    </w:p>
    <w:p w14:paraId="6720D1AC" w14:textId="77777777" w:rsidR="005C3F69" w:rsidRDefault="005C3F69">
      <w:pPr>
        <w:pBdr>
          <w:top w:val="nil"/>
          <w:left w:val="nil"/>
          <w:bottom w:val="nil"/>
          <w:right w:val="nil"/>
          <w:between w:val="nil"/>
        </w:pBdr>
        <w:ind w:left="1440"/>
        <w:jc w:val="both"/>
        <w:rPr>
          <w:b/>
        </w:rPr>
      </w:pPr>
    </w:p>
    <w:p w14:paraId="71189138" w14:textId="77777777" w:rsidR="005C3F69" w:rsidRDefault="00FE3A23">
      <w:pPr>
        <w:numPr>
          <w:ilvl w:val="1"/>
          <w:numId w:val="7"/>
        </w:numPr>
        <w:pBdr>
          <w:top w:val="nil"/>
          <w:left w:val="nil"/>
          <w:bottom w:val="nil"/>
          <w:right w:val="nil"/>
          <w:between w:val="nil"/>
        </w:pBdr>
        <w:spacing w:before="0"/>
        <w:ind w:left="1544"/>
        <w:jc w:val="both"/>
        <w:rPr>
          <w:highlight w:val="white"/>
        </w:rPr>
      </w:pPr>
      <w:hyperlink r:id="rId27">
        <w:r>
          <w:rPr>
            <w:b/>
            <w:highlight w:val="white"/>
          </w:rPr>
          <w:t>Participantes</w:t>
        </w:r>
      </w:hyperlink>
    </w:p>
    <w:p w14:paraId="5687F419" w14:textId="77777777" w:rsidR="005C3F69" w:rsidRDefault="005C3F69">
      <w:pPr>
        <w:pBdr>
          <w:top w:val="nil"/>
          <w:left w:val="nil"/>
          <w:bottom w:val="nil"/>
          <w:right w:val="nil"/>
          <w:between w:val="nil"/>
        </w:pBdr>
        <w:spacing w:before="0"/>
        <w:ind w:left="1544"/>
        <w:jc w:val="both"/>
      </w:pPr>
    </w:p>
    <w:p w14:paraId="38AC4C82" w14:textId="77777777" w:rsidR="005C3F69" w:rsidRDefault="00FE3A23">
      <w:pPr>
        <w:numPr>
          <w:ilvl w:val="2"/>
          <w:numId w:val="7"/>
        </w:numPr>
        <w:pBdr>
          <w:top w:val="nil"/>
          <w:left w:val="nil"/>
          <w:bottom w:val="nil"/>
          <w:right w:val="nil"/>
          <w:between w:val="nil"/>
        </w:pBdr>
        <w:spacing w:before="0"/>
        <w:jc w:val="both"/>
        <w:rPr>
          <w:b/>
        </w:rPr>
      </w:pPr>
      <w:r>
        <w:rPr>
          <w:b/>
        </w:rPr>
        <w:t>Caracterización de participantes</w:t>
      </w:r>
    </w:p>
    <w:p w14:paraId="44FFE082" w14:textId="77777777" w:rsidR="005C3F69" w:rsidRDefault="005C3F69">
      <w:pPr>
        <w:pBdr>
          <w:top w:val="nil"/>
          <w:left w:val="nil"/>
          <w:bottom w:val="nil"/>
          <w:right w:val="nil"/>
          <w:between w:val="nil"/>
        </w:pBdr>
        <w:spacing w:before="0"/>
        <w:ind w:left="600"/>
        <w:jc w:val="both"/>
        <w:rPr>
          <w:b/>
        </w:rPr>
      </w:pPr>
    </w:p>
    <w:p w14:paraId="2754A76E" w14:textId="77777777" w:rsidR="005C3F69" w:rsidRDefault="00FE3A23">
      <w:pPr>
        <w:numPr>
          <w:ilvl w:val="0"/>
          <w:numId w:val="9"/>
        </w:numPr>
        <w:pBdr>
          <w:top w:val="nil"/>
          <w:left w:val="nil"/>
          <w:bottom w:val="nil"/>
          <w:right w:val="nil"/>
          <w:between w:val="nil"/>
        </w:pBdr>
        <w:spacing w:before="0"/>
        <w:jc w:val="both"/>
      </w:pPr>
      <w:r>
        <w:rPr>
          <w:b/>
        </w:rPr>
        <w:t xml:space="preserve">Identificación de los participantes </w:t>
      </w:r>
    </w:p>
    <w:p w14:paraId="75A7F662" w14:textId="77777777" w:rsidR="005C3F69" w:rsidRDefault="005C3F69">
      <w:pPr>
        <w:pBdr>
          <w:top w:val="nil"/>
          <w:left w:val="nil"/>
          <w:bottom w:val="nil"/>
          <w:right w:val="nil"/>
          <w:between w:val="nil"/>
        </w:pBdr>
        <w:spacing w:before="0"/>
        <w:jc w:val="both"/>
      </w:pPr>
    </w:p>
    <w:p w14:paraId="47A3FC1F" w14:textId="77777777" w:rsidR="005C3F69" w:rsidRDefault="00FE3A23">
      <w:pPr>
        <w:pBdr>
          <w:top w:val="nil"/>
          <w:left w:val="nil"/>
          <w:bottom w:val="nil"/>
          <w:right w:val="nil"/>
          <w:between w:val="nil"/>
        </w:pBdr>
        <w:spacing w:before="0" w:after="200"/>
        <w:rPr>
          <w:i/>
        </w:rPr>
      </w:pPr>
      <w:r>
        <w:rPr>
          <w:i/>
        </w:rPr>
        <w:t>Tabla 3. Participantes</w:t>
      </w:r>
    </w:p>
    <w:tbl>
      <w:tblPr>
        <w:tblStyle w:val="afffffff9"/>
        <w:tblW w:w="93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695"/>
        <w:gridCol w:w="1245"/>
        <w:gridCol w:w="2160"/>
        <w:gridCol w:w="2805"/>
      </w:tblGrid>
      <w:tr w:rsidR="005C3F69" w14:paraId="21F3804D" w14:textId="77777777">
        <w:trPr>
          <w:trHeight w:val="97"/>
          <w:tblHeader/>
          <w:jc w:val="center"/>
        </w:trPr>
        <w:tc>
          <w:tcPr>
            <w:tcW w:w="1470"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90C081A" w14:textId="77777777" w:rsidR="005C3F69" w:rsidRDefault="00FE3A23">
            <w:pPr>
              <w:jc w:val="both"/>
              <w:rPr>
                <w:b/>
                <w:color w:val="000000"/>
                <w:sz w:val="16"/>
                <w:szCs w:val="16"/>
              </w:rPr>
            </w:pPr>
            <w:bookmarkStart w:id="10" w:name="bookmark=kix.k31bfpkkijeb" w:colFirst="0" w:colLast="0"/>
            <w:bookmarkStart w:id="11" w:name="_heading=h.30j0zll" w:colFirst="0" w:colLast="0"/>
            <w:bookmarkEnd w:id="10"/>
            <w:bookmarkEnd w:id="11"/>
            <w:r>
              <w:rPr>
                <w:b/>
                <w:color w:val="000000"/>
                <w:sz w:val="16"/>
                <w:szCs w:val="16"/>
              </w:rPr>
              <w:t>ACTOR</w:t>
            </w:r>
          </w:p>
        </w:tc>
        <w:tc>
          <w:tcPr>
            <w:tcW w:w="169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5D9FBB4A" w14:textId="77777777" w:rsidR="005C3F69" w:rsidRDefault="00FE3A23">
            <w:pPr>
              <w:jc w:val="both"/>
              <w:rPr>
                <w:b/>
                <w:color w:val="000000"/>
                <w:sz w:val="16"/>
                <w:szCs w:val="16"/>
              </w:rPr>
            </w:pPr>
            <w:r>
              <w:rPr>
                <w:b/>
                <w:color w:val="000000"/>
                <w:sz w:val="16"/>
                <w:szCs w:val="16"/>
              </w:rPr>
              <w:t>ENTIDAD</w:t>
            </w:r>
          </w:p>
        </w:tc>
        <w:tc>
          <w:tcPr>
            <w:tcW w:w="124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53E0EACF" w14:textId="77777777" w:rsidR="005C3F69" w:rsidRDefault="00FE3A23">
            <w:pPr>
              <w:jc w:val="both"/>
              <w:rPr>
                <w:b/>
                <w:color w:val="000000"/>
                <w:sz w:val="16"/>
                <w:szCs w:val="16"/>
              </w:rPr>
            </w:pPr>
            <w:r>
              <w:rPr>
                <w:b/>
                <w:color w:val="000000"/>
                <w:sz w:val="16"/>
                <w:szCs w:val="16"/>
              </w:rPr>
              <w:t>POSICIÓN</w:t>
            </w:r>
          </w:p>
        </w:tc>
        <w:tc>
          <w:tcPr>
            <w:tcW w:w="2160"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69CFABC" w14:textId="77777777" w:rsidR="005C3F69" w:rsidRDefault="00FE3A23">
            <w:pPr>
              <w:jc w:val="both"/>
              <w:rPr>
                <w:b/>
                <w:color w:val="000000"/>
                <w:sz w:val="16"/>
                <w:szCs w:val="16"/>
              </w:rPr>
            </w:pPr>
            <w:r>
              <w:rPr>
                <w:b/>
                <w:color w:val="000000"/>
                <w:sz w:val="16"/>
                <w:szCs w:val="16"/>
              </w:rPr>
              <w:t>INTERÉS O EXPECTATIVA</w:t>
            </w:r>
          </w:p>
        </w:tc>
        <w:tc>
          <w:tcPr>
            <w:tcW w:w="280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F4C01F1" w14:textId="77777777" w:rsidR="005C3F69" w:rsidRDefault="00FE3A23">
            <w:pPr>
              <w:jc w:val="both"/>
              <w:rPr>
                <w:b/>
                <w:color w:val="000000"/>
                <w:sz w:val="16"/>
                <w:szCs w:val="16"/>
              </w:rPr>
            </w:pPr>
            <w:r>
              <w:rPr>
                <w:b/>
                <w:color w:val="000000"/>
                <w:sz w:val="16"/>
                <w:szCs w:val="16"/>
              </w:rPr>
              <w:t>CONTRIBUCIÓN O GESTIÓN</w:t>
            </w:r>
          </w:p>
        </w:tc>
      </w:tr>
      <w:tr w:rsidR="005C3F69" w14:paraId="4033DAFB" w14:textId="77777777">
        <w:trPr>
          <w:trHeight w:val="318"/>
          <w:jc w:val="center"/>
        </w:trPr>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8DC64B" w14:textId="77777777" w:rsidR="005C3F69" w:rsidRDefault="00FE3A23">
            <w:pPr>
              <w:spacing w:after="240"/>
              <w:jc w:val="both"/>
              <w:rPr>
                <w:color w:val="000000"/>
                <w:sz w:val="16"/>
                <w:szCs w:val="16"/>
              </w:rPr>
            </w:pPr>
            <w:r>
              <w:rPr>
                <w:color w:val="000000"/>
              </w:rPr>
              <w:t>Distrital</w:t>
            </w:r>
          </w:p>
        </w:tc>
        <w:tc>
          <w:tcPr>
            <w:tcW w:w="1695" w:type="dxa"/>
            <w:tcBorders>
              <w:top w:val="single" w:sz="8" w:space="0" w:color="000000"/>
              <w:left w:val="single" w:sz="8"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7AFCE72F" w14:textId="77777777" w:rsidR="005C3F69" w:rsidRDefault="00FE3A23">
            <w:pPr>
              <w:spacing w:after="240"/>
              <w:jc w:val="both"/>
              <w:rPr>
                <w:color w:val="000000"/>
              </w:rPr>
            </w:pPr>
            <w:r>
              <w:rPr>
                <w:color w:val="000000"/>
              </w:rPr>
              <w:t>Secretaría Distrital de Ambiente</w:t>
            </w:r>
          </w:p>
        </w:tc>
        <w:tc>
          <w:tcPr>
            <w:tcW w:w="1245" w:type="dxa"/>
            <w:tcBorders>
              <w:top w:val="single" w:sz="8" w:space="0" w:color="000000"/>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533E0244" w14:textId="77777777" w:rsidR="005C3F69" w:rsidRDefault="00FE3A23">
            <w:pPr>
              <w:spacing w:after="240"/>
              <w:jc w:val="both"/>
              <w:rPr>
                <w:color w:val="000000"/>
              </w:rPr>
            </w:pPr>
            <w:r>
              <w:rPr>
                <w:color w:val="000000"/>
              </w:rPr>
              <w:t>Cooperante</w:t>
            </w:r>
          </w:p>
        </w:tc>
        <w:tc>
          <w:tcPr>
            <w:tcW w:w="2160" w:type="dxa"/>
            <w:tcBorders>
              <w:top w:val="single" w:sz="8" w:space="0" w:color="000000"/>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CE9BEDA" w14:textId="77777777" w:rsidR="005C3F69" w:rsidRDefault="00FE3A23">
            <w:pPr>
              <w:spacing w:after="240"/>
              <w:jc w:val="both"/>
              <w:rPr>
                <w:color w:val="000000"/>
              </w:rPr>
            </w:pPr>
            <w:r>
              <w:rPr>
                <w:color w:val="000000"/>
              </w:rPr>
              <w:t>Incrementar la eficiencia de las actuaciones administrativas en la  promoción de la economía circular</w:t>
            </w:r>
          </w:p>
        </w:tc>
        <w:tc>
          <w:tcPr>
            <w:tcW w:w="2805"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vAlign w:val="center"/>
          </w:tcPr>
          <w:p w14:paraId="7E4B63FE" w14:textId="77777777" w:rsidR="005C3F69" w:rsidRDefault="00FE3A23">
            <w:pPr>
              <w:spacing w:after="240"/>
              <w:jc w:val="both"/>
              <w:rPr>
                <w:color w:val="000000"/>
              </w:rPr>
            </w:pPr>
            <w:r>
              <w:rPr>
                <w:color w:val="000000"/>
              </w:rPr>
              <w:t xml:space="preserve">- Ejecutar el proyecto técnica y financieramente a través de las acciones de gestión enmarcados en las políticas públicas y la normativa vigente </w:t>
            </w:r>
          </w:p>
          <w:p w14:paraId="2D480D52" w14:textId="77777777" w:rsidR="005C3F69" w:rsidRDefault="00FE3A23">
            <w:pPr>
              <w:spacing w:after="240"/>
              <w:jc w:val="both"/>
              <w:rPr>
                <w:color w:val="000000"/>
              </w:rPr>
            </w:pPr>
            <w:r>
              <w:rPr>
                <w:color w:val="000000"/>
              </w:rPr>
              <w:t>- Articular acciones con las demás entidades del orden Nacional, Regional y Distrital que estén involucradas en  el diseño de estrategias que contribuyan a la solución de la problemática.</w:t>
            </w:r>
            <w:r>
              <w:rPr>
                <w:color w:val="000000"/>
              </w:rPr>
              <w:br/>
              <w:t xml:space="preserve"> - Promoción del consumo sostenible, los estilos de vida sostenible para la economía circular y acompañamiento a programas de recolección de residuos posconsumo, peligrosos, especiales y de manejo diferenciado.</w:t>
            </w:r>
            <w:r>
              <w:rPr>
                <w:color w:val="000000"/>
              </w:rPr>
              <w:br/>
              <w:t>- Investigación para facilitar el cierre del ciclo de vida de los materiales.</w:t>
            </w:r>
            <w:r>
              <w:rPr>
                <w:color w:val="000000"/>
              </w:rPr>
              <w:br/>
              <w:t xml:space="preserve"> - Brindar información a la comunidad.</w:t>
            </w:r>
          </w:p>
        </w:tc>
      </w:tr>
      <w:tr w:rsidR="005C3F69" w14:paraId="61F91935" w14:textId="77777777">
        <w:trPr>
          <w:trHeight w:val="584"/>
          <w:jc w:val="center"/>
        </w:trPr>
        <w:tc>
          <w:tcPr>
            <w:tcW w:w="1470" w:type="dxa"/>
            <w:tcBorders>
              <w:top w:val="single" w:sz="8" w:space="0" w:color="000000"/>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2064A102" w14:textId="77777777" w:rsidR="005C3F69" w:rsidRDefault="00FE3A23">
            <w:pPr>
              <w:spacing w:after="240"/>
              <w:jc w:val="both"/>
              <w:rPr>
                <w:color w:val="000000"/>
              </w:rPr>
            </w:pPr>
            <w:r>
              <w:rPr>
                <w:color w:val="000000"/>
              </w:rPr>
              <w:lastRenderedPageBreak/>
              <w:t>Distrital / Entidades Distritales</w:t>
            </w:r>
          </w:p>
        </w:tc>
        <w:tc>
          <w:tcPr>
            <w:tcW w:w="169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4F818AB0" w14:textId="77777777" w:rsidR="005C3F69" w:rsidRDefault="00FE3A23">
            <w:pPr>
              <w:jc w:val="both"/>
              <w:rPr>
                <w:color w:val="000000"/>
              </w:rPr>
            </w:pPr>
            <w:r>
              <w:rPr>
                <w:color w:val="000000"/>
              </w:rPr>
              <w:t xml:space="preserve">Secretarías de Cultura, Planeación, Salud, Gobierno y Desarrollo Económico, EAAB, IDU, UAESP Alcaldías Locales, Secretaría Distrital de Hábitat </w:t>
            </w:r>
          </w:p>
          <w:p w14:paraId="37B26E49" w14:textId="77777777" w:rsidR="005C3F69" w:rsidRDefault="005C3F69">
            <w:pPr>
              <w:spacing w:after="240"/>
              <w:jc w:val="both"/>
              <w:rPr>
                <w:color w:val="000000"/>
              </w:rPr>
            </w:pP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533DB305" w14:textId="77777777" w:rsidR="005C3F69" w:rsidRDefault="00FE3A23">
            <w:pPr>
              <w:jc w:val="both"/>
              <w:rPr>
                <w:color w:val="000000"/>
              </w:rPr>
            </w:pPr>
            <w:r>
              <w:rPr>
                <w:color w:val="000000"/>
              </w:rPr>
              <w:t>Cooperante</w:t>
            </w:r>
          </w:p>
        </w:tc>
        <w:tc>
          <w:tcPr>
            <w:tcW w:w="2160" w:type="dxa"/>
            <w:tcBorders>
              <w:top w:val="nil"/>
              <w:left w:val="nil"/>
              <w:bottom w:val="single" w:sz="6" w:space="0" w:color="000000"/>
              <w:right w:val="single" w:sz="8" w:space="0" w:color="000000"/>
            </w:tcBorders>
            <w:shd w:val="clear" w:color="auto" w:fill="auto"/>
            <w:tcMar>
              <w:top w:w="20" w:type="dxa"/>
              <w:left w:w="20" w:type="dxa"/>
              <w:bottom w:w="20" w:type="dxa"/>
              <w:right w:w="20" w:type="dxa"/>
            </w:tcMar>
            <w:vAlign w:val="center"/>
          </w:tcPr>
          <w:p w14:paraId="0109B21E" w14:textId="77777777" w:rsidR="005C3F69" w:rsidRDefault="00FE3A23">
            <w:pPr>
              <w:spacing w:after="240"/>
              <w:jc w:val="both"/>
              <w:rPr>
                <w:color w:val="000000"/>
              </w:rPr>
            </w:pPr>
            <w:r>
              <w:rPr>
                <w:color w:val="000000"/>
              </w:rPr>
              <w:t xml:space="preserve">Articulación entre entidades Distritales con el fin de establecer acciones enfocadas  en la promoción del  consumo responsable. </w:t>
            </w:r>
          </w:p>
          <w:p w14:paraId="6C02E091" w14:textId="77777777" w:rsidR="005C3F69" w:rsidRDefault="00FE3A23">
            <w:pPr>
              <w:widowControl w:val="0"/>
              <w:spacing w:before="0"/>
              <w:jc w:val="both"/>
              <w:rPr>
                <w:color w:val="000000"/>
              </w:rPr>
            </w:pPr>
            <w:r>
              <w:rPr>
                <w:color w:val="000000"/>
              </w:rPr>
              <w:t>Alianzas para fortalecer el conocimiento.</w:t>
            </w:r>
          </w:p>
        </w:tc>
        <w:tc>
          <w:tcPr>
            <w:tcW w:w="2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6E194E" w14:textId="77777777" w:rsidR="005C3F69" w:rsidRDefault="00FE3A23">
            <w:pPr>
              <w:spacing w:after="240"/>
              <w:jc w:val="both"/>
              <w:rPr>
                <w:color w:val="000000"/>
              </w:rPr>
            </w:pPr>
            <w:r>
              <w:rPr>
                <w:color w:val="000000"/>
              </w:rPr>
              <w:t>-Fortalecimiento y articulación  de estrategias de consumo responsable a nivel Distrital.</w:t>
            </w:r>
          </w:p>
          <w:p w14:paraId="2BCDA9AB" w14:textId="77777777" w:rsidR="005C3F69" w:rsidRDefault="00FE3A23">
            <w:pPr>
              <w:spacing w:after="240"/>
              <w:jc w:val="both"/>
              <w:rPr>
                <w:color w:val="000000"/>
              </w:rPr>
            </w:pPr>
            <w:r>
              <w:rPr>
                <w:color w:val="000000"/>
              </w:rPr>
              <w:t>- Implementación de productos contenidos en el CONPES 35</w:t>
            </w:r>
          </w:p>
          <w:p w14:paraId="0BF2C0EB" w14:textId="77777777" w:rsidR="005C3F69" w:rsidRDefault="00FE3A23">
            <w:pPr>
              <w:jc w:val="both"/>
              <w:rPr>
                <w:color w:val="000000"/>
              </w:rPr>
            </w:pPr>
            <w:r>
              <w:rPr>
                <w:color w:val="000000"/>
              </w:rPr>
              <w:t>- Incorporación de la sostenibilidad y la articulación de productores, comercializadores y consumidores para la dinamización de la economía circular.</w:t>
            </w:r>
          </w:p>
          <w:p w14:paraId="7ADFA8E5" w14:textId="77777777" w:rsidR="005C3F69" w:rsidRDefault="00FE3A23">
            <w:pPr>
              <w:jc w:val="both"/>
              <w:rPr>
                <w:color w:val="000000"/>
              </w:rPr>
            </w:pPr>
            <w:r>
              <w:rPr>
                <w:color w:val="000000"/>
              </w:rPr>
              <w:t>- Articulación para la adecuada gestión de asbesto instalado</w:t>
            </w:r>
          </w:p>
          <w:p w14:paraId="715F5BDD" w14:textId="77777777" w:rsidR="005C3F69" w:rsidRDefault="00FE3A23">
            <w:pPr>
              <w:jc w:val="both"/>
              <w:rPr>
                <w:color w:val="000000"/>
              </w:rPr>
            </w:pPr>
            <w:r>
              <w:rPr>
                <w:color w:val="000000"/>
              </w:rPr>
              <w:t>- Articulación para la implementación de  un modelo de adquisición de energía eléctrica cero emisiones en las edificaciones públicas de la ciudad.</w:t>
            </w:r>
          </w:p>
          <w:p w14:paraId="72542518" w14:textId="77777777" w:rsidR="005C3F69" w:rsidRDefault="005C3F69">
            <w:pPr>
              <w:widowControl w:val="0"/>
              <w:spacing w:before="0"/>
              <w:jc w:val="both"/>
              <w:rPr>
                <w:color w:val="000000"/>
              </w:rPr>
            </w:pPr>
          </w:p>
          <w:p w14:paraId="211FF4A5" w14:textId="77777777" w:rsidR="005C3F69" w:rsidRDefault="00FE3A23">
            <w:pPr>
              <w:widowControl w:val="0"/>
              <w:spacing w:before="0"/>
              <w:jc w:val="both"/>
              <w:rPr>
                <w:color w:val="000000"/>
              </w:rPr>
            </w:pPr>
            <w:r>
              <w:rPr>
                <w:color w:val="000000"/>
              </w:rPr>
              <w:t>Apoyo técnico y logístico para el fortalecimiento de la capacidad institucional.</w:t>
            </w:r>
          </w:p>
        </w:tc>
      </w:tr>
      <w:tr w:rsidR="005C3F69" w14:paraId="746A4F74" w14:textId="77777777">
        <w:trPr>
          <w:trHeight w:val="584"/>
          <w:jc w:val="center"/>
        </w:trPr>
        <w:tc>
          <w:tcPr>
            <w:tcW w:w="1470"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2C48FA18" w14:textId="77777777" w:rsidR="005C3F69" w:rsidRDefault="00FE3A23">
            <w:pPr>
              <w:jc w:val="both"/>
              <w:rPr>
                <w:color w:val="000000"/>
              </w:rPr>
            </w:pPr>
            <w:r>
              <w:rPr>
                <w:color w:val="000000"/>
              </w:rPr>
              <w:t>Nacional / Departamental / Distrital</w:t>
            </w:r>
          </w:p>
        </w:tc>
        <w:tc>
          <w:tcPr>
            <w:tcW w:w="169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06AF3D85" w14:textId="77777777" w:rsidR="005C3F69" w:rsidRDefault="00FE3A23">
            <w:pPr>
              <w:jc w:val="both"/>
              <w:rPr>
                <w:color w:val="000000"/>
              </w:rPr>
            </w:pPr>
            <w:r>
              <w:rPr>
                <w:color w:val="000000"/>
              </w:rPr>
              <w:t>Academia</w:t>
            </w:r>
          </w:p>
          <w:p w14:paraId="0BD7BFC8" w14:textId="77777777" w:rsidR="005C3F69" w:rsidRDefault="00FE3A23">
            <w:pPr>
              <w:jc w:val="both"/>
              <w:rPr>
                <w:color w:val="000000"/>
              </w:rPr>
            </w:pPr>
            <w:r>
              <w:rPr>
                <w:color w:val="000000"/>
              </w:rPr>
              <w:t>Centros de investigación y desarrollo</w:t>
            </w:r>
          </w:p>
          <w:p w14:paraId="6EE5126D" w14:textId="77777777" w:rsidR="005C3F69" w:rsidRDefault="00FE3A23">
            <w:pPr>
              <w:spacing w:after="240"/>
              <w:jc w:val="both"/>
              <w:rPr>
                <w:color w:val="000000"/>
              </w:rPr>
            </w:pPr>
            <w:r>
              <w:rPr>
                <w:color w:val="000000"/>
              </w:rPr>
              <w:t>Unidad de Planeación Minero Energético – UPME</w:t>
            </w:r>
          </w:p>
          <w:p w14:paraId="6500D755" w14:textId="77777777" w:rsidR="005C3F69" w:rsidRDefault="00FE3A23">
            <w:pPr>
              <w:spacing w:after="240"/>
              <w:jc w:val="both"/>
              <w:rPr>
                <w:color w:val="000000"/>
              </w:rPr>
            </w:pPr>
            <w:r>
              <w:rPr>
                <w:color w:val="000000"/>
              </w:rPr>
              <w:lastRenderedPageBreak/>
              <w:t xml:space="preserve">Empresas públicas de Medellín </w:t>
            </w:r>
          </w:p>
          <w:p w14:paraId="6C51BBE8" w14:textId="77777777" w:rsidR="005C3F69" w:rsidRDefault="00FE3A23">
            <w:pPr>
              <w:spacing w:after="240"/>
              <w:jc w:val="both"/>
              <w:rPr>
                <w:color w:val="000000"/>
              </w:rPr>
            </w:pPr>
            <w:r>
              <w:rPr>
                <w:color w:val="000000"/>
              </w:rPr>
              <w:t xml:space="preserve">Grupo de energía de Bogotá </w:t>
            </w:r>
          </w:p>
          <w:p w14:paraId="16A29FEE" w14:textId="77777777" w:rsidR="005C3F69" w:rsidRDefault="00FE3A23">
            <w:pPr>
              <w:spacing w:after="240"/>
              <w:jc w:val="both"/>
              <w:rPr>
                <w:color w:val="000000"/>
              </w:rPr>
            </w:pPr>
            <w:r>
              <w:rPr>
                <w:color w:val="000000"/>
              </w:rPr>
              <w:t>ENEL-X</w:t>
            </w:r>
          </w:p>
          <w:p w14:paraId="77DE2F9F" w14:textId="77777777" w:rsidR="005C3F69" w:rsidRDefault="005C3F69">
            <w:pPr>
              <w:spacing w:after="240"/>
              <w:jc w:val="both"/>
              <w:rPr>
                <w:color w:val="000000"/>
              </w:rPr>
            </w:pPr>
          </w:p>
          <w:p w14:paraId="21D5CF83" w14:textId="77777777" w:rsidR="005C3F69" w:rsidRDefault="005C3F69">
            <w:pPr>
              <w:jc w:val="both"/>
              <w:rPr>
                <w:color w:val="000000"/>
              </w:rPr>
            </w:pPr>
          </w:p>
          <w:p w14:paraId="2286AC09" w14:textId="77777777" w:rsidR="005C3F69" w:rsidRDefault="005C3F69">
            <w:pPr>
              <w:jc w:val="both"/>
              <w:rPr>
                <w:color w:val="000000"/>
              </w:rPr>
            </w:pP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238287C6" w14:textId="77777777" w:rsidR="005C3F69" w:rsidRDefault="00FE3A23">
            <w:pPr>
              <w:jc w:val="both"/>
              <w:rPr>
                <w:color w:val="000000"/>
              </w:rPr>
            </w:pPr>
            <w:r>
              <w:rPr>
                <w:color w:val="000000"/>
              </w:rPr>
              <w:lastRenderedPageBreak/>
              <w:t>Cooperante</w:t>
            </w:r>
          </w:p>
        </w:tc>
        <w:tc>
          <w:tcPr>
            <w:tcW w:w="21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619F7ABD" w14:textId="77777777" w:rsidR="005C3F69" w:rsidRDefault="00FE3A23">
            <w:pPr>
              <w:jc w:val="both"/>
              <w:rPr>
                <w:color w:val="000000"/>
              </w:rPr>
            </w:pPr>
            <w:r>
              <w:rPr>
                <w:color w:val="000000"/>
              </w:rPr>
              <w:t>Aplicación de conocimientos científicos generados para el mejoramiento de las condiciones ambientales de la ciudad e inmersión en escenarios de investigación aplicada.</w:t>
            </w:r>
          </w:p>
          <w:p w14:paraId="3E348D43" w14:textId="77777777" w:rsidR="005C3F69" w:rsidRDefault="005C3F69">
            <w:pPr>
              <w:jc w:val="both"/>
              <w:rPr>
                <w:color w:val="000000"/>
              </w:rPr>
            </w:pPr>
          </w:p>
          <w:p w14:paraId="011C0CB3" w14:textId="77777777" w:rsidR="005C3F69" w:rsidRDefault="00FE3A23">
            <w:pPr>
              <w:jc w:val="both"/>
              <w:rPr>
                <w:color w:val="000000"/>
              </w:rPr>
            </w:pPr>
            <w:r>
              <w:rPr>
                <w:color w:val="000000"/>
              </w:rPr>
              <w:t xml:space="preserve">Aplicación de conocimientos técnicos </w:t>
            </w:r>
            <w:r>
              <w:rPr>
                <w:color w:val="000000"/>
              </w:rPr>
              <w:lastRenderedPageBreak/>
              <w:t xml:space="preserve">para el desarrollo de proyectos de fuentes no convencionales de energías renovables </w:t>
            </w:r>
          </w:p>
        </w:tc>
        <w:tc>
          <w:tcPr>
            <w:tcW w:w="2805" w:type="dxa"/>
            <w:tcBorders>
              <w:top w:val="single" w:sz="8" w:space="0" w:color="000000"/>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2C1FDBD6" w14:textId="77777777" w:rsidR="005C3F69" w:rsidRDefault="00FE3A23">
            <w:pPr>
              <w:jc w:val="both"/>
              <w:rPr>
                <w:color w:val="000000"/>
              </w:rPr>
            </w:pPr>
            <w:r>
              <w:rPr>
                <w:color w:val="000000"/>
              </w:rPr>
              <w:lastRenderedPageBreak/>
              <w:t>Aportar herramientas de gestión del conocimiento, investigación, aplicación de tecnologías e innovación.</w:t>
            </w:r>
          </w:p>
          <w:p w14:paraId="5D416C0B" w14:textId="77777777" w:rsidR="005C3F69" w:rsidRDefault="005C3F69">
            <w:pPr>
              <w:jc w:val="both"/>
              <w:rPr>
                <w:color w:val="000000"/>
              </w:rPr>
            </w:pPr>
          </w:p>
          <w:p w14:paraId="31DADC65" w14:textId="77777777" w:rsidR="005C3F69" w:rsidRDefault="00FE3A23">
            <w:pPr>
              <w:spacing w:after="240"/>
              <w:jc w:val="both"/>
              <w:rPr>
                <w:color w:val="000000"/>
              </w:rPr>
            </w:pPr>
            <w:r>
              <w:rPr>
                <w:color w:val="000000"/>
              </w:rPr>
              <w:t xml:space="preserve">Articulación para la implementación de modelos de negocio, que permitan el desarrollo de proyectos </w:t>
            </w:r>
            <w:r>
              <w:rPr>
                <w:color w:val="000000"/>
              </w:rPr>
              <w:lastRenderedPageBreak/>
              <w:t xml:space="preserve">fotovoltaicos en las edificaciones públicas de la ciudad.  </w:t>
            </w:r>
          </w:p>
          <w:p w14:paraId="3445CA2F" w14:textId="77777777" w:rsidR="005C3F69" w:rsidRDefault="00FE3A23">
            <w:pPr>
              <w:jc w:val="both"/>
              <w:rPr>
                <w:color w:val="000000"/>
              </w:rPr>
            </w:pPr>
            <w:r>
              <w:rPr>
                <w:color w:val="000000"/>
              </w:rPr>
              <w:t xml:space="preserve">Articulación para el fortalecimiento de capacidades del sector industrial respecto a la gestión eficiente de los recursos </w:t>
            </w:r>
          </w:p>
        </w:tc>
      </w:tr>
      <w:tr w:rsidR="005C3F69" w14:paraId="01F7F271" w14:textId="77777777">
        <w:trPr>
          <w:trHeight w:val="584"/>
          <w:jc w:val="center"/>
        </w:trPr>
        <w:tc>
          <w:tcPr>
            <w:tcW w:w="1470"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2D7701F0" w14:textId="77777777" w:rsidR="005C3F69" w:rsidRDefault="00FE3A23">
            <w:pPr>
              <w:jc w:val="both"/>
              <w:rPr>
                <w:color w:val="000000"/>
              </w:rPr>
            </w:pPr>
            <w:r>
              <w:rPr>
                <w:color w:val="000000"/>
              </w:rPr>
              <w:lastRenderedPageBreak/>
              <w:t>Departamental</w:t>
            </w:r>
          </w:p>
        </w:tc>
        <w:tc>
          <w:tcPr>
            <w:tcW w:w="169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49922423" w14:textId="77777777" w:rsidR="005C3F69" w:rsidRDefault="00FE3A23">
            <w:pPr>
              <w:jc w:val="both"/>
              <w:rPr>
                <w:color w:val="000000"/>
              </w:rPr>
            </w:pPr>
            <w:r>
              <w:rPr>
                <w:color w:val="000000"/>
              </w:rPr>
              <w:t>Cámara de Comercio de Bogotá</w:t>
            </w:r>
          </w:p>
          <w:p w14:paraId="0681254A" w14:textId="77777777" w:rsidR="005C3F69" w:rsidRDefault="005C3F69">
            <w:pPr>
              <w:jc w:val="both"/>
              <w:rPr>
                <w:color w:val="000000"/>
              </w:rPr>
            </w:pPr>
          </w:p>
          <w:p w14:paraId="238041CE" w14:textId="77777777" w:rsidR="005C3F69" w:rsidRDefault="005C3F69">
            <w:pPr>
              <w:jc w:val="both"/>
              <w:rPr>
                <w:color w:val="000000"/>
              </w:rPr>
            </w:pPr>
          </w:p>
          <w:p w14:paraId="0A693EFA" w14:textId="77777777" w:rsidR="005C3F69" w:rsidRDefault="005C3F69">
            <w:pPr>
              <w:jc w:val="both"/>
              <w:rPr>
                <w:color w:val="000000"/>
              </w:rPr>
            </w:pPr>
          </w:p>
          <w:p w14:paraId="02A1A6B6" w14:textId="77777777" w:rsidR="005C3F69" w:rsidRDefault="00FE3A23">
            <w:pPr>
              <w:jc w:val="both"/>
              <w:rPr>
                <w:color w:val="000000"/>
              </w:rPr>
            </w:pPr>
            <w:r>
              <w:rPr>
                <w:color w:val="000000"/>
              </w:rPr>
              <w:t>Gobernación de Cundinamarca</w:t>
            </w:r>
          </w:p>
          <w:p w14:paraId="0E8535D7" w14:textId="77777777" w:rsidR="005C3F69" w:rsidRDefault="005C3F69">
            <w:pPr>
              <w:jc w:val="both"/>
              <w:rPr>
                <w:color w:val="000000"/>
              </w:rPr>
            </w:pPr>
          </w:p>
          <w:p w14:paraId="276F228C" w14:textId="77777777" w:rsidR="005C3F69" w:rsidRDefault="00FE3A23">
            <w:pPr>
              <w:jc w:val="both"/>
              <w:rPr>
                <w:color w:val="000000"/>
              </w:rPr>
            </w:pPr>
            <w:r>
              <w:rPr>
                <w:color w:val="000000"/>
              </w:rPr>
              <w:t>Corporación Autónoma Regional de Cundinamarca CAR</w:t>
            </w:r>
          </w:p>
          <w:p w14:paraId="6D8D0A22" w14:textId="77777777" w:rsidR="005C3F69" w:rsidRDefault="00FE3A23">
            <w:pPr>
              <w:jc w:val="both"/>
              <w:rPr>
                <w:color w:val="000000"/>
              </w:rPr>
            </w:pPr>
            <w:r>
              <w:rPr>
                <w:color w:val="000000"/>
              </w:rPr>
              <w:t>Ministerio de Ambiente y Desarrollo Sostenible (MADS)</w:t>
            </w:r>
          </w:p>
          <w:p w14:paraId="56CA99CF" w14:textId="77777777" w:rsidR="005C3F69" w:rsidRDefault="00FE3A23">
            <w:pPr>
              <w:jc w:val="both"/>
              <w:rPr>
                <w:color w:val="000000"/>
              </w:rPr>
            </w:pPr>
            <w:r>
              <w:rPr>
                <w:color w:val="000000"/>
              </w:rPr>
              <w:t>Consejo Estratégico de la Cuenca Hidrográfica del río Bogotá (CECH)</w:t>
            </w: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357B83ED" w14:textId="77777777" w:rsidR="005C3F69" w:rsidRDefault="00FE3A23">
            <w:pPr>
              <w:jc w:val="both"/>
              <w:rPr>
                <w:color w:val="000000"/>
              </w:rPr>
            </w:pPr>
            <w:r>
              <w:rPr>
                <w:color w:val="000000"/>
              </w:rPr>
              <w:t>Cooperante</w:t>
            </w:r>
          </w:p>
        </w:tc>
        <w:tc>
          <w:tcPr>
            <w:tcW w:w="21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5E80D9E3" w14:textId="77777777" w:rsidR="005C3F69" w:rsidRDefault="00FE3A23">
            <w:pPr>
              <w:jc w:val="both"/>
              <w:rPr>
                <w:color w:val="000000"/>
              </w:rPr>
            </w:pPr>
            <w:r>
              <w:rPr>
                <w:color w:val="000000"/>
              </w:rPr>
              <w:t>Mejorar las condiciones productivas y competitivas de las empresas afiliadas.</w:t>
            </w:r>
            <w:r>
              <w:rPr>
                <w:color w:val="000000"/>
              </w:rPr>
              <w:br/>
              <w:t>Aumentar la formalización de las actividades económicas de los sectores industriales, comerciales y de servicios.</w:t>
            </w:r>
          </w:p>
          <w:p w14:paraId="1033BB8D" w14:textId="77777777" w:rsidR="005C3F69" w:rsidRDefault="00FE3A23">
            <w:pPr>
              <w:jc w:val="both"/>
              <w:rPr>
                <w:color w:val="000000"/>
              </w:rPr>
            </w:pPr>
            <w:r>
              <w:rPr>
                <w:color w:val="000000"/>
              </w:rPr>
              <w:t>Contribuir en el mejoramiento de la cuenca del río Bogotá y promover las actividades de economía circular, producción más limpia y buenas prácticas ambientales.</w:t>
            </w:r>
          </w:p>
          <w:p w14:paraId="2BAEBAC9" w14:textId="77777777" w:rsidR="005C3F69" w:rsidRDefault="005C3F69">
            <w:pPr>
              <w:jc w:val="both"/>
              <w:rPr>
                <w:color w:val="000000"/>
              </w:rPr>
            </w:pPr>
          </w:p>
          <w:p w14:paraId="69406B16" w14:textId="77777777" w:rsidR="005C3F69" w:rsidRDefault="00FE3A23">
            <w:pPr>
              <w:widowControl w:val="0"/>
              <w:spacing w:before="0"/>
              <w:jc w:val="both"/>
              <w:rPr>
                <w:color w:val="000000"/>
              </w:rPr>
            </w:pPr>
            <w:r>
              <w:rPr>
                <w:color w:val="000000"/>
              </w:rPr>
              <w:t>Articulación Bogotá - Región Central.</w:t>
            </w:r>
          </w:p>
        </w:tc>
        <w:tc>
          <w:tcPr>
            <w:tcW w:w="280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6759226D" w14:textId="77777777" w:rsidR="005C3F69" w:rsidRDefault="00FE3A23">
            <w:pPr>
              <w:jc w:val="both"/>
              <w:rPr>
                <w:color w:val="000000"/>
              </w:rPr>
            </w:pPr>
            <w:r>
              <w:rPr>
                <w:color w:val="000000"/>
              </w:rPr>
              <w:t>Facilitador de proyectos de articulación para la economía circular, en cierre del ciclo de materiales, agua y energía</w:t>
            </w:r>
          </w:p>
          <w:p w14:paraId="618A9DF7" w14:textId="77777777" w:rsidR="005C3F69" w:rsidRDefault="005C3F69">
            <w:pPr>
              <w:jc w:val="both"/>
              <w:rPr>
                <w:color w:val="000000"/>
              </w:rPr>
            </w:pPr>
          </w:p>
          <w:p w14:paraId="1DDAFBED" w14:textId="77777777" w:rsidR="005C3F69" w:rsidRDefault="005C3F69">
            <w:pPr>
              <w:jc w:val="both"/>
              <w:rPr>
                <w:color w:val="000000"/>
              </w:rPr>
            </w:pPr>
          </w:p>
          <w:p w14:paraId="74FF7BDA" w14:textId="77777777" w:rsidR="005C3F69" w:rsidRDefault="005C3F69">
            <w:pPr>
              <w:jc w:val="both"/>
              <w:rPr>
                <w:color w:val="000000"/>
              </w:rPr>
            </w:pPr>
          </w:p>
          <w:p w14:paraId="083F4259" w14:textId="77777777" w:rsidR="005C3F69" w:rsidRDefault="00FE3A23">
            <w:pPr>
              <w:jc w:val="both"/>
              <w:rPr>
                <w:color w:val="000000"/>
              </w:rPr>
            </w:pPr>
            <w:r>
              <w:rPr>
                <w:color w:val="000000"/>
              </w:rPr>
              <w:t xml:space="preserve"> Articular acciones conjuntas en el marco del POMCA y la Sentencia del río Bogotá , así como aunar esfuerzos para fortalecer los sectores productivos priorizados de la cuenca.</w:t>
            </w:r>
          </w:p>
          <w:p w14:paraId="7DE11663" w14:textId="77777777" w:rsidR="005C3F69" w:rsidRDefault="005C3F69">
            <w:pPr>
              <w:jc w:val="both"/>
              <w:rPr>
                <w:color w:val="000000"/>
              </w:rPr>
            </w:pPr>
          </w:p>
          <w:p w14:paraId="3F24CDCC" w14:textId="77777777" w:rsidR="005C3F69" w:rsidRDefault="00FE3A23">
            <w:pPr>
              <w:widowControl w:val="0"/>
              <w:spacing w:before="0"/>
              <w:jc w:val="both"/>
              <w:rPr>
                <w:color w:val="000000"/>
              </w:rPr>
            </w:pPr>
            <w:r>
              <w:rPr>
                <w:color w:val="000000"/>
              </w:rPr>
              <w:t>Apoyo técnico, orientación y directrices.</w:t>
            </w:r>
          </w:p>
        </w:tc>
      </w:tr>
      <w:tr w:rsidR="005C3F69" w14:paraId="4AB167CA" w14:textId="77777777">
        <w:trPr>
          <w:trHeight w:val="584"/>
          <w:jc w:val="center"/>
        </w:trPr>
        <w:tc>
          <w:tcPr>
            <w:tcW w:w="1470"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201C78AC" w14:textId="77777777" w:rsidR="005C3F69" w:rsidRDefault="00FE3A23">
            <w:pPr>
              <w:jc w:val="both"/>
              <w:rPr>
                <w:color w:val="000000"/>
              </w:rPr>
            </w:pPr>
            <w:r>
              <w:rPr>
                <w:color w:val="000000"/>
              </w:rPr>
              <w:lastRenderedPageBreak/>
              <w:t>Otro / Gremios</w:t>
            </w:r>
          </w:p>
        </w:tc>
        <w:tc>
          <w:tcPr>
            <w:tcW w:w="169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7F4E2AFC" w14:textId="77777777" w:rsidR="005C3F69" w:rsidRDefault="00FE3A23">
            <w:pPr>
              <w:jc w:val="both"/>
              <w:rPr>
                <w:color w:val="000000"/>
              </w:rPr>
            </w:pPr>
            <w:r>
              <w:rPr>
                <w:color w:val="000000"/>
              </w:rPr>
              <w:t>ANDI, FENALCO, ANIF, ACOPI, ACOPLASTICOS, ANRE, etc.</w:t>
            </w: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74D407D8" w14:textId="77777777" w:rsidR="005C3F69" w:rsidRDefault="00FE3A23">
            <w:pPr>
              <w:jc w:val="both"/>
              <w:rPr>
                <w:color w:val="000000"/>
              </w:rPr>
            </w:pPr>
            <w:r>
              <w:rPr>
                <w:color w:val="000000"/>
              </w:rPr>
              <w:t>Cooperante</w:t>
            </w:r>
          </w:p>
        </w:tc>
        <w:tc>
          <w:tcPr>
            <w:tcW w:w="21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53DE4E1" w14:textId="77777777" w:rsidR="005C3F69" w:rsidRDefault="00FE3A23">
            <w:pPr>
              <w:jc w:val="both"/>
              <w:rPr>
                <w:color w:val="000000"/>
              </w:rPr>
            </w:pPr>
            <w:r>
              <w:rPr>
                <w:color w:val="000000"/>
              </w:rPr>
              <w:t>Aportar el intercambio de información y experiencias en sectores productivos particulares.</w:t>
            </w:r>
          </w:p>
        </w:tc>
        <w:tc>
          <w:tcPr>
            <w:tcW w:w="280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32824582" w14:textId="77777777" w:rsidR="005C3F69" w:rsidRDefault="00FE3A23">
            <w:pPr>
              <w:jc w:val="both"/>
              <w:rPr>
                <w:color w:val="000000"/>
              </w:rPr>
            </w:pPr>
            <w:r>
              <w:rPr>
                <w:color w:val="000000"/>
              </w:rPr>
              <w:t>Contribuye con fomentar las estrategias propuestas en los sectores productivos que asocie.</w:t>
            </w:r>
          </w:p>
        </w:tc>
      </w:tr>
      <w:tr w:rsidR="005C3F69" w14:paraId="07503704" w14:textId="77777777">
        <w:trPr>
          <w:trHeight w:val="584"/>
          <w:jc w:val="center"/>
        </w:trPr>
        <w:tc>
          <w:tcPr>
            <w:tcW w:w="1470"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12E788E0" w14:textId="77777777" w:rsidR="005C3F69" w:rsidRDefault="00FE3A23">
            <w:pPr>
              <w:jc w:val="both"/>
              <w:rPr>
                <w:color w:val="000000"/>
              </w:rPr>
            </w:pPr>
            <w:r>
              <w:rPr>
                <w:color w:val="000000"/>
              </w:rPr>
              <w:t>Distrital/Sector productivo</w:t>
            </w:r>
          </w:p>
        </w:tc>
        <w:tc>
          <w:tcPr>
            <w:tcW w:w="169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577AC0B5" w14:textId="77777777" w:rsidR="005C3F69" w:rsidRDefault="00FE3A23">
            <w:pPr>
              <w:jc w:val="both"/>
              <w:rPr>
                <w:color w:val="000000"/>
              </w:rPr>
            </w:pPr>
            <w:r>
              <w:rPr>
                <w:color w:val="000000"/>
              </w:rPr>
              <w:t>Empresas.</w:t>
            </w:r>
          </w:p>
          <w:p w14:paraId="1B3FB699" w14:textId="77777777" w:rsidR="005C3F69" w:rsidRDefault="00FE3A23">
            <w:pPr>
              <w:jc w:val="both"/>
              <w:rPr>
                <w:color w:val="000000"/>
              </w:rPr>
            </w:pPr>
            <w:r>
              <w:rPr>
                <w:color w:val="000000"/>
              </w:rPr>
              <w:t>Emprendedores</w:t>
            </w:r>
          </w:p>
          <w:p w14:paraId="764CD310" w14:textId="77777777" w:rsidR="005C3F69" w:rsidRDefault="00FE3A23">
            <w:pPr>
              <w:jc w:val="both"/>
              <w:rPr>
                <w:color w:val="000000"/>
              </w:rPr>
            </w:pPr>
            <w:r>
              <w:rPr>
                <w:color w:val="000000"/>
              </w:rPr>
              <w:t>Negocios verdes</w:t>
            </w:r>
          </w:p>
          <w:p w14:paraId="7C49F196" w14:textId="77777777" w:rsidR="005C3F69" w:rsidRDefault="00FE3A23">
            <w:pPr>
              <w:jc w:val="both"/>
              <w:rPr>
                <w:color w:val="000000"/>
              </w:rPr>
            </w:pPr>
            <w:r>
              <w:rPr>
                <w:color w:val="000000"/>
              </w:rPr>
              <w:t>Programas posconsumo</w:t>
            </w: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3BC61389" w14:textId="77777777" w:rsidR="005C3F69" w:rsidRDefault="00FE3A23">
            <w:pPr>
              <w:jc w:val="both"/>
              <w:rPr>
                <w:color w:val="000000"/>
              </w:rPr>
            </w:pPr>
            <w:r>
              <w:rPr>
                <w:color w:val="000000"/>
              </w:rPr>
              <w:t>Beneficiario</w:t>
            </w:r>
          </w:p>
        </w:tc>
        <w:tc>
          <w:tcPr>
            <w:tcW w:w="21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38E834FA" w14:textId="77777777" w:rsidR="005C3F69" w:rsidRDefault="00FE3A23">
            <w:pPr>
              <w:jc w:val="both"/>
              <w:rPr>
                <w:color w:val="000000"/>
              </w:rPr>
            </w:pPr>
            <w:r>
              <w:rPr>
                <w:color w:val="000000"/>
              </w:rPr>
              <w:t>Recibir apoyo para fortalecer sus capacidades para el mejoramiento de la productividad y competitividad.</w:t>
            </w:r>
          </w:p>
          <w:p w14:paraId="3F453C3A" w14:textId="77777777" w:rsidR="005C3F69" w:rsidRDefault="00FE3A23">
            <w:pPr>
              <w:jc w:val="both"/>
              <w:rPr>
                <w:color w:val="000000"/>
              </w:rPr>
            </w:pPr>
            <w:r>
              <w:rPr>
                <w:color w:val="000000"/>
              </w:rPr>
              <w:t>Ampliar el mercado de los productos sostenibles</w:t>
            </w:r>
          </w:p>
          <w:p w14:paraId="5E245C01" w14:textId="77777777" w:rsidR="005C3F69" w:rsidRDefault="00FE3A23">
            <w:pPr>
              <w:jc w:val="both"/>
              <w:rPr>
                <w:color w:val="000000"/>
              </w:rPr>
            </w:pPr>
            <w:r>
              <w:rPr>
                <w:color w:val="000000"/>
              </w:rPr>
              <w:t xml:space="preserve">Reconocimiento social de sus avances en sostenibilidad </w:t>
            </w:r>
          </w:p>
        </w:tc>
        <w:tc>
          <w:tcPr>
            <w:tcW w:w="280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33EA7186" w14:textId="77777777" w:rsidR="005C3F69" w:rsidRDefault="00FE3A23">
            <w:pPr>
              <w:jc w:val="both"/>
              <w:rPr>
                <w:color w:val="000000"/>
              </w:rPr>
            </w:pPr>
            <w:r>
              <w:rPr>
                <w:color w:val="000000"/>
              </w:rPr>
              <w:t>Desarrollar modelos de negocio sostenibles y circulares.</w:t>
            </w:r>
          </w:p>
          <w:p w14:paraId="4411EF61" w14:textId="77777777" w:rsidR="005C3F69" w:rsidRDefault="00FE3A23">
            <w:pPr>
              <w:jc w:val="both"/>
              <w:rPr>
                <w:color w:val="000000"/>
              </w:rPr>
            </w:pPr>
            <w:r>
              <w:rPr>
                <w:color w:val="000000"/>
              </w:rPr>
              <w:t>Realizar la oferta de acompañamiento técnico de la SDA para el mejoramiento del desempeño ambiental.</w:t>
            </w:r>
          </w:p>
          <w:p w14:paraId="7F1943EF" w14:textId="77777777" w:rsidR="005C3F69" w:rsidRDefault="00FE3A23">
            <w:pPr>
              <w:jc w:val="both"/>
              <w:rPr>
                <w:color w:val="000000"/>
              </w:rPr>
            </w:pPr>
            <w:r>
              <w:rPr>
                <w:color w:val="000000"/>
              </w:rPr>
              <w:t>Participar en proyectos de investigación, innovación y desarrollo.</w:t>
            </w:r>
          </w:p>
        </w:tc>
      </w:tr>
      <w:tr w:rsidR="005C3F69" w14:paraId="536C02BA" w14:textId="77777777">
        <w:trPr>
          <w:trHeight w:val="584"/>
          <w:jc w:val="center"/>
        </w:trPr>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5B4C6D" w14:textId="77777777" w:rsidR="005C3F69" w:rsidRDefault="00FE3A23">
            <w:pPr>
              <w:widowControl w:val="0"/>
              <w:spacing w:before="0"/>
              <w:jc w:val="both"/>
              <w:rPr>
                <w:color w:val="000000"/>
              </w:rPr>
            </w:pPr>
            <w:r>
              <w:rPr>
                <w:color w:val="000000"/>
              </w:rPr>
              <w:t>Sector construcción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8FBF5F" w14:textId="77777777" w:rsidR="005C3F69" w:rsidRDefault="00FE3A23">
            <w:pPr>
              <w:widowControl w:val="0"/>
              <w:spacing w:before="0"/>
              <w:jc w:val="both"/>
              <w:rPr>
                <w:color w:val="000000"/>
              </w:rPr>
            </w:pPr>
            <w:r>
              <w:rPr>
                <w:color w:val="000000"/>
              </w:rPr>
              <w:t>Constructoras</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AD8E2E" w14:textId="77777777" w:rsidR="005C3F69" w:rsidRDefault="00FE3A23">
            <w:pPr>
              <w:widowControl w:val="0"/>
              <w:spacing w:before="0"/>
              <w:jc w:val="both"/>
              <w:rPr>
                <w:color w:val="000000"/>
              </w:rPr>
            </w:pPr>
            <w:r>
              <w:rPr>
                <w:color w:val="000000"/>
              </w:rPr>
              <w:t xml:space="preserve">Beneficiario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345F6A" w14:textId="77777777" w:rsidR="005C3F69" w:rsidRDefault="00FE3A23">
            <w:pPr>
              <w:widowControl w:val="0"/>
              <w:spacing w:before="0"/>
              <w:jc w:val="both"/>
              <w:rPr>
                <w:color w:val="000000"/>
              </w:rPr>
            </w:pPr>
            <w:r>
              <w:rPr>
                <w:color w:val="000000"/>
              </w:rPr>
              <w:t>Contar con la gestión y acompañamiento técnico de la Autoridad Ambiental para la incorporación de criterios de sostenibilidad ambiental en proyectos de infraestructura.</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D4425" w14:textId="77777777" w:rsidR="005C3F69" w:rsidRDefault="00FE3A23">
            <w:pPr>
              <w:widowControl w:val="0"/>
              <w:spacing w:before="0"/>
              <w:jc w:val="both"/>
              <w:rPr>
                <w:color w:val="000000"/>
              </w:rPr>
            </w:pPr>
            <w:r>
              <w:rPr>
                <w:color w:val="000000"/>
              </w:rPr>
              <w:t>Promover y gestionar la incorporación de criterios de ecourbanismo y construcción sostenible en proyectos de infraestructura de Ciudad.</w:t>
            </w:r>
          </w:p>
        </w:tc>
      </w:tr>
      <w:tr w:rsidR="005C3F69" w14:paraId="70EE11DC" w14:textId="77777777">
        <w:trPr>
          <w:trHeight w:val="584"/>
          <w:jc w:val="center"/>
        </w:trPr>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B177C1" w14:textId="77777777" w:rsidR="005C3F69" w:rsidRDefault="00FE3A23">
            <w:pPr>
              <w:widowControl w:val="0"/>
              <w:spacing w:before="0"/>
              <w:jc w:val="both"/>
              <w:rPr>
                <w:color w:val="000000"/>
              </w:rPr>
            </w:pPr>
            <w:r>
              <w:rPr>
                <w:color w:val="000000"/>
              </w:rPr>
              <w:t>Distrital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4C0D51" w14:textId="77777777" w:rsidR="005C3F69" w:rsidRDefault="00FE3A23">
            <w:pPr>
              <w:widowControl w:val="0"/>
              <w:spacing w:before="0"/>
              <w:jc w:val="both"/>
              <w:rPr>
                <w:color w:val="000000"/>
              </w:rPr>
            </w:pPr>
            <w:r>
              <w:rPr>
                <w:color w:val="000000"/>
              </w:rPr>
              <w:t xml:space="preserve">Todas las entidades Distritales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A7ACF9" w14:textId="77777777" w:rsidR="005C3F69" w:rsidRDefault="00FE3A23">
            <w:pPr>
              <w:widowControl w:val="0"/>
              <w:spacing w:before="0"/>
              <w:jc w:val="both"/>
              <w:rPr>
                <w:color w:val="000000"/>
              </w:rPr>
            </w:pPr>
            <w:r>
              <w:rPr>
                <w:color w:val="000000"/>
              </w:rPr>
              <w:t xml:space="preserve">Beneficiario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A3B068" w14:textId="77777777" w:rsidR="005C3F69" w:rsidRDefault="00FE3A23">
            <w:pPr>
              <w:widowControl w:val="0"/>
              <w:spacing w:before="0"/>
              <w:jc w:val="both"/>
              <w:rPr>
                <w:color w:val="000000"/>
              </w:rPr>
            </w:pPr>
            <w:r>
              <w:rPr>
                <w:color w:val="000000"/>
              </w:rPr>
              <w:t>Contar con la gestión y acompañamiento técnico de la Autoridad Ambiental para la incorporación de criterios de sostenibilidad ambiental en proyectos de infraestructura.</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B391D2" w14:textId="77777777" w:rsidR="005C3F69" w:rsidRDefault="00FE3A23">
            <w:pPr>
              <w:widowControl w:val="0"/>
              <w:spacing w:before="0"/>
              <w:jc w:val="both"/>
              <w:rPr>
                <w:color w:val="000000"/>
              </w:rPr>
            </w:pPr>
            <w:r>
              <w:rPr>
                <w:color w:val="000000"/>
              </w:rPr>
              <w:t>Promover y gestionar la incorporación de criterios de ecourbanismo y construcción sostenible en proyectos de infraestructura de Ciudad.</w:t>
            </w:r>
          </w:p>
        </w:tc>
      </w:tr>
      <w:tr w:rsidR="005C3F69" w14:paraId="49B4EECC" w14:textId="77777777">
        <w:trPr>
          <w:trHeight w:val="584"/>
          <w:jc w:val="center"/>
        </w:trPr>
        <w:tc>
          <w:tcPr>
            <w:tcW w:w="1470"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78300653" w14:textId="77777777" w:rsidR="005C3F69" w:rsidRDefault="00FE3A23">
            <w:pPr>
              <w:jc w:val="both"/>
              <w:rPr>
                <w:color w:val="000000"/>
              </w:rPr>
            </w:pPr>
            <w:r>
              <w:rPr>
                <w:color w:val="000000"/>
              </w:rPr>
              <w:t>Distrital</w:t>
            </w:r>
          </w:p>
        </w:tc>
        <w:tc>
          <w:tcPr>
            <w:tcW w:w="169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656FA373" w14:textId="77777777" w:rsidR="005C3F69" w:rsidRDefault="00FE3A23">
            <w:pPr>
              <w:jc w:val="both"/>
              <w:rPr>
                <w:color w:val="000000"/>
              </w:rPr>
            </w:pPr>
            <w:r>
              <w:rPr>
                <w:color w:val="000000"/>
              </w:rPr>
              <w:t>Comunidad en general</w:t>
            </w:r>
          </w:p>
        </w:tc>
        <w:tc>
          <w:tcPr>
            <w:tcW w:w="12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6DE5204" w14:textId="77777777" w:rsidR="005C3F69" w:rsidRDefault="00FE3A23">
            <w:pPr>
              <w:jc w:val="both"/>
              <w:rPr>
                <w:color w:val="000000"/>
              </w:rPr>
            </w:pPr>
            <w:r>
              <w:rPr>
                <w:color w:val="000000"/>
              </w:rPr>
              <w:t>Beneficiario</w:t>
            </w:r>
          </w:p>
        </w:tc>
        <w:tc>
          <w:tcPr>
            <w:tcW w:w="21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19FD11C3" w14:textId="77777777" w:rsidR="005C3F69" w:rsidRDefault="00FE3A23">
            <w:pPr>
              <w:jc w:val="both"/>
              <w:rPr>
                <w:color w:val="000000"/>
              </w:rPr>
            </w:pPr>
            <w:r>
              <w:rPr>
                <w:color w:val="000000"/>
              </w:rPr>
              <w:t xml:space="preserve">Mejora en las condiciones ambientales urbanas, impacto positivo en su calidad de vidas generadas </w:t>
            </w:r>
          </w:p>
          <w:p w14:paraId="1C9F230F" w14:textId="77777777" w:rsidR="005C3F69" w:rsidRDefault="00FE3A23">
            <w:pPr>
              <w:jc w:val="both"/>
              <w:rPr>
                <w:color w:val="000000"/>
              </w:rPr>
            </w:pPr>
            <w:r>
              <w:rPr>
                <w:color w:val="000000"/>
              </w:rPr>
              <w:lastRenderedPageBreak/>
              <w:t>Acceso a productos de buena calidad, económicos y sostenibles</w:t>
            </w:r>
          </w:p>
        </w:tc>
        <w:tc>
          <w:tcPr>
            <w:tcW w:w="280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2010B94A" w14:textId="77777777" w:rsidR="005C3F69" w:rsidRDefault="00FE3A23">
            <w:pPr>
              <w:jc w:val="both"/>
              <w:rPr>
                <w:color w:val="000000"/>
              </w:rPr>
            </w:pPr>
            <w:r>
              <w:rPr>
                <w:color w:val="000000"/>
              </w:rPr>
              <w:lastRenderedPageBreak/>
              <w:t>Participación activa en las actividades de promoción al consumo responsable y estilos de vida sostenibles.</w:t>
            </w:r>
          </w:p>
          <w:p w14:paraId="3CA10042" w14:textId="77777777" w:rsidR="005C3F69" w:rsidRDefault="00FE3A23">
            <w:pPr>
              <w:jc w:val="both"/>
              <w:rPr>
                <w:color w:val="000000"/>
              </w:rPr>
            </w:pPr>
            <w:r>
              <w:rPr>
                <w:color w:val="000000"/>
              </w:rPr>
              <w:lastRenderedPageBreak/>
              <w:t>Modificar hábitos de consumo y apoyar los negocios verdes</w:t>
            </w:r>
          </w:p>
          <w:p w14:paraId="0793BC8C" w14:textId="77777777" w:rsidR="005C3F69" w:rsidRDefault="005C3F69">
            <w:pPr>
              <w:jc w:val="both"/>
              <w:rPr>
                <w:color w:val="000000"/>
              </w:rPr>
            </w:pPr>
          </w:p>
        </w:tc>
      </w:tr>
      <w:tr w:rsidR="005C3F69" w14:paraId="52A496A3" w14:textId="77777777">
        <w:trPr>
          <w:trHeight w:val="584"/>
          <w:jc w:val="center"/>
        </w:trPr>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D39DAD5" w14:textId="77777777" w:rsidR="005C3F69" w:rsidRDefault="00FE3A23">
            <w:pPr>
              <w:widowControl w:val="0"/>
              <w:spacing w:before="0"/>
              <w:jc w:val="both"/>
              <w:rPr>
                <w:color w:val="000000"/>
              </w:rPr>
            </w:pPr>
            <w:r>
              <w:rPr>
                <w:color w:val="000000"/>
              </w:rPr>
              <w:lastRenderedPageBreak/>
              <w:t>Distrital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CE53C" w14:textId="77777777" w:rsidR="005C3F69" w:rsidRDefault="00FE3A23">
            <w:pPr>
              <w:widowControl w:val="0"/>
              <w:spacing w:before="0"/>
              <w:jc w:val="both"/>
              <w:rPr>
                <w:color w:val="000000"/>
              </w:rPr>
            </w:pPr>
            <w:r>
              <w:rPr>
                <w:color w:val="000000"/>
              </w:rPr>
              <w:t>Alcaldías Locales</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3100F" w14:textId="77777777" w:rsidR="005C3F69" w:rsidRDefault="00FE3A23">
            <w:pPr>
              <w:widowControl w:val="0"/>
              <w:spacing w:before="0"/>
              <w:jc w:val="both"/>
              <w:rPr>
                <w:color w:val="000000"/>
              </w:rPr>
            </w:pPr>
            <w:r>
              <w:rPr>
                <w:color w:val="000000"/>
              </w:rPr>
              <w:t>Cooperante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6CBBA3C" w14:textId="77777777" w:rsidR="005C3F69" w:rsidRDefault="00FE3A23">
            <w:pPr>
              <w:widowControl w:val="0"/>
              <w:spacing w:before="0"/>
              <w:jc w:val="both"/>
              <w:rPr>
                <w:color w:val="000000"/>
              </w:rPr>
            </w:pPr>
            <w:r>
              <w:rPr>
                <w:color w:val="000000"/>
              </w:rPr>
              <w:t>Participar en la implementación de acciones a nivel local encaminadas al mejoramiento ambiental.</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0B45EC5" w14:textId="77777777" w:rsidR="005C3F69" w:rsidRDefault="00FE3A23">
            <w:pPr>
              <w:widowControl w:val="0"/>
              <w:spacing w:before="0"/>
              <w:jc w:val="both"/>
              <w:rPr>
                <w:color w:val="000000"/>
              </w:rPr>
            </w:pPr>
            <w:r>
              <w:rPr>
                <w:color w:val="000000"/>
              </w:rPr>
              <w:t>Apoyo técnico y coordinación interinstitucional.</w:t>
            </w:r>
          </w:p>
        </w:tc>
      </w:tr>
      <w:tr w:rsidR="005C3F69" w14:paraId="765B75D5" w14:textId="77777777">
        <w:trPr>
          <w:trHeight w:val="584"/>
          <w:jc w:val="center"/>
        </w:trPr>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33DAC9" w14:textId="77777777" w:rsidR="005C3F69" w:rsidRDefault="00FE3A23">
            <w:pPr>
              <w:widowControl w:val="0"/>
              <w:spacing w:before="0"/>
              <w:jc w:val="both"/>
              <w:rPr>
                <w:color w:val="000000"/>
              </w:rPr>
            </w:pPr>
            <w:r>
              <w:rPr>
                <w:color w:val="000000"/>
              </w:rPr>
              <w:t>Otro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5D1641" w14:textId="77777777" w:rsidR="005C3F69" w:rsidRDefault="00FE3A23">
            <w:pPr>
              <w:widowControl w:val="0"/>
              <w:spacing w:before="0"/>
              <w:jc w:val="both"/>
              <w:rPr>
                <w:color w:val="000000"/>
              </w:rPr>
            </w:pPr>
            <w:r>
              <w:rPr>
                <w:color w:val="000000"/>
              </w:rPr>
              <w:t>Centros de investigación (universidades, institutos de investigación, IDEAM)</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2B8F29" w14:textId="77777777" w:rsidR="005C3F69" w:rsidRDefault="00FE3A23">
            <w:pPr>
              <w:widowControl w:val="0"/>
              <w:spacing w:before="0"/>
              <w:jc w:val="both"/>
              <w:rPr>
                <w:color w:val="000000"/>
              </w:rPr>
            </w:pPr>
            <w:r>
              <w:rPr>
                <w:color w:val="000000"/>
              </w:rPr>
              <w:t>Cooperante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31FDFAD" w14:textId="77777777" w:rsidR="005C3F69" w:rsidRDefault="00FE3A23">
            <w:pPr>
              <w:widowControl w:val="0"/>
              <w:spacing w:before="0"/>
              <w:jc w:val="both"/>
              <w:rPr>
                <w:color w:val="000000"/>
              </w:rPr>
            </w:pPr>
            <w:r>
              <w:rPr>
                <w:color w:val="000000"/>
              </w:rPr>
              <w:t>Aportar al desarrollo investigativo en el D.C.</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D4CA23" w14:textId="77777777" w:rsidR="005C3F69" w:rsidRDefault="00FE3A23">
            <w:pPr>
              <w:widowControl w:val="0"/>
              <w:spacing w:before="0"/>
              <w:jc w:val="both"/>
              <w:rPr>
                <w:color w:val="000000"/>
              </w:rPr>
            </w:pPr>
            <w:r>
              <w:rPr>
                <w:color w:val="000000"/>
              </w:rPr>
              <w:t>Contribuir con conocimiento técnico, estadístico, innovación y desarrollo de capacidades institucionales.</w:t>
            </w:r>
          </w:p>
        </w:tc>
      </w:tr>
      <w:tr w:rsidR="005C3F69" w14:paraId="1EA3CDA0" w14:textId="77777777">
        <w:trPr>
          <w:trHeight w:val="584"/>
          <w:jc w:val="center"/>
        </w:trPr>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DC45368" w14:textId="77777777" w:rsidR="005C3F69" w:rsidRDefault="00FE3A23">
            <w:pPr>
              <w:widowControl w:val="0"/>
              <w:spacing w:before="0"/>
              <w:jc w:val="both"/>
              <w:rPr>
                <w:color w:val="000000"/>
              </w:rPr>
            </w:pPr>
            <w:r>
              <w:rPr>
                <w:color w:val="000000"/>
              </w:rPr>
              <w:t>Otro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FC08D54" w14:textId="77777777" w:rsidR="005C3F69" w:rsidRDefault="00FE3A23">
            <w:pPr>
              <w:widowControl w:val="0"/>
              <w:spacing w:before="0"/>
              <w:jc w:val="both"/>
              <w:rPr>
                <w:color w:val="000000"/>
              </w:rPr>
            </w:pPr>
            <w:r>
              <w:rPr>
                <w:color w:val="000000"/>
              </w:rPr>
              <w:t>Organismos internacionales, organizaciones no gubernamentales.</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AB378" w14:textId="77777777" w:rsidR="005C3F69" w:rsidRDefault="00FE3A23">
            <w:pPr>
              <w:widowControl w:val="0"/>
              <w:spacing w:before="0"/>
              <w:jc w:val="both"/>
              <w:rPr>
                <w:color w:val="000000"/>
              </w:rPr>
            </w:pPr>
            <w:r>
              <w:rPr>
                <w:color w:val="000000"/>
              </w:rPr>
              <w:t>Cooperante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4C3E845" w14:textId="77777777" w:rsidR="005C3F69" w:rsidRDefault="00FE3A23">
            <w:pPr>
              <w:widowControl w:val="0"/>
              <w:spacing w:before="0"/>
              <w:jc w:val="both"/>
              <w:rPr>
                <w:color w:val="000000"/>
              </w:rPr>
            </w:pPr>
            <w:r>
              <w:rPr>
                <w:color w:val="000000"/>
              </w:rPr>
              <w:t>Apoyar la protección de los ecosistemas para la adaptación al cambio climático.</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AB28BA4" w14:textId="77777777" w:rsidR="005C3F69" w:rsidRDefault="00FE3A23">
            <w:pPr>
              <w:widowControl w:val="0"/>
              <w:spacing w:before="0"/>
              <w:jc w:val="both"/>
              <w:rPr>
                <w:color w:val="000000"/>
              </w:rPr>
            </w:pPr>
            <w:r>
              <w:rPr>
                <w:color w:val="000000"/>
              </w:rPr>
              <w:t xml:space="preserve">Apoyo técnico y financiero para la implementación de proyectos. </w:t>
            </w:r>
          </w:p>
        </w:tc>
      </w:tr>
    </w:tbl>
    <w:p w14:paraId="0D142BB3" w14:textId="77777777" w:rsidR="005C3F69" w:rsidRDefault="00FE3A23">
      <w:pPr>
        <w:pBdr>
          <w:top w:val="nil"/>
          <w:left w:val="nil"/>
          <w:bottom w:val="nil"/>
          <w:right w:val="nil"/>
          <w:between w:val="nil"/>
        </w:pBdr>
        <w:jc w:val="both"/>
      </w:pPr>
      <w:r>
        <w:rPr>
          <w:i/>
          <w:sz w:val="16"/>
          <w:szCs w:val="16"/>
        </w:rPr>
        <w:t>Fuente: Subdirección de Ecourbanismo y Gestión Ambiental Empresarial, 2024</w:t>
      </w:r>
    </w:p>
    <w:p w14:paraId="59DD2AD2" w14:textId="77777777" w:rsidR="005C3F69" w:rsidRDefault="005C3F69">
      <w:pPr>
        <w:spacing w:before="0"/>
        <w:jc w:val="both"/>
      </w:pPr>
    </w:p>
    <w:p w14:paraId="14C0AE5B" w14:textId="77777777" w:rsidR="005C3F69" w:rsidRDefault="00FE3A23">
      <w:pPr>
        <w:numPr>
          <w:ilvl w:val="2"/>
          <w:numId w:val="7"/>
        </w:numPr>
        <w:pBdr>
          <w:top w:val="nil"/>
          <w:left w:val="nil"/>
          <w:bottom w:val="nil"/>
          <w:right w:val="nil"/>
          <w:between w:val="nil"/>
        </w:pBdr>
        <w:spacing w:before="0"/>
        <w:jc w:val="both"/>
        <w:rPr>
          <w:b/>
        </w:rPr>
      </w:pPr>
      <w:r>
        <w:rPr>
          <w:b/>
        </w:rPr>
        <w:t>Análisis de Participantes</w:t>
      </w:r>
    </w:p>
    <w:p w14:paraId="3EED9A65" w14:textId="77777777" w:rsidR="005C3F69" w:rsidRDefault="00FE3A23">
      <w:pPr>
        <w:pBdr>
          <w:top w:val="nil"/>
          <w:left w:val="nil"/>
          <w:bottom w:val="nil"/>
          <w:right w:val="nil"/>
          <w:between w:val="nil"/>
        </w:pBdr>
        <w:jc w:val="both"/>
      </w:pPr>
      <w:r>
        <w:t>En el ecourbanismo, la producción y el consumo sostenible participan diversos actores que desempeñan un rol  importante para el logro de las actividades propuestas de este proyecto de inversión. Cada uno de ellos tiene diferentes competencias, capacidades, funciones e intereses, por lo que la inclusión de estos actores resulta relevante para crear y consolidar alianzas estratégicas y acciones colectivas que permitan sentar objetivos en común, orientados hacia la solución de la problemática relacionada.</w:t>
      </w:r>
    </w:p>
    <w:p w14:paraId="3C48FD84" w14:textId="77777777" w:rsidR="005C3F69" w:rsidRDefault="00FE3A23">
      <w:pPr>
        <w:pBdr>
          <w:top w:val="nil"/>
          <w:left w:val="nil"/>
          <w:bottom w:val="nil"/>
          <w:right w:val="nil"/>
          <w:between w:val="nil"/>
        </w:pBdr>
        <w:jc w:val="both"/>
      </w:pPr>
      <w:r>
        <w:t>En este contexto, se identifican los participantes como partes interesadas en el ecourbanismo, la producción y el consumo sostenible, quienes se benefician directa e indirectamente: entidades públicas del orden nacional, regional, distrital y local, productores, comercializadores y consumidores de bienes y servicios, gestores de residuos, gremios, organizaciones de la sociedad civil, academia, consultores e investigadores.</w:t>
      </w:r>
    </w:p>
    <w:p w14:paraId="57328F36" w14:textId="77777777" w:rsidR="005C3F69" w:rsidRDefault="00FE3A23">
      <w:pPr>
        <w:pBdr>
          <w:top w:val="nil"/>
          <w:left w:val="nil"/>
          <w:bottom w:val="nil"/>
          <w:right w:val="nil"/>
          <w:between w:val="nil"/>
        </w:pBdr>
        <w:jc w:val="both"/>
      </w:pPr>
      <w:r>
        <w:t xml:space="preserve">Una de las bases para el desarrollo de proyectos de producción y consumo sostenible será el Memorando de Entendimiento suscrito entre la Secretaría Distrital de Ambiente - SDA, la Secretaría de Desarrollo Económico - SDDE y la Cámara de Comercio de Bogotá - CCB, el cual tiene como objetivo impulsar temas de crecimiento verde y de </w:t>
      </w:r>
      <w:r>
        <w:lastRenderedPageBreak/>
        <w:t>sostenibilidad alrededor de estos participantes, se ha construido una red de participación, principalmente a través de la mesa de gobernanza de Bogotá Circular, la cual incluye cinco entidades del sector gobierno - SDA, SDDE, SDHT, UAESP y EAAB, seis del sector privado - ANDI, CCB, Acoplásticos, CEMPRE, ProBogotá y Connect; una del sector académico - SENA y un organismo de cooperación internacional - GIZ.</w:t>
      </w:r>
    </w:p>
    <w:p w14:paraId="49ACF7CA" w14:textId="77777777" w:rsidR="005C3F69" w:rsidRDefault="00FE3A23">
      <w:pPr>
        <w:pBdr>
          <w:top w:val="nil"/>
          <w:left w:val="nil"/>
          <w:bottom w:val="nil"/>
          <w:right w:val="nil"/>
          <w:between w:val="nil"/>
        </w:pBdr>
        <w:jc w:val="both"/>
      </w:pPr>
      <w:r>
        <w:t xml:space="preserve">De igual manera, la incorporación en 1700 proyectos criterios de ecourbanismo, producción y consumo sostenible, buscará gestionar redes de cooperación, que fortalezcan los impactos sobre el crecimiento verde de la ciudad, optimicen uso de recursos y generen alianzas estratégicas para cada uno de los participantes y a su vez, a través de la oferta institucional enmarcada en Gestión Ambiental Empresarial desarrollada por la SEGAE, dirige su acompañamiento técnico a organizaciones legalmente constituidas naturales o jurídicas (de cualquier tamaño, actividad económica o carácter público, privado, mixto). Igualmente, en el marco del POMCA del río Bogotá y las órdenes de la sentencia la SDA articula actividades en la mesa de sectores productivos del Consejo Estratégico de la Cuenca Hidrográfica del Río Bogotá (CECH), con la Gobernación de Cundinamarca, el Ministerio de Ambiente y Desarrollo Sostenible (MADS) y la Corporación Autónoma Regional de Cundinamarca (CAR) para generar estrategias que contribuyan a fortalecer los sectores priorizados. </w:t>
      </w:r>
    </w:p>
    <w:p w14:paraId="0BAACCD0" w14:textId="77777777" w:rsidR="005C3F69" w:rsidRDefault="00FE3A23">
      <w:pPr>
        <w:pBdr>
          <w:top w:val="nil"/>
          <w:left w:val="nil"/>
          <w:bottom w:val="nil"/>
          <w:right w:val="nil"/>
          <w:between w:val="nil"/>
        </w:pBdr>
        <w:jc w:val="both"/>
      </w:pPr>
      <w:r>
        <w:t>En lo relacionado con el mercado de bienes y servicios se consideran como participantes prioritarios las entidades públicas de los sectores Desarrollo Económico, Hábitat, Gobierno, Educación y Cultura, considerando que las actuaciones con visión de ciudad deben impactar en gran parte del territorio a diversos actores de la sociedad como son los emprendedores, productores y comerciantes que son oferentes de bienes - servicios sostenibles y al consumidor final que constituye la demanda de tales productos, en tal sentido se resaltan: los negocios verdes, programas posconsumo, gestores de residuos, comerciantes y las personas que toman decisiones de consumo en el marco de su estilo de vida.</w:t>
      </w:r>
    </w:p>
    <w:p w14:paraId="32800588" w14:textId="77777777" w:rsidR="005C3F69" w:rsidRDefault="00FE3A23">
      <w:pPr>
        <w:pBdr>
          <w:top w:val="nil"/>
          <w:left w:val="nil"/>
          <w:bottom w:val="nil"/>
          <w:right w:val="nil"/>
          <w:between w:val="nil"/>
        </w:pBdr>
        <w:jc w:val="both"/>
      </w:pPr>
      <w: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y promoviendo la renovación urbana verde mediante acciones que permitan la reconversión de áreas duras de la ciudad a zonas verdes. Las Entidades Distritales y promotores de proyectos, requerirán de la gestión de la Secretaría Distrital de Ambiente para la definición de determinantes ambientales a instrumentos de planeación urbana (Actuaciones estratégicas, Unidades de Planeamiento Zonal, Planes Parciales de Desarrollo, Planes Parciales de Renovación Urbana, Planes de Regularización y Manejo, Planes de Implantación, Planes Directores algunos de estos en etapa de transición por el decreto 555 del 2021 - POT),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acciones de mitigación de impactos ambientales, proyectos de infraestructura pública o privada en general, conceptos del sistema integrado de transporte, acompañamientos a infraestructura vegetada, proyectos de diseños paisajísticos y zonas verdes, proyectos postulados al programa Bogotá Construcción Sostenible y proyectos de alianzas público – privadas – APP.</w:t>
      </w:r>
    </w:p>
    <w:p w14:paraId="7460EE32" w14:textId="77777777" w:rsidR="005C3F69" w:rsidRDefault="005C3F69">
      <w:pPr>
        <w:pBdr>
          <w:top w:val="nil"/>
          <w:left w:val="nil"/>
          <w:bottom w:val="nil"/>
          <w:right w:val="nil"/>
          <w:between w:val="nil"/>
        </w:pBdr>
        <w:spacing w:before="0"/>
        <w:ind w:left="1544"/>
        <w:jc w:val="both"/>
        <w:rPr>
          <w:b/>
        </w:rPr>
      </w:pPr>
    </w:p>
    <w:p w14:paraId="459EF26B" w14:textId="77777777" w:rsidR="005C3F69" w:rsidRDefault="00FE3A23">
      <w:pPr>
        <w:numPr>
          <w:ilvl w:val="1"/>
          <w:numId w:val="7"/>
        </w:numPr>
        <w:pBdr>
          <w:top w:val="nil"/>
          <w:left w:val="nil"/>
          <w:bottom w:val="nil"/>
          <w:right w:val="nil"/>
          <w:between w:val="nil"/>
        </w:pBdr>
        <w:spacing w:before="0"/>
        <w:ind w:left="1544"/>
        <w:jc w:val="both"/>
        <w:rPr>
          <w:b/>
        </w:rPr>
      </w:pPr>
      <w:hyperlink r:id="rId28">
        <w:r>
          <w:rPr>
            <w:b/>
          </w:rPr>
          <w:t xml:space="preserve">Población </w:t>
        </w:r>
      </w:hyperlink>
    </w:p>
    <w:p w14:paraId="7DC6CF41" w14:textId="77777777" w:rsidR="005C3F69" w:rsidRDefault="005C3F69">
      <w:pPr>
        <w:pBdr>
          <w:top w:val="nil"/>
          <w:left w:val="nil"/>
          <w:bottom w:val="nil"/>
          <w:right w:val="nil"/>
          <w:between w:val="nil"/>
        </w:pBdr>
        <w:spacing w:before="0"/>
        <w:ind w:left="284"/>
        <w:jc w:val="both"/>
        <w:rPr>
          <w:b/>
        </w:rPr>
      </w:pPr>
    </w:p>
    <w:p w14:paraId="4F09EF64" w14:textId="77777777" w:rsidR="005C3F69" w:rsidRDefault="00FE3A23">
      <w:pPr>
        <w:numPr>
          <w:ilvl w:val="2"/>
          <w:numId w:val="7"/>
        </w:numPr>
        <w:pBdr>
          <w:top w:val="nil"/>
          <w:left w:val="nil"/>
          <w:bottom w:val="nil"/>
          <w:right w:val="nil"/>
          <w:between w:val="nil"/>
        </w:pBdr>
        <w:spacing w:before="0"/>
        <w:jc w:val="both"/>
      </w:pPr>
      <w:r>
        <w:rPr>
          <w:b/>
        </w:rPr>
        <w:t>Caracterización de la población</w:t>
      </w:r>
      <w:r>
        <w:t>.</w:t>
      </w:r>
    </w:p>
    <w:p w14:paraId="4B31B60E" w14:textId="77777777" w:rsidR="005C3F69" w:rsidRDefault="005C3F69">
      <w:pPr>
        <w:pBdr>
          <w:top w:val="nil"/>
          <w:left w:val="nil"/>
          <w:bottom w:val="nil"/>
          <w:right w:val="nil"/>
          <w:between w:val="nil"/>
        </w:pBdr>
        <w:spacing w:before="0"/>
        <w:ind w:left="709"/>
        <w:jc w:val="both"/>
        <w:rPr>
          <w:b/>
        </w:rPr>
      </w:pPr>
    </w:p>
    <w:p w14:paraId="4D22120C" w14:textId="77777777" w:rsidR="005C3F69" w:rsidRDefault="00FE3A23">
      <w:pPr>
        <w:jc w:val="both"/>
      </w:pPr>
      <w:r>
        <w:lastRenderedPageBreak/>
        <w:t>Todos los habitantes de la Ciudad de Bogotá, según el último censo realizado por el DANE para el año 2018 se contaban con una población total de 7.181.469. En la siguiente tabla se presentan las proyecciones de población realizadas por el DANE para el año 2024.</w:t>
      </w:r>
    </w:p>
    <w:p w14:paraId="2F1B43D5" w14:textId="77777777" w:rsidR="005C3F69" w:rsidRDefault="005C3F69">
      <w:pPr>
        <w:pBdr>
          <w:top w:val="nil"/>
          <w:left w:val="nil"/>
          <w:bottom w:val="nil"/>
          <w:right w:val="nil"/>
          <w:between w:val="nil"/>
        </w:pBdr>
        <w:spacing w:before="0"/>
        <w:ind w:left="709"/>
        <w:jc w:val="both"/>
        <w:rPr>
          <w:b/>
        </w:rPr>
      </w:pPr>
    </w:p>
    <w:p w14:paraId="44060451" w14:textId="77777777" w:rsidR="005C3F69" w:rsidRDefault="00FE3A23">
      <w:pPr>
        <w:numPr>
          <w:ilvl w:val="2"/>
          <w:numId w:val="7"/>
        </w:numPr>
        <w:pBdr>
          <w:top w:val="nil"/>
          <w:left w:val="nil"/>
          <w:bottom w:val="nil"/>
          <w:right w:val="nil"/>
          <w:between w:val="nil"/>
        </w:pBdr>
        <w:spacing w:before="0"/>
        <w:jc w:val="both"/>
        <w:rPr>
          <w:b/>
        </w:rPr>
      </w:pPr>
      <w:r>
        <w:rPr>
          <w:b/>
        </w:rPr>
        <w:t>Población afectada problema</w:t>
      </w:r>
    </w:p>
    <w:p w14:paraId="35E06B45" w14:textId="77777777" w:rsidR="005C3F69" w:rsidRDefault="005C3F69">
      <w:pPr>
        <w:pBdr>
          <w:top w:val="nil"/>
          <w:left w:val="nil"/>
          <w:bottom w:val="nil"/>
          <w:right w:val="nil"/>
          <w:between w:val="nil"/>
        </w:pBdr>
        <w:spacing w:before="0"/>
        <w:jc w:val="both"/>
        <w:rPr>
          <w:b/>
        </w:rPr>
      </w:pPr>
    </w:p>
    <w:p w14:paraId="7D8019B8" w14:textId="77777777" w:rsidR="005C3F69" w:rsidRDefault="00FE3A23">
      <w:pPr>
        <w:pBdr>
          <w:top w:val="nil"/>
          <w:left w:val="nil"/>
          <w:bottom w:val="nil"/>
          <w:right w:val="nil"/>
          <w:between w:val="nil"/>
        </w:pBdr>
        <w:spacing w:before="0"/>
        <w:rPr>
          <w:b/>
          <w:i/>
        </w:rPr>
      </w:pPr>
      <w:r>
        <w:rPr>
          <w:i/>
        </w:rPr>
        <w:t xml:space="preserve">Tabla 4. Población afectada por el problema  </w:t>
      </w:r>
    </w:p>
    <w:tbl>
      <w:tblPr>
        <w:tblStyle w:val="afffffffa"/>
        <w:tblW w:w="77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988"/>
      </w:tblGrid>
      <w:tr w:rsidR="005C3F69" w14:paraId="3F3F81C8" w14:textId="77777777">
        <w:trPr>
          <w:trHeight w:val="230"/>
        </w:trPr>
        <w:tc>
          <w:tcPr>
            <w:tcW w:w="7791" w:type="dxa"/>
            <w:gridSpan w:val="4"/>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36679803" w14:textId="77777777" w:rsidR="005C3F69" w:rsidRDefault="00FE3A23">
            <w:pPr>
              <w:jc w:val="both"/>
              <w:rPr>
                <w:b/>
                <w:color w:val="000000"/>
                <w:sz w:val="16"/>
                <w:szCs w:val="16"/>
              </w:rPr>
            </w:pPr>
            <w:r>
              <w:rPr>
                <w:b/>
                <w:color w:val="000000"/>
                <w:sz w:val="16"/>
                <w:szCs w:val="16"/>
              </w:rPr>
              <w:t xml:space="preserve"> POBLACIÓN AFECTADA POR EL PROBLEMA  </w:t>
            </w:r>
          </w:p>
        </w:tc>
      </w:tr>
      <w:tr w:rsidR="005C3F69" w14:paraId="20085883"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0262B592" w14:textId="77777777" w:rsidR="005C3F69" w:rsidRDefault="00FE3A23">
            <w:pPr>
              <w:shd w:val="clear" w:color="auto" w:fill="A6A6A6"/>
              <w:jc w:val="both"/>
              <w:rPr>
                <w:b/>
                <w:color w:val="000000"/>
                <w:sz w:val="16"/>
                <w:szCs w:val="16"/>
              </w:rPr>
            </w:pPr>
            <w:r>
              <w:rPr>
                <w:b/>
                <w:color w:val="000000"/>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1FDC4256" w14:textId="77777777" w:rsidR="005C3F69" w:rsidRDefault="00FE3A23">
            <w:pPr>
              <w:jc w:val="both"/>
              <w:rPr>
                <w:b/>
                <w:color w:val="000000"/>
                <w:sz w:val="16"/>
                <w:szCs w:val="16"/>
              </w:rPr>
            </w:pPr>
            <w:r>
              <w:rPr>
                <w:b/>
                <w:color w:val="000000"/>
                <w:sz w:val="16"/>
                <w:szCs w:val="16"/>
              </w:rPr>
              <w:t>GÉNERO</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5FE99BBC" w14:textId="77777777" w:rsidR="005C3F69" w:rsidRDefault="00FE3A23">
            <w:pPr>
              <w:jc w:val="both"/>
              <w:rPr>
                <w:b/>
                <w:color w:val="000000"/>
                <w:sz w:val="16"/>
                <w:szCs w:val="16"/>
              </w:rPr>
            </w:pPr>
            <w:r>
              <w:rPr>
                <w:b/>
                <w:color w:val="000000"/>
                <w:sz w:val="16"/>
                <w:szCs w:val="16"/>
              </w:rPr>
              <w:t>LOCALIZACIÓN GEOGRÁFICA</w:t>
            </w:r>
          </w:p>
        </w:tc>
      </w:tr>
      <w:tr w:rsidR="005C3F69" w14:paraId="7AE910FA"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B384B90"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39B7D96F" w14:textId="77777777" w:rsidR="005C3F69" w:rsidRDefault="00FE3A23">
            <w:pPr>
              <w:jc w:val="both"/>
              <w:rPr>
                <w:b/>
                <w:color w:val="000000"/>
                <w:sz w:val="16"/>
                <w:szCs w:val="16"/>
              </w:rPr>
            </w:pPr>
            <w:r>
              <w:rPr>
                <w:b/>
                <w:color w:val="000000"/>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5D1D568E" w14:textId="77777777" w:rsidR="005C3F69" w:rsidRDefault="00FE3A23">
            <w:pPr>
              <w:jc w:val="both"/>
              <w:rPr>
                <w:b/>
                <w:color w:val="000000"/>
                <w:sz w:val="16"/>
                <w:szCs w:val="16"/>
              </w:rPr>
            </w:pPr>
            <w:r>
              <w:rPr>
                <w:b/>
                <w:color w:val="000000"/>
                <w:sz w:val="16"/>
                <w:szCs w:val="16"/>
              </w:rPr>
              <w:t>HOMBRES</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498E809E" w14:textId="77777777" w:rsidR="005C3F69" w:rsidRDefault="00FE3A23">
            <w:pPr>
              <w:jc w:val="both"/>
              <w:rPr>
                <w:b/>
                <w:color w:val="000000"/>
                <w:sz w:val="16"/>
                <w:szCs w:val="16"/>
              </w:rPr>
            </w:pPr>
            <w:r>
              <w:rPr>
                <w:b/>
                <w:color w:val="000000"/>
                <w:sz w:val="16"/>
                <w:szCs w:val="16"/>
              </w:rPr>
              <w:t>URBANO</w:t>
            </w:r>
          </w:p>
        </w:tc>
      </w:tr>
      <w:tr w:rsidR="005C3F69" w14:paraId="74D22E0E" w14:textId="77777777">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D3005" w14:textId="77777777" w:rsidR="005C3F69" w:rsidRDefault="00FE3A23">
            <w:pPr>
              <w:spacing w:before="0"/>
              <w:jc w:val="both"/>
              <w:rPr>
                <w:color w:val="000000"/>
                <w:sz w:val="16"/>
                <w:szCs w:val="16"/>
              </w:rPr>
            </w:pPr>
            <w:r>
              <w:rPr>
                <w:rFonts w:ascii="Calibri" w:eastAsia="Calibri" w:hAnsi="Calibri" w:cs="Calibri"/>
                <w:b/>
                <w:color w:val="000000"/>
                <w:sz w:val="16"/>
                <w:szCs w:val="16"/>
              </w:rPr>
              <w:t>0 - 5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8680A8D" w14:textId="77777777" w:rsidR="005C3F69" w:rsidRDefault="00FE3A23">
            <w:pPr>
              <w:spacing w:before="0"/>
              <w:jc w:val="both"/>
              <w:rPr>
                <w:color w:val="000000"/>
                <w:sz w:val="16"/>
                <w:szCs w:val="16"/>
              </w:rPr>
            </w:pPr>
            <w:r>
              <w:rPr>
                <w:color w:val="000000"/>
                <w:sz w:val="16"/>
                <w:szCs w:val="16"/>
              </w:rPr>
              <w:t>231768</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69C227" w14:textId="77777777" w:rsidR="005C3F69" w:rsidRDefault="00FE3A23">
            <w:pPr>
              <w:spacing w:before="0"/>
              <w:jc w:val="both"/>
              <w:rPr>
                <w:color w:val="000000"/>
                <w:sz w:val="16"/>
                <w:szCs w:val="16"/>
              </w:rPr>
            </w:pPr>
            <w:r>
              <w:rPr>
                <w:color w:val="000000"/>
                <w:sz w:val="16"/>
                <w:szCs w:val="16"/>
              </w:rPr>
              <w:t>241113</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4A209E" w14:textId="77777777" w:rsidR="005C3F69" w:rsidRDefault="00FE3A23">
            <w:pPr>
              <w:spacing w:before="0"/>
              <w:jc w:val="both"/>
              <w:rPr>
                <w:color w:val="000000"/>
                <w:sz w:val="16"/>
                <w:szCs w:val="16"/>
              </w:rPr>
            </w:pPr>
            <w:r>
              <w:rPr>
                <w:color w:val="000000"/>
                <w:sz w:val="16"/>
                <w:szCs w:val="16"/>
              </w:rPr>
              <w:t>642720</w:t>
            </w:r>
          </w:p>
        </w:tc>
      </w:tr>
      <w:tr w:rsidR="005C3F69" w14:paraId="40D72D2B"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DB510"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6 - 13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5808E4" w14:textId="77777777" w:rsidR="005C3F69" w:rsidRDefault="00FE3A23">
            <w:pPr>
              <w:spacing w:before="0"/>
              <w:jc w:val="both"/>
              <w:rPr>
                <w:color w:val="000000"/>
                <w:sz w:val="16"/>
                <w:szCs w:val="16"/>
              </w:rPr>
            </w:pPr>
            <w:r>
              <w:rPr>
                <w:color w:val="000000"/>
                <w:sz w:val="16"/>
                <w:szCs w:val="16"/>
              </w:rPr>
              <w:t>469964</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5A0A1E" w14:textId="77777777" w:rsidR="005C3F69" w:rsidRDefault="00FE3A23">
            <w:pPr>
              <w:spacing w:before="0"/>
              <w:jc w:val="both"/>
              <w:rPr>
                <w:color w:val="000000"/>
                <w:sz w:val="16"/>
                <w:szCs w:val="16"/>
              </w:rPr>
            </w:pPr>
            <w:r>
              <w:rPr>
                <w:color w:val="000000"/>
                <w:sz w:val="16"/>
                <w:szCs w:val="16"/>
              </w:rPr>
              <w:t>486835</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542DAF9" w14:textId="77777777" w:rsidR="005C3F69" w:rsidRDefault="00FE3A23">
            <w:pPr>
              <w:spacing w:before="0"/>
              <w:jc w:val="both"/>
              <w:rPr>
                <w:color w:val="000000"/>
                <w:sz w:val="16"/>
                <w:szCs w:val="16"/>
              </w:rPr>
            </w:pPr>
            <w:r>
              <w:rPr>
                <w:color w:val="000000"/>
                <w:sz w:val="16"/>
                <w:szCs w:val="16"/>
              </w:rPr>
              <w:t>881831</w:t>
            </w:r>
          </w:p>
        </w:tc>
      </w:tr>
      <w:tr w:rsidR="005C3F69" w14:paraId="30E9D337"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EC92A1" w14:textId="77777777" w:rsidR="005C3F69" w:rsidRDefault="00FE3A23">
            <w:pPr>
              <w:spacing w:before="0"/>
              <w:jc w:val="both"/>
              <w:rPr>
                <w:color w:val="000000"/>
                <w:sz w:val="16"/>
                <w:szCs w:val="16"/>
              </w:rPr>
            </w:pPr>
            <w:r>
              <w:rPr>
                <w:rFonts w:ascii="Calibri" w:eastAsia="Calibri" w:hAnsi="Calibri" w:cs="Calibri"/>
                <w:b/>
                <w:color w:val="000000"/>
                <w:sz w:val="16"/>
                <w:szCs w:val="16"/>
              </w:rPr>
              <w:t>14 - 28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3C1F352" w14:textId="77777777" w:rsidR="005C3F69" w:rsidRDefault="00FE3A23">
            <w:pPr>
              <w:spacing w:before="0"/>
              <w:jc w:val="both"/>
              <w:rPr>
                <w:color w:val="000000"/>
                <w:sz w:val="16"/>
                <w:szCs w:val="16"/>
              </w:rPr>
            </w:pPr>
            <w:r>
              <w:rPr>
                <w:color w:val="000000"/>
                <w:sz w:val="16"/>
                <w:szCs w:val="16"/>
              </w:rPr>
              <w:t>939920</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A0598B" w14:textId="77777777" w:rsidR="005C3F69" w:rsidRDefault="00FE3A23">
            <w:pPr>
              <w:spacing w:before="0"/>
              <w:jc w:val="both"/>
              <w:rPr>
                <w:color w:val="000000"/>
                <w:sz w:val="16"/>
                <w:szCs w:val="16"/>
              </w:rPr>
            </w:pPr>
            <w:r>
              <w:rPr>
                <w:color w:val="000000"/>
                <w:sz w:val="16"/>
                <w:szCs w:val="16"/>
              </w:rPr>
              <w:t>943668</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9811A6" w14:textId="77777777" w:rsidR="005C3F69" w:rsidRDefault="00FE3A23">
            <w:pPr>
              <w:spacing w:before="0"/>
              <w:jc w:val="both"/>
              <w:rPr>
                <w:color w:val="000000"/>
                <w:sz w:val="16"/>
                <w:szCs w:val="16"/>
              </w:rPr>
            </w:pPr>
            <w:r>
              <w:rPr>
                <w:color w:val="000000"/>
                <w:sz w:val="16"/>
                <w:szCs w:val="16"/>
              </w:rPr>
              <w:t>2105106</w:t>
            </w:r>
          </w:p>
        </w:tc>
      </w:tr>
      <w:tr w:rsidR="005C3F69" w14:paraId="318A9926"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8AA84"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29 - 59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925303" w14:textId="77777777" w:rsidR="005C3F69" w:rsidRDefault="00FE3A23">
            <w:pPr>
              <w:spacing w:before="0"/>
              <w:jc w:val="both"/>
              <w:rPr>
                <w:color w:val="000000"/>
                <w:sz w:val="16"/>
                <w:szCs w:val="16"/>
              </w:rPr>
            </w:pPr>
            <w:r>
              <w:rPr>
                <w:color w:val="000000"/>
                <w:sz w:val="16"/>
                <w:szCs w:val="16"/>
              </w:rPr>
              <w:t>1805853</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875163" w14:textId="77777777" w:rsidR="005C3F69" w:rsidRDefault="00FE3A23">
            <w:pPr>
              <w:spacing w:before="0"/>
              <w:jc w:val="both"/>
              <w:rPr>
                <w:color w:val="000000"/>
                <w:sz w:val="16"/>
                <w:szCs w:val="16"/>
              </w:rPr>
            </w:pPr>
            <w:r>
              <w:rPr>
                <w:color w:val="000000"/>
                <w:sz w:val="16"/>
                <w:szCs w:val="16"/>
              </w:rPr>
              <w:t>1637935</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74A1EC1" w14:textId="77777777" w:rsidR="005C3F69" w:rsidRDefault="00FE3A23">
            <w:pPr>
              <w:spacing w:before="0"/>
              <w:jc w:val="both"/>
              <w:rPr>
                <w:color w:val="000000"/>
                <w:sz w:val="16"/>
                <w:szCs w:val="16"/>
              </w:rPr>
            </w:pPr>
            <w:r>
              <w:rPr>
                <w:color w:val="000000"/>
                <w:sz w:val="16"/>
                <w:szCs w:val="16"/>
              </w:rPr>
              <w:t>4185021</w:t>
            </w:r>
          </w:p>
        </w:tc>
      </w:tr>
      <w:tr w:rsidR="005C3F69" w14:paraId="6898BC60"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2201C6"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60 en adelante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CAAE0E6" w14:textId="77777777" w:rsidR="005C3F69" w:rsidRDefault="00FE3A23">
            <w:pPr>
              <w:spacing w:before="0"/>
              <w:jc w:val="both"/>
              <w:rPr>
                <w:color w:val="000000"/>
                <w:sz w:val="16"/>
                <w:szCs w:val="16"/>
              </w:rPr>
            </w:pPr>
            <w:r>
              <w:rPr>
                <w:color w:val="000000"/>
                <w:sz w:val="16"/>
                <w:szCs w:val="16"/>
              </w:rPr>
              <w:t>739552</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829479" w14:textId="77777777" w:rsidR="005C3F69" w:rsidRDefault="00FE3A23">
            <w:pPr>
              <w:spacing w:before="0"/>
              <w:jc w:val="both"/>
              <w:rPr>
                <w:color w:val="000000"/>
                <w:sz w:val="16"/>
                <w:szCs w:val="16"/>
              </w:rPr>
            </w:pPr>
            <w:r>
              <w:rPr>
                <w:color w:val="000000"/>
                <w:sz w:val="16"/>
                <w:szCs w:val="16"/>
              </w:rPr>
              <w:t>538041</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86B349" w14:textId="77777777" w:rsidR="005C3F69" w:rsidRDefault="00FE3A23">
            <w:pPr>
              <w:spacing w:before="0"/>
              <w:jc w:val="both"/>
              <w:rPr>
                <w:color w:val="000000"/>
                <w:sz w:val="16"/>
                <w:szCs w:val="16"/>
              </w:rPr>
            </w:pPr>
            <w:r>
              <w:rPr>
                <w:color w:val="000000"/>
                <w:sz w:val="16"/>
                <w:szCs w:val="16"/>
              </w:rPr>
              <w:t>1495617</w:t>
            </w:r>
          </w:p>
        </w:tc>
      </w:tr>
      <w:tr w:rsidR="005C3F69" w14:paraId="6544295F"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7FAC4E" w14:textId="77777777" w:rsidR="005C3F69" w:rsidRDefault="00FE3A23">
            <w:pPr>
              <w:jc w:val="both"/>
              <w:rPr>
                <w:rFonts w:ascii="Calibri" w:eastAsia="Calibri" w:hAnsi="Calibri" w:cs="Calibri"/>
                <w:b/>
                <w:color w:val="000000"/>
                <w:sz w:val="16"/>
                <w:szCs w:val="16"/>
              </w:rPr>
            </w:pPr>
            <w:r>
              <w:rPr>
                <w:rFonts w:ascii="Calibri" w:eastAsia="Calibri" w:hAnsi="Calibri" w:cs="Calibri"/>
                <w:color w:val="000000"/>
                <w:sz w:val="16"/>
                <w:szCs w:val="16"/>
              </w:rPr>
              <w:t>TOTAL DE POBLACIÓN DE REFERENCIA</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0208B9" w14:textId="77777777" w:rsidR="005C3F69" w:rsidRDefault="00FE3A23">
            <w:pPr>
              <w:jc w:val="both"/>
              <w:rPr>
                <w:color w:val="000000"/>
                <w:sz w:val="16"/>
                <w:szCs w:val="16"/>
              </w:rPr>
            </w:pPr>
            <w:r>
              <w:rPr>
                <w:color w:val="000000"/>
                <w:sz w:val="16"/>
                <w:szCs w:val="16"/>
              </w:rPr>
              <w:t>4187057</w:t>
            </w: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579A0" w14:textId="77777777" w:rsidR="005C3F69" w:rsidRDefault="00FE3A23">
            <w:pPr>
              <w:jc w:val="both"/>
              <w:rPr>
                <w:color w:val="000000"/>
                <w:sz w:val="16"/>
                <w:szCs w:val="16"/>
              </w:rPr>
            </w:pPr>
            <w:r>
              <w:rPr>
                <w:color w:val="000000"/>
                <w:sz w:val="16"/>
                <w:szCs w:val="16"/>
              </w:rPr>
              <w:t>3847592</w:t>
            </w: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E7AF7D" w14:textId="77777777" w:rsidR="005C3F69" w:rsidRDefault="00FE3A23">
            <w:pPr>
              <w:jc w:val="both"/>
              <w:rPr>
                <w:color w:val="000000"/>
                <w:sz w:val="16"/>
                <w:szCs w:val="16"/>
              </w:rPr>
            </w:pPr>
            <w:r>
              <w:rPr>
                <w:color w:val="000000"/>
                <w:sz w:val="16"/>
                <w:szCs w:val="16"/>
              </w:rPr>
              <w:t>9311295</w:t>
            </w:r>
          </w:p>
        </w:tc>
      </w:tr>
    </w:tbl>
    <w:p w14:paraId="02F40EFC" w14:textId="77777777" w:rsidR="005C3F69" w:rsidRDefault="00FE3A23">
      <w:pPr>
        <w:pBdr>
          <w:top w:val="nil"/>
          <w:left w:val="nil"/>
          <w:bottom w:val="nil"/>
          <w:right w:val="nil"/>
          <w:between w:val="nil"/>
        </w:pBdr>
        <w:spacing w:before="0"/>
        <w:jc w:val="both"/>
        <w:rPr>
          <w:i/>
        </w:rPr>
      </w:pPr>
      <w:r>
        <w:rPr>
          <w:i/>
        </w:rPr>
        <w:t>Fuente: Censo Dane, 2018</w:t>
      </w:r>
    </w:p>
    <w:p w14:paraId="67EF9B7B" w14:textId="77777777" w:rsidR="005C3F69" w:rsidRDefault="005C3F69">
      <w:pPr>
        <w:pBdr>
          <w:top w:val="nil"/>
          <w:left w:val="nil"/>
          <w:bottom w:val="nil"/>
          <w:right w:val="nil"/>
          <w:between w:val="nil"/>
        </w:pBdr>
        <w:jc w:val="both"/>
        <w:rPr>
          <w:i/>
        </w:rPr>
      </w:pPr>
    </w:p>
    <w:p w14:paraId="6E2CB7E4" w14:textId="77777777" w:rsidR="005C3F69" w:rsidRDefault="00FE3A23">
      <w:pPr>
        <w:numPr>
          <w:ilvl w:val="2"/>
          <w:numId w:val="7"/>
        </w:numPr>
        <w:pBdr>
          <w:top w:val="nil"/>
          <w:left w:val="nil"/>
          <w:bottom w:val="nil"/>
          <w:right w:val="nil"/>
          <w:between w:val="nil"/>
        </w:pBdr>
        <w:spacing w:before="0"/>
        <w:jc w:val="both"/>
        <w:rPr>
          <w:b/>
        </w:rPr>
      </w:pPr>
      <w:r>
        <w:rPr>
          <w:b/>
        </w:rPr>
        <w:t>Población objetivo de la intervención</w:t>
      </w:r>
    </w:p>
    <w:tbl>
      <w:tblPr>
        <w:tblStyle w:val="afffffffb"/>
        <w:tblW w:w="77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9"/>
      </w:tblGrid>
      <w:tr w:rsidR="005C3F69" w14:paraId="07F49C3A" w14:textId="77777777">
        <w:trPr>
          <w:trHeight w:val="261"/>
        </w:trPr>
        <w:tc>
          <w:tcPr>
            <w:tcW w:w="7754" w:type="dxa"/>
            <w:gridSpan w:val="4"/>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4497A07C" w14:textId="77777777" w:rsidR="005C3F69" w:rsidRDefault="00FE3A23">
            <w:pPr>
              <w:spacing w:before="0"/>
              <w:jc w:val="both"/>
              <w:rPr>
                <w:b/>
                <w:color w:val="000000"/>
                <w:sz w:val="16"/>
                <w:szCs w:val="16"/>
              </w:rPr>
            </w:pPr>
            <w:r>
              <w:rPr>
                <w:b/>
                <w:color w:val="000000"/>
                <w:sz w:val="16"/>
                <w:szCs w:val="16"/>
              </w:rPr>
              <w:t>POBLACIÓN OBJETIVO DE LA INTERVENCIÖN</w:t>
            </w:r>
          </w:p>
        </w:tc>
      </w:tr>
      <w:tr w:rsidR="005C3F69" w14:paraId="36300AB4"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4E1A151E" w14:textId="77777777" w:rsidR="005C3F69" w:rsidRDefault="00FE3A23">
            <w:pPr>
              <w:spacing w:before="0"/>
              <w:jc w:val="both"/>
              <w:rPr>
                <w:b/>
                <w:color w:val="000000"/>
                <w:sz w:val="16"/>
                <w:szCs w:val="16"/>
              </w:rPr>
            </w:pPr>
            <w:r>
              <w:rPr>
                <w:b/>
                <w:color w:val="000000"/>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59A8F4A4" w14:textId="77777777" w:rsidR="005C3F69" w:rsidRDefault="00FE3A23">
            <w:pPr>
              <w:spacing w:before="0"/>
              <w:jc w:val="both"/>
              <w:rPr>
                <w:b/>
                <w:color w:val="000000"/>
                <w:sz w:val="16"/>
                <w:szCs w:val="16"/>
              </w:rPr>
            </w:pPr>
            <w:r>
              <w:rPr>
                <w:b/>
                <w:color w:val="000000"/>
                <w:sz w:val="16"/>
                <w:szCs w:val="16"/>
              </w:rPr>
              <w:t>GÉNERO</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41BE2220" w14:textId="77777777" w:rsidR="005C3F69" w:rsidRDefault="00FE3A23">
            <w:pPr>
              <w:spacing w:before="0"/>
              <w:jc w:val="both"/>
              <w:rPr>
                <w:b/>
                <w:color w:val="000000"/>
                <w:sz w:val="16"/>
                <w:szCs w:val="16"/>
              </w:rPr>
            </w:pPr>
            <w:r>
              <w:rPr>
                <w:b/>
                <w:color w:val="000000"/>
                <w:sz w:val="16"/>
                <w:szCs w:val="16"/>
              </w:rPr>
              <w:t>LOCALIZACIÓN GEOGRÁFICA</w:t>
            </w:r>
          </w:p>
        </w:tc>
      </w:tr>
      <w:tr w:rsidR="005C3F69" w14:paraId="7B7A782D"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6C177680"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5B2A07E8" w14:textId="77777777" w:rsidR="005C3F69" w:rsidRDefault="00FE3A23">
            <w:pPr>
              <w:spacing w:before="0"/>
              <w:jc w:val="both"/>
              <w:rPr>
                <w:b/>
                <w:color w:val="000000"/>
                <w:sz w:val="16"/>
                <w:szCs w:val="16"/>
              </w:rPr>
            </w:pPr>
            <w:r>
              <w:rPr>
                <w:b/>
                <w:color w:val="000000"/>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67E2F69" w14:textId="77777777" w:rsidR="005C3F69" w:rsidRDefault="00FE3A23">
            <w:pPr>
              <w:spacing w:before="0"/>
              <w:jc w:val="both"/>
              <w:rPr>
                <w:b/>
                <w:color w:val="000000"/>
                <w:sz w:val="16"/>
                <w:szCs w:val="16"/>
              </w:rPr>
            </w:pPr>
            <w:r>
              <w:rPr>
                <w:b/>
                <w:color w:val="000000"/>
                <w:sz w:val="16"/>
                <w:szCs w:val="16"/>
              </w:rPr>
              <w:t>HOMBRES</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61EDD112" w14:textId="77777777" w:rsidR="005C3F69" w:rsidRDefault="00FE3A23">
            <w:pPr>
              <w:spacing w:before="0"/>
              <w:jc w:val="both"/>
              <w:rPr>
                <w:b/>
                <w:color w:val="000000"/>
                <w:sz w:val="16"/>
                <w:szCs w:val="16"/>
              </w:rPr>
            </w:pPr>
            <w:r>
              <w:rPr>
                <w:b/>
                <w:color w:val="000000"/>
                <w:sz w:val="16"/>
                <w:szCs w:val="16"/>
              </w:rPr>
              <w:t>URBANO</w:t>
            </w:r>
          </w:p>
        </w:tc>
      </w:tr>
      <w:tr w:rsidR="005C3F69" w14:paraId="400401B5" w14:textId="77777777">
        <w:trPr>
          <w:trHeight w:val="109"/>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151FB" w14:textId="77777777" w:rsidR="005C3F69" w:rsidRDefault="00FE3A23">
            <w:pPr>
              <w:spacing w:before="0"/>
              <w:jc w:val="both"/>
              <w:rPr>
                <w:color w:val="000000"/>
                <w:sz w:val="16"/>
                <w:szCs w:val="16"/>
              </w:rPr>
            </w:pPr>
            <w:r>
              <w:rPr>
                <w:rFonts w:ascii="Calibri" w:eastAsia="Calibri" w:hAnsi="Calibri" w:cs="Calibri"/>
                <w:b/>
                <w:color w:val="000000"/>
                <w:sz w:val="16"/>
                <w:szCs w:val="16"/>
              </w:rPr>
              <w:t>0 - 5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92D8EF" w14:textId="77777777" w:rsidR="005C3F69" w:rsidRDefault="00FE3A23">
            <w:pPr>
              <w:spacing w:before="0"/>
              <w:jc w:val="both"/>
              <w:rPr>
                <w:color w:val="000000"/>
                <w:sz w:val="16"/>
                <w:szCs w:val="16"/>
              </w:rPr>
            </w:pPr>
            <w:r>
              <w:rPr>
                <w:color w:val="000000"/>
                <w:sz w:val="16"/>
                <w:szCs w:val="16"/>
              </w:rPr>
              <w:t>231768</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991EFE" w14:textId="77777777" w:rsidR="005C3F69" w:rsidRDefault="00FE3A23">
            <w:pPr>
              <w:spacing w:before="0"/>
              <w:jc w:val="both"/>
              <w:rPr>
                <w:color w:val="000000"/>
                <w:sz w:val="16"/>
                <w:szCs w:val="16"/>
              </w:rPr>
            </w:pPr>
            <w:r>
              <w:rPr>
                <w:color w:val="000000"/>
                <w:sz w:val="16"/>
                <w:szCs w:val="16"/>
              </w:rPr>
              <w:t>241113</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46CBC5" w14:textId="77777777" w:rsidR="005C3F69" w:rsidRDefault="00FE3A23">
            <w:pPr>
              <w:spacing w:before="0"/>
              <w:jc w:val="both"/>
              <w:rPr>
                <w:color w:val="000000"/>
                <w:sz w:val="16"/>
                <w:szCs w:val="16"/>
              </w:rPr>
            </w:pPr>
            <w:r>
              <w:rPr>
                <w:color w:val="000000"/>
                <w:sz w:val="16"/>
                <w:szCs w:val="16"/>
              </w:rPr>
              <w:t>642720</w:t>
            </w:r>
          </w:p>
        </w:tc>
      </w:tr>
      <w:tr w:rsidR="005C3F69" w14:paraId="45BF35E6" w14:textId="77777777">
        <w:trPr>
          <w:trHeight w:val="135"/>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25EFB"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6 - 13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C2C868" w14:textId="77777777" w:rsidR="005C3F69" w:rsidRDefault="00FE3A23">
            <w:pPr>
              <w:spacing w:before="0"/>
              <w:jc w:val="both"/>
              <w:rPr>
                <w:color w:val="000000"/>
                <w:sz w:val="16"/>
                <w:szCs w:val="16"/>
              </w:rPr>
            </w:pPr>
            <w:r>
              <w:rPr>
                <w:color w:val="000000"/>
                <w:sz w:val="16"/>
                <w:szCs w:val="16"/>
              </w:rPr>
              <w:t>469964</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8F161F" w14:textId="77777777" w:rsidR="005C3F69" w:rsidRDefault="00FE3A23">
            <w:pPr>
              <w:spacing w:before="0"/>
              <w:jc w:val="both"/>
              <w:rPr>
                <w:color w:val="000000"/>
                <w:sz w:val="16"/>
                <w:szCs w:val="16"/>
              </w:rPr>
            </w:pPr>
            <w:r>
              <w:rPr>
                <w:color w:val="000000"/>
                <w:sz w:val="16"/>
                <w:szCs w:val="16"/>
              </w:rPr>
              <w:t>486835</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508305" w14:textId="77777777" w:rsidR="005C3F69" w:rsidRDefault="00FE3A23">
            <w:pPr>
              <w:spacing w:before="0"/>
              <w:jc w:val="both"/>
              <w:rPr>
                <w:color w:val="000000"/>
                <w:sz w:val="16"/>
                <w:szCs w:val="16"/>
              </w:rPr>
            </w:pPr>
            <w:r>
              <w:rPr>
                <w:color w:val="000000"/>
                <w:sz w:val="16"/>
                <w:szCs w:val="16"/>
              </w:rPr>
              <w:t>881831</w:t>
            </w:r>
          </w:p>
        </w:tc>
      </w:tr>
      <w:tr w:rsidR="005C3F69" w14:paraId="5D436BCD" w14:textId="77777777">
        <w:trPr>
          <w:trHeight w:val="135"/>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83A5A6" w14:textId="77777777" w:rsidR="005C3F69" w:rsidRDefault="00FE3A23">
            <w:pPr>
              <w:spacing w:before="0"/>
              <w:jc w:val="both"/>
              <w:rPr>
                <w:color w:val="000000"/>
                <w:sz w:val="16"/>
                <w:szCs w:val="16"/>
              </w:rPr>
            </w:pPr>
            <w:r>
              <w:rPr>
                <w:rFonts w:ascii="Calibri" w:eastAsia="Calibri" w:hAnsi="Calibri" w:cs="Calibri"/>
                <w:b/>
                <w:color w:val="000000"/>
                <w:sz w:val="16"/>
                <w:szCs w:val="16"/>
              </w:rPr>
              <w:t>14 - 28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76BD20" w14:textId="77777777" w:rsidR="005C3F69" w:rsidRDefault="00FE3A23">
            <w:pPr>
              <w:spacing w:before="0"/>
              <w:jc w:val="both"/>
              <w:rPr>
                <w:color w:val="000000"/>
                <w:sz w:val="16"/>
                <w:szCs w:val="16"/>
              </w:rPr>
            </w:pPr>
            <w:r>
              <w:rPr>
                <w:color w:val="000000"/>
                <w:sz w:val="16"/>
                <w:szCs w:val="16"/>
              </w:rPr>
              <w:t>939920</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425D13" w14:textId="77777777" w:rsidR="005C3F69" w:rsidRDefault="00FE3A23">
            <w:pPr>
              <w:spacing w:before="0"/>
              <w:jc w:val="both"/>
              <w:rPr>
                <w:color w:val="000000"/>
                <w:sz w:val="16"/>
                <w:szCs w:val="16"/>
              </w:rPr>
            </w:pPr>
            <w:r>
              <w:rPr>
                <w:color w:val="000000"/>
                <w:sz w:val="16"/>
                <w:szCs w:val="16"/>
              </w:rPr>
              <w:t>943668</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F983D5" w14:textId="77777777" w:rsidR="005C3F69" w:rsidRDefault="00FE3A23">
            <w:pPr>
              <w:spacing w:before="0"/>
              <w:jc w:val="both"/>
              <w:rPr>
                <w:color w:val="000000"/>
                <w:sz w:val="16"/>
                <w:szCs w:val="16"/>
              </w:rPr>
            </w:pPr>
            <w:r>
              <w:rPr>
                <w:color w:val="000000"/>
                <w:sz w:val="16"/>
                <w:szCs w:val="16"/>
              </w:rPr>
              <w:t>2105106</w:t>
            </w:r>
          </w:p>
        </w:tc>
      </w:tr>
      <w:tr w:rsidR="005C3F69" w14:paraId="48C57C8A" w14:textId="77777777">
        <w:trPr>
          <w:trHeight w:val="2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8B8730"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29 - 59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CE35F9" w14:textId="77777777" w:rsidR="005C3F69" w:rsidRDefault="00FE3A23">
            <w:pPr>
              <w:spacing w:before="0"/>
              <w:jc w:val="both"/>
              <w:rPr>
                <w:color w:val="000000"/>
                <w:sz w:val="16"/>
                <w:szCs w:val="16"/>
              </w:rPr>
            </w:pPr>
            <w:r>
              <w:rPr>
                <w:color w:val="000000"/>
                <w:sz w:val="16"/>
                <w:szCs w:val="16"/>
              </w:rPr>
              <w:t>1805853</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6F95CEA" w14:textId="77777777" w:rsidR="005C3F69" w:rsidRDefault="00FE3A23">
            <w:pPr>
              <w:spacing w:before="0"/>
              <w:jc w:val="both"/>
              <w:rPr>
                <w:color w:val="000000"/>
                <w:sz w:val="16"/>
                <w:szCs w:val="16"/>
              </w:rPr>
            </w:pPr>
            <w:r>
              <w:rPr>
                <w:color w:val="000000"/>
                <w:sz w:val="16"/>
                <w:szCs w:val="16"/>
              </w:rPr>
              <w:t>1637935</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76E2D1D" w14:textId="77777777" w:rsidR="005C3F69" w:rsidRDefault="00FE3A23">
            <w:pPr>
              <w:spacing w:before="0"/>
              <w:jc w:val="both"/>
              <w:rPr>
                <w:color w:val="000000"/>
                <w:sz w:val="16"/>
                <w:szCs w:val="16"/>
              </w:rPr>
            </w:pPr>
            <w:r>
              <w:rPr>
                <w:color w:val="000000"/>
                <w:sz w:val="16"/>
                <w:szCs w:val="16"/>
              </w:rPr>
              <w:t>4185021</w:t>
            </w:r>
          </w:p>
        </w:tc>
      </w:tr>
      <w:tr w:rsidR="005C3F69" w14:paraId="6AC0BD67" w14:textId="77777777">
        <w:trPr>
          <w:trHeight w:val="90"/>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478D27" w14:textId="77777777" w:rsidR="005C3F69" w:rsidRDefault="00FE3A23">
            <w:pPr>
              <w:spacing w:before="0"/>
              <w:jc w:val="both"/>
              <w:rPr>
                <w:color w:val="000000"/>
                <w:sz w:val="16"/>
                <w:szCs w:val="16"/>
              </w:rPr>
            </w:pPr>
            <w:r>
              <w:rPr>
                <w:rFonts w:ascii="Calibri" w:eastAsia="Calibri" w:hAnsi="Calibri" w:cs="Calibri"/>
                <w:b/>
                <w:color w:val="000000"/>
                <w:sz w:val="16"/>
                <w:szCs w:val="16"/>
              </w:rPr>
              <w:t xml:space="preserve">60 en adelante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FEF4E5" w14:textId="77777777" w:rsidR="005C3F69" w:rsidRDefault="00FE3A23">
            <w:pPr>
              <w:spacing w:before="0"/>
              <w:jc w:val="both"/>
              <w:rPr>
                <w:color w:val="000000"/>
                <w:sz w:val="16"/>
                <w:szCs w:val="16"/>
              </w:rPr>
            </w:pPr>
            <w:r>
              <w:rPr>
                <w:color w:val="000000"/>
                <w:sz w:val="16"/>
                <w:szCs w:val="16"/>
              </w:rPr>
              <w:t>739552</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05EC53" w14:textId="77777777" w:rsidR="005C3F69" w:rsidRDefault="00FE3A23">
            <w:pPr>
              <w:spacing w:before="0"/>
              <w:jc w:val="both"/>
              <w:rPr>
                <w:color w:val="000000"/>
                <w:sz w:val="16"/>
                <w:szCs w:val="16"/>
              </w:rPr>
            </w:pPr>
            <w:r>
              <w:rPr>
                <w:color w:val="000000"/>
                <w:sz w:val="16"/>
                <w:szCs w:val="16"/>
              </w:rPr>
              <w:t>538041</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482504" w14:textId="77777777" w:rsidR="005C3F69" w:rsidRDefault="00FE3A23">
            <w:pPr>
              <w:spacing w:before="0"/>
              <w:jc w:val="both"/>
              <w:rPr>
                <w:color w:val="000000"/>
                <w:sz w:val="16"/>
                <w:szCs w:val="16"/>
              </w:rPr>
            </w:pPr>
            <w:r>
              <w:rPr>
                <w:color w:val="000000"/>
                <w:sz w:val="16"/>
                <w:szCs w:val="16"/>
              </w:rPr>
              <w:t>1495617</w:t>
            </w:r>
          </w:p>
        </w:tc>
      </w:tr>
      <w:tr w:rsidR="005C3F69" w14:paraId="1E07B8B6"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2F0609" w14:textId="77777777" w:rsidR="005C3F69" w:rsidRDefault="00FE3A23">
            <w:pPr>
              <w:spacing w:before="0"/>
              <w:jc w:val="both"/>
              <w:rPr>
                <w:rFonts w:ascii="Calibri" w:eastAsia="Calibri" w:hAnsi="Calibri" w:cs="Calibri"/>
                <w:b/>
                <w:color w:val="000000"/>
                <w:sz w:val="16"/>
                <w:szCs w:val="16"/>
              </w:rPr>
            </w:pPr>
            <w:r>
              <w:rPr>
                <w:rFonts w:ascii="Calibri" w:eastAsia="Calibri" w:hAnsi="Calibri" w:cs="Calibri"/>
                <w:color w:val="000000"/>
                <w:sz w:val="16"/>
                <w:szCs w:val="16"/>
              </w:rPr>
              <w:t>TOTAL DE POBLACIÓN DE REFERENCIA</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078BE4" w14:textId="77777777" w:rsidR="005C3F69" w:rsidRDefault="00FE3A23">
            <w:pPr>
              <w:spacing w:before="0"/>
              <w:jc w:val="both"/>
              <w:rPr>
                <w:color w:val="000000"/>
                <w:sz w:val="16"/>
                <w:szCs w:val="16"/>
              </w:rPr>
            </w:pPr>
            <w:r>
              <w:rPr>
                <w:color w:val="000000"/>
                <w:sz w:val="16"/>
                <w:szCs w:val="16"/>
              </w:rPr>
              <w:t>4187057</w:t>
            </w: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E8E9727" w14:textId="77777777" w:rsidR="005C3F69" w:rsidRDefault="00FE3A23">
            <w:pPr>
              <w:spacing w:before="0"/>
              <w:jc w:val="both"/>
              <w:rPr>
                <w:color w:val="000000"/>
                <w:sz w:val="16"/>
                <w:szCs w:val="16"/>
              </w:rPr>
            </w:pPr>
            <w:r>
              <w:rPr>
                <w:color w:val="000000"/>
                <w:sz w:val="16"/>
                <w:szCs w:val="16"/>
              </w:rPr>
              <w:t>3847592</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49672B" w14:textId="77777777" w:rsidR="005C3F69" w:rsidRDefault="00FE3A23">
            <w:pPr>
              <w:spacing w:before="0"/>
              <w:jc w:val="both"/>
              <w:rPr>
                <w:color w:val="000000"/>
                <w:sz w:val="16"/>
                <w:szCs w:val="16"/>
              </w:rPr>
            </w:pPr>
            <w:r>
              <w:rPr>
                <w:color w:val="000000"/>
                <w:sz w:val="16"/>
                <w:szCs w:val="16"/>
              </w:rPr>
              <w:t>9311295</w:t>
            </w:r>
          </w:p>
        </w:tc>
      </w:tr>
    </w:tbl>
    <w:p w14:paraId="2945DAA9" w14:textId="77777777" w:rsidR="005C3F69" w:rsidRDefault="00FE3A23">
      <w:pPr>
        <w:spacing w:before="0"/>
        <w:jc w:val="both"/>
        <w:rPr>
          <w:i/>
        </w:rPr>
      </w:pPr>
      <w:r>
        <w:rPr>
          <w:i/>
        </w:rPr>
        <w:t>Fuente: Proyección de población Dane, 2024</w:t>
      </w:r>
    </w:p>
    <w:p w14:paraId="77E2563D" w14:textId="77777777" w:rsidR="005C3F69" w:rsidRDefault="00FE3A23">
      <w:pPr>
        <w:numPr>
          <w:ilvl w:val="1"/>
          <w:numId w:val="7"/>
        </w:numPr>
        <w:pBdr>
          <w:top w:val="nil"/>
          <w:left w:val="nil"/>
          <w:bottom w:val="nil"/>
          <w:right w:val="nil"/>
          <w:between w:val="nil"/>
        </w:pBdr>
        <w:spacing w:before="0"/>
        <w:ind w:left="1544"/>
        <w:jc w:val="both"/>
        <w:rPr>
          <w:b/>
          <w:highlight w:val="white"/>
        </w:rPr>
      </w:pPr>
      <w:hyperlink r:id="rId29">
        <w:r>
          <w:rPr>
            <w:b/>
            <w:highlight w:val="white"/>
          </w:rPr>
          <w:t xml:space="preserve">Objetivo general y específicos </w:t>
        </w:r>
      </w:hyperlink>
    </w:p>
    <w:p w14:paraId="411361FD" w14:textId="77777777" w:rsidR="005C3F69" w:rsidRDefault="005C3F69">
      <w:pPr>
        <w:pBdr>
          <w:top w:val="nil"/>
          <w:left w:val="nil"/>
          <w:bottom w:val="nil"/>
          <w:right w:val="nil"/>
          <w:between w:val="nil"/>
        </w:pBdr>
        <w:spacing w:before="0"/>
        <w:jc w:val="both"/>
        <w:rPr>
          <w:b/>
          <w:highlight w:val="white"/>
        </w:rPr>
      </w:pPr>
    </w:p>
    <w:p w14:paraId="1FA2FC41" w14:textId="77777777" w:rsidR="005C3F69" w:rsidRDefault="00FE3A23">
      <w:pPr>
        <w:pBdr>
          <w:top w:val="nil"/>
          <w:left w:val="nil"/>
          <w:bottom w:val="nil"/>
          <w:right w:val="nil"/>
          <w:between w:val="nil"/>
        </w:pBdr>
        <w:spacing w:before="0" w:after="200"/>
        <w:rPr>
          <w:i/>
        </w:rPr>
      </w:pPr>
      <w:r>
        <w:rPr>
          <w:i/>
        </w:rPr>
        <w:t xml:space="preserve">Imagen 3. Árbol de objetivos </w:t>
      </w:r>
    </w:p>
    <w:p w14:paraId="4AB41F2E" w14:textId="77777777" w:rsidR="005C3F69" w:rsidRDefault="00FE3A23">
      <w:pPr>
        <w:jc w:val="both"/>
      </w:pPr>
      <w:r>
        <w:rPr>
          <w:noProof/>
          <w:lang w:val="en-US"/>
        </w:rPr>
        <w:drawing>
          <wp:inline distT="114300" distB="114300" distL="114300" distR="114300" wp14:anchorId="6DA66B23" wp14:editId="24691A9F">
            <wp:extent cx="5646420" cy="5943600"/>
            <wp:effectExtent l="0" t="0" r="0" b="0"/>
            <wp:docPr id="1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a:stretch>
                      <a:fillRect/>
                    </a:stretch>
                  </pic:blipFill>
                  <pic:spPr>
                    <a:xfrm>
                      <a:off x="0" y="0"/>
                      <a:ext cx="5646420" cy="5943600"/>
                    </a:xfrm>
                    <a:prstGeom prst="rect">
                      <a:avLst/>
                    </a:prstGeom>
                    <a:ln/>
                  </pic:spPr>
                </pic:pic>
              </a:graphicData>
            </a:graphic>
          </wp:inline>
        </w:drawing>
      </w:r>
    </w:p>
    <w:p w14:paraId="7B1D122E" w14:textId="77777777" w:rsidR="005C3F69" w:rsidRDefault="005C3F69">
      <w:pPr>
        <w:jc w:val="both"/>
      </w:pPr>
    </w:p>
    <w:p w14:paraId="254F7330" w14:textId="77777777" w:rsidR="005C3F69" w:rsidRDefault="00FE3A23">
      <w:pPr>
        <w:numPr>
          <w:ilvl w:val="2"/>
          <w:numId w:val="7"/>
        </w:numPr>
        <w:pBdr>
          <w:top w:val="nil"/>
          <w:left w:val="nil"/>
          <w:bottom w:val="nil"/>
          <w:right w:val="nil"/>
          <w:between w:val="nil"/>
        </w:pBdr>
        <w:spacing w:before="0"/>
        <w:jc w:val="both"/>
        <w:rPr>
          <w:b/>
        </w:rPr>
      </w:pPr>
      <w:r>
        <w:rPr>
          <w:b/>
        </w:rPr>
        <w:t>Objetivo General del proyecto de inversión</w:t>
      </w:r>
    </w:p>
    <w:p w14:paraId="7402B14E" w14:textId="77777777" w:rsidR="005C3F69" w:rsidRDefault="00FE3A23">
      <w:pPr>
        <w:jc w:val="both"/>
      </w:pPr>
      <w:r>
        <w:t>El objetivo general es “Realizar el acompañamiento técnico para la incorporación de criterios de ecourbanismo, producción y consumo sostenible, que son desarrollados por organizaciones y otros sectores como aporte para el mejoramiento ambiental de la ciudad.” promoviendo acciones para la economía circular.</w:t>
      </w:r>
    </w:p>
    <w:p w14:paraId="2658F85F" w14:textId="77777777" w:rsidR="005C3F69" w:rsidRDefault="005C3F69">
      <w:pPr>
        <w:jc w:val="both"/>
      </w:pPr>
    </w:p>
    <w:p w14:paraId="3E3D11E1" w14:textId="77777777" w:rsidR="005C3F69" w:rsidRDefault="00FE3A23">
      <w:pPr>
        <w:numPr>
          <w:ilvl w:val="3"/>
          <w:numId w:val="7"/>
        </w:numPr>
        <w:pBdr>
          <w:top w:val="nil"/>
          <w:left w:val="nil"/>
          <w:bottom w:val="nil"/>
          <w:right w:val="nil"/>
          <w:between w:val="nil"/>
        </w:pBdr>
        <w:spacing w:before="0"/>
        <w:ind w:left="1701" w:hanging="1701"/>
        <w:jc w:val="both"/>
        <w:rPr>
          <w:b/>
          <w:sz w:val="22"/>
          <w:szCs w:val="22"/>
        </w:rPr>
      </w:pPr>
      <w:r>
        <w:rPr>
          <w:b/>
          <w:sz w:val="22"/>
          <w:szCs w:val="22"/>
        </w:rPr>
        <w:t xml:space="preserve">Metas Plan de Desarrollo </w:t>
      </w:r>
    </w:p>
    <w:p w14:paraId="47E3B583" w14:textId="77777777" w:rsidR="005C3F69" w:rsidRDefault="00FE3A23">
      <w:pPr>
        <w:jc w:val="both"/>
        <w:rPr>
          <w:b/>
        </w:rPr>
      </w:pPr>
      <w:r>
        <w:rPr>
          <w:b/>
        </w:rPr>
        <w:t>Incorporar en 1.700 proyectos los criterios de ecourbanismo, producción y consumo sostenible</w:t>
      </w:r>
    </w:p>
    <w:p w14:paraId="05B73517" w14:textId="77777777" w:rsidR="005C3F69" w:rsidRDefault="00FE3A23">
      <w:pPr>
        <w:shd w:val="clear" w:color="auto" w:fill="FFFFFF"/>
        <w:spacing w:before="180"/>
        <w:jc w:val="both"/>
      </w:pPr>
      <w:r>
        <w:t>Impulsar el crecimiento verde en la ciudad se fomentará a través de apoyo técnico que promueve el uso de prácticas sostenibles y ambientalmente responsables en la ciudad, se busca promover la formulación e implementación de proyectos tanto en el sector privado como en el público, con un enfoque en sostenibilidad. Estos proyectos buscan generar resultados significativos en términos de uso eficiente del agua, energía y materiales.</w:t>
      </w:r>
    </w:p>
    <w:p w14:paraId="607C664E" w14:textId="77777777" w:rsidR="005C3F69" w:rsidRDefault="00FE3A23">
      <w:pPr>
        <w:shd w:val="clear" w:color="auto" w:fill="FFFFFF"/>
        <w:spacing w:before="180"/>
        <w:jc w:val="both"/>
      </w:pPr>
      <w:r>
        <w:t>Principales áreas de enfoque:</w:t>
      </w:r>
    </w:p>
    <w:p w14:paraId="1F6DABF5" w14:textId="77777777" w:rsidR="005C3F69" w:rsidRDefault="00FE3A23">
      <w:pPr>
        <w:numPr>
          <w:ilvl w:val="0"/>
          <w:numId w:val="16"/>
        </w:numPr>
        <w:pBdr>
          <w:top w:val="nil"/>
          <w:left w:val="nil"/>
          <w:bottom w:val="nil"/>
          <w:right w:val="nil"/>
          <w:between w:val="nil"/>
        </w:pBdr>
        <w:jc w:val="both"/>
      </w:pPr>
      <w:r>
        <w:rPr>
          <w:b/>
        </w:rPr>
        <w:t>Ecourbanismo y Construcción Sostenible</w:t>
      </w:r>
      <w:r>
        <w:t>: Desarrollo urbano que integra soluciones ecológicas y armoniosas con el medio ambiente. Esto incluye la planificación de espacios verdes, inclusión de determinantes ambientales y la gestión eficiente de recursos, así como fomentar prácticas de construcción que minimicen el impacto ambiental. Esto puede incluir el uso de materiales reciclados, la eficiencia energética en edificios y la reducción de la huella de carbono.</w:t>
      </w:r>
    </w:p>
    <w:p w14:paraId="4D6AA5E1" w14:textId="77777777" w:rsidR="005C3F69" w:rsidRDefault="00FE3A23">
      <w:pPr>
        <w:numPr>
          <w:ilvl w:val="0"/>
          <w:numId w:val="16"/>
        </w:numPr>
        <w:pBdr>
          <w:top w:val="nil"/>
          <w:left w:val="nil"/>
          <w:bottom w:val="nil"/>
          <w:right w:val="nil"/>
          <w:between w:val="nil"/>
        </w:pBdr>
        <w:jc w:val="both"/>
      </w:pPr>
      <w:r>
        <w:rPr>
          <w:b/>
        </w:rPr>
        <w:t>Producción y Consumo Sostenible</w:t>
      </w:r>
      <w:r>
        <w:t>: Promover la producción responsable y el consumo consciente. Esto implica fomentar en las organizaciones y sectores prácticas sostenibles en su cadena de suministro y alentar a los ciudadanos a tomar decisiones informadas sobre sus compras.</w:t>
      </w:r>
    </w:p>
    <w:p w14:paraId="0F6A7458" w14:textId="77777777" w:rsidR="005C3F69" w:rsidRDefault="00FE3A23">
      <w:pPr>
        <w:shd w:val="clear" w:color="auto" w:fill="FFFFFF"/>
        <w:spacing w:before="180"/>
        <w:jc w:val="both"/>
      </w:pPr>
      <w:r>
        <w:t xml:space="preserve">Enfoque en </w:t>
      </w:r>
      <w:r>
        <w:rPr>
          <w:b/>
        </w:rPr>
        <w:t>Resiliencia y Equidad</w:t>
      </w:r>
      <w:r>
        <w:t>: Además de la sostenibilidad ambiental, los enfoques anteriormente mencionados se centrarán en la resiliencia frente a los desafíos climáticos. Se busca garantizar que las soluciones sean duraderas y capaces de enfrentar situaciones cambiantes. Además, se promueve la equidad para que todos los sectores de la sociedad se beneficien por igual.</w:t>
      </w:r>
    </w:p>
    <w:p w14:paraId="01FE1203" w14:textId="77777777" w:rsidR="005C3F69" w:rsidRDefault="00FE3A23">
      <w:pPr>
        <w:shd w:val="clear" w:color="auto" w:fill="FFFFFF"/>
        <w:spacing w:before="180"/>
        <w:jc w:val="both"/>
      </w:pPr>
      <w:r>
        <w:t>La cifra de 1,700 proyectos se basa en un análisis histórico de la gestión de las últimas dos administraciones. Tanto el sector privado como el público han contribuido a estos proyectos, lo que demuestra un potencial para que la ciudad tenga más seguridad en sus modelos de producción y desarrollo territorial</w:t>
      </w:r>
    </w:p>
    <w:p w14:paraId="0B05BFDB" w14:textId="77777777" w:rsidR="005C3F69" w:rsidRDefault="00FE3A23">
      <w:pPr>
        <w:jc w:val="both"/>
        <w:rPr>
          <w:b/>
        </w:rPr>
      </w:pPr>
      <w:r>
        <w:rPr>
          <w:b/>
        </w:rPr>
        <w:t>Desarrollar una (1) estrategia de renovación urbana verde</w:t>
      </w:r>
    </w:p>
    <w:p w14:paraId="769DE1F7" w14:textId="77777777" w:rsidR="005C3F69" w:rsidRDefault="00FE3A23">
      <w:pPr>
        <w:jc w:val="both"/>
      </w:pPr>
      <w:r>
        <w:t>Desarrollar una estrategia que incremente el número de hectáreas impermeables de suelo reconvertidas en hectáreas renaturalizadas para plantar árboles, arbustos y otras coberturas vegetales; estas hectáreas renaturalizadas deberán provenir de la deconstrucción de zonas endurecidas, en las localidades y zonas con déficit de áreas verdes por habitante, obras de infraestructura, implementación de instrumentos de planificación urbana y otros indicadores relacionados.</w:t>
      </w:r>
    </w:p>
    <w:p w14:paraId="21F2B46A" w14:textId="77777777" w:rsidR="005C3F69" w:rsidRDefault="005C3F69">
      <w:pPr>
        <w:jc w:val="both"/>
      </w:pPr>
    </w:p>
    <w:p w14:paraId="76FFFC3A" w14:textId="77777777" w:rsidR="005C3F69" w:rsidRDefault="005C3F69">
      <w:pPr>
        <w:pBdr>
          <w:top w:val="nil"/>
          <w:left w:val="nil"/>
          <w:bottom w:val="nil"/>
          <w:right w:val="nil"/>
          <w:between w:val="nil"/>
        </w:pBdr>
        <w:spacing w:before="0"/>
        <w:ind w:left="284"/>
        <w:jc w:val="both"/>
        <w:rPr>
          <w:b/>
        </w:rPr>
      </w:pPr>
    </w:p>
    <w:p w14:paraId="557C4657" w14:textId="77777777" w:rsidR="005C3F69" w:rsidRDefault="00FE3A23">
      <w:pPr>
        <w:numPr>
          <w:ilvl w:val="3"/>
          <w:numId w:val="7"/>
        </w:numPr>
        <w:pBdr>
          <w:top w:val="nil"/>
          <w:left w:val="nil"/>
          <w:bottom w:val="nil"/>
          <w:right w:val="nil"/>
          <w:between w:val="nil"/>
        </w:pBdr>
        <w:spacing w:before="0"/>
        <w:ind w:left="1700" w:hanging="1695"/>
        <w:jc w:val="both"/>
        <w:rPr>
          <w:b/>
        </w:rPr>
      </w:pPr>
      <w:r>
        <w:rPr>
          <w:b/>
        </w:rPr>
        <w:lastRenderedPageBreak/>
        <w:t xml:space="preserve">Descripción </w:t>
      </w:r>
    </w:p>
    <w:p w14:paraId="1BA34875" w14:textId="77777777" w:rsidR="005C3F69" w:rsidRDefault="00FE3A23">
      <w:pPr>
        <w:jc w:val="both"/>
      </w:pPr>
      <w:r>
        <w:t xml:space="preserve">En el plan de desarrollo distrital 2020-2024 “Bogotá Camina Segura” las Metas Plan de Desarrollo con la que se articulan el proyecto de inversión son: </w:t>
      </w:r>
    </w:p>
    <w:p w14:paraId="621F639A" w14:textId="77777777" w:rsidR="005C3F69" w:rsidRDefault="00FE3A23">
      <w:pPr>
        <w:jc w:val="both"/>
        <w:rPr>
          <w:b/>
        </w:rPr>
      </w:pPr>
      <w:r>
        <w:rPr>
          <w:b/>
        </w:rPr>
        <w:t>Incorporar en 1700 proyectos criterios de ecourbanismo, producción y consumo sostenible</w:t>
      </w:r>
    </w:p>
    <w:p w14:paraId="693D0680" w14:textId="77777777" w:rsidR="005C3F69" w:rsidRDefault="00FE3A23">
      <w:pPr>
        <w:jc w:val="both"/>
      </w:pPr>
      <w:r>
        <w:t>La manera como se cumplirá esta meta, es a través de apoyo técnico a las organizaciones y sectores que se definen como estratégicos para avanzar en el desarrollo de proyectos que incorporen criterios de sostenibilidad.</w:t>
      </w:r>
    </w:p>
    <w:p w14:paraId="652F4A7E" w14:textId="77777777" w:rsidR="005C3F69" w:rsidRDefault="00FE3A23">
      <w:pPr>
        <w:jc w:val="both"/>
      </w:pPr>
      <w:r>
        <w:t>De acuerdo con lo anterior, desde la entidad se impulsará el desarrollo de proyectos específicos en las organizaciones participantes en los diferentes programas que se ofrecen, buscando que estos proyectos generen indicadores de impacto en el uso eficiente de recursos naturales, en avances en criterios de circularidad y en reducción de la cantidad de residuos que generan.</w:t>
      </w:r>
    </w:p>
    <w:p w14:paraId="6249B67D" w14:textId="77777777" w:rsidR="005C3F69" w:rsidRDefault="00FE3A23">
      <w:pPr>
        <w:jc w:val="both"/>
      </w:pPr>
      <w:r>
        <w:t>Así mismo se desarrollarán proyectos de ciudad enfocados a generar cambios en la gestión de los materiales y los comportamientos de la ciudadanía, a través de la articulación y participación de actores de diversos sectores de la sociedad, la reglamentación y la información</w:t>
      </w:r>
      <w:r>
        <w:tab/>
        <w:t>.</w:t>
      </w:r>
    </w:p>
    <w:p w14:paraId="40EAB6C5" w14:textId="77777777" w:rsidR="005C3F69" w:rsidRDefault="00FE3A23">
      <w:pPr>
        <w:jc w:val="both"/>
      </w:pPr>
      <w:r>
        <w:rPr>
          <w:b/>
        </w:rPr>
        <w:t>Desarrollar una (1) estrategia de renovación urbana verde</w:t>
      </w:r>
    </w:p>
    <w:p w14:paraId="077289D9" w14:textId="77777777" w:rsidR="005C3F69" w:rsidRDefault="00FE3A23">
      <w:pPr>
        <w:jc w:val="both"/>
      </w:pPr>
      <w:r>
        <w:t>Esta meta se cumplirá mediante el diseño y seguimiento a una estrategia que incremente el número de metros cuadrados impermeables de suelo reconvertidas en metros cuadrados renaturalizadas</w:t>
      </w:r>
      <w:r>
        <w:rPr>
          <w:vertAlign w:val="superscript"/>
        </w:rPr>
        <w:footnoteReference w:id="8"/>
      </w:r>
      <w:r>
        <w:t xml:space="preserve"> para plantar árboles, arbustos y otras coberturas vegetales; estas áreas renaturalizadas deberán provenir de la deconstrucción de zonas endurecidas, en las localidades y zonas con déficit de áreas verdes por habitante y otros indicadores relacionados, de obras de infraestructura y/o la implementación de instrumentos de planificación urbana.</w:t>
      </w:r>
    </w:p>
    <w:p w14:paraId="4F8F7561" w14:textId="77777777" w:rsidR="005C3F69" w:rsidRDefault="005C3F69">
      <w:pPr>
        <w:shd w:val="clear" w:color="auto" w:fill="FFFFFF"/>
        <w:spacing w:line="276" w:lineRule="auto"/>
        <w:jc w:val="both"/>
      </w:pPr>
    </w:p>
    <w:p w14:paraId="4D96F04A" w14:textId="77777777" w:rsidR="005C3F69" w:rsidRDefault="00FE3A23">
      <w:pPr>
        <w:numPr>
          <w:ilvl w:val="3"/>
          <w:numId w:val="7"/>
        </w:numPr>
        <w:pBdr>
          <w:top w:val="nil"/>
          <w:left w:val="nil"/>
          <w:bottom w:val="nil"/>
          <w:right w:val="nil"/>
          <w:between w:val="nil"/>
        </w:pBdr>
        <w:spacing w:before="0"/>
        <w:ind w:left="1701" w:hanging="1701"/>
        <w:jc w:val="both"/>
        <w:rPr>
          <w:b/>
        </w:rPr>
      </w:pPr>
      <w:r>
        <w:rPr>
          <w:b/>
        </w:rPr>
        <w:t xml:space="preserve">Anualización (a nivel físico) </w:t>
      </w:r>
    </w:p>
    <w:p w14:paraId="328D2FDC" w14:textId="77777777" w:rsidR="005C3F69" w:rsidRDefault="005C3F69">
      <w:pPr>
        <w:pBdr>
          <w:top w:val="nil"/>
          <w:left w:val="nil"/>
          <w:bottom w:val="nil"/>
          <w:right w:val="nil"/>
          <w:between w:val="nil"/>
        </w:pBdr>
        <w:spacing w:before="0"/>
        <w:jc w:val="both"/>
        <w:rPr>
          <w:b/>
        </w:rPr>
      </w:pPr>
    </w:p>
    <w:p w14:paraId="6D71D0C1" w14:textId="77777777" w:rsidR="005C3F69" w:rsidRDefault="00FE3A23">
      <w:pPr>
        <w:pBdr>
          <w:top w:val="nil"/>
          <w:left w:val="nil"/>
          <w:bottom w:val="nil"/>
          <w:right w:val="nil"/>
          <w:between w:val="nil"/>
        </w:pBdr>
        <w:spacing w:before="0" w:after="200"/>
        <w:rPr>
          <w:b/>
          <w:i/>
        </w:rPr>
      </w:pPr>
      <w:r>
        <w:rPr>
          <w:i/>
        </w:rPr>
        <w:t>Tabla 5. Anualización</w:t>
      </w:r>
    </w:p>
    <w:tbl>
      <w:tblPr>
        <w:tblStyle w:val="afffffffc"/>
        <w:tblW w:w="10230" w:type="dxa"/>
        <w:tblInd w:w="-572"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720"/>
        <w:gridCol w:w="690"/>
        <w:gridCol w:w="1200"/>
        <w:gridCol w:w="720"/>
        <w:gridCol w:w="885"/>
        <w:gridCol w:w="1110"/>
        <w:gridCol w:w="705"/>
        <w:gridCol w:w="1005"/>
        <w:gridCol w:w="525"/>
        <w:gridCol w:w="495"/>
        <w:gridCol w:w="525"/>
        <w:gridCol w:w="570"/>
        <w:gridCol w:w="540"/>
        <w:gridCol w:w="540"/>
      </w:tblGrid>
      <w:tr w:rsidR="005C3F69" w14:paraId="4B1648FA" w14:textId="77777777">
        <w:trPr>
          <w:trHeight w:val="725"/>
        </w:trPr>
        <w:tc>
          <w:tcPr>
            <w:tcW w:w="720" w:type="dxa"/>
            <w:vMerge w:val="restart"/>
            <w:tcBorders>
              <w:top w:val="single" w:sz="4" w:space="0" w:color="000000"/>
              <w:left w:val="single" w:sz="4" w:space="0" w:color="000000"/>
            </w:tcBorders>
            <w:shd w:val="clear" w:color="auto" w:fill="A6A6A6"/>
            <w:vAlign w:val="center"/>
          </w:tcPr>
          <w:p w14:paraId="4262610B" w14:textId="77777777" w:rsidR="005C3F69" w:rsidRDefault="00FE3A23">
            <w:pPr>
              <w:jc w:val="both"/>
              <w:rPr>
                <w:b/>
                <w:color w:val="000000"/>
                <w:sz w:val="12"/>
                <w:szCs w:val="12"/>
              </w:rPr>
            </w:pPr>
            <w:r>
              <w:rPr>
                <w:b/>
                <w:color w:val="000000"/>
                <w:sz w:val="12"/>
                <w:szCs w:val="12"/>
              </w:rPr>
              <w:t>PROCESO DE LA MPDD</w:t>
            </w:r>
          </w:p>
        </w:tc>
        <w:tc>
          <w:tcPr>
            <w:tcW w:w="690" w:type="dxa"/>
            <w:vMerge w:val="restart"/>
            <w:tcBorders>
              <w:top w:val="single" w:sz="4" w:space="0" w:color="000000"/>
            </w:tcBorders>
            <w:shd w:val="clear" w:color="auto" w:fill="A6A6A6"/>
            <w:vAlign w:val="center"/>
          </w:tcPr>
          <w:p w14:paraId="5331B03F" w14:textId="77777777" w:rsidR="005C3F69" w:rsidRDefault="00FE3A23">
            <w:pPr>
              <w:jc w:val="both"/>
              <w:rPr>
                <w:b/>
                <w:color w:val="000000"/>
                <w:sz w:val="12"/>
                <w:szCs w:val="12"/>
              </w:rPr>
            </w:pPr>
            <w:r>
              <w:rPr>
                <w:b/>
                <w:color w:val="000000"/>
                <w:sz w:val="12"/>
                <w:szCs w:val="12"/>
              </w:rPr>
              <w:t>MAGNITUD</w:t>
            </w:r>
          </w:p>
        </w:tc>
        <w:tc>
          <w:tcPr>
            <w:tcW w:w="1200" w:type="dxa"/>
            <w:vMerge w:val="restart"/>
            <w:tcBorders>
              <w:top w:val="single" w:sz="4" w:space="0" w:color="000000"/>
            </w:tcBorders>
            <w:shd w:val="clear" w:color="auto" w:fill="A6A6A6"/>
            <w:vAlign w:val="center"/>
          </w:tcPr>
          <w:p w14:paraId="34434524" w14:textId="77777777" w:rsidR="005C3F69" w:rsidRDefault="00FE3A23">
            <w:pPr>
              <w:jc w:val="both"/>
              <w:rPr>
                <w:b/>
                <w:color w:val="000000"/>
                <w:sz w:val="12"/>
                <w:szCs w:val="12"/>
              </w:rPr>
            </w:pPr>
            <w:r>
              <w:rPr>
                <w:b/>
                <w:color w:val="000000"/>
                <w:sz w:val="12"/>
                <w:szCs w:val="12"/>
              </w:rPr>
              <w:t>INDICADOR</w:t>
            </w:r>
          </w:p>
        </w:tc>
        <w:tc>
          <w:tcPr>
            <w:tcW w:w="720" w:type="dxa"/>
            <w:vMerge w:val="restart"/>
            <w:tcBorders>
              <w:top w:val="single" w:sz="4" w:space="0" w:color="000000"/>
            </w:tcBorders>
            <w:shd w:val="clear" w:color="auto" w:fill="A6A6A6"/>
            <w:vAlign w:val="center"/>
          </w:tcPr>
          <w:p w14:paraId="13C05145" w14:textId="77777777" w:rsidR="005C3F69" w:rsidRDefault="00FE3A23">
            <w:pPr>
              <w:jc w:val="both"/>
              <w:rPr>
                <w:b/>
                <w:color w:val="000000"/>
                <w:sz w:val="12"/>
                <w:szCs w:val="12"/>
              </w:rPr>
            </w:pPr>
            <w:r>
              <w:rPr>
                <w:b/>
                <w:color w:val="000000"/>
                <w:sz w:val="12"/>
                <w:szCs w:val="12"/>
              </w:rPr>
              <w:t>UNIDAD DE MEDIDA</w:t>
            </w:r>
          </w:p>
        </w:tc>
        <w:tc>
          <w:tcPr>
            <w:tcW w:w="885" w:type="dxa"/>
            <w:vMerge w:val="restart"/>
            <w:tcBorders>
              <w:top w:val="single" w:sz="4" w:space="0" w:color="000000"/>
            </w:tcBorders>
            <w:shd w:val="clear" w:color="auto" w:fill="A6A6A6"/>
            <w:vAlign w:val="center"/>
          </w:tcPr>
          <w:p w14:paraId="53FA79B7" w14:textId="77777777" w:rsidR="005C3F69" w:rsidRDefault="00FE3A23">
            <w:pPr>
              <w:jc w:val="both"/>
              <w:rPr>
                <w:b/>
                <w:color w:val="000000"/>
                <w:sz w:val="12"/>
                <w:szCs w:val="12"/>
              </w:rPr>
            </w:pPr>
            <w:r>
              <w:rPr>
                <w:b/>
                <w:color w:val="000000"/>
                <w:sz w:val="12"/>
                <w:szCs w:val="12"/>
              </w:rPr>
              <w:t>FÓRMULA</w:t>
            </w:r>
          </w:p>
        </w:tc>
        <w:tc>
          <w:tcPr>
            <w:tcW w:w="1110" w:type="dxa"/>
            <w:vMerge w:val="restart"/>
            <w:tcBorders>
              <w:top w:val="single" w:sz="4" w:space="0" w:color="000000"/>
              <w:right w:val="single" w:sz="4" w:space="0" w:color="000000"/>
            </w:tcBorders>
            <w:shd w:val="clear" w:color="auto" w:fill="A6A6A6"/>
            <w:vAlign w:val="center"/>
          </w:tcPr>
          <w:p w14:paraId="4B1C3D6B" w14:textId="77777777" w:rsidR="005C3F69" w:rsidRDefault="00FE3A23">
            <w:pPr>
              <w:jc w:val="both"/>
              <w:rPr>
                <w:b/>
                <w:color w:val="000000"/>
                <w:sz w:val="12"/>
                <w:szCs w:val="12"/>
              </w:rPr>
            </w:pPr>
            <w:r>
              <w:rPr>
                <w:b/>
                <w:color w:val="000000"/>
                <w:sz w:val="12"/>
                <w:szCs w:val="12"/>
              </w:rPr>
              <w:t>DESCRIPCIÓN</w:t>
            </w:r>
          </w:p>
        </w:tc>
        <w:tc>
          <w:tcPr>
            <w:tcW w:w="705" w:type="dxa"/>
            <w:vMerge w:val="restart"/>
            <w:tcBorders>
              <w:top w:val="single" w:sz="4" w:space="0" w:color="000000"/>
              <w:right w:val="single" w:sz="4" w:space="0" w:color="000000"/>
            </w:tcBorders>
            <w:shd w:val="clear" w:color="auto" w:fill="A6A6A6"/>
            <w:vAlign w:val="center"/>
          </w:tcPr>
          <w:p w14:paraId="156D06D8" w14:textId="77777777" w:rsidR="005C3F69" w:rsidRDefault="00FE3A23">
            <w:pPr>
              <w:jc w:val="both"/>
              <w:rPr>
                <w:b/>
                <w:color w:val="000000"/>
                <w:sz w:val="12"/>
                <w:szCs w:val="12"/>
              </w:rPr>
            </w:pPr>
            <w:r>
              <w:rPr>
                <w:b/>
                <w:color w:val="000000"/>
                <w:sz w:val="12"/>
                <w:szCs w:val="12"/>
              </w:rPr>
              <w:t>LÍNEA BASE</w:t>
            </w:r>
          </w:p>
        </w:tc>
        <w:tc>
          <w:tcPr>
            <w:tcW w:w="1005" w:type="dxa"/>
            <w:vMerge w:val="restart"/>
            <w:tcBorders>
              <w:top w:val="single" w:sz="4" w:space="0" w:color="000000"/>
              <w:right w:val="single" w:sz="4" w:space="0" w:color="000000"/>
            </w:tcBorders>
            <w:shd w:val="clear" w:color="auto" w:fill="A6A6A6"/>
            <w:vAlign w:val="center"/>
          </w:tcPr>
          <w:p w14:paraId="12AC3F33" w14:textId="77777777" w:rsidR="005C3F69" w:rsidRDefault="00FE3A23">
            <w:pPr>
              <w:jc w:val="both"/>
              <w:rPr>
                <w:b/>
                <w:color w:val="000000"/>
                <w:sz w:val="12"/>
                <w:szCs w:val="12"/>
              </w:rPr>
            </w:pPr>
            <w:r>
              <w:rPr>
                <w:b/>
                <w:color w:val="000000"/>
                <w:sz w:val="12"/>
                <w:szCs w:val="12"/>
              </w:rPr>
              <w:t>PRODUCTO MGA</w:t>
            </w:r>
          </w:p>
        </w:tc>
        <w:tc>
          <w:tcPr>
            <w:tcW w:w="3195" w:type="dxa"/>
            <w:gridSpan w:val="6"/>
            <w:tcBorders>
              <w:top w:val="single" w:sz="4" w:space="0" w:color="000000"/>
              <w:left w:val="single" w:sz="4" w:space="0" w:color="000000"/>
              <w:right w:val="single" w:sz="4" w:space="0" w:color="000000"/>
            </w:tcBorders>
            <w:shd w:val="clear" w:color="auto" w:fill="A6A6A6"/>
            <w:vAlign w:val="center"/>
          </w:tcPr>
          <w:p w14:paraId="750139E0" w14:textId="77777777" w:rsidR="005C3F69" w:rsidRDefault="00FE3A23">
            <w:pPr>
              <w:jc w:val="center"/>
              <w:rPr>
                <w:b/>
                <w:color w:val="000000"/>
                <w:sz w:val="12"/>
                <w:szCs w:val="12"/>
              </w:rPr>
            </w:pPr>
            <w:r>
              <w:rPr>
                <w:b/>
                <w:color w:val="000000"/>
                <w:sz w:val="12"/>
                <w:szCs w:val="12"/>
              </w:rPr>
              <w:t>AÑOS</w:t>
            </w:r>
          </w:p>
        </w:tc>
      </w:tr>
      <w:tr w:rsidR="005C3F69" w14:paraId="2FCC89F4" w14:textId="77777777">
        <w:trPr>
          <w:trHeight w:val="440"/>
        </w:trPr>
        <w:tc>
          <w:tcPr>
            <w:tcW w:w="720" w:type="dxa"/>
            <w:vMerge/>
            <w:tcBorders>
              <w:top w:val="single" w:sz="4" w:space="0" w:color="000000"/>
              <w:left w:val="single" w:sz="4" w:space="0" w:color="000000"/>
            </w:tcBorders>
            <w:shd w:val="clear" w:color="auto" w:fill="A6A6A6"/>
            <w:vAlign w:val="center"/>
          </w:tcPr>
          <w:p w14:paraId="30FA6960"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690" w:type="dxa"/>
            <w:vMerge/>
            <w:tcBorders>
              <w:top w:val="single" w:sz="4" w:space="0" w:color="000000"/>
            </w:tcBorders>
            <w:shd w:val="clear" w:color="auto" w:fill="A6A6A6"/>
            <w:vAlign w:val="center"/>
          </w:tcPr>
          <w:p w14:paraId="11A95774"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1200" w:type="dxa"/>
            <w:vMerge/>
            <w:tcBorders>
              <w:top w:val="single" w:sz="4" w:space="0" w:color="000000"/>
            </w:tcBorders>
            <w:shd w:val="clear" w:color="auto" w:fill="A6A6A6"/>
            <w:vAlign w:val="center"/>
          </w:tcPr>
          <w:p w14:paraId="288CACDF"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720" w:type="dxa"/>
            <w:vMerge/>
            <w:tcBorders>
              <w:top w:val="single" w:sz="4" w:space="0" w:color="000000"/>
            </w:tcBorders>
            <w:shd w:val="clear" w:color="auto" w:fill="A6A6A6"/>
            <w:vAlign w:val="center"/>
          </w:tcPr>
          <w:p w14:paraId="37D0B58A"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885" w:type="dxa"/>
            <w:vMerge/>
            <w:tcBorders>
              <w:top w:val="single" w:sz="4" w:space="0" w:color="000000"/>
            </w:tcBorders>
            <w:shd w:val="clear" w:color="auto" w:fill="A6A6A6"/>
            <w:vAlign w:val="center"/>
          </w:tcPr>
          <w:p w14:paraId="5CD13065"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1110" w:type="dxa"/>
            <w:vMerge/>
            <w:tcBorders>
              <w:top w:val="single" w:sz="4" w:space="0" w:color="000000"/>
              <w:right w:val="single" w:sz="4" w:space="0" w:color="000000"/>
            </w:tcBorders>
            <w:shd w:val="clear" w:color="auto" w:fill="A6A6A6"/>
            <w:vAlign w:val="center"/>
          </w:tcPr>
          <w:p w14:paraId="603A748C"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705" w:type="dxa"/>
            <w:vMerge/>
            <w:tcBorders>
              <w:top w:val="single" w:sz="4" w:space="0" w:color="000000"/>
              <w:right w:val="single" w:sz="4" w:space="0" w:color="000000"/>
            </w:tcBorders>
            <w:shd w:val="clear" w:color="auto" w:fill="A6A6A6"/>
            <w:vAlign w:val="center"/>
          </w:tcPr>
          <w:p w14:paraId="3D96013E"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1005" w:type="dxa"/>
            <w:vMerge/>
            <w:tcBorders>
              <w:top w:val="single" w:sz="4" w:space="0" w:color="000000"/>
              <w:right w:val="single" w:sz="4" w:space="0" w:color="000000"/>
            </w:tcBorders>
            <w:shd w:val="clear" w:color="auto" w:fill="A6A6A6"/>
            <w:vAlign w:val="center"/>
          </w:tcPr>
          <w:p w14:paraId="3EBA6DF5"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525" w:type="dxa"/>
            <w:tcBorders>
              <w:top w:val="single" w:sz="4" w:space="0" w:color="000000"/>
              <w:left w:val="single" w:sz="4" w:space="0" w:color="000000"/>
              <w:right w:val="single" w:sz="4" w:space="0" w:color="000000"/>
            </w:tcBorders>
            <w:shd w:val="clear" w:color="auto" w:fill="A6A6A6"/>
            <w:vAlign w:val="center"/>
          </w:tcPr>
          <w:p w14:paraId="11191FF5" w14:textId="77777777" w:rsidR="005C3F69" w:rsidRDefault="00FE3A23">
            <w:pPr>
              <w:jc w:val="both"/>
              <w:rPr>
                <w:b/>
                <w:color w:val="000000"/>
                <w:sz w:val="12"/>
                <w:szCs w:val="12"/>
              </w:rPr>
            </w:pPr>
            <w:r>
              <w:rPr>
                <w:b/>
                <w:color w:val="000000"/>
                <w:sz w:val="12"/>
                <w:szCs w:val="12"/>
              </w:rPr>
              <w:t>2024</w:t>
            </w:r>
          </w:p>
        </w:tc>
        <w:tc>
          <w:tcPr>
            <w:tcW w:w="495" w:type="dxa"/>
            <w:tcBorders>
              <w:top w:val="single" w:sz="4" w:space="0" w:color="000000"/>
              <w:left w:val="single" w:sz="4" w:space="0" w:color="000000"/>
              <w:right w:val="single" w:sz="4" w:space="0" w:color="000000"/>
            </w:tcBorders>
            <w:shd w:val="clear" w:color="auto" w:fill="A6A6A6"/>
            <w:vAlign w:val="center"/>
          </w:tcPr>
          <w:p w14:paraId="0BEBA637" w14:textId="77777777" w:rsidR="005C3F69" w:rsidRDefault="00FE3A23">
            <w:pPr>
              <w:jc w:val="both"/>
              <w:rPr>
                <w:b/>
                <w:color w:val="000000"/>
                <w:sz w:val="12"/>
                <w:szCs w:val="12"/>
              </w:rPr>
            </w:pPr>
            <w:r>
              <w:rPr>
                <w:b/>
                <w:color w:val="000000"/>
                <w:sz w:val="12"/>
                <w:szCs w:val="12"/>
              </w:rPr>
              <w:t>2025</w:t>
            </w:r>
          </w:p>
        </w:tc>
        <w:tc>
          <w:tcPr>
            <w:tcW w:w="525" w:type="dxa"/>
            <w:tcBorders>
              <w:top w:val="single" w:sz="4" w:space="0" w:color="000000"/>
              <w:left w:val="single" w:sz="4" w:space="0" w:color="000000"/>
              <w:right w:val="single" w:sz="4" w:space="0" w:color="000000"/>
            </w:tcBorders>
            <w:shd w:val="clear" w:color="auto" w:fill="A6A6A6"/>
            <w:vAlign w:val="center"/>
          </w:tcPr>
          <w:p w14:paraId="6A5445E6" w14:textId="77777777" w:rsidR="005C3F69" w:rsidRDefault="00FE3A23">
            <w:pPr>
              <w:jc w:val="both"/>
              <w:rPr>
                <w:b/>
                <w:color w:val="000000"/>
                <w:sz w:val="12"/>
                <w:szCs w:val="12"/>
              </w:rPr>
            </w:pPr>
            <w:r>
              <w:rPr>
                <w:b/>
                <w:color w:val="000000"/>
                <w:sz w:val="12"/>
                <w:szCs w:val="12"/>
              </w:rPr>
              <w:t>2026</w:t>
            </w:r>
          </w:p>
        </w:tc>
        <w:tc>
          <w:tcPr>
            <w:tcW w:w="570" w:type="dxa"/>
            <w:tcBorders>
              <w:top w:val="single" w:sz="4" w:space="0" w:color="000000"/>
              <w:left w:val="single" w:sz="4" w:space="0" w:color="000000"/>
              <w:right w:val="single" w:sz="4" w:space="0" w:color="000000"/>
            </w:tcBorders>
            <w:shd w:val="clear" w:color="auto" w:fill="A6A6A6"/>
            <w:vAlign w:val="center"/>
          </w:tcPr>
          <w:p w14:paraId="3E0A720E" w14:textId="77777777" w:rsidR="005C3F69" w:rsidRDefault="00FE3A23">
            <w:pPr>
              <w:jc w:val="both"/>
              <w:rPr>
                <w:b/>
                <w:color w:val="000000"/>
                <w:sz w:val="12"/>
                <w:szCs w:val="12"/>
              </w:rPr>
            </w:pPr>
            <w:r>
              <w:rPr>
                <w:b/>
                <w:color w:val="000000"/>
                <w:sz w:val="12"/>
                <w:szCs w:val="12"/>
              </w:rPr>
              <w:t>2027</w:t>
            </w:r>
          </w:p>
        </w:tc>
        <w:tc>
          <w:tcPr>
            <w:tcW w:w="540" w:type="dxa"/>
            <w:tcBorders>
              <w:top w:val="single" w:sz="4" w:space="0" w:color="000000"/>
              <w:left w:val="single" w:sz="4" w:space="0" w:color="000000"/>
              <w:right w:val="single" w:sz="4" w:space="0" w:color="000000"/>
            </w:tcBorders>
            <w:shd w:val="clear" w:color="auto" w:fill="A6A6A6"/>
            <w:vAlign w:val="center"/>
          </w:tcPr>
          <w:p w14:paraId="31C65356" w14:textId="77777777" w:rsidR="005C3F69" w:rsidRDefault="00FE3A23">
            <w:pPr>
              <w:jc w:val="both"/>
              <w:rPr>
                <w:b/>
                <w:color w:val="000000"/>
                <w:sz w:val="12"/>
                <w:szCs w:val="12"/>
              </w:rPr>
            </w:pPr>
            <w:r>
              <w:rPr>
                <w:b/>
                <w:color w:val="000000"/>
                <w:sz w:val="12"/>
                <w:szCs w:val="12"/>
              </w:rPr>
              <w:t>2028</w:t>
            </w:r>
          </w:p>
        </w:tc>
        <w:tc>
          <w:tcPr>
            <w:tcW w:w="540" w:type="dxa"/>
            <w:tcBorders>
              <w:top w:val="single" w:sz="4" w:space="0" w:color="000000"/>
              <w:left w:val="single" w:sz="4" w:space="0" w:color="000000"/>
              <w:right w:val="single" w:sz="4" w:space="0" w:color="000000"/>
            </w:tcBorders>
            <w:shd w:val="clear" w:color="auto" w:fill="A6A6A6"/>
            <w:vAlign w:val="center"/>
          </w:tcPr>
          <w:p w14:paraId="2077D253" w14:textId="77777777" w:rsidR="005C3F69" w:rsidRDefault="00FE3A23">
            <w:pPr>
              <w:jc w:val="both"/>
              <w:rPr>
                <w:b/>
                <w:color w:val="000000"/>
                <w:sz w:val="12"/>
                <w:szCs w:val="12"/>
              </w:rPr>
            </w:pPr>
            <w:r>
              <w:rPr>
                <w:b/>
                <w:color w:val="000000"/>
                <w:sz w:val="12"/>
                <w:szCs w:val="12"/>
              </w:rPr>
              <w:t>Total</w:t>
            </w:r>
          </w:p>
        </w:tc>
      </w:tr>
      <w:tr w:rsidR="005C3F69" w14:paraId="495EB434" w14:textId="77777777">
        <w:trPr>
          <w:trHeight w:val="416"/>
        </w:trPr>
        <w:tc>
          <w:tcPr>
            <w:tcW w:w="720" w:type="dxa"/>
            <w:vMerge w:val="restart"/>
            <w:tcBorders>
              <w:left w:val="single" w:sz="4" w:space="0" w:color="000000"/>
              <w:bottom w:val="single" w:sz="8" w:space="0" w:color="000000"/>
            </w:tcBorders>
            <w:shd w:val="clear" w:color="auto" w:fill="auto"/>
            <w:vAlign w:val="center"/>
          </w:tcPr>
          <w:p w14:paraId="54D51A46" w14:textId="77777777" w:rsidR="005C3F69" w:rsidRDefault="00FE3A23">
            <w:pPr>
              <w:jc w:val="both"/>
              <w:rPr>
                <w:color w:val="000000"/>
              </w:rPr>
            </w:pPr>
            <w:r>
              <w:rPr>
                <w:color w:val="000000"/>
              </w:rPr>
              <w:lastRenderedPageBreak/>
              <w:t>Incorporar en</w:t>
            </w:r>
          </w:p>
        </w:tc>
        <w:tc>
          <w:tcPr>
            <w:tcW w:w="690" w:type="dxa"/>
            <w:vMerge w:val="restart"/>
            <w:tcBorders>
              <w:bottom w:val="single" w:sz="8" w:space="0" w:color="000000"/>
            </w:tcBorders>
            <w:shd w:val="clear" w:color="auto" w:fill="auto"/>
            <w:vAlign w:val="center"/>
          </w:tcPr>
          <w:p w14:paraId="0E5DD7F5" w14:textId="77777777" w:rsidR="005C3F69" w:rsidRDefault="00FE3A23">
            <w:pPr>
              <w:jc w:val="both"/>
              <w:rPr>
                <w:color w:val="000000"/>
              </w:rPr>
            </w:pPr>
            <w:r>
              <w:rPr>
                <w:color w:val="000000"/>
              </w:rPr>
              <w:t xml:space="preserve">1.700 </w:t>
            </w:r>
          </w:p>
        </w:tc>
        <w:tc>
          <w:tcPr>
            <w:tcW w:w="1200" w:type="dxa"/>
            <w:vMerge w:val="restart"/>
            <w:tcBorders>
              <w:bottom w:val="single" w:sz="8" w:space="0" w:color="000000"/>
            </w:tcBorders>
            <w:shd w:val="clear" w:color="auto" w:fill="auto"/>
          </w:tcPr>
          <w:p w14:paraId="41329464" w14:textId="77777777" w:rsidR="005C3F69" w:rsidRDefault="00FE3A23">
            <w:pPr>
              <w:jc w:val="both"/>
              <w:rPr>
                <w:color w:val="000000"/>
              </w:rPr>
            </w:pPr>
            <w:r>
              <w:rPr>
                <w:color w:val="000000"/>
              </w:rPr>
              <w:t>Número de proyectos acompañados técnicamente para la incorporación de criterios de ecourbanismo, producción y consumo sostenible</w:t>
            </w:r>
          </w:p>
        </w:tc>
        <w:tc>
          <w:tcPr>
            <w:tcW w:w="720" w:type="dxa"/>
            <w:vMerge w:val="restart"/>
            <w:tcBorders>
              <w:bottom w:val="single" w:sz="8" w:space="0" w:color="000000"/>
            </w:tcBorders>
            <w:shd w:val="clear" w:color="auto" w:fill="auto"/>
            <w:vAlign w:val="center"/>
          </w:tcPr>
          <w:p w14:paraId="4C73979F" w14:textId="77777777" w:rsidR="005C3F69" w:rsidRDefault="00FE3A23">
            <w:pPr>
              <w:jc w:val="both"/>
              <w:rPr>
                <w:color w:val="000000"/>
              </w:rPr>
            </w:pPr>
            <w:r>
              <w:rPr>
                <w:color w:val="000000"/>
              </w:rPr>
              <w:t>proyectos</w:t>
            </w:r>
          </w:p>
        </w:tc>
        <w:tc>
          <w:tcPr>
            <w:tcW w:w="885" w:type="dxa"/>
            <w:vMerge w:val="restart"/>
            <w:tcBorders>
              <w:bottom w:val="single" w:sz="8" w:space="0" w:color="000000"/>
            </w:tcBorders>
            <w:shd w:val="clear" w:color="auto" w:fill="auto"/>
          </w:tcPr>
          <w:p w14:paraId="098C79B2" w14:textId="77777777" w:rsidR="005C3F69" w:rsidRDefault="00000000">
            <w:pPr>
              <w:tabs>
                <w:tab w:val="left" w:pos="1311"/>
              </w:tabs>
              <w:jc w:val="both"/>
              <w:rPr>
                <w:color w:val="000000"/>
              </w:rPr>
            </w:pPr>
            <w:sdt>
              <w:sdtPr>
                <w:tag w:val="goog_rdk_0"/>
                <w:id w:val="-550229760"/>
              </w:sdtPr>
              <w:sdtContent>
                <w:r w:rsidR="00FE3A23">
                  <w:rPr>
                    <w:rFonts w:ascii="Gungsuh" w:eastAsia="Gungsuh" w:hAnsi="Gungsuh" w:cs="Gungsuh"/>
                    <w:color w:val="000000"/>
                  </w:rPr>
                  <w:t>∑(proyectos Gestión Ambiental Empresarial + proyecto Consumo Sostenible + Proyectos Ecourbanismo)</w:t>
                </w:r>
              </w:sdtContent>
            </w:sdt>
          </w:p>
        </w:tc>
        <w:tc>
          <w:tcPr>
            <w:tcW w:w="1110" w:type="dxa"/>
            <w:vMerge w:val="restart"/>
            <w:tcBorders>
              <w:bottom w:val="single" w:sz="8" w:space="0" w:color="000000"/>
              <w:right w:val="single" w:sz="4" w:space="0" w:color="000000"/>
            </w:tcBorders>
            <w:shd w:val="clear" w:color="auto" w:fill="auto"/>
            <w:vAlign w:val="center"/>
          </w:tcPr>
          <w:p w14:paraId="6D25475A" w14:textId="77777777" w:rsidR="005C3F69" w:rsidRDefault="00FE3A23">
            <w:pPr>
              <w:tabs>
                <w:tab w:val="left" w:pos="1311"/>
              </w:tabs>
              <w:jc w:val="both"/>
              <w:rPr>
                <w:color w:val="000000"/>
              </w:rPr>
            </w:pPr>
            <w:r>
              <w:rPr>
                <w:color w:val="000000"/>
              </w:rPr>
              <w:t>criterios de ecourbanismo, producción y consumo sostenible</w:t>
            </w:r>
          </w:p>
        </w:tc>
        <w:tc>
          <w:tcPr>
            <w:tcW w:w="705" w:type="dxa"/>
            <w:vMerge w:val="restart"/>
            <w:tcBorders>
              <w:bottom w:val="single" w:sz="8" w:space="0" w:color="000000"/>
              <w:right w:val="single" w:sz="4" w:space="0" w:color="000000"/>
            </w:tcBorders>
            <w:shd w:val="clear" w:color="auto" w:fill="auto"/>
          </w:tcPr>
          <w:p w14:paraId="4A2F2F8C" w14:textId="77777777" w:rsidR="005C3F69" w:rsidRDefault="00FE3A23">
            <w:pPr>
              <w:jc w:val="both"/>
              <w:rPr>
                <w:color w:val="000000"/>
              </w:rPr>
            </w:pPr>
            <w:r>
              <w:rPr>
                <w:color w:val="000000"/>
              </w:rPr>
              <w:t>1674</w:t>
            </w:r>
          </w:p>
        </w:tc>
        <w:tc>
          <w:tcPr>
            <w:tcW w:w="1005" w:type="dxa"/>
            <w:tcBorders>
              <w:bottom w:val="single" w:sz="8" w:space="0" w:color="000000"/>
              <w:right w:val="single" w:sz="4" w:space="0" w:color="000000"/>
            </w:tcBorders>
            <w:shd w:val="clear" w:color="auto" w:fill="auto"/>
          </w:tcPr>
          <w:p w14:paraId="0F3FDE69" w14:textId="77777777" w:rsidR="005C3F69" w:rsidRDefault="00FE3A23">
            <w:pPr>
              <w:jc w:val="both"/>
              <w:rPr>
                <w:color w:val="000000"/>
              </w:rPr>
            </w:pPr>
            <w:r>
              <w:rPr>
                <w:color w:val="000000"/>
              </w:rPr>
              <w:t>Servicio de asistencia técnica para la incorporación de variables ambientales en la planificación sectorial</w:t>
            </w:r>
          </w:p>
        </w:tc>
        <w:tc>
          <w:tcPr>
            <w:tcW w:w="525" w:type="dxa"/>
            <w:tcBorders>
              <w:left w:val="single" w:sz="4" w:space="0" w:color="000000"/>
              <w:bottom w:val="single" w:sz="8" w:space="0" w:color="000000"/>
              <w:right w:val="single" w:sz="4" w:space="0" w:color="000000"/>
            </w:tcBorders>
            <w:vAlign w:val="center"/>
          </w:tcPr>
          <w:p w14:paraId="20441FBD" w14:textId="77777777" w:rsidR="005C3F69" w:rsidRDefault="005C3F69">
            <w:pPr>
              <w:jc w:val="both"/>
              <w:rPr>
                <w:color w:val="000000"/>
              </w:rPr>
            </w:pPr>
          </w:p>
          <w:p w14:paraId="708254F9" w14:textId="77777777" w:rsidR="005C3F69" w:rsidRDefault="00FE3A23">
            <w:pPr>
              <w:jc w:val="both"/>
              <w:rPr>
                <w:color w:val="000000"/>
              </w:rPr>
            </w:pPr>
            <w:r>
              <w:rPr>
                <w:color w:val="000000"/>
              </w:rPr>
              <w:t>70</w:t>
            </w:r>
          </w:p>
        </w:tc>
        <w:tc>
          <w:tcPr>
            <w:tcW w:w="495" w:type="dxa"/>
            <w:tcBorders>
              <w:left w:val="single" w:sz="4" w:space="0" w:color="000000"/>
              <w:bottom w:val="single" w:sz="8" w:space="0" w:color="000000"/>
              <w:right w:val="single" w:sz="4" w:space="0" w:color="000000"/>
            </w:tcBorders>
            <w:vAlign w:val="center"/>
          </w:tcPr>
          <w:p w14:paraId="5302C0F4" w14:textId="77777777" w:rsidR="005C3F69" w:rsidRDefault="00FE3A23">
            <w:pPr>
              <w:jc w:val="both"/>
              <w:rPr>
                <w:color w:val="000000"/>
              </w:rPr>
            </w:pPr>
            <w:r>
              <w:rPr>
                <w:color w:val="000000"/>
              </w:rPr>
              <w:t>190</w:t>
            </w:r>
          </w:p>
        </w:tc>
        <w:tc>
          <w:tcPr>
            <w:tcW w:w="525" w:type="dxa"/>
            <w:tcBorders>
              <w:left w:val="single" w:sz="4" w:space="0" w:color="000000"/>
              <w:bottom w:val="single" w:sz="8" w:space="0" w:color="000000"/>
              <w:right w:val="single" w:sz="4" w:space="0" w:color="000000"/>
            </w:tcBorders>
            <w:vAlign w:val="center"/>
          </w:tcPr>
          <w:p w14:paraId="2BB12B15" w14:textId="77777777" w:rsidR="005C3F69" w:rsidRDefault="00FE3A23">
            <w:pPr>
              <w:jc w:val="both"/>
              <w:rPr>
                <w:color w:val="000000"/>
              </w:rPr>
            </w:pPr>
            <w:r>
              <w:rPr>
                <w:color w:val="000000"/>
              </w:rPr>
              <w:t>190</w:t>
            </w:r>
          </w:p>
        </w:tc>
        <w:tc>
          <w:tcPr>
            <w:tcW w:w="570" w:type="dxa"/>
            <w:tcBorders>
              <w:left w:val="single" w:sz="4" w:space="0" w:color="000000"/>
              <w:bottom w:val="single" w:sz="8" w:space="0" w:color="000000"/>
              <w:right w:val="single" w:sz="4" w:space="0" w:color="000000"/>
            </w:tcBorders>
            <w:vAlign w:val="center"/>
          </w:tcPr>
          <w:p w14:paraId="46CE8152" w14:textId="77777777" w:rsidR="005C3F69" w:rsidRDefault="00FE3A23">
            <w:pPr>
              <w:jc w:val="both"/>
              <w:rPr>
                <w:color w:val="000000"/>
              </w:rPr>
            </w:pPr>
            <w:r>
              <w:rPr>
                <w:color w:val="000000"/>
              </w:rPr>
              <w:t>200</w:t>
            </w:r>
            <w:r>
              <w:rPr>
                <w:color w:val="000000"/>
              </w:rPr>
              <w:tab/>
            </w:r>
          </w:p>
        </w:tc>
        <w:tc>
          <w:tcPr>
            <w:tcW w:w="540" w:type="dxa"/>
            <w:tcBorders>
              <w:left w:val="single" w:sz="4" w:space="0" w:color="000000"/>
              <w:bottom w:val="single" w:sz="8" w:space="0" w:color="000000"/>
              <w:right w:val="single" w:sz="4" w:space="0" w:color="000000"/>
            </w:tcBorders>
            <w:vAlign w:val="center"/>
          </w:tcPr>
          <w:p w14:paraId="7B440592" w14:textId="77777777" w:rsidR="005C3F69" w:rsidRDefault="005C3F69">
            <w:pPr>
              <w:jc w:val="both"/>
              <w:rPr>
                <w:color w:val="000000"/>
              </w:rPr>
            </w:pPr>
          </w:p>
          <w:p w14:paraId="7B96A99F" w14:textId="77777777" w:rsidR="005C3F69" w:rsidRDefault="00FE3A23">
            <w:pPr>
              <w:jc w:val="both"/>
              <w:rPr>
                <w:color w:val="000000"/>
              </w:rPr>
            </w:pPr>
            <w:r>
              <w:rPr>
                <w:color w:val="000000"/>
              </w:rPr>
              <w:t>0</w:t>
            </w:r>
          </w:p>
        </w:tc>
        <w:tc>
          <w:tcPr>
            <w:tcW w:w="540" w:type="dxa"/>
            <w:tcBorders>
              <w:left w:val="single" w:sz="4" w:space="0" w:color="000000"/>
              <w:bottom w:val="single" w:sz="8" w:space="0" w:color="000000"/>
              <w:right w:val="single" w:sz="4" w:space="0" w:color="000000"/>
            </w:tcBorders>
            <w:vAlign w:val="center"/>
          </w:tcPr>
          <w:p w14:paraId="5DF63511" w14:textId="77777777" w:rsidR="005C3F69" w:rsidRDefault="00FE3A23">
            <w:pPr>
              <w:jc w:val="both"/>
              <w:rPr>
                <w:color w:val="000000"/>
              </w:rPr>
            </w:pPr>
            <w:r>
              <w:rPr>
                <w:color w:val="000000"/>
              </w:rPr>
              <w:t>650</w:t>
            </w:r>
          </w:p>
        </w:tc>
      </w:tr>
      <w:tr w:rsidR="005C3F69" w14:paraId="6FFA93D6" w14:textId="77777777">
        <w:trPr>
          <w:trHeight w:val="416"/>
        </w:trPr>
        <w:tc>
          <w:tcPr>
            <w:tcW w:w="720" w:type="dxa"/>
            <w:vMerge/>
            <w:tcBorders>
              <w:left w:val="single" w:sz="4" w:space="0" w:color="000000"/>
              <w:bottom w:val="single" w:sz="8" w:space="0" w:color="000000"/>
            </w:tcBorders>
            <w:shd w:val="clear" w:color="auto" w:fill="auto"/>
            <w:vAlign w:val="center"/>
          </w:tcPr>
          <w:p w14:paraId="5133FF5D" w14:textId="77777777" w:rsidR="005C3F69" w:rsidRDefault="005C3F69">
            <w:pPr>
              <w:widowControl w:val="0"/>
              <w:pBdr>
                <w:top w:val="nil"/>
                <w:left w:val="nil"/>
                <w:bottom w:val="nil"/>
                <w:right w:val="nil"/>
                <w:between w:val="nil"/>
              </w:pBdr>
              <w:spacing w:before="0" w:line="276" w:lineRule="auto"/>
              <w:rPr>
                <w:color w:val="000000"/>
              </w:rPr>
            </w:pPr>
          </w:p>
        </w:tc>
        <w:tc>
          <w:tcPr>
            <w:tcW w:w="690" w:type="dxa"/>
            <w:vMerge/>
            <w:tcBorders>
              <w:bottom w:val="single" w:sz="8" w:space="0" w:color="000000"/>
            </w:tcBorders>
            <w:shd w:val="clear" w:color="auto" w:fill="auto"/>
            <w:vAlign w:val="center"/>
          </w:tcPr>
          <w:p w14:paraId="52D86FC5" w14:textId="77777777" w:rsidR="005C3F69" w:rsidRDefault="005C3F69">
            <w:pPr>
              <w:widowControl w:val="0"/>
              <w:pBdr>
                <w:top w:val="nil"/>
                <w:left w:val="nil"/>
                <w:bottom w:val="nil"/>
                <w:right w:val="nil"/>
                <w:between w:val="nil"/>
              </w:pBdr>
              <w:spacing w:before="0" w:line="276" w:lineRule="auto"/>
              <w:rPr>
                <w:color w:val="000000"/>
              </w:rPr>
            </w:pPr>
          </w:p>
        </w:tc>
        <w:tc>
          <w:tcPr>
            <w:tcW w:w="1200" w:type="dxa"/>
            <w:vMerge/>
            <w:tcBorders>
              <w:bottom w:val="single" w:sz="8" w:space="0" w:color="000000"/>
            </w:tcBorders>
            <w:shd w:val="clear" w:color="auto" w:fill="auto"/>
          </w:tcPr>
          <w:p w14:paraId="5444C25D" w14:textId="77777777" w:rsidR="005C3F69" w:rsidRDefault="005C3F69">
            <w:pPr>
              <w:widowControl w:val="0"/>
              <w:pBdr>
                <w:top w:val="nil"/>
                <w:left w:val="nil"/>
                <w:bottom w:val="nil"/>
                <w:right w:val="nil"/>
                <w:between w:val="nil"/>
              </w:pBdr>
              <w:spacing w:before="0" w:line="276" w:lineRule="auto"/>
              <w:rPr>
                <w:color w:val="000000"/>
              </w:rPr>
            </w:pPr>
          </w:p>
        </w:tc>
        <w:tc>
          <w:tcPr>
            <w:tcW w:w="720" w:type="dxa"/>
            <w:vMerge/>
            <w:tcBorders>
              <w:bottom w:val="single" w:sz="8" w:space="0" w:color="000000"/>
            </w:tcBorders>
            <w:shd w:val="clear" w:color="auto" w:fill="auto"/>
            <w:vAlign w:val="center"/>
          </w:tcPr>
          <w:p w14:paraId="6CE155E7" w14:textId="77777777" w:rsidR="005C3F69" w:rsidRDefault="005C3F69">
            <w:pPr>
              <w:widowControl w:val="0"/>
              <w:pBdr>
                <w:top w:val="nil"/>
                <w:left w:val="nil"/>
                <w:bottom w:val="nil"/>
                <w:right w:val="nil"/>
                <w:between w:val="nil"/>
              </w:pBdr>
              <w:spacing w:before="0" w:line="276" w:lineRule="auto"/>
              <w:rPr>
                <w:color w:val="000000"/>
              </w:rPr>
            </w:pPr>
          </w:p>
        </w:tc>
        <w:tc>
          <w:tcPr>
            <w:tcW w:w="885" w:type="dxa"/>
            <w:vMerge/>
            <w:tcBorders>
              <w:bottom w:val="single" w:sz="8" w:space="0" w:color="000000"/>
            </w:tcBorders>
            <w:shd w:val="clear" w:color="auto" w:fill="auto"/>
          </w:tcPr>
          <w:p w14:paraId="1BA9833E" w14:textId="77777777" w:rsidR="005C3F69" w:rsidRDefault="005C3F69">
            <w:pPr>
              <w:widowControl w:val="0"/>
              <w:pBdr>
                <w:top w:val="nil"/>
                <w:left w:val="nil"/>
                <w:bottom w:val="nil"/>
                <w:right w:val="nil"/>
                <w:between w:val="nil"/>
              </w:pBdr>
              <w:spacing w:before="0" w:line="276" w:lineRule="auto"/>
              <w:rPr>
                <w:color w:val="000000"/>
              </w:rPr>
            </w:pPr>
          </w:p>
        </w:tc>
        <w:tc>
          <w:tcPr>
            <w:tcW w:w="1110" w:type="dxa"/>
            <w:vMerge/>
            <w:tcBorders>
              <w:bottom w:val="single" w:sz="8" w:space="0" w:color="000000"/>
              <w:right w:val="single" w:sz="4" w:space="0" w:color="000000"/>
            </w:tcBorders>
            <w:shd w:val="clear" w:color="auto" w:fill="auto"/>
            <w:vAlign w:val="center"/>
          </w:tcPr>
          <w:p w14:paraId="511CB2F8" w14:textId="77777777" w:rsidR="005C3F69" w:rsidRDefault="005C3F69">
            <w:pPr>
              <w:widowControl w:val="0"/>
              <w:pBdr>
                <w:top w:val="nil"/>
                <w:left w:val="nil"/>
                <w:bottom w:val="nil"/>
                <w:right w:val="nil"/>
                <w:between w:val="nil"/>
              </w:pBdr>
              <w:spacing w:before="0" w:line="276" w:lineRule="auto"/>
              <w:rPr>
                <w:color w:val="000000"/>
              </w:rPr>
            </w:pPr>
          </w:p>
        </w:tc>
        <w:tc>
          <w:tcPr>
            <w:tcW w:w="705" w:type="dxa"/>
            <w:vMerge/>
            <w:tcBorders>
              <w:bottom w:val="single" w:sz="8" w:space="0" w:color="000000"/>
              <w:right w:val="single" w:sz="4" w:space="0" w:color="000000"/>
            </w:tcBorders>
            <w:shd w:val="clear" w:color="auto" w:fill="auto"/>
          </w:tcPr>
          <w:p w14:paraId="550ABEF1" w14:textId="77777777" w:rsidR="005C3F69" w:rsidRDefault="005C3F69">
            <w:pPr>
              <w:widowControl w:val="0"/>
              <w:pBdr>
                <w:top w:val="nil"/>
                <w:left w:val="nil"/>
                <w:bottom w:val="nil"/>
                <w:right w:val="nil"/>
                <w:between w:val="nil"/>
              </w:pBdr>
              <w:spacing w:before="0" w:line="276" w:lineRule="auto"/>
              <w:rPr>
                <w:color w:val="000000"/>
              </w:rPr>
            </w:pPr>
          </w:p>
        </w:tc>
        <w:tc>
          <w:tcPr>
            <w:tcW w:w="1005" w:type="dxa"/>
            <w:tcBorders>
              <w:top w:val="single" w:sz="8" w:space="0" w:color="000000"/>
              <w:left w:val="single" w:sz="8" w:space="0" w:color="000000"/>
              <w:bottom w:val="single" w:sz="8" w:space="0" w:color="000000"/>
              <w:right w:val="single" w:sz="8" w:space="0" w:color="000000"/>
            </w:tcBorders>
            <w:shd w:val="clear" w:color="auto" w:fill="auto"/>
          </w:tcPr>
          <w:p w14:paraId="184BFE24" w14:textId="77777777" w:rsidR="005C3F69" w:rsidRDefault="00FE3A23">
            <w:pPr>
              <w:jc w:val="both"/>
              <w:rPr>
                <w:color w:val="000000"/>
              </w:rPr>
            </w:pPr>
            <w:r>
              <w:rPr>
                <w:color w:val="000000"/>
              </w:rPr>
              <w:t>Documentos de lineamientos técnicos para el fortalecimiento del desempeño ambiental de los sectores productivos</w:t>
            </w:r>
          </w:p>
        </w:tc>
        <w:tc>
          <w:tcPr>
            <w:tcW w:w="525" w:type="dxa"/>
            <w:tcBorders>
              <w:top w:val="single" w:sz="8" w:space="0" w:color="000000"/>
              <w:left w:val="single" w:sz="8" w:space="0" w:color="000000"/>
              <w:bottom w:val="single" w:sz="8" w:space="0" w:color="000000"/>
              <w:right w:val="single" w:sz="8" w:space="0" w:color="000000"/>
            </w:tcBorders>
            <w:vAlign w:val="center"/>
          </w:tcPr>
          <w:p w14:paraId="366175B5" w14:textId="77777777" w:rsidR="005C3F69" w:rsidRDefault="00FE3A23">
            <w:pPr>
              <w:jc w:val="both"/>
              <w:rPr>
                <w:color w:val="000000"/>
              </w:rPr>
            </w:pPr>
            <w:r>
              <w:rPr>
                <w:color w:val="000000"/>
              </w:rPr>
              <w:t>0.1</w:t>
            </w:r>
          </w:p>
        </w:tc>
        <w:tc>
          <w:tcPr>
            <w:tcW w:w="495" w:type="dxa"/>
            <w:tcBorders>
              <w:top w:val="single" w:sz="8" w:space="0" w:color="000000"/>
              <w:left w:val="single" w:sz="8" w:space="0" w:color="000000"/>
              <w:bottom w:val="single" w:sz="8" w:space="0" w:color="000000"/>
              <w:right w:val="single" w:sz="8" w:space="0" w:color="000000"/>
            </w:tcBorders>
            <w:vAlign w:val="center"/>
          </w:tcPr>
          <w:p w14:paraId="53ED774C" w14:textId="77777777" w:rsidR="005C3F69" w:rsidRDefault="00FE3A23">
            <w:pPr>
              <w:jc w:val="both"/>
              <w:rPr>
                <w:color w:val="000000"/>
              </w:rPr>
            </w:pPr>
            <w:r>
              <w:rPr>
                <w:color w:val="000000"/>
              </w:rPr>
              <w:t>0.3</w:t>
            </w:r>
          </w:p>
        </w:tc>
        <w:tc>
          <w:tcPr>
            <w:tcW w:w="525" w:type="dxa"/>
            <w:tcBorders>
              <w:top w:val="single" w:sz="8" w:space="0" w:color="000000"/>
              <w:left w:val="single" w:sz="8" w:space="0" w:color="000000"/>
              <w:bottom w:val="single" w:sz="8" w:space="0" w:color="000000"/>
              <w:right w:val="single" w:sz="8" w:space="0" w:color="000000"/>
            </w:tcBorders>
            <w:vAlign w:val="center"/>
          </w:tcPr>
          <w:p w14:paraId="58067094" w14:textId="77777777" w:rsidR="005C3F69" w:rsidRDefault="00FE3A23">
            <w:pPr>
              <w:jc w:val="both"/>
              <w:rPr>
                <w:color w:val="000000"/>
              </w:rPr>
            </w:pPr>
            <w:r>
              <w:rPr>
                <w:color w:val="000000"/>
              </w:rPr>
              <w:t>0.3</w:t>
            </w:r>
          </w:p>
        </w:tc>
        <w:tc>
          <w:tcPr>
            <w:tcW w:w="570" w:type="dxa"/>
            <w:tcBorders>
              <w:top w:val="single" w:sz="8" w:space="0" w:color="000000"/>
              <w:left w:val="single" w:sz="8" w:space="0" w:color="000000"/>
              <w:bottom w:val="single" w:sz="8" w:space="0" w:color="000000"/>
              <w:right w:val="single" w:sz="8" w:space="0" w:color="000000"/>
            </w:tcBorders>
            <w:vAlign w:val="center"/>
          </w:tcPr>
          <w:p w14:paraId="0A19D308" w14:textId="77777777" w:rsidR="005C3F69" w:rsidRDefault="00FE3A23">
            <w:pPr>
              <w:jc w:val="both"/>
              <w:rPr>
                <w:color w:val="000000"/>
              </w:rPr>
            </w:pPr>
            <w:r>
              <w:rPr>
                <w:color w:val="000000"/>
              </w:rPr>
              <w:t>0.3</w:t>
            </w:r>
          </w:p>
        </w:tc>
        <w:tc>
          <w:tcPr>
            <w:tcW w:w="540" w:type="dxa"/>
            <w:tcBorders>
              <w:top w:val="single" w:sz="8" w:space="0" w:color="000000"/>
              <w:left w:val="single" w:sz="8" w:space="0" w:color="000000"/>
              <w:bottom w:val="single" w:sz="8" w:space="0" w:color="000000"/>
              <w:right w:val="single" w:sz="8" w:space="0" w:color="000000"/>
            </w:tcBorders>
            <w:vAlign w:val="center"/>
          </w:tcPr>
          <w:p w14:paraId="1BC197A6" w14:textId="77777777" w:rsidR="005C3F69" w:rsidRDefault="00FE3A23">
            <w:pPr>
              <w:jc w:val="both"/>
              <w:rPr>
                <w:color w:val="000000"/>
              </w:rPr>
            </w:pPr>
            <w:r>
              <w:rPr>
                <w:color w:val="000000"/>
              </w:rPr>
              <w:t>0</w:t>
            </w:r>
          </w:p>
        </w:tc>
        <w:tc>
          <w:tcPr>
            <w:tcW w:w="540" w:type="dxa"/>
            <w:tcBorders>
              <w:top w:val="single" w:sz="8" w:space="0" w:color="000000"/>
              <w:left w:val="single" w:sz="8" w:space="0" w:color="000000"/>
              <w:bottom w:val="single" w:sz="8" w:space="0" w:color="000000"/>
              <w:right w:val="single" w:sz="8" w:space="0" w:color="000000"/>
            </w:tcBorders>
            <w:vAlign w:val="center"/>
          </w:tcPr>
          <w:p w14:paraId="6CE3888E" w14:textId="77777777" w:rsidR="005C3F69" w:rsidRDefault="00FE3A23">
            <w:pPr>
              <w:jc w:val="both"/>
              <w:rPr>
                <w:color w:val="000000"/>
              </w:rPr>
            </w:pPr>
            <w:r>
              <w:rPr>
                <w:color w:val="000000"/>
              </w:rPr>
              <w:t>1</w:t>
            </w:r>
          </w:p>
        </w:tc>
      </w:tr>
      <w:tr w:rsidR="005C3F69" w14:paraId="015B504C" w14:textId="77777777">
        <w:trPr>
          <w:trHeight w:val="416"/>
        </w:trPr>
        <w:tc>
          <w:tcPr>
            <w:tcW w:w="7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067A71" w14:textId="77777777" w:rsidR="005C3F69" w:rsidRDefault="00FE3A23">
            <w:pPr>
              <w:jc w:val="both"/>
              <w:rPr>
                <w:color w:val="000000"/>
              </w:rPr>
            </w:pPr>
            <w:r>
              <w:rPr>
                <w:color w:val="000000"/>
              </w:rPr>
              <w:t xml:space="preserve">Desarrollar </w:t>
            </w:r>
          </w:p>
        </w:tc>
        <w:tc>
          <w:tcPr>
            <w:tcW w:w="6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942B13" w14:textId="77777777" w:rsidR="005C3F69" w:rsidRDefault="00FE3A23">
            <w:pPr>
              <w:jc w:val="both"/>
              <w:rPr>
                <w:color w:val="000000"/>
              </w:rPr>
            </w:pPr>
            <w:bookmarkStart w:id="12" w:name="_heading=h.3znysh7" w:colFirst="0" w:colLast="0"/>
            <w:bookmarkEnd w:id="12"/>
            <w:r>
              <w:rPr>
                <w:color w:val="000000"/>
              </w:rPr>
              <w:t xml:space="preserve">una (1) </w:t>
            </w:r>
          </w:p>
        </w:tc>
        <w:tc>
          <w:tcPr>
            <w:tcW w:w="1200" w:type="dxa"/>
            <w:tcBorders>
              <w:top w:val="single" w:sz="8" w:space="0" w:color="000000"/>
              <w:left w:val="single" w:sz="8" w:space="0" w:color="000000"/>
              <w:bottom w:val="single" w:sz="8" w:space="0" w:color="000000"/>
              <w:right w:val="single" w:sz="8" w:space="0" w:color="000000"/>
            </w:tcBorders>
            <w:shd w:val="clear" w:color="auto" w:fill="auto"/>
          </w:tcPr>
          <w:p w14:paraId="494552A4" w14:textId="77777777" w:rsidR="005C3F69" w:rsidRDefault="00FE3A23">
            <w:pPr>
              <w:jc w:val="both"/>
              <w:rPr>
                <w:color w:val="000000"/>
              </w:rPr>
            </w:pPr>
            <w:r>
              <w:rPr>
                <w:color w:val="000000"/>
              </w:rPr>
              <w:t>Número de estrategias distritales de renovación urbana verde implementadas</w:t>
            </w:r>
          </w:p>
        </w:tc>
        <w:tc>
          <w:tcPr>
            <w:tcW w:w="7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803626" w14:textId="77777777" w:rsidR="005C3F69" w:rsidRDefault="00FE3A23">
            <w:pPr>
              <w:jc w:val="both"/>
              <w:rPr>
                <w:color w:val="000000"/>
              </w:rPr>
            </w:pPr>
            <w:r>
              <w:rPr>
                <w:color w:val="000000"/>
              </w:rPr>
              <w:t>Número</w:t>
            </w:r>
          </w:p>
        </w:tc>
        <w:tc>
          <w:tcPr>
            <w:tcW w:w="885" w:type="dxa"/>
            <w:tcBorders>
              <w:top w:val="single" w:sz="8" w:space="0" w:color="000000"/>
              <w:left w:val="single" w:sz="8" w:space="0" w:color="000000"/>
              <w:bottom w:val="single" w:sz="8" w:space="0" w:color="000000"/>
              <w:right w:val="single" w:sz="8" w:space="0" w:color="000000"/>
            </w:tcBorders>
            <w:shd w:val="clear" w:color="auto" w:fill="auto"/>
          </w:tcPr>
          <w:p w14:paraId="68A9F7BD" w14:textId="77777777" w:rsidR="005C3F69" w:rsidRDefault="00FE3A23">
            <w:pPr>
              <w:tabs>
                <w:tab w:val="left" w:pos="1311"/>
              </w:tabs>
              <w:jc w:val="both"/>
              <w:rPr>
                <w:color w:val="000000"/>
              </w:rPr>
            </w:pPr>
            <w:r>
              <w:rPr>
                <w:color w:val="000000"/>
              </w:rPr>
              <w:t xml:space="preserve">(Diagnóstico + formulación + piloto + implementación) /100% </w:t>
            </w:r>
          </w:p>
        </w:tc>
        <w:tc>
          <w:tcPr>
            <w:tcW w:w="11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9206BE" w14:textId="77777777" w:rsidR="005C3F69" w:rsidRDefault="00FE3A23">
            <w:pPr>
              <w:tabs>
                <w:tab w:val="left" w:pos="1311"/>
              </w:tabs>
              <w:jc w:val="both"/>
              <w:rPr>
                <w:color w:val="000000"/>
              </w:rPr>
            </w:pPr>
            <w:r>
              <w:rPr>
                <w:color w:val="000000"/>
              </w:rPr>
              <w:t>estrategia de renovación urbana verde</w:t>
            </w:r>
          </w:p>
        </w:tc>
        <w:tc>
          <w:tcPr>
            <w:tcW w:w="705" w:type="dxa"/>
            <w:tcBorders>
              <w:top w:val="single" w:sz="8" w:space="0" w:color="000000"/>
              <w:left w:val="single" w:sz="8" w:space="0" w:color="000000"/>
              <w:bottom w:val="single" w:sz="8" w:space="0" w:color="000000"/>
              <w:right w:val="single" w:sz="8" w:space="0" w:color="000000"/>
            </w:tcBorders>
            <w:shd w:val="clear" w:color="auto" w:fill="auto"/>
          </w:tcPr>
          <w:p w14:paraId="0C19953F" w14:textId="77777777" w:rsidR="005C3F69" w:rsidRDefault="00FE3A23">
            <w:pPr>
              <w:jc w:val="both"/>
              <w:rPr>
                <w:color w:val="000000"/>
              </w:rPr>
            </w:pPr>
            <w:r>
              <w:rPr>
                <w:color w:val="000000"/>
              </w:rPr>
              <w:t>0</w:t>
            </w:r>
          </w:p>
        </w:tc>
        <w:tc>
          <w:tcPr>
            <w:tcW w:w="1005" w:type="dxa"/>
            <w:tcBorders>
              <w:top w:val="single" w:sz="8" w:space="0" w:color="000000"/>
              <w:left w:val="single" w:sz="8" w:space="0" w:color="000000"/>
              <w:bottom w:val="single" w:sz="8" w:space="0" w:color="000000"/>
              <w:right w:val="single" w:sz="8" w:space="0" w:color="000000"/>
            </w:tcBorders>
            <w:shd w:val="clear" w:color="auto" w:fill="auto"/>
          </w:tcPr>
          <w:p w14:paraId="4C7F4CC8" w14:textId="77777777" w:rsidR="005C3F69" w:rsidRDefault="00FE3A23">
            <w:pPr>
              <w:jc w:val="both"/>
              <w:rPr>
                <w:color w:val="000000"/>
              </w:rPr>
            </w:pPr>
            <w:r>
              <w:rPr>
                <w:color w:val="000000"/>
              </w:rPr>
              <w:t>Documentos de lineamientos técnicos</w:t>
            </w:r>
          </w:p>
        </w:tc>
        <w:tc>
          <w:tcPr>
            <w:tcW w:w="525" w:type="dxa"/>
            <w:tcBorders>
              <w:top w:val="single" w:sz="8" w:space="0" w:color="000000"/>
              <w:left w:val="single" w:sz="8" w:space="0" w:color="000000"/>
              <w:bottom w:val="single" w:sz="8" w:space="0" w:color="000000"/>
              <w:right w:val="single" w:sz="8" w:space="0" w:color="000000"/>
            </w:tcBorders>
            <w:vAlign w:val="center"/>
          </w:tcPr>
          <w:p w14:paraId="4AB165A7" w14:textId="77777777" w:rsidR="005C3F69" w:rsidRDefault="00FE3A23">
            <w:pPr>
              <w:jc w:val="both"/>
              <w:rPr>
                <w:color w:val="000000"/>
              </w:rPr>
            </w:pPr>
            <w:r>
              <w:rPr>
                <w:color w:val="000000"/>
              </w:rPr>
              <w:t>0.1</w:t>
            </w:r>
          </w:p>
        </w:tc>
        <w:tc>
          <w:tcPr>
            <w:tcW w:w="495" w:type="dxa"/>
            <w:tcBorders>
              <w:top w:val="single" w:sz="8" w:space="0" w:color="000000"/>
              <w:left w:val="single" w:sz="8" w:space="0" w:color="000000"/>
              <w:bottom w:val="single" w:sz="8" w:space="0" w:color="000000"/>
              <w:right w:val="single" w:sz="8" w:space="0" w:color="000000"/>
            </w:tcBorders>
            <w:vAlign w:val="center"/>
          </w:tcPr>
          <w:p w14:paraId="12959F12" w14:textId="77777777" w:rsidR="005C3F69" w:rsidRDefault="00FE3A23">
            <w:pPr>
              <w:jc w:val="both"/>
              <w:rPr>
                <w:color w:val="000000"/>
              </w:rPr>
            </w:pPr>
            <w:r>
              <w:rPr>
                <w:color w:val="000000"/>
              </w:rPr>
              <w:t>0.3</w:t>
            </w:r>
          </w:p>
        </w:tc>
        <w:tc>
          <w:tcPr>
            <w:tcW w:w="525" w:type="dxa"/>
            <w:tcBorders>
              <w:top w:val="single" w:sz="8" w:space="0" w:color="000000"/>
              <w:left w:val="single" w:sz="8" w:space="0" w:color="000000"/>
              <w:bottom w:val="single" w:sz="8" w:space="0" w:color="000000"/>
              <w:right w:val="single" w:sz="8" w:space="0" w:color="000000"/>
            </w:tcBorders>
            <w:vAlign w:val="center"/>
          </w:tcPr>
          <w:p w14:paraId="1104427E" w14:textId="77777777" w:rsidR="005C3F69" w:rsidRDefault="00FE3A23">
            <w:pPr>
              <w:jc w:val="both"/>
              <w:rPr>
                <w:color w:val="000000"/>
              </w:rPr>
            </w:pPr>
            <w:r>
              <w:rPr>
                <w:color w:val="000000"/>
              </w:rPr>
              <w:t>0.3</w:t>
            </w:r>
          </w:p>
        </w:tc>
        <w:tc>
          <w:tcPr>
            <w:tcW w:w="570" w:type="dxa"/>
            <w:tcBorders>
              <w:top w:val="single" w:sz="8" w:space="0" w:color="000000"/>
              <w:left w:val="single" w:sz="8" w:space="0" w:color="000000"/>
              <w:bottom w:val="single" w:sz="8" w:space="0" w:color="000000"/>
              <w:right w:val="single" w:sz="8" w:space="0" w:color="000000"/>
            </w:tcBorders>
            <w:vAlign w:val="center"/>
          </w:tcPr>
          <w:p w14:paraId="6B77A427" w14:textId="77777777" w:rsidR="005C3F69" w:rsidRDefault="00FE3A23">
            <w:pPr>
              <w:jc w:val="both"/>
              <w:rPr>
                <w:color w:val="000000"/>
              </w:rPr>
            </w:pPr>
            <w:r>
              <w:rPr>
                <w:color w:val="000000"/>
              </w:rPr>
              <w:t>0.3</w:t>
            </w:r>
          </w:p>
        </w:tc>
        <w:tc>
          <w:tcPr>
            <w:tcW w:w="540" w:type="dxa"/>
            <w:tcBorders>
              <w:top w:val="single" w:sz="8" w:space="0" w:color="000000"/>
              <w:left w:val="single" w:sz="8" w:space="0" w:color="000000"/>
              <w:bottom w:val="single" w:sz="8" w:space="0" w:color="000000"/>
              <w:right w:val="single" w:sz="8" w:space="0" w:color="000000"/>
            </w:tcBorders>
            <w:vAlign w:val="center"/>
          </w:tcPr>
          <w:p w14:paraId="67E157D6" w14:textId="77777777" w:rsidR="005C3F69" w:rsidRDefault="00FE3A23">
            <w:pPr>
              <w:jc w:val="both"/>
              <w:rPr>
                <w:color w:val="000000"/>
              </w:rPr>
            </w:pPr>
            <w:r>
              <w:rPr>
                <w:color w:val="000000"/>
              </w:rPr>
              <w:t>0</w:t>
            </w:r>
          </w:p>
        </w:tc>
        <w:tc>
          <w:tcPr>
            <w:tcW w:w="540" w:type="dxa"/>
            <w:tcBorders>
              <w:top w:val="single" w:sz="8" w:space="0" w:color="000000"/>
              <w:left w:val="single" w:sz="8" w:space="0" w:color="000000"/>
              <w:bottom w:val="single" w:sz="8" w:space="0" w:color="000000"/>
              <w:right w:val="single" w:sz="8" w:space="0" w:color="000000"/>
            </w:tcBorders>
            <w:vAlign w:val="center"/>
          </w:tcPr>
          <w:p w14:paraId="4AF3ADB2" w14:textId="77777777" w:rsidR="005C3F69" w:rsidRDefault="00FE3A23">
            <w:pPr>
              <w:jc w:val="both"/>
              <w:rPr>
                <w:color w:val="000000"/>
              </w:rPr>
            </w:pPr>
            <w:r>
              <w:rPr>
                <w:color w:val="000000"/>
              </w:rPr>
              <w:t>1</w:t>
            </w:r>
          </w:p>
        </w:tc>
      </w:tr>
    </w:tbl>
    <w:p w14:paraId="272423CA" w14:textId="77777777" w:rsidR="005C3F69" w:rsidRDefault="00FE3A23">
      <w:pPr>
        <w:jc w:val="both"/>
        <w:rPr>
          <w:i/>
        </w:rPr>
      </w:pPr>
      <w:r>
        <w:rPr>
          <w:i/>
        </w:rPr>
        <w:t>Fuente: Subdirección de Ecourbanismo y Gestión Ambiental Empresarial, 2024</w:t>
      </w:r>
    </w:p>
    <w:p w14:paraId="307DCE5B" w14:textId="77777777" w:rsidR="005C3F69" w:rsidRDefault="005C3F69">
      <w:pPr>
        <w:jc w:val="both"/>
      </w:pPr>
    </w:p>
    <w:p w14:paraId="65625375" w14:textId="77777777" w:rsidR="005C3F69" w:rsidRDefault="00FE3A23">
      <w:pPr>
        <w:numPr>
          <w:ilvl w:val="2"/>
          <w:numId w:val="7"/>
        </w:numPr>
        <w:pBdr>
          <w:top w:val="nil"/>
          <w:left w:val="nil"/>
          <w:bottom w:val="nil"/>
          <w:right w:val="nil"/>
          <w:between w:val="nil"/>
        </w:pBdr>
        <w:spacing w:before="0"/>
        <w:jc w:val="both"/>
        <w:rPr>
          <w:b/>
        </w:rPr>
      </w:pPr>
      <w:r>
        <w:rPr>
          <w:b/>
        </w:rPr>
        <w:lastRenderedPageBreak/>
        <w:t xml:space="preserve">Objetivos Específicos </w:t>
      </w:r>
    </w:p>
    <w:p w14:paraId="0828A243" w14:textId="77777777" w:rsidR="005C3F69" w:rsidRDefault="00FE3A23">
      <w:pPr>
        <w:jc w:val="both"/>
        <w:rPr>
          <w:b/>
        </w:rPr>
      </w:pPr>
      <w:r>
        <w:rPr>
          <w:b/>
        </w:rPr>
        <w:t>Gestionar la incorporación de determinantes ambientales en proyectos de urbanismo y construcción</w:t>
      </w:r>
    </w:p>
    <w:p w14:paraId="19E58B9B" w14:textId="77777777" w:rsidR="005C3F69" w:rsidRDefault="00FE3A23">
      <w:pPr>
        <w:jc w:val="both"/>
      </w:pPr>
      <w:r>
        <w:t>Consiste en promover la construcción sostenible y el ecourbanismo en la ciudad, mediante la armonización de los proyectos urbanos y el modelo de ocupación del territorio con la Estructura Ecológica Principal (EEP), la implementación de políticas nacionales y distritales y demás normatividad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162973AE" w14:textId="77777777" w:rsidR="005C3F69" w:rsidRDefault="00FE3A23">
      <w:pPr>
        <w:jc w:val="both"/>
      </w:pPr>
      <w:r>
        <w:t>Este objetivo específico se cumplirá a través del desarrollo de los siguientes medios:</w:t>
      </w:r>
    </w:p>
    <w:p w14:paraId="4F47A0CB" w14:textId="77777777" w:rsidR="005C3F69" w:rsidRDefault="00FE3A23">
      <w:pPr>
        <w:numPr>
          <w:ilvl w:val="0"/>
          <w:numId w:val="11"/>
        </w:numPr>
        <w:jc w:val="both"/>
      </w:pPr>
      <w:r>
        <w:t>Apoyo técnico para la implementación de criterios de ecourbanismo y construcción sostenible</w:t>
      </w:r>
      <w:r>
        <w:tab/>
      </w:r>
      <w:r>
        <w:tab/>
      </w:r>
      <w:r>
        <w:tab/>
      </w:r>
    </w:p>
    <w:p w14:paraId="09F069A3" w14:textId="77777777" w:rsidR="005C3F69" w:rsidRDefault="00FE3A23">
      <w:pPr>
        <w:jc w:val="both"/>
        <w:rPr>
          <w:b/>
          <w:highlight w:val="white"/>
        </w:rPr>
      </w:pPr>
      <w:r>
        <w:rPr>
          <w:b/>
          <w:highlight w:val="white"/>
        </w:rPr>
        <w:t>Incrementar las zonas verdes de la ciudad</w:t>
      </w:r>
    </w:p>
    <w:p w14:paraId="6711362E" w14:textId="77777777" w:rsidR="005C3F69" w:rsidRDefault="00FE3A23">
      <w:pPr>
        <w:jc w:val="both"/>
      </w:pPr>
      <w:r>
        <w:t>Desarrollar una estrategia que incremente el número de hectáreas impermeables de suelo reconvertidas en hectáreas renaturalizadas para plantar árboles, arbustos y otras coberturas vegetales; estas hectáreas renaturalizadas deberán provenir de la deconstrucción de zonas endurecidas, en las localidades y zonas con déficit de áreas verdes por habitante, obras de infraestructura, implementación de instrumentos de planificación urbana y otros indicadores relacionados.</w:t>
      </w:r>
    </w:p>
    <w:p w14:paraId="1A5863BF" w14:textId="77777777" w:rsidR="005C3F69" w:rsidRDefault="00FE3A23">
      <w:pPr>
        <w:jc w:val="both"/>
      </w:pPr>
      <w:r>
        <w:t>Este objetivo específico se cumplirá a través del desarrollo de los siguientes medios:</w:t>
      </w:r>
    </w:p>
    <w:p w14:paraId="4BF7527B" w14:textId="77777777" w:rsidR="005C3F69" w:rsidRDefault="00FE3A23">
      <w:pPr>
        <w:numPr>
          <w:ilvl w:val="0"/>
          <w:numId w:val="12"/>
        </w:numPr>
        <w:jc w:val="both"/>
      </w:pPr>
      <w:r>
        <w:t>Generación de zonas verdes por medio de proyectos de construcc</w:t>
      </w:r>
      <w:r>
        <w:rPr>
          <w:highlight w:val="white"/>
        </w:rPr>
        <w:t>ión planificados el cual se realizará por medio del diseño y seguimiento de una estrategia de renovación urbana.</w:t>
      </w:r>
    </w:p>
    <w:p w14:paraId="6A240615" w14:textId="77777777" w:rsidR="005C3F69" w:rsidRDefault="00FE3A23">
      <w:pPr>
        <w:jc w:val="both"/>
        <w:rPr>
          <w:b/>
          <w:highlight w:val="white"/>
        </w:rPr>
      </w:pPr>
      <w:r>
        <w:rPr>
          <w:b/>
          <w:highlight w:val="white"/>
        </w:rPr>
        <w:t xml:space="preserve">Fortalecer organizaciones y otros sectores para la incorporación de criterios de producción y consumo sostenible  </w:t>
      </w:r>
    </w:p>
    <w:p w14:paraId="030A45D3" w14:textId="77777777" w:rsidR="005C3F69" w:rsidRDefault="00FE3A23">
      <w:pPr>
        <w:jc w:val="both"/>
      </w:pPr>
      <w:r>
        <w:t xml:space="preserve">Consiste en generar e implementar una agenda estructurada para la Ciudad en donde se incorporen acciones que fortalezcan el crecimiento verde que aporte en la eficiencia del capital natural y material, a través de la incorporación de criterios de producción y consumo sostenible, mediante enfoques de innovación, economía circular, sostenibilidad y cultura ciudadana. </w:t>
      </w:r>
    </w:p>
    <w:p w14:paraId="3C255C3C" w14:textId="77777777" w:rsidR="005C3F69" w:rsidRDefault="00FE3A23">
      <w:pPr>
        <w:jc w:val="both"/>
      </w:pPr>
      <w:r>
        <w:t>Este objetivo específico se cumplirá a través del desarrollo de los siguientes medios:</w:t>
      </w:r>
    </w:p>
    <w:p w14:paraId="00504691" w14:textId="77777777" w:rsidR="005C3F69" w:rsidRDefault="00FE3A23">
      <w:pPr>
        <w:numPr>
          <w:ilvl w:val="0"/>
          <w:numId w:val="14"/>
        </w:numPr>
        <w:jc w:val="both"/>
      </w:pPr>
      <w:r>
        <w:t>Apoyo para el mejoramiento de la eficiencia en los procesos para un uso racional de los recursos naturales y/o materiales</w:t>
      </w:r>
      <w:r>
        <w:tab/>
      </w:r>
    </w:p>
    <w:p w14:paraId="22AFC7D9" w14:textId="77777777" w:rsidR="005C3F69" w:rsidRDefault="00FE3A23">
      <w:pPr>
        <w:numPr>
          <w:ilvl w:val="0"/>
          <w:numId w:val="14"/>
        </w:numPr>
        <w:spacing w:before="0"/>
        <w:jc w:val="both"/>
      </w:pPr>
      <w:r>
        <w:t>Promover el consumo sostenible y la consolidación de negocios verdes</w:t>
      </w:r>
    </w:p>
    <w:p w14:paraId="4C9298E3" w14:textId="77777777" w:rsidR="005C3F69" w:rsidRDefault="00FE3A23">
      <w:pPr>
        <w:jc w:val="both"/>
        <w:rPr>
          <w:highlight w:val="white"/>
        </w:rPr>
      </w:pPr>
      <w:r>
        <w:rPr>
          <w:highlight w:val="white"/>
        </w:rPr>
        <w:lastRenderedPageBreak/>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2F002883" w14:textId="77777777" w:rsidR="005C3F69" w:rsidRDefault="005C3F69">
      <w:pPr>
        <w:jc w:val="both"/>
        <w:rPr>
          <w:highlight w:val="white"/>
        </w:rPr>
      </w:pPr>
    </w:p>
    <w:p w14:paraId="341F0095" w14:textId="77777777" w:rsidR="005C3F69" w:rsidRDefault="00FE3A23">
      <w:pPr>
        <w:numPr>
          <w:ilvl w:val="3"/>
          <w:numId w:val="7"/>
        </w:numPr>
        <w:pBdr>
          <w:top w:val="nil"/>
          <w:left w:val="nil"/>
          <w:bottom w:val="nil"/>
          <w:right w:val="nil"/>
          <w:between w:val="nil"/>
        </w:pBdr>
        <w:spacing w:before="0"/>
        <w:ind w:left="1418" w:hanging="1418"/>
        <w:jc w:val="both"/>
        <w:rPr>
          <w:b/>
        </w:rPr>
      </w:pPr>
      <w:r>
        <w:rPr>
          <w:b/>
        </w:rPr>
        <w:t xml:space="preserve">Listado de productos MGA a generar y cantidades de esos productos. </w:t>
      </w:r>
      <w:r>
        <w:rPr>
          <w:i/>
        </w:rPr>
        <w:t xml:space="preserve">           </w:t>
      </w:r>
    </w:p>
    <w:p w14:paraId="2466298D" w14:textId="77777777" w:rsidR="005C3F69" w:rsidRDefault="00FE3A23">
      <w:pPr>
        <w:pBdr>
          <w:top w:val="nil"/>
          <w:left w:val="nil"/>
          <w:bottom w:val="nil"/>
          <w:right w:val="nil"/>
          <w:between w:val="nil"/>
        </w:pBdr>
        <w:spacing w:before="0" w:after="200"/>
      </w:pPr>
      <w:r>
        <w:rPr>
          <w:i/>
        </w:rPr>
        <w:t>Tabla 6. Productos MGA</w:t>
      </w:r>
    </w:p>
    <w:tbl>
      <w:tblPr>
        <w:tblStyle w:val="afffffffd"/>
        <w:tblW w:w="939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00" w:firstRow="0" w:lastRow="0" w:firstColumn="0" w:lastColumn="0" w:noHBand="1" w:noVBand="1"/>
      </w:tblPr>
      <w:tblGrid>
        <w:gridCol w:w="1436"/>
        <w:gridCol w:w="1596"/>
        <w:gridCol w:w="1498"/>
        <w:gridCol w:w="1560"/>
        <w:gridCol w:w="1984"/>
        <w:gridCol w:w="1320"/>
      </w:tblGrid>
      <w:tr w:rsidR="005C3F69" w14:paraId="53264F06" w14:textId="77777777" w:rsidTr="005C3F69">
        <w:trPr>
          <w:trHeight w:val="391"/>
        </w:trPr>
        <w:tc>
          <w:tcPr>
            <w:tcW w:w="1436" w:type="dxa"/>
            <w:tcBorders>
              <w:top w:val="single" w:sz="4" w:space="0" w:color="000000"/>
              <w:left w:val="single" w:sz="4" w:space="0" w:color="000000"/>
              <w:bottom w:val="single" w:sz="4" w:space="0" w:color="000000"/>
              <w:right w:val="single" w:sz="4" w:space="0" w:color="000000"/>
            </w:tcBorders>
          </w:tcPr>
          <w:p w14:paraId="7E54BC64" w14:textId="77777777" w:rsidR="005C3F69" w:rsidRDefault="00FE3A23">
            <w:pPr>
              <w:jc w:val="both"/>
              <w:rPr>
                <w:b/>
                <w:color w:val="000000"/>
                <w:sz w:val="18"/>
                <w:szCs w:val="18"/>
              </w:rPr>
            </w:pPr>
            <w:r>
              <w:rPr>
                <w:b/>
                <w:color w:val="000000"/>
                <w:sz w:val="18"/>
                <w:szCs w:val="18"/>
              </w:rPr>
              <w:t>Objetivo específico</w:t>
            </w:r>
          </w:p>
        </w:tc>
        <w:tc>
          <w:tcPr>
            <w:tcW w:w="1596" w:type="dxa"/>
            <w:tcBorders>
              <w:top w:val="single" w:sz="4" w:space="0" w:color="000000"/>
              <w:left w:val="single" w:sz="4" w:space="0" w:color="000000"/>
              <w:bottom w:val="single" w:sz="4" w:space="0" w:color="000000"/>
              <w:right w:val="single" w:sz="4" w:space="0" w:color="000000"/>
            </w:tcBorders>
          </w:tcPr>
          <w:p w14:paraId="13CC550C" w14:textId="77777777" w:rsidR="005C3F69" w:rsidRDefault="00FE3A23">
            <w:pPr>
              <w:jc w:val="both"/>
              <w:rPr>
                <w:b/>
                <w:color w:val="000000"/>
                <w:sz w:val="18"/>
                <w:szCs w:val="18"/>
              </w:rPr>
            </w:pPr>
            <w:r>
              <w:rPr>
                <w:b/>
                <w:color w:val="000000"/>
                <w:sz w:val="18"/>
                <w:szCs w:val="18"/>
              </w:rPr>
              <w:t xml:space="preserve">Actividad de inversión </w:t>
            </w:r>
            <w:r>
              <w:rPr>
                <w:b/>
                <w:color w:val="000000"/>
                <w:sz w:val="16"/>
                <w:szCs w:val="16"/>
              </w:rPr>
              <w:t>(MPI</w:t>
            </w:r>
            <w:r>
              <w:rPr>
                <w:b/>
                <w:color w:val="000000"/>
                <w:sz w:val="18"/>
                <w:szCs w:val="18"/>
              </w:rPr>
              <w:t>)</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14:paraId="20E765A2" w14:textId="77777777" w:rsidR="005C3F69" w:rsidRDefault="00FE3A23">
            <w:pPr>
              <w:jc w:val="both"/>
              <w:rPr>
                <w:b/>
                <w:color w:val="000000"/>
                <w:sz w:val="18"/>
                <w:szCs w:val="18"/>
              </w:rPr>
            </w:pPr>
            <w:r>
              <w:rPr>
                <w:b/>
                <w:color w:val="000000"/>
                <w:sz w:val="18"/>
                <w:szCs w:val="18"/>
              </w:rPr>
              <w:t>Programa del catálogo MGA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832BB23" w14:textId="77777777" w:rsidR="005C3F69" w:rsidRDefault="00FE3A23">
            <w:pPr>
              <w:jc w:val="both"/>
              <w:rPr>
                <w:b/>
                <w:color w:val="000000"/>
                <w:sz w:val="18"/>
                <w:szCs w:val="18"/>
              </w:rPr>
            </w:pPr>
            <w:r>
              <w:rPr>
                <w:b/>
                <w:color w:val="000000"/>
                <w:sz w:val="18"/>
                <w:szCs w:val="18"/>
              </w:rPr>
              <w:t>Producto catálogo MGA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420BE5" w14:textId="77777777" w:rsidR="005C3F69" w:rsidRDefault="00FE3A23">
            <w:pPr>
              <w:jc w:val="both"/>
              <w:rPr>
                <w:b/>
                <w:color w:val="000000"/>
                <w:sz w:val="18"/>
                <w:szCs w:val="18"/>
              </w:rPr>
            </w:pPr>
            <w:r>
              <w:rPr>
                <w:b/>
                <w:color w:val="000000"/>
                <w:sz w:val="18"/>
                <w:szCs w:val="18"/>
              </w:rPr>
              <w:t>Código producto MGA</w:t>
            </w:r>
          </w:p>
        </w:tc>
        <w:tc>
          <w:tcPr>
            <w:tcW w:w="1320" w:type="dxa"/>
            <w:tcBorders>
              <w:top w:val="single" w:sz="4" w:space="0" w:color="000000"/>
              <w:left w:val="single" w:sz="4" w:space="0" w:color="000000"/>
              <w:bottom w:val="single" w:sz="4" w:space="0" w:color="000000"/>
              <w:right w:val="single" w:sz="4" w:space="0" w:color="000000"/>
            </w:tcBorders>
          </w:tcPr>
          <w:p w14:paraId="69CF5CC1" w14:textId="77777777" w:rsidR="005C3F69" w:rsidRDefault="00FE3A23">
            <w:pPr>
              <w:jc w:val="both"/>
              <w:rPr>
                <w:b/>
                <w:color w:val="000000"/>
                <w:sz w:val="18"/>
                <w:szCs w:val="18"/>
              </w:rPr>
            </w:pPr>
            <w:r>
              <w:rPr>
                <w:b/>
                <w:color w:val="000000"/>
                <w:sz w:val="18"/>
                <w:szCs w:val="18"/>
              </w:rPr>
              <w:t>CANTIDAD</w:t>
            </w:r>
          </w:p>
        </w:tc>
      </w:tr>
      <w:tr w:rsidR="005C3F69" w14:paraId="141B90CF" w14:textId="77777777" w:rsidTr="005C3F69">
        <w:trPr>
          <w:trHeight w:val="228"/>
        </w:trPr>
        <w:tc>
          <w:tcPr>
            <w:tcW w:w="1436" w:type="dxa"/>
            <w:tcBorders>
              <w:top w:val="single" w:sz="4" w:space="0" w:color="000000"/>
              <w:left w:val="single" w:sz="4" w:space="0" w:color="000000"/>
              <w:bottom w:val="single" w:sz="4" w:space="0" w:color="000000"/>
              <w:right w:val="single" w:sz="4" w:space="0" w:color="000000"/>
            </w:tcBorders>
          </w:tcPr>
          <w:p w14:paraId="7FB27D21" w14:textId="77777777" w:rsidR="005C3F69" w:rsidRDefault="00FE3A23">
            <w:pPr>
              <w:jc w:val="both"/>
              <w:rPr>
                <w:color w:val="000000"/>
              </w:rPr>
            </w:pPr>
            <w:r>
              <w:rPr>
                <w:color w:val="000000"/>
              </w:rPr>
              <w:t>1. Gestionar la incorporación de determinantes ambientales en proyectos de urbanismo y construcción</w:t>
            </w:r>
          </w:p>
        </w:tc>
        <w:tc>
          <w:tcPr>
            <w:tcW w:w="1596" w:type="dxa"/>
            <w:tcBorders>
              <w:top w:val="single" w:sz="4" w:space="0" w:color="000000"/>
              <w:left w:val="single" w:sz="4" w:space="0" w:color="000000"/>
              <w:bottom w:val="single" w:sz="4" w:space="0" w:color="000000"/>
              <w:right w:val="single" w:sz="4" w:space="0" w:color="000000"/>
            </w:tcBorders>
          </w:tcPr>
          <w:p w14:paraId="7D776707" w14:textId="77777777" w:rsidR="005C3F69" w:rsidRDefault="00FE3A23">
            <w:pPr>
              <w:jc w:val="both"/>
              <w:rPr>
                <w:color w:val="000000"/>
              </w:rPr>
            </w:pPr>
            <w:r>
              <w:rPr>
                <w:color w:val="000000"/>
              </w:rPr>
              <w:t>Incluir en 650 proyectos criterios de ecourbanismo y construcción sostenible</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B8641D" w14:textId="77777777" w:rsidR="005C3F69" w:rsidRDefault="005C3F69">
            <w:pPr>
              <w:jc w:val="both"/>
              <w:rPr>
                <w:color w:val="000000"/>
              </w:rPr>
            </w:pPr>
          </w:p>
          <w:p w14:paraId="04E58E05" w14:textId="77777777" w:rsidR="005C3F69" w:rsidRDefault="00FE3A23">
            <w:pPr>
              <w:jc w:val="both"/>
              <w:rPr>
                <w:color w:val="000000"/>
              </w:rPr>
            </w:pPr>
            <w:r>
              <w:rPr>
                <w:color w:val="000000"/>
              </w:rPr>
              <w:t>3201 Fortalecimiento del desempeño ambiental de los sectores productivos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586155A" w14:textId="77777777" w:rsidR="005C3F69" w:rsidRDefault="005C3F69">
            <w:pPr>
              <w:jc w:val="both"/>
              <w:rPr>
                <w:color w:val="000000"/>
              </w:rPr>
            </w:pPr>
          </w:p>
          <w:p w14:paraId="33EE1F19" w14:textId="77777777" w:rsidR="005C3F69" w:rsidRDefault="00FE3A23">
            <w:pPr>
              <w:jc w:val="both"/>
              <w:rPr>
                <w:color w:val="000000"/>
              </w:rPr>
            </w:pPr>
            <w:r>
              <w:rPr>
                <w:color w:val="000000"/>
              </w:rPr>
              <w:t>Servicio de asistencia técnica para la incorporación de variables ambientales en la planificación sectorial</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12BD03B" w14:textId="77777777" w:rsidR="005C3F69" w:rsidRDefault="005C3F69">
            <w:pPr>
              <w:jc w:val="both"/>
              <w:rPr>
                <w:color w:val="000000"/>
              </w:rPr>
            </w:pPr>
          </w:p>
          <w:p w14:paraId="18E05295" w14:textId="77777777" w:rsidR="005C3F69" w:rsidRDefault="00FE3A23">
            <w:pPr>
              <w:jc w:val="both"/>
              <w:rPr>
                <w:color w:val="000000"/>
              </w:rPr>
            </w:pPr>
            <w:r>
              <w:rPr>
                <w:color w:val="000000"/>
              </w:rPr>
              <w:t xml:space="preserve">3201007 </w:t>
            </w:r>
          </w:p>
        </w:tc>
        <w:tc>
          <w:tcPr>
            <w:tcW w:w="1320" w:type="dxa"/>
            <w:tcBorders>
              <w:top w:val="single" w:sz="4" w:space="0" w:color="000000"/>
              <w:left w:val="single" w:sz="4" w:space="0" w:color="000000"/>
              <w:bottom w:val="single" w:sz="4" w:space="0" w:color="000000"/>
              <w:right w:val="single" w:sz="4" w:space="0" w:color="000000"/>
            </w:tcBorders>
          </w:tcPr>
          <w:p w14:paraId="70CCEE39" w14:textId="77777777" w:rsidR="005C3F69" w:rsidRDefault="005C3F69">
            <w:pPr>
              <w:jc w:val="both"/>
              <w:rPr>
                <w:color w:val="000000"/>
              </w:rPr>
            </w:pPr>
          </w:p>
          <w:p w14:paraId="00DC0795" w14:textId="77777777" w:rsidR="005C3F69" w:rsidRDefault="00FE3A23">
            <w:pPr>
              <w:jc w:val="both"/>
              <w:rPr>
                <w:color w:val="000000"/>
              </w:rPr>
            </w:pPr>
            <w:r>
              <w:rPr>
                <w:color w:val="000000"/>
              </w:rPr>
              <w:t>650</w:t>
            </w:r>
          </w:p>
        </w:tc>
      </w:tr>
      <w:tr w:rsidR="005C3F69" w14:paraId="11A48F9C" w14:textId="77777777" w:rsidTr="005C3F69">
        <w:trPr>
          <w:trHeight w:val="228"/>
        </w:trPr>
        <w:tc>
          <w:tcPr>
            <w:tcW w:w="1436" w:type="dxa"/>
            <w:tcBorders>
              <w:top w:val="single" w:sz="4" w:space="0" w:color="000000"/>
              <w:left w:val="single" w:sz="4" w:space="0" w:color="000000"/>
              <w:bottom w:val="single" w:sz="4" w:space="0" w:color="000000"/>
              <w:right w:val="single" w:sz="4" w:space="0" w:color="000000"/>
            </w:tcBorders>
          </w:tcPr>
          <w:p w14:paraId="008F1917" w14:textId="77777777" w:rsidR="005C3F69" w:rsidRDefault="00FE3A23">
            <w:pPr>
              <w:jc w:val="both"/>
              <w:rPr>
                <w:color w:val="000000"/>
              </w:rPr>
            </w:pPr>
            <w:r>
              <w:rPr>
                <w:color w:val="000000"/>
              </w:rPr>
              <w:t>2. Fortalecer organizaciones y otros sectores para la incorporación de criterios de producción y consumo sostenible</w:t>
            </w:r>
          </w:p>
        </w:tc>
        <w:tc>
          <w:tcPr>
            <w:tcW w:w="1596" w:type="dxa"/>
            <w:tcBorders>
              <w:top w:val="single" w:sz="4" w:space="0" w:color="000000"/>
              <w:left w:val="single" w:sz="4" w:space="0" w:color="000000"/>
              <w:bottom w:val="single" w:sz="4" w:space="0" w:color="000000"/>
              <w:right w:val="single" w:sz="4" w:space="0" w:color="000000"/>
            </w:tcBorders>
          </w:tcPr>
          <w:p w14:paraId="0CC235B4" w14:textId="77777777" w:rsidR="005C3F69" w:rsidRDefault="00FE3A23">
            <w:pPr>
              <w:jc w:val="both"/>
              <w:rPr>
                <w:color w:val="000000"/>
              </w:rPr>
            </w:pPr>
            <w:r>
              <w:rPr>
                <w:color w:val="000000"/>
              </w:rPr>
              <w:t>Promover en 1050 proyectos la incorporación de criterios de producción y consumo sostenible.</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Pr>
          <w:p w14:paraId="1192E7EA" w14:textId="77777777" w:rsidR="005C3F69" w:rsidRDefault="005C3F69">
            <w:pPr>
              <w:widowControl w:val="0"/>
              <w:pBdr>
                <w:top w:val="nil"/>
                <w:left w:val="nil"/>
                <w:bottom w:val="nil"/>
                <w:right w:val="nil"/>
                <w:between w:val="nil"/>
              </w:pBdr>
              <w:spacing w:before="0" w:line="276" w:lineRule="auto"/>
              <w:rPr>
                <w:color w:val="00000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D7B51A" w14:textId="77777777" w:rsidR="005C3F69" w:rsidRDefault="00FE3A23">
            <w:pPr>
              <w:widowControl w:val="0"/>
              <w:pBdr>
                <w:top w:val="nil"/>
                <w:left w:val="nil"/>
                <w:bottom w:val="nil"/>
                <w:right w:val="nil"/>
                <w:between w:val="nil"/>
              </w:pBdr>
              <w:spacing w:before="0" w:line="276" w:lineRule="auto"/>
              <w:rPr>
                <w:color w:val="000000"/>
              </w:rPr>
            </w:pPr>
            <w:r>
              <w:rPr>
                <w:color w:val="000000"/>
              </w:rPr>
              <w:t>Documentos de lineamientos técnicos para el fortalecimiento del desempeño ambiental de los sectores productivos,</w:t>
            </w:r>
          </w:p>
          <w:p w14:paraId="2D4B9005" w14:textId="77777777" w:rsidR="005C3F69" w:rsidRDefault="005C3F69">
            <w:pPr>
              <w:widowControl w:val="0"/>
              <w:pBdr>
                <w:top w:val="nil"/>
                <w:left w:val="nil"/>
                <w:bottom w:val="nil"/>
                <w:right w:val="nil"/>
                <w:between w:val="nil"/>
              </w:pBdr>
              <w:spacing w:before="0" w:line="276" w:lineRule="auto"/>
              <w:rPr>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E0E708" w14:textId="77777777" w:rsidR="005C3F69" w:rsidRDefault="00FE3A23">
            <w:pPr>
              <w:widowControl w:val="0"/>
              <w:pBdr>
                <w:top w:val="nil"/>
                <w:left w:val="nil"/>
                <w:bottom w:val="nil"/>
                <w:right w:val="nil"/>
                <w:between w:val="nil"/>
              </w:pBdr>
              <w:spacing w:before="0"/>
              <w:rPr>
                <w:color w:val="000000"/>
              </w:rPr>
            </w:pPr>
            <w:r>
              <w:rPr>
                <w:color w:val="000000"/>
              </w:rPr>
              <w:t>3201002</w:t>
            </w:r>
            <w:r>
              <w:rPr>
                <w:color w:val="000000"/>
              </w:rPr>
              <w:tab/>
              <w:t xml:space="preserve"> </w:t>
            </w:r>
          </w:p>
        </w:tc>
        <w:tc>
          <w:tcPr>
            <w:tcW w:w="1320" w:type="dxa"/>
            <w:tcBorders>
              <w:top w:val="single" w:sz="4" w:space="0" w:color="000000"/>
              <w:left w:val="single" w:sz="4" w:space="0" w:color="000000"/>
              <w:bottom w:val="single" w:sz="4" w:space="0" w:color="000000"/>
              <w:right w:val="single" w:sz="4" w:space="0" w:color="000000"/>
            </w:tcBorders>
          </w:tcPr>
          <w:p w14:paraId="3D0C083B" w14:textId="77777777" w:rsidR="005C3F69" w:rsidRDefault="00FE3A23">
            <w:pPr>
              <w:widowControl w:val="0"/>
              <w:pBdr>
                <w:top w:val="nil"/>
                <w:left w:val="nil"/>
                <w:bottom w:val="nil"/>
                <w:right w:val="nil"/>
                <w:between w:val="nil"/>
              </w:pBdr>
              <w:spacing w:before="0"/>
              <w:rPr>
                <w:color w:val="000000"/>
              </w:rPr>
            </w:pPr>
            <w:r>
              <w:rPr>
                <w:color w:val="000000"/>
              </w:rPr>
              <w:t>1</w:t>
            </w:r>
          </w:p>
        </w:tc>
      </w:tr>
      <w:tr w:rsidR="005C3F69" w14:paraId="1DD73712" w14:textId="77777777" w:rsidTr="005C3F69">
        <w:trPr>
          <w:trHeight w:val="228"/>
        </w:trPr>
        <w:tc>
          <w:tcPr>
            <w:tcW w:w="1436" w:type="dxa"/>
            <w:tcBorders>
              <w:top w:val="single" w:sz="4" w:space="0" w:color="000000"/>
              <w:left w:val="single" w:sz="4" w:space="0" w:color="000000"/>
              <w:bottom w:val="single" w:sz="4" w:space="0" w:color="000000"/>
              <w:right w:val="single" w:sz="4" w:space="0" w:color="000000"/>
            </w:tcBorders>
          </w:tcPr>
          <w:p w14:paraId="712614C8" w14:textId="77777777" w:rsidR="005C3F69" w:rsidRDefault="00FE3A23">
            <w:pPr>
              <w:jc w:val="both"/>
              <w:rPr>
                <w:color w:val="000000"/>
              </w:rPr>
            </w:pPr>
            <w:r>
              <w:rPr>
                <w:color w:val="000000"/>
              </w:rPr>
              <w:t>3. Incrementar las zonas verdes  de la ciudad</w:t>
            </w:r>
          </w:p>
        </w:tc>
        <w:tc>
          <w:tcPr>
            <w:tcW w:w="1596" w:type="dxa"/>
            <w:tcBorders>
              <w:top w:val="single" w:sz="4" w:space="0" w:color="000000"/>
              <w:left w:val="single" w:sz="4" w:space="0" w:color="000000"/>
              <w:bottom w:val="single" w:sz="4" w:space="0" w:color="000000"/>
              <w:right w:val="single" w:sz="4" w:space="0" w:color="000000"/>
            </w:tcBorders>
          </w:tcPr>
          <w:p w14:paraId="5CF836F0" w14:textId="77777777" w:rsidR="005C3F69" w:rsidRDefault="00FE3A23">
            <w:pPr>
              <w:jc w:val="both"/>
              <w:rPr>
                <w:color w:val="000000"/>
              </w:rPr>
            </w:pPr>
            <w:r>
              <w:rPr>
                <w:color w:val="000000"/>
              </w:rPr>
              <w:t xml:space="preserve">Diseñar una estrategia de renovación urbana verde y realizar el seguimiento a los actores involucrados en su implementación. </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Pr>
          <w:p w14:paraId="39607FD0" w14:textId="77777777" w:rsidR="005C3F69" w:rsidRDefault="005C3F69">
            <w:pPr>
              <w:widowControl w:val="0"/>
              <w:pBdr>
                <w:top w:val="nil"/>
                <w:left w:val="nil"/>
                <w:bottom w:val="nil"/>
                <w:right w:val="nil"/>
                <w:between w:val="nil"/>
              </w:pBdr>
              <w:spacing w:before="0" w:line="276" w:lineRule="auto"/>
              <w:rPr>
                <w:color w:val="00000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14143F" w14:textId="77777777" w:rsidR="005C3F69" w:rsidRDefault="00FE3A23">
            <w:pPr>
              <w:jc w:val="both"/>
              <w:rPr>
                <w:color w:val="000000"/>
              </w:rPr>
            </w:pPr>
            <w:r>
              <w:rPr>
                <w:color w:val="000000"/>
              </w:rPr>
              <w:t>Documentos de lineamientos técnicos para mejorar la calidad ambiental de las áreas urbanas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598BE2" w14:textId="77777777" w:rsidR="005C3F69" w:rsidRDefault="00FE3A23">
            <w:pPr>
              <w:jc w:val="both"/>
              <w:rPr>
                <w:color w:val="000000"/>
              </w:rPr>
            </w:pPr>
            <w:r>
              <w:rPr>
                <w:color w:val="000000"/>
              </w:rPr>
              <w:t>3201013</w:t>
            </w:r>
          </w:p>
        </w:tc>
        <w:tc>
          <w:tcPr>
            <w:tcW w:w="1320" w:type="dxa"/>
            <w:tcBorders>
              <w:top w:val="single" w:sz="4" w:space="0" w:color="000000"/>
              <w:left w:val="single" w:sz="4" w:space="0" w:color="000000"/>
              <w:bottom w:val="single" w:sz="4" w:space="0" w:color="000000"/>
              <w:right w:val="single" w:sz="4" w:space="0" w:color="000000"/>
            </w:tcBorders>
          </w:tcPr>
          <w:p w14:paraId="05580C29" w14:textId="77777777" w:rsidR="005C3F69" w:rsidRDefault="00FE3A23">
            <w:pPr>
              <w:jc w:val="both"/>
              <w:rPr>
                <w:color w:val="000000"/>
              </w:rPr>
            </w:pPr>
            <w:r>
              <w:rPr>
                <w:color w:val="000000"/>
              </w:rPr>
              <w:t>1</w:t>
            </w:r>
          </w:p>
        </w:tc>
      </w:tr>
    </w:tbl>
    <w:p w14:paraId="64686D87" w14:textId="77777777" w:rsidR="005C3F69" w:rsidRDefault="00FE3A23">
      <w:pPr>
        <w:jc w:val="both"/>
        <w:rPr>
          <w:i/>
        </w:rPr>
      </w:pPr>
      <w:r>
        <w:rPr>
          <w:i/>
        </w:rPr>
        <w:t>Fuente: Basado en el catálogo del MGA</w:t>
      </w:r>
    </w:p>
    <w:p w14:paraId="153EB288" w14:textId="77777777" w:rsidR="005C3F69" w:rsidRDefault="005C3F69">
      <w:pPr>
        <w:pBdr>
          <w:top w:val="nil"/>
          <w:left w:val="nil"/>
          <w:bottom w:val="nil"/>
          <w:right w:val="nil"/>
          <w:between w:val="nil"/>
        </w:pBdr>
        <w:ind w:left="1440" w:hanging="708"/>
        <w:jc w:val="both"/>
      </w:pPr>
    </w:p>
    <w:p w14:paraId="2153C0C2" w14:textId="77777777" w:rsidR="005C3F69" w:rsidRDefault="00FE3A23">
      <w:pPr>
        <w:numPr>
          <w:ilvl w:val="3"/>
          <w:numId w:val="7"/>
        </w:numPr>
        <w:pBdr>
          <w:top w:val="nil"/>
          <w:left w:val="nil"/>
          <w:bottom w:val="nil"/>
          <w:right w:val="nil"/>
          <w:between w:val="nil"/>
        </w:pBdr>
        <w:spacing w:before="0"/>
        <w:ind w:left="1134" w:hanging="1134"/>
        <w:jc w:val="both"/>
        <w:rPr>
          <w:b/>
        </w:rPr>
      </w:pPr>
      <w:r>
        <w:rPr>
          <w:b/>
        </w:rPr>
        <w:t>Actividades de inversión (MPI)</w:t>
      </w:r>
    </w:p>
    <w:p w14:paraId="2516928B" w14:textId="77777777" w:rsidR="005C3F69" w:rsidRDefault="00FE3A23">
      <w:pPr>
        <w:jc w:val="both"/>
      </w:pPr>
      <w:r>
        <w:t>Para el cumplimiento de la meta de “Incorporar en 1.700 proyectos criterios de ecourbanismo, producción y consumo sostenible” acompañados técnicamente, se determinaron dos actividades que coinciden con los objetivos específicos:</w:t>
      </w:r>
    </w:p>
    <w:p w14:paraId="6E009D95" w14:textId="77777777" w:rsidR="005C3F69" w:rsidRDefault="00FE3A23">
      <w:pPr>
        <w:jc w:val="both"/>
      </w:pPr>
      <w:r>
        <w:t xml:space="preserve">1. </w:t>
      </w:r>
      <w:r>
        <w:rPr>
          <w:shd w:val="clear" w:color="auto" w:fill="F9F9F9"/>
        </w:rPr>
        <w:t xml:space="preserve">Incluir </w:t>
      </w:r>
      <w:r>
        <w:t>en 650 proyectos criterios de ecourbanismo y construcción sostenible</w:t>
      </w:r>
    </w:p>
    <w:p w14:paraId="28AA5B16" w14:textId="77777777" w:rsidR="005C3F69" w:rsidRDefault="00FE3A23">
      <w:pPr>
        <w:jc w:val="both"/>
      </w:pPr>
      <w:r>
        <w:t>2. Promover en 1050 proyectos la incorporación de criterios de producción y consumo sostenible</w:t>
      </w:r>
    </w:p>
    <w:p w14:paraId="2A751B82" w14:textId="77777777" w:rsidR="005C3F69" w:rsidRDefault="00FE3A23">
      <w:pPr>
        <w:jc w:val="both"/>
      </w:pPr>
      <w:r>
        <w:t>En cuanto a la meta Plan de desarrollo “Desarrollar una estrategia de renovación urbana verde”, se determinó una actividad, la cual es la siguiente:</w:t>
      </w:r>
    </w:p>
    <w:p w14:paraId="69AD0CC3" w14:textId="77777777" w:rsidR="005C3F69" w:rsidRDefault="00FE3A23">
      <w:pPr>
        <w:jc w:val="both"/>
      </w:pPr>
      <w:r>
        <w:t>3. Diseñar una estrategia de renovación urbana verde y realizar el seguimiento a los actores involucrados en su implementación</w:t>
      </w:r>
    </w:p>
    <w:p w14:paraId="2ECF7A12" w14:textId="77777777" w:rsidR="005C3F69" w:rsidRDefault="00FE3A23">
      <w:pPr>
        <w:numPr>
          <w:ilvl w:val="4"/>
          <w:numId w:val="7"/>
        </w:numPr>
        <w:ind w:left="1276"/>
        <w:jc w:val="both"/>
        <w:rPr>
          <w:b/>
        </w:rPr>
      </w:pPr>
      <w:r>
        <w:rPr>
          <w:b/>
        </w:rPr>
        <w:t xml:space="preserve">1.6.2.2.1. Descripción </w:t>
      </w:r>
    </w:p>
    <w:p w14:paraId="688AC739" w14:textId="77777777" w:rsidR="005C3F69" w:rsidRDefault="00FE3A23">
      <w:pPr>
        <w:jc w:val="both"/>
        <w:rPr>
          <w:b/>
        </w:rPr>
      </w:pPr>
      <w:r>
        <w:rPr>
          <w:b/>
        </w:rPr>
        <w:t>Actividad 1. Incluir en 650 proyectos criterios de ecourbanismo y construcción sostenible</w:t>
      </w:r>
    </w:p>
    <w:p w14:paraId="2F09C8E0" w14:textId="77777777" w:rsidR="005C3F69" w:rsidRDefault="005C3F69">
      <w:pPr>
        <w:spacing w:before="0"/>
        <w:jc w:val="both"/>
        <w:rPr>
          <w:b/>
        </w:rPr>
      </w:pPr>
    </w:p>
    <w:p w14:paraId="256BF3D2" w14:textId="77777777" w:rsidR="005C3F69" w:rsidRDefault="00FE3A23">
      <w:pPr>
        <w:spacing w:before="0"/>
        <w:jc w:val="both"/>
      </w:pPr>
      <w:r>
        <w:t>La actividad busca incluir el ecourbanismo y la construcción sostenible en la ciudad, mediante la armonización de los proyectos urbanos y el modelo de ocupación del territorio con la Estructura Ecológica Principal, mediante la gestión a la incorporación de criterios de sostenibilidad ambiental en 650 nuevos proyectos de escala urbana y arquitectónica (edificación) públicos y/o privados, garantizando mejores espacios para la habitabilidad urbana, mayor equidad e igualdad en la población capitalina.</w:t>
      </w:r>
    </w:p>
    <w:p w14:paraId="39758CD7" w14:textId="77777777" w:rsidR="005C3F69" w:rsidRDefault="005C3F69">
      <w:pPr>
        <w:spacing w:before="0"/>
        <w:jc w:val="both"/>
      </w:pPr>
    </w:p>
    <w:p w14:paraId="6DA8EDDE" w14:textId="77777777" w:rsidR="005C3F69" w:rsidRDefault="00FE3A23">
      <w:pPr>
        <w:spacing w:before="0"/>
        <w:jc w:val="both"/>
      </w:pPr>
      <w: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reuso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04BA4EB8" w14:textId="77777777" w:rsidR="005C3F69" w:rsidRDefault="005C3F69">
      <w:pPr>
        <w:spacing w:before="0"/>
        <w:jc w:val="both"/>
      </w:pPr>
    </w:p>
    <w:p w14:paraId="7A6AA010" w14:textId="77777777" w:rsidR="005C3F69" w:rsidRDefault="00FE3A23">
      <w:pPr>
        <w:spacing w:before="0"/>
        <w:jc w:val="both"/>
      </w:pPr>
      <w:r>
        <w:t xml:space="preserve">Los proyectos de construcción que contarán con la gestión a la aplicación de los lineamientos o determinantes ambientales son: instrumentos de planeamiento urbano (actuaciones estratégicas, unidades de planeamiento local, planes parciales de desarrollo, planes parciales de renovación urbana, planes de regularización y manejo, planes de implantación, planes directores, algunos de estos en transición por el Plan de Ordenamiento Territorial - POT), conceptos de compatibilidad de uso de vivienda en suelo restringido, proyectos que requieren concepto para la aplicación de las acciones de mitigación de impactos ambientales, legalizaciones, formalizaciones o regularizaciones de barrios o proyectos de la Caja de Vivienda Popular, proyectos de parques y zonas verdes, compensación por </w:t>
      </w:r>
      <w:r>
        <w:lastRenderedPageBreak/>
        <w:t>endurecimiento de zonas verdes, proyectos de infraestructura pública o privada en general, conceptos del sistema integrado de transporte, proyectos postulados al programa Bogotá Construcción Sostenible y proyectos de alianzas público – privadas – APP. Es importante indicar que algunos de estas temáticas se encuentran en transición por el nuevo POT -Decreto 555 de 2021.</w:t>
      </w:r>
    </w:p>
    <w:p w14:paraId="678B80FE" w14:textId="77777777" w:rsidR="005C3F69" w:rsidRDefault="00FE3A23">
      <w:pPr>
        <w:jc w:val="both"/>
      </w:pPr>
      <w:r>
        <w:t>El avance de esta actividad se medirá mediante el número de proyectos que presentan pronunciamiento oficial por parte de la Subdirección de Ecourbanismo y Gestión Ambiental Empresarial ya sea mediante una comunicación oficial, acta o acto administrativo que incorpore criterios de ecourbanismo y construcción sostenible, según la escala de cada proyecto.</w:t>
      </w:r>
    </w:p>
    <w:p w14:paraId="6DE081CA" w14:textId="77777777" w:rsidR="005C3F69" w:rsidRDefault="00FE3A23">
      <w:pPr>
        <w:jc w:val="both"/>
        <w:rPr>
          <w:highlight w:val="white"/>
        </w:rPr>
      </w:pPr>
      <w:r>
        <w:rPr>
          <w:highlight w:val="white"/>
        </w:rPr>
        <w:t xml:space="preserve">De las temáticas relacionadas anteriormente, se resalta la importancia del trámite de </w:t>
      </w:r>
      <w:r>
        <w:rPr>
          <w:b/>
          <w:highlight w:val="white"/>
        </w:rPr>
        <w:t xml:space="preserve">aplicación de las acciones de mitigación de impactos ambientales. </w:t>
      </w:r>
      <w:r>
        <w:rPr>
          <w:highlight w:val="white"/>
        </w:rPr>
        <w:t>Teniendo en cuenta lo establecido por el nuevo POT de Bogotá reglamentado por el Decreto 555 de 2021, se cuenta con el trámite de aplicación de las acciones de mitigación de impactos ambientales a realizar para la implantación o reconocimiento de su actividad.</w:t>
      </w:r>
    </w:p>
    <w:p w14:paraId="58E00357" w14:textId="77777777" w:rsidR="005C3F69" w:rsidRDefault="00FE3A23">
      <w:pPr>
        <w:shd w:val="clear" w:color="auto" w:fill="FFFFFF"/>
        <w:jc w:val="both"/>
        <w:rPr>
          <w:highlight w:val="white"/>
        </w:rPr>
      </w:pPr>
      <w:r>
        <w:rPr>
          <w:highlight w:val="white"/>
        </w:rPr>
        <w:t>Este trámite deberá ser realizado por el usuario para obtener el concepto de las acciones de mitigación de impactos ambientales a ser implementados en los usos dotacional, comercio, servicios y residencial dentro de grandes servicios metropolitanos, que con su implantación o reconocimiento de su actividad se identifican como un uso de alto impacto ambiental; como primera medida se debe realizar lo estipulado en el artículo 246, (para los usos dotacional, comercio y servicios) lo cual corresponde a una auto declaración de impactos ambientales; por lo que el interesado deberá auto declarar cada uno de los aspectos o características relacionadas con el ejercicio de la actividad que se desea implantar o reconocer, lo cual se puede realizar directamente por el usuario en la página web de la entidad.</w:t>
      </w:r>
    </w:p>
    <w:p w14:paraId="24ECFC3F" w14:textId="77777777" w:rsidR="005C3F69" w:rsidRDefault="00FE3A23">
      <w:pPr>
        <w:shd w:val="clear" w:color="auto" w:fill="FFFFFF"/>
        <w:jc w:val="both"/>
      </w:pPr>
      <w:r>
        <w:t>Una vez obtenida su auto declaración, y si el resultado fue “alto impacto ambiental” se deberá realizar el trámite de acciones de mitigación de impactos ambientales siguiendo lo estipulado en el artículo 245 del Decreto 555 de 2021.</w:t>
      </w:r>
    </w:p>
    <w:p w14:paraId="3295B5FC" w14:textId="77777777" w:rsidR="005C3F69" w:rsidRDefault="00FE3A23">
      <w:pPr>
        <w:shd w:val="clear" w:color="auto" w:fill="FFFFFF"/>
        <w:jc w:val="both"/>
      </w:pPr>
      <w:r>
        <w:t>En cuanto al uso residencial dentro de grandes servicios metropolitanos, no se requiere hacer la auto declaración de impactos, por lo cual se podrá dirigir a realizar directamente el trámite de acciones de mitigación de impactos ambientales.</w:t>
      </w:r>
    </w:p>
    <w:p w14:paraId="347347C2" w14:textId="77777777" w:rsidR="005C3F69" w:rsidRDefault="00FE3A23">
      <w:pPr>
        <w:jc w:val="both"/>
        <w:rPr>
          <w:b/>
        </w:rPr>
      </w:pPr>
      <w:r>
        <w:rPr>
          <w:b/>
        </w:rPr>
        <w:t>ACTIVIDAD 2 - Promover en 1050 proyectos la incorporación de criterios de producción y consumo sostenible.</w:t>
      </w:r>
    </w:p>
    <w:p w14:paraId="4594B4B1" w14:textId="77777777" w:rsidR="005C3F69" w:rsidRDefault="00FE3A23">
      <w:pPr>
        <w:jc w:val="both"/>
      </w:pPr>
      <w:r>
        <w:t>Esta actividad comprende dos temáticas relacionada</w:t>
      </w:r>
      <w:r>
        <w:rPr>
          <w:highlight w:val="white"/>
        </w:rPr>
        <w:t>s con: el apoyo al mejoramiento en la eficiencia de los procesos para un uso racional de los recursos naturales y/o materiales, y</w:t>
      </w:r>
      <w:r>
        <w:t xml:space="preserve"> la promoción del consumo sostenible, así como la consolidación de negocios verdes; entre ambas temáticas se prevé realizar el acompañamiento técnico a 1050 proyectos.</w:t>
      </w:r>
    </w:p>
    <w:p w14:paraId="74E4D49F" w14:textId="77777777" w:rsidR="005C3F69" w:rsidRDefault="00FE3A23">
      <w:pPr>
        <w:jc w:val="both"/>
      </w:pPr>
      <w:r>
        <w:t>Se desarrollará mediante el acompañamiento técnico a organizaciones legalmente constituidas naturales o jurídicas (de cualquier tamaño, actividad económica o carácter público, privado, mixto),  dirigida a los tres sectores priorizados por el POMCA del río Bogotá y a otros sectores ubicados en el perímetro urbano de Bogotá, que voluntariamente se vincule a la oferta que en acciones de gestión ambiental que ofrece la SDA, cuya finalidad es la asistencia en la formulación e implementación de proyectos ambientales que incorporen criterios de producción y consumo sostenible dirigidos al uso eficiente de los recursos naturales y materiales y la disminución de impactos ambientales como aporte al mejoramiento del desempeño ambiental y al crecimiento verde de la ciudad.</w:t>
      </w:r>
    </w:p>
    <w:p w14:paraId="09BDCE4D" w14:textId="77777777" w:rsidR="005C3F69" w:rsidRDefault="00FE3A23">
      <w:pPr>
        <w:jc w:val="both"/>
      </w:pPr>
      <w:r>
        <w:lastRenderedPageBreak/>
        <w:t>El reporte de avance se hará de acuerdo con la documentación generada en los distintos proyectos con acompañamiento técnico, conforme a los resultados de la gestión realizada por SEGAE. Teniendo en cuenta que cada uno de los proyectos establecidos para el cumplimiento de la meta, tienen inmersas varias acciones que se reportan detalladamente en el informe de gestión mensual. Así mismo, se considera que, para reportar información objetiva, la SDA solo deberá considerar aquella información que esté relacionada con su propia gestión.</w:t>
      </w:r>
    </w:p>
    <w:p w14:paraId="51A0213C" w14:textId="77777777" w:rsidR="005C3F69" w:rsidRDefault="00FE3A23">
      <w:pPr>
        <w:shd w:val="clear" w:color="auto" w:fill="FFFFFF"/>
        <w:spacing w:before="180"/>
        <w:jc w:val="both"/>
      </w:pPr>
      <w:r>
        <w:t>El modelo de asistencia técnica está diseñado para abordar una variedad de proyectos formulados por organizaciones en áreas clave como negocios verdes, economía circular, autogestión y autoevaluación ambiental. A continuación, se describen los programas con los que cuenta la entidad para realizar dicha asistencia técnica:</w:t>
      </w:r>
    </w:p>
    <w:p w14:paraId="0727DCA8" w14:textId="77777777" w:rsidR="005C3F69" w:rsidRDefault="00FE3A23">
      <w:pPr>
        <w:shd w:val="clear" w:color="auto" w:fill="FFFFFF"/>
        <w:spacing w:before="180"/>
      </w:pPr>
      <w:r>
        <w:t>Fortalecimiento de capacidades para proyectos empresariales individuales y grupales sectoriales por medio de:</w:t>
      </w:r>
    </w:p>
    <w:p w14:paraId="1F48D50D" w14:textId="77777777" w:rsidR="005C3F69" w:rsidRDefault="00FE3A23">
      <w:pPr>
        <w:numPr>
          <w:ilvl w:val="0"/>
          <w:numId w:val="16"/>
        </w:numPr>
        <w:pBdr>
          <w:top w:val="nil"/>
          <w:left w:val="nil"/>
          <w:bottom w:val="nil"/>
          <w:right w:val="nil"/>
          <w:between w:val="nil"/>
        </w:pBdr>
        <w:jc w:val="both"/>
      </w:pPr>
      <w:r>
        <w:t>ACERCAR: Proporciona herramientas más allá del cumplimiento normativo ambiental. Fomenta la eficiencia en actividades económicas y brinda directrices para la gestión ambiental.</w:t>
      </w:r>
    </w:p>
    <w:p w14:paraId="48221A28" w14:textId="77777777" w:rsidR="005C3F69" w:rsidRDefault="00FE3A23">
      <w:pPr>
        <w:numPr>
          <w:ilvl w:val="0"/>
          <w:numId w:val="16"/>
        </w:numPr>
        <w:pBdr>
          <w:top w:val="nil"/>
          <w:left w:val="nil"/>
          <w:bottom w:val="nil"/>
          <w:right w:val="nil"/>
          <w:between w:val="nil"/>
        </w:pBdr>
        <w:jc w:val="both"/>
      </w:pPr>
      <w:r>
        <w:t>Programa de Excelencia Ambiental Distrital (PREAD): Reconoce anualmente a empresas líderes en gestión, desempeño y responsabilidad social ambiental.</w:t>
      </w:r>
    </w:p>
    <w:p w14:paraId="5F52407A" w14:textId="77777777" w:rsidR="005C3F69" w:rsidRDefault="00FE3A23">
      <w:pPr>
        <w:numPr>
          <w:ilvl w:val="0"/>
          <w:numId w:val="16"/>
        </w:numPr>
        <w:pBdr>
          <w:top w:val="nil"/>
          <w:left w:val="nil"/>
          <w:bottom w:val="nil"/>
          <w:right w:val="nil"/>
          <w:between w:val="nil"/>
        </w:pBdr>
        <w:jc w:val="both"/>
      </w:pPr>
      <w:r>
        <w:t>De manera transversa Pro-redES: Atiende las necesidades de gestión eficiente de recursos en sectores estratégicos. Busca procesos de descarbonización tanto en el sector público como privado.</w:t>
      </w:r>
    </w:p>
    <w:p w14:paraId="71808140" w14:textId="77777777" w:rsidR="005C3F69" w:rsidRDefault="00FE3A23">
      <w:pPr>
        <w:numPr>
          <w:ilvl w:val="0"/>
          <w:numId w:val="16"/>
        </w:numPr>
        <w:pBdr>
          <w:top w:val="nil"/>
          <w:left w:val="nil"/>
          <w:bottom w:val="nil"/>
          <w:right w:val="nil"/>
          <w:between w:val="nil"/>
        </w:pBdr>
        <w:jc w:val="both"/>
      </w:pPr>
      <w:r>
        <w:t>POMCA y Sentencia del Río Bogotá: Actividades relacionadas con la gestión territorial y la protección del río Bogotá.</w:t>
      </w:r>
    </w:p>
    <w:p w14:paraId="69EB7AE5" w14:textId="77777777" w:rsidR="005C3F69" w:rsidRDefault="00FE3A23">
      <w:pPr>
        <w:numPr>
          <w:ilvl w:val="0"/>
          <w:numId w:val="16"/>
        </w:numPr>
        <w:pBdr>
          <w:top w:val="nil"/>
          <w:left w:val="nil"/>
          <w:bottom w:val="nil"/>
          <w:right w:val="nil"/>
          <w:between w:val="nil"/>
        </w:pBdr>
        <w:jc w:val="both"/>
      </w:pPr>
      <w:r>
        <w:t>Índice de Desempeño Ambiental Empresarial (IDAE): Valida datos y mide el desempeño ambiental de las organizaciones.</w:t>
      </w:r>
    </w:p>
    <w:p w14:paraId="09D68CC5" w14:textId="77777777" w:rsidR="005C3F69" w:rsidRDefault="00FE3A23">
      <w:pPr>
        <w:numPr>
          <w:ilvl w:val="0"/>
          <w:numId w:val="16"/>
        </w:numPr>
        <w:pBdr>
          <w:top w:val="nil"/>
          <w:left w:val="nil"/>
          <w:bottom w:val="nil"/>
          <w:right w:val="nil"/>
          <w:between w:val="nil"/>
        </w:pBdr>
        <w:jc w:val="both"/>
      </w:pPr>
      <w:r>
        <w:t>Sistema de Monitoreo: Evalúa el avance en crecimiento verde y los Objetivos de Desarrollo Sostenible (ODS) en Bogotá.</w:t>
      </w:r>
    </w:p>
    <w:p w14:paraId="06E3126C" w14:textId="77777777" w:rsidR="005C3F69" w:rsidRDefault="00FE3A23">
      <w:pPr>
        <w:numPr>
          <w:ilvl w:val="0"/>
          <w:numId w:val="16"/>
        </w:numPr>
        <w:pBdr>
          <w:top w:val="nil"/>
          <w:left w:val="nil"/>
          <w:bottom w:val="nil"/>
          <w:right w:val="nil"/>
          <w:between w:val="nil"/>
        </w:pBdr>
        <w:jc w:val="both"/>
      </w:pPr>
      <w:r>
        <w:t>Innovación, Cambio Climático y Economía Circular: Se promueve la innovación a través de colaboraciones en proyectos sectoriales o de ciudad, a través de la implementación de la Política Distrital de Cambio Climático y la Política Distrital de Economía Circular las cuales están alineadas con los patrones de consumo y producción sostenible.</w:t>
      </w:r>
    </w:p>
    <w:p w14:paraId="50467D32" w14:textId="77777777" w:rsidR="005C3F69" w:rsidRDefault="00FE3A23">
      <w:pPr>
        <w:jc w:val="both"/>
      </w:pPr>
      <w:r>
        <w:t>Con relación a la promoción</w:t>
      </w:r>
      <w:r>
        <w:rPr>
          <w:b/>
        </w:rPr>
        <w:t xml:space="preserve"> del consumo sostenible, </w:t>
      </w:r>
      <w:r>
        <w:t xml:space="preserve">consiste en dinamizar el mercado con características de sostenibilidad, lo que implica promover la producción de los bienes y servicios como oferta y su consumo responsable como demanda. Esto implica facilitar el relacionamiento de las diferentes partes interesadas con el propósito de construir progresivamente el ecosistema de economía circular de Bogotá en el que los productos, materiales y recursos se mantengan en la economía durante el mayor tiempo posible. </w:t>
      </w:r>
    </w:p>
    <w:p w14:paraId="3B3DB757" w14:textId="77777777" w:rsidR="005C3F69" w:rsidRDefault="00FE3A23">
      <w:pPr>
        <w:jc w:val="both"/>
      </w:pPr>
      <w:r>
        <w:t>La implementación de la promoción del consumo sostenible consiste en el diseño e implementación de proyectos con visión de ciudad que requieren acompañamiento técnico para la incorporación de criterios de producción y consumo sostenible como son:</w:t>
      </w:r>
    </w:p>
    <w:p w14:paraId="49AF45B8" w14:textId="77777777" w:rsidR="005C3F69" w:rsidRDefault="00FE3A23">
      <w:pPr>
        <w:numPr>
          <w:ilvl w:val="0"/>
          <w:numId w:val="16"/>
        </w:numPr>
        <w:jc w:val="both"/>
      </w:pPr>
      <w:r>
        <w:lastRenderedPageBreak/>
        <w:t>Proyectos que incorporan la promoción de prácticas de los Estilos de Vida Sostenibles (EVS) y un estudio sobre la adopción de los EVS en Bogotá.</w:t>
      </w:r>
    </w:p>
    <w:p w14:paraId="641277C3" w14:textId="77777777" w:rsidR="005C3F69" w:rsidRDefault="00FE3A23">
      <w:pPr>
        <w:numPr>
          <w:ilvl w:val="0"/>
          <w:numId w:val="16"/>
        </w:numPr>
        <w:spacing w:before="0"/>
        <w:jc w:val="both"/>
      </w:pPr>
      <w:r>
        <w:t>Implementación del modelo de Compras Circulares en 8 organizaciones.</w:t>
      </w:r>
    </w:p>
    <w:p w14:paraId="33895E77" w14:textId="77777777" w:rsidR="005C3F69" w:rsidRDefault="00FE3A23">
      <w:pPr>
        <w:numPr>
          <w:ilvl w:val="0"/>
          <w:numId w:val="16"/>
        </w:numPr>
        <w:spacing w:before="0"/>
        <w:jc w:val="both"/>
      </w:pPr>
      <w:r>
        <w:t>Diseño e implementación de una sección de información virtual para la economía circular.</w:t>
      </w:r>
    </w:p>
    <w:p w14:paraId="37F9C0EA" w14:textId="77777777" w:rsidR="005C3F69" w:rsidRDefault="00FE3A23">
      <w:pPr>
        <w:numPr>
          <w:ilvl w:val="0"/>
          <w:numId w:val="16"/>
        </w:numPr>
        <w:spacing w:before="0"/>
        <w:jc w:val="both"/>
      </w:pPr>
      <w:r>
        <w:t>Promoción del consumo responsable en 20 localidades del Distrito Capital.</w:t>
      </w:r>
    </w:p>
    <w:p w14:paraId="036AA801" w14:textId="77777777" w:rsidR="005C3F69" w:rsidRDefault="00FE3A23">
      <w:pPr>
        <w:numPr>
          <w:ilvl w:val="0"/>
          <w:numId w:val="16"/>
        </w:numPr>
        <w:spacing w:before="0"/>
        <w:jc w:val="both"/>
      </w:pPr>
      <w:r>
        <w:t>Promoción a la circularidad de la biomasa y los residuos de construcción y demolición a través de la emisión de marco regulatorio, pilotos de gestión y puntos de recepción.</w:t>
      </w:r>
    </w:p>
    <w:p w14:paraId="2DBBDD6B" w14:textId="77777777" w:rsidR="005C3F69" w:rsidRDefault="00FE3A23">
      <w:pPr>
        <w:numPr>
          <w:ilvl w:val="0"/>
          <w:numId w:val="16"/>
        </w:numPr>
        <w:spacing w:before="0"/>
        <w:jc w:val="both"/>
      </w:pPr>
      <w:r>
        <w:t>Cierre del ciclo de vida a través de la reincorporación de materiales priorizados y residuos peligrosos, especiales y de manejo diferenciado, la emisión de lineamientos, la generación de capacidades de las partes interesadas (jornadas de recolección de residuos, programa Ecolecta, contenedores de RAEE, AVU y Red moda circular, Visor GEO, gestión de asbesto, etc)</w:t>
      </w:r>
    </w:p>
    <w:p w14:paraId="1B2A2E69" w14:textId="77777777" w:rsidR="005C3F69" w:rsidRDefault="00FE3A23">
      <w:pPr>
        <w:jc w:val="both"/>
      </w:pPr>
      <w:r>
        <w:t xml:space="preserve">Frente a la </w:t>
      </w:r>
      <w:r>
        <w:rPr>
          <w:b/>
        </w:rPr>
        <w:t>consolidación de negocios verdes</w:t>
      </w:r>
      <w:r>
        <w:t>, éstos se consideran aliados estratégicos fundamentales para avanzar en la agenda de sostenibilidad a nivel global y nacional, dado que  respaldan directamente políticas nacionales clave como la de Producción y Consumo Sostenible (2010) y desempeñan un papel destacado en la Política Nacional para la Gestión Integral de la Biodiversidad y sus Servicios Ecosistémicos, la estrategia para los Objetivos de Desarrollo Sostenible (ODS) y la Política Nacional de Crecimiento Verde (2018). Asimismo, en Bogotá, su participación activa es fundamental en la implementación de la Política Distrital de Economía Circular (CONPES D.C. 35 de 2023) y la activación de nuevos sectores de la economía. Todo este marco subraya los negocios verdes como impulsores de una evolución en los modelos de negocio, la estructura empresarial y el crecimiento económico sostenible de la ciudad.</w:t>
      </w:r>
    </w:p>
    <w:p w14:paraId="3C433222" w14:textId="77777777" w:rsidR="005C3F69" w:rsidRDefault="00FE3A23">
      <w:pPr>
        <w:jc w:val="both"/>
      </w:pPr>
      <w:r>
        <w:t xml:space="preserve">En tal sentido, cada negocio verde que es beneficiario del acompañamiento técnico brindado por la SDA a través de la Subdirección de Ecourbanismo y Gestión Ambiental Empresarial es considerado uno de los proyectos que incorpora criterios de producción y consumo sostenible. </w:t>
      </w:r>
    </w:p>
    <w:p w14:paraId="78E720D5" w14:textId="77777777" w:rsidR="005C3F69" w:rsidRDefault="00FE3A23">
      <w:pPr>
        <w:jc w:val="both"/>
      </w:pPr>
      <w:r>
        <w:t>Considerando los lineamientos establecidos en el Plan Nacional de Negocios Verdes 2022-2030, y su indicador mínimo de gestión establecido para las Ventanillas de Negocios Verdes a nivel nacional, y los objetivos establecidos en la Resolución 2216 de 2018 de la Secretaría Distrital de Ambiente y el Plan Distrital de Desarrollo 2024-2028, se prevé adelantar las siguientes acciones de asistencia técnica:</w:t>
      </w:r>
    </w:p>
    <w:p w14:paraId="55E38D74" w14:textId="77777777" w:rsidR="005C3F69" w:rsidRDefault="00FE3A23">
      <w:pPr>
        <w:numPr>
          <w:ilvl w:val="0"/>
          <w:numId w:val="19"/>
        </w:numPr>
        <w:jc w:val="both"/>
      </w:pPr>
      <w:r>
        <w:t>Verificaciones: Incorporar a 88 nuevas empresas al programa de Negocios Verdes (entrega aval de confianza).</w:t>
      </w:r>
    </w:p>
    <w:p w14:paraId="15B68192" w14:textId="77777777" w:rsidR="005C3F69" w:rsidRDefault="00FE3A23">
      <w:pPr>
        <w:numPr>
          <w:ilvl w:val="0"/>
          <w:numId w:val="19"/>
        </w:numPr>
        <w:spacing w:before="0"/>
        <w:jc w:val="both"/>
      </w:pPr>
      <w:r>
        <w:t xml:space="preserve">Seguimientos: Realizar visita de seguimiento anual presencial al 10% de los negocios verdes avalados. Implementar un sistema de autodeclaración anual de cumplimiento de criterios de negocio verde para la refrendación de los avales de confianza. </w:t>
      </w:r>
    </w:p>
    <w:p w14:paraId="15957D22" w14:textId="77777777" w:rsidR="005C3F69" w:rsidRDefault="00FE3A23">
      <w:pPr>
        <w:numPr>
          <w:ilvl w:val="0"/>
          <w:numId w:val="19"/>
        </w:numPr>
        <w:spacing w:before="0"/>
        <w:jc w:val="both"/>
      </w:pPr>
      <w:r>
        <w:t>Articulación Institucional: Consolidar y operar el nodo interinstitucional de negocios verdes de acuerdo con lo establecido en el artículo cuarto de la resolución 2216 de 2018.</w:t>
      </w:r>
    </w:p>
    <w:p w14:paraId="22EE3295" w14:textId="77777777" w:rsidR="005C3F69" w:rsidRDefault="00FE3A23">
      <w:pPr>
        <w:numPr>
          <w:ilvl w:val="0"/>
          <w:numId w:val="19"/>
        </w:numPr>
        <w:spacing w:before="0"/>
        <w:jc w:val="both"/>
      </w:pPr>
      <w:r>
        <w:t xml:space="preserve">Apertura de mercados: Gestionar la participación de los negocios verdes en 24 escenarios de comercialización. </w:t>
      </w:r>
    </w:p>
    <w:p w14:paraId="27173E92" w14:textId="77777777" w:rsidR="005C3F69" w:rsidRDefault="00FE3A23">
      <w:pPr>
        <w:numPr>
          <w:ilvl w:val="0"/>
          <w:numId w:val="19"/>
        </w:numPr>
        <w:spacing w:before="0"/>
        <w:jc w:val="both"/>
      </w:pPr>
      <w:r>
        <w:t>Fortalecimiento empresarial: Formular un proyecto para el fortalecimiento de los negocios verdes y postularse por recursos de cooperación internacional y/o regalías.</w:t>
      </w:r>
    </w:p>
    <w:p w14:paraId="41C8229B" w14:textId="77777777" w:rsidR="005C3F69" w:rsidRDefault="00FE3A23">
      <w:pPr>
        <w:numPr>
          <w:ilvl w:val="0"/>
          <w:numId w:val="19"/>
        </w:numPr>
        <w:spacing w:before="0"/>
        <w:jc w:val="both"/>
      </w:pPr>
      <w:r>
        <w:t>Difusión de negocios verdes: Mantener en operación y permanente actualización el Ecodirectorio de negocios verdes.</w:t>
      </w:r>
    </w:p>
    <w:p w14:paraId="35E47DA9" w14:textId="77777777" w:rsidR="005C3F69" w:rsidRDefault="00FE3A23">
      <w:pPr>
        <w:numPr>
          <w:ilvl w:val="0"/>
          <w:numId w:val="19"/>
        </w:numPr>
        <w:spacing w:before="0"/>
        <w:jc w:val="both"/>
      </w:pPr>
      <w:r>
        <w:t>Emprendimiento verde: Realizar una actividad anual relacionada con el fomento de los emprendimientos verdes de la ciudad.</w:t>
      </w:r>
    </w:p>
    <w:p w14:paraId="19B57EB5" w14:textId="77777777" w:rsidR="005C3F69" w:rsidRDefault="00FE3A23">
      <w:pPr>
        <w:jc w:val="both"/>
        <w:rPr>
          <w:u w:val="single"/>
        </w:rPr>
      </w:pPr>
      <w:r>
        <w:rPr>
          <w:u w:val="single"/>
        </w:rPr>
        <w:t>Trámites relacionados con Producción y Consumo Sostenible</w:t>
      </w:r>
    </w:p>
    <w:p w14:paraId="62CAB613" w14:textId="77777777" w:rsidR="005C3F69" w:rsidRDefault="00FE3A23">
      <w:pPr>
        <w:jc w:val="both"/>
      </w:pPr>
      <w:r>
        <w:lastRenderedPageBreak/>
        <w:t xml:space="preserve">La Política Nacional de Crecimiento Verde establece que la economía circular tiene como pilar avanzar hacia un nuevo modelo de desarrollo económico que incluye la valoración continua de los recursos, el cierre de ciclo de materiales, agua y energía, así como la promoción de la simbiosis industrial. </w:t>
      </w:r>
    </w:p>
    <w:p w14:paraId="15B7EC51" w14:textId="77777777" w:rsidR="005C3F69" w:rsidRDefault="00FE3A23">
      <w:pPr>
        <w:jc w:val="both"/>
      </w:pPr>
      <w:r>
        <w:t xml:space="preserve">Para lograr la transición hacia la economía circular para Bogotá D.C y conseguir resultados en los proyectos productivos que incorporen modalidades de producción y consumo sostenibles, la Política Pública Distrital de Economía Circular 2023 – 2040 estableció entre otros, la necesidad de adelantar acciones como la promoción de la gestión ambiental empresarial, el fortalecimiento de capacidades de gestión, el cierre del ciclo de vida, cambios en los comportamientos de la ciudadanía, entre otros. </w:t>
      </w:r>
    </w:p>
    <w:p w14:paraId="4BF1AB1A" w14:textId="77777777" w:rsidR="005C3F69" w:rsidRDefault="00FE3A23">
      <w:pPr>
        <w:jc w:val="both"/>
      </w:pPr>
      <w:r>
        <w:t>No obstante, para adelantar estas acciones la Autoridad Ambiental debe proporcionar asistencia técnica operativa, facilitando el cumplimiento normativo y la autogestión empresarial, además de promover el conocimiento de incentivos y mejoras en los procesos que impacten positivamente al medio ambiente.</w:t>
      </w:r>
    </w:p>
    <w:p w14:paraId="113DEFD2" w14:textId="77777777" w:rsidR="005C3F69" w:rsidRDefault="00FE3A23">
      <w:pPr>
        <w:jc w:val="both"/>
      </w:pPr>
      <w:r>
        <w:t>Como parte de esta asistencia técnica, se establecen los lineamientos para que las empresas adelanten trámites de carácter ambiental, no solo como herramientas para el seguimiento de obligaciones, sino que también como acciones con relación a los patrones de producción y consumo encaminados a la circularidad en Bogotá D.C, abordados desde diversas temáticas:</w:t>
      </w:r>
    </w:p>
    <w:p w14:paraId="102609EF" w14:textId="77777777" w:rsidR="005C3F69" w:rsidRDefault="00FE3A23">
      <w:pPr>
        <w:jc w:val="both"/>
      </w:pPr>
      <w:r>
        <w:rPr>
          <w:i/>
        </w:rPr>
        <w:t>Departamento de gestión ambienatal</w:t>
      </w:r>
      <w:r>
        <w:t>: El Departamento de Gestión Ambiental, regulado por el Decreto 1076 de 2015 Único Reglamentario del Sector Ambiente y Desarrollo Sostenible compilado en los artículos 2.2.8.11.1.1. a 2.2.8.11.1.8, aplicable a medianas y grandes empresas, es un instrumento que tiene como propósito asegurar el cumplimiento de normativas ambientales, integrar criterios ambientales en la toma de decisiones empresariales, llevar el seguimiento de las funciones tales como el cumplimiento de la normatividad ambiental; prevenir, minimizar y controlar la generación de cargas contaminantes; promover prácticas de producción más limpia y el uso racional de los recursos naturales; aumentar la eficiencia energética y el uso de combustible más limpios; implementar opciones para la reducción de emisiones de gases de efectos invernadero; y proteger y conservar los ecosistemas.</w:t>
      </w:r>
    </w:p>
    <w:p w14:paraId="1E57C39C" w14:textId="77777777" w:rsidR="005C3F69" w:rsidRDefault="00FE3A23">
      <w:pPr>
        <w:jc w:val="both"/>
      </w:pPr>
      <w:r>
        <w:rPr>
          <w:i/>
        </w:rPr>
        <w:t>Registro único ambiental (RUA-RETC)</w:t>
      </w:r>
      <w:r>
        <w:t xml:space="preserve"> El Registro Único Ambiental (RUA-RETC), reglamentado por la Resolución 839 de 2023, facilita el acceso a información y conocimiento sobre temas ambientales, conforme a las directrices de la Organización para la Cooperación y el Desarrollo Económico OCDE y los principios del Acuerdo de Escazú. Este sistema implica el monitoreo de los sectores productivos de la ciudad, registrando datos sobre captaciones, vertimientos, residuos, consumo de energía, emisiones atmosféricas, residuos posconsumo y otros factores que impactan el agua, el suelo, el aire, el clima y la biodiversidad del país. La recopilación de la información monitoreada contribuye a la identificación de acciones de mejora y el seguimiento del progreso de la transición hacia la economía circular.</w:t>
      </w:r>
    </w:p>
    <w:p w14:paraId="27F7EA7A" w14:textId="77777777" w:rsidR="005C3F69" w:rsidRDefault="00FE3A23">
      <w:pPr>
        <w:jc w:val="both"/>
      </w:pPr>
      <w:r>
        <w:rPr>
          <w:i/>
        </w:rPr>
        <w:t>Presentación e informes del programa uso racional de bolsas plásticas (PURBP):</w:t>
      </w:r>
      <w:r>
        <w:t xml:space="preserve"> Dado que la distribución incontrolada de bolsas plásticas en los puntos de pago de Almacenes de Cadena, Grandes Superficies Comerciales, Superetes de Cadena y Farmacias de Cadena, y el uso inadecuado de las mismas por parte de los consumidores, genera factores de deterioro ambiental destacándose los problemas en la operación de los rellenos sanitarios debido a que son materiales difíciles de tratar y estabilizar geotécnicamente, en materia de "Reducción de consumo y posconsumo" se requiere disminuir la generación de residuos y aumentar las tasas de reciclaje y valorización, a partir de un ejercicio de articulación de las Políticas de Producción y Consumo Sostenible y de Gestión Integral de Residuos.</w:t>
      </w:r>
    </w:p>
    <w:p w14:paraId="6CEB03A3" w14:textId="77777777" w:rsidR="005C3F69" w:rsidRDefault="00FE3A23">
      <w:pPr>
        <w:jc w:val="both"/>
      </w:pPr>
      <w:r>
        <w:lastRenderedPageBreak/>
        <w:t xml:space="preserve">El PURBP reglamentado mediante las Resoluciones 668 de 2016 y 2184 de 2019, a través de obligaciones que permitan, modificar los patrones de producción y consumo hacia la sostenibilidad, busca la de reducción del uso de bolsas plásticas en los puntos de pagos de grandes superficies comerciales, así como desincentivar de forma gradual el uso de bolsas plásticas  promoviendo la generación de alternativas para su reemplazo, así como el manejo de materiales de tipo renovable, biodegradable, comportable, reutilizable o con un porcentaje de material reciclado. </w:t>
      </w:r>
    </w:p>
    <w:p w14:paraId="0EF782B2" w14:textId="77777777" w:rsidR="005C3F69" w:rsidRDefault="00FE3A23">
      <w:pPr>
        <w:jc w:val="both"/>
      </w:pPr>
      <w:r>
        <w:rPr>
          <w:i/>
        </w:rPr>
        <w:t>Clasificación de impacto ambiental para efecto del impuesto predial:</w:t>
      </w:r>
      <w:r>
        <w:t xml:space="preserve"> Es un instrumento Distrital adoptado mediante la Resolución Conjunta 7189 de 2010 tiene como objetivo principal incentivar el cumplimiento de la normativa ambiental y sanitaria por parte de las empresas. Esto se traduce en un incentivo sobre el impuesto predial para aquellas empresas que demuestren su compromiso con la gestión ambiental empresarial, implementado acciones ambientales de carácter preventivo con el fin de mejorar su gestión ambiental y el cumplimiento de las regulaciones vigentes en este ámbito. </w:t>
      </w:r>
    </w:p>
    <w:p w14:paraId="485DB184" w14:textId="77777777" w:rsidR="005C3F69" w:rsidRDefault="00FE3A23">
      <w:pPr>
        <w:jc w:val="both"/>
      </w:pPr>
      <w:r>
        <w:rPr>
          <w:i/>
        </w:rPr>
        <w:t>Acreditación de inversiones para el descuento de renta:</w:t>
      </w:r>
      <w:r>
        <w:t xml:space="preserve"> adoptado mediante el artículo 255 del Estatuto Tributario Colombiano, la Acreditación para el descuento el impuesto sobre la renta las inversiones en control y mejoramiento del medio ambiente, resultados medibles y verificables de reducción de consumo de recursos, disminución de residuos y minimización de emisiones. </w:t>
      </w:r>
    </w:p>
    <w:p w14:paraId="4D700066" w14:textId="77777777" w:rsidR="005C3F69" w:rsidRDefault="00FE3A23">
      <w:pPr>
        <w:jc w:val="both"/>
      </w:pPr>
      <w:r>
        <w:t>Esta herramienta permite fomentar la adopción de prácticas más responsables desde el punto de vista ambiental, alineadas con los principios de la economía circular, incentivando las inversiones en equipos y o proyectos en control, conservación y mejoramiento del medio ambiente que permitan la mejora en los procesos de producción de bienes y servicios, en la fuente, y/o al terminar el proceso productivo según sea el caso.</w:t>
      </w:r>
    </w:p>
    <w:p w14:paraId="5CCC3506" w14:textId="77777777" w:rsidR="005C3F69" w:rsidRDefault="00FE3A23">
      <w:pPr>
        <w:jc w:val="both"/>
      </w:pPr>
      <w:r>
        <w:rPr>
          <w:i/>
        </w:rPr>
        <w:t>Registro de aceite vegetal usado AVU</w:t>
      </w:r>
      <w:r>
        <w:t xml:space="preserve">: Reglamentado por el acuerdo 634 de 2025 y la </w:t>
      </w:r>
      <w:hyperlink r:id="rId31">
        <w:r>
          <w:t>Resolución 316 de 2018.</w:t>
        </w:r>
      </w:hyperlink>
      <w:r>
        <w:t xml:space="preserve"> por medio del cual se establecen disposiciones relacionadas con la gestión de los aceites de cocina usados y se dictan otras disposiciones". Trámite que permite el registro y seguimiento trimestral de personas naturales y jurídicas que intervienen en la cadena de gestión (generadores, transportadores y gestores) al residuo especial de Aceite Vegetal Usado (AVU), promoviendo una economía circular en el aprovechamiento del AVU como materia prima para la producción de nuevos productos.</w:t>
      </w:r>
    </w:p>
    <w:p w14:paraId="211B1D92" w14:textId="77777777" w:rsidR="005C3F69" w:rsidRDefault="005C3F69">
      <w:pPr>
        <w:shd w:val="clear" w:color="auto" w:fill="FFFFFF"/>
        <w:spacing w:before="0" w:after="120" w:line="233" w:lineRule="auto"/>
        <w:jc w:val="both"/>
      </w:pPr>
    </w:p>
    <w:p w14:paraId="284A1D38" w14:textId="77777777" w:rsidR="005C3F69" w:rsidRDefault="00FE3A23">
      <w:pPr>
        <w:shd w:val="clear" w:color="auto" w:fill="FFFFFF"/>
        <w:spacing w:before="0" w:after="120" w:line="233" w:lineRule="auto"/>
        <w:jc w:val="both"/>
      </w:pPr>
      <w:r>
        <w:rPr>
          <w:i/>
        </w:rPr>
        <w:t>Registro de acopiados o gestores de llantas usadas</w:t>
      </w:r>
      <w:r>
        <w:t>: Reglamentado por el Decreto 442 de 2015 por medio del cual se crea el Programa de aprovechamiento y/o valorización de llantas usadas en el Distrito Capital y se adoptan otras disposiciones. Trámite que establece el registro a gestores y acopiadores de llantas o de subproductos derivados de actividades de tratamiento o aprovechamiento de llantas usadas, promoviendo la economía circular en la disposición adecuada y uso como materia prima para la producción de nuevos productos o valorización energética.</w:t>
      </w:r>
    </w:p>
    <w:p w14:paraId="3E4FA325" w14:textId="77777777" w:rsidR="005C3F69" w:rsidRDefault="00FE3A23">
      <w:pPr>
        <w:jc w:val="both"/>
        <w:rPr>
          <w:highlight w:val="yellow"/>
        </w:rPr>
      </w:pPr>
      <w:r>
        <w:rPr>
          <w:i/>
        </w:rPr>
        <w:t>Registro de empresas transformadoras de envases y empaques:</w:t>
      </w:r>
      <w:r>
        <w:t xml:space="preserve"> Adoptado mediante la Resolución Nacional 1407 de 2018 la cual establece la inscripción de las empresas transformadoras de residuos de envases y empaques, contemplando residuos de papel, cartón, plástico rígido, plástico flexible , vidrio y metales ferrosos, metales no ferrosos, multimateriales, promoviendo la economía circular en el uso  de la materia prima para la producción o transformación de nuevos productos , valorización energética y coprocesamiento. </w:t>
      </w:r>
    </w:p>
    <w:p w14:paraId="103285F4" w14:textId="77777777" w:rsidR="005C3F69" w:rsidRDefault="00FE3A23">
      <w:pPr>
        <w:jc w:val="both"/>
      </w:pPr>
      <w:r>
        <w:rPr>
          <w:i/>
        </w:rPr>
        <w:t>Postulación a la ventanilla distrital de negocios verdes:</w:t>
      </w:r>
      <w:r>
        <w:t xml:space="preserve"> En el contexto de la implementación de la Resolución 2216 de 2018 de la SDA, este trámite de postulación está dirigido a empresas formalizadas que posean modelos de negocios alineados con la clasificación establecida en el Plan Nacional de Negocios Verdes. Estas empresas deben generar un impacto ambiental positivo y distinguirse por la incorporación de buenas prácticas ambientales, sociales y económicas. </w:t>
      </w:r>
      <w:r>
        <w:lastRenderedPageBreak/>
        <w:t>Las empresas que cumplan con estos criterios y se postulen a través de este trámite serán agendadas para recibir una visita técnica. Durante esta visita, se evaluarán los criterios de negocios verdes mediante la herramienta de verificación establecida por el Ministerio de Ambiente y Desarrollo Sostenible. En caso de que la visita sea satisfactoria, la empresa recibirá el “Aval de confianza como negocio verde” por parte de la SDA. Además, será incluida en el Ecodirectorio y podrá participar en las estrategias de posicionamiento gestionadas desde la Ventanilla de Negocios Verdes.</w:t>
      </w:r>
    </w:p>
    <w:p w14:paraId="7D49AE5D" w14:textId="77777777" w:rsidR="005C3F69" w:rsidRDefault="00FE3A23">
      <w:pPr>
        <w:jc w:val="both"/>
        <w:rPr>
          <w:b/>
          <w:highlight w:val="red"/>
        </w:rPr>
      </w:pPr>
      <w:r>
        <w:rPr>
          <w:b/>
        </w:rPr>
        <w:t>ACTIVIDAD 3 -Diseñar una estrategia de renovación urbana verde y realizar el seguimiento a los actores involucrados en  su implementación.</w:t>
      </w:r>
    </w:p>
    <w:p w14:paraId="0EB325FE" w14:textId="77777777" w:rsidR="005C3F69" w:rsidRDefault="00FE3A23">
      <w:pPr>
        <w:shd w:val="clear" w:color="auto" w:fill="FFFFFF"/>
        <w:jc w:val="both"/>
      </w:pPr>
      <w:r>
        <w:t>Mediante esta actividad se diseñará, implementará y se hará seguimiento a una estrategia que incremente el número de hectáreas impermeables de suelo reconvertidas en hectáreas renaturalizadas</w:t>
      </w:r>
      <w:r>
        <w:rPr>
          <w:vertAlign w:val="superscript"/>
        </w:rPr>
        <w:footnoteReference w:id="9"/>
      </w:r>
      <w:r>
        <w:t xml:space="preserve"> para plantar árboles, arbustos y otras coberturas vegetales; estas hectáreas renaturalizadas deberán provenir de la deconstrucción de zonas endurecidas, en las localidades y zonas con déficit de áreas verdes por habitante y otros indicadores relacionados, de obras de infraestructura y/o la implementación de instrumentos de planificación urbana.</w:t>
      </w:r>
    </w:p>
    <w:p w14:paraId="6C4F0963" w14:textId="77777777" w:rsidR="005C3F69" w:rsidRDefault="00FE3A23">
      <w:pPr>
        <w:jc w:val="both"/>
      </w:pPr>
      <w:r>
        <w:t xml:space="preserve">Para lo anterior, se deberá adelantar las siguientes acciones: </w:t>
      </w:r>
    </w:p>
    <w:p w14:paraId="2F280B6F" w14:textId="77777777" w:rsidR="005C3F69" w:rsidRDefault="00FE3A23">
      <w:pPr>
        <w:numPr>
          <w:ilvl w:val="0"/>
          <w:numId w:val="3"/>
        </w:numPr>
        <w:jc w:val="both"/>
      </w:pPr>
      <w:r>
        <w:t>Realización de un diagnóstico de la problemática.</w:t>
      </w:r>
    </w:p>
    <w:p w14:paraId="2E4B6D87" w14:textId="77777777" w:rsidR="005C3F69" w:rsidRDefault="00FE3A23">
      <w:pPr>
        <w:numPr>
          <w:ilvl w:val="0"/>
          <w:numId w:val="3"/>
        </w:numPr>
        <w:spacing w:before="0"/>
        <w:jc w:val="both"/>
      </w:pPr>
      <w:r>
        <w:t>Formulación de una estrategia que ubique y priorice las áreas y/o proyectos a intervenir, los ejecutores de la misma y los mecanismos o instrumentos para obtener o gestionar el suelo.</w:t>
      </w:r>
    </w:p>
    <w:p w14:paraId="1EB5A378" w14:textId="77777777" w:rsidR="005C3F69" w:rsidRDefault="00FE3A23">
      <w:pPr>
        <w:numPr>
          <w:ilvl w:val="0"/>
          <w:numId w:val="3"/>
        </w:numPr>
        <w:spacing w:before="0"/>
        <w:jc w:val="both"/>
      </w:pPr>
      <w:r>
        <w:t>Ejecución de una experiencia piloto, con énfasis en la apropiación de la vegetación por la comunidad.</w:t>
      </w:r>
    </w:p>
    <w:p w14:paraId="394CFAC0" w14:textId="77777777" w:rsidR="005C3F69" w:rsidRDefault="00FE3A23">
      <w:pPr>
        <w:numPr>
          <w:ilvl w:val="0"/>
          <w:numId w:val="3"/>
        </w:numPr>
        <w:spacing w:before="0"/>
        <w:jc w:val="both"/>
      </w:pPr>
      <w:r>
        <w:t>Aportes de los actores identificados en metros cuadrados efectivos para plantar árboles, arbustos y otras coberturas en zonas deficitarias.</w:t>
      </w:r>
    </w:p>
    <w:p w14:paraId="593C6E84" w14:textId="77777777" w:rsidR="005C3F69" w:rsidRDefault="00FE3A23">
      <w:pPr>
        <w:jc w:val="both"/>
      </w:pPr>
      <w:r>
        <w:t>El diseño de la estrategia multisectorial podrá ser desarrollada mediante la generación de alianzas estratégicas y para su implementación es necesaria la participación de otras entidades como el Jardín Botánico de Bogotá, las Secretarías de Integración Social, Planeación, Hábitat, Movilidad y Gobierno, entre otras.</w:t>
      </w:r>
    </w:p>
    <w:p w14:paraId="7E68A4D4" w14:textId="77777777" w:rsidR="005C3F69" w:rsidRDefault="00FE3A23">
      <w:pPr>
        <w:jc w:val="both"/>
      </w:pPr>
      <w:r>
        <w:t>El cumplimiento de las acciones definidas para esta actividad, aportaran al cumplimiento de la misma.</w:t>
      </w:r>
    </w:p>
    <w:p w14:paraId="0F8841EB" w14:textId="77777777" w:rsidR="005C3F69" w:rsidRDefault="005C3F69">
      <w:pPr>
        <w:jc w:val="both"/>
      </w:pPr>
    </w:p>
    <w:p w14:paraId="7955933C" w14:textId="77777777" w:rsidR="005C3F69" w:rsidRDefault="00FE3A23">
      <w:pPr>
        <w:numPr>
          <w:ilvl w:val="4"/>
          <w:numId w:val="7"/>
        </w:numPr>
        <w:pBdr>
          <w:top w:val="nil"/>
          <w:left w:val="nil"/>
          <w:bottom w:val="nil"/>
          <w:right w:val="nil"/>
          <w:between w:val="nil"/>
        </w:pBdr>
        <w:spacing w:before="0"/>
        <w:ind w:left="1134" w:hanging="1134"/>
        <w:jc w:val="both"/>
        <w:rPr>
          <w:b/>
        </w:rPr>
      </w:pPr>
      <w:r>
        <w:rPr>
          <w:b/>
        </w:rPr>
        <w:t xml:space="preserve">Anualización </w:t>
      </w:r>
      <w:r>
        <w:t>(a nivel físico)</w:t>
      </w:r>
    </w:p>
    <w:p w14:paraId="62FE4DD8" w14:textId="77777777" w:rsidR="005C3F69" w:rsidRDefault="005C3F69">
      <w:pPr>
        <w:pBdr>
          <w:top w:val="nil"/>
          <w:left w:val="nil"/>
          <w:bottom w:val="nil"/>
          <w:right w:val="nil"/>
          <w:between w:val="nil"/>
        </w:pBdr>
        <w:spacing w:before="0"/>
        <w:jc w:val="both"/>
        <w:rPr>
          <w:b/>
        </w:rPr>
      </w:pPr>
    </w:p>
    <w:p w14:paraId="50FD4AC8" w14:textId="77777777" w:rsidR="005C3F69" w:rsidRDefault="00FE3A23">
      <w:pPr>
        <w:pBdr>
          <w:top w:val="nil"/>
          <w:left w:val="nil"/>
          <w:bottom w:val="nil"/>
          <w:right w:val="nil"/>
          <w:between w:val="nil"/>
        </w:pBdr>
        <w:spacing w:before="0" w:after="200"/>
        <w:rPr>
          <w:b/>
          <w:i/>
        </w:rPr>
      </w:pPr>
      <w:r>
        <w:rPr>
          <w:i/>
        </w:rPr>
        <w:t>Tabla 7. Anualización</w:t>
      </w:r>
    </w:p>
    <w:tbl>
      <w:tblPr>
        <w:tblStyle w:val="afffffffe"/>
        <w:tblW w:w="9495"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70"/>
        <w:gridCol w:w="1140"/>
        <w:gridCol w:w="855"/>
        <w:gridCol w:w="1065"/>
        <w:gridCol w:w="1050"/>
        <w:gridCol w:w="1095"/>
        <w:gridCol w:w="525"/>
        <w:gridCol w:w="525"/>
        <w:gridCol w:w="525"/>
        <w:gridCol w:w="525"/>
        <w:gridCol w:w="600"/>
        <w:gridCol w:w="720"/>
      </w:tblGrid>
      <w:tr w:rsidR="005C3F69" w14:paraId="69AA318E" w14:textId="77777777">
        <w:trPr>
          <w:trHeight w:val="399"/>
          <w:jc w:val="center"/>
        </w:trPr>
        <w:tc>
          <w:tcPr>
            <w:tcW w:w="870" w:type="dxa"/>
            <w:vMerge w:val="restart"/>
            <w:tcBorders>
              <w:top w:val="single" w:sz="4" w:space="0" w:color="000000"/>
              <w:left w:val="single" w:sz="4" w:space="0" w:color="000000"/>
            </w:tcBorders>
            <w:shd w:val="clear" w:color="auto" w:fill="A6A6A6"/>
            <w:vAlign w:val="center"/>
          </w:tcPr>
          <w:p w14:paraId="202AC967" w14:textId="77777777" w:rsidR="005C3F69" w:rsidRDefault="00FE3A23">
            <w:pPr>
              <w:spacing w:before="0"/>
              <w:jc w:val="both"/>
              <w:rPr>
                <w:b/>
                <w:color w:val="000000"/>
                <w:sz w:val="18"/>
                <w:szCs w:val="18"/>
              </w:rPr>
            </w:pPr>
            <w:r>
              <w:rPr>
                <w:b/>
                <w:color w:val="000000"/>
                <w:sz w:val="18"/>
                <w:szCs w:val="18"/>
              </w:rPr>
              <w:t>LÍNEA DE ACCIÓN</w:t>
            </w:r>
          </w:p>
        </w:tc>
        <w:tc>
          <w:tcPr>
            <w:tcW w:w="1140" w:type="dxa"/>
            <w:vMerge w:val="restart"/>
            <w:tcBorders>
              <w:top w:val="single" w:sz="4" w:space="0" w:color="000000"/>
              <w:left w:val="single" w:sz="4" w:space="0" w:color="000000"/>
            </w:tcBorders>
            <w:shd w:val="clear" w:color="auto" w:fill="A6A6A6"/>
            <w:vAlign w:val="center"/>
          </w:tcPr>
          <w:p w14:paraId="247D39BB" w14:textId="77777777" w:rsidR="005C3F69" w:rsidRDefault="00FE3A23">
            <w:pPr>
              <w:spacing w:before="0"/>
              <w:jc w:val="both"/>
              <w:rPr>
                <w:b/>
                <w:color w:val="000000"/>
                <w:sz w:val="18"/>
                <w:szCs w:val="18"/>
              </w:rPr>
            </w:pPr>
            <w:r>
              <w:rPr>
                <w:b/>
                <w:color w:val="000000"/>
                <w:sz w:val="18"/>
                <w:szCs w:val="18"/>
              </w:rPr>
              <w:t>No DE LA ACTIVIDAD DE INVERSIÓN</w:t>
            </w:r>
          </w:p>
        </w:tc>
        <w:tc>
          <w:tcPr>
            <w:tcW w:w="855" w:type="dxa"/>
            <w:vMerge w:val="restart"/>
            <w:tcBorders>
              <w:top w:val="single" w:sz="4" w:space="0" w:color="000000"/>
            </w:tcBorders>
            <w:shd w:val="clear" w:color="auto" w:fill="A6A6A6"/>
            <w:vAlign w:val="center"/>
          </w:tcPr>
          <w:p w14:paraId="731C6F15" w14:textId="77777777" w:rsidR="005C3F69" w:rsidRDefault="00FE3A23">
            <w:pPr>
              <w:spacing w:before="0"/>
              <w:jc w:val="both"/>
              <w:rPr>
                <w:b/>
                <w:color w:val="000000"/>
                <w:sz w:val="18"/>
                <w:szCs w:val="18"/>
              </w:rPr>
            </w:pPr>
            <w:r>
              <w:rPr>
                <w:b/>
                <w:color w:val="000000"/>
                <w:sz w:val="18"/>
                <w:szCs w:val="18"/>
              </w:rPr>
              <w:t>PROCESO</w:t>
            </w:r>
          </w:p>
        </w:tc>
        <w:tc>
          <w:tcPr>
            <w:tcW w:w="1065" w:type="dxa"/>
            <w:vMerge w:val="restart"/>
            <w:tcBorders>
              <w:top w:val="single" w:sz="4" w:space="0" w:color="000000"/>
            </w:tcBorders>
            <w:shd w:val="clear" w:color="auto" w:fill="A6A6A6"/>
            <w:vAlign w:val="center"/>
          </w:tcPr>
          <w:p w14:paraId="24DE62A8" w14:textId="77777777" w:rsidR="005C3F69" w:rsidRDefault="00FE3A23">
            <w:pPr>
              <w:spacing w:before="0"/>
              <w:jc w:val="both"/>
              <w:rPr>
                <w:b/>
                <w:color w:val="000000"/>
                <w:sz w:val="18"/>
                <w:szCs w:val="18"/>
              </w:rPr>
            </w:pPr>
            <w:r>
              <w:rPr>
                <w:b/>
                <w:color w:val="000000"/>
                <w:sz w:val="18"/>
                <w:szCs w:val="18"/>
              </w:rPr>
              <w:t>MAGNITUD</w:t>
            </w:r>
          </w:p>
        </w:tc>
        <w:tc>
          <w:tcPr>
            <w:tcW w:w="1050" w:type="dxa"/>
            <w:vMerge w:val="restart"/>
            <w:tcBorders>
              <w:top w:val="single" w:sz="4" w:space="0" w:color="000000"/>
            </w:tcBorders>
            <w:shd w:val="clear" w:color="auto" w:fill="A6A6A6"/>
            <w:vAlign w:val="center"/>
          </w:tcPr>
          <w:p w14:paraId="027B7B69" w14:textId="77777777" w:rsidR="005C3F69" w:rsidRDefault="00FE3A23">
            <w:pPr>
              <w:spacing w:before="0"/>
              <w:jc w:val="both"/>
              <w:rPr>
                <w:b/>
                <w:color w:val="000000"/>
                <w:sz w:val="18"/>
                <w:szCs w:val="18"/>
              </w:rPr>
            </w:pPr>
            <w:r>
              <w:rPr>
                <w:b/>
                <w:color w:val="000000"/>
                <w:sz w:val="18"/>
                <w:szCs w:val="18"/>
              </w:rPr>
              <w:t>UNIDAD DE MEDIDA</w:t>
            </w:r>
          </w:p>
        </w:tc>
        <w:tc>
          <w:tcPr>
            <w:tcW w:w="1095" w:type="dxa"/>
            <w:vMerge w:val="restart"/>
            <w:tcBorders>
              <w:top w:val="single" w:sz="4" w:space="0" w:color="000000"/>
              <w:right w:val="single" w:sz="4" w:space="0" w:color="000000"/>
            </w:tcBorders>
            <w:shd w:val="clear" w:color="auto" w:fill="A6A6A6"/>
            <w:vAlign w:val="center"/>
          </w:tcPr>
          <w:p w14:paraId="563A1D58" w14:textId="77777777" w:rsidR="005C3F69" w:rsidRDefault="00FE3A23">
            <w:pPr>
              <w:spacing w:before="0"/>
              <w:jc w:val="both"/>
              <w:rPr>
                <w:b/>
                <w:color w:val="000000"/>
                <w:sz w:val="18"/>
                <w:szCs w:val="18"/>
              </w:rPr>
            </w:pPr>
            <w:r>
              <w:rPr>
                <w:b/>
                <w:color w:val="000000"/>
                <w:sz w:val="18"/>
                <w:szCs w:val="18"/>
              </w:rPr>
              <w:t>DESCRIPCIÓN</w:t>
            </w:r>
          </w:p>
          <w:p w14:paraId="0E84ADA3" w14:textId="77777777" w:rsidR="005C3F69" w:rsidRDefault="005C3F69">
            <w:pPr>
              <w:spacing w:before="0"/>
              <w:jc w:val="both"/>
              <w:rPr>
                <w:b/>
                <w:color w:val="000000"/>
                <w:sz w:val="18"/>
                <w:szCs w:val="18"/>
              </w:rPr>
            </w:pPr>
          </w:p>
        </w:tc>
        <w:tc>
          <w:tcPr>
            <w:tcW w:w="3420" w:type="dxa"/>
            <w:gridSpan w:val="6"/>
            <w:tcBorders>
              <w:top w:val="single" w:sz="4" w:space="0" w:color="000000"/>
              <w:left w:val="single" w:sz="4" w:space="0" w:color="000000"/>
              <w:right w:val="single" w:sz="4" w:space="0" w:color="000000"/>
            </w:tcBorders>
            <w:shd w:val="clear" w:color="auto" w:fill="A6A6A6"/>
            <w:vAlign w:val="center"/>
          </w:tcPr>
          <w:p w14:paraId="13060994" w14:textId="77777777" w:rsidR="005C3F69" w:rsidRDefault="00FE3A23">
            <w:pPr>
              <w:spacing w:before="0"/>
              <w:jc w:val="both"/>
              <w:rPr>
                <w:b/>
                <w:color w:val="000000"/>
                <w:sz w:val="18"/>
                <w:szCs w:val="18"/>
              </w:rPr>
            </w:pPr>
            <w:r>
              <w:rPr>
                <w:b/>
                <w:color w:val="000000"/>
                <w:sz w:val="18"/>
                <w:szCs w:val="18"/>
              </w:rPr>
              <w:t>AÑOS</w:t>
            </w:r>
          </w:p>
        </w:tc>
      </w:tr>
      <w:tr w:rsidR="005C3F69" w14:paraId="39B90C13" w14:textId="77777777">
        <w:trPr>
          <w:trHeight w:val="452"/>
          <w:jc w:val="center"/>
        </w:trPr>
        <w:tc>
          <w:tcPr>
            <w:tcW w:w="870" w:type="dxa"/>
            <w:vMerge/>
            <w:tcBorders>
              <w:top w:val="single" w:sz="4" w:space="0" w:color="000000"/>
              <w:left w:val="single" w:sz="4" w:space="0" w:color="000000"/>
            </w:tcBorders>
            <w:shd w:val="clear" w:color="auto" w:fill="A6A6A6"/>
            <w:vAlign w:val="center"/>
          </w:tcPr>
          <w:p w14:paraId="413BF6AB"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1140" w:type="dxa"/>
            <w:vMerge/>
            <w:tcBorders>
              <w:top w:val="single" w:sz="4" w:space="0" w:color="000000"/>
              <w:left w:val="single" w:sz="4" w:space="0" w:color="000000"/>
            </w:tcBorders>
            <w:shd w:val="clear" w:color="auto" w:fill="A6A6A6"/>
            <w:vAlign w:val="center"/>
          </w:tcPr>
          <w:p w14:paraId="3472CF0B"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855" w:type="dxa"/>
            <w:vMerge/>
            <w:tcBorders>
              <w:top w:val="single" w:sz="4" w:space="0" w:color="000000"/>
            </w:tcBorders>
            <w:shd w:val="clear" w:color="auto" w:fill="A6A6A6"/>
            <w:vAlign w:val="center"/>
          </w:tcPr>
          <w:p w14:paraId="337DB96E"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1065" w:type="dxa"/>
            <w:vMerge/>
            <w:tcBorders>
              <w:top w:val="single" w:sz="4" w:space="0" w:color="000000"/>
            </w:tcBorders>
            <w:shd w:val="clear" w:color="auto" w:fill="A6A6A6"/>
            <w:vAlign w:val="center"/>
          </w:tcPr>
          <w:p w14:paraId="793F8208"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1050" w:type="dxa"/>
            <w:vMerge/>
            <w:tcBorders>
              <w:top w:val="single" w:sz="4" w:space="0" w:color="000000"/>
            </w:tcBorders>
            <w:shd w:val="clear" w:color="auto" w:fill="A6A6A6"/>
            <w:vAlign w:val="center"/>
          </w:tcPr>
          <w:p w14:paraId="146C5B47"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1095" w:type="dxa"/>
            <w:vMerge/>
            <w:tcBorders>
              <w:top w:val="single" w:sz="4" w:space="0" w:color="000000"/>
              <w:right w:val="single" w:sz="4" w:space="0" w:color="000000"/>
            </w:tcBorders>
            <w:shd w:val="clear" w:color="auto" w:fill="A6A6A6"/>
            <w:vAlign w:val="center"/>
          </w:tcPr>
          <w:p w14:paraId="1BF67BB3" w14:textId="77777777" w:rsidR="005C3F69" w:rsidRDefault="005C3F69">
            <w:pPr>
              <w:widowControl w:val="0"/>
              <w:pBdr>
                <w:top w:val="nil"/>
                <w:left w:val="nil"/>
                <w:bottom w:val="nil"/>
                <w:right w:val="nil"/>
                <w:between w:val="nil"/>
              </w:pBdr>
              <w:spacing w:before="0" w:line="276" w:lineRule="auto"/>
              <w:rPr>
                <w:b/>
                <w:color w:val="000000"/>
                <w:sz w:val="18"/>
                <w:szCs w:val="18"/>
              </w:rPr>
            </w:pPr>
          </w:p>
        </w:tc>
        <w:tc>
          <w:tcPr>
            <w:tcW w:w="525" w:type="dxa"/>
            <w:tcBorders>
              <w:top w:val="single" w:sz="4" w:space="0" w:color="000000"/>
              <w:left w:val="single" w:sz="4" w:space="0" w:color="000000"/>
              <w:right w:val="single" w:sz="4" w:space="0" w:color="000000"/>
            </w:tcBorders>
            <w:shd w:val="clear" w:color="auto" w:fill="A6A6A6"/>
            <w:vAlign w:val="center"/>
          </w:tcPr>
          <w:p w14:paraId="59F451C0" w14:textId="77777777" w:rsidR="005C3F69" w:rsidRDefault="00FE3A23">
            <w:pPr>
              <w:spacing w:before="0"/>
              <w:jc w:val="both"/>
              <w:rPr>
                <w:b/>
                <w:color w:val="000000"/>
                <w:sz w:val="18"/>
                <w:szCs w:val="18"/>
              </w:rPr>
            </w:pPr>
            <w:r>
              <w:rPr>
                <w:b/>
                <w:color w:val="000000"/>
                <w:sz w:val="18"/>
                <w:szCs w:val="18"/>
              </w:rPr>
              <w:t>2024</w:t>
            </w:r>
          </w:p>
        </w:tc>
        <w:tc>
          <w:tcPr>
            <w:tcW w:w="525" w:type="dxa"/>
            <w:tcBorders>
              <w:top w:val="single" w:sz="4" w:space="0" w:color="000000"/>
              <w:left w:val="single" w:sz="4" w:space="0" w:color="000000"/>
              <w:right w:val="single" w:sz="4" w:space="0" w:color="000000"/>
            </w:tcBorders>
            <w:shd w:val="clear" w:color="auto" w:fill="A6A6A6"/>
            <w:vAlign w:val="center"/>
          </w:tcPr>
          <w:p w14:paraId="0CF116C8" w14:textId="77777777" w:rsidR="005C3F69" w:rsidRDefault="00FE3A23">
            <w:pPr>
              <w:spacing w:before="0"/>
              <w:jc w:val="both"/>
              <w:rPr>
                <w:b/>
                <w:color w:val="000000"/>
                <w:sz w:val="18"/>
                <w:szCs w:val="18"/>
              </w:rPr>
            </w:pPr>
            <w:r>
              <w:rPr>
                <w:b/>
                <w:color w:val="000000"/>
                <w:sz w:val="18"/>
                <w:szCs w:val="18"/>
              </w:rPr>
              <w:t>2025</w:t>
            </w:r>
          </w:p>
        </w:tc>
        <w:tc>
          <w:tcPr>
            <w:tcW w:w="525" w:type="dxa"/>
            <w:tcBorders>
              <w:top w:val="single" w:sz="4" w:space="0" w:color="000000"/>
              <w:left w:val="single" w:sz="4" w:space="0" w:color="000000"/>
              <w:right w:val="single" w:sz="4" w:space="0" w:color="000000"/>
            </w:tcBorders>
            <w:shd w:val="clear" w:color="auto" w:fill="A6A6A6"/>
            <w:vAlign w:val="center"/>
          </w:tcPr>
          <w:p w14:paraId="1803BCF1" w14:textId="77777777" w:rsidR="005C3F69" w:rsidRDefault="00FE3A23">
            <w:pPr>
              <w:spacing w:before="0"/>
              <w:jc w:val="both"/>
              <w:rPr>
                <w:b/>
                <w:color w:val="000000"/>
                <w:sz w:val="18"/>
                <w:szCs w:val="18"/>
              </w:rPr>
            </w:pPr>
            <w:r>
              <w:rPr>
                <w:b/>
                <w:color w:val="000000"/>
                <w:sz w:val="18"/>
                <w:szCs w:val="18"/>
              </w:rPr>
              <w:t>2026</w:t>
            </w:r>
          </w:p>
        </w:tc>
        <w:tc>
          <w:tcPr>
            <w:tcW w:w="525" w:type="dxa"/>
            <w:tcBorders>
              <w:top w:val="single" w:sz="4" w:space="0" w:color="000000"/>
              <w:left w:val="single" w:sz="4" w:space="0" w:color="000000"/>
              <w:right w:val="single" w:sz="4" w:space="0" w:color="000000"/>
            </w:tcBorders>
            <w:shd w:val="clear" w:color="auto" w:fill="A6A6A6"/>
            <w:vAlign w:val="center"/>
          </w:tcPr>
          <w:p w14:paraId="62742B90" w14:textId="77777777" w:rsidR="005C3F69" w:rsidRDefault="00FE3A23">
            <w:pPr>
              <w:spacing w:before="0"/>
              <w:jc w:val="both"/>
              <w:rPr>
                <w:b/>
                <w:color w:val="000000"/>
                <w:sz w:val="18"/>
                <w:szCs w:val="18"/>
              </w:rPr>
            </w:pPr>
            <w:r>
              <w:rPr>
                <w:b/>
                <w:color w:val="000000"/>
                <w:sz w:val="18"/>
                <w:szCs w:val="18"/>
              </w:rPr>
              <w:t>2027</w:t>
            </w:r>
          </w:p>
        </w:tc>
        <w:tc>
          <w:tcPr>
            <w:tcW w:w="600" w:type="dxa"/>
            <w:tcBorders>
              <w:top w:val="single" w:sz="4" w:space="0" w:color="000000"/>
              <w:left w:val="single" w:sz="4" w:space="0" w:color="000000"/>
              <w:right w:val="single" w:sz="4" w:space="0" w:color="000000"/>
            </w:tcBorders>
            <w:shd w:val="clear" w:color="auto" w:fill="A6A6A6"/>
            <w:vAlign w:val="center"/>
          </w:tcPr>
          <w:p w14:paraId="1DB80E21" w14:textId="77777777" w:rsidR="005C3F69" w:rsidRDefault="00FE3A23">
            <w:pPr>
              <w:spacing w:before="0"/>
              <w:jc w:val="both"/>
              <w:rPr>
                <w:b/>
                <w:color w:val="000000"/>
                <w:sz w:val="18"/>
                <w:szCs w:val="18"/>
              </w:rPr>
            </w:pPr>
            <w:r>
              <w:rPr>
                <w:b/>
                <w:color w:val="000000"/>
                <w:sz w:val="18"/>
                <w:szCs w:val="18"/>
              </w:rPr>
              <w:t>2028</w:t>
            </w:r>
          </w:p>
        </w:tc>
        <w:tc>
          <w:tcPr>
            <w:tcW w:w="720" w:type="dxa"/>
            <w:tcBorders>
              <w:top w:val="single" w:sz="4" w:space="0" w:color="000000"/>
              <w:left w:val="single" w:sz="4" w:space="0" w:color="000000"/>
              <w:right w:val="single" w:sz="4" w:space="0" w:color="000000"/>
            </w:tcBorders>
            <w:shd w:val="clear" w:color="auto" w:fill="A6A6A6"/>
            <w:vAlign w:val="center"/>
          </w:tcPr>
          <w:p w14:paraId="3902C129" w14:textId="77777777" w:rsidR="005C3F69" w:rsidRDefault="00FE3A23">
            <w:pPr>
              <w:spacing w:before="0"/>
              <w:jc w:val="both"/>
              <w:rPr>
                <w:b/>
                <w:color w:val="000000"/>
                <w:sz w:val="18"/>
                <w:szCs w:val="18"/>
              </w:rPr>
            </w:pPr>
            <w:r>
              <w:rPr>
                <w:b/>
                <w:color w:val="000000"/>
                <w:sz w:val="18"/>
                <w:szCs w:val="18"/>
              </w:rPr>
              <w:t>TOTAL</w:t>
            </w:r>
          </w:p>
        </w:tc>
      </w:tr>
      <w:tr w:rsidR="005C3F69" w14:paraId="1C8F55AF" w14:textId="77777777">
        <w:trPr>
          <w:trHeight w:val="467"/>
          <w:jc w:val="center"/>
        </w:trPr>
        <w:tc>
          <w:tcPr>
            <w:tcW w:w="870" w:type="dxa"/>
            <w:vMerge w:val="restart"/>
            <w:tcBorders>
              <w:left w:val="single" w:sz="4" w:space="0" w:color="000000"/>
            </w:tcBorders>
            <w:shd w:val="clear" w:color="auto" w:fill="auto"/>
            <w:vAlign w:val="center"/>
          </w:tcPr>
          <w:p w14:paraId="0B110800" w14:textId="77777777" w:rsidR="005C3F69" w:rsidRDefault="00FE3A23">
            <w:pPr>
              <w:spacing w:before="0"/>
              <w:jc w:val="both"/>
              <w:rPr>
                <w:color w:val="000000"/>
              </w:rPr>
            </w:pPr>
            <w:r>
              <w:rPr>
                <w:color w:val="000000"/>
              </w:rPr>
              <w:lastRenderedPageBreak/>
              <w:t>Ecourbanismo y construcción sostenible</w:t>
            </w:r>
          </w:p>
        </w:tc>
        <w:tc>
          <w:tcPr>
            <w:tcW w:w="1140" w:type="dxa"/>
            <w:tcBorders>
              <w:left w:val="single" w:sz="4" w:space="0" w:color="000000"/>
            </w:tcBorders>
            <w:shd w:val="clear" w:color="auto" w:fill="auto"/>
            <w:vAlign w:val="center"/>
          </w:tcPr>
          <w:p w14:paraId="276CAC56" w14:textId="77777777" w:rsidR="005C3F69" w:rsidRDefault="00FE3A23">
            <w:pPr>
              <w:spacing w:before="0"/>
              <w:jc w:val="both"/>
              <w:rPr>
                <w:color w:val="000000"/>
              </w:rPr>
            </w:pPr>
            <w:r>
              <w:rPr>
                <w:color w:val="000000"/>
              </w:rPr>
              <w:t>1</w:t>
            </w:r>
          </w:p>
        </w:tc>
        <w:tc>
          <w:tcPr>
            <w:tcW w:w="855" w:type="dxa"/>
            <w:shd w:val="clear" w:color="auto" w:fill="auto"/>
            <w:vAlign w:val="center"/>
          </w:tcPr>
          <w:p w14:paraId="0F1C2BE6" w14:textId="77777777" w:rsidR="005C3F69" w:rsidRDefault="00FE3A23">
            <w:pPr>
              <w:spacing w:before="0"/>
              <w:jc w:val="both"/>
              <w:rPr>
                <w:color w:val="000000"/>
              </w:rPr>
            </w:pPr>
            <w:r>
              <w:rPr>
                <w:color w:val="000000"/>
              </w:rPr>
              <w:t>Incluir en</w:t>
            </w:r>
          </w:p>
        </w:tc>
        <w:tc>
          <w:tcPr>
            <w:tcW w:w="1065" w:type="dxa"/>
            <w:shd w:val="clear" w:color="auto" w:fill="auto"/>
            <w:vAlign w:val="center"/>
          </w:tcPr>
          <w:p w14:paraId="46CCC310" w14:textId="77777777" w:rsidR="005C3F69" w:rsidRDefault="00FE3A23">
            <w:pPr>
              <w:spacing w:before="0"/>
              <w:jc w:val="both"/>
              <w:rPr>
                <w:color w:val="000000"/>
              </w:rPr>
            </w:pPr>
            <w:r>
              <w:rPr>
                <w:color w:val="000000"/>
              </w:rPr>
              <w:t>650</w:t>
            </w:r>
          </w:p>
        </w:tc>
        <w:tc>
          <w:tcPr>
            <w:tcW w:w="1050" w:type="dxa"/>
            <w:shd w:val="clear" w:color="auto" w:fill="auto"/>
            <w:vAlign w:val="center"/>
          </w:tcPr>
          <w:p w14:paraId="3864129B" w14:textId="77777777" w:rsidR="005C3F69" w:rsidRDefault="00FE3A23">
            <w:pPr>
              <w:spacing w:before="0"/>
              <w:jc w:val="both"/>
              <w:rPr>
                <w:color w:val="000000"/>
              </w:rPr>
            </w:pPr>
            <w:r>
              <w:rPr>
                <w:color w:val="000000"/>
              </w:rPr>
              <w:t>proyectos</w:t>
            </w:r>
          </w:p>
        </w:tc>
        <w:tc>
          <w:tcPr>
            <w:tcW w:w="1095" w:type="dxa"/>
            <w:tcBorders>
              <w:right w:val="single" w:sz="4" w:space="0" w:color="000000"/>
            </w:tcBorders>
            <w:shd w:val="clear" w:color="auto" w:fill="auto"/>
            <w:vAlign w:val="center"/>
          </w:tcPr>
          <w:p w14:paraId="722A9D52" w14:textId="77777777" w:rsidR="005C3F69" w:rsidRDefault="00FE3A23">
            <w:pPr>
              <w:spacing w:before="0"/>
              <w:jc w:val="both"/>
              <w:rPr>
                <w:color w:val="000000"/>
              </w:rPr>
            </w:pPr>
            <w:r>
              <w:rPr>
                <w:color w:val="000000"/>
              </w:rPr>
              <w:t>criterios de ecourbanismo y construcción sostenible</w:t>
            </w:r>
          </w:p>
        </w:tc>
        <w:tc>
          <w:tcPr>
            <w:tcW w:w="525" w:type="dxa"/>
            <w:tcBorders>
              <w:left w:val="single" w:sz="4" w:space="0" w:color="000000"/>
              <w:right w:val="single" w:sz="4" w:space="0" w:color="000000"/>
            </w:tcBorders>
            <w:vAlign w:val="center"/>
          </w:tcPr>
          <w:p w14:paraId="67E24AE6" w14:textId="77777777" w:rsidR="005C3F69" w:rsidRDefault="00FE3A23">
            <w:pPr>
              <w:spacing w:before="0"/>
              <w:jc w:val="both"/>
              <w:rPr>
                <w:color w:val="000000"/>
              </w:rPr>
            </w:pPr>
            <w:r>
              <w:rPr>
                <w:color w:val="000000"/>
              </w:rPr>
              <w:t>70</w:t>
            </w:r>
          </w:p>
        </w:tc>
        <w:tc>
          <w:tcPr>
            <w:tcW w:w="525" w:type="dxa"/>
            <w:tcBorders>
              <w:left w:val="single" w:sz="4" w:space="0" w:color="000000"/>
              <w:right w:val="single" w:sz="4" w:space="0" w:color="000000"/>
            </w:tcBorders>
            <w:vAlign w:val="center"/>
          </w:tcPr>
          <w:p w14:paraId="6F6039FC" w14:textId="77777777" w:rsidR="005C3F69" w:rsidRDefault="00FE3A23">
            <w:pPr>
              <w:spacing w:before="0"/>
              <w:jc w:val="both"/>
              <w:rPr>
                <w:color w:val="000000"/>
              </w:rPr>
            </w:pPr>
            <w:r>
              <w:rPr>
                <w:color w:val="000000"/>
              </w:rPr>
              <w:t>190</w:t>
            </w:r>
          </w:p>
        </w:tc>
        <w:tc>
          <w:tcPr>
            <w:tcW w:w="525" w:type="dxa"/>
            <w:tcBorders>
              <w:left w:val="single" w:sz="4" w:space="0" w:color="000000"/>
              <w:right w:val="single" w:sz="4" w:space="0" w:color="000000"/>
            </w:tcBorders>
            <w:vAlign w:val="center"/>
          </w:tcPr>
          <w:p w14:paraId="599D6FFB" w14:textId="77777777" w:rsidR="005C3F69" w:rsidRDefault="00FE3A23">
            <w:pPr>
              <w:spacing w:before="0"/>
              <w:jc w:val="both"/>
              <w:rPr>
                <w:color w:val="000000"/>
              </w:rPr>
            </w:pPr>
            <w:r>
              <w:rPr>
                <w:color w:val="000000"/>
              </w:rPr>
              <w:t>190</w:t>
            </w:r>
          </w:p>
        </w:tc>
        <w:tc>
          <w:tcPr>
            <w:tcW w:w="525" w:type="dxa"/>
            <w:tcBorders>
              <w:left w:val="single" w:sz="4" w:space="0" w:color="000000"/>
              <w:right w:val="single" w:sz="4" w:space="0" w:color="000000"/>
            </w:tcBorders>
            <w:vAlign w:val="center"/>
          </w:tcPr>
          <w:p w14:paraId="07DDDEB5" w14:textId="77777777" w:rsidR="005C3F69" w:rsidRDefault="00FE3A23">
            <w:pPr>
              <w:spacing w:before="0"/>
              <w:jc w:val="both"/>
              <w:rPr>
                <w:color w:val="000000"/>
              </w:rPr>
            </w:pPr>
            <w:r>
              <w:rPr>
                <w:color w:val="000000"/>
              </w:rPr>
              <w:t>200</w:t>
            </w:r>
          </w:p>
        </w:tc>
        <w:tc>
          <w:tcPr>
            <w:tcW w:w="600" w:type="dxa"/>
            <w:tcBorders>
              <w:left w:val="single" w:sz="4" w:space="0" w:color="000000"/>
              <w:right w:val="single" w:sz="4" w:space="0" w:color="000000"/>
            </w:tcBorders>
            <w:vAlign w:val="center"/>
          </w:tcPr>
          <w:p w14:paraId="65B57628" w14:textId="77777777" w:rsidR="005C3F69" w:rsidRDefault="00FE3A23">
            <w:pPr>
              <w:spacing w:before="0"/>
              <w:jc w:val="both"/>
              <w:rPr>
                <w:color w:val="000000"/>
              </w:rPr>
            </w:pPr>
            <w:r>
              <w:rPr>
                <w:color w:val="000000"/>
              </w:rPr>
              <w:t>0</w:t>
            </w:r>
          </w:p>
        </w:tc>
        <w:tc>
          <w:tcPr>
            <w:tcW w:w="720" w:type="dxa"/>
            <w:tcBorders>
              <w:left w:val="single" w:sz="4" w:space="0" w:color="000000"/>
              <w:right w:val="single" w:sz="4" w:space="0" w:color="000000"/>
            </w:tcBorders>
            <w:vAlign w:val="center"/>
          </w:tcPr>
          <w:p w14:paraId="7D82C368" w14:textId="77777777" w:rsidR="005C3F69" w:rsidRDefault="00FE3A23">
            <w:pPr>
              <w:spacing w:before="0"/>
              <w:jc w:val="both"/>
              <w:rPr>
                <w:color w:val="000000"/>
              </w:rPr>
            </w:pPr>
            <w:r>
              <w:rPr>
                <w:color w:val="000000"/>
              </w:rPr>
              <w:t>650</w:t>
            </w:r>
          </w:p>
        </w:tc>
      </w:tr>
      <w:tr w:rsidR="005C3F69" w14:paraId="7E088C88" w14:textId="77777777">
        <w:trPr>
          <w:trHeight w:val="467"/>
          <w:jc w:val="center"/>
        </w:trPr>
        <w:tc>
          <w:tcPr>
            <w:tcW w:w="870" w:type="dxa"/>
            <w:vMerge/>
            <w:tcBorders>
              <w:left w:val="single" w:sz="4" w:space="0" w:color="000000"/>
            </w:tcBorders>
            <w:shd w:val="clear" w:color="auto" w:fill="auto"/>
            <w:vAlign w:val="center"/>
          </w:tcPr>
          <w:p w14:paraId="41D6D970" w14:textId="77777777" w:rsidR="005C3F69" w:rsidRDefault="005C3F69">
            <w:pPr>
              <w:widowControl w:val="0"/>
              <w:pBdr>
                <w:top w:val="nil"/>
                <w:left w:val="nil"/>
                <w:bottom w:val="nil"/>
                <w:right w:val="nil"/>
                <w:between w:val="nil"/>
              </w:pBdr>
              <w:spacing w:before="0" w:line="276" w:lineRule="auto"/>
              <w:rPr>
                <w:color w:val="000000"/>
              </w:rPr>
            </w:pPr>
          </w:p>
        </w:tc>
        <w:tc>
          <w:tcPr>
            <w:tcW w:w="1140" w:type="dxa"/>
            <w:tcBorders>
              <w:left w:val="single" w:sz="4" w:space="0" w:color="000000"/>
              <w:bottom w:val="single" w:sz="8" w:space="0" w:color="000000"/>
            </w:tcBorders>
            <w:shd w:val="clear" w:color="auto" w:fill="auto"/>
            <w:vAlign w:val="center"/>
          </w:tcPr>
          <w:p w14:paraId="6A6086BC" w14:textId="77777777" w:rsidR="005C3F69" w:rsidRDefault="00FE3A23">
            <w:pPr>
              <w:spacing w:before="0"/>
              <w:jc w:val="both"/>
              <w:rPr>
                <w:color w:val="000000"/>
              </w:rPr>
            </w:pPr>
            <w:r>
              <w:rPr>
                <w:color w:val="000000"/>
              </w:rPr>
              <w:t>3</w:t>
            </w:r>
          </w:p>
        </w:tc>
        <w:tc>
          <w:tcPr>
            <w:tcW w:w="855" w:type="dxa"/>
            <w:tcBorders>
              <w:bottom w:val="single" w:sz="8" w:space="0" w:color="000000"/>
            </w:tcBorders>
            <w:shd w:val="clear" w:color="auto" w:fill="auto"/>
            <w:vAlign w:val="center"/>
          </w:tcPr>
          <w:p w14:paraId="141DCD77" w14:textId="77777777" w:rsidR="005C3F69" w:rsidRDefault="00FE3A23">
            <w:pPr>
              <w:spacing w:before="0"/>
              <w:jc w:val="both"/>
              <w:rPr>
                <w:color w:val="000000"/>
              </w:rPr>
            </w:pPr>
            <w:r>
              <w:rPr>
                <w:color w:val="000000"/>
              </w:rPr>
              <w:t xml:space="preserve">Diseñar </w:t>
            </w:r>
          </w:p>
        </w:tc>
        <w:tc>
          <w:tcPr>
            <w:tcW w:w="1065" w:type="dxa"/>
            <w:tcBorders>
              <w:bottom w:val="single" w:sz="8" w:space="0" w:color="000000"/>
            </w:tcBorders>
            <w:shd w:val="clear" w:color="auto" w:fill="auto"/>
            <w:vAlign w:val="center"/>
          </w:tcPr>
          <w:p w14:paraId="566008AC" w14:textId="77777777" w:rsidR="005C3F69" w:rsidRDefault="00FE3A23">
            <w:pPr>
              <w:spacing w:before="0"/>
              <w:jc w:val="both"/>
              <w:rPr>
                <w:color w:val="000000"/>
              </w:rPr>
            </w:pPr>
            <w:r>
              <w:rPr>
                <w:color w:val="000000"/>
              </w:rPr>
              <w:t>1</w:t>
            </w:r>
          </w:p>
        </w:tc>
        <w:tc>
          <w:tcPr>
            <w:tcW w:w="1050" w:type="dxa"/>
            <w:tcBorders>
              <w:bottom w:val="single" w:sz="8" w:space="0" w:color="000000"/>
            </w:tcBorders>
            <w:shd w:val="clear" w:color="auto" w:fill="auto"/>
            <w:vAlign w:val="center"/>
          </w:tcPr>
          <w:p w14:paraId="3D39A266" w14:textId="77777777" w:rsidR="005C3F69" w:rsidRDefault="00FE3A23">
            <w:pPr>
              <w:spacing w:before="0"/>
              <w:jc w:val="both"/>
              <w:rPr>
                <w:color w:val="000000"/>
              </w:rPr>
            </w:pPr>
            <w:r>
              <w:rPr>
                <w:color w:val="000000"/>
              </w:rPr>
              <w:t>estrategia</w:t>
            </w:r>
          </w:p>
        </w:tc>
        <w:tc>
          <w:tcPr>
            <w:tcW w:w="1095" w:type="dxa"/>
            <w:tcBorders>
              <w:bottom w:val="single" w:sz="8" w:space="0" w:color="000000"/>
              <w:right w:val="single" w:sz="4" w:space="0" w:color="000000"/>
            </w:tcBorders>
            <w:shd w:val="clear" w:color="auto" w:fill="auto"/>
            <w:vAlign w:val="center"/>
          </w:tcPr>
          <w:p w14:paraId="6717FCD1" w14:textId="77777777" w:rsidR="005C3F69" w:rsidRDefault="00FE3A23">
            <w:pPr>
              <w:spacing w:before="0"/>
              <w:jc w:val="both"/>
              <w:rPr>
                <w:color w:val="000000"/>
              </w:rPr>
            </w:pPr>
            <w:r>
              <w:rPr>
                <w:color w:val="000000"/>
              </w:rPr>
              <w:t>de renovación urbana verde y realizar el seguimiento a los actores involucrados en  su implementación</w:t>
            </w:r>
          </w:p>
        </w:tc>
        <w:tc>
          <w:tcPr>
            <w:tcW w:w="525" w:type="dxa"/>
            <w:tcBorders>
              <w:left w:val="single" w:sz="4" w:space="0" w:color="000000"/>
              <w:bottom w:val="single" w:sz="8" w:space="0" w:color="000000"/>
              <w:right w:val="single" w:sz="4" w:space="0" w:color="000000"/>
            </w:tcBorders>
            <w:vAlign w:val="center"/>
          </w:tcPr>
          <w:p w14:paraId="1E4ACEFF" w14:textId="77777777" w:rsidR="005C3F69" w:rsidRDefault="00FE3A23">
            <w:pPr>
              <w:spacing w:before="0"/>
              <w:jc w:val="both"/>
              <w:rPr>
                <w:color w:val="000000"/>
              </w:rPr>
            </w:pPr>
            <w:r>
              <w:rPr>
                <w:color w:val="000000"/>
              </w:rPr>
              <w:t>0.1</w:t>
            </w:r>
          </w:p>
        </w:tc>
        <w:tc>
          <w:tcPr>
            <w:tcW w:w="525" w:type="dxa"/>
            <w:tcBorders>
              <w:left w:val="single" w:sz="4" w:space="0" w:color="000000"/>
              <w:bottom w:val="single" w:sz="8" w:space="0" w:color="000000"/>
              <w:right w:val="single" w:sz="4" w:space="0" w:color="000000"/>
            </w:tcBorders>
            <w:vAlign w:val="center"/>
          </w:tcPr>
          <w:p w14:paraId="36F3C3C9" w14:textId="77777777" w:rsidR="005C3F69" w:rsidRDefault="00FE3A23">
            <w:pPr>
              <w:spacing w:before="0"/>
              <w:jc w:val="both"/>
              <w:rPr>
                <w:color w:val="000000"/>
              </w:rPr>
            </w:pPr>
            <w:r>
              <w:rPr>
                <w:color w:val="000000"/>
              </w:rPr>
              <w:t>0.3</w:t>
            </w:r>
          </w:p>
        </w:tc>
        <w:tc>
          <w:tcPr>
            <w:tcW w:w="525" w:type="dxa"/>
            <w:tcBorders>
              <w:left w:val="single" w:sz="4" w:space="0" w:color="000000"/>
              <w:bottom w:val="single" w:sz="8" w:space="0" w:color="000000"/>
              <w:right w:val="single" w:sz="4" w:space="0" w:color="000000"/>
            </w:tcBorders>
            <w:vAlign w:val="center"/>
          </w:tcPr>
          <w:p w14:paraId="40AAC3DF" w14:textId="77777777" w:rsidR="005C3F69" w:rsidRDefault="00FE3A23">
            <w:pPr>
              <w:spacing w:before="0"/>
              <w:jc w:val="both"/>
              <w:rPr>
                <w:color w:val="000000"/>
              </w:rPr>
            </w:pPr>
            <w:r>
              <w:rPr>
                <w:color w:val="000000"/>
              </w:rPr>
              <w:t>0.3</w:t>
            </w:r>
          </w:p>
        </w:tc>
        <w:tc>
          <w:tcPr>
            <w:tcW w:w="525" w:type="dxa"/>
            <w:tcBorders>
              <w:left w:val="single" w:sz="4" w:space="0" w:color="000000"/>
              <w:bottom w:val="single" w:sz="8" w:space="0" w:color="000000"/>
              <w:right w:val="single" w:sz="4" w:space="0" w:color="000000"/>
            </w:tcBorders>
            <w:vAlign w:val="center"/>
          </w:tcPr>
          <w:p w14:paraId="72291148" w14:textId="77777777" w:rsidR="005C3F69" w:rsidRDefault="00FE3A23">
            <w:pPr>
              <w:spacing w:before="0"/>
              <w:jc w:val="both"/>
              <w:rPr>
                <w:color w:val="000000"/>
              </w:rPr>
            </w:pPr>
            <w:r>
              <w:rPr>
                <w:color w:val="000000"/>
              </w:rPr>
              <w:t>0.3</w:t>
            </w:r>
          </w:p>
        </w:tc>
        <w:tc>
          <w:tcPr>
            <w:tcW w:w="600" w:type="dxa"/>
            <w:tcBorders>
              <w:left w:val="single" w:sz="4" w:space="0" w:color="000000"/>
              <w:bottom w:val="single" w:sz="8" w:space="0" w:color="000000"/>
              <w:right w:val="single" w:sz="4" w:space="0" w:color="000000"/>
            </w:tcBorders>
            <w:vAlign w:val="center"/>
          </w:tcPr>
          <w:p w14:paraId="2C88FE1B" w14:textId="77777777" w:rsidR="005C3F69" w:rsidRDefault="00FE3A23">
            <w:pPr>
              <w:spacing w:before="0"/>
              <w:jc w:val="both"/>
              <w:rPr>
                <w:color w:val="000000"/>
              </w:rPr>
            </w:pPr>
            <w:r>
              <w:rPr>
                <w:color w:val="000000"/>
              </w:rPr>
              <w:t>-</w:t>
            </w:r>
          </w:p>
          <w:p w14:paraId="1E890A88" w14:textId="77777777" w:rsidR="005C3F69" w:rsidRDefault="005C3F69">
            <w:pPr>
              <w:spacing w:before="0"/>
              <w:jc w:val="both"/>
              <w:rPr>
                <w:color w:val="000000"/>
              </w:rPr>
            </w:pPr>
          </w:p>
        </w:tc>
        <w:tc>
          <w:tcPr>
            <w:tcW w:w="720" w:type="dxa"/>
            <w:tcBorders>
              <w:left w:val="single" w:sz="4" w:space="0" w:color="000000"/>
              <w:bottom w:val="single" w:sz="8" w:space="0" w:color="000000"/>
              <w:right w:val="single" w:sz="4" w:space="0" w:color="000000"/>
            </w:tcBorders>
            <w:vAlign w:val="center"/>
          </w:tcPr>
          <w:p w14:paraId="0A65CA24" w14:textId="77777777" w:rsidR="005C3F69" w:rsidRDefault="00FE3A23">
            <w:pPr>
              <w:spacing w:before="0"/>
              <w:jc w:val="both"/>
              <w:rPr>
                <w:color w:val="000000"/>
              </w:rPr>
            </w:pPr>
            <w:r>
              <w:rPr>
                <w:color w:val="000000"/>
              </w:rPr>
              <w:t>1</w:t>
            </w:r>
          </w:p>
        </w:tc>
      </w:tr>
      <w:tr w:rsidR="005C3F69" w14:paraId="386C377C" w14:textId="77777777">
        <w:trPr>
          <w:trHeight w:val="435"/>
          <w:jc w:val="center"/>
        </w:trPr>
        <w:tc>
          <w:tcPr>
            <w:tcW w:w="8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044C39" w14:textId="77777777" w:rsidR="005C3F69" w:rsidRDefault="00FE3A23">
            <w:pPr>
              <w:spacing w:before="0"/>
              <w:jc w:val="both"/>
              <w:rPr>
                <w:color w:val="000000"/>
              </w:rPr>
            </w:pPr>
            <w:r>
              <w:rPr>
                <w:color w:val="000000"/>
              </w:rPr>
              <w:t>Producción y consumo sostenible</w:t>
            </w:r>
          </w:p>
        </w:tc>
        <w:tc>
          <w:tcPr>
            <w:tcW w:w="11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ECE247" w14:textId="77777777" w:rsidR="005C3F69" w:rsidRDefault="00FE3A23">
            <w:pPr>
              <w:spacing w:before="0"/>
              <w:jc w:val="both"/>
              <w:rPr>
                <w:color w:val="000000"/>
              </w:rPr>
            </w:pPr>
            <w:r>
              <w:rPr>
                <w:color w:val="000000"/>
              </w:rPr>
              <w:t>2</w:t>
            </w:r>
          </w:p>
        </w:tc>
        <w:tc>
          <w:tcPr>
            <w:tcW w:w="85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B180C8" w14:textId="77777777" w:rsidR="005C3F69" w:rsidRDefault="00FE3A23">
            <w:pPr>
              <w:spacing w:before="0"/>
              <w:jc w:val="both"/>
              <w:rPr>
                <w:color w:val="000000"/>
              </w:rPr>
            </w:pPr>
            <w:r>
              <w:rPr>
                <w:color w:val="000000"/>
              </w:rPr>
              <w:t>Promover en</w:t>
            </w:r>
          </w:p>
        </w:tc>
        <w:tc>
          <w:tcPr>
            <w:tcW w:w="10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A63AF7" w14:textId="77777777" w:rsidR="005C3F69" w:rsidRDefault="00FE3A23">
            <w:pPr>
              <w:spacing w:before="0"/>
              <w:jc w:val="both"/>
              <w:rPr>
                <w:color w:val="000000"/>
              </w:rPr>
            </w:pPr>
            <w:r>
              <w:rPr>
                <w:color w:val="000000"/>
              </w:rPr>
              <w:t>1050</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310C6C" w14:textId="77777777" w:rsidR="005C3F69" w:rsidRDefault="00FE3A23">
            <w:pPr>
              <w:spacing w:before="0"/>
              <w:jc w:val="both"/>
              <w:rPr>
                <w:color w:val="000000"/>
              </w:rPr>
            </w:pPr>
            <w:r>
              <w:rPr>
                <w:color w:val="000000"/>
              </w:rPr>
              <w:t>proyectos</w:t>
            </w:r>
          </w:p>
        </w:tc>
        <w:tc>
          <w:tcPr>
            <w:tcW w:w="10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B633EC" w14:textId="77777777" w:rsidR="005C3F69" w:rsidRDefault="00FE3A23">
            <w:pPr>
              <w:tabs>
                <w:tab w:val="left" w:pos="1311"/>
              </w:tabs>
              <w:spacing w:before="0"/>
              <w:jc w:val="both"/>
              <w:rPr>
                <w:color w:val="000000"/>
              </w:rPr>
            </w:pPr>
            <w:r>
              <w:rPr>
                <w:color w:val="000000"/>
              </w:rPr>
              <w:t>la incorporación de criterios de producción y consumo sostenible.</w:t>
            </w:r>
          </w:p>
        </w:tc>
        <w:tc>
          <w:tcPr>
            <w:tcW w:w="525" w:type="dxa"/>
            <w:tcBorders>
              <w:top w:val="single" w:sz="8" w:space="0" w:color="000000"/>
              <w:left w:val="single" w:sz="8" w:space="0" w:color="000000"/>
              <w:bottom w:val="single" w:sz="8" w:space="0" w:color="000000"/>
              <w:right w:val="single" w:sz="8" w:space="0" w:color="000000"/>
            </w:tcBorders>
            <w:vAlign w:val="center"/>
          </w:tcPr>
          <w:p w14:paraId="42F2B069" w14:textId="77777777" w:rsidR="005C3F69" w:rsidRDefault="00FE3A23">
            <w:pPr>
              <w:spacing w:before="0"/>
              <w:jc w:val="both"/>
              <w:rPr>
                <w:color w:val="000000"/>
              </w:rPr>
            </w:pPr>
            <w:r>
              <w:rPr>
                <w:color w:val="000000"/>
              </w:rPr>
              <w:t>128</w:t>
            </w:r>
          </w:p>
        </w:tc>
        <w:tc>
          <w:tcPr>
            <w:tcW w:w="525" w:type="dxa"/>
            <w:tcBorders>
              <w:top w:val="single" w:sz="8" w:space="0" w:color="000000"/>
              <w:left w:val="single" w:sz="8" w:space="0" w:color="000000"/>
              <w:bottom w:val="single" w:sz="8" w:space="0" w:color="000000"/>
              <w:right w:val="single" w:sz="8" w:space="0" w:color="000000"/>
            </w:tcBorders>
            <w:vAlign w:val="center"/>
          </w:tcPr>
          <w:p w14:paraId="73669784" w14:textId="77777777" w:rsidR="005C3F69" w:rsidRDefault="00FE3A23">
            <w:pPr>
              <w:spacing w:before="0"/>
              <w:jc w:val="both"/>
              <w:rPr>
                <w:color w:val="000000"/>
              </w:rPr>
            </w:pPr>
            <w:r>
              <w:rPr>
                <w:color w:val="000000"/>
              </w:rPr>
              <w:t>307</w:t>
            </w:r>
          </w:p>
        </w:tc>
        <w:tc>
          <w:tcPr>
            <w:tcW w:w="525" w:type="dxa"/>
            <w:tcBorders>
              <w:top w:val="single" w:sz="8" w:space="0" w:color="000000"/>
              <w:left w:val="single" w:sz="8" w:space="0" w:color="000000"/>
              <w:bottom w:val="single" w:sz="8" w:space="0" w:color="000000"/>
              <w:right w:val="single" w:sz="8" w:space="0" w:color="000000"/>
            </w:tcBorders>
            <w:vAlign w:val="center"/>
          </w:tcPr>
          <w:p w14:paraId="41CF87F5" w14:textId="77777777" w:rsidR="005C3F69" w:rsidRDefault="00FE3A23">
            <w:pPr>
              <w:spacing w:before="0"/>
              <w:jc w:val="both"/>
              <w:rPr>
                <w:color w:val="000000"/>
              </w:rPr>
            </w:pPr>
            <w:r>
              <w:rPr>
                <w:color w:val="000000"/>
              </w:rPr>
              <w:t>307</w:t>
            </w:r>
          </w:p>
        </w:tc>
        <w:tc>
          <w:tcPr>
            <w:tcW w:w="525" w:type="dxa"/>
            <w:tcBorders>
              <w:top w:val="single" w:sz="8" w:space="0" w:color="000000"/>
              <w:left w:val="single" w:sz="8" w:space="0" w:color="000000"/>
              <w:bottom w:val="single" w:sz="8" w:space="0" w:color="000000"/>
              <w:right w:val="single" w:sz="8" w:space="0" w:color="000000"/>
            </w:tcBorders>
            <w:vAlign w:val="center"/>
          </w:tcPr>
          <w:p w14:paraId="519F9626" w14:textId="77777777" w:rsidR="005C3F69" w:rsidRDefault="00FE3A23">
            <w:pPr>
              <w:spacing w:before="0"/>
              <w:jc w:val="both"/>
              <w:rPr>
                <w:color w:val="000000"/>
              </w:rPr>
            </w:pPr>
            <w:r>
              <w:rPr>
                <w:color w:val="000000"/>
              </w:rPr>
              <w:t>308</w:t>
            </w:r>
          </w:p>
        </w:tc>
        <w:tc>
          <w:tcPr>
            <w:tcW w:w="600" w:type="dxa"/>
            <w:tcBorders>
              <w:top w:val="single" w:sz="8" w:space="0" w:color="000000"/>
              <w:left w:val="single" w:sz="8" w:space="0" w:color="000000"/>
              <w:bottom w:val="single" w:sz="8" w:space="0" w:color="000000"/>
              <w:right w:val="single" w:sz="8" w:space="0" w:color="000000"/>
            </w:tcBorders>
            <w:vAlign w:val="center"/>
          </w:tcPr>
          <w:p w14:paraId="725008F7" w14:textId="77777777" w:rsidR="005C3F69" w:rsidRDefault="00FE3A23">
            <w:pPr>
              <w:spacing w:before="0"/>
              <w:jc w:val="both"/>
              <w:rPr>
                <w:color w:val="000000"/>
              </w:rPr>
            </w:pPr>
            <w:r>
              <w:rPr>
                <w:color w:val="000000"/>
              </w:rPr>
              <w:t>0</w:t>
            </w:r>
          </w:p>
        </w:tc>
        <w:tc>
          <w:tcPr>
            <w:tcW w:w="720" w:type="dxa"/>
            <w:tcBorders>
              <w:top w:val="single" w:sz="8" w:space="0" w:color="000000"/>
              <w:left w:val="single" w:sz="8" w:space="0" w:color="000000"/>
              <w:bottom w:val="single" w:sz="8" w:space="0" w:color="000000"/>
              <w:right w:val="single" w:sz="8" w:space="0" w:color="000000"/>
            </w:tcBorders>
            <w:vAlign w:val="center"/>
          </w:tcPr>
          <w:p w14:paraId="0374F1C8" w14:textId="77777777" w:rsidR="005C3F69" w:rsidRDefault="00FE3A23">
            <w:pPr>
              <w:spacing w:before="0"/>
              <w:jc w:val="both"/>
              <w:rPr>
                <w:color w:val="000000"/>
              </w:rPr>
            </w:pPr>
            <w:r>
              <w:rPr>
                <w:color w:val="000000"/>
              </w:rPr>
              <w:t>1050</w:t>
            </w:r>
          </w:p>
        </w:tc>
      </w:tr>
    </w:tbl>
    <w:p w14:paraId="2A9961DF" w14:textId="77777777" w:rsidR="005C3F69" w:rsidRDefault="00FE3A23">
      <w:pPr>
        <w:pBdr>
          <w:top w:val="nil"/>
          <w:left w:val="nil"/>
          <w:bottom w:val="nil"/>
          <w:right w:val="nil"/>
          <w:between w:val="nil"/>
        </w:pBdr>
        <w:ind w:left="360"/>
        <w:jc w:val="both"/>
        <w:rPr>
          <w:i/>
        </w:rPr>
      </w:pPr>
      <w:r>
        <w:rPr>
          <w:i/>
        </w:rPr>
        <w:t>Fuente: Subdirección de Ecourbanismo y Gestión Ambiental Empresarial, 2024</w:t>
      </w:r>
    </w:p>
    <w:p w14:paraId="594C68F9" w14:textId="77777777" w:rsidR="005C3F69" w:rsidRDefault="005C3F69">
      <w:pPr>
        <w:jc w:val="both"/>
      </w:pPr>
    </w:p>
    <w:p w14:paraId="636404CD" w14:textId="77777777" w:rsidR="005C3F69" w:rsidRDefault="00FE3A23">
      <w:pPr>
        <w:numPr>
          <w:ilvl w:val="3"/>
          <w:numId w:val="7"/>
        </w:numPr>
        <w:pBdr>
          <w:top w:val="nil"/>
          <w:left w:val="nil"/>
          <w:bottom w:val="nil"/>
          <w:right w:val="nil"/>
          <w:between w:val="nil"/>
        </w:pBdr>
        <w:spacing w:before="0"/>
        <w:ind w:left="1418" w:hanging="1418"/>
        <w:jc w:val="both"/>
        <w:rPr>
          <w:b/>
        </w:rPr>
      </w:pPr>
      <w:r>
        <w:rPr>
          <w:b/>
        </w:rPr>
        <w:t>Indicadores de los objetivos específicos</w:t>
      </w:r>
    </w:p>
    <w:p w14:paraId="0F191F57" w14:textId="77777777" w:rsidR="005C3F69" w:rsidRDefault="005C3F69">
      <w:pPr>
        <w:pBdr>
          <w:top w:val="nil"/>
          <w:left w:val="nil"/>
          <w:bottom w:val="nil"/>
          <w:right w:val="nil"/>
          <w:between w:val="nil"/>
        </w:pBdr>
        <w:spacing w:before="0" w:after="200"/>
        <w:rPr>
          <w:i/>
        </w:rPr>
      </w:pPr>
    </w:p>
    <w:p w14:paraId="51D4118A" w14:textId="77777777" w:rsidR="005C3F69" w:rsidRDefault="00FE3A23">
      <w:pPr>
        <w:pBdr>
          <w:top w:val="nil"/>
          <w:left w:val="nil"/>
          <w:bottom w:val="nil"/>
          <w:right w:val="nil"/>
          <w:between w:val="nil"/>
        </w:pBdr>
        <w:spacing w:before="0" w:after="200"/>
        <w:rPr>
          <w:i/>
          <w:highlight w:val="green"/>
        </w:rPr>
      </w:pPr>
      <w:r>
        <w:rPr>
          <w:i/>
        </w:rPr>
        <w:t>Tabla 8. 1.6.2.3.</w:t>
      </w:r>
      <w:r>
        <w:rPr>
          <w:i/>
        </w:rPr>
        <w:tab/>
        <w:t>Indicadores de los objetivos específicos</w:t>
      </w:r>
    </w:p>
    <w:tbl>
      <w:tblPr>
        <w:tblStyle w:val="affffffff"/>
        <w:tblW w:w="9405"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020"/>
        <w:gridCol w:w="750"/>
        <w:gridCol w:w="900"/>
        <w:gridCol w:w="735"/>
        <w:gridCol w:w="660"/>
        <w:gridCol w:w="585"/>
        <w:gridCol w:w="585"/>
        <w:gridCol w:w="585"/>
        <w:gridCol w:w="585"/>
        <w:gridCol w:w="855"/>
        <w:gridCol w:w="960"/>
        <w:gridCol w:w="1185"/>
      </w:tblGrid>
      <w:tr w:rsidR="005C3F69" w14:paraId="170B3985" w14:textId="77777777">
        <w:trPr>
          <w:trHeight w:val="363"/>
        </w:trPr>
        <w:tc>
          <w:tcPr>
            <w:tcW w:w="1020" w:type="dxa"/>
            <w:vMerge w:val="restart"/>
            <w:shd w:val="clear" w:color="auto" w:fill="D0CECE"/>
          </w:tcPr>
          <w:p w14:paraId="4FB1B92B"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 xml:space="preserve">Objetivo específico </w:t>
            </w:r>
          </w:p>
        </w:tc>
        <w:tc>
          <w:tcPr>
            <w:tcW w:w="6240" w:type="dxa"/>
            <w:gridSpan w:val="9"/>
            <w:shd w:val="clear" w:color="auto" w:fill="D0CECE"/>
          </w:tcPr>
          <w:p w14:paraId="70197EE2"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PRODUCTOS</w:t>
            </w:r>
          </w:p>
        </w:tc>
        <w:tc>
          <w:tcPr>
            <w:tcW w:w="960" w:type="dxa"/>
            <w:vMerge w:val="restart"/>
            <w:shd w:val="clear" w:color="auto" w:fill="D0CECE"/>
          </w:tcPr>
          <w:p w14:paraId="1D25A342" w14:textId="77777777" w:rsidR="005C3F69" w:rsidRDefault="00FE3A23">
            <w:pPr>
              <w:pBdr>
                <w:top w:val="nil"/>
                <w:left w:val="nil"/>
                <w:bottom w:val="nil"/>
                <w:right w:val="nil"/>
                <w:between w:val="nil"/>
              </w:pBdr>
              <w:ind w:firstLine="1"/>
              <w:jc w:val="both"/>
              <w:rPr>
                <w:b/>
                <w:color w:val="000000"/>
                <w:sz w:val="12"/>
                <w:szCs w:val="12"/>
              </w:rPr>
            </w:pPr>
            <w:r>
              <w:rPr>
                <w:b/>
                <w:color w:val="000000"/>
                <w:sz w:val="12"/>
                <w:szCs w:val="12"/>
              </w:rPr>
              <w:t>TIPO DE FUENTE</w:t>
            </w:r>
          </w:p>
        </w:tc>
        <w:tc>
          <w:tcPr>
            <w:tcW w:w="1185" w:type="dxa"/>
            <w:vMerge w:val="restart"/>
            <w:shd w:val="clear" w:color="auto" w:fill="D0CECE"/>
          </w:tcPr>
          <w:p w14:paraId="47F4D7E5" w14:textId="77777777" w:rsidR="005C3F69" w:rsidRDefault="00FE3A23">
            <w:pPr>
              <w:pBdr>
                <w:top w:val="nil"/>
                <w:left w:val="nil"/>
                <w:bottom w:val="nil"/>
                <w:right w:val="nil"/>
                <w:between w:val="nil"/>
              </w:pBdr>
              <w:ind w:firstLine="1"/>
              <w:jc w:val="both"/>
              <w:rPr>
                <w:b/>
                <w:color w:val="000000"/>
                <w:sz w:val="12"/>
                <w:szCs w:val="12"/>
              </w:rPr>
            </w:pPr>
            <w:r>
              <w:rPr>
                <w:b/>
                <w:color w:val="000000"/>
                <w:sz w:val="12"/>
                <w:szCs w:val="12"/>
              </w:rPr>
              <w:t>FUENTE DE VERIFICACIÓN</w:t>
            </w:r>
          </w:p>
        </w:tc>
      </w:tr>
      <w:tr w:rsidR="005C3F69" w14:paraId="5B66A738" w14:textId="77777777">
        <w:trPr>
          <w:trHeight w:val="501"/>
        </w:trPr>
        <w:tc>
          <w:tcPr>
            <w:tcW w:w="1020" w:type="dxa"/>
            <w:vMerge/>
            <w:shd w:val="clear" w:color="auto" w:fill="D0CECE"/>
          </w:tcPr>
          <w:p w14:paraId="24AA682D" w14:textId="77777777" w:rsidR="005C3F69" w:rsidRDefault="005C3F69">
            <w:pPr>
              <w:widowControl w:val="0"/>
              <w:pBdr>
                <w:top w:val="nil"/>
                <w:left w:val="nil"/>
                <w:bottom w:val="nil"/>
                <w:right w:val="nil"/>
                <w:between w:val="nil"/>
              </w:pBdr>
              <w:spacing w:before="0" w:line="276" w:lineRule="auto"/>
              <w:rPr>
                <w:b/>
                <w:color w:val="000000"/>
                <w:sz w:val="12"/>
                <w:szCs w:val="12"/>
              </w:rPr>
            </w:pPr>
          </w:p>
        </w:tc>
        <w:tc>
          <w:tcPr>
            <w:tcW w:w="750" w:type="dxa"/>
            <w:vMerge w:val="restart"/>
            <w:shd w:val="clear" w:color="auto" w:fill="D0CECE"/>
          </w:tcPr>
          <w:p w14:paraId="386B5D6A"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Producto y código MGA</w:t>
            </w:r>
          </w:p>
        </w:tc>
        <w:tc>
          <w:tcPr>
            <w:tcW w:w="900" w:type="dxa"/>
            <w:vMerge w:val="restart"/>
            <w:shd w:val="clear" w:color="auto" w:fill="D0CECE"/>
          </w:tcPr>
          <w:p w14:paraId="09EB87E6"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Indicador de Producto y código</w:t>
            </w:r>
          </w:p>
        </w:tc>
        <w:tc>
          <w:tcPr>
            <w:tcW w:w="735" w:type="dxa"/>
            <w:vMerge w:val="restart"/>
            <w:shd w:val="clear" w:color="auto" w:fill="D0CECE"/>
          </w:tcPr>
          <w:p w14:paraId="2BC9349C"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Unidad de Medida</w:t>
            </w:r>
          </w:p>
        </w:tc>
        <w:tc>
          <w:tcPr>
            <w:tcW w:w="3855" w:type="dxa"/>
            <w:gridSpan w:val="6"/>
            <w:shd w:val="clear" w:color="auto" w:fill="D0CECE"/>
          </w:tcPr>
          <w:p w14:paraId="60F40509" w14:textId="77777777" w:rsidR="005C3F69" w:rsidRDefault="00FE3A23">
            <w:pPr>
              <w:pBdr>
                <w:top w:val="nil"/>
                <w:left w:val="nil"/>
                <w:bottom w:val="nil"/>
                <w:right w:val="nil"/>
                <w:between w:val="nil"/>
              </w:pBdr>
              <w:ind w:firstLine="1"/>
              <w:jc w:val="both"/>
              <w:rPr>
                <w:b/>
                <w:color w:val="000000"/>
                <w:sz w:val="16"/>
                <w:szCs w:val="16"/>
              </w:rPr>
            </w:pPr>
            <w:r>
              <w:rPr>
                <w:b/>
                <w:color w:val="000000"/>
                <w:sz w:val="14"/>
                <w:szCs w:val="14"/>
              </w:rPr>
              <w:t>ANUALIZACIÓN MAGNITUD INDICADOR DE PRODUCTO</w:t>
            </w:r>
          </w:p>
        </w:tc>
        <w:tc>
          <w:tcPr>
            <w:tcW w:w="960" w:type="dxa"/>
            <w:vMerge/>
            <w:shd w:val="clear" w:color="auto" w:fill="D0CECE"/>
          </w:tcPr>
          <w:p w14:paraId="0C72053C"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1185" w:type="dxa"/>
            <w:vMerge/>
            <w:shd w:val="clear" w:color="auto" w:fill="D0CECE"/>
          </w:tcPr>
          <w:p w14:paraId="0D3F95E8" w14:textId="77777777" w:rsidR="005C3F69" w:rsidRDefault="005C3F69">
            <w:pPr>
              <w:widowControl w:val="0"/>
              <w:pBdr>
                <w:top w:val="nil"/>
                <w:left w:val="nil"/>
                <w:bottom w:val="nil"/>
                <w:right w:val="nil"/>
                <w:between w:val="nil"/>
              </w:pBdr>
              <w:spacing w:before="0" w:line="276" w:lineRule="auto"/>
              <w:rPr>
                <w:b/>
                <w:color w:val="000000"/>
                <w:sz w:val="16"/>
                <w:szCs w:val="16"/>
              </w:rPr>
            </w:pPr>
          </w:p>
        </w:tc>
      </w:tr>
      <w:tr w:rsidR="005C3F69" w14:paraId="3A211394" w14:textId="77777777">
        <w:trPr>
          <w:trHeight w:val="160"/>
        </w:trPr>
        <w:tc>
          <w:tcPr>
            <w:tcW w:w="1020" w:type="dxa"/>
            <w:vMerge/>
            <w:shd w:val="clear" w:color="auto" w:fill="D0CECE"/>
          </w:tcPr>
          <w:p w14:paraId="0C29E331"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750" w:type="dxa"/>
            <w:vMerge/>
            <w:shd w:val="clear" w:color="auto" w:fill="D0CECE"/>
          </w:tcPr>
          <w:p w14:paraId="3DFD8C18"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900" w:type="dxa"/>
            <w:vMerge/>
            <w:shd w:val="clear" w:color="auto" w:fill="D0CECE"/>
          </w:tcPr>
          <w:p w14:paraId="42F43E86"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735" w:type="dxa"/>
            <w:vMerge/>
            <w:shd w:val="clear" w:color="auto" w:fill="D0CECE"/>
          </w:tcPr>
          <w:p w14:paraId="2F0F714C"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660" w:type="dxa"/>
            <w:shd w:val="clear" w:color="auto" w:fill="D0CECE"/>
          </w:tcPr>
          <w:p w14:paraId="7E7A498C"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2024</w:t>
            </w:r>
          </w:p>
        </w:tc>
        <w:tc>
          <w:tcPr>
            <w:tcW w:w="585" w:type="dxa"/>
            <w:shd w:val="clear" w:color="auto" w:fill="D0CECE"/>
          </w:tcPr>
          <w:p w14:paraId="34647101"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2025</w:t>
            </w:r>
          </w:p>
        </w:tc>
        <w:tc>
          <w:tcPr>
            <w:tcW w:w="585" w:type="dxa"/>
            <w:shd w:val="clear" w:color="auto" w:fill="D0CECE"/>
          </w:tcPr>
          <w:p w14:paraId="0C4FF1A2"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2026</w:t>
            </w:r>
          </w:p>
        </w:tc>
        <w:tc>
          <w:tcPr>
            <w:tcW w:w="585" w:type="dxa"/>
            <w:shd w:val="clear" w:color="auto" w:fill="D0CECE"/>
          </w:tcPr>
          <w:p w14:paraId="71F58527"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2027</w:t>
            </w:r>
          </w:p>
        </w:tc>
        <w:tc>
          <w:tcPr>
            <w:tcW w:w="585" w:type="dxa"/>
            <w:shd w:val="clear" w:color="auto" w:fill="D0CECE"/>
          </w:tcPr>
          <w:p w14:paraId="730216EF"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2028</w:t>
            </w:r>
          </w:p>
        </w:tc>
        <w:tc>
          <w:tcPr>
            <w:tcW w:w="855" w:type="dxa"/>
            <w:shd w:val="clear" w:color="auto" w:fill="D0CECE"/>
          </w:tcPr>
          <w:p w14:paraId="3236D313" w14:textId="77777777" w:rsidR="005C3F69" w:rsidRDefault="00FE3A23">
            <w:pPr>
              <w:pBdr>
                <w:top w:val="nil"/>
                <w:left w:val="nil"/>
                <w:bottom w:val="nil"/>
                <w:right w:val="nil"/>
                <w:between w:val="nil"/>
              </w:pBdr>
              <w:ind w:firstLine="1"/>
              <w:jc w:val="both"/>
              <w:rPr>
                <w:b/>
                <w:color w:val="000000"/>
                <w:sz w:val="16"/>
                <w:szCs w:val="16"/>
              </w:rPr>
            </w:pPr>
            <w:r>
              <w:rPr>
                <w:b/>
                <w:color w:val="000000"/>
                <w:sz w:val="16"/>
                <w:szCs w:val="16"/>
              </w:rPr>
              <w:t>TOTAL</w:t>
            </w:r>
          </w:p>
        </w:tc>
        <w:tc>
          <w:tcPr>
            <w:tcW w:w="960" w:type="dxa"/>
            <w:vMerge/>
            <w:shd w:val="clear" w:color="auto" w:fill="D0CECE"/>
          </w:tcPr>
          <w:p w14:paraId="7C4C4A4E" w14:textId="77777777" w:rsidR="005C3F69" w:rsidRDefault="005C3F69">
            <w:pPr>
              <w:widowControl w:val="0"/>
              <w:pBdr>
                <w:top w:val="nil"/>
                <w:left w:val="nil"/>
                <w:bottom w:val="nil"/>
                <w:right w:val="nil"/>
                <w:between w:val="nil"/>
              </w:pBdr>
              <w:spacing w:before="0" w:line="276" w:lineRule="auto"/>
              <w:rPr>
                <w:b/>
                <w:color w:val="000000"/>
                <w:sz w:val="16"/>
                <w:szCs w:val="16"/>
              </w:rPr>
            </w:pPr>
          </w:p>
        </w:tc>
        <w:tc>
          <w:tcPr>
            <w:tcW w:w="1185" w:type="dxa"/>
            <w:vMerge/>
            <w:shd w:val="clear" w:color="auto" w:fill="D0CECE"/>
          </w:tcPr>
          <w:p w14:paraId="15CB7A57" w14:textId="77777777" w:rsidR="005C3F69" w:rsidRDefault="005C3F69">
            <w:pPr>
              <w:widowControl w:val="0"/>
              <w:pBdr>
                <w:top w:val="nil"/>
                <w:left w:val="nil"/>
                <w:bottom w:val="nil"/>
                <w:right w:val="nil"/>
                <w:between w:val="nil"/>
              </w:pBdr>
              <w:spacing w:before="0" w:line="276" w:lineRule="auto"/>
              <w:rPr>
                <w:b/>
                <w:color w:val="000000"/>
                <w:sz w:val="16"/>
                <w:szCs w:val="16"/>
              </w:rPr>
            </w:pPr>
          </w:p>
        </w:tc>
      </w:tr>
      <w:tr w:rsidR="005C3F69" w14:paraId="3DFEC9D0" w14:textId="77777777">
        <w:trPr>
          <w:trHeight w:val="3904"/>
        </w:trPr>
        <w:tc>
          <w:tcPr>
            <w:tcW w:w="1020" w:type="dxa"/>
            <w:shd w:val="clear" w:color="auto" w:fill="auto"/>
          </w:tcPr>
          <w:p w14:paraId="21F8E28B" w14:textId="77777777" w:rsidR="005C3F69" w:rsidRDefault="00FE3A23">
            <w:pPr>
              <w:pBdr>
                <w:top w:val="nil"/>
                <w:left w:val="nil"/>
                <w:bottom w:val="nil"/>
                <w:right w:val="nil"/>
                <w:between w:val="nil"/>
              </w:pBdr>
              <w:ind w:firstLine="1"/>
              <w:jc w:val="both"/>
              <w:rPr>
                <w:color w:val="000000"/>
              </w:rPr>
            </w:pPr>
            <w:r>
              <w:rPr>
                <w:color w:val="000000"/>
                <w:sz w:val="16"/>
                <w:szCs w:val="16"/>
              </w:rPr>
              <w:lastRenderedPageBreak/>
              <w:t>Gestionar la incorporación de criterios de ecourbanismo y construcción sostenible</w:t>
            </w:r>
          </w:p>
          <w:p w14:paraId="6417B6CD"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 xml:space="preserve"> </w:t>
            </w:r>
          </w:p>
        </w:tc>
        <w:tc>
          <w:tcPr>
            <w:tcW w:w="750" w:type="dxa"/>
            <w:shd w:val="clear" w:color="auto" w:fill="auto"/>
          </w:tcPr>
          <w:p w14:paraId="7CCCBB2C" w14:textId="77777777" w:rsidR="005C3F69" w:rsidRDefault="00FE3A23">
            <w:pPr>
              <w:ind w:firstLine="1"/>
              <w:jc w:val="both"/>
              <w:rPr>
                <w:color w:val="000000"/>
                <w:sz w:val="16"/>
                <w:szCs w:val="16"/>
              </w:rPr>
            </w:pPr>
            <w:r>
              <w:rPr>
                <w:color w:val="000000"/>
                <w:sz w:val="16"/>
                <w:szCs w:val="16"/>
              </w:rPr>
              <w:t>3201007 - Servicio de asistencia técnica para la incorporación de variables ambientales en la planificación sectoriales</w:t>
            </w:r>
          </w:p>
        </w:tc>
        <w:tc>
          <w:tcPr>
            <w:tcW w:w="900" w:type="dxa"/>
            <w:shd w:val="clear" w:color="auto" w:fill="auto"/>
          </w:tcPr>
          <w:p w14:paraId="55358BFB" w14:textId="77777777" w:rsidR="005C3F69" w:rsidRDefault="00FE3A23">
            <w:pPr>
              <w:pBdr>
                <w:top w:val="nil"/>
                <w:left w:val="nil"/>
                <w:bottom w:val="nil"/>
                <w:right w:val="nil"/>
                <w:between w:val="nil"/>
              </w:pBdr>
              <w:spacing w:after="240"/>
              <w:ind w:firstLine="1"/>
              <w:jc w:val="both"/>
              <w:rPr>
                <w:color w:val="000000"/>
                <w:sz w:val="16"/>
                <w:szCs w:val="16"/>
              </w:rPr>
            </w:pPr>
            <w:r>
              <w:rPr>
                <w:color w:val="000000"/>
                <w:sz w:val="16"/>
                <w:szCs w:val="16"/>
              </w:rPr>
              <w:t>320100700 - Entidades y sectores asistidos técnicamente para la incorporación de variables ambientales en la planificación sectorial</w:t>
            </w:r>
          </w:p>
        </w:tc>
        <w:tc>
          <w:tcPr>
            <w:tcW w:w="735" w:type="dxa"/>
            <w:shd w:val="clear" w:color="auto" w:fill="auto"/>
          </w:tcPr>
          <w:p w14:paraId="024805E9" w14:textId="77777777" w:rsidR="005C3F69" w:rsidRDefault="00FE3A23">
            <w:pPr>
              <w:ind w:firstLine="1"/>
              <w:jc w:val="both"/>
              <w:rPr>
                <w:color w:val="000000"/>
                <w:sz w:val="16"/>
                <w:szCs w:val="16"/>
              </w:rPr>
            </w:pPr>
            <w:r>
              <w:rPr>
                <w:color w:val="000000"/>
                <w:sz w:val="16"/>
                <w:szCs w:val="16"/>
              </w:rPr>
              <w:t>Número</w:t>
            </w:r>
          </w:p>
        </w:tc>
        <w:tc>
          <w:tcPr>
            <w:tcW w:w="660" w:type="dxa"/>
            <w:shd w:val="clear" w:color="auto" w:fill="auto"/>
          </w:tcPr>
          <w:p w14:paraId="20177A70"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70</w:t>
            </w:r>
          </w:p>
        </w:tc>
        <w:tc>
          <w:tcPr>
            <w:tcW w:w="585" w:type="dxa"/>
            <w:shd w:val="clear" w:color="auto" w:fill="auto"/>
          </w:tcPr>
          <w:p w14:paraId="3FC0D668"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190 </w:t>
            </w:r>
          </w:p>
        </w:tc>
        <w:tc>
          <w:tcPr>
            <w:tcW w:w="585" w:type="dxa"/>
            <w:shd w:val="clear" w:color="auto" w:fill="auto"/>
          </w:tcPr>
          <w:p w14:paraId="63EE3BB4"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190</w:t>
            </w:r>
          </w:p>
        </w:tc>
        <w:tc>
          <w:tcPr>
            <w:tcW w:w="585" w:type="dxa"/>
            <w:shd w:val="clear" w:color="auto" w:fill="auto"/>
          </w:tcPr>
          <w:p w14:paraId="4575661F"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190 </w:t>
            </w:r>
          </w:p>
        </w:tc>
        <w:tc>
          <w:tcPr>
            <w:tcW w:w="585" w:type="dxa"/>
            <w:shd w:val="clear" w:color="auto" w:fill="auto"/>
          </w:tcPr>
          <w:p w14:paraId="43DB8529"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0 </w:t>
            </w:r>
          </w:p>
        </w:tc>
        <w:tc>
          <w:tcPr>
            <w:tcW w:w="855" w:type="dxa"/>
            <w:shd w:val="clear" w:color="auto" w:fill="auto"/>
          </w:tcPr>
          <w:p w14:paraId="57903DD3"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650</w:t>
            </w:r>
          </w:p>
        </w:tc>
        <w:tc>
          <w:tcPr>
            <w:tcW w:w="960" w:type="dxa"/>
          </w:tcPr>
          <w:p w14:paraId="53A0AFE0"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Documento Oficial</w:t>
            </w:r>
          </w:p>
        </w:tc>
        <w:tc>
          <w:tcPr>
            <w:tcW w:w="1185" w:type="dxa"/>
          </w:tcPr>
          <w:p w14:paraId="5688179D" w14:textId="77777777" w:rsidR="005C3F69" w:rsidRDefault="00FE3A23">
            <w:pPr>
              <w:pBdr>
                <w:top w:val="nil"/>
                <w:left w:val="nil"/>
                <w:bottom w:val="nil"/>
                <w:right w:val="nil"/>
                <w:between w:val="nil"/>
              </w:pBdr>
              <w:ind w:firstLine="1"/>
              <w:jc w:val="both"/>
              <w:rPr>
                <w:color w:val="000000"/>
                <w:sz w:val="16"/>
                <w:szCs w:val="16"/>
              </w:rPr>
            </w:pPr>
            <w:r>
              <w:rPr>
                <w:color w:val="000000"/>
                <w:sz w:val="14"/>
                <w:szCs w:val="14"/>
              </w:rPr>
              <w:t>Comunicación oficial, actos administrativos y actas de revisión de diseños paisajísticos.</w:t>
            </w:r>
          </w:p>
        </w:tc>
      </w:tr>
      <w:tr w:rsidR="005C3F69" w14:paraId="0DE53559" w14:textId="77777777">
        <w:trPr>
          <w:trHeight w:val="765"/>
        </w:trPr>
        <w:tc>
          <w:tcPr>
            <w:tcW w:w="1020" w:type="dxa"/>
            <w:shd w:val="clear" w:color="auto" w:fill="auto"/>
          </w:tcPr>
          <w:p w14:paraId="7290F9FD" w14:textId="77777777" w:rsidR="005C3F69" w:rsidRDefault="00FE3A23">
            <w:pPr>
              <w:ind w:firstLine="1"/>
              <w:jc w:val="both"/>
              <w:rPr>
                <w:color w:val="000000"/>
                <w:sz w:val="16"/>
                <w:szCs w:val="16"/>
              </w:rPr>
            </w:pPr>
            <w:r>
              <w:rPr>
                <w:color w:val="000000"/>
                <w:sz w:val="16"/>
                <w:szCs w:val="16"/>
              </w:rPr>
              <w:t>Fortalecer organizaciones y otros sectores para la incorporación de criterios de producción y consumo sostenible</w:t>
            </w:r>
          </w:p>
        </w:tc>
        <w:tc>
          <w:tcPr>
            <w:tcW w:w="750" w:type="dxa"/>
            <w:shd w:val="clear" w:color="auto" w:fill="auto"/>
          </w:tcPr>
          <w:p w14:paraId="3ED35F6A" w14:textId="77777777" w:rsidR="005C3F69" w:rsidRDefault="00FE3A23">
            <w:pPr>
              <w:widowControl w:val="0"/>
              <w:pBdr>
                <w:top w:val="nil"/>
                <w:left w:val="nil"/>
                <w:bottom w:val="nil"/>
                <w:right w:val="nil"/>
                <w:between w:val="nil"/>
              </w:pBdr>
              <w:spacing w:before="0" w:line="276" w:lineRule="auto"/>
              <w:rPr>
                <w:color w:val="000000"/>
                <w:sz w:val="16"/>
                <w:szCs w:val="16"/>
              </w:rPr>
            </w:pPr>
            <w:r>
              <w:rPr>
                <w:color w:val="000000"/>
                <w:sz w:val="16"/>
                <w:szCs w:val="16"/>
              </w:rPr>
              <w:t>3201002 - Documentos de lineamientos técnicos para el fortalecimiento del desempeño ambiental de los sectores productivos</w:t>
            </w:r>
          </w:p>
        </w:tc>
        <w:tc>
          <w:tcPr>
            <w:tcW w:w="900" w:type="dxa"/>
            <w:shd w:val="clear" w:color="auto" w:fill="auto"/>
          </w:tcPr>
          <w:p w14:paraId="4E002CC4"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320100201 - Documentos de lineamientos técnicos en el marco de incorporación de variables ambientales en la planificación sectorial formulados</w:t>
            </w:r>
          </w:p>
        </w:tc>
        <w:tc>
          <w:tcPr>
            <w:tcW w:w="735" w:type="dxa"/>
            <w:shd w:val="clear" w:color="auto" w:fill="auto"/>
          </w:tcPr>
          <w:p w14:paraId="77C22B13" w14:textId="77777777" w:rsidR="005C3F69" w:rsidRDefault="00FE3A23">
            <w:pPr>
              <w:jc w:val="both"/>
              <w:rPr>
                <w:color w:val="000000"/>
                <w:sz w:val="16"/>
                <w:szCs w:val="16"/>
              </w:rPr>
            </w:pPr>
            <w:r>
              <w:rPr>
                <w:color w:val="000000"/>
                <w:sz w:val="16"/>
                <w:szCs w:val="16"/>
              </w:rPr>
              <w:t>Número de documentos</w:t>
            </w:r>
          </w:p>
        </w:tc>
        <w:tc>
          <w:tcPr>
            <w:tcW w:w="660" w:type="dxa"/>
            <w:shd w:val="clear" w:color="auto" w:fill="auto"/>
          </w:tcPr>
          <w:p w14:paraId="6EFB69DE"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0.1</w:t>
            </w:r>
          </w:p>
        </w:tc>
        <w:tc>
          <w:tcPr>
            <w:tcW w:w="585" w:type="dxa"/>
            <w:shd w:val="clear" w:color="auto" w:fill="auto"/>
          </w:tcPr>
          <w:p w14:paraId="3E194E21"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0.3</w:t>
            </w:r>
          </w:p>
        </w:tc>
        <w:tc>
          <w:tcPr>
            <w:tcW w:w="585" w:type="dxa"/>
            <w:shd w:val="clear" w:color="auto" w:fill="auto"/>
          </w:tcPr>
          <w:p w14:paraId="6BD711CA"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0.3</w:t>
            </w:r>
          </w:p>
        </w:tc>
        <w:tc>
          <w:tcPr>
            <w:tcW w:w="585" w:type="dxa"/>
            <w:shd w:val="clear" w:color="auto" w:fill="auto"/>
          </w:tcPr>
          <w:p w14:paraId="34D26F5D"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0.3</w:t>
            </w:r>
          </w:p>
        </w:tc>
        <w:tc>
          <w:tcPr>
            <w:tcW w:w="585" w:type="dxa"/>
            <w:shd w:val="clear" w:color="auto" w:fill="auto"/>
          </w:tcPr>
          <w:p w14:paraId="08071BBB"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0</w:t>
            </w:r>
          </w:p>
        </w:tc>
        <w:tc>
          <w:tcPr>
            <w:tcW w:w="855" w:type="dxa"/>
            <w:shd w:val="clear" w:color="auto" w:fill="auto"/>
          </w:tcPr>
          <w:p w14:paraId="13BF795A"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1</w:t>
            </w:r>
          </w:p>
        </w:tc>
        <w:tc>
          <w:tcPr>
            <w:tcW w:w="960" w:type="dxa"/>
          </w:tcPr>
          <w:p w14:paraId="339F2FD0"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Documento Oficial</w:t>
            </w:r>
          </w:p>
          <w:p w14:paraId="7CFA084A" w14:textId="77777777" w:rsidR="005C3F69" w:rsidRDefault="005C3F69">
            <w:pPr>
              <w:widowControl w:val="0"/>
              <w:pBdr>
                <w:top w:val="nil"/>
                <w:left w:val="nil"/>
                <w:bottom w:val="nil"/>
                <w:right w:val="nil"/>
                <w:between w:val="nil"/>
              </w:pBdr>
              <w:spacing w:before="0"/>
              <w:rPr>
                <w:color w:val="000000"/>
                <w:sz w:val="16"/>
                <w:szCs w:val="16"/>
              </w:rPr>
            </w:pPr>
          </w:p>
          <w:p w14:paraId="1F1CF4E6" w14:textId="77777777" w:rsidR="005C3F69" w:rsidRDefault="005C3F69">
            <w:pPr>
              <w:widowControl w:val="0"/>
              <w:pBdr>
                <w:top w:val="nil"/>
                <w:left w:val="nil"/>
                <w:bottom w:val="nil"/>
                <w:right w:val="nil"/>
                <w:between w:val="nil"/>
              </w:pBdr>
              <w:spacing w:before="0"/>
              <w:rPr>
                <w:color w:val="000000"/>
                <w:sz w:val="16"/>
                <w:szCs w:val="16"/>
              </w:rPr>
            </w:pPr>
          </w:p>
        </w:tc>
        <w:tc>
          <w:tcPr>
            <w:tcW w:w="1185" w:type="dxa"/>
          </w:tcPr>
          <w:p w14:paraId="34EBD254" w14:textId="77777777" w:rsidR="005C3F69" w:rsidRDefault="00FE3A23">
            <w:pPr>
              <w:widowControl w:val="0"/>
              <w:pBdr>
                <w:top w:val="nil"/>
                <w:left w:val="nil"/>
                <w:bottom w:val="nil"/>
                <w:right w:val="nil"/>
                <w:between w:val="nil"/>
              </w:pBdr>
              <w:spacing w:before="0"/>
              <w:rPr>
                <w:color w:val="000000"/>
                <w:sz w:val="16"/>
                <w:szCs w:val="16"/>
              </w:rPr>
            </w:pPr>
            <w:r>
              <w:rPr>
                <w:color w:val="000000"/>
                <w:sz w:val="16"/>
                <w:szCs w:val="16"/>
              </w:rPr>
              <w:t>Informes y actas de reunión</w:t>
            </w:r>
          </w:p>
          <w:p w14:paraId="55F0B1E3" w14:textId="77777777" w:rsidR="005C3F69" w:rsidRDefault="005C3F69">
            <w:pPr>
              <w:widowControl w:val="0"/>
              <w:pBdr>
                <w:top w:val="nil"/>
                <w:left w:val="nil"/>
                <w:bottom w:val="nil"/>
                <w:right w:val="nil"/>
                <w:between w:val="nil"/>
              </w:pBdr>
              <w:spacing w:before="0"/>
              <w:rPr>
                <w:color w:val="000000"/>
                <w:sz w:val="16"/>
                <w:szCs w:val="16"/>
              </w:rPr>
            </w:pPr>
          </w:p>
        </w:tc>
      </w:tr>
      <w:tr w:rsidR="005C3F69" w14:paraId="553AA330" w14:textId="77777777">
        <w:trPr>
          <w:trHeight w:val="765"/>
        </w:trPr>
        <w:tc>
          <w:tcPr>
            <w:tcW w:w="1020" w:type="dxa"/>
            <w:shd w:val="clear" w:color="auto" w:fill="auto"/>
          </w:tcPr>
          <w:p w14:paraId="2D3C4FAE" w14:textId="77777777" w:rsidR="005C3F69" w:rsidRDefault="00FE3A23">
            <w:pPr>
              <w:jc w:val="both"/>
              <w:rPr>
                <w:color w:val="000000"/>
                <w:sz w:val="16"/>
                <w:szCs w:val="16"/>
              </w:rPr>
            </w:pPr>
            <w:r>
              <w:rPr>
                <w:color w:val="000000"/>
                <w:sz w:val="16"/>
                <w:szCs w:val="16"/>
              </w:rPr>
              <w:t xml:space="preserve">Diseñar una  estrategia de renovación urbana verde y realizar el seguimiento a los actores involucrados en  su </w:t>
            </w:r>
            <w:r>
              <w:rPr>
                <w:color w:val="000000"/>
                <w:sz w:val="16"/>
                <w:szCs w:val="16"/>
              </w:rPr>
              <w:lastRenderedPageBreak/>
              <w:t xml:space="preserve">implementación. </w:t>
            </w:r>
          </w:p>
        </w:tc>
        <w:tc>
          <w:tcPr>
            <w:tcW w:w="750" w:type="dxa"/>
            <w:shd w:val="clear" w:color="auto" w:fill="auto"/>
          </w:tcPr>
          <w:p w14:paraId="7DC99076"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lastRenderedPageBreak/>
              <w:t xml:space="preserve">3201013 - Documentos de lineamientos técnicos para mejorar la calidad </w:t>
            </w:r>
            <w:r>
              <w:rPr>
                <w:color w:val="000000"/>
                <w:sz w:val="16"/>
                <w:szCs w:val="16"/>
              </w:rPr>
              <w:lastRenderedPageBreak/>
              <w:t>ambiental de las áreas urbanas</w:t>
            </w:r>
          </w:p>
        </w:tc>
        <w:tc>
          <w:tcPr>
            <w:tcW w:w="900" w:type="dxa"/>
            <w:shd w:val="clear" w:color="auto" w:fill="auto"/>
          </w:tcPr>
          <w:p w14:paraId="38B7FF4C"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lastRenderedPageBreak/>
              <w:t xml:space="preserve">320101300 - Documentos de lineamientos técnicos para para mejorar la calidad ambiental </w:t>
            </w:r>
            <w:r>
              <w:rPr>
                <w:color w:val="000000"/>
                <w:sz w:val="16"/>
                <w:szCs w:val="16"/>
              </w:rPr>
              <w:lastRenderedPageBreak/>
              <w:t>de las áreas urbanas elaborados</w:t>
            </w:r>
          </w:p>
        </w:tc>
        <w:tc>
          <w:tcPr>
            <w:tcW w:w="735" w:type="dxa"/>
            <w:shd w:val="clear" w:color="auto" w:fill="auto"/>
          </w:tcPr>
          <w:p w14:paraId="05C9C6FA"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lastRenderedPageBreak/>
              <w:t>Número de documentos</w:t>
            </w:r>
          </w:p>
        </w:tc>
        <w:tc>
          <w:tcPr>
            <w:tcW w:w="660" w:type="dxa"/>
            <w:shd w:val="clear" w:color="auto" w:fill="auto"/>
          </w:tcPr>
          <w:p w14:paraId="28E3196C"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0.1</w:t>
            </w:r>
          </w:p>
        </w:tc>
        <w:tc>
          <w:tcPr>
            <w:tcW w:w="585" w:type="dxa"/>
            <w:shd w:val="clear" w:color="auto" w:fill="auto"/>
          </w:tcPr>
          <w:p w14:paraId="2B530B58"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0.3</w:t>
            </w:r>
          </w:p>
        </w:tc>
        <w:tc>
          <w:tcPr>
            <w:tcW w:w="585" w:type="dxa"/>
            <w:shd w:val="clear" w:color="auto" w:fill="auto"/>
          </w:tcPr>
          <w:p w14:paraId="2BE6F0E8"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0.3</w:t>
            </w:r>
          </w:p>
        </w:tc>
        <w:tc>
          <w:tcPr>
            <w:tcW w:w="585" w:type="dxa"/>
            <w:shd w:val="clear" w:color="auto" w:fill="auto"/>
          </w:tcPr>
          <w:p w14:paraId="55B4C820"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0.3</w:t>
            </w:r>
          </w:p>
        </w:tc>
        <w:tc>
          <w:tcPr>
            <w:tcW w:w="585" w:type="dxa"/>
            <w:shd w:val="clear" w:color="auto" w:fill="auto"/>
          </w:tcPr>
          <w:p w14:paraId="136E5748"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0</w:t>
            </w:r>
          </w:p>
        </w:tc>
        <w:tc>
          <w:tcPr>
            <w:tcW w:w="855" w:type="dxa"/>
            <w:shd w:val="clear" w:color="auto" w:fill="auto"/>
          </w:tcPr>
          <w:p w14:paraId="0B172EF7"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1</w:t>
            </w:r>
          </w:p>
        </w:tc>
        <w:tc>
          <w:tcPr>
            <w:tcW w:w="960" w:type="dxa"/>
          </w:tcPr>
          <w:p w14:paraId="137169FD" w14:textId="77777777" w:rsidR="005C3F69" w:rsidRDefault="00FE3A23">
            <w:pPr>
              <w:pBdr>
                <w:top w:val="nil"/>
                <w:left w:val="nil"/>
                <w:bottom w:val="nil"/>
                <w:right w:val="nil"/>
                <w:between w:val="nil"/>
              </w:pBdr>
              <w:ind w:firstLine="1"/>
              <w:jc w:val="both"/>
              <w:rPr>
                <w:color w:val="000000"/>
                <w:sz w:val="16"/>
                <w:szCs w:val="16"/>
              </w:rPr>
            </w:pPr>
            <w:r>
              <w:rPr>
                <w:color w:val="000000"/>
                <w:sz w:val="16"/>
                <w:szCs w:val="16"/>
              </w:rPr>
              <w:t>Documento Oficial</w:t>
            </w:r>
          </w:p>
        </w:tc>
        <w:tc>
          <w:tcPr>
            <w:tcW w:w="1185" w:type="dxa"/>
          </w:tcPr>
          <w:p w14:paraId="00FBC17E" w14:textId="77777777" w:rsidR="005C3F69" w:rsidRDefault="00FE3A23">
            <w:pPr>
              <w:pBdr>
                <w:top w:val="nil"/>
                <w:left w:val="nil"/>
                <w:bottom w:val="nil"/>
                <w:right w:val="nil"/>
                <w:between w:val="nil"/>
              </w:pBdr>
              <w:ind w:firstLine="1"/>
              <w:jc w:val="both"/>
              <w:rPr>
                <w:color w:val="000000"/>
                <w:sz w:val="14"/>
                <w:szCs w:val="14"/>
              </w:rPr>
            </w:pPr>
            <w:r>
              <w:rPr>
                <w:color w:val="000000"/>
                <w:sz w:val="14"/>
                <w:szCs w:val="14"/>
              </w:rPr>
              <w:t>Informes y actas de reunión</w:t>
            </w:r>
          </w:p>
        </w:tc>
      </w:tr>
    </w:tbl>
    <w:p w14:paraId="45934CEB" w14:textId="77777777" w:rsidR="005C3F69" w:rsidRDefault="00FE3A23">
      <w:pPr>
        <w:pBdr>
          <w:top w:val="nil"/>
          <w:left w:val="nil"/>
          <w:bottom w:val="nil"/>
          <w:right w:val="nil"/>
          <w:between w:val="nil"/>
        </w:pBdr>
        <w:ind w:left="360"/>
        <w:jc w:val="both"/>
        <w:rPr>
          <w:i/>
        </w:rPr>
      </w:pPr>
      <w:r>
        <w:rPr>
          <w:i/>
        </w:rPr>
        <w:t>Fuente: Subdirección de Ecourbanismo y Gestión Ambiental empresarial, 2024</w:t>
      </w:r>
    </w:p>
    <w:p w14:paraId="3EFAA891" w14:textId="77777777" w:rsidR="005C3F69" w:rsidRDefault="005C3F69">
      <w:pPr>
        <w:pBdr>
          <w:top w:val="nil"/>
          <w:left w:val="nil"/>
          <w:bottom w:val="nil"/>
          <w:right w:val="nil"/>
          <w:between w:val="nil"/>
        </w:pBdr>
        <w:ind w:left="360"/>
        <w:jc w:val="both"/>
        <w:rPr>
          <w:i/>
        </w:rPr>
      </w:pPr>
    </w:p>
    <w:p w14:paraId="31218A4F" w14:textId="77777777" w:rsidR="005C3F69" w:rsidRDefault="00FE3A23">
      <w:pPr>
        <w:numPr>
          <w:ilvl w:val="0"/>
          <w:numId w:val="13"/>
        </w:numPr>
        <w:pBdr>
          <w:top w:val="nil"/>
          <w:left w:val="nil"/>
          <w:bottom w:val="nil"/>
          <w:right w:val="nil"/>
          <w:between w:val="nil"/>
        </w:pBdr>
        <w:spacing w:before="0"/>
        <w:jc w:val="both"/>
        <w:rPr>
          <w:b/>
          <w:i/>
        </w:rPr>
      </w:pPr>
      <w:r>
        <w:rPr>
          <w:b/>
          <w:i/>
        </w:rPr>
        <w:t xml:space="preserve">Ficha hoja de vida del Indicador </w:t>
      </w:r>
    </w:p>
    <w:p w14:paraId="6EC3C50C" w14:textId="77777777" w:rsidR="005C3F69" w:rsidRDefault="005C3F69">
      <w:pPr>
        <w:pBdr>
          <w:top w:val="nil"/>
          <w:left w:val="nil"/>
          <w:bottom w:val="nil"/>
          <w:right w:val="nil"/>
          <w:between w:val="nil"/>
        </w:pBdr>
        <w:spacing w:before="0"/>
        <w:ind w:left="720"/>
        <w:jc w:val="both"/>
      </w:pPr>
    </w:p>
    <w:p w14:paraId="676B6115" w14:textId="77777777" w:rsidR="005C3F69" w:rsidRDefault="00FE3A23">
      <w:pPr>
        <w:pBdr>
          <w:top w:val="nil"/>
          <w:left w:val="nil"/>
          <w:bottom w:val="nil"/>
          <w:right w:val="nil"/>
          <w:between w:val="nil"/>
        </w:pBdr>
        <w:spacing w:before="0"/>
        <w:jc w:val="both"/>
      </w:pPr>
      <w:r>
        <w:t>Se diligenció las hojas de vida de los indicadores anteriormente referenciados. Ver anexo 2.</w:t>
      </w:r>
    </w:p>
    <w:p w14:paraId="1D78490F" w14:textId="77777777" w:rsidR="005C3F69" w:rsidRDefault="005C3F69">
      <w:pPr>
        <w:pBdr>
          <w:top w:val="nil"/>
          <w:left w:val="nil"/>
          <w:bottom w:val="nil"/>
          <w:right w:val="nil"/>
          <w:between w:val="nil"/>
        </w:pBdr>
        <w:ind w:left="1440" w:hanging="708"/>
        <w:jc w:val="both"/>
        <w:rPr>
          <w:highlight w:val="green"/>
        </w:rPr>
      </w:pPr>
    </w:p>
    <w:p w14:paraId="2A97838A" w14:textId="77777777" w:rsidR="005C3F69" w:rsidRDefault="00FE3A23">
      <w:pPr>
        <w:numPr>
          <w:ilvl w:val="2"/>
          <w:numId w:val="7"/>
        </w:numPr>
        <w:pBdr>
          <w:top w:val="nil"/>
          <w:left w:val="nil"/>
          <w:bottom w:val="nil"/>
          <w:right w:val="nil"/>
          <w:between w:val="nil"/>
        </w:pBdr>
        <w:spacing w:before="0"/>
        <w:ind w:left="1134"/>
        <w:jc w:val="both"/>
        <w:rPr>
          <w:i/>
        </w:rPr>
      </w:pPr>
      <w:r>
        <w:rPr>
          <w:b/>
        </w:rPr>
        <w:t xml:space="preserve">Acciones </w:t>
      </w:r>
      <w:r>
        <w:t>(Actividades en SEGPLAN)</w:t>
      </w:r>
    </w:p>
    <w:p w14:paraId="119E1CBA" w14:textId="77777777" w:rsidR="005C3F69" w:rsidRDefault="005C3F69">
      <w:pPr>
        <w:pBdr>
          <w:top w:val="nil"/>
          <w:left w:val="nil"/>
          <w:bottom w:val="nil"/>
          <w:right w:val="nil"/>
          <w:between w:val="nil"/>
        </w:pBdr>
        <w:spacing w:before="0"/>
        <w:jc w:val="both"/>
      </w:pPr>
    </w:p>
    <w:p w14:paraId="79C0CC01" w14:textId="77777777" w:rsidR="005C3F69" w:rsidRDefault="00FE3A23">
      <w:pPr>
        <w:jc w:val="both"/>
      </w:pPr>
      <w:r>
        <w:t>De acuerdo a los dos productos que se desarrollarán en el proyecto de inversión se definen las acciones a efectuar de la siguiente manera.</w:t>
      </w:r>
    </w:p>
    <w:p w14:paraId="745F4AA8" w14:textId="77777777" w:rsidR="005C3F69" w:rsidRDefault="00FE3A23">
      <w:pPr>
        <w:jc w:val="both"/>
        <w:rPr>
          <w:b/>
        </w:rPr>
      </w:pPr>
      <w:r>
        <w:rPr>
          <w:b/>
        </w:rPr>
        <w:t>Documentos de lineamientos técnicos para mejorar la calidad ambiental de las áreas urbanas</w:t>
      </w:r>
    </w:p>
    <w:p w14:paraId="06BFF876" w14:textId="77777777" w:rsidR="005C3F69" w:rsidRDefault="00FE3A23">
      <w:pPr>
        <w:numPr>
          <w:ilvl w:val="0"/>
          <w:numId w:val="17"/>
        </w:numPr>
        <w:jc w:val="both"/>
      </w:pPr>
      <w:r>
        <w:t>Diseñar una estrategia de renovación urbana verde y realizar el seguimiento a los actores involucrados en su implementación.</w:t>
      </w:r>
    </w:p>
    <w:p w14:paraId="0DAB69DD" w14:textId="77777777" w:rsidR="005C3F69" w:rsidRDefault="00FE3A23">
      <w:pPr>
        <w:pBdr>
          <w:top w:val="nil"/>
          <w:left w:val="nil"/>
          <w:bottom w:val="nil"/>
          <w:right w:val="nil"/>
          <w:between w:val="nil"/>
        </w:pBdr>
        <w:jc w:val="both"/>
        <w:rPr>
          <w:b/>
        </w:rPr>
      </w:pPr>
      <w:r>
        <w:rPr>
          <w:b/>
        </w:rPr>
        <w:t>Servicio de asistencia técnica para la incorporación de variables ambientales en la planificación sectorial</w:t>
      </w:r>
    </w:p>
    <w:p w14:paraId="0408F019" w14:textId="77777777" w:rsidR="005C3F69" w:rsidRDefault="005C3F69">
      <w:pPr>
        <w:spacing w:before="0"/>
        <w:jc w:val="both"/>
        <w:rPr>
          <w:b/>
        </w:rPr>
      </w:pPr>
    </w:p>
    <w:p w14:paraId="65EF9405" w14:textId="77777777" w:rsidR="005C3F69" w:rsidRDefault="00FE3A23">
      <w:pPr>
        <w:numPr>
          <w:ilvl w:val="0"/>
          <w:numId w:val="1"/>
        </w:numPr>
        <w:spacing w:before="0"/>
        <w:ind w:left="566"/>
        <w:jc w:val="both"/>
      </w:pPr>
      <w:r>
        <w:t xml:space="preserve">Acompañamiento para gestionar la incorporación de criterios y determinantes ambientales en proyectos urbanos y arquitectónicos, públicos o privados. </w:t>
      </w:r>
    </w:p>
    <w:p w14:paraId="330E72B6" w14:textId="77777777" w:rsidR="005C3F69" w:rsidRDefault="005C3F69">
      <w:pPr>
        <w:spacing w:before="0"/>
        <w:jc w:val="both"/>
      </w:pPr>
    </w:p>
    <w:p w14:paraId="4C53835D" w14:textId="77777777" w:rsidR="005C3F69" w:rsidRDefault="00FE3A23">
      <w:pPr>
        <w:spacing w:before="0"/>
        <w:jc w:val="both"/>
        <w:rPr>
          <w:b/>
        </w:rPr>
      </w:pPr>
      <w:r>
        <w:rPr>
          <w:b/>
        </w:rPr>
        <w:t>Documentos de lineamientos técnicos para el fortalecimiento del desempeño ambiental de los sectores productivos</w:t>
      </w:r>
    </w:p>
    <w:p w14:paraId="3AE3590F" w14:textId="77777777" w:rsidR="005C3F69" w:rsidRDefault="005C3F69">
      <w:pPr>
        <w:spacing w:before="0"/>
        <w:jc w:val="both"/>
      </w:pPr>
    </w:p>
    <w:p w14:paraId="3EDC58DC" w14:textId="77777777" w:rsidR="005C3F69" w:rsidRDefault="00FE3A23">
      <w:pPr>
        <w:numPr>
          <w:ilvl w:val="0"/>
          <w:numId w:val="2"/>
        </w:numPr>
        <w:shd w:val="clear" w:color="auto" w:fill="FFFFFF"/>
        <w:spacing w:before="0"/>
        <w:ind w:left="566"/>
        <w:jc w:val="both"/>
        <w:rPr>
          <w:rFonts w:ascii="Calibri" w:eastAsia="Calibri" w:hAnsi="Calibri" w:cs="Calibri"/>
        </w:rPr>
      </w:pPr>
      <w:r>
        <w:rPr>
          <w:highlight w:val="white"/>
        </w:rPr>
        <w:t>Acompañamiento técnico para la formulación e implementación de proyectos ambientales para el mejoramiento del desempeño ambiental en empresas participantes de la oferta que en gestión ambiental ofrece la SEGAE y reconocerlas a través del Programa de Excelencia Ambiental Distrital con los requisitos establecidos para cada vigencia.</w:t>
      </w:r>
    </w:p>
    <w:p w14:paraId="2649C38B" w14:textId="77777777" w:rsidR="005C3F69" w:rsidRDefault="00FE3A23">
      <w:pPr>
        <w:numPr>
          <w:ilvl w:val="0"/>
          <w:numId w:val="2"/>
        </w:numPr>
        <w:shd w:val="clear" w:color="auto" w:fill="FFFFFF"/>
        <w:spacing w:before="0"/>
        <w:ind w:left="566" w:hanging="425"/>
        <w:jc w:val="both"/>
        <w:rPr>
          <w:highlight w:val="white"/>
        </w:rPr>
      </w:pPr>
      <w:r>
        <w:rPr>
          <w:highlight w:val="white"/>
        </w:rPr>
        <w:t>Formular e implementar un plan anual para promover la adopción de prácticas de producción más limpia y economía circular en los sectores de curtiembres, metalurgia (galvanoplastia) y minero que incluya los procesos de fortalecimiento y el acompañamiento técnico en la formulación e implementación de proyectos.</w:t>
      </w:r>
    </w:p>
    <w:p w14:paraId="76DF7A3E" w14:textId="77777777" w:rsidR="005C3F69" w:rsidRDefault="00FE3A23">
      <w:pPr>
        <w:numPr>
          <w:ilvl w:val="0"/>
          <w:numId w:val="2"/>
        </w:numPr>
        <w:pBdr>
          <w:top w:val="nil"/>
          <w:left w:val="nil"/>
          <w:bottom w:val="nil"/>
          <w:right w:val="nil"/>
          <w:between w:val="nil"/>
        </w:pBdr>
        <w:shd w:val="clear" w:color="auto" w:fill="FFFFFF"/>
        <w:spacing w:before="0"/>
        <w:ind w:left="566"/>
        <w:jc w:val="both"/>
      </w:pPr>
      <w:r>
        <w:t>Vincular al sector privado y productivo en la valoración y disminución del impacto empresarial en el capital natural, a través del diseño, implementación y desarrollo del programa para la gestión y responsabilidad ambiental empresarial para mitigar y prevenir los factores que impactan los ecosistemas distritales y regionales</w:t>
      </w:r>
    </w:p>
    <w:p w14:paraId="7661990D" w14:textId="77777777" w:rsidR="005C3F69" w:rsidRDefault="00FE3A23">
      <w:pPr>
        <w:numPr>
          <w:ilvl w:val="0"/>
          <w:numId w:val="2"/>
        </w:numPr>
        <w:pBdr>
          <w:top w:val="nil"/>
          <w:left w:val="nil"/>
          <w:bottom w:val="nil"/>
          <w:right w:val="nil"/>
          <w:between w:val="nil"/>
        </w:pBdr>
        <w:shd w:val="clear" w:color="auto" w:fill="FFFFFF"/>
        <w:spacing w:before="0"/>
        <w:ind w:left="566"/>
        <w:jc w:val="both"/>
      </w:pPr>
      <w:r>
        <w:t>Implementar un modelo de asistencia técnica para sectores productivos e instituciones públicas, basado en la gestión eficiente de los recursos naturales (agua, energía, materias primas) y la descarbonización organizacional.</w:t>
      </w:r>
    </w:p>
    <w:p w14:paraId="193983BB" w14:textId="77777777" w:rsidR="005C3F69" w:rsidRDefault="00FE3A23">
      <w:pPr>
        <w:numPr>
          <w:ilvl w:val="0"/>
          <w:numId w:val="2"/>
        </w:numPr>
        <w:pBdr>
          <w:top w:val="nil"/>
          <w:left w:val="nil"/>
          <w:bottom w:val="nil"/>
          <w:right w:val="nil"/>
          <w:between w:val="nil"/>
        </w:pBdr>
        <w:shd w:val="clear" w:color="auto" w:fill="FFFFFF"/>
        <w:spacing w:before="0"/>
        <w:ind w:left="566"/>
        <w:jc w:val="both"/>
      </w:pPr>
      <w:r>
        <w:lastRenderedPageBreak/>
        <w:t>Promoción del consumo sostenible a través de proyectos con visión de ciudad relacionados con la modificación de hábitos culturales de la población y la reincorporación de materiales en el ciclo económico.</w:t>
      </w:r>
    </w:p>
    <w:p w14:paraId="4E7F6816" w14:textId="77777777" w:rsidR="005C3F69" w:rsidRDefault="00FE3A23">
      <w:pPr>
        <w:numPr>
          <w:ilvl w:val="0"/>
          <w:numId w:val="2"/>
        </w:numPr>
        <w:pBdr>
          <w:top w:val="nil"/>
          <w:left w:val="nil"/>
          <w:bottom w:val="nil"/>
          <w:right w:val="nil"/>
          <w:between w:val="nil"/>
        </w:pBdr>
        <w:shd w:val="clear" w:color="auto" w:fill="FFFFFF"/>
        <w:spacing w:before="0"/>
        <w:ind w:left="566"/>
        <w:jc w:val="both"/>
      </w:pPr>
      <w:r>
        <w:t>Consolidación de negocios verdes en el marco de la operación de la Ventanilla de Negocios Verdes, se promueve la adhesión de nuevas empresas y se realiza el seguimiento de las mismas, adicionalmente se brinda apoyo a través de la divulgación, articulación y comercialización.</w:t>
      </w:r>
    </w:p>
    <w:p w14:paraId="08C8F4F4" w14:textId="77777777" w:rsidR="005C3F69" w:rsidRDefault="005C3F69">
      <w:pPr>
        <w:pBdr>
          <w:top w:val="nil"/>
          <w:left w:val="nil"/>
          <w:bottom w:val="nil"/>
          <w:right w:val="nil"/>
          <w:between w:val="nil"/>
        </w:pBdr>
        <w:shd w:val="clear" w:color="auto" w:fill="FFFFFF"/>
        <w:spacing w:before="0"/>
        <w:ind w:left="566"/>
        <w:jc w:val="both"/>
      </w:pPr>
    </w:p>
    <w:p w14:paraId="2069E9C4" w14:textId="77777777" w:rsidR="005C3F69" w:rsidRDefault="005C3F69">
      <w:pPr>
        <w:pBdr>
          <w:top w:val="nil"/>
          <w:left w:val="nil"/>
          <w:bottom w:val="nil"/>
          <w:right w:val="nil"/>
          <w:between w:val="nil"/>
        </w:pBdr>
        <w:shd w:val="clear" w:color="auto" w:fill="FFFFFF"/>
        <w:spacing w:before="0"/>
        <w:ind w:left="1440"/>
        <w:jc w:val="both"/>
      </w:pPr>
    </w:p>
    <w:p w14:paraId="1A39D5BA" w14:textId="77777777" w:rsidR="005C3F69" w:rsidRDefault="00FE3A23">
      <w:pPr>
        <w:numPr>
          <w:ilvl w:val="1"/>
          <w:numId w:val="7"/>
        </w:numPr>
        <w:pBdr>
          <w:top w:val="nil"/>
          <w:left w:val="nil"/>
          <w:bottom w:val="nil"/>
          <w:right w:val="nil"/>
          <w:between w:val="nil"/>
        </w:pBdr>
        <w:spacing w:before="0"/>
        <w:ind w:left="851"/>
        <w:jc w:val="both"/>
        <w:rPr>
          <w:b/>
          <w:highlight w:val="white"/>
        </w:rPr>
      </w:pPr>
      <w:hyperlink r:id="rId32">
        <w:r>
          <w:rPr>
            <w:b/>
            <w:highlight w:val="white"/>
          </w:rPr>
          <w:t>Alternativas de solución</w:t>
        </w:r>
      </w:hyperlink>
    </w:p>
    <w:p w14:paraId="37C90C06" w14:textId="77777777" w:rsidR="005C3F69" w:rsidRDefault="005C3F69">
      <w:pPr>
        <w:spacing w:before="0"/>
        <w:jc w:val="both"/>
        <w:rPr>
          <w:b/>
        </w:rPr>
      </w:pPr>
    </w:p>
    <w:p w14:paraId="36DF18A6" w14:textId="77777777" w:rsidR="005C3F69" w:rsidRDefault="00FE3A23">
      <w:pPr>
        <w:spacing w:before="0"/>
        <w:jc w:val="both"/>
      </w:pPr>
      <w:r>
        <w:rPr>
          <w:b/>
        </w:rPr>
        <w:t>Alternativa 1: Gestión ambiental asociada a actividades productivas y constructivas en el D.C</w:t>
      </w:r>
      <w:r>
        <w:t>.</w:t>
      </w:r>
    </w:p>
    <w:p w14:paraId="27C1634F" w14:textId="77777777" w:rsidR="005C3F69" w:rsidRDefault="005C3F69">
      <w:pPr>
        <w:spacing w:before="0"/>
        <w:jc w:val="both"/>
      </w:pPr>
    </w:p>
    <w:p w14:paraId="410BA0B8" w14:textId="77777777" w:rsidR="005C3F69" w:rsidRDefault="00FE3A23">
      <w:pPr>
        <w:spacing w:before="0"/>
        <w:jc w:val="both"/>
        <w:rPr>
          <w:rFonts w:ascii="Calibri" w:eastAsia="Calibri" w:hAnsi="Calibri" w:cs="Calibri"/>
        </w:rPr>
      </w:pPr>
      <w:r>
        <w:t>En esta alternativa el proyecto de inversión abarcaría 3 grandes temas como lo son el ecourbanismo y construcción sostenible, gestión ambiental empresarial y adaptación al cambio climático,  y para su desarrollo se propone: para la generación de zonas verdes de espacio público efectivo en la ciudad, realizar la compra de 13.669.920 m</w:t>
      </w:r>
      <w:r>
        <w:rPr>
          <w:vertAlign w:val="superscript"/>
        </w:rPr>
        <w:t>2</w:t>
      </w:r>
      <w:r>
        <w:t xml:space="preserve"> de predios en el área urbana, necesarios para pasar de 11.4 m</w:t>
      </w:r>
      <w:r>
        <w:rPr>
          <w:vertAlign w:val="superscript"/>
        </w:rPr>
        <w:t>2</w:t>
      </w:r>
      <w:r>
        <w:t xml:space="preserve"> a 15m</w:t>
      </w:r>
      <w:r>
        <w:rPr>
          <w:vertAlign w:val="superscript"/>
        </w:rPr>
        <w:t>2</w:t>
      </w:r>
      <w:r>
        <w:t>/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w:t>
      </w:r>
    </w:p>
    <w:p w14:paraId="76219692" w14:textId="77777777" w:rsidR="005C3F69" w:rsidRDefault="005C3F69">
      <w:pPr>
        <w:pBdr>
          <w:top w:val="nil"/>
          <w:left w:val="nil"/>
          <w:bottom w:val="nil"/>
          <w:right w:val="nil"/>
          <w:between w:val="nil"/>
        </w:pBdr>
        <w:spacing w:before="0"/>
        <w:jc w:val="both"/>
      </w:pPr>
    </w:p>
    <w:p w14:paraId="019A562E" w14:textId="77777777" w:rsidR="005C3F69" w:rsidRDefault="00FE3A23">
      <w:pPr>
        <w:spacing w:before="0"/>
        <w:jc w:val="both"/>
      </w:pPr>
      <w:r>
        <w:rPr>
          <w:b/>
        </w:rPr>
        <w:t>Alternativa 2: Realizar el acompañamiento técnico para la incorporación de criterios de ecourbanismo, producción y consumo sostenible, que son desarrollados por organizaciones y otros sectores como aporte para el mejoramiento ambiental de la ciudad</w:t>
      </w:r>
    </w:p>
    <w:p w14:paraId="18E8CEFF" w14:textId="77777777" w:rsidR="005C3F69" w:rsidRDefault="005C3F69">
      <w:pPr>
        <w:spacing w:before="0"/>
        <w:jc w:val="both"/>
      </w:pPr>
    </w:p>
    <w:p w14:paraId="3659CD87" w14:textId="77777777" w:rsidR="005C3F69" w:rsidRDefault="00FE3A23">
      <w:pPr>
        <w:spacing w:before="0"/>
        <w:jc w:val="both"/>
      </w:pPr>
      <w:r>
        <w:t>En esta alternativa el proyecto de inversión incluye dentro de sus temáticas la gestión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que garantice mejores espacios para la habitabilidad urbana, mayor equidad e igualdad en la población capitalina. A su vez, el acompañamiento técnico a techos verdes y jardines verticales en estructuras nuevas y/o existentes, complementándose con procesos de divulgación y capacitación en tecnologías y normatividad relacionada con la construcción sostenible a todos los interesados. Es importante indicar que la implementación de estos criterios, así como su mantenimiento, está a cargo de cada promotor o propietario de cada proyecto.</w:t>
      </w:r>
    </w:p>
    <w:p w14:paraId="2E2E7E90" w14:textId="77777777" w:rsidR="005C3F69" w:rsidRDefault="005C3F69">
      <w:pPr>
        <w:spacing w:before="0"/>
        <w:jc w:val="both"/>
      </w:pPr>
    </w:p>
    <w:p w14:paraId="48BA1342" w14:textId="77777777" w:rsidR="005C3F69" w:rsidRDefault="00FE3A23">
      <w:pPr>
        <w:spacing w:before="0"/>
        <w:jc w:val="both"/>
      </w:pPr>
      <w:r>
        <w:t>En cuanto a la gestión empresarial, se propone realizar el acompañamiento técnico para la formulación e implementación de proyectos orientados a la aplicación de la economía circular, eficiencia energética y producción más limpia que mejoren la eficiencia en el uso de recursos naturales mediante la adopción de buenas prácticas ambientales bajo un enfoque de innovación y sostenibilidad.</w:t>
      </w:r>
    </w:p>
    <w:p w14:paraId="2581A69E" w14:textId="77777777" w:rsidR="005C3F69" w:rsidRDefault="005C3F69">
      <w:pPr>
        <w:spacing w:before="0"/>
        <w:jc w:val="both"/>
      </w:pPr>
    </w:p>
    <w:p w14:paraId="79E1B47E" w14:textId="77777777" w:rsidR="005C3F69" w:rsidRDefault="00FE3A23">
      <w:pPr>
        <w:pBdr>
          <w:top w:val="nil"/>
          <w:left w:val="nil"/>
          <w:bottom w:val="nil"/>
          <w:right w:val="nil"/>
          <w:between w:val="nil"/>
        </w:pBdr>
        <w:spacing w:before="0" w:after="200"/>
        <w:rPr>
          <w:i/>
        </w:rPr>
      </w:pPr>
      <w:r>
        <w:rPr>
          <w:i/>
        </w:rPr>
        <w:t xml:space="preserve">Tabla 9. Alternativa de solución </w:t>
      </w:r>
    </w:p>
    <w:tbl>
      <w:tblPr>
        <w:tblStyle w:val="affffffff0"/>
        <w:tblW w:w="9482" w:type="dxa"/>
        <w:tblInd w:w="0" w:type="dxa"/>
        <w:tblLayout w:type="fixed"/>
        <w:tblLook w:val="0400" w:firstRow="0" w:lastRow="0" w:firstColumn="0" w:lastColumn="0" w:noHBand="0" w:noVBand="1"/>
      </w:tblPr>
      <w:tblGrid>
        <w:gridCol w:w="2461"/>
        <w:gridCol w:w="3907"/>
        <w:gridCol w:w="3114"/>
      </w:tblGrid>
      <w:tr w:rsidR="005C3F69" w14:paraId="4DE3409F" w14:textId="77777777">
        <w:trPr>
          <w:trHeight w:val="280"/>
        </w:trPr>
        <w:tc>
          <w:tcPr>
            <w:tcW w:w="9482" w:type="dxa"/>
            <w:gridSpan w:val="3"/>
            <w:tcBorders>
              <w:top w:val="single" w:sz="4" w:space="0" w:color="000000"/>
              <w:left w:val="single" w:sz="4" w:space="0" w:color="000000"/>
              <w:bottom w:val="single" w:sz="4" w:space="0" w:color="000000"/>
              <w:right w:val="single" w:sz="4" w:space="0" w:color="000000"/>
            </w:tcBorders>
            <w:shd w:val="clear" w:color="auto" w:fill="A6A6A6"/>
            <w:vAlign w:val="bottom"/>
          </w:tcPr>
          <w:p w14:paraId="62D62F58" w14:textId="77777777" w:rsidR="005C3F69" w:rsidRDefault="00FE3A23">
            <w:pPr>
              <w:jc w:val="both"/>
              <w:rPr>
                <w:b/>
                <w:color w:val="000000"/>
              </w:rPr>
            </w:pPr>
            <w:r>
              <w:rPr>
                <w:b/>
                <w:color w:val="000000"/>
              </w:rPr>
              <w:lastRenderedPageBreak/>
              <w:t xml:space="preserve">Alternativas de solución </w:t>
            </w:r>
          </w:p>
        </w:tc>
      </w:tr>
      <w:tr w:rsidR="005C3F69" w14:paraId="61083F12" w14:textId="77777777">
        <w:trPr>
          <w:trHeight w:val="210"/>
        </w:trPr>
        <w:tc>
          <w:tcPr>
            <w:tcW w:w="2461" w:type="dxa"/>
            <w:tcBorders>
              <w:top w:val="nil"/>
              <w:left w:val="single" w:sz="4" w:space="0" w:color="000000"/>
              <w:bottom w:val="nil"/>
              <w:right w:val="single" w:sz="4" w:space="0" w:color="000000"/>
            </w:tcBorders>
            <w:shd w:val="clear" w:color="auto" w:fill="F2F2F2"/>
            <w:vAlign w:val="center"/>
          </w:tcPr>
          <w:p w14:paraId="2233050E" w14:textId="77777777" w:rsidR="005C3F69" w:rsidRDefault="00FE3A23">
            <w:pPr>
              <w:jc w:val="both"/>
              <w:rPr>
                <w:b/>
                <w:color w:val="000000"/>
              </w:rPr>
            </w:pPr>
            <w:r>
              <w:rPr>
                <w:b/>
                <w:color w:val="000000"/>
              </w:rPr>
              <w:t>Objetivo específico</w:t>
            </w:r>
          </w:p>
        </w:tc>
        <w:tc>
          <w:tcPr>
            <w:tcW w:w="3907" w:type="dxa"/>
            <w:tcBorders>
              <w:top w:val="nil"/>
              <w:left w:val="nil"/>
              <w:bottom w:val="nil"/>
              <w:right w:val="single" w:sz="4" w:space="0" w:color="000000"/>
            </w:tcBorders>
            <w:shd w:val="clear" w:color="auto" w:fill="F2F2F2"/>
            <w:vAlign w:val="center"/>
          </w:tcPr>
          <w:p w14:paraId="1A55B624" w14:textId="77777777" w:rsidR="005C3F69" w:rsidRDefault="00FE3A23">
            <w:pPr>
              <w:jc w:val="both"/>
              <w:rPr>
                <w:b/>
                <w:color w:val="000000"/>
              </w:rPr>
            </w:pPr>
            <w:r>
              <w:rPr>
                <w:b/>
                <w:color w:val="000000"/>
              </w:rPr>
              <w:t>Actividades</w:t>
            </w:r>
          </w:p>
        </w:tc>
        <w:tc>
          <w:tcPr>
            <w:tcW w:w="3114" w:type="dxa"/>
            <w:tcBorders>
              <w:top w:val="nil"/>
              <w:left w:val="nil"/>
              <w:bottom w:val="nil"/>
              <w:right w:val="single" w:sz="4" w:space="0" w:color="000000"/>
            </w:tcBorders>
            <w:shd w:val="clear" w:color="auto" w:fill="F2F2F2"/>
            <w:vAlign w:val="center"/>
          </w:tcPr>
          <w:p w14:paraId="65394490" w14:textId="77777777" w:rsidR="005C3F69" w:rsidRDefault="00FE3A23">
            <w:pPr>
              <w:jc w:val="both"/>
              <w:rPr>
                <w:b/>
                <w:color w:val="000000"/>
              </w:rPr>
            </w:pPr>
            <w:r>
              <w:rPr>
                <w:b/>
                <w:color w:val="000000"/>
              </w:rPr>
              <w:t>Descripción alternativa de solución</w:t>
            </w:r>
          </w:p>
        </w:tc>
      </w:tr>
      <w:tr w:rsidR="005C3F69" w14:paraId="1C9A9DF9" w14:textId="77777777">
        <w:trPr>
          <w:trHeight w:val="274"/>
        </w:trPr>
        <w:tc>
          <w:tcPr>
            <w:tcW w:w="2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6891EC" w14:textId="77777777" w:rsidR="005C3F69" w:rsidRDefault="00FE3A23">
            <w:pPr>
              <w:spacing w:before="0"/>
              <w:jc w:val="both"/>
              <w:rPr>
                <w:color w:val="000000"/>
              </w:rPr>
            </w:pPr>
            <w:r>
              <w:rPr>
                <w:color w:val="000000"/>
              </w:rPr>
              <w:t>Gestionar la incorporación de determinantes ambientales en proyectos de urbanismo y construcción</w:t>
            </w:r>
          </w:p>
        </w:tc>
        <w:tc>
          <w:tcPr>
            <w:tcW w:w="3907" w:type="dxa"/>
            <w:tcBorders>
              <w:top w:val="single" w:sz="4" w:space="0" w:color="000000"/>
              <w:left w:val="nil"/>
              <w:bottom w:val="single" w:sz="4" w:space="0" w:color="000000"/>
              <w:right w:val="single" w:sz="4" w:space="0" w:color="000000"/>
            </w:tcBorders>
            <w:shd w:val="clear" w:color="auto" w:fill="auto"/>
            <w:vAlign w:val="center"/>
          </w:tcPr>
          <w:p w14:paraId="0AB2D24B" w14:textId="77777777" w:rsidR="005C3F69" w:rsidRDefault="00FE3A23">
            <w:pPr>
              <w:spacing w:before="0"/>
              <w:jc w:val="both"/>
              <w:rPr>
                <w:color w:val="000000"/>
              </w:rPr>
            </w:pPr>
            <w:r>
              <w:rPr>
                <w:color w:val="000000"/>
              </w:rPr>
              <w:t>Incluir en 650 proyectos criterios de ecourbanismo y construcción sostenible</w:t>
            </w:r>
          </w:p>
        </w:tc>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3A4CA2" w14:textId="77777777" w:rsidR="005C3F69" w:rsidRDefault="00FE3A23">
            <w:pPr>
              <w:spacing w:before="0"/>
              <w:jc w:val="both"/>
              <w:rPr>
                <w:color w:val="000000"/>
              </w:rPr>
            </w:pPr>
            <w:r>
              <w:rPr>
                <w:color w:val="000000"/>
              </w:rPr>
              <w:t>Realizar el acompañamiento técnico para la incorporación de criterios de ecourbanismo, producción y consumo sostenible, que son desarrollados por organizaciones y otros sectores como aporte para el mejoramiento ambiental de la ciudad</w:t>
            </w:r>
          </w:p>
        </w:tc>
      </w:tr>
      <w:tr w:rsidR="005C3F69" w14:paraId="26FBE31F" w14:textId="77777777">
        <w:trPr>
          <w:trHeight w:val="277"/>
        </w:trPr>
        <w:tc>
          <w:tcPr>
            <w:tcW w:w="2461" w:type="dxa"/>
            <w:tcBorders>
              <w:top w:val="nil"/>
              <w:left w:val="single" w:sz="4" w:space="0" w:color="000000"/>
              <w:bottom w:val="single" w:sz="4" w:space="0" w:color="000000"/>
              <w:right w:val="single" w:sz="4" w:space="0" w:color="000000"/>
            </w:tcBorders>
            <w:shd w:val="clear" w:color="auto" w:fill="auto"/>
            <w:vAlign w:val="bottom"/>
          </w:tcPr>
          <w:p w14:paraId="72AB18FE" w14:textId="77777777" w:rsidR="005C3F69" w:rsidRDefault="00FE3A23">
            <w:pPr>
              <w:spacing w:before="0"/>
              <w:jc w:val="both"/>
              <w:rPr>
                <w:color w:val="000000"/>
              </w:rPr>
            </w:pPr>
            <w:r>
              <w:rPr>
                <w:color w:val="000000"/>
              </w:rPr>
              <w:t>Fortalecer organizaciones y otros sectores para la incorporación de criterios de producción y consumo sostenible</w:t>
            </w:r>
          </w:p>
        </w:tc>
        <w:tc>
          <w:tcPr>
            <w:tcW w:w="3907" w:type="dxa"/>
            <w:tcBorders>
              <w:top w:val="nil"/>
              <w:left w:val="nil"/>
              <w:bottom w:val="single" w:sz="4" w:space="0" w:color="000000"/>
              <w:right w:val="single" w:sz="4" w:space="0" w:color="000000"/>
            </w:tcBorders>
            <w:shd w:val="clear" w:color="auto" w:fill="auto"/>
            <w:vAlign w:val="center"/>
          </w:tcPr>
          <w:p w14:paraId="28EAC9AD" w14:textId="77777777" w:rsidR="005C3F69" w:rsidRDefault="00FE3A23">
            <w:pPr>
              <w:spacing w:before="0"/>
              <w:jc w:val="both"/>
              <w:rPr>
                <w:color w:val="000000"/>
              </w:rPr>
            </w:pPr>
            <w:r>
              <w:rPr>
                <w:color w:val="000000"/>
              </w:rPr>
              <w:t>Promover en 1050 proyectos la incorporación de criterios de producción y consumo sostenible.</w:t>
            </w:r>
          </w:p>
          <w:p w14:paraId="5247BFFF" w14:textId="77777777" w:rsidR="005C3F69" w:rsidRDefault="00FE3A23">
            <w:pPr>
              <w:spacing w:before="0"/>
              <w:jc w:val="both"/>
              <w:rPr>
                <w:color w:val="000000"/>
              </w:rPr>
            </w:pPr>
            <w:r>
              <w:rPr>
                <w:color w:val="000000"/>
              </w:rPr>
              <w:t> </w:t>
            </w:r>
          </w:p>
        </w:tc>
        <w:tc>
          <w:tcPr>
            <w:tcW w:w="3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9D84C9" w14:textId="77777777" w:rsidR="005C3F69" w:rsidRDefault="005C3F69">
            <w:pPr>
              <w:widowControl w:val="0"/>
              <w:pBdr>
                <w:top w:val="nil"/>
                <w:left w:val="nil"/>
                <w:bottom w:val="nil"/>
                <w:right w:val="nil"/>
                <w:between w:val="nil"/>
              </w:pBdr>
              <w:spacing w:before="0" w:line="276" w:lineRule="auto"/>
              <w:rPr>
                <w:color w:val="000000"/>
              </w:rPr>
            </w:pPr>
          </w:p>
        </w:tc>
      </w:tr>
      <w:tr w:rsidR="005C3F69" w14:paraId="1C1FD47D" w14:textId="77777777">
        <w:trPr>
          <w:trHeight w:val="319"/>
        </w:trPr>
        <w:tc>
          <w:tcPr>
            <w:tcW w:w="2461" w:type="dxa"/>
            <w:tcBorders>
              <w:top w:val="nil"/>
              <w:left w:val="single" w:sz="4" w:space="0" w:color="000000"/>
              <w:bottom w:val="single" w:sz="4" w:space="0" w:color="000000"/>
              <w:right w:val="single" w:sz="4" w:space="0" w:color="000000"/>
            </w:tcBorders>
            <w:shd w:val="clear" w:color="auto" w:fill="auto"/>
            <w:vAlign w:val="bottom"/>
          </w:tcPr>
          <w:p w14:paraId="2844D668" w14:textId="77777777" w:rsidR="005C3F69" w:rsidRDefault="00FE3A23">
            <w:pPr>
              <w:spacing w:before="0"/>
              <w:jc w:val="both"/>
              <w:rPr>
                <w:color w:val="000000"/>
              </w:rPr>
            </w:pPr>
            <w:r>
              <w:rPr>
                <w:color w:val="000000"/>
              </w:rPr>
              <w:t>Diseñar una  estrategia de renovación urbana verde y realizar el seguimiento a los actores involucrados en  su implementación.</w:t>
            </w:r>
          </w:p>
        </w:tc>
        <w:tc>
          <w:tcPr>
            <w:tcW w:w="3907" w:type="dxa"/>
            <w:tcBorders>
              <w:top w:val="nil"/>
              <w:left w:val="nil"/>
              <w:bottom w:val="single" w:sz="4" w:space="0" w:color="000000"/>
              <w:right w:val="single" w:sz="4" w:space="0" w:color="000000"/>
            </w:tcBorders>
            <w:shd w:val="clear" w:color="auto" w:fill="auto"/>
            <w:vAlign w:val="center"/>
          </w:tcPr>
          <w:p w14:paraId="73E22BD2" w14:textId="77777777" w:rsidR="005C3F69" w:rsidRDefault="00FE3A23">
            <w:pPr>
              <w:spacing w:before="0"/>
              <w:jc w:val="both"/>
              <w:rPr>
                <w:color w:val="000000"/>
              </w:rPr>
            </w:pPr>
            <w:r>
              <w:rPr>
                <w:color w:val="000000"/>
              </w:rPr>
              <w:t>Diseñar una  estrategia de renovación urbana verde y realizar el seguimiento a los actores involucrados en  su implementación.</w:t>
            </w:r>
          </w:p>
        </w:tc>
        <w:tc>
          <w:tcPr>
            <w:tcW w:w="3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B8018A" w14:textId="77777777" w:rsidR="005C3F69" w:rsidRDefault="005C3F69">
            <w:pPr>
              <w:widowControl w:val="0"/>
              <w:pBdr>
                <w:top w:val="nil"/>
                <w:left w:val="nil"/>
                <w:bottom w:val="nil"/>
                <w:right w:val="nil"/>
                <w:between w:val="nil"/>
              </w:pBdr>
              <w:spacing w:before="0" w:line="276" w:lineRule="auto"/>
              <w:rPr>
                <w:color w:val="000000"/>
              </w:rPr>
            </w:pPr>
          </w:p>
        </w:tc>
      </w:tr>
    </w:tbl>
    <w:p w14:paraId="0C279296" w14:textId="77777777" w:rsidR="005C3F69" w:rsidRDefault="00FE3A23">
      <w:pPr>
        <w:pBdr>
          <w:top w:val="nil"/>
          <w:left w:val="nil"/>
          <w:bottom w:val="nil"/>
          <w:right w:val="nil"/>
          <w:between w:val="nil"/>
        </w:pBdr>
        <w:spacing w:before="0"/>
        <w:ind w:left="360"/>
        <w:jc w:val="both"/>
        <w:rPr>
          <w:i/>
        </w:rPr>
      </w:pPr>
      <w:r>
        <w:rPr>
          <w:i/>
        </w:rPr>
        <w:t>Fuente: Subdirección de Ecourbanismo y Gestión Ambiental Empresarial, 2024</w:t>
      </w:r>
    </w:p>
    <w:p w14:paraId="652F296E" w14:textId="77777777" w:rsidR="005C3F69" w:rsidRDefault="005C3F69">
      <w:pPr>
        <w:pBdr>
          <w:top w:val="nil"/>
          <w:left w:val="nil"/>
          <w:bottom w:val="nil"/>
          <w:right w:val="nil"/>
          <w:between w:val="nil"/>
        </w:pBdr>
        <w:ind w:left="360"/>
        <w:jc w:val="both"/>
        <w:rPr>
          <w:rFonts w:ascii="Arial" w:eastAsia="Arial" w:hAnsi="Arial" w:cs="Arial"/>
          <w:i/>
        </w:rPr>
      </w:pPr>
    </w:p>
    <w:p w14:paraId="5D554FDA" w14:textId="77777777" w:rsidR="005C3F69" w:rsidRDefault="00FE3A23">
      <w:pPr>
        <w:numPr>
          <w:ilvl w:val="0"/>
          <w:numId w:val="7"/>
        </w:numPr>
        <w:pBdr>
          <w:top w:val="nil"/>
          <w:left w:val="nil"/>
          <w:bottom w:val="nil"/>
          <w:right w:val="nil"/>
          <w:between w:val="nil"/>
        </w:pBdr>
        <w:tabs>
          <w:tab w:val="center" w:pos="4252"/>
          <w:tab w:val="right" w:pos="8504"/>
        </w:tabs>
        <w:spacing w:before="0"/>
        <w:jc w:val="both"/>
        <w:rPr>
          <w:b/>
        </w:rPr>
      </w:pPr>
      <w:r>
        <w:rPr>
          <w:b/>
        </w:rPr>
        <w:t>MÓDULO II -PREPARAR ALTERNATIVA DE SOLUCIÓN</w:t>
      </w:r>
    </w:p>
    <w:p w14:paraId="2CE557CE" w14:textId="77777777" w:rsidR="005C3F69" w:rsidRDefault="005C3F69">
      <w:pPr>
        <w:pBdr>
          <w:top w:val="nil"/>
          <w:left w:val="nil"/>
          <w:bottom w:val="nil"/>
          <w:right w:val="nil"/>
          <w:between w:val="nil"/>
        </w:pBdr>
        <w:tabs>
          <w:tab w:val="center" w:pos="4252"/>
          <w:tab w:val="right" w:pos="8504"/>
        </w:tabs>
        <w:spacing w:before="0"/>
        <w:jc w:val="both"/>
        <w:rPr>
          <w:b/>
        </w:rPr>
      </w:pPr>
    </w:p>
    <w:p w14:paraId="75664C1B"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rPr>
          <w:b/>
        </w:rPr>
      </w:pPr>
      <w:r>
        <w:rPr>
          <w:b/>
        </w:rPr>
        <w:t xml:space="preserve">Estudio de necesidades </w:t>
      </w:r>
    </w:p>
    <w:p w14:paraId="70829294" w14:textId="77777777" w:rsidR="005C3F69" w:rsidRDefault="00FE3A23">
      <w:pPr>
        <w:jc w:val="both"/>
      </w:pPr>
      <w:r>
        <w:t>A continuación, se realiza la descripción del bien o servicio a entregar o demanda a satisfacer, el cual corresponde a los productos identificados del proyecto.</w:t>
      </w:r>
    </w:p>
    <w:p w14:paraId="5C3E31D3" w14:textId="77777777" w:rsidR="005C3F69" w:rsidRDefault="005C3F69">
      <w:pPr>
        <w:jc w:val="both"/>
      </w:pPr>
    </w:p>
    <w:tbl>
      <w:tblPr>
        <w:tblStyle w:val="affffffff1"/>
        <w:tblW w:w="8925" w:type="dxa"/>
        <w:tblInd w:w="0" w:type="dxa"/>
        <w:tblLayout w:type="fixed"/>
        <w:tblLook w:val="0400" w:firstRow="0" w:lastRow="0" w:firstColumn="0" w:lastColumn="0" w:noHBand="0" w:noVBand="1"/>
      </w:tblPr>
      <w:tblGrid>
        <w:gridCol w:w="2070"/>
        <w:gridCol w:w="1305"/>
        <w:gridCol w:w="1785"/>
        <w:gridCol w:w="1650"/>
        <w:gridCol w:w="2115"/>
      </w:tblGrid>
      <w:tr w:rsidR="005C3F69" w14:paraId="797D8B6D" w14:textId="77777777">
        <w:trPr>
          <w:trHeight w:val="201"/>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590A4172"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ESTUDIO DE NECESIDADES</w:t>
            </w:r>
          </w:p>
        </w:tc>
      </w:tr>
      <w:tr w:rsidR="005C3F69" w14:paraId="718C2043" w14:textId="77777777">
        <w:trPr>
          <w:trHeight w:val="199"/>
        </w:trPr>
        <w:tc>
          <w:tcPr>
            <w:tcW w:w="2070" w:type="dxa"/>
            <w:tcBorders>
              <w:top w:val="nil"/>
              <w:left w:val="nil"/>
              <w:bottom w:val="nil"/>
              <w:right w:val="nil"/>
            </w:tcBorders>
            <w:shd w:val="clear" w:color="auto" w:fill="auto"/>
            <w:vAlign w:val="bottom"/>
          </w:tcPr>
          <w:p w14:paraId="605ACCB5" w14:textId="77777777" w:rsidR="005C3F69" w:rsidRDefault="005C3F69">
            <w:pPr>
              <w:spacing w:before="0"/>
              <w:jc w:val="both"/>
              <w:rPr>
                <w:rFonts w:ascii="Arial" w:eastAsia="Arial" w:hAnsi="Arial" w:cs="Arial"/>
                <w:b/>
                <w:color w:val="000000"/>
                <w:sz w:val="16"/>
                <w:szCs w:val="16"/>
              </w:rPr>
            </w:pPr>
          </w:p>
        </w:tc>
        <w:tc>
          <w:tcPr>
            <w:tcW w:w="1305" w:type="dxa"/>
            <w:tcBorders>
              <w:top w:val="nil"/>
              <w:left w:val="nil"/>
              <w:bottom w:val="nil"/>
              <w:right w:val="nil"/>
            </w:tcBorders>
            <w:shd w:val="clear" w:color="auto" w:fill="auto"/>
            <w:vAlign w:val="bottom"/>
          </w:tcPr>
          <w:p w14:paraId="166C1C31" w14:textId="77777777" w:rsidR="005C3F69" w:rsidRDefault="005C3F69">
            <w:pPr>
              <w:spacing w:before="0"/>
              <w:jc w:val="both"/>
              <w:rPr>
                <w:rFonts w:ascii="Arial" w:eastAsia="Arial" w:hAnsi="Arial" w:cs="Arial"/>
                <w:color w:val="000000"/>
                <w:sz w:val="16"/>
                <w:szCs w:val="16"/>
              </w:rPr>
            </w:pPr>
          </w:p>
        </w:tc>
        <w:tc>
          <w:tcPr>
            <w:tcW w:w="1785" w:type="dxa"/>
            <w:tcBorders>
              <w:top w:val="nil"/>
              <w:left w:val="nil"/>
              <w:bottom w:val="nil"/>
              <w:right w:val="nil"/>
            </w:tcBorders>
            <w:shd w:val="clear" w:color="auto" w:fill="auto"/>
            <w:vAlign w:val="bottom"/>
          </w:tcPr>
          <w:p w14:paraId="4C822E82" w14:textId="77777777" w:rsidR="005C3F69" w:rsidRDefault="005C3F69">
            <w:pPr>
              <w:spacing w:before="0"/>
              <w:jc w:val="both"/>
              <w:rPr>
                <w:rFonts w:ascii="Arial" w:eastAsia="Arial" w:hAnsi="Arial" w:cs="Arial"/>
                <w:color w:val="000000"/>
                <w:sz w:val="16"/>
                <w:szCs w:val="16"/>
              </w:rPr>
            </w:pPr>
          </w:p>
        </w:tc>
        <w:tc>
          <w:tcPr>
            <w:tcW w:w="1650" w:type="dxa"/>
            <w:tcBorders>
              <w:top w:val="nil"/>
              <w:left w:val="nil"/>
              <w:bottom w:val="nil"/>
              <w:right w:val="nil"/>
            </w:tcBorders>
            <w:shd w:val="clear" w:color="auto" w:fill="auto"/>
            <w:vAlign w:val="bottom"/>
          </w:tcPr>
          <w:p w14:paraId="393F1F99" w14:textId="77777777" w:rsidR="005C3F69" w:rsidRDefault="005C3F69">
            <w:pPr>
              <w:spacing w:before="0"/>
              <w:jc w:val="both"/>
              <w:rPr>
                <w:rFonts w:ascii="Arial" w:eastAsia="Arial" w:hAnsi="Arial" w:cs="Arial"/>
                <w:color w:val="000000"/>
                <w:sz w:val="16"/>
                <w:szCs w:val="16"/>
              </w:rPr>
            </w:pPr>
          </w:p>
        </w:tc>
        <w:tc>
          <w:tcPr>
            <w:tcW w:w="2115" w:type="dxa"/>
            <w:tcBorders>
              <w:top w:val="nil"/>
              <w:left w:val="nil"/>
              <w:bottom w:val="nil"/>
              <w:right w:val="nil"/>
            </w:tcBorders>
            <w:shd w:val="clear" w:color="auto" w:fill="auto"/>
            <w:vAlign w:val="bottom"/>
          </w:tcPr>
          <w:p w14:paraId="45ABF96A" w14:textId="77777777" w:rsidR="005C3F69" w:rsidRDefault="005C3F69">
            <w:pPr>
              <w:spacing w:before="0"/>
              <w:jc w:val="both"/>
              <w:rPr>
                <w:rFonts w:ascii="Arial" w:eastAsia="Arial" w:hAnsi="Arial" w:cs="Arial"/>
                <w:color w:val="000000"/>
                <w:sz w:val="16"/>
                <w:szCs w:val="16"/>
              </w:rPr>
            </w:pPr>
          </w:p>
        </w:tc>
      </w:tr>
      <w:tr w:rsidR="005C3F69" w14:paraId="5506B1D5" w14:textId="77777777">
        <w:trPr>
          <w:trHeight w:val="402"/>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27BE927E"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 xml:space="preserve"> BIEN O SERVICIO A ENTREGAR O DEMANDA A SATISFACER NO. 1</w:t>
            </w:r>
          </w:p>
        </w:tc>
      </w:tr>
      <w:tr w:rsidR="005C3F69" w14:paraId="60906B02" w14:textId="77777777">
        <w:trPr>
          <w:trHeight w:val="186"/>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CE10BD8"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Ecourbanismo y construcción sostenible</w:t>
            </w:r>
          </w:p>
        </w:tc>
      </w:tr>
      <w:tr w:rsidR="005C3F69" w14:paraId="00479DF2" w14:textId="77777777">
        <w:trPr>
          <w:trHeight w:val="345"/>
        </w:trPr>
        <w:tc>
          <w:tcPr>
            <w:tcW w:w="3375"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F660A37"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Descripción del bien</w:t>
            </w:r>
          </w:p>
        </w:tc>
        <w:tc>
          <w:tcPr>
            <w:tcW w:w="5550" w:type="dxa"/>
            <w:gridSpan w:val="3"/>
            <w:tcBorders>
              <w:top w:val="single" w:sz="8" w:space="0" w:color="000000"/>
              <w:left w:val="nil"/>
              <w:bottom w:val="single" w:sz="8" w:space="0" w:color="000000"/>
              <w:right w:val="single" w:sz="8" w:space="0" w:color="000000"/>
            </w:tcBorders>
            <w:shd w:val="clear" w:color="auto" w:fill="auto"/>
            <w:vAlign w:val="center"/>
          </w:tcPr>
          <w:p w14:paraId="28A29555" w14:textId="77777777" w:rsidR="005C3F69" w:rsidRDefault="00FE3A23">
            <w:pPr>
              <w:spacing w:before="0"/>
              <w:jc w:val="both"/>
              <w:rPr>
                <w:color w:val="000000"/>
              </w:rPr>
            </w:pPr>
            <w:r>
              <w:rPr>
                <w:color w:val="000000"/>
              </w:rPr>
              <w:t>Servicio de asistencia técnica a proyectos que incorporen criterios de ecourbanismo y construcción sostenible</w:t>
            </w:r>
          </w:p>
        </w:tc>
      </w:tr>
      <w:tr w:rsidR="005C3F69" w14:paraId="7D37DAD3" w14:textId="77777777">
        <w:trPr>
          <w:trHeight w:val="194"/>
        </w:trPr>
        <w:tc>
          <w:tcPr>
            <w:tcW w:w="3375"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6830C01"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Unidad de medida</w:t>
            </w:r>
          </w:p>
        </w:tc>
        <w:tc>
          <w:tcPr>
            <w:tcW w:w="5550" w:type="dxa"/>
            <w:gridSpan w:val="3"/>
            <w:tcBorders>
              <w:top w:val="single" w:sz="8" w:space="0" w:color="000000"/>
              <w:left w:val="nil"/>
              <w:bottom w:val="single" w:sz="8" w:space="0" w:color="000000"/>
              <w:right w:val="single" w:sz="8" w:space="0" w:color="000000"/>
            </w:tcBorders>
            <w:shd w:val="clear" w:color="auto" w:fill="auto"/>
            <w:vAlign w:val="center"/>
          </w:tcPr>
          <w:p w14:paraId="7C7059F4" w14:textId="77777777" w:rsidR="005C3F69" w:rsidRDefault="00FE3A23">
            <w:pPr>
              <w:spacing w:before="0"/>
              <w:jc w:val="both"/>
              <w:rPr>
                <w:color w:val="000000"/>
              </w:rPr>
            </w:pPr>
            <w:r>
              <w:rPr>
                <w:color w:val="000000"/>
              </w:rPr>
              <w:t>Número de proyectos </w:t>
            </w:r>
          </w:p>
        </w:tc>
      </w:tr>
      <w:tr w:rsidR="005C3F69" w14:paraId="200E4AE3" w14:textId="77777777">
        <w:trPr>
          <w:trHeight w:val="242"/>
        </w:trPr>
        <w:tc>
          <w:tcPr>
            <w:tcW w:w="3375"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2D2D426"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Descripción de la demanda</w:t>
            </w:r>
          </w:p>
        </w:tc>
        <w:tc>
          <w:tcPr>
            <w:tcW w:w="5550" w:type="dxa"/>
            <w:gridSpan w:val="3"/>
            <w:tcBorders>
              <w:top w:val="single" w:sz="4" w:space="0" w:color="000000"/>
              <w:left w:val="nil"/>
              <w:bottom w:val="single" w:sz="4" w:space="0" w:color="000000"/>
              <w:right w:val="single" w:sz="8" w:space="0" w:color="000000"/>
            </w:tcBorders>
          </w:tcPr>
          <w:p w14:paraId="4D21AD9D" w14:textId="77777777" w:rsidR="005C3F69" w:rsidRDefault="00FE3A23">
            <w:pPr>
              <w:spacing w:before="0"/>
              <w:jc w:val="both"/>
              <w:rPr>
                <w:color w:val="000000"/>
              </w:rPr>
            </w:pPr>
            <w:r>
              <w:rPr>
                <w:color w:val="000000"/>
              </w:rPr>
              <w:t xml:space="preserve">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5C3F69" w14:paraId="33F67B01" w14:textId="77777777">
        <w:trPr>
          <w:trHeight w:val="144"/>
        </w:trPr>
        <w:tc>
          <w:tcPr>
            <w:tcW w:w="3375"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F5B9AB0"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Descripción de la oferta</w:t>
            </w:r>
          </w:p>
        </w:tc>
        <w:tc>
          <w:tcPr>
            <w:tcW w:w="5550" w:type="dxa"/>
            <w:gridSpan w:val="3"/>
            <w:tcBorders>
              <w:top w:val="single" w:sz="4" w:space="0" w:color="000000"/>
              <w:left w:val="nil"/>
              <w:bottom w:val="single" w:sz="4" w:space="0" w:color="000000"/>
              <w:right w:val="single" w:sz="8" w:space="0" w:color="000000"/>
            </w:tcBorders>
          </w:tcPr>
          <w:p w14:paraId="584A42EE" w14:textId="77777777" w:rsidR="005C3F69" w:rsidRDefault="00FE3A23">
            <w:pPr>
              <w:spacing w:before="0"/>
              <w:jc w:val="both"/>
              <w:rPr>
                <w:color w:val="000000"/>
              </w:rPr>
            </w:pPr>
            <w:r>
              <w:rPr>
                <w:color w:val="000000"/>
              </w:rPr>
              <w:t xml:space="preserve">El número de proyectos urbanos o arquitectónicos en la Ciudad, a los que la Subdirección de Ecourbanismo y Gestión Ambiental Empresarial de la Secretaría Distrital de Ambiente ha gestionado y </w:t>
            </w:r>
            <w:r>
              <w:rPr>
                <w:color w:val="000000"/>
              </w:rPr>
              <w:lastRenderedPageBreak/>
              <w:t xml:space="preserve">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5C3F69" w14:paraId="57F3E6F8" w14:textId="77777777">
        <w:trPr>
          <w:trHeight w:val="300"/>
        </w:trPr>
        <w:tc>
          <w:tcPr>
            <w:tcW w:w="2070" w:type="dxa"/>
            <w:tcBorders>
              <w:top w:val="nil"/>
              <w:left w:val="single" w:sz="8" w:space="0" w:color="000000"/>
              <w:bottom w:val="single" w:sz="8" w:space="0" w:color="000000"/>
              <w:right w:val="single" w:sz="8" w:space="0" w:color="000000"/>
            </w:tcBorders>
            <w:shd w:val="clear" w:color="auto" w:fill="808080"/>
            <w:vAlign w:val="center"/>
          </w:tcPr>
          <w:p w14:paraId="11D9A757"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lastRenderedPageBreak/>
              <w:t>TIPO DE ANÁLISIS</w:t>
            </w:r>
          </w:p>
        </w:tc>
        <w:tc>
          <w:tcPr>
            <w:tcW w:w="1305" w:type="dxa"/>
            <w:tcBorders>
              <w:top w:val="nil"/>
              <w:left w:val="nil"/>
              <w:bottom w:val="single" w:sz="8" w:space="0" w:color="000000"/>
              <w:right w:val="single" w:sz="8" w:space="0" w:color="000000"/>
            </w:tcBorders>
            <w:shd w:val="clear" w:color="auto" w:fill="808080"/>
            <w:vAlign w:val="center"/>
          </w:tcPr>
          <w:p w14:paraId="65F55D24"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AÑO</w:t>
            </w:r>
          </w:p>
        </w:tc>
        <w:tc>
          <w:tcPr>
            <w:tcW w:w="1785" w:type="dxa"/>
            <w:tcBorders>
              <w:top w:val="nil"/>
              <w:left w:val="nil"/>
              <w:bottom w:val="single" w:sz="8" w:space="0" w:color="000000"/>
              <w:right w:val="single" w:sz="8" w:space="0" w:color="000000"/>
            </w:tcBorders>
            <w:shd w:val="clear" w:color="auto" w:fill="808080"/>
            <w:vAlign w:val="center"/>
          </w:tcPr>
          <w:p w14:paraId="1103122F"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DEMANDA</w:t>
            </w:r>
          </w:p>
        </w:tc>
        <w:tc>
          <w:tcPr>
            <w:tcW w:w="1650" w:type="dxa"/>
            <w:tcBorders>
              <w:top w:val="nil"/>
              <w:left w:val="nil"/>
              <w:bottom w:val="single" w:sz="8" w:space="0" w:color="000000"/>
              <w:right w:val="single" w:sz="8" w:space="0" w:color="000000"/>
            </w:tcBorders>
            <w:shd w:val="clear" w:color="auto" w:fill="808080"/>
            <w:vAlign w:val="center"/>
          </w:tcPr>
          <w:p w14:paraId="3DDD6253"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OFERTA</w:t>
            </w:r>
          </w:p>
        </w:tc>
        <w:tc>
          <w:tcPr>
            <w:tcW w:w="2115" w:type="dxa"/>
            <w:tcBorders>
              <w:top w:val="nil"/>
              <w:left w:val="nil"/>
              <w:bottom w:val="single" w:sz="8" w:space="0" w:color="000000"/>
              <w:right w:val="single" w:sz="8" w:space="0" w:color="000000"/>
            </w:tcBorders>
            <w:shd w:val="clear" w:color="auto" w:fill="808080"/>
            <w:vAlign w:val="center"/>
          </w:tcPr>
          <w:p w14:paraId="7111EE67"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DEFICIT</w:t>
            </w:r>
          </w:p>
        </w:tc>
      </w:tr>
      <w:tr w:rsidR="005C3F69" w14:paraId="5CB22A46"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42F0942E"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HISTÓRICO</w:t>
            </w:r>
          </w:p>
        </w:tc>
        <w:tc>
          <w:tcPr>
            <w:tcW w:w="1305" w:type="dxa"/>
            <w:tcBorders>
              <w:top w:val="nil"/>
              <w:left w:val="nil"/>
              <w:bottom w:val="single" w:sz="8" w:space="0" w:color="000000"/>
              <w:right w:val="single" w:sz="8" w:space="0" w:color="000000"/>
            </w:tcBorders>
            <w:shd w:val="clear" w:color="auto" w:fill="auto"/>
            <w:vAlign w:val="bottom"/>
          </w:tcPr>
          <w:p w14:paraId="22718B9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2020</w:t>
            </w:r>
          </w:p>
        </w:tc>
        <w:tc>
          <w:tcPr>
            <w:tcW w:w="1785" w:type="dxa"/>
            <w:tcBorders>
              <w:top w:val="nil"/>
              <w:left w:val="nil"/>
              <w:bottom w:val="single" w:sz="8" w:space="0" w:color="000000"/>
              <w:right w:val="single" w:sz="8" w:space="0" w:color="000000"/>
            </w:tcBorders>
            <w:shd w:val="clear" w:color="auto" w:fill="auto"/>
            <w:vAlign w:val="center"/>
          </w:tcPr>
          <w:p w14:paraId="7905FD3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442</w:t>
            </w:r>
          </w:p>
        </w:tc>
        <w:tc>
          <w:tcPr>
            <w:tcW w:w="1650" w:type="dxa"/>
            <w:tcBorders>
              <w:top w:val="nil"/>
              <w:left w:val="nil"/>
              <w:bottom w:val="single" w:sz="8" w:space="0" w:color="000000"/>
              <w:right w:val="single" w:sz="8" w:space="0" w:color="000000"/>
            </w:tcBorders>
            <w:shd w:val="clear" w:color="auto" w:fill="auto"/>
            <w:vAlign w:val="center"/>
          </w:tcPr>
          <w:p w14:paraId="75D1335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57</w:t>
            </w:r>
          </w:p>
        </w:tc>
        <w:tc>
          <w:tcPr>
            <w:tcW w:w="2115" w:type="dxa"/>
            <w:tcBorders>
              <w:top w:val="nil"/>
              <w:left w:val="nil"/>
              <w:bottom w:val="single" w:sz="8" w:space="0" w:color="000000"/>
              <w:right w:val="single" w:sz="8" w:space="0" w:color="000000"/>
            </w:tcBorders>
            <w:shd w:val="clear" w:color="auto" w:fill="F2F2F2"/>
            <w:vAlign w:val="bottom"/>
          </w:tcPr>
          <w:p w14:paraId="75ABD90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-385</w:t>
            </w:r>
          </w:p>
        </w:tc>
      </w:tr>
      <w:tr w:rsidR="005C3F69" w14:paraId="6BB51C64" w14:textId="77777777">
        <w:trPr>
          <w:trHeight w:val="436"/>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3A0CB0F2"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13ED14E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2021</w:t>
            </w:r>
          </w:p>
        </w:tc>
        <w:tc>
          <w:tcPr>
            <w:tcW w:w="1785" w:type="dxa"/>
            <w:tcBorders>
              <w:top w:val="nil"/>
              <w:left w:val="nil"/>
              <w:bottom w:val="single" w:sz="8" w:space="0" w:color="000000"/>
              <w:right w:val="single" w:sz="8" w:space="0" w:color="000000"/>
            </w:tcBorders>
            <w:shd w:val="clear" w:color="auto" w:fill="auto"/>
            <w:vAlign w:val="center"/>
          </w:tcPr>
          <w:p w14:paraId="09468A81"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623</w:t>
            </w:r>
          </w:p>
        </w:tc>
        <w:tc>
          <w:tcPr>
            <w:tcW w:w="1650" w:type="dxa"/>
            <w:tcBorders>
              <w:top w:val="nil"/>
              <w:left w:val="nil"/>
              <w:bottom w:val="single" w:sz="8" w:space="0" w:color="000000"/>
              <w:right w:val="single" w:sz="8" w:space="0" w:color="000000"/>
            </w:tcBorders>
            <w:shd w:val="clear" w:color="auto" w:fill="auto"/>
            <w:vAlign w:val="center"/>
          </w:tcPr>
          <w:p w14:paraId="723C2205"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173</w:t>
            </w:r>
          </w:p>
        </w:tc>
        <w:tc>
          <w:tcPr>
            <w:tcW w:w="2115" w:type="dxa"/>
            <w:tcBorders>
              <w:top w:val="nil"/>
              <w:left w:val="nil"/>
              <w:bottom w:val="single" w:sz="8" w:space="0" w:color="000000"/>
              <w:right w:val="single" w:sz="8" w:space="0" w:color="000000"/>
            </w:tcBorders>
            <w:shd w:val="clear" w:color="auto" w:fill="F2F2F2"/>
            <w:vAlign w:val="bottom"/>
          </w:tcPr>
          <w:p w14:paraId="07F20BA3"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-450</w:t>
            </w:r>
          </w:p>
        </w:tc>
      </w:tr>
      <w:tr w:rsidR="005C3F69" w14:paraId="42E89879"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1E0F20AA"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4564E8C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2022</w:t>
            </w:r>
          </w:p>
        </w:tc>
        <w:tc>
          <w:tcPr>
            <w:tcW w:w="1785" w:type="dxa"/>
            <w:tcBorders>
              <w:top w:val="nil"/>
              <w:left w:val="nil"/>
              <w:bottom w:val="single" w:sz="8" w:space="0" w:color="000000"/>
              <w:right w:val="single" w:sz="8" w:space="0" w:color="000000"/>
            </w:tcBorders>
            <w:shd w:val="clear" w:color="auto" w:fill="auto"/>
            <w:vAlign w:val="center"/>
          </w:tcPr>
          <w:p w14:paraId="4B4418E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719</w:t>
            </w:r>
          </w:p>
        </w:tc>
        <w:tc>
          <w:tcPr>
            <w:tcW w:w="1650" w:type="dxa"/>
            <w:tcBorders>
              <w:top w:val="nil"/>
              <w:left w:val="nil"/>
              <w:bottom w:val="single" w:sz="8" w:space="0" w:color="000000"/>
              <w:right w:val="single" w:sz="8" w:space="0" w:color="000000"/>
            </w:tcBorders>
            <w:shd w:val="clear" w:color="auto" w:fill="auto"/>
            <w:vAlign w:val="center"/>
          </w:tcPr>
          <w:p w14:paraId="0E7B34C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200</w:t>
            </w:r>
          </w:p>
        </w:tc>
        <w:tc>
          <w:tcPr>
            <w:tcW w:w="2115" w:type="dxa"/>
            <w:tcBorders>
              <w:top w:val="nil"/>
              <w:left w:val="nil"/>
              <w:bottom w:val="single" w:sz="8" w:space="0" w:color="000000"/>
              <w:right w:val="single" w:sz="8" w:space="0" w:color="000000"/>
            </w:tcBorders>
            <w:shd w:val="clear" w:color="auto" w:fill="F2F2F2"/>
            <w:vAlign w:val="bottom"/>
          </w:tcPr>
          <w:p w14:paraId="27A3686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-519</w:t>
            </w:r>
          </w:p>
        </w:tc>
      </w:tr>
      <w:tr w:rsidR="005C3F69" w14:paraId="1E87AEE9"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702E331E"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376C0BF2"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2023</w:t>
            </w:r>
          </w:p>
        </w:tc>
        <w:tc>
          <w:tcPr>
            <w:tcW w:w="1785" w:type="dxa"/>
            <w:tcBorders>
              <w:top w:val="nil"/>
              <w:left w:val="nil"/>
              <w:bottom w:val="single" w:sz="8" w:space="0" w:color="000000"/>
              <w:right w:val="single" w:sz="8" w:space="0" w:color="000000"/>
            </w:tcBorders>
            <w:shd w:val="clear" w:color="auto" w:fill="auto"/>
            <w:vAlign w:val="center"/>
          </w:tcPr>
          <w:p w14:paraId="47131B1B"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554</w:t>
            </w:r>
          </w:p>
        </w:tc>
        <w:tc>
          <w:tcPr>
            <w:tcW w:w="1650" w:type="dxa"/>
            <w:tcBorders>
              <w:top w:val="nil"/>
              <w:left w:val="nil"/>
              <w:bottom w:val="single" w:sz="8" w:space="0" w:color="000000"/>
              <w:right w:val="single" w:sz="8" w:space="0" w:color="000000"/>
            </w:tcBorders>
            <w:shd w:val="clear" w:color="auto" w:fill="auto"/>
            <w:vAlign w:val="center"/>
          </w:tcPr>
          <w:p w14:paraId="4303ACA1"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302</w:t>
            </w:r>
          </w:p>
        </w:tc>
        <w:tc>
          <w:tcPr>
            <w:tcW w:w="2115" w:type="dxa"/>
            <w:tcBorders>
              <w:top w:val="nil"/>
              <w:left w:val="nil"/>
              <w:bottom w:val="single" w:sz="8" w:space="0" w:color="000000"/>
              <w:right w:val="single" w:sz="8" w:space="0" w:color="000000"/>
            </w:tcBorders>
            <w:shd w:val="clear" w:color="auto" w:fill="F2F2F2"/>
            <w:vAlign w:val="bottom"/>
          </w:tcPr>
          <w:p w14:paraId="7F0283D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-252</w:t>
            </w:r>
          </w:p>
        </w:tc>
      </w:tr>
      <w:tr w:rsidR="005C3F69" w14:paraId="7D79EA57"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564DED4C"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06954F7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2024</w:t>
            </w:r>
          </w:p>
        </w:tc>
        <w:tc>
          <w:tcPr>
            <w:tcW w:w="1785" w:type="dxa"/>
            <w:tcBorders>
              <w:top w:val="nil"/>
              <w:left w:val="nil"/>
              <w:bottom w:val="single" w:sz="8" w:space="0" w:color="000000"/>
              <w:right w:val="single" w:sz="8" w:space="0" w:color="000000"/>
            </w:tcBorders>
            <w:shd w:val="clear" w:color="auto" w:fill="auto"/>
            <w:vAlign w:val="center"/>
          </w:tcPr>
          <w:p w14:paraId="2916F77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650" w:type="dxa"/>
            <w:tcBorders>
              <w:top w:val="nil"/>
              <w:left w:val="nil"/>
              <w:bottom w:val="single" w:sz="8" w:space="0" w:color="000000"/>
              <w:right w:val="single" w:sz="8" w:space="0" w:color="000000"/>
            </w:tcBorders>
            <w:shd w:val="clear" w:color="auto" w:fill="auto"/>
            <w:vAlign w:val="center"/>
          </w:tcPr>
          <w:p w14:paraId="7120DC55"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124</w:t>
            </w:r>
          </w:p>
        </w:tc>
        <w:tc>
          <w:tcPr>
            <w:tcW w:w="2115" w:type="dxa"/>
            <w:tcBorders>
              <w:top w:val="nil"/>
              <w:left w:val="nil"/>
              <w:bottom w:val="single" w:sz="8" w:space="0" w:color="000000"/>
              <w:right w:val="single" w:sz="8" w:space="0" w:color="000000"/>
            </w:tcBorders>
            <w:shd w:val="clear" w:color="auto" w:fill="F2F2F2"/>
            <w:vAlign w:val="bottom"/>
          </w:tcPr>
          <w:p w14:paraId="14B1A0F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0176D61C"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4920030A"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PROYECTADO</w:t>
            </w:r>
          </w:p>
        </w:tc>
        <w:tc>
          <w:tcPr>
            <w:tcW w:w="1305" w:type="dxa"/>
            <w:tcBorders>
              <w:top w:val="nil"/>
              <w:left w:val="nil"/>
              <w:bottom w:val="single" w:sz="8" w:space="0" w:color="000000"/>
              <w:right w:val="single" w:sz="8" w:space="0" w:color="000000"/>
            </w:tcBorders>
            <w:shd w:val="clear" w:color="auto" w:fill="auto"/>
            <w:vAlign w:val="bottom"/>
          </w:tcPr>
          <w:p w14:paraId="6C218526"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2025</w:t>
            </w:r>
          </w:p>
        </w:tc>
        <w:tc>
          <w:tcPr>
            <w:tcW w:w="1785" w:type="dxa"/>
            <w:tcBorders>
              <w:top w:val="nil"/>
              <w:left w:val="nil"/>
              <w:bottom w:val="single" w:sz="8" w:space="0" w:color="000000"/>
              <w:right w:val="single" w:sz="8" w:space="0" w:color="000000"/>
            </w:tcBorders>
            <w:shd w:val="clear" w:color="auto" w:fill="auto"/>
            <w:vAlign w:val="center"/>
          </w:tcPr>
          <w:p w14:paraId="5CFDFFE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w:t>
            </w:r>
          </w:p>
        </w:tc>
        <w:tc>
          <w:tcPr>
            <w:tcW w:w="1650" w:type="dxa"/>
            <w:tcBorders>
              <w:top w:val="nil"/>
              <w:left w:val="nil"/>
              <w:bottom w:val="single" w:sz="8" w:space="0" w:color="000000"/>
              <w:right w:val="single" w:sz="8" w:space="0" w:color="000000"/>
            </w:tcBorders>
            <w:shd w:val="clear" w:color="auto" w:fill="auto"/>
            <w:vAlign w:val="center"/>
          </w:tcPr>
          <w:p w14:paraId="17505AD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128</w:t>
            </w:r>
          </w:p>
        </w:tc>
        <w:tc>
          <w:tcPr>
            <w:tcW w:w="2115" w:type="dxa"/>
            <w:tcBorders>
              <w:top w:val="nil"/>
              <w:left w:val="nil"/>
              <w:bottom w:val="single" w:sz="8" w:space="0" w:color="000000"/>
              <w:right w:val="single" w:sz="8" w:space="0" w:color="000000"/>
            </w:tcBorders>
            <w:shd w:val="clear" w:color="auto" w:fill="F2F2F2"/>
            <w:vAlign w:val="bottom"/>
          </w:tcPr>
          <w:p w14:paraId="00BA2DA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775761EF"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4700B39C"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00F738E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2026</w:t>
            </w:r>
          </w:p>
        </w:tc>
        <w:tc>
          <w:tcPr>
            <w:tcW w:w="1785" w:type="dxa"/>
            <w:tcBorders>
              <w:top w:val="nil"/>
              <w:left w:val="nil"/>
              <w:bottom w:val="single" w:sz="8" w:space="0" w:color="000000"/>
              <w:right w:val="single" w:sz="8" w:space="0" w:color="000000"/>
            </w:tcBorders>
            <w:shd w:val="clear" w:color="auto" w:fill="auto"/>
            <w:vAlign w:val="center"/>
          </w:tcPr>
          <w:p w14:paraId="274FD81B"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w:t>
            </w:r>
          </w:p>
        </w:tc>
        <w:tc>
          <w:tcPr>
            <w:tcW w:w="1650" w:type="dxa"/>
            <w:tcBorders>
              <w:top w:val="nil"/>
              <w:left w:val="nil"/>
              <w:bottom w:val="single" w:sz="8" w:space="0" w:color="000000"/>
              <w:right w:val="single" w:sz="8" w:space="0" w:color="000000"/>
            </w:tcBorders>
            <w:shd w:val="clear" w:color="auto" w:fill="auto"/>
            <w:vAlign w:val="center"/>
          </w:tcPr>
          <w:p w14:paraId="3D224EE3"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265</w:t>
            </w:r>
          </w:p>
        </w:tc>
        <w:tc>
          <w:tcPr>
            <w:tcW w:w="2115" w:type="dxa"/>
            <w:tcBorders>
              <w:top w:val="nil"/>
              <w:left w:val="nil"/>
              <w:bottom w:val="single" w:sz="8" w:space="0" w:color="000000"/>
              <w:right w:val="single" w:sz="8" w:space="0" w:color="000000"/>
            </w:tcBorders>
            <w:shd w:val="clear" w:color="auto" w:fill="F2F2F2"/>
            <w:vAlign w:val="bottom"/>
          </w:tcPr>
          <w:p w14:paraId="68393FF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52429AFF"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6E54F60C"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4C701DA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2027</w:t>
            </w:r>
          </w:p>
        </w:tc>
        <w:tc>
          <w:tcPr>
            <w:tcW w:w="1785" w:type="dxa"/>
            <w:tcBorders>
              <w:top w:val="nil"/>
              <w:left w:val="nil"/>
              <w:bottom w:val="single" w:sz="8" w:space="0" w:color="000000"/>
              <w:right w:val="single" w:sz="8" w:space="0" w:color="000000"/>
            </w:tcBorders>
            <w:shd w:val="clear" w:color="auto" w:fill="auto"/>
            <w:vAlign w:val="center"/>
          </w:tcPr>
          <w:p w14:paraId="042F3E4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w:t>
            </w:r>
          </w:p>
        </w:tc>
        <w:tc>
          <w:tcPr>
            <w:tcW w:w="1650" w:type="dxa"/>
            <w:tcBorders>
              <w:top w:val="nil"/>
              <w:left w:val="nil"/>
              <w:bottom w:val="single" w:sz="8" w:space="0" w:color="000000"/>
              <w:right w:val="single" w:sz="8" w:space="0" w:color="000000"/>
            </w:tcBorders>
            <w:shd w:val="clear" w:color="auto" w:fill="auto"/>
            <w:vAlign w:val="center"/>
          </w:tcPr>
          <w:p w14:paraId="2376029D"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265</w:t>
            </w:r>
          </w:p>
        </w:tc>
        <w:tc>
          <w:tcPr>
            <w:tcW w:w="2115" w:type="dxa"/>
            <w:tcBorders>
              <w:top w:val="nil"/>
              <w:left w:val="nil"/>
              <w:bottom w:val="single" w:sz="8" w:space="0" w:color="000000"/>
              <w:right w:val="single" w:sz="8" w:space="0" w:color="000000"/>
            </w:tcBorders>
            <w:shd w:val="clear" w:color="auto" w:fill="F2F2F2"/>
            <w:vAlign w:val="bottom"/>
          </w:tcPr>
          <w:p w14:paraId="014F176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280826C7"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6040FFC7"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38A1641D"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2028</w:t>
            </w:r>
          </w:p>
        </w:tc>
        <w:tc>
          <w:tcPr>
            <w:tcW w:w="1785" w:type="dxa"/>
            <w:tcBorders>
              <w:top w:val="nil"/>
              <w:left w:val="nil"/>
              <w:bottom w:val="single" w:sz="8" w:space="0" w:color="000000"/>
              <w:right w:val="single" w:sz="8" w:space="0" w:color="000000"/>
            </w:tcBorders>
            <w:shd w:val="clear" w:color="auto" w:fill="auto"/>
            <w:vAlign w:val="center"/>
          </w:tcPr>
          <w:p w14:paraId="228A78D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w:t>
            </w:r>
          </w:p>
        </w:tc>
        <w:tc>
          <w:tcPr>
            <w:tcW w:w="1650" w:type="dxa"/>
            <w:tcBorders>
              <w:top w:val="nil"/>
              <w:left w:val="nil"/>
              <w:bottom w:val="single" w:sz="8" w:space="0" w:color="000000"/>
              <w:right w:val="single" w:sz="8" w:space="0" w:color="000000"/>
            </w:tcBorders>
            <w:shd w:val="clear" w:color="auto" w:fill="auto"/>
            <w:vAlign w:val="center"/>
          </w:tcPr>
          <w:p w14:paraId="354999F5"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265</w:t>
            </w:r>
          </w:p>
        </w:tc>
        <w:tc>
          <w:tcPr>
            <w:tcW w:w="2115" w:type="dxa"/>
            <w:tcBorders>
              <w:top w:val="nil"/>
              <w:left w:val="nil"/>
              <w:bottom w:val="single" w:sz="8" w:space="0" w:color="000000"/>
              <w:right w:val="single" w:sz="8" w:space="0" w:color="000000"/>
            </w:tcBorders>
            <w:shd w:val="clear" w:color="auto" w:fill="F2F2F2"/>
            <w:vAlign w:val="bottom"/>
          </w:tcPr>
          <w:p w14:paraId="63A4100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5F435FA6"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5BC45D49"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1305" w:type="dxa"/>
            <w:tcBorders>
              <w:top w:val="nil"/>
              <w:left w:val="nil"/>
              <w:bottom w:val="single" w:sz="8" w:space="0" w:color="000000"/>
              <w:right w:val="single" w:sz="8" w:space="0" w:color="000000"/>
            </w:tcBorders>
            <w:shd w:val="clear" w:color="auto" w:fill="auto"/>
            <w:vAlign w:val="bottom"/>
          </w:tcPr>
          <w:p w14:paraId="173B8DD1" w14:textId="77777777" w:rsidR="005C3F69" w:rsidRDefault="00FE3A23">
            <w:pPr>
              <w:spacing w:before="0"/>
              <w:jc w:val="both"/>
              <w:rPr>
                <w:rFonts w:ascii="Calibri" w:eastAsia="Calibri" w:hAnsi="Calibri" w:cs="Calibri"/>
                <w:color w:val="000000"/>
                <w:sz w:val="18"/>
                <w:szCs w:val="18"/>
              </w:rPr>
            </w:pPr>
            <w:r>
              <w:rPr>
                <w:rFonts w:ascii="Calibri" w:eastAsia="Calibri" w:hAnsi="Calibri" w:cs="Calibri"/>
                <w:color w:val="000000"/>
                <w:sz w:val="18"/>
                <w:szCs w:val="18"/>
              </w:rPr>
              <w:t>2029</w:t>
            </w:r>
          </w:p>
        </w:tc>
        <w:tc>
          <w:tcPr>
            <w:tcW w:w="1785" w:type="dxa"/>
            <w:tcBorders>
              <w:top w:val="nil"/>
              <w:left w:val="nil"/>
              <w:bottom w:val="single" w:sz="8" w:space="0" w:color="000000"/>
              <w:right w:val="single" w:sz="8" w:space="0" w:color="000000"/>
            </w:tcBorders>
            <w:shd w:val="clear" w:color="auto" w:fill="auto"/>
            <w:vAlign w:val="center"/>
          </w:tcPr>
          <w:p w14:paraId="62BC4BA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w:t>
            </w:r>
          </w:p>
        </w:tc>
        <w:tc>
          <w:tcPr>
            <w:tcW w:w="1650" w:type="dxa"/>
            <w:tcBorders>
              <w:top w:val="nil"/>
              <w:left w:val="nil"/>
              <w:bottom w:val="single" w:sz="8" w:space="0" w:color="000000"/>
              <w:right w:val="single" w:sz="8" w:space="0" w:color="000000"/>
            </w:tcBorders>
            <w:shd w:val="clear" w:color="auto" w:fill="auto"/>
            <w:vAlign w:val="center"/>
          </w:tcPr>
          <w:p w14:paraId="6CAF9032"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127</w:t>
            </w:r>
          </w:p>
        </w:tc>
        <w:tc>
          <w:tcPr>
            <w:tcW w:w="2115" w:type="dxa"/>
            <w:tcBorders>
              <w:top w:val="nil"/>
              <w:left w:val="nil"/>
              <w:bottom w:val="single" w:sz="8" w:space="0" w:color="000000"/>
              <w:right w:val="single" w:sz="8" w:space="0" w:color="000000"/>
            </w:tcBorders>
            <w:shd w:val="clear" w:color="auto" w:fill="F2F2F2"/>
            <w:vAlign w:val="bottom"/>
          </w:tcPr>
          <w:p w14:paraId="263BCD65"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bl>
    <w:p w14:paraId="36B959D8" w14:textId="77777777" w:rsidR="005C3F69" w:rsidRDefault="00FE3A23">
      <w:pPr>
        <w:ind w:left="360"/>
        <w:jc w:val="both"/>
        <w:rPr>
          <w:i/>
        </w:rPr>
      </w:pPr>
      <w:r>
        <w:rPr>
          <w:i/>
        </w:rPr>
        <w:t>Fuente: Subdirección de Ecourbanismo y Gestión Ambiental Empresarial, 2024</w:t>
      </w:r>
    </w:p>
    <w:p w14:paraId="7FB87494" w14:textId="77777777" w:rsidR="005C3F69" w:rsidRDefault="005C3F69">
      <w:pPr>
        <w:jc w:val="both"/>
      </w:pPr>
    </w:p>
    <w:tbl>
      <w:tblPr>
        <w:tblStyle w:val="affffffff2"/>
        <w:tblW w:w="8925" w:type="dxa"/>
        <w:tblInd w:w="0" w:type="dxa"/>
        <w:tblLayout w:type="fixed"/>
        <w:tblLook w:val="0400" w:firstRow="0" w:lastRow="0" w:firstColumn="0" w:lastColumn="0" w:noHBand="0" w:noVBand="1"/>
      </w:tblPr>
      <w:tblGrid>
        <w:gridCol w:w="2070"/>
        <w:gridCol w:w="2310"/>
        <w:gridCol w:w="1680"/>
        <w:gridCol w:w="1650"/>
        <w:gridCol w:w="1215"/>
      </w:tblGrid>
      <w:tr w:rsidR="005C3F69" w14:paraId="303B52FC" w14:textId="77777777">
        <w:trPr>
          <w:trHeight w:val="201"/>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625D4C0C"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ESTUDIO DE NECESIDADES</w:t>
            </w:r>
          </w:p>
        </w:tc>
      </w:tr>
      <w:tr w:rsidR="005C3F69" w14:paraId="45596207" w14:textId="77777777">
        <w:trPr>
          <w:trHeight w:val="199"/>
        </w:trPr>
        <w:tc>
          <w:tcPr>
            <w:tcW w:w="2070" w:type="dxa"/>
            <w:tcBorders>
              <w:top w:val="nil"/>
              <w:left w:val="nil"/>
              <w:bottom w:val="nil"/>
              <w:right w:val="nil"/>
            </w:tcBorders>
            <w:shd w:val="clear" w:color="auto" w:fill="auto"/>
            <w:vAlign w:val="bottom"/>
          </w:tcPr>
          <w:p w14:paraId="6EEB533A" w14:textId="77777777" w:rsidR="005C3F69" w:rsidRDefault="005C3F69">
            <w:pPr>
              <w:spacing w:before="0"/>
              <w:jc w:val="both"/>
              <w:rPr>
                <w:rFonts w:ascii="Arial" w:eastAsia="Arial" w:hAnsi="Arial" w:cs="Arial"/>
                <w:b/>
                <w:color w:val="000000"/>
                <w:sz w:val="16"/>
                <w:szCs w:val="16"/>
              </w:rPr>
            </w:pPr>
          </w:p>
        </w:tc>
        <w:tc>
          <w:tcPr>
            <w:tcW w:w="2310" w:type="dxa"/>
            <w:tcBorders>
              <w:top w:val="nil"/>
              <w:left w:val="nil"/>
              <w:bottom w:val="nil"/>
              <w:right w:val="nil"/>
            </w:tcBorders>
            <w:shd w:val="clear" w:color="auto" w:fill="auto"/>
            <w:vAlign w:val="bottom"/>
          </w:tcPr>
          <w:p w14:paraId="54E4D56D" w14:textId="77777777" w:rsidR="005C3F69" w:rsidRDefault="005C3F69">
            <w:pPr>
              <w:spacing w:before="0"/>
              <w:jc w:val="both"/>
              <w:rPr>
                <w:rFonts w:ascii="Arial" w:eastAsia="Arial" w:hAnsi="Arial" w:cs="Arial"/>
                <w:color w:val="000000"/>
                <w:sz w:val="16"/>
                <w:szCs w:val="16"/>
              </w:rPr>
            </w:pPr>
          </w:p>
        </w:tc>
        <w:tc>
          <w:tcPr>
            <w:tcW w:w="1680" w:type="dxa"/>
            <w:tcBorders>
              <w:top w:val="nil"/>
              <w:left w:val="nil"/>
              <w:bottom w:val="nil"/>
              <w:right w:val="nil"/>
            </w:tcBorders>
            <w:shd w:val="clear" w:color="auto" w:fill="auto"/>
            <w:vAlign w:val="bottom"/>
          </w:tcPr>
          <w:p w14:paraId="69DC8C17" w14:textId="77777777" w:rsidR="005C3F69" w:rsidRDefault="005C3F69">
            <w:pPr>
              <w:spacing w:before="0"/>
              <w:jc w:val="both"/>
              <w:rPr>
                <w:rFonts w:ascii="Arial" w:eastAsia="Arial" w:hAnsi="Arial" w:cs="Arial"/>
                <w:color w:val="000000"/>
                <w:sz w:val="16"/>
                <w:szCs w:val="16"/>
              </w:rPr>
            </w:pPr>
          </w:p>
        </w:tc>
        <w:tc>
          <w:tcPr>
            <w:tcW w:w="1650" w:type="dxa"/>
            <w:tcBorders>
              <w:top w:val="nil"/>
              <w:left w:val="nil"/>
              <w:bottom w:val="nil"/>
              <w:right w:val="nil"/>
            </w:tcBorders>
            <w:shd w:val="clear" w:color="auto" w:fill="auto"/>
            <w:vAlign w:val="bottom"/>
          </w:tcPr>
          <w:p w14:paraId="4CF731DC" w14:textId="77777777" w:rsidR="005C3F69" w:rsidRDefault="005C3F69">
            <w:pPr>
              <w:spacing w:before="0"/>
              <w:jc w:val="both"/>
              <w:rPr>
                <w:rFonts w:ascii="Arial" w:eastAsia="Arial" w:hAnsi="Arial" w:cs="Arial"/>
                <w:color w:val="000000"/>
                <w:sz w:val="16"/>
                <w:szCs w:val="16"/>
              </w:rPr>
            </w:pPr>
          </w:p>
        </w:tc>
        <w:tc>
          <w:tcPr>
            <w:tcW w:w="1215" w:type="dxa"/>
            <w:tcBorders>
              <w:top w:val="nil"/>
              <w:left w:val="nil"/>
              <w:bottom w:val="nil"/>
              <w:right w:val="nil"/>
            </w:tcBorders>
            <w:shd w:val="clear" w:color="auto" w:fill="auto"/>
            <w:vAlign w:val="bottom"/>
          </w:tcPr>
          <w:p w14:paraId="4240A727" w14:textId="77777777" w:rsidR="005C3F69" w:rsidRDefault="005C3F69">
            <w:pPr>
              <w:spacing w:before="0"/>
              <w:jc w:val="both"/>
              <w:rPr>
                <w:rFonts w:ascii="Arial" w:eastAsia="Arial" w:hAnsi="Arial" w:cs="Arial"/>
                <w:color w:val="000000"/>
                <w:sz w:val="16"/>
                <w:szCs w:val="16"/>
              </w:rPr>
            </w:pPr>
          </w:p>
        </w:tc>
      </w:tr>
      <w:tr w:rsidR="005C3F69" w14:paraId="0D94C41F" w14:textId="77777777">
        <w:trPr>
          <w:trHeight w:val="402"/>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11127EBD"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 xml:space="preserve"> BIEN O SERVICIO A ENTREGAR O DEMANDA A SATISFACER NO. 2</w:t>
            </w:r>
          </w:p>
        </w:tc>
      </w:tr>
      <w:tr w:rsidR="005C3F69" w14:paraId="400D690E" w14:textId="77777777">
        <w:trPr>
          <w:trHeight w:val="186"/>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1F349A3A" w14:textId="77777777" w:rsidR="005C3F69" w:rsidRDefault="00FE3A23">
            <w:pPr>
              <w:spacing w:before="0"/>
              <w:jc w:val="both"/>
              <w:rPr>
                <w:b/>
                <w:color w:val="000000"/>
              </w:rPr>
            </w:pPr>
            <w:r>
              <w:rPr>
                <w:b/>
                <w:color w:val="000000"/>
              </w:rPr>
              <w:t>Desarrollo de una estrategia de renovación urbana verde</w:t>
            </w:r>
          </w:p>
        </w:tc>
      </w:tr>
      <w:tr w:rsidR="005C3F69" w14:paraId="1612AE6C" w14:textId="77777777">
        <w:trPr>
          <w:trHeight w:val="345"/>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D840A96" w14:textId="77777777" w:rsidR="005C3F69" w:rsidRDefault="00FE3A23">
            <w:pPr>
              <w:spacing w:before="0"/>
              <w:jc w:val="both"/>
              <w:rPr>
                <w:color w:val="000000"/>
              </w:rPr>
            </w:pPr>
            <w:r>
              <w:rPr>
                <w:color w:val="000000"/>
              </w:rPr>
              <w:t>Descripción del bien</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2D9707CA" w14:textId="77777777" w:rsidR="005C3F69" w:rsidRDefault="00FE3A23">
            <w:pPr>
              <w:spacing w:before="0"/>
              <w:jc w:val="both"/>
              <w:rPr>
                <w:color w:val="000000"/>
              </w:rPr>
            </w:pPr>
            <w:r>
              <w:rPr>
                <w:color w:val="000000"/>
              </w:rPr>
              <w:t>Necesidad de aumentar en cantidad y calidad las zonas de la ciudad</w:t>
            </w:r>
          </w:p>
        </w:tc>
      </w:tr>
      <w:tr w:rsidR="005C3F69" w14:paraId="0B33A212" w14:textId="77777777">
        <w:trPr>
          <w:trHeight w:val="194"/>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5BA1722" w14:textId="77777777" w:rsidR="005C3F69" w:rsidRDefault="00FE3A23">
            <w:pPr>
              <w:spacing w:before="0"/>
              <w:jc w:val="both"/>
              <w:rPr>
                <w:color w:val="000000"/>
              </w:rPr>
            </w:pPr>
            <w:r>
              <w:rPr>
                <w:color w:val="000000"/>
              </w:rPr>
              <w:t>Unidad de medida</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2F167282" w14:textId="77777777" w:rsidR="005C3F69" w:rsidRDefault="00FE3A23">
            <w:pPr>
              <w:spacing w:before="0"/>
              <w:jc w:val="both"/>
              <w:rPr>
                <w:color w:val="000000"/>
              </w:rPr>
            </w:pPr>
            <w:r>
              <w:rPr>
                <w:color w:val="000000"/>
              </w:rPr>
              <w:t>Estrategia</w:t>
            </w:r>
          </w:p>
        </w:tc>
      </w:tr>
      <w:tr w:rsidR="005C3F69" w14:paraId="461B0076" w14:textId="77777777">
        <w:trPr>
          <w:trHeight w:val="242"/>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6DD52E5" w14:textId="77777777" w:rsidR="005C3F69" w:rsidRDefault="00FE3A23">
            <w:pPr>
              <w:spacing w:before="0"/>
              <w:jc w:val="both"/>
              <w:rPr>
                <w:color w:val="000000"/>
              </w:rPr>
            </w:pPr>
            <w:r>
              <w:rPr>
                <w:color w:val="000000"/>
              </w:rPr>
              <w:t>Descripción de la demanda</w:t>
            </w:r>
          </w:p>
        </w:tc>
        <w:tc>
          <w:tcPr>
            <w:tcW w:w="4545" w:type="dxa"/>
            <w:gridSpan w:val="3"/>
            <w:tcBorders>
              <w:top w:val="single" w:sz="4" w:space="0" w:color="000000"/>
              <w:left w:val="nil"/>
              <w:bottom w:val="single" w:sz="4" w:space="0" w:color="000000"/>
              <w:right w:val="single" w:sz="8" w:space="0" w:color="000000"/>
            </w:tcBorders>
          </w:tcPr>
          <w:p w14:paraId="03C20A8A" w14:textId="77777777" w:rsidR="005C3F69" w:rsidRDefault="00FE3A23">
            <w:pPr>
              <w:spacing w:before="0"/>
              <w:jc w:val="both"/>
              <w:rPr>
                <w:color w:val="000000"/>
              </w:rPr>
            </w:pPr>
            <w:r>
              <w:rPr>
                <w:color w:val="000000"/>
              </w:rPr>
              <w:t>Las áreas verdes, los espacios públicos y la naturaleza urbana son esenciales no solamente para la calidad del paisaje, sino de manera especial, para aumentar la resiliencia de los asentamientos ante los riesgos naturales agravados por el cambio climático; lograr una ocupación más sostenible del territorio, proteger y complementar la biodiversidad en la matriz urbana, y promover un ambiente más sano para los habitantes de las ciudades. Bogotá cuenta con 11.4 m2 / habitante Espacio Público Verde, por lo que es necesario tomar medidas que propendan por su aumento, dado que la OMS recomienda 15 m2 / habitante.</w:t>
            </w:r>
          </w:p>
        </w:tc>
      </w:tr>
      <w:tr w:rsidR="005C3F69" w14:paraId="0E950522" w14:textId="77777777">
        <w:trPr>
          <w:trHeight w:val="144"/>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4ED8EC7" w14:textId="77777777" w:rsidR="005C3F69" w:rsidRDefault="00FE3A23">
            <w:pPr>
              <w:spacing w:before="0"/>
              <w:jc w:val="both"/>
              <w:rPr>
                <w:rFonts w:ascii="Arial" w:eastAsia="Arial" w:hAnsi="Arial" w:cs="Arial"/>
                <w:color w:val="000000"/>
              </w:rPr>
            </w:pPr>
            <w:r>
              <w:rPr>
                <w:rFonts w:ascii="Arial" w:eastAsia="Arial" w:hAnsi="Arial" w:cs="Arial"/>
                <w:color w:val="000000"/>
              </w:rPr>
              <w:lastRenderedPageBreak/>
              <w:t>Descripción de la oferta</w:t>
            </w:r>
          </w:p>
        </w:tc>
        <w:tc>
          <w:tcPr>
            <w:tcW w:w="4545" w:type="dxa"/>
            <w:gridSpan w:val="3"/>
            <w:tcBorders>
              <w:top w:val="single" w:sz="4" w:space="0" w:color="000000"/>
              <w:left w:val="nil"/>
              <w:bottom w:val="single" w:sz="4" w:space="0" w:color="000000"/>
              <w:right w:val="single" w:sz="8" w:space="0" w:color="000000"/>
            </w:tcBorders>
          </w:tcPr>
          <w:p w14:paraId="788B2EF2" w14:textId="77777777" w:rsidR="005C3F69" w:rsidRDefault="00FE3A23">
            <w:pPr>
              <w:spacing w:before="0"/>
              <w:jc w:val="both"/>
              <w:rPr>
                <w:color w:val="000000"/>
              </w:rPr>
            </w:pPr>
            <w:r>
              <w:rPr>
                <w:color w:val="000000"/>
              </w:rPr>
              <w:t>Desarrollar una estrategia de renovación urbana verde que permita incidir en el incremento de zonas verdes en las áreas que sean priorizadas producto del análisis que adelante este instrumento, con el fin de aportar a la mitigación del cambio climático y los efectos de isla de calor urbana, lo cual incide directamente en el mejoramiento de la calidad ambiental de la ciudad y en la salud de los Bogotanos.</w:t>
            </w:r>
          </w:p>
        </w:tc>
      </w:tr>
      <w:tr w:rsidR="005C3F69" w14:paraId="3AE4B1C5" w14:textId="77777777">
        <w:trPr>
          <w:trHeight w:val="300"/>
        </w:trPr>
        <w:tc>
          <w:tcPr>
            <w:tcW w:w="2070" w:type="dxa"/>
            <w:tcBorders>
              <w:top w:val="nil"/>
              <w:left w:val="single" w:sz="8" w:space="0" w:color="000000"/>
              <w:bottom w:val="single" w:sz="8" w:space="0" w:color="000000"/>
              <w:right w:val="single" w:sz="8" w:space="0" w:color="000000"/>
            </w:tcBorders>
            <w:shd w:val="clear" w:color="auto" w:fill="808080"/>
            <w:vAlign w:val="center"/>
          </w:tcPr>
          <w:p w14:paraId="05F2AFB7"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TIPO DE ANÁLISIS</w:t>
            </w:r>
          </w:p>
        </w:tc>
        <w:tc>
          <w:tcPr>
            <w:tcW w:w="2310" w:type="dxa"/>
            <w:tcBorders>
              <w:top w:val="nil"/>
              <w:left w:val="nil"/>
              <w:bottom w:val="single" w:sz="8" w:space="0" w:color="000000"/>
              <w:right w:val="single" w:sz="8" w:space="0" w:color="000000"/>
            </w:tcBorders>
            <w:shd w:val="clear" w:color="auto" w:fill="808080"/>
            <w:vAlign w:val="center"/>
          </w:tcPr>
          <w:p w14:paraId="4A4BA219"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AÑO</w:t>
            </w:r>
          </w:p>
        </w:tc>
        <w:tc>
          <w:tcPr>
            <w:tcW w:w="1680" w:type="dxa"/>
            <w:tcBorders>
              <w:top w:val="nil"/>
              <w:left w:val="nil"/>
              <w:bottom w:val="single" w:sz="8" w:space="0" w:color="000000"/>
              <w:right w:val="single" w:sz="8" w:space="0" w:color="000000"/>
            </w:tcBorders>
            <w:shd w:val="clear" w:color="auto" w:fill="808080"/>
            <w:vAlign w:val="center"/>
          </w:tcPr>
          <w:p w14:paraId="52966FC6"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DEMANDA</w:t>
            </w:r>
          </w:p>
        </w:tc>
        <w:tc>
          <w:tcPr>
            <w:tcW w:w="1650" w:type="dxa"/>
            <w:tcBorders>
              <w:top w:val="nil"/>
              <w:left w:val="nil"/>
              <w:bottom w:val="single" w:sz="8" w:space="0" w:color="000000"/>
              <w:right w:val="single" w:sz="8" w:space="0" w:color="000000"/>
            </w:tcBorders>
            <w:shd w:val="clear" w:color="auto" w:fill="808080"/>
            <w:vAlign w:val="center"/>
          </w:tcPr>
          <w:p w14:paraId="704ADED6"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OFERTA</w:t>
            </w:r>
          </w:p>
        </w:tc>
        <w:tc>
          <w:tcPr>
            <w:tcW w:w="1215" w:type="dxa"/>
            <w:tcBorders>
              <w:top w:val="nil"/>
              <w:left w:val="nil"/>
              <w:bottom w:val="single" w:sz="8" w:space="0" w:color="000000"/>
              <w:right w:val="single" w:sz="8" w:space="0" w:color="000000"/>
            </w:tcBorders>
            <w:shd w:val="clear" w:color="auto" w:fill="808080"/>
            <w:vAlign w:val="center"/>
          </w:tcPr>
          <w:p w14:paraId="0353A4C4"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DÉFICIT</w:t>
            </w:r>
          </w:p>
        </w:tc>
      </w:tr>
      <w:tr w:rsidR="005C3F69" w14:paraId="0EDC0C62"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72849FBE"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HISTÓRICO</w:t>
            </w:r>
          </w:p>
        </w:tc>
        <w:tc>
          <w:tcPr>
            <w:tcW w:w="2310" w:type="dxa"/>
            <w:tcBorders>
              <w:top w:val="nil"/>
              <w:left w:val="nil"/>
              <w:bottom w:val="single" w:sz="8" w:space="0" w:color="000000"/>
              <w:right w:val="single" w:sz="8" w:space="0" w:color="000000"/>
            </w:tcBorders>
            <w:shd w:val="clear" w:color="auto" w:fill="auto"/>
            <w:vAlign w:val="bottom"/>
          </w:tcPr>
          <w:p w14:paraId="64F1304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2020</w:t>
            </w:r>
          </w:p>
        </w:tc>
        <w:tc>
          <w:tcPr>
            <w:tcW w:w="1680" w:type="dxa"/>
            <w:tcBorders>
              <w:top w:val="nil"/>
              <w:left w:val="nil"/>
              <w:bottom w:val="single" w:sz="8" w:space="0" w:color="000000"/>
              <w:right w:val="single" w:sz="8" w:space="0" w:color="000000"/>
            </w:tcBorders>
            <w:shd w:val="clear" w:color="auto" w:fill="auto"/>
          </w:tcPr>
          <w:p w14:paraId="13D7434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650" w:type="dxa"/>
            <w:tcBorders>
              <w:top w:val="nil"/>
              <w:left w:val="nil"/>
              <w:bottom w:val="single" w:sz="8" w:space="0" w:color="000000"/>
              <w:right w:val="single" w:sz="8" w:space="0" w:color="000000"/>
            </w:tcBorders>
            <w:shd w:val="clear" w:color="auto" w:fill="auto"/>
          </w:tcPr>
          <w:p w14:paraId="443DE3C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215" w:type="dxa"/>
            <w:tcBorders>
              <w:top w:val="nil"/>
              <w:left w:val="nil"/>
              <w:bottom w:val="single" w:sz="8" w:space="0" w:color="000000"/>
              <w:right w:val="single" w:sz="8" w:space="0" w:color="000000"/>
            </w:tcBorders>
            <w:shd w:val="clear" w:color="auto" w:fill="F2F2F2"/>
            <w:vAlign w:val="bottom"/>
          </w:tcPr>
          <w:p w14:paraId="1558E87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1F4BC4A7" w14:textId="77777777">
        <w:trPr>
          <w:trHeight w:val="436"/>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2AD3C094"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188FB15B"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2021</w:t>
            </w:r>
          </w:p>
        </w:tc>
        <w:tc>
          <w:tcPr>
            <w:tcW w:w="1680" w:type="dxa"/>
            <w:tcBorders>
              <w:top w:val="nil"/>
              <w:left w:val="nil"/>
              <w:bottom w:val="single" w:sz="8" w:space="0" w:color="000000"/>
              <w:right w:val="single" w:sz="8" w:space="0" w:color="000000"/>
            </w:tcBorders>
            <w:shd w:val="clear" w:color="auto" w:fill="auto"/>
          </w:tcPr>
          <w:p w14:paraId="5B939D6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650" w:type="dxa"/>
            <w:tcBorders>
              <w:top w:val="nil"/>
              <w:left w:val="nil"/>
              <w:bottom w:val="single" w:sz="8" w:space="0" w:color="000000"/>
              <w:right w:val="single" w:sz="8" w:space="0" w:color="000000"/>
            </w:tcBorders>
            <w:shd w:val="clear" w:color="auto" w:fill="auto"/>
          </w:tcPr>
          <w:p w14:paraId="4909DB0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215" w:type="dxa"/>
            <w:tcBorders>
              <w:top w:val="nil"/>
              <w:left w:val="nil"/>
              <w:bottom w:val="single" w:sz="8" w:space="0" w:color="000000"/>
              <w:right w:val="single" w:sz="8" w:space="0" w:color="000000"/>
            </w:tcBorders>
            <w:shd w:val="clear" w:color="auto" w:fill="F2F2F2"/>
            <w:vAlign w:val="bottom"/>
          </w:tcPr>
          <w:p w14:paraId="1A252D6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408A0796"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38C3F44A"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507F8882"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2022</w:t>
            </w:r>
          </w:p>
        </w:tc>
        <w:tc>
          <w:tcPr>
            <w:tcW w:w="1680" w:type="dxa"/>
            <w:tcBorders>
              <w:top w:val="nil"/>
              <w:left w:val="nil"/>
              <w:bottom w:val="single" w:sz="8" w:space="0" w:color="000000"/>
              <w:right w:val="single" w:sz="8" w:space="0" w:color="000000"/>
            </w:tcBorders>
            <w:shd w:val="clear" w:color="auto" w:fill="auto"/>
          </w:tcPr>
          <w:p w14:paraId="47A4C3F5"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650" w:type="dxa"/>
            <w:tcBorders>
              <w:top w:val="nil"/>
              <w:left w:val="nil"/>
              <w:bottom w:val="single" w:sz="8" w:space="0" w:color="000000"/>
              <w:right w:val="single" w:sz="8" w:space="0" w:color="000000"/>
            </w:tcBorders>
            <w:shd w:val="clear" w:color="auto" w:fill="auto"/>
          </w:tcPr>
          <w:p w14:paraId="16FE7AF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215" w:type="dxa"/>
            <w:tcBorders>
              <w:top w:val="nil"/>
              <w:left w:val="nil"/>
              <w:bottom w:val="single" w:sz="8" w:space="0" w:color="000000"/>
              <w:right w:val="single" w:sz="8" w:space="0" w:color="000000"/>
            </w:tcBorders>
            <w:shd w:val="clear" w:color="auto" w:fill="F2F2F2"/>
            <w:vAlign w:val="bottom"/>
          </w:tcPr>
          <w:p w14:paraId="3BBF9A2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15BB5601"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0A51E687"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0305852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2023</w:t>
            </w:r>
          </w:p>
        </w:tc>
        <w:tc>
          <w:tcPr>
            <w:tcW w:w="1680" w:type="dxa"/>
            <w:tcBorders>
              <w:top w:val="nil"/>
              <w:left w:val="nil"/>
              <w:bottom w:val="single" w:sz="8" w:space="0" w:color="000000"/>
              <w:right w:val="single" w:sz="8" w:space="0" w:color="000000"/>
            </w:tcBorders>
            <w:shd w:val="clear" w:color="auto" w:fill="auto"/>
          </w:tcPr>
          <w:p w14:paraId="05D15D1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650" w:type="dxa"/>
            <w:tcBorders>
              <w:top w:val="nil"/>
              <w:left w:val="nil"/>
              <w:bottom w:val="single" w:sz="8" w:space="0" w:color="000000"/>
              <w:right w:val="single" w:sz="8" w:space="0" w:color="000000"/>
            </w:tcBorders>
            <w:shd w:val="clear" w:color="auto" w:fill="auto"/>
          </w:tcPr>
          <w:p w14:paraId="4BEE13B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Sin registro </w:t>
            </w:r>
          </w:p>
        </w:tc>
        <w:tc>
          <w:tcPr>
            <w:tcW w:w="1215" w:type="dxa"/>
            <w:tcBorders>
              <w:top w:val="nil"/>
              <w:left w:val="nil"/>
              <w:bottom w:val="single" w:sz="8" w:space="0" w:color="000000"/>
              <w:right w:val="single" w:sz="8" w:space="0" w:color="000000"/>
            </w:tcBorders>
            <w:shd w:val="clear" w:color="auto" w:fill="F2F2F2"/>
            <w:vAlign w:val="bottom"/>
          </w:tcPr>
          <w:p w14:paraId="0777B083"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096139D1"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4EDF119F"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5EB3CF83"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2024</w:t>
            </w:r>
          </w:p>
        </w:tc>
        <w:tc>
          <w:tcPr>
            <w:tcW w:w="1680" w:type="dxa"/>
            <w:tcBorders>
              <w:top w:val="nil"/>
              <w:left w:val="nil"/>
              <w:bottom w:val="single" w:sz="8" w:space="0" w:color="000000"/>
              <w:right w:val="single" w:sz="8" w:space="0" w:color="000000"/>
            </w:tcBorders>
            <w:shd w:val="clear" w:color="auto" w:fill="auto"/>
            <w:vAlign w:val="center"/>
          </w:tcPr>
          <w:p w14:paraId="332CAAC2"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100</w:t>
            </w:r>
          </w:p>
        </w:tc>
        <w:tc>
          <w:tcPr>
            <w:tcW w:w="1650" w:type="dxa"/>
            <w:tcBorders>
              <w:top w:val="nil"/>
              <w:left w:val="nil"/>
              <w:bottom w:val="single" w:sz="8" w:space="0" w:color="000000"/>
              <w:right w:val="single" w:sz="8" w:space="0" w:color="000000"/>
            </w:tcBorders>
            <w:shd w:val="clear" w:color="auto" w:fill="auto"/>
            <w:vAlign w:val="center"/>
          </w:tcPr>
          <w:p w14:paraId="539FA9F8"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10</w:t>
            </w:r>
          </w:p>
        </w:tc>
        <w:tc>
          <w:tcPr>
            <w:tcW w:w="1215" w:type="dxa"/>
            <w:tcBorders>
              <w:top w:val="nil"/>
              <w:left w:val="nil"/>
              <w:bottom w:val="single" w:sz="8" w:space="0" w:color="000000"/>
              <w:right w:val="single" w:sz="8" w:space="0" w:color="000000"/>
            </w:tcBorders>
            <w:shd w:val="clear" w:color="auto" w:fill="F2F2F2"/>
            <w:vAlign w:val="bottom"/>
          </w:tcPr>
          <w:p w14:paraId="2F48729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-90</w:t>
            </w:r>
          </w:p>
        </w:tc>
      </w:tr>
      <w:tr w:rsidR="005C3F69" w14:paraId="27F4FD4C"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71F3BF6B"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PROYECTADO</w:t>
            </w:r>
          </w:p>
        </w:tc>
        <w:tc>
          <w:tcPr>
            <w:tcW w:w="2310" w:type="dxa"/>
            <w:tcBorders>
              <w:top w:val="nil"/>
              <w:left w:val="nil"/>
              <w:bottom w:val="single" w:sz="8" w:space="0" w:color="000000"/>
              <w:right w:val="single" w:sz="8" w:space="0" w:color="000000"/>
            </w:tcBorders>
            <w:shd w:val="clear" w:color="auto" w:fill="auto"/>
            <w:vAlign w:val="bottom"/>
          </w:tcPr>
          <w:p w14:paraId="2F036A6D"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2025</w:t>
            </w:r>
          </w:p>
        </w:tc>
        <w:tc>
          <w:tcPr>
            <w:tcW w:w="1680" w:type="dxa"/>
            <w:tcBorders>
              <w:top w:val="nil"/>
              <w:left w:val="nil"/>
              <w:bottom w:val="single" w:sz="8" w:space="0" w:color="000000"/>
              <w:right w:val="single" w:sz="8" w:space="0" w:color="000000"/>
            </w:tcBorders>
            <w:shd w:val="clear" w:color="auto" w:fill="auto"/>
            <w:vAlign w:val="center"/>
          </w:tcPr>
          <w:p w14:paraId="3116A97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90</w:t>
            </w:r>
          </w:p>
        </w:tc>
        <w:tc>
          <w:tcPr>
            <w:tcW w:w="1650" w:type="dxa"/>
            <w:tcBorders>
              <w:top w:val="nil"/>
              <w:left w:val="nil"/>
              <w:bottom w:val="single" w:sz="8" w:space="0" w:color="000000"/>
              <w:right w:val="single" w:sz="8" w:space="0" w:color="000000"/>
            </w:tcBorders>
            <w:shd w:val="clear" w:color="auto" w:fill="auto"/>
            <w:vAlign w:val="center"/>
          </w:tcPr>
          <w:p w14:paraId="4D713511"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40</w:t>
            </w:r>
          </w:p>
        </w:tc>
        <w:tc>
          <w:tcPr>
            <w:tcW w:w="1215" w:type="dxa"/>
            <w:tcBorders>
              <w:top w:val="nil"/>
              <w:left w:val="nil"/>
              <w:bottom w:val="single" w:sz="8" w:space="0" w:color="000000"/>
              <w:right w:val="single" w:sz="8" w:space="0" w:color="000000"/>
            </w:tcBorders>
            <w:shd w:val="clear" w:color="auto" w:fill="F2F2F2"/>
            <w:vAlign w:val="bottom"/>
          </w:tcPr>
          <w:p w14:paraId="0B0DB568"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-50</w:t>
            </w:r>
          </w:p>
        </w:tc>
      </w:tr>
      <w:tr w:rsidR="005C3F69" w14:paraId="6A5ACE0B"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7CA60E05"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0974C59D"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2026</w:t>
            </w:r>
          </w:p>
        </w:tc>
        <w:tc>
          <w:tcPr>
            <w:tcW w:w="1680" w:type="dxa"/>
            <w:tcBorders>
              <w:top w:val="nil"/>
              <w:left w:val="nil"/>
              <w:bottom w:val="single" w:sz="8" w:space="0" w:color="000000"/>
              <w:right w:val="single" w:sz="8" w:space="0" w:color="000000"/>
            </w:tcBorders>
            <w:shd w:val="clear" w:color="auto" w:fill="auto"/>
            <w:vAlign w:val="center"/>
          </w:tcPr>
          <w:p w14:paraId="5FCDCBCF"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50</w:t>
            </w:r>
          </w:p>
        </w:tc>
        <w:tc>
          <w:tcPr>
            <w:tcW w:w="1650" w:type="dxa"/>
            <w:tcBorders>
              <w:top w:val="nil"/>
              <w:left w:val="nil"/>
              <w:bottom w:val="single" w:sz="8" w:space="0" w:color="000000"/>
              <w:right w:val="single" w:sz="8" w:space="0" w:color="000000"/>
            </w:tcBorders>
            <w:shd w:val="clear" w:color="auto" w:fill="auto"/>
            <w:vAlign w:val="center"/>
          </w:tcPr>
          <w:p w14:paraId="7510B1B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70</w:t>
            </w:r>
          </w:p>
        </w:tc>
        <w:tc>
          <w:tcPr>
            <w:tcW w:w="1215" w:type="dxa"/>
            <w:tcBorders>
              <w:top w:val="nil"/>
              <w:left w:val="nil"/>
              <w:bottom w:val="single" w:sz="8" w:space="0" w:color="000000"/>
              <w:right w:val="single" w:sz="8" w:space="0" w:color="000000"/>
            </w:tcBorders>
            <w:shd w:val="clear" w:color="auto" w:fill="F2F2F2"/>
            <w:vAlign w:val="bottom"/>
          </w:tcPr>
          <w:p w14:paraId="1C7FB54B"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-30</w:t>
            </w:r>
          </w:p>
        </w:tc>
      </w:tr>
      <w:tr w:rsidR="005C3F69" w14:paraId="3CD56DB3"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389F66FF"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563F06C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2027</w:t>
            </w:r>
          </w:p>
        </w:tc>
        <w:tc>
          <w:tcPr>
            <w:tcW w:w="1680" w:type="dxa"/>
            <w:tcBorders>
              <w:top w:val="nil"/>
              <w:left w:val="nil"/>
              <w:bottom w:val="single" w:sz="8" w:space="0" w:color="000000"/>
              <w:right w:val="single" w:sz="8" w:space="0" w:color="000000"/>
            </w:tcBorders>
            <w:shd w:val="clear" w:color="auto" w:fill="auto"/>
            <w:vAlign w:val="center"/>
          </w:tcPr>
          <w:p w14:paraId="4AF4A8DC"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30</w:t>
            </w:r>
          </w:p>
        </w:tc>
        <w:tc>
          <w:tcPr>
            <w:tcW w:w="1650" w:type="dxa"/>
            <w:tcBorders>
              <w:top w:val="nil"/>
              <w:left w:val="nil"/>
              <w:bottom w:val="single" w:sz="8" w:space="0" w:color="000000"/>
              <w:right w:val="single" w:sz="8" w:space="0" w:color="000000"/>
            </w:tcBorders>
            <w:shd w:val="clear" w:color="auto" w:fill="auto"/>
            <w:vAlign w:val="center"/>
          </w:tcPr>
          <w:p w14:paraId="26FED737"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100</w:t>
            </w:r>
          </w:p>
        </w:tc>
        <w:tc>
          <w:tcPr>
            <w:tcW w:w="1215" w:type="dxa"/>
            <w:tcBorders>
              <w:top w:val="nil"/>
              <w:left w:val="nil"/>
              <w:bottom w:val="single" w:sz="8" w:space="0" w:color="000000"/>
              <w:right w:val="single" w:sz="8" w:space="0" w:color="000000"/>
            </w:tcBorders>
            <w:shd w:val="clear" w:color="auto" w:fill="F2F2F2"/>
            <w:vAlign w:val="bottom"/>
          </w:tcPr>
          <w:p w14:paraId="199323E9"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133BF70D"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62DE2D83"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0084F15B"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2028</w:t>
            </w:r>
          </w:p>
        </w:tc>
        <w:tc>
          <w:tcPr>
            <w:tcW w:w="1680" w:type="dxa"/>
            <w:tcBorders>
              <w:top w:val="nil"/>
              <w:left w:val="nil"/>
              <w:bottom w:val="single" w:sz="8" w:space="0" w:color="000000"/>
              <w:right w:val="single" w:sz="8" w:space="0" w:color="000000"/>
            </w:tcBorders>
            <w:shd w:val="clear" w:color="auto" w:fill="auto"/>
            <w:vAlign w:val="center"/>
          </w:tcPr>
          <w:p w14:paraId="072BDFB7"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0</w:t>
            </w:r>
          </w:p>
        </w:tc>
        <w:tc>
          <w:tcPr>
            <w:tcW w:w="1650" w:type="dxa"/>
            <w:tcBorders>
              <w:top w:val="nil"/>
              <w:left w:val="nil"/>
              <w:bottom w:val="single" w:sz="8" w:space="0" w:color="000000"/>
              <w:right w:val="single" w:sz="8" w:space="0" w:color="000000"/>
            </w:tcBorders>
            <w:shd w:val="clear" w:color="auto" w:fill="auto"/>
            <w:vAlign w:val="center"/>
          </w:tcPr>
          <w:p w14:paraId="3932370A"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100</w:t>
            </w:r>
          </w:p>
        </w:tc>
        <w:tc>
          <w:tcPr>
            <w:tcW w:w="1215" w:type="dxa"/>
            <w:tcBorders>
              <w:top w:val="nil"/>
              <w:left w:val="nil"/>
              <w:bottom w:val="single" w:sz="8" w:space="0" w:color="000000"/>
              <w:right w:val="single" w:sz="8" w:space="0" w:color="000000"/>
            </w:tcBorders>
            <w:shd w:val="clear" w:color="auto" w:fill="F2F2F2"/>
            <w:vAlign w:val="bottom"/>
          </w:tcPr>
          <w:p w14:paraId="56764B84"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r w:rsidR="005C3F69" w14:paraId="12737A5A"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7E815701" w14:textId="77777777" w:rsidR="005C3F69" w:rsidRDefault="005C3F69">
            <w:pPr>
              <w:widowControl w:val="0"/>
              <w:pBdr>
                <w:top w:val="nil"/>
                <w:left w:val="nil"/>
                <w:bottom w:val="nil"/>
                <w:right w:val="nil"/>
                <w:between w:val="nil"/>
              </w:pBdr>
              <w:spacing w:before="0" w:line="276" w:lineRule="auto"/>
              <w:rPr>
                <w:rFonts w:ascii="Arial" w:eastAsia="Arial" w:hAnsi="Arial" w:cs="Arial"/>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42F3C4CA" w14:textId="77777777" w:rsidR="005C3F69" w:rsidRDefault="00FE3A23">
            <w:pPr>
              <w:spacing w:before="0"/>
              <w:jc w:val="both"/>
              <w:rPr>
                <w:rFonts w:ascii="Calibri" w:eastAsia="Calibri" w:hAnsi="Calibri" w:cs="Calibri"/>
                <w:color w:val="000000"/>
                <w:sz w:val="18"/>
                <w:szCs w:val="18"/>
              </w:rPr>
            </w:pPr>
            <w:r>
              <w:rPr>
                <w:rFonts w:ascii="Calibri" w:eastAsia="Calibri" w:hAnsi="Calibri" w:cs="Calibri"/>
                <w:color w:val="000000"/>
                <w:sz w:val="18"/>
                <w:szCs w:val="18"/>
              </w:rPr>
              <w:t>2029</w:t>
            </w:r>
          </w:p>
        </w:tc>
        <w:tc>
          <w:tcPr>
            <w:tcW w:w="1680" w:type="dxa"/>
            <w:tcBorders>
              <w:top w:val="nil"/>
              <w:left w:val="nil"/>
              <w:bottom w:val="single" w:sz="8" w:space="0" w:color="000000"/>
              <w:right w:val="single" w:sz="8" w:space="0" w:color="000000"/>
            </w:tcBorders>
            <w:shd w:val="clear" w:color="auto" w:fill="auto"/>
            <w:vAlign w:val="center"/>
          </w:tcPr>
          <w:p w14:paraId="1CD143F0"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  0</w:t>
            </w:r>
          </w:p>
        </w:tc>
        <w:tc>
          <w:tcPr>
            <w:tcW w:w="1650" w:type="dxa"/>
            <w:tcBorders>
              <w:top w:val="nil"/>
              <w:left w:val="nil"/>
              <w:bottom w:val="single" w:sz="8" w:space="0" w:color="000000"/>
              <w:right w:val="single" w:sz="8" w:space="0" w:color="000000"/>
            </w:tcBorders>
            <w:shd w:val="clear" w:color="auto" w:fill="auto"/>
            <w:vAlign w:val="center"/>
          </w:tcPr>
          <w:p w14:paraId="23281DC3"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100</w:t>
            </w:r>
          </w:p>
        </w:tc>
        <w:tc>
          <w:tcPr>
            <w:tcW w:w="1215" w:type="dxa"/>
            <w:tcBorders>
              <w:top w:val="nil"/>
              <w:left w:val="nil"/>
              <w:bottom w:val="single" w:sz="8" w:space="0" w:color="000000"/>
              <w:right w:val="single" w:sz="8" w:space="0" w:color="000000"/>
            </w:tcBorders>
            <w:shd w:val="clear" w:color="auto" w:fill="F2F2F2"/>
            <w:vAlign w:val="bottom"/>
          </w:tcPr>
          <w:p w14:paraId="550A97EE" w14:textId="77777777" w:rsidR="005C3F69" w:rsidRDefault="00FE3A23">
            <w:pPr>
              <w:spacing w:before="0"/>
              <w:jc w:val="both"/>
              <w:rPr>
                <w:rFonts w:ascii="Arial" w:eastAsia="Arial" w:hAnsi="Arial" w:cs="Arial"/>
                <w:color w:val="000000"/>
                <w:sz w:val="18"/>
                <w:szCs w:val="18"/>
              </w:rPr>
            </w:pPr>
            <w:r>
              <w:rPr>
                <w:rFonts w:ascii="Arial" w:eastAsia="Arial" w:hAnsi="Arial" w:cs="Arial"/>
                <w:color w:val="000000"/>
                <w:sz w:val="18"/>
                <w:szCs w:val="18"/>
              </w:rPr>
              <w:t>0</w:t>
            </w:r>
          </w:p>
        </w:tc>
      </w:tr>
    </w:tbl>
    <w:p w14:paraId="73298FF4" w14:textId="77777777" w:rsidR="005C3F69" w:rsidRDefault="00FE3A23">
      <w:pPr>
        <w:ind w:left="360"/>
        <w:jc w:val="both"/>
      </w:pPr>
      <w:r>
        <w:rPr>
          <w:i/>
        </w:rPr>
        <w:t>Fuente: Subdirección de Ecourbanismo y Gestión Ambiental Empresarial, 2024</w:t>
      </w:r>
    </w:p>
    <w:p w14:paraId="1C848BDD" w14:textId="77777777" w:rsidR="005C3F69" w:rsidRDefault="005C3F69">
      <w:pPr>
        <w:jc w:val="both"/>
      </w:pPr>
    </w:p>
    <w:tbl>
      <w:tblPr>
        <w:tblStyle w:val="affffffff3"/>
        <w:tblW w:w="8925" w:type="dxa"/>
        <w:tblInd w:w="0" w:type="dxa"/>
        <w:tblLayout w:type="fixed"/>
        <w:tblLook w:val="0400" w:firstRow="0" w:lastRow="0" w:firstColumn="0" w:lastColumn="0" w:noHBand="0" w:noVBand="1"/>
      </w:tblPr>
      <w:tblGrid>
        <w:gridCol w:w="2070"/>
        <w:gridCol w:w="2310"/>
        <w:gridCol w:w="1680"/>
        <w:gridCol w:w="1245"/>
        <w:gridCol w:w="1620"/>
      </w:tblGrid>
      <w:tr w:rsidR="005C3F69" w14:paraId="3CD28B83" w14:textId="77777777">
        <w:trPr>
          <w:trHeight w:val="201"/>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23F65974" w14:textId="77777777" w:rsidR="005C3F69" w:rsidRDefault="00FE3A23">
            <w:pPr>
              <w:spacing w:before="0"/>
              <w:jc w:val="both"/>
              <w:rPr>
                <w:b/>
                <w:color w:val="000000"/>
                <w:sz w:val="16"/>
                <w:szCs w:val="16"/>
              </w:rPr>
            </w:pPr>
            <w:r>
              <w:rPr>
                <w:b/>
                <w:color w:val="000000"/>
                <w:sz w:val="16"/>
                <w:szCs w:val="16"/>
              </w:rPr>
              <w:t>ESTUDIO DE NECESIDADES</w:t>
            </w:r>
          </w:p>
        </w:tc>
      </w:tr>
      <w:tr w:rsidR="005C3F69" w14:paraId="6FAB557B" w14:textId="77777777">
        <w:trPr>
          <w:trHeight w:val="199"/>
        </w:trPr>
        <w:tc>
          <w:tcPr>
            <w:tcW w:w="2070" w:type="dxa"/>
            <w:tcBorders>
              <w:top w:val="nil"/>
              <w:left w:val="nil"/>
              <w:bottom w:val="nil"/>
              <w:right w:val="nil"/>
            </w:tcBorders>
            <w:shd w:val="clear" w:color="auto" w:fill="auto"/>
            <w:vAlign w:val="bottom"/>
          </w:tcPr>
          <w:p w14:paraId="743EE84B" w14:textId="77777777" w:rsidR="005C3F69" w:rsidRDefault="005C3F69">
            <w:pPr>
              <w:spacing w:before="0"/>
              <w:jc w:val="both"/>
              <w:rPr>
                <w:b/>
                <w:color w:val="000000"/>
                <w:sz w:val="16"/>
                <w:szCs w:val="16"/>
              </w:rPr>
            </w:pPr>
          </w:p>
        </w:tc>
        <w:tc>
          <w:tcPr>
            <w:tcW w:w="2310" w:type="dxa"/>
            <w:tcBorders>
              <w:top w:val="nil"/>
              <w:left w:val="nil"/>
              <w:bottom w:val="nil"/>
              <w:right w:val="nil"/>
            </w:tcBorders>
            <w:shd w:val="clear" w:color="auto" w:fill="auto"/>
            <w:vAlign w:val="bottom"/>
          </w:tcPr>
          <w:p w14:paraId="2C627EEE" w14:textId="77777777" w:rsidR="005C3F69" w:rsidRDefault="005C3F69">
            <w:pPr>
              <w:spacing w:before="0"/>
              <w:jc w:val="both"/>
              <w:rPr>
                <w:color w:val="000000"/>
                <w:sz w:val="16"/>
                <w:szCs w:val="16"/>
              </w:rPr>
            </w:pPr>
          </w:p>
        </w:tc>
        <w:tc>
          <w:tcPr>
            <w:tcW w:w="1680" w:type="dxa"/>
            <w:tcBorders>
              <w:top w:val="nil"/>
              <w:left w:val="nil"/>
              <w:bottom w:val="nil"/>
              <w:right w:val="nil"/>
            </w:tcBorders>
            <w:shd w:val="clear" w:color="auto" w:fill="auto"/>
            <w:vAlign w:val="bottom"/>
          </w:tcPr>
          <w:p w14:paraId="59AC49B3" w14:textId="77777777" w:rsidR="005C3F69" w:rsidRDefault="005C3F69">
            <w:pPr>
              <w:spacing w:before="0"/>
              <w:jc w:val="both"/>
              <w:rPr>
                <w:color w:val="000000"/>
                <w:sz w:val="16"/>
                <w:szCs w:val="16"/>
              </w:rPr>
            </w:pPr>
          </w:p>
        </w:tc>
        <w:tc>
          <w:tcPr>
            <w:tcW w:w="1245" w:type="dxa"/>
            <w:tcBorders>
              <w:top w:val="nil"/>
              <w:left w:val="nil"/>
              <w:bottom w:val="nil"/>
              <w:right w:val="nil"/>
            </w:tcBorders>
            <w:shd w:val="clear" w:color="auto" w:fill="auto"/>
            <w:vAlign w:val="bottom"/>
          </w:tcPr>
          <w:p w14:paraId="41943EAE" w14:textId="77777777" w:rsidR="005C3F69" w:rsidRDefault="005C3F69">
            <w:pPr>
              <w:spacing w:before="0"/>
              <w:jc w:val="both"/>
              <w:rPr>
                <w:color w:val="000000"/>
                <w:sz w:val="16"/>
                <w:szCs w:val="16"/>
              </w:rPr>
            </w:pPr>
          </w:p>
        </w:tc>
        <w:tc>
          <w:tcPr>
            <w:tcW w:w="1620" w:type="dxa"/>
            <w:tcBorders>
              <w:top w:val="nil"/>
              <w:left w:val="nil"/>
              <w:bottom w:val="nil"/>
              <w:right w:val="nil"/>
            </w:tcBorders>
            <w:shd w:val="clear" w:color="auto" w:fill="auto"/>
            <w:vAlign w:val="bottom"/>
          </w:tcPr>
          <w:p w14:paraId="6F356D34" w14:textId="77777777" w:rsidR="005C3F69" w:rsidRDefault="005C3F69">
            <w:pPr>
              <w:spacing w:before="0"/>
              <w:jc w:val="both"/>
              <w:rPr>
                <w:color w:val="000000"/>
                <w:sz w:val="16"/>
                <w:szCs w:val="16"/>
              </w:rPr>
            </w:pPr>
          </w:p>
        </w:tc>
      </w:tr>
      <w:tr w:rsidR="005C3F69" w14:paraId="3291331D" w14:textId="77777777">
        <w:trPr>
          <w:trHeight w:val="402"/>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1AFB379D" w14:textId="77777777" w:rsidR="005C3F69" w:rsidRDefault="00FE3A23">
            <w:pPr>
              <w:spacing w:before="0"/>
              <w:jc w:val="both"/>
              <w:rPr>
                <w:b/>
                <w:color w:val="000000"/>
                <w:sz w:val="16"/>
                <w:szCs w:val="16"/>
              </w:rPr>
            </w:pPr>
            <w:r>
              <w:rPr>
                <w:b/>
                <w:color w:val="000000"/>
                <w:sz w:val="16"/>
                <w:szCs w:val="16"/>
              </w:rPr>
              <w:t xml:space="preserve"> BIEN O SERVICIO A ENTREGAR O DEMANDA A SATISFACER NO. 1</w:t>
            </w:r>
          </w:p>
        </w:tc>
      </w:tr>
      <w:tr w:rsidR="005C3F69" w14:paraId="71490B3A" w14:textId="77777777">
        <w:trPr>
          <w:trHeight w:val="186"/>
        </w:trPr>
        <w:tc>
          <w:tcPr>
            <w:tcW w:w="892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0762B867" w14:textId="77777777" w:rsidR="005C3F69" w:rsidRDefault="00FE3A23">
            <w:pPr>
              <w:spacing w:before="0"/>
              <w:jc w:val="both"/>
              <w:rPr>
                <w:b/>
                <w:color w:val="000000"/>
              </w:rPr>
            </w:pPr>
            <w:r>
              <w:rPr>
                <w:b/>
                <w:color w:val="000000"/>
              </w:rPr>
              <w:t>Producción y consumo sostenible </w:t>
            </w:r>
          </w:p>
        </w:tc>
      </w:tr>
      <w:tr w:rsidR="005C3F69" w14:paraId="66585646" w14:textId="77777777">
        <w:trPr>
          <w:trHeight w:val="345"/>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A4098AC" w14:textId="77777777" w:rsidR="005C3F69" w:rsidRDefault="00FE3A23">
            <w:pPr>
              <w:spacing w:before="0"/>
              <w:jc w:val="both"/>
              <w:rPr>
                <w:color w:val="000000"/>
              </w:rPr>
            </w:pPr>
            <w:r>
              <w:rPr>
                <w:color w:val="000000"/>
              </w:rPr>
              <w:t>Descripción del bien</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3B2DC7D7" w14:textId="77777777" w:rsidR="005C3F69" w:rsidRDefault="00FE3A23">
            <w:pPr>
              <w:spacing w:before="0"/>
              <w:jc w:val="both"/>
              <w:rPr>
                <w:color w:val="000000"/>
              </w:rPr>
            </w:pPr>
            <w:r>
              <w:rPr>
                <w:color w:val="000000"/>
              </w:rPr>
              <w:t>Corresponde al servicio de asistencia técnica a proyectos que incorporen criterios de producción y consumo sostenible</w:t>
            </w:r>
          </w:p>
        </w:tc>
      </w:tr>
      <w:tr w:rsidR="005C3F69" w14:paraId="2C723A48" w14:textId="77777777">
        <w:trPr>
          <w:trHeight w:val="194"/>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5F2AD18" w14:textId="77777777" w:rsidR="005C3F69" w:rsidRDefault="00FE3A23">
            <w:pPr>
              <w:spacing w:before="0"/>
              <w:jc w:val="both"/>
              <w:rPr>
                <w:color w:val="000000"/>
              </w:rPr>
            </w:pPr>
            <w:r>
              <w:rPr>
                <w:color w:val="000000"/>
              </w:rPr>
              <w:t>Unidad de medida</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29E7609D" w14:textId="77777777" w:rsidR="005C3F69" w:rsidRDefault="00FE3A23">
            <w:pPr>
              <w:spacing w:before="0"/>
              <w:jc w:val="both"/>
              <w:rPr>
                <w:color w:val="000000"/>
              </w:rPr>
            </w:pPr>
            <w:r>
              <w:rPr>
                <w:color w:val="000000"/>
              </w:rPr>
              <w:t>Número de proyectos </w:t>
            </w:r>
          </w:p>
        </w:tc>
      </w:tr>
      <w:tr w:rsidR="005C3F69" w14:paraId="4D7BEE22" w14:textId="77777777">
        <w:trPr>
          <w:trHeight w:val="242"/>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532AE6E" w14:textId="77777777" w:rsidR="005C3F69" w:rsidRDefault="00FE3A23">
            <w:pPr>
              <w:spacing w:before="0"/>
              <w:jc w:val="both"/>
              <w:rPr>
                <w:color w:val="000000"/>
              </w:rPr>
            </w:pPr>
            <w:r>
              <w:rPr>
                <w:color w:val="000000"/>
              </w:rPr>
              <w:t>Descripción de la demanda</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745A765E" w14:textId="77777777" w:rsidR="005C3F69" w:rsidRDefault="00FE3A23">
            <w:pPr>
              <w:spacing w:before="0"/>
              <w:jc w:val="both"/>
              <w:rPr>
                <w:color w:val="000000"/>
              </w:rPr>
            </w:pPr>
            <w:r>
              <w:rPr>
                <w:color w:val="000000"/>
              </w:rPr>
              <w:t>Número total de organizaciones y sectores que tengan la potencialidad de implementar criterios de producción y consumo sostenible en Bogotá</w:t>
            </w:r>
          </w:p>
        </w:tc>
      </w:tr>
      <w:tr w:rsidR="005C3F69" w14:paraId="3CEF5087" w14:textId="77777777">
        <w:trPr>
          <w:trHeight w:val="144"/>
        </w:trPr>
        <w:tc>
          <w:tcPr>
            <w:tcW w:w="438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66B5D1A" w14:textId="77777777" w:rsidR="005C3F69" w:rsidRDefault="00FE3A23">
            <w:pPr>
              <w:spacing w:before="0"/>
              <w:jc w:val="both"/>
              <w:rPr>
                <w:color w:val="000000"/>
              </w:rPr>
            </w:pPr>
            <w:r>
              <w:rPr>
                <w:color w:val="000000"/>
              </w:rPr>
              <w:t>Descripción de la oferta</w:t>
            </w:r>
          </w:p>
        </w:tc>
        <w:tc>
          <w:tcPr>
            <w:tcW w:w="4545" w:type="dxa"/>
            <w:gridSpan w:val="3"/>
            <w:tcBorders>
              <w:top w:val="single" w:sz="8" w:space="0" w:color="000000"/>
              <w:left w:val="nil"/>
              <w:bottom w:val="single" w:sz="8" w:space="0" w:color="000000"/>
              <w:right w:val="single" w:sz="8" w:space="0" w:color="000000"/>
            </w:tcBorders>
            <w:shd w:val="clear" w:color="auto" w:fill="auto"/>
            <w:vAlign w:val="center"/>
          </w:tcPr>
          <w:p w14:paraId="7FDF849C" w14:textId="77777777" w:rsidR="005C3F69" w:rsidRDefault="00FE3A23">
            <w:pPr>
              <w:spacing w:before="0"/>
              <w:jc w:val="both"/>
              <w:rPr>
                <w:color w:val="000000"/>
              </w:rPr>
            </w:pPr>
            <w:r>
              <w:rPr>
                <w:color w:val="000000"/>
              </w:rPr>
              <w:t>Programas, capacitaciones y acompañamiento técnico ofrecida por la SDA a través de la SEGAE </w:t>
            </w:r>
          </w:p>
        </w:tc>
      </w:tr>
      <w:tr w:rsidR="005C3F69" w14:paraId="123B0C12" w14:textId="77777777">
        <w:trPr>
          <w:trHeight w:val="300"/>
        </w:trPr>
        <w:tc>
          <w:tcPr>
            <w:tcW w:w="2070" w:type="dxa"/>
            <w:tcBorders>
              <w:top w:val="nil"/>
              <w:left w:val="single" w:sz="8" w:space="0" w:color="000000"/>
              <w:bottom w:val="single" w:sz="8" w:space="0" w:color="000000"/>
              <w:right w:val="single" w:sz="8" w:space="0" w:color="000000"/>
            </w:tcBorders>
            <w:shd w:val="clear" w:color="auto" w:fill="808080"/>
            <w:vAlign w:val="center"/>
          </w:tcPr>
          <w:p w14:paraId="43F12E9F" w14:textId="77777777" w:rsidR="005C3F69" w:rsidRDefault="00FE3A23">
            <w:pPr>
              <w:jc w:val="both"/>
              <w:rPr>
                <w:b/>
                <w:color w:val="000000"/>
                <w:sz w:val="16"/>
                <w:szCs w:val="16"/>
              </w:rPr>
            </w:pPr>
            <w:r>
              <w:rPr>
                <w:b/>
                <w:color w:val="000000"/>
                <w:sz w:val="16"/>
                <w:szCs w:val="16"/>
              </w:rPr>
              <w:t>TIPO DE ANÁLISIS</w:t>
            </w:r>
          </w:p>
        </w:tc>
        <w:tc>
          <w:tcPr>
            <w:tcW w:w="2310" w:type="dxa"/>
            <w:tcBorders>
              <w:top w:val="nil"/>
              <w:left w:val="nil"/>
              <w:bottom w:val="single" w:sz="8" w:space="0" w:color="000000"/>
              <w:right w:val="single" w:sz="8" w:space="0" w:color="000000"/>
            </w:tcBorders>
            <w:shd w:val="clear" w:color="auto" w:fill="808080"/>
            <w:vAlign w:val="center"/>
          </w:tcPr>
          <w:p w14:paraId="169672F7" w14:textId="77777777" w:rsidR="005C3F69" w:rsidRDefault="00FE3A23">
            <w:pPr>
              <w:jc w:val="both"/>
              <w:rPr>
                <w:b/>
                <w:color w:val="000000"/>
                <w:sz w:val="16"/>
                <w:szCs w:val="16"/>
              </w:rPr>
            </w:pPr>
            <w:r>
              <w:rPr>
                <w:b/>
                <w:color w:val="000000"/>
                <w:sz w:val="16"/>
                <w:szCs w:val="16"/>
              </w:rPr>
              <w:t>AÑO</w:t>
            </w:r>
          </w:p>
        </w:tc>
        <w:tc>
          <w:tcPr>
            <w:tcW w:w="1680" w:type="dxa"/>
            <w:tcBorders>
              <w:top w:val="nil"/>
              <w:left w:val="nil"/>
              <w:bottom w:val="single" w:sz="8" w:space="0" w:color="000000"/>
              <w:right w:val="single" w:sz="8" w:space="0" w:color="000000"/>
            </w:tcBorders>
            <w:shd w:val="clear" w:color="auto" w:fill="808080"/>
            <w:vAlign w:val="center"/>
          </w:tcPr>
          <w:p w14:paraId="24C5221B" w14:textId="77777777" w:rsidR="005C3F69" w:rsidRDefault="00FE3A23">
            <w:pPr>
              <w:jc w:val="both"/>
              <w:rPr>
                <w:b/>
                <w:color w:val="000000"/>
                <w:sz w:val="16"/>
                <w:szCs w:val="16"/>
              </w:rPr>
            </w:pPr>
            <w:r>
              <w:rPr>
                <w:b/>
                <w:color w:val="000000"/>
                <w:sz w:val="16"/>
                <w:szCs w:val="16"/>
              </w:rPr>
              <w:t>DEMANDA</w:t>
            </w:r>
          </w:p>
        </w:tc>
        <w:tc>
          <w:tcPr>
            <w:tcW w:w="1245" w:type="dxa"/>
            <w:tcBorders>
              <w:top w:val="nil"/>
              <w:left w:val="nil"/>
              <w:bottom w:val="single" w:sz="8" w:space="0" w:color="000000"/>
              <w:right w:val="single" w:sz="8" w:space="0" w:color="000000"/>
            </w:tcBorders>
            <w:shd w:val="clear" w:color="auto" w:fill="808080"/>
            <w:vAlign w:val="center"/>
          </w:tcPr>
          <w:p w14:paraId="39BA3E60" w14:textId="77777777" w:rsidR="005C3F69" w:rsidRDefault="00FE3A23">
            <w:pPr>
              <w:jc w:val="both"/>
              <w:rPr>
                <w:b/>
                <w:color w:val="000000"/>
                <w:sz w:val="16"/>
                <w:szCs w:val="16"/>
              </w:rPr>
            </w:pPr>
            <w:r>
              <w:rPr>
                <w:b/>
                <w:color w:val="000000"/>
                <w:sz w:val="16"/>
                <w:szCs w:val="16"/>
              </w:rPr>
              <w:t>OFERTA</w:t>
            </w:r>
          </w:p>
        </w:tc>
        <w:tc>
          <w:tcPr>
            <w:tcW w:w="1620" w:type="dxa"/>
            <w:tcBorders>
              <w:top w:val="nil"/>
              <w:left w:val="nil"/>
              <w:bottom w:val="single" w:sz="8" w:space="0" w:color="000000"/>
              <w:right w:val="single" w:sz="8" w:space="0" w:color="000000"/>
            </w:tcBorders>
            <w:shd w:val="clear" w:color="auto" w:fill="808080"/>
            <w:vAlign w:val="center"/>
          </w:tcPr>
          <w:p w14:paraId="38F7B72D" w14:textId="77777777" w:rsidR="005C3F69" w:rsidRDefault="00FE3A23">
            <w:pPr>
              <w:jc w:val="both"/>
              <w:rPr>
                <w:b/>
                <w:color w:val="000000"/>
                <w:sz w:val="16"/>
                <w:szCs w:val="16"/>
              </w:rPr>
            </w:pPr>
            <w:r>
              <w:rPr>
                <w:b/>
                <w:color w:val="000000"/>
                <w:sz w:val="16"/>
                <w:szCs w:val="16"/>
              </w:rPr>
              <w:t>DEFICIT</w:t>
            </w:r>
          </w:p>
        </w:tc>
      </w:tr>
      <w:tr w:rsidR="005C3F69" w14:paraId="050439AB"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7E4AD664" w14:textId="77777777" w:rsidR="005C3F69" w:rsidRDefault="00FE3A23">
            <w:pPr>
              <w:spacing w:before="0"/>
              <w:jc w:val="both"/>
              <w:rPr>
                <w:b/>
                <w:color w:val="000000"/>
                <w:sz w:val="16"/>
                <w:szCs w:val="16"/>
              </w:rPr>
            </w:pPr>
            <w:r>
              <w:rPr>
                <w:b/>
                <w:color w:val="000000"/>
                <w:sz w:val="16"/>
                <w:szCs w:val="16"/>
              </w:rPr>
              <w:t>HISTÓRICO</w:t>
            </w:r>
          </w:p>
        </w:tc>
        <w:tc>
          <w:tcPr>
            <w:tcW w:w="2310" w:type="dxa"/>
            <w:tcBorders>
              <w:top w:val="nil"/>
              <w:left w:val="nil"/>
              <w:bottom w:val="single" w:sz="8" w:space="0" w:color="000000"/>
              <w:right w:val="single" w:sz="8" w:space="0" w:color="000000"/>
            </w:tcBorders>
            <w:shd w:val="clear" w:color="auto" w:fill="auto"/>
            <w:vAlign w:val="bottom"/>
          </w:tcPr>
          <w:p w14:paraId="180FC1F3" w14:textId="77777777" w:rsidR="005C3F69" w:rsidRDefault="00FE3A23">
            <w:pPr>
              <w:spacing w:before="0"/>
              <w:jc w:val="both"/>
              <w:rPr>
                <w:color w:val="000000"/>
                <w:sz w:val="18"/>
                <w:szCs w:val="18"/>
              </w:rPr>
            </w:pPr>
            <w:r>
              <w:rPr>
                <w:color w:val="000000"/>
                <w:sz w:val="18"/>
                <w:szCs w:val="18"/>
              </w:rPr>
              <w:t>2020</w:t>
            </w:r>
          </w:p>
        </w:tc>
        <w:tc>
          <w:tcPr>
            <w:tcW w:w="1680" w:type="dxa"/>
            <w:tcBorders>
              <w:top w:val="nil"/>
              <w:left w:val="nil"/>
              <w:bottom w:val="single" w:sz="8" w:space="0" w:color="000000"/>
              <w:right w:val="single" w:sz="8" w:space="0" w:color="000000"/>
            </w:tcBorders>
            <w:shd w:val="clear" w:color="auto" w:fill="auto"/>
            <w:vAlign w:val="center"/>
          </w:tcPr>
          <w:p w14:paraId="2F90586D" w14:textId="77777777" w:rsidR="005C3F69" w:rsidRDefault="00FE3A23">
            <w:pPr>
              <w:spacing w:before="0"/>
              <w:jc w:val="both"/>
              <w:rPr>
                <w:color w:val="000000"/>
                <w:sz w:val="18"/>
                <w:szCs w:val="18"/>
              </w:rPr>
            </w:pPr>
            <w:r>
              <w:rPr>
                <w:color w:val="000000"/>
                <w:sz w:val="18"/>
                <w:szCs w:val="18"/>
              </w:rPr>
              <w:t> 442</w:t>
            </w:r>
          </w:p>
        </w:tc>
        <w:tc>
          <w:tcPr>
            <w:tcW w:w="1245" w:type="dxa"/>
            <w:tcBorders>
              <w:top w:val="nil"/>
              <w:left w:val="nil"/>
              <w:bottom w:val="single" w:sz="8" w:space="0" w:color="000000"/>
              <w:right w:val="single" w:sz="8" w:space="0" w:color="000000"/>
            </w:tcBorders>
            <w:shd w:val="clear" w:color="auto" w:fill="auto"/>
            <w:vAlign w:val="center"/>
          </w:tcPr>
          <w:p w14:paraId="4F9D1C92" w14:textId="77777777" w:rsidR="005C3F69" w:rsidRDefault="00FE3A23">
            <w:pPr>
              <w:spacing w:before="0"/>
              <w:jc w:val="both"/>
              <w:rPr>
                <w:color w:val="000000"/>
                <w:sz w:val="18"/>
                <w:szCs w:val="18"/>
              </w:rPr>
            </w:pPr>
            <w:r>
              <w:rPr>
                <w:color w:val="000000"/>
                <w:sz w:val="18"/>
                <w:szCs w:val="18"/>
              </w:rPr>
              <w:t> 57</w:t>
            </w:r>
          </w:p>
        </w:tc>
        <w:tc>
          <w:tcPr>
            <w:tcW w:w="1620" w:type="dxa"/>
            <w:tcBorders>
              <w:top w:val="nil"/>
              <w:left w:val="nil"/>
              <w:bottom w:val="single" w:sz="8" w:space="0" w:color="000000"/>
              <w:right w:val="single" w:sz="8" w:space="0" w:color="000000"/>
            </w:tcBorders>
            <w:shd w:val="clear" w:color="auto" w:fill="F2F2F2"/>
            <w:vAlign w:val="bottom"/>
          </w:tcPr>
          <w:p w14:paraId="595DF81C" w14:textId="77777777" w:rsidR="005C3F69" w:rsidRDefault="00FE3A23">
            <w:pPr>
              <w:spacing w:before="0"/>
              <w:jc w:val="both"/>
              <w:rPr>
                <w:color w:val="000000"/>
                <w:sz w:val="18"/>
                <w:szCs w:val="18"/>
              </w:rPr>
            </w:pPr>
            <w:r>
              <w:rPr>
                <w:color w:val="000000"/>
                <w:sz w:val="18"/>
                <w:szCs w:val="18"/>
              </w:rPr>
              <w:t>-385</w:t>
            </w:r>
          </w:p>
        </w:tc>
      </w:tr>
      <w:tr w:rsidR="005C3F69" w14:paraId="1278E92E"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0E251364"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3F6594A2" w14:textId="77777777" w:rsidR="005C3F69" w:rsidRDefault="00FE3A23">
            <w:pPr>
              <w:spacing w:before="0"/>
              <w:jc w:val="both"/>
              <w:rPr>
                <w:color w:val="000000"/>
                <w:sz w:val="18"/>
                <w:szCs w:val="18"/>
              </w:rPr>
            </w:pPr>
            <w:r>
              <w:rPr>
                <w:color w:val="000000"/>
                <w:sz w:val="18"/>
                <w:szCs w:val="18"/>
              </w:rPr>
              <w:t>2021</w:t>
            </w:r>
          </w:p>
        </w:tc>
        <w:tc>
          <w:tcPr>
            <w:tcW w:w="1680" w:type="dxa"/>
            <w:tcBorders>
              <w:top w:val="nil"/>
              <w:left w:val="nil"/>
              <w:bottom w:val="single" w:sz="8" w:space="0" w:color="000000"/>
              <w:right w:val="single" w:sz="8" w:space="0" w:color="000000"/>
            </w:tcBorders>
            <w:shd w:val="clear" w:color="auto" w:fill="auto"/>
            <w:vAlign w:val="center"/>
          </w:tcPr>
          <w:p w14:paraId="3703D242" w14:textId="77777777" w:rsidR="005C3F69" w:rsidRDefault="00FE3A23">
            <w:pPr>
              <w:spacing w:before="0"/>
              <w:jc w:val="both"/>
              <w:rPr>
                <w:color w:val="000000"/>
                <w:sz w:val="18"/>
                <w:szCs w:val="18"/>
              </w:rPr>
            </w:pPr>
            <w:r>
              <w:rPr>
                <w:color w:val="000000"/>
                <w:sz w:val="18"/>
                <w:szCs w:val="18"/>
              </w:rPr>
              <w:t> 623</w:t>
            </w:r>
          </w:p>
        </w:tc>
        <w:tc>
          <w:tcPr>
            <w:tcW w:w="1245" w:type="dxa"/>
            <w:tcBorders>
              <w:top w:val="nil"/>
              <w:left w:val="nil"/>
              <w:bottom w:val="single" w:sz="8" w:space="0" w:color="000000"/>
              <w:right w:val="single" w:sz="8" w:space="0" w:color="000000"/>
            </w:tcBorders>
            <w:shd w:val="clear" w:color="auto" w:fill="auto"/>
            <w:vAlign w:val="center"/>
          </w:tcPr>
          <w:p w14:paraId="28A60BCA" w14:textId="77777777" w:rsidR="005C3F69" w:rsidRDefault="00FE3A23">
            <w:pPr>
              <w:spacing w:before="0"/>
              <w:jc w:val="both"/>
              <w:rPr>
                <w:color w:val="000000"/>
                <w:sz w:val="18"/>
                <w:szCs w:val="18"/>
              </w:rPr>
            </w:pPr>
            <w:r>
              <w:rPr>
                <w:color w:val="000000"/>
                <w:sz w:val="18"/>
                <w:szCs w:val="18"/>
              </w:rPr>
              <w:t> 173</w:t>
            </w:r>
          </w:p>
        </w:tc>
        <w:tc>
          <w:tcPr>
            <w:tcW w:w="1620" w:type="dxa"/>
            <w:tcBorders>
              <w:top w:val="nil"/>
              <w:left w:val="nil"/>
              <w:bottom w:val="single" w:sz="8" w:space="0" w:color="000000"/>
              <w:right w:val="single" w:sz="8" w:space="0" w:color="000000"/>
            </w:tcBorders>
            <w:shd w:val="clear" w:color="auto" w:fill="F2F2F2"/>
            <w:vAlign w:val="bottom"/>
          </w:tcPr>
          <w:p w14:paraId="051F07BF" w14:textId="77777777" w:rsidR="005C3F69" w:rsidRDefault="00FE3A23">
            <w:pPr>
              <w:spacing w:before="0"/>
              <w:jc w:val="both"/>
              <w:rPr>
                <w:color w:val="000000"/>
                <w:sz w:val="18"/>
                <w:szCs w:val="18"/>
              </w:rPr>
            </w:pPr>
            <w:r>
              <w:rPr>
                <w:color w:val="000000"/>
                <w:sz w:val="18"/>
                <w:szCs w:val="18"/>
              </w:rPr>
              <w:t>-450</w:t>
            </w:r>
          </w:p>
        </w:tc>
      </w:tr>
      <w:tr w:rsidR="005C3F69" w14:paraId="1539040B"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4396456E"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76F25DE1" w14:textId="77777777" w:rsidR="005C3F69" w:rsidRDefault="00FE3A23">
            <w:pPr>
              <w:spacing w:before="0"/>
              <w:jc w:val="both"/>
              <w:rPr>
                <w:color w:val="000000"/>
                <w:sz w:val="18"/>
                <w:szCs w:val="18"/>
              </w:rPr>
            </w:pPr>
            <w:r>
              <w:rPr>
                <w:color w:val="000000"/>
                <w:sz w:val="18"/>
                <w:szCs w:val="18"/>
              </w:rPr>
              <w:t>2022</w:t>
            </w:r>
          </w:p>
        </w:tc>
        <w:tc>
          <w:tcPr>
            <w:tcW w:w="1680" w:type="dxa"/>
            <w:tcBorders>
              <w:top w:val="nil"/>
              <w:left w:val="nil"/>
              <w:bottom w:val="single" w:sz="8" w:space="0" w:color="000000"/>
              <w:right w:val="single" w:sz="8" w:space="0" w:color="000000"/>
            </w:tcBorders>
            <w:shd w:val="clear" w:color="auto" w:fill="auto"/>
            <w:vAlign w:val="center"/>
          </w:tcPr>
          <w:p w14:paraId="4B088789" w14:textId="77777777" w:rsidR="005C3F69" w:rsidRDefault="00FE3A23">
            <w:pPr>
              <w:spacing w:before="0"/>
              <w:jc w:val="both"/>
              <w:rPr>
                <w:color w:val="000000"/>
                <w:sz w:val="18"/>
                <w:szCs w:val="18"/>
              </w:rPr>
            </w:pPr>
            <w:r>
              <w:rPr>
                <w:color w:val="000000"/>
                <w:sz w:val="18"/>
                <w:szCs w:val="18"/>
              </w:rPr>
              <w:t> 719</w:t>
            </w:r>
          </w:p>
        </w:tc>
        <w:tc>
          <w:tcPr>
            <w:tcW w:w="1245" w:type="dxa"/>
            <w:tcBorders>
              <w:top w:val="nil"/>
              <w:left w:val="nil"/>
              <w:bottom w:val="single" w:sz="8" w:space="0" w:color="000000"/>
              <w:right w:val="single" w:sz="8" w:space="0" w:color="000000"/>
            </w:tcBorders>
            <w:shd w:val="clear" w:color="auto" w:fill="auto"/>
            <w:vAlign w:val="center"/>
          </w:tcPr>
          <w:p w14:paraId="214463EB" w14:textId="77777777" w:rsidR="005C3F69" w:rsidRDefault="00FE3A23">
            <w:pPr>
              <w:spacing w:before="0"/>
              <w:jc w:val="both"/>
              <w:rPr>
                <w:color w:val="000000"/>
                <w:sz w:val="18"/>
                <w:szCs w:val="18"/>
              </w:rPr>
            </w:pPr>
            <w:r>
              <w:rPr>
                <w:color w:val="000000"/>
                <w:sz w:val="18"/>
                <w:szCs w:val="18"/>
              </w:rPr>
              <w:t> 200</w:t>
            </w:r>
          </w:p>
        </w:tc>
        <w:tc>
          <w:tcPr>
            <w:tcW w:w="1620" w:type="dxa"/>
            <w:tcBorders>
              <w:top w:val="nil"/>
              <w:left w:val="nil"/>
              <w:bottom w:val="single" w:sz="8" w:space="0" w:color="000000"/>
              <w:right w:val="single" w:sz="8" w:space="0" w:color="000000"/>
            </w:tcBorders>
            <w:shd w:val="clear" w:color="auto" w:fill="F2F2F2"/>
            <w:vAlign w:val="bottom"/>
          </w:tcPr>
          <w:p w14:paraId="57B9FD58" w14:textId="77777777" w:rsidR="005C3F69" w:rsidRDefault="00FE3A23">
            <w:pPr>
              <w:spacing w:before="0"/>
              <w:jc w:val="both"/>
              <w:rPr>
                <w:color w:val="000000"/>
                <w:sz w:val="18"/>
                <w:szCs w:val="18"/>
              </w:rPr>
            </w:pPr>
            <w:r>
              <w:rPr>
                <w:color w:val="000000"/>
                <w:sz w:val="18"/>
                <w:szCs w:val="18"/>
              </w:rPr>
              <w:t>-519</w:t>
            </w:r>
          </w:p>
        </w:tc>
      </w:tr>
      <w:tr w:rsidR="005C3F69" w14:paraId="31DA91FD"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475CE320"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51822741" w14:textId="77777777" w:rsidR="005C3F69" w:rsidRDefault="00FE3A23">
            <w:pPr>
              <w:spacing w:before="0"/>
              <w:jc w:val="both"/>
              <w:rPr>
                <w:color w:val="000000"/>
                <w:sz w:val="18"/>
                <w:szCs w:val="18"/>
              </w:rPr>
            </w:pPr>
            <w:r>
              <w:rPr>
                <w:color w:val="000000"/>
                <w:sz w:val="18"/>
                <w:szCs w:val="18"/>
              </w:rPr>
              <w:t>2023</w:t>
            </w:r>
          </w:p>
        </w:tc>
        <w:tc>
          <w:tcPr>
            <w:tcW w:w="1680" w:type="dxa"/>
            <w:tcBorders>
              <w:top w:val="nil"/>
              <w:left w:val="nil"/>
              <w:bottom w:val="single" w:sz="8" w:space="0" w:color="000000"/>
              <w:right w:val="single" w:sz="8" w:space="0" w:color="000000"/>
            </w:tcBorders>
            <w:shd w:val="clear" w:color="auto" w:fill="auto"/>
            <w:vAlign w:val="center"/>
          </w:tcPr>
          <w:p w14:paraId="0928C048" w14:textId="77777777" w:rsidR="005C3F69" w:rsidRDefault="00FE3A23">
            <w:pPr>
              <w:spacing w:before="0"/>
              <w:jc w:val="both"/>
              <w:rPr>
                <w:color w:val="000000"/>
                <w:sz w:val="18"/>
                <w:szCs w:val="18"/>
              </w:rPr>
            </w:pPr>
            <w:r>
              <w:rPr>
                <w:color w:val="000000"/>
                <w:sz w:val="18"/>
                <w:szCs w:val="18"/>
              </w:rPr>
              <w:t> 554</w:t>
            </w:r>
          </w:p>
        </w:tc>
        <w:tc>
          <w:tcPr>
            <w:tcW w:w="1245" w:type="dxa"/>
            <w:tcBorders>
              <w:top w:val="nil"/>
              <w:left w:val="nil"/>
              <w:bottom w:val="single" w:sz="8" w:space="0" w:color="000000"/>
              <w:right w:val="single" w:sz="8" w:space="0" w:color="000000"/>
            </w:tcBorders>
            <w:shd w:val="clear" w:color="auto" w:fill="auto"/>
            <w:vAlign w:val="center"/>
          </w:tcPr>
          <w:p w14:paraId="7B65518F" w14:textId="77777777" w:rsidR="005C3F69" w:rsidRDefault="00FE3A23">
            <w:pPr>
              <w:spacing w:before="0"/>
              <w:jc w:val="both"/>
              <w:rPr>
                <w:color w:val="000000"/>
                <w:sz w:val="18"/>
                <w:szCs w:val="18"/>
              </w:rPr>
            </w:pPr>
            <w:r>
              <w:rPr>
                <w:color w:val="000000"/>
                <w:sz w:val="18"/>
                <w:szCs w:val="18"/>
              </w:rPr>
              <w:t> 302</w:t>
            </w:r>
          </w:p>
        </w:tc>
        <w:tc>
          <w:tcPr>
            <w:tcW w:w="1620" w:type="dxa"/>
            <w:tcBorders>
              <w:top w:val="nil"/>
              <w:left w:val="nil"/>
              <w:bottom w:val="single" w:sz="8" w:space="0" w:color="000000"/>
              <w:right w:val="single" w:sz="8" w:space="0" w:color="000000"/>
            </w:tcBorders>
            <w:shd w:val="clear" w:color="auto" w:fill="F2F2F2"/>
            <w:vAlign w:val="bottom"/>
          </w:tcPr>
          <w:p w14:paraId="78F6DF1F" w14:textId="77777777" w:rsidR="005C3F69" w:rsidRDefault="00FE3A23">
            <w:pPr>
              <w:spacing w:before="0"/>
              <w:jc w:val="both"/>
              <w:rPr>
                <w:color w:val="000000"/>
                <w:sz w:val="18"/>
                <w:szCs w:val="18"/>
              </w:rPr>
            </w:pPr>
            <w:r>
              <w:rPr>
                <w:color w:val="000000"/>
                <w:sz w:val="18"/>
                <w:szCs w:val="18"/>
              </w:rPr>
              <w:t>-252</w:t>
            </w:r>
          </w:p>
        </w:tc>
      </w:tr>
      <w:tr w:rsidR="005C3F69" w14:paraId="18F64083"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291F55C7"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322A75FB" w14:textId="77777777" w:rsidR="005C3F69" w:rsidRDefault="00FE3A23">
            <w:pPr>
              <w:spacing w:before="0"/>
              <w:jc w:val="both"/>
              <w:rPr>
                <w:color w:val="000000"/>
                <w:sz w:val="18"/>
                <w:szCs w:val="18"/>
              </w:rPr>
            </w:pPr>
            <w:r>
              <w:rPr>
                <w:color w:val="000000"/>
                <w:sz w:val="18"/>
                <w:szCs w:val="18"/>
              </w:rPr>
              <w:t>2024</w:t>
            </w:r>
          </w:p>
        </w:tc>
        <w:tc>
          <w:tcPr>
            <w:tcW w:w="1680" w:type="dxa"/>
            <w:tcBorders>
              <w:top w:val="nil"/>
              <w:left w:val="nil"/>
              <w:bottom w:val="single" w:sz="8" w:space="0" w:color="000000"/>
              <w:right w:val="single" w:sz="8" w:space="0" w:color="000000"/>
            </w:tcBorders>
            <w:shd w:val="clear" w:color="auto" w:fill="auto"/>
            <w:vAlign w:val="center"/>
          </w:tcPr>
          <w:p w14:paraId="21FCEAFD" w14:textId="77777777" w:rsidR="005C3F69" w:rsidRDefault="00FE3A23">
            <w:pPr>
              <w:spacing w:before="0"/>
              <w:jc w:val="both"/>
              <w:rPr>
                <w:color w:val="000000"/>
                <w:sz w:val="18"/>
                <w:szCs w:val="18"/>
              </w:rPr>
            </w:pPr>
            <w:r>
              <w:rPr>
                <w:color w:val="000000"/>
                <w:sz w:val="18"/>
                <w:szCs w:val="18"/>
              </w:rPr>
              <w:t> Sin registro </w:t>
            </w:r>
          </w:p>
        </w:tc>
        <w:tc>
          <w:tcPr>
            <w:tcW w:w="1245" w:type="dxa"/>
            <w:tcBorders>
              <w:top w:val="nil"/>
              <w:left w:val="nil"/>
              <w:bottom w:val="single" w:sz="8" w:space="0" w:color="000000"/>
              <w:right w:val="single" w:sz="8" w:space="0" w:color="000000"/>
            </w:tcBorders>
            <w:shd w:val="clear" w:color="auto" w:fill="auto"/>
            <w:vAlign w:val="center"/>
          </w:tcPr>
          <w:p w14:paraId="7ECFA65A" w14:textId="77777777" w:rsidR="005C3F69" w:rsidRDefault="00FE3A23">
            <w:pPr>
              <w:spacing w:before="0"/>
              <w:jc w:val="both"/>
              <w:rPr>
                <w:color w:val="000000"/>
                <w:sz w:val="18"/>
                <w:szCs w:val="18"/>
              </w:rPr>
            </w:pPr>
            <w:r>
              <w:rPr>
                <w:color w:val="000000"/>
                <w:sz w:val="18"/>
                <w:szCs w:val="18"/>
              </w:rPr>
              <w:t> 124</w:t>
            </w:r>
          </w:p>
        </w:tc>
        <w:tc>
          <w:tcPr>
            <w:tcW w:w="1620" w:type="dxa"/>
            <w:tcBorders>
              <w:top w:val="nil"/>
              <w:left w:val="nil"/>
              <w:bottom w:val="single" w:sz="8" w:space="0" w:color="000000"/>
              <w:right w:val="single" w:sz="8" w:space="0" w:color="000000"/>
            </w:tcBorders>
            <w:shd w:val="clear" w:color="auto" w:fill="F2F2F2"/>
            <w:vAlign w:val="bottom"/>
          </w:tcPr>
          <w:p w14:paraId="7F2DBE9B" w14:textId="77777777" w:rsidR="005C3F69" w:rsidRDefault="00FE3A23">
            <w:pPr>
              <w:spacing w:before="0"/>
              <w:jc w:val="both"/>
              <w:rPr>
                <w:color w:val="000000"/>
                <w:sz w:val="18"/>
                <w:szCs w:val="18"/>
              </w:rPr>
            </w:pPr>
            <w:r>
              <w:rPr>
                <w:color w:val="000000"/>
                <w:sz w:val="18"/>
                <w:szCs w:val="18"/>
              </w:rPr>
              <w:t>0</w:t>
            </w:r>
          </w:p>
        </w:tc>
      </w:tr>
      <w:tr w:rsidR="005C3F69" w14:paraId="4F0851B5" w14:textId="77777777">
        <w:trPr>
          <w:trHeight w:val="300"/>
        </w:trPr>
        <w:tc>
          <w:tcPr>
            <w:tcW w:w="2070" w:type="dxa"/>
            <w:vMerge w:val="restart"/>
            <w:tcBorders>
              <w:top w:val="nil"/>
              <w:left w:val="single" w:sz="8" w:space="0" w:color="000000"/>
              <w:bottom w:val="single" w:sz="8" w:space="0" w:color="000000"/>
              <w:right w:val="single" w:sz="8" w:space="0" w:color="000000"/>
            </w:tcBorders>
            <w:shd w:val="clear" w:color="auto" w:fill="808080"/>
            <w:vAlign w:val="center"/>
          </w:tcPr>
          <w:p w14:paraId="3A15B356" w14:textId="77777777" w:rsidR="005C3F69" w:rsidRDefault="00FE3A23">
            <w:pPr>
              <w:spacing w:before="0"/>
              <w:jc w:val="both"/>
              <w:rPr>
                <w:b/>
                <w:color w:val="000000"/>
                <w:sz w:val="16"/>
                <w:szCs w:val="16"/>
              </w:rPr>
            </w:pPr>
            <w:r>
              <w:rPr>
                <w:b/>
                <w:color w:val="000000"/>
                <w:sz w:val="16"/>
                <w:szCs w:val="16"/>
              </w:rPr>
              <w:t>PROYECTADO</w:t>
            </w:r>
          </w:p>
        </w:tc>
        <w:tc>
          <w:tcPr>
            <w:tcW w:w="2310" w:type="dxa"/>
            <w:tcBorders>
              <w:top w:val="nil"/>
              <w:left w:val="nil"/>
              <w:bottom w:val="single" w:sz="8" w:space="0" w:color="000000"/>
              <w:right w:val="single" w:sz="8" w:space="0" w:color="000000"/>
            </w:tcBorders>
            <w:shd w:val="clear" w:color="auto" w:fill="auto"/>
            <w:vAlign w:val="bottom"/>
          </w:tcPr>
          <w:p w14:paraId="6D8DCA99" w14:textId="77777777" w:rsidR="005C3F69" w:rsidRDefault="00FE3A23">
            <w:pPr>
              <w:spacing w:before="0"/>
              <w:jc w:val="both"/>
              <w:rPr>
                <w:color w:val="000000"/>
                <w:sz w:val="18"/>
                <w:szCs w:val="18"/>
              </w:rPr>
            </w:pPr>
            <w:r>
              <w:rPr>
                <w:color w:val="000000"/>
                <w:sz w:val="18"/>
                <w:szCs w:val="18"/>
              </w:rPr>
              <w:t>2025</w:t>
            </w:r>
          </w:p>
        </w:tc>
        <w:tc>
          <w:tcPr>
            <w:tcW w:w="1680" w:type="dxa"/>
            <w:tcBorders>
              <w:top w:val="nil"/>
              <w:left w:val="nil"/>
              <w:bottom w:val="single" w:sz="8" w:space="0" w:color="000000"/>
              <w:right w:val="single" w:sz="8" w:space="0" w:color="000000"/>
            </w:tcBorders>
            <w:shd w:val="clear" w:color="auto" w:fill="auto"/>
            <w:vAlign w:val="center"/>
          </w:tcPr>
          <w:p w14:paraId="73A2400C" w14:textId="77777777" w:rsidR="005C3F69" w:rsidRDefault="00FE3A23">
            <w:pPr>
              <w:spacing w:before="0"/>
              <w:jc w:val="both"/>
              <w:rPr>
                <w:color w:val="000000"/>
                <w:sz w:val="18"/>
                <w:szCs w:val="18"/>
              </w:rPr>
            </w:pPr>
            <w:r>
              <w:rPr>
                <w:color w:val="000000"/>
                <w:sz w:val="18"/>
                <w:szCs w:val="18"/>
              </w:rPr>
              <w:t> Sin registro</w:t>
            </w:r>
          </w:p>
        </w:tc>
        <w:tc>
          <w:tcPr>
            <w:tcW w:w="1245" w:type="dxa"/>
            <w:tcBorders>
              <w:top w:val="nil"/>
              <w:left w:val="nil"/>
              <w:bottom w:val="single" w:sz="8" w:space="0" w:color="000000"/>
              <w:right w:val="single" w:sz="8" w:space="0" w:color="000000"/>
            </w:tcBorders>
            <w:shd w:val="clear" w:color="auto" w:fill="auto"/>
            <w:vAlign w:val="center"/>
          </w:tcPr>
          <w:p w14:paraId="327FFEED" w14:textId="77777777" w:rsidR="005C3F69" w:rsidRDefault="00FE3A23">
            <w:pPr>
              <w:spacing w:before="0"/>
              <w:jc w:val="both"/>
              <w:rPr>
                <w:color w:val="000000"/>
                <w:sz w:val="18"/>
                <w:szCs w:val="18"/>
              </w:rPr>
            </w:pPr>
            <w:r>
              <w:rPr>
                <w:color w:val="000000"/>
                <w:sz w:val="18"/>
                <w:szCs w:val="18"/>
              </w:rPr>
              <w:t> 128</w:t>
            </w:r>
          </w:p>
        </w:tc>
        <w:tc>
          <w:tcPr>
            <w:tcW w:w="1620" w:type="dxa"/>
            <w:tcBorders>
              <w:top w:val="nil"/>
              <w:left w:val="nil"/>
              <w:bottom w:val="single" w:sz="8" w:space="0" w:color="000000"/>
              <w:right w:val="single" w:sz="8" w:space="0" w:color="000000"/>
            </w:tcBorders>
            <w:shd w:val="clear" w:color="auto" w:fill="F2F2F2"/>
            <w:vAlign w:val="bottom"/>
          </w:tcPr>
          <w:p w14:paraId="73639998" w14:textId="77777777" w:rsidR="005C3F69" w:rsidRDefault="00FE3A23">
            <w:pPr>
              <w:spacing w:before="0"/>
              <w:jc w:val="both"/>
              <w:rPr>
                <w:color w:val="000000"/>
                <w:sz w:val="18"/>
                <w:szCs w:val="18"/>
              </w:rPr>
            </w:pPr>
            <w:r>
              <w:rPr>
                <w:color w:val="000000"/>
                <w:sz w:val="18"/>
                <w:szCs w:val="18"/>
              </w:rPr>
              <w:t>0</w:t>
            </w:r>
          </w:p>
        </w:tc>
      </w:tr>
      <w:tr w:rsidR="005C3F69" w14:paraId="024078B6"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0D335F67"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06DFB34F" w14:textId="77777777" w:rsidR="005C3F69" w:rsidRDefault="00FE3A23">
            <w:pPr>
              <w:spacing w:before="0"/>
              <w:jc w:val="both"/>
              <w:rPr>
                <w:color w:val="000000"/>
                <w:sz w:val="18"/>
                <w:szCs w:val="18"/>
              </w:rPr>
            </w:pPr>
            <w:r>
              <w:rPr>
                <w:color w:val="000000"/>
                <w:sz w:val="18"/>
                <w:szCs w:val="18"/>
              </w:rPr>
              <w:t>2026</w:t>
            </w:r>
          </w:p>
        </w:tc>
        <w:tc>
          <w:tcPr>
            <w:tcW w:w="1680" w:type="dxa"/>
            <w:tcBorders>
              <w:top w:val="nil"/>
              <w:left w:val="nil"/>
              <w:bottom w:val="single" w:sz="8" w:space="0" w:color="000000"/>
              <w:right w:val="single" w:sz="8" w:space="0" w:color="000000"/>
            </w:tcBorders>
            <w:shd w:val="clear" w:color="auto" w:fill="auto"/>
            <w:vAlign w:val="center"/>
          </w:tcPr>
          <w:p w14:paraId="4EEE9CB7" w14:textId="77777777" w:rsidR="005C3F69" w:rsidRDefault="00FE3A23">
            <w:pPr>
              <w:spacing w:before="0"/>
              <w:jc w:val="both"/>
              <w:rPr>
                <w:color w:val="000000"/>
                <w:sz w:val="18"/>
                <w:szCs w:val="18"/>
              </w:rPr>
            </w:pPr>
            <w:r>
              <w:rPr>
                <w:color w:val="000000"/>
                <w:sz w:val="18"/>
                <w:szCs w:val="18"/>
              </w:rPr>
              <w:t>  Sin registro</w:t>
            </w:r>
          </w:p>
        </w:tc>
        <w:tc>
          <w:tcPr>
            <w:tcW w:w="1245" w:type="dxa"/>
            <w:tcBorders>
              <w:top w:val="nil"/>
              <w:left w:val="nil"/>
              <w:bottom w:val="single" w:sz="8" w:space="0" w:color="000000"/>
              <w:right w:val="single" w:sz="8" w:space="0" w:color="000000"/>
            </w:tcBorders>
            <w:shd w:val="clear" w:color="auto" w:fill="auto"/>
            <w:vAlign w:val="center"/>
          </w:tcPr>
          <w:p w14:paraId="32FEE91B" w14:textId="77777777" w:rsidR="005C3F69" w:rsidRDefault="00FE3A23">
            <w:pPr>
              <w:spacing w:before="0"/>
              <w:jc w:val="both"/>
              <w:rPr>
                <w:color w:val="000000"/>
                <w:sz w:val="18"/>
                <w:szCs w:val="18"/>
              </w:rPr>
            </w:pPr>
            <w:r>
              <w:rPr>
                <w:color w:val="000000"/>
                <w:sz w:val="18"/>
                <w:szCs w:val="18"/>
              </w:rPr>
              <w:t> 265</w:t>
            </w:r>
          </w:p>
        </w:tc>
        <w:tc>
          <w:tcPr>
            <w:tcW w:w="1620" w:type="dxa"/>
            <w:tcBorders>
              <w:top w:val="nil"/>
              <w:left w:val="nil"/>
              <w:bottom w:val="single" w:sz="8" w:space="0" w:color="000000"/>
              <w:right w:val="single" w:sz="8" w:space="0" w:color="000000"/>
            </w:tcBorders>
            <w:shd w:val="clear" w:color="auto" w:fill="F2F2F2"/>
            <w:vAlign w:val="bottom"/>
          </w:tcPr>
          <w:p w14:paraId="7841755D" w14:textId="77777777" w:rsidR="005C3F69" w:rsidRDefault="00FE3A23">
            <w:pPr>
              <w:spacing w:before="0"/>
              <w:jc w:val="both"/>
              <w:rPr>
                <w:color w:val="000000"/>
                <w:sz w:val="18"/>
                <w:szCs w:val="18"/>
              </w:rPr>
            </w:pPr>
            <w:r>
              <w:rPr>
                <w:color w:val="000000"/>
                <w:sz w:val="18"/>
                <w:szCs w:val="18"/>
              </w:rPr>
              <w:t>0</w:t>
            </w:r>
          </w:p>
        </w:tc>
      </w:tr>
      <w:tr w:rsidR="005C3F69" w14:paraId="1D52F534"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7E637E68"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49F56700" w14:textId="77777777" w:rsidR="005C3F69" w:rsidRDefault="00FE3A23">
            <w:pPr>
              <w:spacing w:before="0"/>
              <w:jc w:val="both"/>
              <w:rPr>
                <w:color w:val="000000"/>
                <w:sz w:val="18"/>
                <w:szCs w:val="18"/>
              </w:rPr>
            </w:pPr>
            <w:r>
              <w:rPr>
                <w:color w:val="000000"/>
                <w:sz w:val="18"/>
                <w:szCs w:val="18"/>
              </w:rPr>
              <w:t>2027</w:t>
            </w:r>
          </w:p>
        </w:tc>
        <w:tc>
          <w:tcPr>
            <w:tcW w:w="1680" w:type="dxa"/>
            <w:tcBorders>
              <w:top w:val="nil"/>
              <w:left w:val="nil"/>
              <w:bottom w:val="single" w:sz="8" w:space="0" w:color="000000"/>
              <w:right w:val="single" w:sz="8" w:space="0" w:color="000000"/>
            </w:tcBorders>
            <w:shd w:val="clear" w:color="auto" w:fill="auto"/>
            <w:vAlign w:val="center"/>
          </w:tcPr>
          <w:p w14:paraId="667D4849" w14:textId="77777777" w:rsidR="005C3F69" w:rsidRDefault="00FE3A23">
            <w:pPr>
              <w:spacing w:before="0"/>
              <w:jc w:val="both"/>
              <w:rPr>
                <w:color w:val="000000"/>
                <w:sz w:val="18"/>
                <w:szCs w:val="18"/>
              </w:rPr>
            </w:pPr>
            <w:r>
              <w:rPr>
                <w:color w:val="000000"/>
                <w:sz w:val="18"/>
                <w:szCs w:val="18"/>
              </w:rPr>
              <w:t>  Sin registro</w:t>
            </w:r>
          </w:p>
        </w:tc>
        <w:tc>
          <w:tcPr>
            <w:tcW w:w="1245" w:type="dxa"/>
            <w:tcBorders>
              <w:top w:val="nil"/>
              <w:left w:val="nil"/>
              <w:bottom w:val="single" w:sz="8" w:space="0" w:color="000000"/>
              <w:right w:val="single" w:sz="8" w:space="0" w:color="000000"/>
            </w:tcBorders>
            <w:shd w:val="clear" w:color="auto" w:fill="auto"/>
            <w:vAlign w:val="center"/>
          </w:tcPr>
          <w:p w14:paraId="6F4AF7D3" w14:textId="77777777" w:rsidR="005C3F69" w:rsidRDefault="00FE3A23">
            <w:pPr>
              <w:spacing w:before="0"/>
              <w:jc w:val="both"/>
              <w:rPr>
                <w:color w:val="000000"/>
                <w:sz w:val="18"/>
                <w:szCs w:val="18"/>
              </w:rPr>
            </w:pPr>
            <w:r>
              <w:rPr>
                <w:color w:val="000000"/>
                <w:sz w:val="18"/>
                <w:szCs w:val="18"/>
              </w:rPr>
              <w:t> 265</w:t>
            </w:r>
          </w:p>
        </w:tc>
        <w:tc>
          <w:tcPr>
            <w:tcW w:w="1620" w:type="dxa"/>
            <w:tcBorders>
              <w:top w:val="nil"/>
              <w:left w:val="nil"/>
              <w:bottom w:val="single" w:sz="8" w:space="0" w:color="000000"/>
              <w:right w:val="single" w:sz="8" w:space="0" w:color="000000"/>
            </w:tcBorders>
            <w:shd w:val="clear" w:color="auto" w:fill="F2F2F2"/>
            <w:vAlign w:val="bottom"/>
          </w:tcPr>
          <w:p w14:paraId="2A125BA8" w14:textId="77777777" w:rsidR="005C3F69" w:rsidRDefault="00FE3A23">
            <w:pPr>
              <w:spacing w:before="0"/>
              <w:jc w:val="both"/>
              <w:rPr>
                <w:color w:val="000000"/>
                <w:sz w:val="18"/>
                <w:szCs w:val="18"/>
              </w:rPr>
            </w:pPr>
            <w:r>
              <w:rPr>
                <w:color w:val="000000"/>
                <w:sz w:val="18"/>
                <w:szCs w:val="18"/>
              </w:rPr>
              <w:t>0</w:t>
            </w:r>
          </w:p>
        </w:tc>
      </w:tr>
      <w:tr w:rsidR="005C3F69" w14:paraId="7C3917AD"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12959613"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0FAB03A3" w14:textId="77777777" w:rsidR="005C3F69" w:rsidRDefault="00FE3A23">
            <w:pPr>
              <w:spacing w:before="0"/>
              <w:jc w:val="both"/>
              <w:rPr>
                <w:color w:val="000000"/>
                <w:sz w:val="18"/>
                <w:szCs w:val="18"/>
              </w:rPr>
            </w:pPr>
            <w:r>
              <w:rPr>
                <w:color w:val="000000"/>
                <w:sz w:val="18"/>
                <w:szCs w:val="18"/>
              </w:rPr>
              <w:t>2028</w:t>
            </w:r>
          </w:p>
        </w:tc>
        <w:tc>
          <w:tcPr>
            <w:tcW w:w="1680" w:type="dxa"/>
            <w:tcBorders>
              <w:top w:val="nil"/>
              <w:left w:val="nil"/>
              <w:bottom w:val="single" w:sz="8" w:space="0" w:color="000000"/>
              <w:right w:val="single" w:sz="8" w:space="0" w:color="000000"/>
            </w:tcBorders>
            <w:shd w:val="clear" w:color="auto" w:fill="auto"/>
            <w:vAlign w:val="center"/>
          </w:tcPr>
          <w:p w14:paraId="2EB7488D" w14:textId="77777777" w:rsidR="005C3F69" w:rsidRDefault="00FE3A23">
            <w:pPr>
              <w:spacing w:before="0"/>
              <w:jc w:val="both"/>
              <w:rPr>
                <w:color w:val="000000"/>
                <w:sz w:val="18"/>
                <w:szCs w:val="18"/>
              </w:rPr>
            </w:pPr>
            <w:r>
              <w:rPr>
                <w:color w:val="000000"/>
                <w:sz w:val="18"/>
                <w:szCs w:val="18"/>
              </w:rPr>
              <w:t>  Sin registro</w:t>
            </w:r>
          </w:p>
        </w:tc>
        <w:tc>
          <w:tcPr>
            <w:tcW w:w="1245" w:type="dxa"/>
            <w:tcBorders>
              <w:top w:val="nil"/>
              <w:left w:val="nil"/>
              <w:bottom w:val="single" w:sz="8" w:space="0" w:color="000000"/>
              <w:right w:val="single" w:sz="8" w:space="0" w:color="000000"/>
            </w:tcBorders>
            <w:shd w:val="clear" w:color="auto" w:fill="auto"/>
            <w:vAlign w:val="center"/>
          </w:tcPr>
          <w:p w14:paraId="486715E0" w14:textId="77777777" w:rsidR="005C3F69" w:rsidRDefault="00FE3A23">
            <w:pPr>
              <w:spacing w:before="0"/>
              <w:jc w:val="both"/>
              <w:rPr>
                <w:color w:val="000000"/>
                <w:sz w:val="18"/>
                <w:szCs w:val="18"/>
              </w:rPr>
            </w:pPr>
            <w:r>
              <w:rPr>
                <w:color w:val="000000"/>
                <w:sz w:val="18"/>
                <w:szCs w:val="18"/>
              </w:rPr>
              <w:t> 265</w:t>
            </w:r>
          </w:p>
        </w:tc>
        <w:tc>
          <w:tcPr>
            <w:tcW w:w="1620" w:type="dxa"/>
            <w:tcBorders>
              <w:top w:val="nil"/>
              <w:left w:val="nil"/>
              <w:bottom w:val="single" w:sz="8" w:space="0" w:color="000000"/>
              <w:right w:val="single" w:sz="8" w:space="0" w:color="000000"/>
            </w:tcBorders>
            <w:shd w:val="clear" w:color="auto" w:fill="F2F2F2"/>
            <w:vAlign w:val="bottom"/>
          </w:tcPr>
          <w:p w14:paraId="35BF053F" w14:textId="77777777" w:rsidR="005C3F69" w:rsidRDefault="00FE3A23">
            <w:pPr>
              <w:spacing w:before="0"/>
              <w:jc w:val="both"/>
              <w:rPr>
                <w:color w:val="000000"/>
                <w:sz w:val="18"/>
                <w:szCs w:val="18"/>
              </w:rPr>
            </w:pPr>
            <w:r>
              <w:rPr>
                <w:color w:val="000000"/>
                <w:sz w:val="18"/>
                <w:szCs w:val="18"/>
              </w:rPr>
              <w:t>0</w:t>
            </w:r>
          </w:p>
        </w:tc>
      </w:tr>
      <w:tr w:rsidR="005C3F69" w14:paraId="5D2F5511" w14:textId="77777777">
        <w:trPr>
          <w:trHeight w:val="300"/>
        </w:trPr>
        <w:tc>
          <w:tcPr>
            <w:tcW w:w="2070" w:type="dxa"/>
            <w:vMerge/>
            <w:tcBorders>
              <w:top w:val="nil"/>
              <w:left w:val="single" w:sz="8" w:space="0" w:color="000000"/>
              <w:bottom w:val="single" w:sz="8" w:space="0" w:color="000000"/>
              <w:right w:val="single" w:sz="8" w:space="0" w:color="000000"/>
            </w:tcBorders>
            <w:shd w:val="clear" w:color="auto" w:fill="808080"/>
            <w:vAlign w:val="center"/>
          </w:tcPr>
          <w:p w14:paraId="354E473A" w14:textId="77777777" w:rsidR="005C3F69" w:rsidRDefault="005C3F69">
            <w:pPr>
              <w:widowControl w:val="0"/>
              <w:pBdr>
                <w:top w:val="nil"/>
                <w:left w:val="nil"/>
                <w:bottom w:val="nil"/>
                <w:right w:val="nil"/>
                <w:between w:val="nil"/>
              </w:pBdr>
              <w:spacing w:before="0" w:line="276" w:lineRule="auto"/>
              <w:rPr>
                <w:color w:val="000000"/>
                <w:sz w:val="18"/>
                <w:szCs w:val="18"/>
              </w:rPr>
            </w:pPr>
          </w:p>
        </w:tc>
        <w:tc>
          <w:tcPr>
            <w:tcW w:w="2310" w:type="dxa"/>
            <w:tcBorders>
              <w:top w:val="nil"/>
              <w:left w:val="nil"/>
              <w:bottom w:val="single" w:sz="8" w:space="0" w:color="000000"/>
              <w:right w:val="single" w:sz="8" w:space="0" w:color="000000"/>
            </w:tcBorders>
            <w:shd w:val="clear" w:color="auto" w:fill="auto"/>
            <w:vAlign w:val="bottom"/>
          </w:tcPr>
          <w:p w14:paraId="170F4DD2" w14:textId="77777777" w:rsidR="005C3F69" w:rsidRDefault="00FE3A23">
            <w:pPr>
              <w:spacing w:before="0"/>
              <w:jc w:val="both"/>
              <w:rPr>
                <w:color w:val="000000"/>
                <w:sz w:val="18"/>
                <w:szCs w:val="18"/>
              </w:rPr>
            </w:pPr>
            <w:r>
              <w:rPr>
                <w:color w:val="000000"/>
                <w:sz w:val="18"/>
                <w:szCs w:val="18"/>
              </w:rPr>
              <w:t>2029</w:t>
            </w:r>
          </w:p>
        </w:tc>
        <w:tc>
          <w:tcPr>
            <w:tcW w:w="1680" w:type="dxa"/>
            <w:tcBorders>
              <w:top w:val="nil"/>
              <w:left w:val="nil"/>
              <w:bottom w:val="single" w:sz="8" w:space="0" w:color="000000"/>
              <w:right w:val="single" w:sz="8" w:space="0" w:color="000000"/>
            </w:tcBorders>
            <w:shd w:val="clear" w:color="auto" w:fill="auto"/>
            <w:vAlign w:val="center"/>
          </w:tcPr>
          <w:p w14:paraId="41292B49" w14:textId="77777777" w:rsidR="005C3F69" w:rsidRDefault="00FE3A23">
            <w:pPr>
              <w:spacing w:before="0"/>
              <w:jc w:val="both"/>
              <w:rPr>
                <w:color w:val="000000"/>
                <w:sz w:val="18"/>
                <w:szCs w:val="18"/>
              </w:rPr>
            </w:pPr>
            <w:r>
              <w:rPr>
                <w:color w:val="000000"/>
                <w:sz w:val="18"/>
                <w:szCs w:val="18"/>
              </w:rPr>
              <w:t>  Sin registro</w:t>
            </w:r>
          </w:p>
        </w:tc>
        <w:tc>
          <w:tcPr>
            <w:tcW w:w="1245" w:type="dxa"/>
            <w:tcBorders>
              <w:top w:val="nil"/>
              <w:left w:val="nil"/>
              <w:bottom w:val="single" w:sz="8" w:space="0" w:color="000000"/>
              <w:right w:val="single" w:sz="8" w:space="0" w:color="000000"/>
            </w:tcBorders>
            <w:shd w:val="clear" w:color="auto" w:fill="auto"/>
            <w:vAlign w:val="center"/>
          </w:tcPr>
          <w:p w14:paraId="636E599F" w14:textId="77777777" w:rsidR="005C3F69" w:rsidRDefault="00FE3A23">
            <w:pPr>
              <w:spacing w:before="0"/>
              <w:jc w:val="both"/>
              <w:rPr>
                <w:color w:val="000000"/>
                <w:sz w:val="18"/>
                <w:szCs w:val="18"/>
              </w:rPr>
            </w:pPr>
            <w:r>
              <w:rPr>
                <w:color w:val="000000"/>
                <w:sz w:val="18"/>
                <w:szCs w:val="18"/>
              </w:rPr>
              <w:t> 127</w:t>
            </w:r>
          </w:p>
        </w:tc>
        <w:tc>
          <w:tcPr>
            <w:tcW w:w="1620" w:type="dxa"/>
            <w:tcBorders>
              <w:top w:val="nil"/>
              <w:left w:val="nil"/>
              <w:bottom w:val="single" w:sz="8" w:space="0" w:color="000000"/>
              <w:right w:val="single" w:sz="8" w:space="0" w:color="000000"/>
            </w:tcBorders>
            <w:shd w:val="clear" w:color="auto" w:fill="F2F2F2"/>
            <w:vAlign w:val="bottom"/>
          </w:tcPr>
          <w:p w14:paraId="1B711B41" w14:textId="77777777" w:rsidR="005C3F69" w:rsidRDefault="00FE3A23">
            <w:pPr>
              <w:spacing w:before="0"/>
              <w:jc w:val="both"/>
              <w:rPr>
                <w:color w:val="000000"/>
                <w:sz w:val="18"/>
                <w:szCs w:val="18"/>
              </w:rPr>
            </w:pPr>
            <w:r>
              <w:rPr>
                <w:color w:val="000000"/>
                <w:sz w:val="18"/>
                <w:szCs w:val="18"/>
              </w:rPr>
              <w:t>0</w:t>
            </w:r>
          </w:p>
        </w:tc>
      </w:tr>
    </w:tbl>
    <w:p w14:paraId="7BDF5FD0" w14:textId="77777777" w:rsidR="005C3F69" w:rsidRDefault="00FE3A23">
      <w:pPr>
        <w:pBdr>
          <w:top w:val="nil"/>
          <w:left w:val="nil"/>
          <w:bottom w:val="nil"/>
          <w:right w:val="nil"/>
          <w:between w:val="nil"/>
        </w:pBdr>
        <w:ind w:left="360"/>
        <w:jc w:val="both"/>
        <w:rPr>
          <w:i/>
        </w:rPr>
      </w:pPr>
      <w:r>
        <w:rPr>
          <w:i/>
        </w:rPr>
        <w:t>Fuente: Subdirección de Ecourbanismo y Gestión Ambiental Empresarial, 2024</w:t>
      </w:r>
    </w:p>
    <w:p w14:paraId="436BAB51" w14:textId="77777777" w:rsidR="005C3F69" w:rsidRDefault="00FE3A23">
      <w:pPr>
        <w:pBdr>
          <w:top w:val="nil"/>
          <w:left w:val="nil"/>
          <w:bottom w:val="nil"/>
          <w:right w:val="nil"/>
          <w:between w:val="nil"/>
        </w:pBdr>
        <w:jc w:val="both"/>
      </w:pPr>
      <w:r>
        <w:t>En cuanto a la demanda establecida en el estudio de necesidades se registra el número de empresas inscritas en el programa de gestión ambiental empresarial, el cual es voluntario y dirigido a empresas legalmente constituidas y ubicadas en el perímetro urbano de Bogotá, por tal motivo, no es obligatorio que una empresa formule o implemente un proyecto, por tanto los proyectos visualizados en la demanda son aquellos que han logrado resultados cuantitativos ambientales y económicos como aporte al mejoramiento ambiental. En esta cuantificación se incluyen proyectos formulados por las empresas y proyectos grupales de ciudad y sectores priorizados.</w:t>
      </w:r>
    </w:p>
    <w:p w14:paraId="14982CE7" w14:textId="77777777" w:rsidR="005C3F69" w:rsidRDefault="00FE3A23">
      <w:pPr>
        <w:pBdr>
          <w:top w:val="nil"/>
          <w:left w:val="nil"/>
          <w:bottom w:val="nil"/>
          <w:right w:val="nil"/>
          <w:between w:val="nil"/>
        </w:pBdr>
        <w:jc w:val="both"/>
      </w:pPr>
      <w:r>
        <w:t>Así mismo, la oferta corresponde a los proyectos con acompañamiento a las empresas participantes en el Programa Gestión Ambiental Empresarial (PGAE) integrado por ACERCAR y Programa de Excelencia Ambiental Distrital (PREAD). De manera transversal, el apoyo que el Índice de Desempeño Ambiental (I.D.A.E.) con la medición del mejoramiento del desempeño ambiental de las empresas PGAE. El acompañamiento se enmarca en la operación de los mecanismos mencionados, en los que se orienta al uso eficiente de los recursos naturales y materiales mediante la formulación, implementación y terminación de proyectos ambientales. Solo se presentan aquellos con beneficios ambientales y económicos, por ende, el reporte depende de la demanda en la presentación y desarrollo de los proyectos por parte de las empresas participantes, también se incluyen los proyectos grupales con visión de ciudad y sectores priorizados.</w:t>
      </w:r>
    </w:p>
    <w:p w14:paraId="2CFF51AB" w14:textId="77777777" w:rsidR="005C3F69" w:rsidRDefault="005C3F69">
      <w:pPr>
        <w:pBdr>
          <w:top w:val="nil"/>
          <w:left w:val="nil"/>
          <w:bottom w:val="nil"/>
          <w:right w:val="nil"/>
          <w:between w:val="nil"/>
        </w:pBdr>
        <w:jc w:val="both"/>
      </w:pPr>
    </w:p>
    <w:p w14:paraId="59ECC5FE" w14:textId="77777777" w:rsidR="005C3F69" w:rsidRDefault="00FE3A23">
      <w:pPr>
        <w:numPr>
          <w:ilvl w:val="1"/>
          <w:numId w:val="7"/>
        </w:numPr>
        <w:pBdr>
          <w:top w:val="nil"/>
          <w:left w:val="nil"/>
          <w:bottom w:val="nil"/>
          <w:right w:val="nil"/>
          <w:between w:val="nil"/>
        </w:pBdr>
        <w:tabs>
          <w:tab w:val="center" w:pos="4252"/>
          <w:tab w:val="right" w:pos="8504"/>
        </w:tabs>
        <w:spacing w:before="0"/>
        <w:ind w:left="851"/>
        <w:jc w:val="both"/>
        <w:rPr>
          <w:b/>
        </w:rPr>
      </w:pPr>
      <w:r>
        <w:rPr>
          <w:b/>
        </w:rPr>
        <w:t xml:space="preserve">Análisis técnico </w:t>
      </w:r>
    </w:p>
    <w:p w14:paraId="6B7475F1" w14:textId="77777777" w:rsidR="005C3F69" w:rsidRDefault="005C3F69">
      <w:pPr>
        <w:pBdr>
          <w:top w:val="nil"/>
          <w:left w:val="nil"/>
          <w:bottom w:val="nil"/>
          <w:right w:val="nil"/>
          <w:between w:val="nil"/>
        </w:pBdr>
        <w:spacing w:before="0"/>
        <w:ind w:left="1134"/>
        <w:jc w:val="both"/>
        <w:rPr>
          <w:b/>
        </w:rPr>
      </w:pPr>
    </w:p>
    <w:p w14:paraId="6DDD8221" w14:textId="77777777" w:rsidR="005C3F69" w:rsidRDefault="00FE3A23">
      <w:pPr>
        <w:pBdr>
          <w:top w:val="nil"/>
          <w:left w:val="nil"/>
          <w:bottom w:val="nil"/>
          <w:right w:val="nil"/>
          <w:between w:val="nil"/>
        </w:pBdr>
        <w:spacing w:before="0"/>
        <w:ind w:left="284"/>
        <w:jc w:val="both"/>
        <w:rPr>
          <w:b/>
        </w:rPr>
      </w:pPr>
      <w:r>
        <w:rPr>
          <w:b/>
        </w:rPr>
        <w:tab/>
      </w:r>
    </w:p>
    <w:p w14:paraId="65D61543" w14:textId="77777777" w:rsidR="005C3F69" w:rsidRDefault="00FE3A23">
      <w:pPr>
        <w:numPr>
          <w:ilvl w:val="2"/>
          <w:numId w:val="7"/>
        </w:numPr>
        <w:pBdr>
          <w:top w:val="nil"/>
          <w:left w:val="nil"/>
          <w:bottom w:val="nil"/>
          <w:right w:val="nil"/>
          <w:between w:val="nil"/>
        </w:pBdr>
        <w:tabs>
          <w:tab w:val="center" w:pos="4252"/>
          <w:tab w:val="right" w:pos="8504"/>
        </w:tabs>
        <w:spacing w:before="0"/>
        <w:ind w:left="1134"/>
        <w:jc w:val="both"/>
        <w:rPr>
          <w:b/>
        </w:rPr>
      </w:pPr>
      <w:r>
        <w:rPr>
          <w:b/>
        </w:rPr>
        <w:t>Aspectos generales</w:t>
      </w:r>
    </w:p>
    <w:p w14:paraId="60FA8D1F" w14:textId="77777777" w:rsidR="005C3F69" w:rsidRDefault="00FE3A23">
      <w:pPr>
        <w:pBdr>
          <w:top w:val="nil"/>
          <w:left w:val="nil"/>
          <w:bottom w:val="nil"/>
          <w:right w:val="nil"/>
          <w:between w:val="nil"/>
        </w:pBdr>
        <w:jc w:val="both"/>
      </w:pPr>
      <w:r>
        <w:t xml:space="preserve">La Secretaría Distrital de Ambiente ha realizado diversas actuaciones en el Distrito Capital, con el fin de promover la sostenibilidad ambiental, así como para la conservación y el uso de bienes y servicios ecosistémicos y los valores de la biodiversidad; sin embargo, se requiere continuar con el propósito y la actuación, para disminuir la vulnerabilidad de los ecosistemas y, con ello, también de la población. </w:t>
      </w:r>
    </w:p>
    <w:p w14:paraId="0704B9AE" w14:textId="77777777" w:rsidR="005C3F69" w:rsidRDefault="00FE3A23">
      <w:pPr>
        <w:pBdr>
          <w:top w:val="nil"/>
          <w:left w:val="nil"/>
          <w:bottom w:val="nil"/>
          <w:right w:val="nil"/>
          <w:between w:val="nil"/>
        </w:pBdr>
        <w:jc w:val="both"/>
      </w:pPr>
      <w:r>
        <w:t xml:space="preserve">La ciudad continúa creciendo de forma acelerada haciéndose necesario seguir con el fortalecimiento de las acciones realizadas para la construcción de una ciudad más sostenible, adoptada y resiliente al cambio climático, así mismo se </w:t>
      </w:r>
      <w:r>
        <w:lastRenderedPageBreak/>
        <w:t>hace necesario generar una estrategia que favorezca un urbanismo regenerativo que mejore las condiciones  ambientales tanto del espacio público como del privado, e incorpore acciones de renaturalización y el reverdecimiento aportando al mejoramiento de la calidad de vida de nuestros ciudadanos.</w:t>
      </w:r>
    </w:p>
    <w:p w14:paraId="5B53EC66" w14:textId="77777777" w:rsidR="005C3F69" w:rsidRDefault="00FE3A23">
      <w:pPr>
        <w:pBdr>
          <w:top w:val="nil"/>
          <w:left w:val="nil"/>
          <w:bottom w:val="nil"/>
          <w:right w:val="nil"/>
          <w:between w:val="nil"/>
        </w:pBdr>
        <w:jc w:val="both"/>
      </w:pPr>
      <w:r>
        <w:t>Es por eso que se plantea un proyecto desde el cual se abordan principalmente 2 líneas de acción, relacionadas con promover el ecourbanismo y la construcción sostenible en la ciudad y la producción y consumo sostenible.</w:t>
      </w:r>
    </w:p>
    <w:p w14:paraId="3DA0FAFE" w14:textId="77777777" w:rsidR="005C3F69" w:rsidRDefault="00FE3A23">
      <w:pPr>
        <w:pBdr>
          <w:top w:val="nil"/>
          <w:left w:val="nil"/>
          <w:bottom w:val="nil"/>
          <w:right w:val="nil"/>
          <w:between w:val="nil"/>
        </w:pBdr>
        <w:jc w:val="both"/>
      </w:pPr>
      <w:r>
        <w:t xml:space="preserve">En el Distrito se han realizado acciones desde hace más de 20 años con ACERCAR y PREAD, sin embargo, en el año 2010 la Secretaría Distrital de Ambiente promueve la evolución ambiental empresarial en Bogotá a través del Programa de Gestión Ambiental Empresarial, y desde este año hasta el año 2023 han participado 11.337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63C9B85D" w14:textId="77777777" w:rsidR="005C3F69" w:rsidRDefault="00FE3A23">
      <w:pPr>
        <w:pBdr>
          <w:top w:val="nil"/>
          <w:left w:val="nil"/>
          <w:bottom w:val="nil"/>
          <w:right w:val="nil"/>
          <w:between w:val="nil"/>
        </w:pBdr>
        <w:jc w:val="both"/>
      </w:pPr>
      <w:r>
        <w:t xml:space="preserve">Adicionalmente, se cuenta con el Índice de Desempeño Ambiental Empresarial- IDAE, una herramienta para que las empresas de manera voluntaria reporten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2020 a 2023 se han medido 609 organizaciones. Por otra parte, el sector curtiembres ubicado en San Benito,el cual se encuentra dentro de las órdenes de la sentencia del río Bogotá, es un sector compuesto predominantemente por micro y pequeñas empresas, que generan un alto impacto ambiental por la generación de vertimientos industriales con cargas importantes de Demanda Biológica de Oxígeno (DBO), Demanda Química de Oxígeno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4CB2BCAC" w14:textId="77777777" w:rsidR="005C3F69" w:rsidRDefault="00FE3A23">
      <w:pPr>
        <w:jc w:val="both"/>
      </w:pPr>
      <w:r>
        <w:t xml:space="preserve">   </w:t>
      </w:r>
    </w:p>
    <w:p w14:paraId="7FFCFA1B" w14:textId="77777777" w:rsidR="005C3F69" w:rsidRDefault="00FE3A23">
      <w:pPr>
        <w:numPr>
          <w:ilvl w:val="2"/>
          <w:numId w:val="7"/>
        </w:numPr>
        <w:pBdr>
          <w:top w:val="nil"/>
          <w:left w:val="nil"/>
          <w:bottom w:val="nil"/>
          <w:right w:val="nil"/>
          <w:between w:val="nil"/>
        </w:pBdr>
        <w:tabs>
          <w:tab w:val="center" w:pos="4252"/>
          <w:tab w:val="right" w:pos="8504"/>
        </w:tabs>
        <w:spacing w:before="0"/>
        <w:ind w:left="1134"/>
        <w:jc w:val="both"/>
        <w:rPr>
          <w:b/>
        </w:rPr>
      </w:pPr>
      <w:r>
        <w:rPr>
          <w:b/>
        </w:rPr>
        <w:t>A</w:t>
      </w:r>
      <w:r>
        <w:rPr>
          <w:b/>
          <w:sz w:val="22"/>
          <w:szCs w:val="22"/>
        </w:rPr>
        <w:t>spectos legales y estudios que respaldan la formulación del proyecto</w:t>
      </w:r>
      <w:r>
        <w:rPr>
          <w:b/>
        </w:rPr>
        <w:t>.</w:t>
      </w:r>
    </w:p>
    <w:p w14:paraId="2713E608" w14:textId="77777777" w:rsidR="005C3F69" w:rsidRDefault="005C3F69">
      <w:pPr>
        <w:pBdr>
          <w:top w:val="nil"/>
          <w:left w:val="nil"/>
          <w:bottom w:val="nil"/>
          <w:right w:val="nil"/>
          <w:between w:val="nil"/>
        </w:pBdr>
        <w:jc w:val="both"/>
      </w:pPr>
    </w:p>
    <w:p w14:paraId="416C7D13" w14:textId="77777777" w:rsidR="005C3F69" w:rsidRDefault="00FE3A23">
      <w:pPr>
        <w:pBdr>
          <w:top w:val="nil"/>
          <w:left w:val="nil"/>
          <w:bottom w:val="nil"/>
          <w:right w:val="nil"/>
          <w:between w:val="nil"/>
        </w:pBdr>
        <w:jc w:val="both"/>
      </w:pPr>
      <w:r>
        <w:t xml:space="preserve">Se relaciona a continuación el marco normativo </w:t>
      </w:r>
    </w:p>
    <w:p w14:paraId="7A071645" w14:textId="77777777" w:rsidR="005C3F69" w:rsidRDefault="005C3F69">
      <w:pPr>
        <w:pBdr>
          <w:top w:val="nil"/>
          <w:left w:val="nil"/>
          <w:bottom w:val="nil"/>
          <w:right w:val="nil"/>
          <w:between w:val="nil"/>
        </w:pBdr>
        <w:jc w:val="both"/>
      </w:pPr>
    </w:p>
    <w:p w14:paraId="7CEE4322" w14:textId="77777777" w:rsidR="005C3F69" w:rsidRDefault="00FE3A23">
      <w:pPr>
        <w:pBdr>
          <w:top w:val="nil"/>
          <w:left w:val="nil"/>
          <w:bottom w:val="nil"/>
          <w:right w:val="nil"/>
          <w:between w:val="nil"/>
        </w:pBdr>
        <w:spacing w:before="0" w:after="200"/>
        <w:rPr>
          <w:i/>
        </w:rPr>
      </w:pPr>
      <w:r>
        <w:rPr>
          <w:i/>
        </w:rPr>
        <w:t>Tabla 10.  Normatividad aplicable al proyecto</w:t>
      </w:r>
    </w:p>
    <w:tbl>
      <w:tblPr>
        <w:tblStyle w:val="affffffff4"/>
        <w:tblW w:w="886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1980"/>
        <w:gridCol w:w="4860"/>
        <w:gridCol w:w="2025"/>
      </w:tblGrid>
      <w:tr w:rsidR="005C3F69" w14:paraId="1FC77A19" w14:textId="77777777">
        <w:trPr>
          <w:trHeight w:val="510"/>
          <w:tblHeader/>
        </w:trPr>
        <w:tc>
          <w:tcPr>
            <w:tcW w:w="1980" w:type="dxa"/>
            <w:tcBorders>
              <w:top w:val="single" w:sz="8" w:space="0" w:color="000000"/>
              <w:left w:val="single" w:sz="8" w:space="0" w:color="000000"/>
              <w:bottom w:val="single" w:sz="8" w:space="0" w:color="000000"/>
              <w:right w:val="single" w:sz="8" w:space="0" w:color="000000"/>
            </w:tcBorders>
            <w:shd w:val="clear" w:color="auto" w:fill="CCCCCC"/>
            <w:tcMar>
              <w:top w:w="20" w:type="dxa"/>
              <w:left w:w="20" w:type="dxa"/>
              <w:bottom w:w="20" w:type="dxa"/>
              <w:right w:w="20" w:type="dxa"/>
            </w:tcMar>
          </w:tcPr>
          <w:p w14:paraId="5B92691C" w14:textId="77777777" w:rsidR="005C3F69" w:rsidRDefault="00FE3A23">
            <w:pPr>
              <w:spacing w:before="0"/>
              <w:jc w:val="both"/>
              <w:rPr>
                <w:b/>
                <w:color w:val="000000"/>
              </w:rPr>
            </w:pPr>
            <w:r>
              <w:rPr>
                <w:b/>
                <w:color w:val="000000"/>
              </w:rPr>
              <w:t>NÚMERO DE LA NORMA</w:t>
            </w:r>
          </w:p>
        </w:tc>
        <w:tc>
          <w:tcPr>
            <w:tcW w:w="4860" w:type="dxa"/>
            <w:tcBorders>
              <w:top w:val="single" w:sz="8" w:space="0" w:color="000000"/>
              <w:left w:val="single" w:sz="8" w:space="0" w:color="000000"/>
              <w:bottom w:val="single" w:sz="8" w:space="0" w:color="000000"/>
              <w:right w:val="single" w:sz="8" w:space="0" w:color="000000"/>
            </w:tcBorders>
            <w:shd w:val="clear" w:color="auto" w:fill="CCCCCC"/>
            <w:tcMar>
              <w:top w:w="20" w:type="dxa"/>
              <w:left w:w="20" w:type="dxa"/>
              <w:bottom w:w="20" w:type="dxa"/>
              <w:right w:w="20" w:type="dxa"/>
            </w:tcMar>
          </w:tcPr>
          <w:p w14:paraId="1AD73775" w14:textId="77777777" w:rsidR="005C3F69" w:rsidRDefault="00FE3A23">
            <w:pPr>
              <w:spacing w:before="0"/>
              <w:jc w:val="both"/>
              <w:rPr>
                <w:b/>
                <w:color w:val="000000"/>
              </w:rPr>
            </w:pPr>
            <w:r>
              <w:rPr>
                <w:b/>
                <w:color w:val="000000"/>
              </w:rPr>
              <w:t>NOMBRE DE LA NORMA</w:t>
            </w:r>
          </w:p>
        </w:tc>
        <w:tc>
          <w:tcPr>
            <w:tcW w:w="2025" w:type="dxa"/>
            <w:tcBorders>
              <w:top w:val="single" w:sz="8" w:space="0" w:color="000000"/>
              <w:left w:val="single" w:sz="8" w:space="0" w:color="000000"/>
              <w:bottom w:val="single" w:sz="8" w:space="0" w:color="000000"/>
              <w:right w:val="single" w:sz="8" w:space="0" w:color="000000"/>
            </w:tcBorders>
            <w:shd w:val="clear" w:color="auto" w:fill="CCCCCC"/>
            <w:tcMar>
              <w:top w:w="20" w:type="dxa"/>
              <w:left w:w="20" w:type="dxa"/>
              <w:bottom w:w="20" w:type="dxa"/>
              <w:right w:w="20" w:type="dxa"/>
            </w:tcMar>
          </w:tcPr>
          <w:p w14:paraId="4D7746A4" w14:textId="77777777" w:rsidR="005C3F69" w:rsidRDefault="00FE3A23">
            <w:pPr>
              <w:spacing w:before="0"/>
              <w:jc w:val="both"/>
              <w:rPr>
                <w:b/>
                <w:color w:val="000000"/>
              </w:rPr>
            </w:pPr>
            <w:r>
              <w:rPr>
                <w:b/>
                <w:color w:val="000000"/>
              </w:rPr>
              <w:t>FECHA DE PROMULGACIÓN</w:t>
            </w:r>
          </w:p>
          <w:p w14:paraId="73DDD1D3" w14:textId="77777777" w:rsidR="005C3F69" w:rsidRDefault="00FE3A23">
            <w:pPr>
              <w:spacing w:before="0"/>
              <w:jc w:val="both"/>
              <w:rPr>
                <w:b/>
                <w:color w:val="000000"/>
              </w:rPr>
            </w:pPr>
            <w:r>
              <w:rPr>
                <w:b/>
                <w:color w:val="000000"/>
              </w:rPr>
              <w:t>(dd/mes/año)</w:t>
            </w:r>
          </w:p>
        </w:tc>
      </w:tr>
      <w:tr w:rsidR="005C3F69" w14:paraId="3013D772"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A3E108" w14:textId="77777777" w:rsidR="005C3F69" w:rsidRDefault="00FE3A23">
            <w:pPr>
              <w:spacing w:before="0"/>
              <w:jc w:val="both"/>
              <w:rPr>
                <w:color w:val="000000"/>
              </w:rPr>
            </w:pPr>
            <w:r>
              <w:rPr>
                <w:color w:val="000000"/>
              </w:rPr>
              <w:t>Agenda 2030</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FCC27B" w14:textId="77777777" w:rsidR="005C3F69" w:rsidRDefault="00FE3A23">
            <w:pPr>
              <w:spacing w:before="0"/>
              <w:jc w:val="both"/>
              <w:rPr>
                <w:color w:val="000000"/>
              </w:rPr>
            </w:pPr>
            <w:r>
              <w:rPr>
                <w:color w:val="000000"/>
              </w:rPr>
              <w:t>Agenda 2030 para el Desarrollo Sostenible aprobada en el marco de la Asamblea de las Naciones Unidas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BDA29B" w14:textId="77777777" w:rsidR="005C3F69" w:rsidRDefault="00FE3A23">
            <w:pPr>
              <w:spacing w:before="0"/>
              <w:jc w:val="both"/>
              <w:rPr>
                <w:color w:val="000000"/>
              </w:rPr>
            </w:pPr>
            <w:r>
              <w:rPr>
                <w:color w:val="000000"/>
              </w:rPr>
              <w:t>2015</w:t>
            </w:r>
          </w:p>
        </w:tc>
      </w:tr>
      <w:tr w:rsidR="005C3F69" w14:paraId="74CC1CEA"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D00AB" w14:textId="77777777" w:rsidR="005C3F69" w:rsidRDefault="00FE3A23">
            <w:pPr>
              <w:pBdr>
                <w:top w:val="nil"/>
                <w:left w:val="nil"/>
                <w:bottom w:val="nil"/>
                <w:right w:val="nil"/>
                <w:between w:val="nil"/>
              </w:pBdr>
              <w:spacing w:before="0"/>
              <w:jc w:val="both"/>
              <w:rPr>
                <w:color w:val="000000"/>
              </w:rPr>
            </w:pPr>
            <w:r>
              <w:rPr>
                <w:color w:val="000000"/>
              </w:rPr>
              <w:lastRenderedPageBreak/>
              <w:t xml:space="preserve">Resolución 549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F41D7" w14:textId="77777777" w:rsidR="005C3F69" w:rsidRDefault="00FE3A23">
            <w:pPr>
              <w:pBdr>
                <w:top w:val="nil"/>
                <w:left w:val="nil"/>
                <w:bottom w:val="nil"/>
                <w:right w:val="nil"/>
                <w:between w:val="nil"/>
              </w:pBdr>
              <w:spacing w:before="0"/>
              <w:jc w:val="both"/>
              <w:rPr>
                <w:color w:val="000000"/>
              </w:rPr>
            </w:pPr>
            <w:r>
              <w:rPr>
                <w:color w:val="000000"/>
              </w:rPr>
              <w:t>Por la cual se reglamenta el Capítulo 1 del Título 7 de la Parte 2, del Libro 2 del Decreto número 1077 de 2015, en cuanto a los parámetros y lineamientos de construcción sostenible y se adopta la guía para el ahorro de agua y energía en edificaciones.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9DA4E8" w14:textId="77777777" w:rsidR="005C3F69" w:rsidRDefault="00FE3A23">
            <w:pPr>
              <w:pBdr>
                <w:top w:val="nil"/>
                <w:left w:val="nil"/>
                <w:bottom w:val="nil"/>
                <w:right w:val="nil"/>
                <w:between w:val="nil"/>
              </w:pBdr>
              <w:spacing w:before="0"/>
              <w:jc w:val="both"/>
              <w:rPr>
                <w:color w:val="000000"/>
              </w:rPr>
            </w:pPr>
            <w:r>
              <w:rPr>
                <w:color w:val="000000"/>
              </w:rPr>
              <w:t>2015</w:t>
            </w:r>
          </w:p>
        </w:tc>
      </w:tr>
      <w:tr w:rsidR="005C3F69" w14:paraId="49369A04"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7E2589" w14:textId="77777777" w:rsidR="005C3F69" w:rsidRDefault="00FE3A23">
            <w:pPr>
              <w:pBdr>
                <w:top w:val="nil"/>
                <w:left w:val="nil"/>
                <w:bottom w:val="nil"/>
                <w:right w:val="nil"/>
                <w:between w:val="nil"/>
              </w:pBdr>
              <w:spacing w:before="0"/>
              <w:jc w:val="both"/>
              <w:rPr>
                <w:color w:val="000000"/>
              </w:rPr>
            </w:pPr>
            <w:r>
              <w:rPr>
                <w:color w:val="000000"/>
              </w:rPr>
              <w:t>Resolución 1512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72D228" w14:textId="77777777" w:rsidR="005C3F69" w:rsidRDefault="00FE3A23">
            <w:pPr>
              <w:pBdr>
                <w:top w:val="nil"/>
                <w:left w:val="nil"/>
                <w:bottom w:val="nil"/>
                <w:right w:val="nil"/>
                <w:between w:val="nil"/>
              </w:pBdr>
              <w:spacing w:before="0"/>
              <w:jc w:val="both"/>
              <w:rPr>
                <w:color w:val="000000"/>
              </w:rPr>
            </w:pPr>
            <w:r>
              <w:rPr>
                <w:color w:val="000000"/>
              </w:rPr>
              <w:t>Territorial. Por el cual se establecen los sistemas de recolección selectiva y gestión ambiental de los residuos de computadores y/o periféricos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F53D1F" w14:textId="77777777" w:rsidR="005C3F69" w:rsidRDefault="00FE3A23">
            <w:pPr>
              <w:pBdr>
                <w:top w:val="nil"/>
                <w:left w:val="nil"/>
                <w:bottom w:val="nil"/>
                <w:right w:val="nil"/>
                <w:between w:val="nil"/>
              </w:pBdr>
              <w:spacing w:before="0"/>
              <w:jc w:val="both"/>
              <w:rPr>
                <w:color w:val="000000"/>
              </w:rPr>
            </w:pPr>
            <w:r>
              <w:rPr>
                <w:color w:val="000000"/>
              </w:rPr>
              <w:t>10 de agosto de 2010</w:t>
            </w:r>
          </w:p>
        </w:tc>
      </w:tr>
      <w:tr w:rsidR="005C3F69" w14:paraId="05B7D88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BF576E" w14:textId="77777777" w:rsidR="005C3F69" w:rsidRDefault="00FE3A23">
            <w:pPr>
              <w:spacing w:before="0"/>
              <w:jc w:val="both"/>
              <w:rPr>
                <w:color w:val="000000"/>
              </w:rPr>
            </w:pPr>
            <w:r>
              <w:rPr>
                <w:color w:val="000000"/>
              </w:rPr>
              <w:t>Resolución 1511</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89F7D8" w14:textId="77777777" w:rsidR="005C3F69" w:rsidRDefault="00FE3A23">
            <w:pPr>
              <w:spacing w:before="0"/>
              <w:jc w:val="both"/>
              <w:rPr>
                <w:color w:val="000000"/>
              </w:rPr>
            </w:pPr>
            <w:r>
              <w:rPr>
                <w:color w:val="000000"/>
              </w:rPr>
              <w:t>Por el cual se establecen los sistemas de recolección selectiva y gestión ambiental de los residuos de bombillas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F5EDFD" w14:textId="77777777" w:rsidR="005C3F69" w:rsidRDefault="00FE3A23">
            <w:pPr>
              <w:spacing w:before="0"/>
              <w:jc w:val="both"/>
              <w:rPr>
                <w:color w:val="000000"/>
              </w:rPr>
            </w:pPr>
            <w:r>
              <w:rPr>
                <w:color w:val="000000"/>
              </w:rPr>
              <w:t>10 de agosto de 2010</w:t>
            </w:r>
          </w:p>
        </w:tc>
      </w:tr>
      <w:tr w:rsidR="005C3F69" w14:paraId="4A148AA8"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FB8AA9" w14:textId="77777777" w:rsidR="005C3F69" w:rsidRDefault="00FE3A23">
            <w:pPr>
              <w:spacing w:before="0"/>
              <w:jc w:val="both"/>
              <w:rPr>
                <w:color w:val="000000"/>
              </w:rPr>
            </w:pPr>
            <w:r>
              <w:rPr>
                <w:color w:val="000000"/>
              </w:rPr>
              <w:t>Resolución 1457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0375BF" w14:textId="77777777" w:rsidR="005C3F69" w:rsidRDefault="00FE3A23">
            <w:pPr>
              <w:spacing w:before="0"/>
              <w:jc w:val="both"/>
              <w:rPr>
                <w:color w:val="000000"/>
              </w:rPr>
            </w:pPr>
            <w:r>
              <w:rPr>
                <w:color w:val="000000"/>
              </w:rPr>
              <w:t>Por la cual se establecen los sistemas de recolección selectiva y gestión ambiental de llantas usadas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C90012" w14:textId="77777777" w:rsidR="005C3F69" w:rsidRDefault="00FE3A23">
            <w:pPr>
              <w:spacing w:before="0"/>
              <w:jc w:val="both"/>
              <w:rPr>
                <w:color w:val="000000"/>
              </w:rPr>
            </w:pPr>
            <w:r>
              <w:rPr>
                <w:color w:val="000000"/>
              </w:rPr>
              <w:t>2010</w:t>
            </w:r>
          </w:p>
        </w:tc>
      </w:tr>
      <w:tr w:rsidR="005C3F69" w14:paraId="1BC29768"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1819E3" w14:textId="77777777" w:rsidR="005C3F69" w:rsidRDefault="00FE3A23">
            <w:pPr>
              <w:spacing w:before="0"/>
              <w:jc w:val="both"/>
              <w:rPr>
                <w:color w:val="000000"/>
              </w:rPr>
            </w:pPr>
            <w:r>
              <w:rPr>
                <w:color w:val="000000"/>
              </w:rPr>
              <w:t>Resolución 1297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A5DE8C" w14:textId="77777777" w:rsidR="005C3F69" w:rsidRDefault="00FE3A23">
            <w:pPr>
              <w:spacing w:before="0"/>
              <w:jc w:val="both"/>
              <w:rPr>
                <w:color w:val="000000"/>
              </w:rPr>
            </w:pPr>
            <w:r>
              <w:rPr>
                <w:color w:val="000000"/>
              </w:rPr>
              <w:t>Por el cual se establecen los sistemas de recolección selectiva y gestión ambiental de los residuos de pilas y/o acumuladores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578CD5" w14:textId="77777777" w:rsidR="005C3F69" w:rsidRDefault="00FE3A23">
            <w:pPr>
              <w:spacing w:before="0"/>
              <w:jc w:val="both"/>
              <w:rPr>
                <w:color w:val="000000"/>
              </w:rPr>
            </w:pPr>
            <w:r>
              <w:rPr>
                <w:color w:val="000000"/>
              </w:rPr>
              <w:t>08 de julio de 2010</w:t>
            </w:r>
          </w:p>
        </w:tc>
      </w:tr>
      <w:tr w:rsidR="005C3F69" w14:paraId="37C94014"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3723F6" w14:textId="77777777" w:rsidR="005C3F69" w:rsidRDefault="00FE3A23">
            <w:pPr>
              <w:spacing w:before="0"/>
              <w:jc w:val="both"/>
              <w:rPr>
                <w:color w:val="000000"/>
              </w:rPr>
            </w:pPr>
            <w:r>
              <w:rPr>
                <w:color w:val="000000"/>
              </w:rPr>
              <w:t>Resolución 372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6B4A2A" w14:textId="77777777" w:rsidR="005C3F69" w:rsidRDefault="00FE3A23">
            <w:pPr>
              <w:spacing w:before="0"/>
              <w:jc w:val="both"/>
              <w:rPr>
                <w:color w:val="000000"/>
              </w:rPr>
            </w:pPr>
            <w:r>
              <w:rPr>
                <w:color w:val="000000"/>
              </w:rPr>
              <w:t>. Por la cual se establecen los elementos que deben ser considerados en los Planes de Gestión de Devolución de Productos Posconsumo de Baterías Usadas Plomo Ácido</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091722" w14:textId="77777777" w:rsidR="005C3F69" w:rsidRDefault="00FE3A23">
            <w:pPr>
              <w:spacing w:before="0"/>
              <w:jc w:val="both"/>
              <w:rPr>
                <w:color w:val="000000"/>
              </w:rPr>
            </w:pPr>
            <w:r>
              <w:rPr>
                <w:color w:val="000000"/>
              </w:rPr>
              <w:t>26 de febrero de 2009</w:t>
            </w:r>
          </w:p>
        </w:tc>
      </w:tr>
      <w:tr w:rsidR="005C3F69" w14:paraId="7867D133"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AC191B" w14:textId="77777777" w:rsidR="005C3F69" w:rsidRDefault="00FE3A23">
            <w:pPr>
              <w:spacing w:before="0"/>
              <w:jc w:val="both"/>
              <w:rPr>
                <w:color w:val="000000"/>
              </w:rPr>
            </w:pPr>
            <w:r>
              <w:rPr>
                <w:color w:val="000000"/>
              </w:rPr>
              <w:t>Resolución 371</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4BF27A" w14:textId="77777777" w:rsidR="005C3F69" w:rsidRDefault="00FE3A23">
            <w:pPr>
              <w:spacing w:before="0"/>
              <w:jc w:val="both"/>
              <w:rPr>
                <w:color w:val="000000"/>
              </w:rPr>
            </w:pPr>
            <w:r>
              <w:rPr>
                <w:color w:val="000000"/>
              </w:rPr>
              <w:t>Por la cual se establecen los elementos que deben ser considerados en los Planes de Gestión de Devolución de Productos Posconsumo de Fármacos o Medicamentos Vencidos.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A23212" w14:textId="77777777" w:rsidR="005C3F69" w:rsidRDefault="00FE3A23">
            <w:pPr>
              <w:spacing w:before="0"/>
              <w:jc w:val="both"/>
              <w:rPr>
                <w:color w:val="000000"/>
              </w:rPr>
            </w:pPr>
            <w:r>
              <w:rPr>
                <w:color w:val="000000"/>
              </w:rPr>
              <w:t>26 de febrero de 2009</w:t>
            </w:r>
          </w:p>
        </w:tc>
      </w:tr>
      <w:tr w:rsidR="005C3F69" w14:paraId="00EE68FE"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D18A9D" w14:textId="77777777" w:rsidR="005C3F69" w:rsidRDefault="00FE3A23">
            <w:pPr>
              <w:spacing w:before="0"/>
              <w:jc w:val="both"/>
              <w:rPr>
                <w:color w:val="000000"/>
              </w:rPr>
            </w:pPr>
            <w:r>
              <w:rPr>
                <w:color w:val="000000"/>
              </w:rPr>
              <w:t>Resolución 693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BF70E5" w14:textId="77777777" w:rsidR="005C3F69" w:rsidRDefault="00FE3A23">
            <w:pPr>
              <w:spacing w:before="0"/>
              <w:jc w:val="both"/>
              <w:rPr>
                <w:color w:val="000000"/>
              </w:rPr>
            </w:pPr>
            <w:r>
              <w:rPr>
                <w:color w:val="000000"/>
              </w:rPr>
              <w:t>. Por la cual se establecen criterios y requisitos que deben ser considerados para los Planes de Devolución de Productos Posconsumo de Plaguicidas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5ABC16" w14:textId="77777777" w:rsidR="005C3F69" w:rsidRDefault="00FE3A23">
            <w:pPr>
              <w:spacing w:before="0"/>
              <w:jc w:val="both"/>
              <w:rPr>
                <w:color w:val="000000"/>
              </w:rPr>
            </w:pPr>
            <w:r>
              <w:rPr>
                <w:color w:val="000000"/>
              </w:rPr>
              <w:t>2007</w:t>
            </w:r>
          </w:p>
        </w:tc>
      </w:tr>
      <w:tr w:rsidR="005C3F69" w14:paraId="63807743"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3E994F" w14:textId="77777777" w:rsidR="005C3F69" w:rsidRDefault="00FE3A23">
            <w:pPr>
              <w:spacing w:before="0"/>
              <w:jc w:val="both"/>
              <w:rPr>
                <w:color w:val="000000"/>
              </w:rPr>
            </w:pPr>
            <w:r>
              <w:rPr>
                <w:color w:val="000000"/>
              </w:rPr>
              <w:t>Resolución 754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8C5F03" w14:textId="77777777" w:rsidR="005C3F69" w:rsidRDefault="00FE3A23">
            <w:pPr>
              <w:spacing w:before="0"/>
              <w:jc w:val="both"/>
              <w:rPr>
                <w:color w:val="000000"/>
              </w:rPr>
            </w:pPr>
            <w:r>
              <w:rPr>
                <w:color w:val="000000"/>
              </w:rPr>
              <w:t>reglamenta la elaboración del Plan de Gestión integral de residuos sólidos municipales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25F04C" w14:textId="77777777" w:rsidR="005C3F69" w:rsidRDefault="00FE3A23">
            <w:pPr>
              <w:spacing w:before="0"/>
              <w:jc w:val="both"/>
              <w:rPr>
                <w:color w:val="000000"/>
              </w:rPr>
            </w:pPr>
            <w:r>
              <w:rPr>
                <w:color w:val="000000"/>
              </w:rPr>
              <w:t>2014</w:t>
            </w:r>
          </w:p>
        </w:tc>
      </w:tr>
      <w:tr w:rsidR="005C3F69" w14:paraId="22FDC455"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6C35A8" w14:textId="77777777" w:rsidR="005C3F69" w:rsidRDefault="00FE3A23">
            <w:pPr>
              <w:spacing w:before="0"/>
              <w:jc w:val="both"/>
              <w:rPr>
                <w:color w:val="000000"/>
              </w:rPr>
            </w:pPr>
            <w:r>
              <w:rPr>
                <w:color w:val="000000"/>
              </w:rPr>
              <w:t>Decreto 284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535296" w14:textId="77777777" w:rsidR="005C3F69" w:rsidRDefault="00FE3A23">
            <w:pPr>
              <w:spacing w:before="0"/>
              <w:jc w:val="both"/>
              <w:rPr>
                <w:color w:val="000000"/>
              </w:rPr>
            </w:pPr>
            <w:r>
              <w:rPr>
                <w:color w:val="000000"/>
              </w:rPr>
              <w:t>(Adiciona al Decreto 1076 de 2015 la gestión de los RAEE)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941531" w14:textId="77777777" w:rsidR="005C3F69" w:rsidRDefault="00FE3A23">
            <w:pPr>
              <w:spacing w:before="0"/>
              <w:jc w:val="both"/>
              <w:rPr>
                <w:color w:val="000000"/>
              </w:rPr>
            </w:pPr>
            <w:r>
              <w:rPr>
                <w:color w:val="000000"/>
              </w:rPr>
              <w:t>2018</w:t>
            </w:r>
          </w:p>
        </w:tc>
      </w:tr>
      <w:tr w:rsidR="005C3F69" w14:paraId="65D252DA" w14:textId="77777777">
        <w:trPr>
          <w:trHeight w:val="130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61A7F3" w14:textId="77777777" w:rsidR="005C3F69" w:rsidRDefault="00FE3A23">
            <w:pPr>
              <w:spacing w:before="0"/>
              <w:jc w:val="both"/>
              <w:rPr>
                <w:color w:val="000000"/>
              </w:rPr>
            </w:pPr>
            <w:r>
              <w:rPr>
                <w:color w:val="000000"/>
              </w:rPr>
              <w:lastRenderedPageBreak/>
              <w:t>Decreto Único reglamentario del Sector Ambiente y Desarrollo Sostenible Decreto 1076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750286" w14:textId="77777777" w:rsidR="005C3F69" w:rsidRDefault="00FE3A23">
            <w:pPr>
              <w:spacing w:before="0"/>
              <w:jc w:val="both"/>
              <w:rPr>
                <w:color w:val="000000"/>
              </w:rPr>
            </w:pPr>
            <w:r>
              <w:rPr>
                <w:color w:val="000000"/>
              </w:rPr>
              <w:t>es una compilación de las normas expedidas por el Gobierno Nacional en cabeza del presidente de la República, en ejercicio de las facultades reglamentarias otorgadas por el numeral 11 del artículo 189 de la Constitución Política</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EEA23A" w14:textId="77777777" w:rsidR="005C3F69" w:rsidRDefault="00FE3A23">
            <w:pPr>
              <w:spacing w:before="0"/>
              <w:jc w:val="both"/>
              <w:rPr>
                <w:color w:val="000000"/>
              </w:rPr>
            </w:pPr>
            <w:r>
              <w:rPr>
                <w:color w:val="000000"/>
              </w:rPr>
              <w:t>2015</w:t>
            </w:r>
          </w:p>
        </w:tc>
      </w:tr>
      <w:tr w:rsidR="005C3F69" w14:paraId="13E7AFF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C14F7C" w14:textId="77777777" w:rsidR="005C3F69" w:rsidRDefault="00FE3A23">
            <w:pPr>
              <w:spacing w:before="0"/>
              <w:jc w:val="both"/>
              <w:rPr>
                <w:color w:val="000000"/>
              </w:rPr>
            </w:pPr>
            <w:r>
              <w:rPr>
                <w:color w:val="000000"/>
              </w:rPr>
              <w:t>Política Ambiental</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131D2B" w14:textId="77777777" w:rsidR="005C3F69" w:rsidRDefault="00FE3A23">
            <w:pPr>
              <w:spacing w:before="0"/>
              <w:jc w:val="both"/>
              <w:rPr>
                <w:color w:val="000000"/>
              </w:rPr>
            </w:pPr>
            <w:r>
              <w:rPr>
                <w:color w:val="000000"/>
              </w:rPr>
              <w:t>para la Gestión Integral de Residuos o Desechos Peligrosos. Ministerio de Ambiente, Vivienda y Desarrollo Territorial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52BB49" w14:textId="77777777" w:rsidR="005C3F69" w:rsidRDefault="00FE3A23">
            <w:pPr>
              <w:spacing w:before="0"/>
              <w:jc w:val="both"/>
              <w:rPr>
                <w:color w:val="000000"/>
              </w:rPr>
            </w:pPr>
            <w:r>
              <w:rPr>
                <w:color w:val="000000"/>
              </w:rPr>
              <w:t>2022</w:t>
            </w:r>
          </w:p>
        </w:tc>
      </w:tr>
      <w:tr w:rsidR="005C3F69" w14:paraId="590D7DAE"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578043" w14:textId="77777777" w:rsidR="005C3F69" w:rsidRDefault="00FE3A23">
            <w:pPr>
              <w:spacing w:before="0"/>
              <w:jc w:val="both"/>
              <w:rPr>
                <w:color w:val="000000"/>
              </w:rPr>
            </w:pPr>
            <w:r>
              <w:rPr>
                <w:color w:val="000000"/>
              </w:rPr>
              <w:t>Decreto 1076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E04DC6" w14:textId="77777777" w:rsidR="005C3F69" w:rsidRDefault="00FE3A23">
            <w:pPr>
              <w:spacing w:before="0"/>
              <w:jc w:val="both"/>
              <w:rPr>
                <w:color w:val="000000"/>
              </w:rPr>
            </w:pPr>
            <w:r>
              <w:rPr>
                <w:color w:val="000000"/>
              </w:rPr>
              <w:t>Título sexto “Por el cual se reglamenta parcialmente la prevención y el manejo de los residuos o desechos peligrosos generados en el marco de la gestión integral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14910D" w14:textId="77777777" w:rsidR="005C3F69" w:rsidRDefault="00FE3A23">
            <w:pPr>
              <w:spacing w:before="0"/>
              <w:jc w:val="both"/>
              <w:rPr>
                <w:color w:val="000000"/>
              </w:rPr>
            </w:pPr>
            <w:r>
              <w:rPr>
                <w:color w:val="000000"/>
              </w:rPr>
              <w:t>2015</w:t>
            </w:r>
          </w:p>
        </w:tc>
      </w:tr>
      <w:tr w:rsidR="005C3F69" w14:paraId="26CBC28F"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9B73DE" w14:textId="77777777" w:rsidR="005C3F69" w:rsidRDefault="00FE3A23">
            <w:pPr>
              <w:spacing w:before="0"/>
              <w:jc w:val="both"/>
              <w:rPr>
                <w:color w:val="000000"/>
              </w:rPr>
            </w:pPr>
            <w:r>
              <w:rPr>
                <w:color w:val="000000"/>
              </w:rPr>
              <w:t>Ley 1672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B90EEC" w14:textId="77777777" w:rsidR="005C3F69" w:rsidRDefault="00FE3A23">
            <w:pPr>
              <w:spacing w:before="0"/>
              <w:jc w:val="both"/>
              <w:rPr>
                <w:color w:val="000000"/>
              </w:rPr>
            </w:pPr>
            <w:r>
              <w:rPr>
                <w:color w:val="000000"/>
              </w:rPr>
              <w:t>Por la cual se establecen los lineamientos para la adopción de una política pública de gestión integral de Residuos de Aparatos Eléctricos y Electrónicos (RAEE)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7E5691" w14:textId="77777777" w:rsidR="005C3F69" w:rsidRDefault="00FE3A23">
            <w:pPr>
              <w:spacing w:before="0"/>
              <w:jc w:val="both"/>
              <w:rPr>
                <w:color w:val="000000"/>
              </w:rPr>
            </w:pPr>
            <w:r>
              <w:rPr>
                <w:color w:val="000000"/>
              </w:rPr>
              <w:t>2013</w:t>
            </w:r>
          </w:p>
        </w:tc>
      </w:tr>
      <w:tr w:rsidR="005C3F69" w14:paraId="3D1B16DE"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F39F2B" w14:textId="77777777" w:rsidR="005C3F69" w:rsidRDefault="00FE3A23">
            <w:pPr>
              <w:spacing w:before="0"/>
              <w:jc w:val="both"/>
              <w:rPr>
                <w:color w:val="000000"/>
              </w:rPr>
            </w:pPr>
            <w:r>
              <w:rPr>
                <w:color w:val="000000"/>
              </w:rPr>
              <w:t>Ley 388</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2E2FCE" w14:textId="77777777" w:rsidR="005C3F69" w:rsidRDefault="00FE3A23">
            <w:pPr>
              <w:spacing w:before="0"/>
              <w:jc w:val="both"/>
              <w:rPr>
                <w:color w:val="000000"/>
              </w:rPr>
            </w:pPr>
            <w:r>
              <w:rPr>
                <w:color w:val="000000"/>
              </w:rPr>
              <w:t>Por la cual se reglamenta la formulación y adopción de los planes de ordenamiento territorial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ECBCFD" w14:textId="77777777" w:rsidR="005C3F69" w:rsidRDefault="00FE3A23">
            <w:pPr>
              <w:spacing w:before="0"/>
              <w:jc w:val="both"/>
              <w:rPr>
                <w:color w:val="000000"/>
              </w:rPr>
            </w:pPr>
            <w:r>
              <w:rPr>
                <w:color w:val="000000"/>
              </w:rPr>
              <w:t>1997</w:t>
            </w:r>
          </w:p>
        </w:tc>
      </w:tr>
      <w:tr w:rsidR="005C3F69" w14:paraId="34725681"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491E23" w14:textId="77777777" w:rsidR="005C3F69" w:rsidRDefault="00FE3A23">
            <w:pPr>
              <w:spacing w:before="0"/>
              <w:jc w:val="both"/>
              <w:rPr>
                <w:color w:val="000000"/>
              </w:rPr>
            </w:pPr>
            <w:r>
              <w:rPr>
                <w:color w:val="000000"/>
              </w:rPr>
              <w:t>Ley 373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15F63D" w14:textId="77777777" w:rsidR="005C3F69" w:rsidRDefault="00FE3A23">
            <w:pPr>
              <w:spacing w:before="0"/>
              <w:jc w:val="both"/>
              <w:rPr>
                <w:color w:val="000000"/>
              </w:rPr>
            </w:pPr>
            <w:r>
              <w:rPr>
                <w:color w:val="000000"/>
              </w:rPr>
              <w:t>Por la cual se establece el programa para el uso eficiente y ahorro del agua</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944D9C" w14:textId="77777777" w:rsidR="005C3F69" w:rsidRDefault="00FE3A23">
            <w:pPr>
              <w:spacing w:before="0"/>
              <w:jc w:val="both"/>
              <w:rPr>
                <w:color w:val="000000"/>
              </w:rPr>
            </w:pPr>
            <w:r>
              <w:rPr>
                <w:color w:val="000000"/>
              </w:rPr>
              <w:t>1997</w:t>
            </w:r>
          </w:p>
        </w:tc>
      </w:tr>
      <w:tr w:rsidR="005C3F69" w14:paraId="7592F30A" w14:textId="77777777">
        <w:trPr>
          <w:trHeight w:val="156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6D5DDE" w14:textId="77777777" w:rsidR="005C3F69" w:rsidRDefault="00FE3A23">
            <w:pPr>
              <w:spacing w:before="0"/>
              <w:jc w:val="both"/>
              <w:rPr>
                <w:color w:val="000000"/>
              </w:rPr>
            </w:pPr>
            <w:r>
              <w:rPr>
                <w:color w:val="000000"/>
              </w:rPr>
              <w:t>Ley 253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B6E0AA" w14:textId="77777777" w:rsidR="005C3F69" w:rsidRDefault="00FE3A23">
            <w:pPr>
              <w:spacing w:before="0"/>
              <w:jc w:val="both"/>
              <w:rPr>
                <w:color w:val="000000"/>
              </w:rPr>
            </w:pPr>
            <w:r>
              <w:rPr>
                <w:color w:val="000000"/>
              </w:rPr>
              <w:t>Por medio de la cual se aprueba el Convenio de Basilea sobre el control de los movimientos transfronterizos de los desechos peligrosos y su eliminación, hecho en Basilea el 22 de marzo de 1989. El convenio fue suscrito en el contexto de la Naciones Unidas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D5E3DA" w14:textId="77777777" w:rsidR="005C3F69" w:rsidRDefault="00FE3A23">
            <w:pPr>
              <w:spacing w:before="0"/>
              <w:jc w:val="both"/>
              <w:rPr>
                <w:color w:val="000000"/>
              </w:rPr>
            </w:pPr>
            <w:r>
              <w:rPr>
                <w:color w:val="000000"/>
              </w:rPr>
              <w:t>9 de enero de 1996</w:t>
            </w:r>
          </w:p>
        </w:tc>
      </w:tr>
      <w:tr w:rsidR="005C3F69" w14:paraId="5F83908C"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82C676" w14:textId="77777777" w:rsidR="005C3F69" w:rsidRDefault="00FE3A23">
            <w:pPr>
              <w:spacing w:before="0"/>
              <w:jc w:val="both"/>
              <w:rPr>
                <w:color w:val="000000"/>
              </w:rPr>
            </w:pPr>
            <w:r>
              <w:rPr>
                <w:color w:val="000000"/>
              </w:rPr>
              <w:t>Ley 1844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047236" w14:textId="77777777" w:rsidR="005C3F69" w:rsidRDefault="00FE3A23">
            <w:pPr>
              <w:spacing w:before="0"/>
              <w:jc w:val="both"/>
              <w:rPr>
                <w:color w:val="000000"/>
              </w:rPr>
            </w:pPr>
            <w:r>
              <w:rPr>
                <w:color w:val="000000"/>
              </w:rPr>
              <w:t>Por medio de la cual se aprueba el “Acuerdo de París”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9E5730" w14:textId="77777777" w:rsidR="005C3F69" w:rsidRDefault="00FE3A23">
            <w:pPr>
              <w:spacing w:before="0"/>
              <w:jc w:val="both"/>
              <w:rPr>
                <w:color w:val="000000"/>
              </w:rPr>
            </w:pPr>
            <w:r>
              <w:rPr>
                <w:color w:val="000000"/>
              </w:rPr>
              <w:t>2017</w:t>
            </w:r>
          </w:p>
        </w:tc>
      </w:tr>
      <w:tr w:rsidR="005C3F69" w14:paraId="24E1A6A8"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4D28F8" w14:textId="77777777" w:rsidR="005C3F69" w:rsidRDefault="00FE3A23">
            <w:pPr>
              <w:spacing w:before="0"/>
              <w:jc w:val="both"/>
              <w:rPr>
                <w:color w:val="000000"/>
              </w:rPr>
            </w:pPr>
            <w:r>
              <w:rPr>
                <w:color w:val="000000"/>
              </w:rPr>
              <w:t>Ley 1931</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299155" w14:textId="77777777" w:rsidR="005C3F69" w:rsidRDefault="00FE3A23">
            <w:pPr>
              <w:spacing w:before="0"/>
              <w:jc w:val="both"/>
              <w:rPr>
                <w:color w:val="000000"/>
              </w:rPr>
            </w:pPr>
            <w:r>
              <w:rPr>
                <w:color w:val="000000"/>
              </w:rPr>
              <w:t>Por la cual se establecen directrices para la gestión del cambio climático</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B91830" w14:textId="77777777" w:rsidR="005C3F69" w:rsidRDefault="00FE3A23">
            <w:pPr>
              <w:spacing w:before="0"/>
              <w:jc w:val="both"/>
              <w:rPr>
                <w:color w:val="000000"/>
              </w:rPr>
            </w:pPr>
            <w:r>
              <w:rPr>
                <w:color w:val="000000"/>
              </w:rPr>
              <w:t>2018</w:t>
            </w:r>
          </w:p>
        </w:tc>
      </w:tr>
      <w:tr w:rsidR="005C3F69" w14:paraId="74B683C0"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33DDD" w14:textId="77777777" w:rsidR="005C3F69" w:rsidRDefault="00FE3A23">
            <w:pPr>
              <w:spacing w:before="0"/>
              <w:jc w:val="both"/>
              <w:rPr>
                <w:color w:val="000000"/>
              </w:rPr>
            </w:pPr>
            <w:r>
              <w:rPr>
                <w:color w:val="000000"/>
              </w:rPr>
              <w:t xml:space="preserve">Ley 99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94864" w14:textId="77777777" w:rsidR="005C3F69" w:rsidRDefault="00FE3A23">
            <w:pPr>
              <w:spacing w:before="0"/>
              <w:jc w:val="both"/>
              <w:rPr>
                <w:color w:val="000000"/>
              </w:rPr>
            </w:pPr>
            <w:r>
              <w:rPr>
                <w:color w:val="000000"/>
              </w:rPr>
              <w:t>Por la cual se crea el Ministerio del Medio Ambiente, se reordena el Sector Público encargado de la gestión y conservación del medio ambiente y los recursos naturales</w:t>
            </w:r>
          </w:p>
          <w:p w14:paraId="4ACAD69B" w14:textId="77777777" w:rsidR="005C3F69" w:rsidRDefault="00FE3A23">
            <w:pPr>
              <w:spacing w:before="0"/>
              <w:jc w:val="both"/>
              <w:rPr>
                <w:color w:val="000000"/>
              </w:rPr>
            </w:pPr>
            <w:r>
              <w:rPr>
                <w:color w:val="000000"/>
              </w:rPr>
              <w:t>Renovables.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97CD94" w14:textId="77777777" w:rsidR="005C3F69" w:rsidRDefault="00FE3A23">
            <w:pPr>
              <w:spacing w:before="0"/>
              <w:jc w:val="both"/>
              <w:rPr>
                <w:color w:val="000000"/>
              </w:rPr>
            </w:pPr>
            <w:r>
              <w:rPr>
                <w:color w:val="000000"/>
              </w:rPr>
              <w:t>1993</w:t>
            </w:r>
          </w:p>
        </w:tc>
      </w:tr>
      <w:tr w:rsidR="005C3F69" w14:paraId="5654FFBD"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9468D" w14:textId="77777777" w:rsidR="005C3F69" w:rsidRDefault="00FE3A23">
            <w:pPr>
              <w:spacing w:before="0"/>
              <w:jc w:val="both"/>
              <w:rPr>
                <w:color w:val="000000"/>
              </w:rPr>
            </w:pPr>
            <w:r>
              <w:rPr>
                <w:color w:val="000000"/>
              </w:rPr>
              <w:lastRenderedPageBreak/>
              <w:t xml:space="preserve">Ley 2811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454FB" w14:textId="77777777" w:rsidR="005C3F69" w:rsidRDefault="00FE3A23">
            <w:pPr>
              <w:spacing w:before="0"/>
              <w:jc w:val="both"/>
              <w:rPr>
                <w:color w:val="000000"/>
              </w:rPr>
            </w:pPr>
            <w:r>
              <w:rPr>
                <w:color w:val="000000"/>
              </w:rPr>
              <w:t>Por el cual se dicta el Código Nacional de Recursos Naturales Renovables y de Protección al Medio Ambiente.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7CFF26" w14:textId="77777777" w:rsidR="005C3F69" w:rsidRDefault="00FE3A23">
            <w:pPr>
              <w:spacing w:before="0"/>
              <w:jc w:val="both"/>
              <w:rPr>
                <w:color w:val="000000"/>
              </w:rPr>
            </w:pPr>
            <w:r>
              <w:rPr>
                <w:color w:val="000000"/>
              </w:rPr>
              <w:t>1974</w:t>
            </w:r>
          </w:p>
        </w:tc>
      </w:tr>
      <w:tr w:rsidR="005C3F69" w14:paraId="338A6AB0"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E3D293" w14:textId="77777777" w:rsidR="005C3F69" w:rsidRDefault="00FE3A23">
            <w:pPr>
              <w:spacing w:before="0"/>
              <w:jc w:val="both"/>
              <w:rPr>
                <w:color w:val="000000"/>
              </w:rPr>
            </w:pPr>
            <w:r>
              <w:rPr>
                <w:color w:val="000000"/>
              </w:rPr>
              <w:t>CONPES 3934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121955" w14:textId="77777777" w:rsidR="005C3F69" w:rsidRDefault="00FE3A23">
            <w:pPr>
              <w:spacing w:before="0"/>
              <w:jc w:val="both"/>
              <w:rPr>
                <w:color w:val="000000"/>
              </w:rPr>
            </w:pPr>
            <w:r>
              <w:rPr>
                <w:color w:val="000000"/>
              </w:rPr>
              <w:t>Política de Crecimiento Verde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62BA1B" w14:textId="77777777" w:rsidR="005C3F69" w:rsidRDefault="00FE3A23">
            <w:pPr>
              <w:spacing w:before="0"/>
              <w:jc w:val="both"/>
              <w:rPr>
                <w:color w:val="000000"/>
              </w:rPr>
            </w:pPr>
            <w:r>
              <w:rPr>
                <w:color w:val="000000"/>
              </w:rPr>
              <w:t>2018</w:t>
            </w:r>
          </w:p>
        </w:tc>
      </w:tr>
      <w:tr w:rsidR="005C3F69" w14:paraId="47923C63"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BA359" w14:textId="77777777" w:rsidR="005C3F69" w:rsidRDefault="00FE3A23">
            <w:pPr>
              <w:spacing w:before="0"/>
              <w:jc w:val="both"/>
              <w:rPr>
                <w:color w:val="000000"/>
              </w:rPr>
            </w:pPr>
            <w:r>
              <w:rPr>
                <w:color w:val="000000"/>
              </w:rPr>
              <w:t xml:space="preserve">CONPES 3919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67D21" w14:textId="77777777" w:rsidR="005C3F69" w:rsidRDefault="00FE3A23">
            <w:pPr>
              <w:spacing w:before="0"/>
              <w:jc w:val="both"/>
              <w:rPr>
                <w:color w:val="000000"/>
              </w:rPr>
            </w:pPr>
            <w:r>
              <w:rPr>
                <w:color w:val="000000"/>
              </w:rPr>
              <w:t>Política Nacional de Edificaciones Sostenibles.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9B0EC4" w14:textId="77777777" w:rsidR="005C3F69" w:rsidRDefault="00FE3A23">
            <w:pPr>
              <w:spacing w:before="0"/>
              <w:jc w:val="both"/>
              <w:rPr>
                <w:color w:val="000000"/>
              </w:rPr>
            </w:pPr>
            <w:r>
              <w:rPr>
                <w:color w:val="000000"/>
              </w:rPr>
              <w:t>2018</w:t>
            </w:r>
          </w:p>
        </w:tc>
      </w:tr>
      <w:tr w:rsidR="005C3F69" w14:paraId="6902C8DF"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236ADF" w14:textId="77777777" w:rsidR="005C3F69" w:rsidRDefault="00FE3A23">
            <w:pPr>
              <w:spacing w:before="0"/>
              <w:jc w:val="both"/>
              <w:rPr>
                <w:color w:val="000000"/>
              </w:rPr>
            </w:pPr>
            <w:r>
              <w:rPr>
                <w:color w:val="000000"/>
              </w:rPr>
              <w:t>Resolución 957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C7BCBB" w14:textId="77777777" w:rsidR="005C3F69" w:rsidRDefault="00FE3A23">
            <w:pPr>
              <w:spacing w:before="0"/>
              <w:jc w:val="both"/>
              <w:rPr>
                <w:color w:val="000000"/>
              </w:rPr>
            </w:pPr>
            <w:r>
              <w:rPr>
                <w:color w:val="000000"/>
              </w:rPr>
              <w:t>por la cual se aprueba el ajuste y actualización del POMCA río Bogotá</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A05C53" w14:textId="77777777" w:rsidR="005C3F69" w:rsidRDefault="00FE3A23">
            <w:pPr>
              <w:spacing w:before="0"/>
              <w:jc w:val="both"/>
              <w:rPr>
                <w:color w:val="000000"/>
              </w:rPr>
            </w:pPr>
            <w:r>
              <w:rPr>
                <w:color w:val="000000"/>
              </w:rPr>
              <w:t>2019</w:t>
            </w:r>
          </w:p>
        </w:tc>
      </w:tr>
      <w:tr w:rsidR="005C3F69" w14:paraId="0E73ACF3"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E1026F" w14:textId="77777777" w:rsidR="005C3F69" w:rsidRDefault="00FE3A23">
            <w:pPr>
              <w:spacing w:before="0"/>
              <w:jc w:val="both"/>
              <w:rPr>
                <w:color w:val="000000"/>
              </w:rPr>
            </w:pPr>
            <w:r>
              <w:rPr>
                <w:color w:val="000000"/>
              </w:rPr>
              <w:t>CONPES D.C. 35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2713A0" w14:textId="77777777" w:rsidR="005C3F69" w:rsidRDefault="00FE3A23">
            <w:pPr>
              <w:spacing w:before="0"/>
              <w:jc w:val="both"/>
              <w:rPr>
                <w:color w:val="000000"/>
              </w:rPr>
            </w:pPr>
            <w:r>
              <w:rPr>
                <w:color w:val="000000"/>
              </w:rPr>
              <w:t>Política Pública Distrital de Economía Circular. 2023 -2040.</w:t>
            </w:r>
          </w:p>
          <w:p w14:paraId="1728968D" w14:textId="77777777" w:rsidR="005C3F69" w:rsidRDefault="005C3F69">
            <w:pPr>
              <w:spacing w:before="0"/>
              <w:jc w:val="both"/>
              <w:rPr>
                <w:color w:val="000000"/>
              </w:rPr>
            </w:pP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246642" w14:textId="77777777" w:rsidR="005C3F69" w:rsidRDefault="00FE3A23">
            <w:pPr>
              <w:spacing w:before="0"/>
              <w:jc w:val="both"/>
              <w:rPr>
                <w:color w:val="000000"/>
              </w:rPr>
            </w:pPr>
            <w:r>
              <w:rPr>
                <w:color w:val="000000"/>
              </w:rPr>
              <w:t>2023</w:t>
            </w:r>
          </w:p>
        </w:tc>
      </w:tr>
      <w:tr w:rsidR="005C3F69" w14:paraId="53A42F4D"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BE97E2" w14:textId="77777777" w:rsidR="005C3F69" w:rsidRDefault="00FE3A23">
            <w:pPr>
              <w:spacing w:before="0"/>
              <w:jc w:val="both"/>
              <w:rPr>
                <w:color w:val="000000"/>
              </w:rPr>
            </w:pPr>
            <w:r>
              <w:rPr>
                <w:color w:val="000000"/>
              </w:rPr>
              <w:t>Acuerdo 634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D57604" w14:textId="77777777" w:rsidR="005C3F69" w:rsidRDefault="00FE3A23">
            <w:pPr>
              <w:spacing w:before="0"/>
              <w:jc w:val="both"/>
              <w:rPr>
                <w:color w:val="000000"/>
              </w:rPr>
            </w:pPr>
            <w:r>
              <w:rPr>
                <w:color w:val="000000"/>
              </w:rPr>
              <w:t>Por medio del cual se establecen regulaciones para la generación, recolección y tratamiento o aprovechamiento adecuado del aceite vegetal usado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1D6B25" w14:textId="77777777" w:rsidR="005C3F69" w:rsidRDefault="00FE3A23">
            <w:pPr>
              <w:spacing w:before="0"/>
              <w:jc w:val="both"/>
              <w:rPr>
                <w:color w:val="000000"/>
              </w:rPr>
            </w:pPr>
            <w:r>
              <w:rPr>
                <w:color w:val="000000"/>
              </w:rPr>
              <w:t>2015</w:t>
            </w:r>
          </w:p>
        </w:tc>
      </w:tr>
      <w:tr w:rsidR="005C3F69" w14:paraId="2DFD7629"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B7740A" w14:textId="77777777" w:rsidR="005C3F69" w:rsidRDefault="00FE3A23">
            <w:pPr>
              <w:spacing w:before="0"/>
              <w:jc w:val="both"/>
              <w:rPr>
                <w:color w:val="000000"/>
              </w:rPr>
            </w:pPr>
            <w:r>
              <w:rPr>
                <w:color w:val="000000"/>
              </w:rPr>
              <w:t>Acuerdo 602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EB8006" w14:textId="77777777" w:rsidR="005C3F69" w:rsidRDefault="00FE3A23">
            <w:pPr>
              <w:spacing w:before="0"/>
              <w:jc w:val="both"/>
              <w:rPr>
                <w:color w:val="000000"/>
              </w:rPr>
            </w:pPr>
            <w:r>
              <w:rPr>
                <w:color w:val="000000"/>
              </w:rPr>
              <w:t>Por medio del cual se promueve la formulación del plan estratégico para el manejo, reutilización y aprovechamiento de llantas usadas en el distrito capital y se adoptan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9B183B" w14:textId="77777777" w:rsidR="005C3F69" w:rsidRDefault="00FE3A23">
            <w:pPr>
              <w:spacing w:before="0"/>
              <w:jc w:val="both"/>
              <w:rPr>
                <w:color w:val="000000"/>
              </w:rPr>
            </w:pPr>
            <w:r>
              <w:rPr>
                <w:color w:val="000000"/>
              </w:rPr>
              <w:t>2015</w:t>
            </w:r>
          </w:p>
        </w:tc>
      </w:tr>
      <w:tr w:rsidR="005C3F69" w14:paraId="7165FE2E"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AADDDB" w14:textId="77777777" w:rsidR="005C3F69" w:rsidRDefault="00FE3A23">
            <w:pPr>
              <w:spacing w:before="0"/>
              <w:jc w:val="both"/>
              <w:rPr>
                <w:color w:val="000000"/>
              </w:rPr>
            </w:pPr>
            <w:r>
              <w:rPr>
                <w:color w:val="000000"/>
              </w:rPr>
              <w:t>Acuerdo 565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0E0808" w14:textId="77777777" w:rsidR="005C3F69" w:rsidRDefault="00FE3A23">
            <w:pPr>
              <w:spacing w:before="0"/>
              <w:jc w:val="both"/>
              <w:rPr>
                <w:color w:val="000000"/>
              </w:rPr>
            </w:pPr>
            <w:r>
              <w:rPr>
                <w:color w:val="000000"/>
              </w:rPr>
              <w:t>Por medio del cual se promueve la instalación de puntos de entrega y recolección de residuos o desechos peligrosos provenientes del consumo de productos o sustancias peligrosas en Bogotá D.C</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56DCEA" w14:textId="77777777" w:rsidR="005C3F69" w:rsidRDefault="00FE3A23">
            <w:pPr>
              <w:spacing w:before="0"/>
              <w:jc w:val="both"/>
              <w:rPr>
                <w:color w:val="000000"/>
              </w:rPr>
            </w:pPr>
            <w:r>
              <w:rPr>
                <w:color w:val="000000"/>
              </w:rPr>
              <w:t>2015</w:t>
            </w:r>
          </w:p>
        </w:tc>
      </w:tr>
      <w:tr w:rsidR="005C3F69" w14:paraId="53ACFB57"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D5309B" w14:textId="77777777" w:rsidR="005C3F69" w:rsidRDefault="00FE3A23">
            <w:pPr>
              <w:spacing w:before="0"/>
              <w:jc w:val="both"/>
              <w:rPr>
                <w:color w:val="000000"/>
              </w:rPr>
            </w:pPr>
            <w:r>
              <w:rPr>
                <w:color w:val="000000"/>
              </w:rPr>
              <w:t>Acuerdo 392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B69AED" w14:textId="77777777" w:rsidR="005C3F69" w:rsidRDefault="00FE3A23">
            <w:pPr>
              <w:spacing w:before="0"/>
              <w:jc w:val="both"/>
              <w:rPr>
                <w:color w:val="000000"/>
              </w:rPr>
            </w:pPr>
            <w:r>
              <w:rPr>
                <w:color w:val="000000"/>
              </w:rPr>
              <w:t>Por medio del cual se establecen estrategias para incentivar hábitos de consumo responsable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62503D" w14:textId="77777777" w:rsidR="005C3F69" w:rsidRDefault="00FE3A23">
            <w:pPr>
              <w:spacing w:before="0"/>
              <w:jc w:val="both"/>
              <w:rPr>
                <w:color w:val="000000"/>
              </w:rPr>
            </w:pPr>
            <w:r>
              <w:rPr>
                <w:color w:val="000000"/>
              </w:rPr>
              <w:t>2009</w:t>
            </w:r>
          </w:p>
        </w:tc>
      </w:tr>
      <w:tr w:rsidR="005C3F69" w14:paraId="5ECD41E4"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3327E0" w14:textId="77777777" w:rsidR="005C3F69" w:rsidRDefault="00FE3A23">
            <w:pPr>
              <w:spacing w:before="0"/>
              <w:jc w:val="both"/>
              <w:rPr>
                <w:color w:val="000000"/>
              </w:rPr>
            </w:pPr>
            <w:r>
              <w:rPr>
                <w:color w:val="000000"/>
              </w:rPr>
              <w:t>Acuerdo 389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8D8C18" w14:textId="77777777" w:rsidR="005C3F69" w:rsidRDefault="00FE3A23">
            <w:pPr>
              <w:spacing w:before="0"/>
              <w:jc w:val="both"/>
              <w:rPr>
                <w:color w:val="000000"/>
              </w:rPr>
            </w:pPr>
            <w:r>
              <w:rPr>
                <w:color w:val="000000"/>
              </w:rPr>
              <w:t>Por medio del cual se crea el programa ecológico "Si el planeta queremos cuidar otras alternativas de empaques debemos usar</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447F1E" w14:textId="77777777" w:rsidR="005C3F69" w:rsidRDefault="00FE3A23">
            <w:pPr>
              <w:spacing w:before="0"/>
              <w:jc w:val="both"/>
              <w:rPr>
                <w:color w:val="000000"/>
              </w:rPr>
            </w:pPr>
            <w:r>
              <w:rPr>
                <w:color w:val="000000"/>
              </w:rPr>
              <w:t>2009</w:t>
            </w:r>
          </w:p>
        </w:tc>
      </w:tr>
      <w:tr w:rsidR="005C3F69" w14:paraId="78C55123"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65B72D" w14:textId="77777777" w:rsidR="005C3F69" w:rsidRDefault="00FE3A23">
            <w:pPr>
              <w:spacing w:before="0"/>
              <w:jc w:val="both"/>
              <w:rPr>
                <w:color w:val="000000"/>
              </w:rPr>
            </w:pPr>
            <w:r>
              <w:rPr>
                <w:color w:val="000000"/>
              </w:rPr>
              <w:t>Acuerdo 344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30F80F" w14:textId="77777777" w:rsidR="005C3F69" w:rsidRDefault="00FE3A23">
            <w:pPr>
              <w:spacing w:before="0"/>
              <w:jc w:val="both"/>
              <w:rPr>
                <w:color w:val="000000"/>
              </w:rPr>
            </w:pPr>
            <w:r>
              <w:rPr>
                <w:color w:val="000000"/>
              </w:rPr>
              <w:t>Por el cual se dispone diseñar y ejecutar un programa para la gestión de los residuos sólidos orgánicos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A958ED" w14:textId="77777777" w:rsidR="005C3F69" w:rsidRDefault="00FE3A23">
            <w:pPr>
              <w:spacing w:before="0"/>
              <w:jc w:val="both"/>
              <w:rPr>
                <w:color w:val="000000"/>
              </w:rPr>
            </w:pPr>
            <w:r>
              <w:rPr>
                <w:color w:val="000000"/>
              </w:rPr>
              <w:t>2008</w:t>
            </w:r>
          </w:p>
        </w:tc>
      </w:tr>
      <w:tr w:rsidR="005C3F69" w14:paraId="095A03CE"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C6B223" w14:textId="77777777" w:rsidR="005C3F69" w:rsidRDefault="00FE3A23">
            <w:pPr>
              <w:spacing w:before="0"/>
              <w:jc w:val="both"/>
              <w:rPr>
                <w:color w:val="000000"/>
              </w:rPr>
            </w:pPr>
            <w:r>
              <w:rPr>
                <w:color w:val="000000"/>
              </w:rPr>
              <w:t>Acuerdo 322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ACBD76" w14:textId="77777777" w:rsidR="005C3F69" w:rsidRDefault="00FE3A23">
            <w:pPr>
              <w:spacing w:before="0"/>
              <w:jc w:val="both"/>
              <w:rPr>
                <w:color w:val="000000"/>
              </w:rPr>
            </w:pPr>
            <w:r>
              <w:rPr>
                <w:color w:val="000000"/>
              </w:rPr>
              <w:t>Por el cual se ordena diseñar la Estrategia de Gestión Integral para los Residuos de Aparatos Eléctricos y Electrónicos–RAEE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ED1C0E" w14:textId="77777777" w:rsidR="005C3F69" w:rsidRDefault="00FE3A23">
            <w:pPr>
              <w:spacing w:before="0"/>
              <w:jc w:val="both"/>
              <w:rPr>
                <w:color w:val="000000"/>
              </w:rPr>
            </w:pPr>
            <w:r>
              <w:rPr>
                <w:color w:val="000000"/>
              </w:rPr>
              <w:t>2008</w:t>
            </w:r>
          </w:p>
        </w:tc>
      </w:tr>
      <w:tr w:rsidR="005C3F69" w14:paraId="32085DC3"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50AA96" w14:textId="77777777" w:rsidR="005C3F69" w:rsidRDefault="00FE3A23">
            <w:pPr>
              <w:spacing w:before="0"/>
              <w:jc w:val="both"/>
              <w:rPr>
                <w:color w:val="000000"/>
              </w:rPr>
            </w:pPr>
            <w:r>
              <w:rPr>
                <w:color w:val="000000"/>
              </w:rPr>
              <w:lastRenderedPageBreak/>
              <w:t>Decreto 327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AD1188" w14:textId="77777777" w:rsidR="005C3F69" w:rsidRDefault="00FE3A23">
            <w:pPr>
              <w:spacing w:before="0"/>
              <w:jc w:val="both"/>
              <w:rPr>
                <w:color w:val="000000"/>
              </w:rPr>
            </w:pPr>
            <w:r>
              <w:rPr>
                <w:color w:val="000000"/>
              </w:rPr>
              <w:t>Por el cual se adopta la Política Pública de Ruralidad del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8694D4" w14:textId="77777777" w:rsidR="005C3F69" w:rsidRDefault="00FE3A23">
            <w:pPr>
              <w:spacing w:before="0"/>
              <w:jc w:val="both"/>
              <w:rPr>
                <w:color w:val="000000"/>
              </w:rPr>
            </w:pPr>
            <w:r>
              <w:rPr>
                <w:color w:val="000000"/>
              </w:rPr>
              <w:t>2007</w:t>
            </w:r>
          </w:p>
        </w:tc>
      </w:tr>
      <w:tr w:rsidR="005C3F69" w14:paraId="6868881C"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1C607" w14:textId="77777777" w:rsidR="005C3F69" w:rsidRDefault="00FE3A23">
            <w:pPr>
              <w:spacing w:before="0"/>
              <w:jc w:val="both"/>
              <w:rPr>
                <w:color w:val="000000"/>
              </w:rPr>
            </w:pPr>
            <w:r>
              <w:rPr>
                <w:color w:val="000000"/>
              </w:rPr>
              <w:t xml:space="preserve">Acuerdo 418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6B943" w14:textId="77777777" w:rsidR="005C3F69" w:rsidRDefault="00FE3A23">
            <w:pPr>
              <w:spacing w:before="0"/>
              <w:jc w:val="both"/>
              <w:rPr>
                <w:color w:val="000000"/>
              </w:rPr>
            </w:pPr>
            <w:r>
              <w:rPr>
                <w:color w:val="000000"/>
              </w:rPr>
              <w:t>Por el cual se promueve la implementación de tecnologías arquitectónicas sustentables, como</w:t>
            </w:r>
          </w:p>
          <w:p w14:paraId="3BCDF417" w14:textId="77777777" w:rsidR="005C3F69" w:rsidRDefault="00FE3A23">
            <w:pPr>
              <w:spacing w:before="0"/>
              <w:jc w:val="both"/>
              <w:rPr>
                <w:color w:val="000000"/>
              </w:rPr>
            </w:pPr>
            <w:r>
              <w:rPr>
                <w:color w:val="000000"/>
              </w:rPr>
              <w:t>techos o terrazas verdes, entre otras en el D. C.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19EB66" w14:textId="77777777" w:rsidR="005C3F69" w:rsidRDefault="00FE3A23">
            <w:pPr>
              <w:spacing w:before="0"/>
              <w:jc w:val="both"/>
              <w:rPr>
                <w:color w:val="000000"/>
              </w:rPr>
            </w:pPr>
            <w:r>
              <w:rPr>
                <w:color w:val="000000"/>
              </w:rPr>
              <w:t>2009</w:t>
            </w:r>
          </w:p>
        </w:tc>
      </w:tr>
      <w:tr w:rsidR="005C3F69" w14:paraId="372F5148"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A9522" w14:textId="77777777" w:rsidR="005C3F69" w:rsidRDefault="00FE3A23">
            <w:pPr>
              <w:spacing w:before="0"/>
              <w:jc w:val="both"/>
              <w:rPr>
                <w:color w:val="000000"/>
              </w:rPr>
            </w:pPr>
            <w:r>
              <w:rPr>
                <w:color w:val="000000"/>
              </w:rPr>
              <w:t xml:space="preserve">Acuerdo Distrital 327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7EF9A" w14:textId="77777777" w:rsidR="005C3F69" w:rsidRDefault="00FE3A23">
            <w:pPr>
              <w:spacing w:before="0"/>
              <w:jc w:val="both"/>
              <w:rPr>
                <w:color w:val="000000"/>
              </w:rPr>
            </w:pPr>
            <w:r>
              <w:rPr>
                <w:color w:val="000000"/>
              </w:rPr>
              <w:t>Por el cual se dictan normas para la planeación, generación y sostenimiento de zonas verdes denominadas pulmones verdes en el Distrito Capital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2FADE7" w14:textId="77777777" w:rsidR="005C3F69" w:rsidRDefault="00FE3A23">
            <w:pPr>
              <w:spacing w:before="0"/>
              <w:jc w:val="both"/>
              <w:rPr>
                <w:color w:val="000000"/>
              </w:rPr>
            </w:pPr>
            <w:r>
              <w:rPr>
                <w:color w:val="000000"/>
              </w:rPr>
              <w:t>2008</w:t>
            </w:r>
          </w:p>
        </w:tc>
      </w:tr>
      <w:tr w:rsidR="005C3F69" w14:paraId="0F192EAB" w14:textId="77777777">
        <w:trPr>
          <w:trHeight w:val="105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4E133F" w14:textId="77777777" w:rsidR="005C3F69" w:rsidRDefault="00FE3A23">
            <w:pPr>
              <w:spacing w:before="0"/>
              <w:jc w:val="both"/>
              <w:rPr>
                <w:color w:val="000000"/>
              </w:rPr>
            </w:pPr>
            <w:r>
              <w:rPr>
                <w:color w:val="000000"/>
              </w:rPr>
              <w:t>Acuerdo 257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45146E" w14:textId="77777777" w:rsidR="005C3F69" w:rsidRDefault="00FE3A23">
            <w:pPr>
              <w:spacing w:before="0"/>
              <w:jc w:val="both"/>
              <w:rPr>
                <w:color w:val="000000"/>
              </w:rPr>
            </w:pPr>
            <w:r>
              <w:rPr>
                <w:color w:val="000000"/>
              </w:rPr>
              <w:t>Por el cual se dictan normas básicas sobre la estructura, organización y funcionamiento de los organismos y de las entidades de Bogotá, Distrito Capital y se expiden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2D90D0" w14:textId="77777777" w:rsidR="005C3F69" w:rsidRDefault="00FE3A23">
            <w:pPr>
              <w:spacing w:before="0"/>
              <w:jc w:val="both"/>
              <w:rPr>
                <w:color w:val="000000"/>
              </w:rPr>
            </w:pPr>
            <w:r>
              <w:rPr>
                <w:color w:val="000000"/>
              </w:rPr>
              <w:t>2006</w:t>
            </w:r>
          </w:p>
        </w:tc>
      </w:tr>
      <w:tr w:rsidR="005C3F69" w14:paraId="4AEC8717"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2004F3" w14:textId="77777777" w:rsidR="005C3F69" w:rsidRDefault="00FE3A23">
            <w:pPr>
              <w:spacing w:before="0"/>
              <w:jc w:val="both"/>
              <w:rPr>
                <w:color w:val="000000"/>
              </w:rPr>
            </w:pPr>
            <w:r>
              <w:rPr>
                <w:color w:val="000000"/>
              </w:rPr>
              <w:t>Acuerdo 79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6ACC45" w14:textId="77777777" w:rsidR="005C3F69" w:rsidRDefault="00FE3A23">
            <w:pPr>
              <w:spacing w:before="0"/>
              <w:jc w:val="both"/>
              <w:rPr>
                <w:color w:val="000000"/>
              </w:rPr>
            </w:pPr>
            <w:r>
              <w:rPr>
                <w:color w:val="000000"/>
              </w:rPr>
              <w:t>Por el cual se expide el Código o de Policía de Bogotá</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2B65C7" w14:textId="77777777" w:rsidR="005C3F69" w:rsidRDefault="00FE3A23">
            <w:pPr>
              <w:spacing w:before="0"/>
              <w:jc w:val="both"/>
              <w:rPr>
                <w:color w:val="000000"/>
              </w:rPr>
            </w:pPr>
            <w:r>
              <w:rPr>
                <w:color w:val="000000"/>
              </w:rPr>
              <w:t>2003</w:t>
            </w:r>
          </w:p>
        </w:tc>
      </w:tr>
      <w:tr w:rsidR="005C3F69" w14:paraId="4D2E3409"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076AAC" w14:textId="77777777" w:rsidR="005C3F69" w:rsidRDefault="00FE3A23">
            <w:pPr>
              <w:spacing w:before="0"/>
              <w:jc w:val="both"/>
              <w:rPr>
                <w:color w:val="000000"/>
              </w:rPr>
            </w:pPr>
            <w:r>
              <w:rPr>
                <w:color w:val="000000"/>
              </w:rPr>
              <w:t>Decreto 263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944937" w14:textId="77777777" w:rsidR="005C3F69" w:rsidRDefault="00FE3A23">
            <w:pPr>
              <w:spacing w:before="0"/>
              <w:jc w:val="both"/>
              <w:rPr>
                <w:color w:val="000000"/>
              </w:rPr>
            </w:pPr>
            <w:r>
              <w:rPr>
                <w:color w:val="000000"/>
              </w:rPr>
              <w:t>Por el cual se adopta el Manual de Espacio Público de Bogotá D.C.,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C978DA" w14:textId="77777777" w:rsidR="005C3F69" w:rsidRDefault="00FE3A23">
            <w:pPr>
              <w:spacing w:before="0"/>
              <w:jc w:val="both"/>
              <w:rPr>
                <w:color w:val="000000"/>
              </w:rPr>
            </w:pPr>
            <w:r>
              <w:rPr>
                <w:color w:val="000000"/>
              </w:rPr>
              <w:t>2023</w:t>
            </w:r>
          </w:p>
        </w:tc>
      </w:tr>
      <w:tr w:rsidR="005C3F69" w14:paraId="27C3943C"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F2C64" w14:textId="77777777" w:rsidR="005C3F69" w:rsidRDefault="00FE3A23">
            <w:pPr>
              <w:pBdr>
                <w:top w:val="nil"/>
                <w:left w:val="nil"/>
                <w:bottom w:val="nil"/>
                <w:right w:val="nil"/>
                <w:between w:val="nil"/>
              </w:pBdr>
              <w:spacing w:before="0"/>
              <w:jc w:val="both"/>
              <w:rPr>
                <w:color w:val="000000"/>
              </w:rPr>
            </w:pPr>
            <w:r>
              <w:rPr>
                <w:color w:val="000000"/>
              </w:rPr>
              <w:t xml:space="preserve">Decreto 072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6BA1E" w14:textId="77777777" w:rsidR="005C3F69" w:rsidRDefault="00FE3A23">
            <w:pPr>
              <w:pBdr>
                <w:top w:val="nil"/>
                <w:left w:val="nil"/>
                <w:bottom w:val="nil"/>
                <w:right w:val="nil"/>
                <w:between w:val="nil"/>
              </w:pBdr>
              <w:spacing w:before="0"/>
              <w:jc w:val="both"/>
              <w:rPr>
                <w:color w:val="000000"/>
              </w:rPr>
            </w:pPr>
            <w:r>
              <w:rPr>
                <w:color w:val="000000"/>
              </w:rPr>
              <w:t>Por el cual se reglamentan las disposiciones sobre espacio público del Plan de Ordenamiento Territorial de Bogotá D.C.,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3ED6D0" w14:textId="77777777" w:rsidR="005C3F69" w:rsidRDefault="00FE3A23">
            <w:pPr>
              <w:pBdr>
                <w:top w:val="nil"/>
                <w:left w:val="nil"/>
                <w:bottom w:val="nil"/>
                <w:right w:val="nil"/>
                <w:between w:val="nil"/>
              </w:pBdr>
              <w:spacing w:before="0"/>
              <w:jc w:val="both"/>
              <w:rPr>
                <w:color w:val="000000"/>
              </w:rPr>
            </w:pPr>
            <w:r>
              <w:rPr>
                <w:color w:val="000000"/>
              </w:rPr>
              <w:t>2023</w:t>
            </w:r>
          </w:p>
        </w:tc>
      </w:tr>
      <w:tr w:rsidR="005C3F69" w14:paraId="56A3B00B"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A9981" w14:textId="77777777" w:rsidR="005C3F69" w:rsidRDefault="00FE3A23">
            <w:pPr>
              <w:pBdr>
                <w:top w:val="nil"/>
                <w:left w:val="nil"/>
                <w:bottom w:val="nil"/>
                <w:right w:val="nil"/>
                <w:between w:val="nil"/>
              </w:pBdr>
              <w:spacing w:before="0"/>
              <w:jc w:val="both"/>
              <w:rPr>
                <w:color w:val="000000"/>
              </w:rPr>
            </w:pPr>
            <w:r>
              <w:rPr>
                <w:color w:val="000000"/>
              </w:rPr>
              <w:t xml:space="preserve">Decreto 582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FA193" w14:textId="77777777" w:rsidR="005C3F69" w:rsidRDefault="00FE3A23">
            <w:pPr>
              <w:pBdr>
                <w:top w:val="nil"/>
                <w:left w:val="nil"/>
                <w:bottom w:val="nil"/>
                <w:right w:val="nil"/>
                <w:between w:val="nil"/>
              </w:pBdr>
              <w:spacing w:before="0"/>
              <w:jc w:val="both"/>
              <w:rPr>
                <w:color w:val="000000"/>
              </w:rPr>
            </w:pPr>
            <w:r>
              <w:rPr>
                <w:color w:val="000000"/>
              </w:rPr>
              <w:t>Por el cual se reglamentan las disposiciones de Ecourbanismo y Construcción Sostenible del Plan de Ordenamiento Territorial de Bogotá D.C.,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664CF9" w14:textId="77777777" w:rsidR="005C3F69" w:rsidRDefault="00FE3A23">
            <w:pPr>
              <w:pBdr>
                <w:top w:val="nil"/>
                <w:left w:val="nil"/>
                <w:bottom w:val="nil"/>
                <w:right w:val="nil"/>
                <w:between w:val="nil"/>
              </w:pBdr>
              <w:spacing w:before="0"/>
              <w:jc w:val="both"/>
              <w:rPr>
                <w:color w:val="000000"/>
              </w:rPr>
            </w:pPr>
            <w:r>
              <w:rPr>
                <w:color w:val="000000"/>
              </w:rPr>
              <w:t>2023</w:t>
            </w:r>
          </w:p>
        </w:tc>
      </w:tr>
      <w:tr w:rsidR="005C3F69" w14:paraId="1FB7EA28"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569B0" w14:textId="77777777" w:rsidR="005C3F69" w:rsidRDefault="00FE3A23">
            <w:pPr>
              <w:spacing w:before="0"/>
              <w:jc w:val="both"/>
              <w:rPr>
                <w:color w:val="000000"/>
              </w:rPr>
            </w:pPr>
            <w:r>
              <w:rPr>
                <w:color w:val="000000"/>
              </w:rPr>
              <w:t xml:space="preserve">Decreto 507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48105" w14:textId="77777777" w:rsidR="005C3F69" w:rsidRDefault="00FE3A23">
            <w:pPr>
              <w:spacing w:before="0"/>
              <w:jc w:val="both"/>
              <w:rPr>
                <w:color w:val="000000"/>
              </w:rPr>
            </w:pPr>
            <w:r>
              <w:rPr>
                <w:color w:val="000000"/>
              </w:rPr>
              <w:t>Por el cual se adopta el modelo y los lineamientos para la gestión integral de los Residuos de Construcción y Demolición - RCD en Bogotá D.C.,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666EDD" w14:textId="77777777" w:rsidR="005C3F69" w:rsidRDefault="00FE3A23">
            <w:pPr>
              <w:pBdr>
                <w:top w:val="nil"/>
                <w:left w:val="nil"/>
                <w:bottom w:val="nil"/>
                <w:right w:val="nil"/>
                <w:between w:val="nil"/>
              </w:pBdr>
              <w:spacing w:before="0"/>
              <w:jc w:val="both"/>
              <w:rPr>
                <w:color w:val="000000"/>
              </w:rPr>
            </w:pPr>
            <w:r>
              <w:rPr>
                <w:color w:val="000000"/>
              </w:rPr>
              <w:t>2023</w:t>
            </w:r>
          </w:p>
        </w:tc>
      </w:tr>
      <w:tr w:rsidR="005C3F69" w14:paraId="7B000056"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EBA26" w14:textId="77777777" w:rsidR="005C3F69" w:rsidRDefault="00FE3A23">
            <w:pPr>
              <w:spacing w:before="0"/>
              <w:jc w:val="both"/>
              <w:rPr>
                <w:color w:val="000000"/>
              </w:rPr>
            </w:pPr>
            <w:r>
              <w:rPr>
                <w:color w:val="000000"/>
              </w:rPr>
              <w:t xml:space="preserve">Decreto 555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837CA" w14:textId="77777777" w:rsidR="005C3F69" w:rsidRDefault="00FE3A23">
            <w:pPr>
              <w:spacing w:before="0"/>
              <w:jc w:val="both"/>
              <w:rPr>
                <w:color w:val="000000"/>
              </w:rPr>
            </w:pPr>
            <w:r>
              <w:rPr>
                <w:color w:val="000000"/>
              </w:rPr>
              <w:t>Plan de Ordenamiento Territorial Bogotá Reverdece 2022 - 2035.</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61477B" w14:textId="77777777" w:rsidR="005C3F69" w:rsidRDefault="00FE3A23">
            <w:pPr>
              <w:pBdr>
                <w:top w:val="nil"/>
                <w:left w:val="nil"/>
                <w:bottom w:val="nil"/>
                <w:right w:val="nil"/>
                <w:between w:val="nil"/>
              </w:pBdr>
              <w:spacing w:before="0"/>
              <w:jc w:val="both"/>
              <w:rPr>
                <w:color w:val="000000"/>
              </w:rPr>
            </w:pPr>
            <w:r>
              <w:rPr>
                <w:color w:val="000000"/>
              </w:rPr>
              <w:t>2021</w:t>
            </w:r>
          </w:p>
        </w:tc>
      </w:tr>
      <w:tr w:rsidR="005C3F69" w14:paraId="12B49E6B" w14:textId="77777777">
        <w:trPr>
          <w:trHeight w:val="46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9EE75" w14:textId="77777777" w:rsidR="005C3F69" w:rsidRDefault="00FE3A23">
            <w:pPr>
              <w:spacing w:before="0"/>
              <w:jc w:val="both"/>
              <w:rPr>
                <w:color w:val="000000"/>
              </w:rPr>
            </w:pPr>
            <w:r>
              <w:rPr>
                <w:color w:val="000000"/>
              </w:rPr>
              <w:t xml:space="preserve">Decreto 1203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DEB39" w14:textId="77777777" w:rsidR="005C3F69" w:rsidRDefault="00FE3A23">
            <w:pPr>
              <w:spacing w:before="0"/>
              <w:jc w:val="both"/>
              <w:rPr>
                <w:color w:val="000000"/>
              </w:rPr>
            </w:pPr>
            <w:r>
              <w:rPr>
                <w:color w:val="000000"/>
              </w:rPr>
              <w:t xml:space="preserve">Por medio del cual se modifica parcialmente el Decreto 1077 de 2015 Único Reglamentario del Sector Vivienda, Ciudad y Territorio y se reglamenta la Ley 1796 de 2016, en lo relacionado con el estudio, trámite y expedición de </w:t>
            </w:r>
            <w:r>
              <w:rPr>
                <w:color w:val="000000"/>
              </w:rPr>
              <w:lastRenderedPageBreak/>
              <w:t>las licencias urbanísticas y la función pública que desempeñan los curadores urbanos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95D90D" w14:textId="77777777" w:rsidR="005C3F69" w:rsidRDefault="00FE3A23">
            <w:pPr>
              <w:spacing w:before="0"/>
              <w:jc w:val="both"/>
              <w:rPr>
                <w:color w:val="000000"/>
              </w:rPr>
            </w:pPr>
            <w:r>
              <w:rPr>
                <w:color w:val="000000"/>
              </w:rPr>
              <w:lastRenderedPageBreak/>
              <w:t>2017</w:t>
            </w:r>
          </w:p>
        </w:tc>
      </w:tr>
      <w:tr w:rsidR="005C3F69" w14:paraId="7669CFC2"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2E286B" w14:textId="77777777" w:rsidR="005C3F69" w:rsidRDefault="00FE3A23">
            <w:pPr>
              <w:spacing w:before="0"/>
              <w:jc w:val="both"/>
              <w:rPr>
                <w:color w:val="000000"/>
              </w:rPr>
            </w:pPr>
            <w:r>
              <w:rPr>
                <w:color w:val="000000"/>
              </w:rPr>
              <w:t>Decreto 586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D15788" w14:textId="77777777" w:rsidR="005C3F69" w:rsidRDefault="00FE3A23">
            <w:pPr>
              <w:spacing w:before="0"/>
              <w:jc w:val="both"/>
              <w:rPr>
                <w:color w:val="000000"/>
              </w:rPr>
            </w:pPr>
            <w:r>
              <w:rPr>
                <w:color w:val="000000"/>
              </w:rPr>
              <w:t>Por medio del cual se adopta el modelo eficiente y sostenible de gestión de los Residuos de Construcción y Demolición - RCD en Bogotá D.C</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17BAE6" w14:textId="77777777" w:rsidR="005C3F69" w:rsidRDefault="00FE3A23">
            <w:pPr>
              <w:spacing w:before="0"/>
              <w:jc w:val="both"/>
              <w:rPr>
                <w:color w:val="000000"/>
              </w:rPr>
            </w:pPr>
            <w:r>
              <w:rPr>
                <w:color w:val="000000"/>
              </w:rPr>
              <w:t>2015</w:t>
            </w:r>
          </w:p>
        </w:tc>
      </w:tr>
      <w:tr w:rsidR="005C3F69" w14:paraId="35C82C7B"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44D3F" w14:textId="77777777" w:rsidR="005C3F69" w:rsidRDefault="00FE3A23">
            <w:pPr>
              <w:spacing w:before="0"/>
              <w:jc w:val="both"/>
              <w:rPr>
                <w:color w:val="000000"/>
              </w:rPr>
            </w:pPr>
            <w:r>
              <w:rPr>
                <w:color w:val="000000"/>
              </w:rPr>
              <w:t xml:space="preserve">Decreto 1077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448D2" w14:textId="77777777" w:rsidR="005C3F69" w:rsidRDefault="00FE3A23">
            <w:pPr>
              <w:spacing w:before="0"/>
              <w:jc w:val="both"/>
              <w:rPr>
                <w:color w:val="000000"/>
              </w:rPr>
            </w:pPr>
            <w:r>
              <w:rPr>
                <w:color w:val="000000"/>
              </w:rPr>
              <w:t>Por medio del cual se expide el Decreto Único Reglamentario del Sector Vivienda, Ciudad y Territorio.</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0A7F73" w14:textId="77777777" w:rsidR="005C3F69" w:rsidRDefault="00FE3A23">
            <w:pPr>
              <w:spacing w:before="0"/>
              <w:jc w:val="both"/>
              <w:rPr>
                <w:color w:val="000000"/>
              </w:rPr>
            </w:pPr>
            <w:r>
              <w:rPr>
                <w:color w:val="000000"/>
              </w:rPr>
              <w:t>2015</w:t>
            </w:r>
          </w:p>
        </w:tc>
      </w:tr>
      <w:tr w:rsidR="005C3F69" w14:paraId="1889D011"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5F2C05" w14:textId="77777777" w:rsidR="005C3F69" w:rsidRDefault="00FE3A23">
            <w:pPr>
              <w:spacing w:before="0"/>
              <w:jc w:val="both"/>
              <w:rPr>
                <w:color w:val="000000"/>
              </w:rPr>
            </w:pPr>
            <w:r>
              <w:rPr>
                <w:color w:val="000000"/>
              </w:rPr>
              <w:t>Decreto 579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28A4A3" w14:textId="77777777" w:rsidR="005C3F69" w:rsidRDefault="00FE3A23">
            <w:pPr>
              <w:spacing w:before="0"/>
              <w:jc w:val="both"/>
              <w:rPr>
                <w:color w:val="000000"/>
              </w:rPr>
            </w:pPr>
            <w:r>
              <w:rPr>
                <w:color w:val="000000"/>
              </w:rPr>
              <w:t>Por el cual se adopta el Plan Distrital de Gestión de Riesgos y Cambio Climático para Bogotá D.C. 2015-2050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4105D6" w14:textId="77777777" w:rsidR="005C3F69" w:rsidRDefault="00FE3A23">
            <w:pPr>
              <w:spacing w:before="0"/>
              <w:jc w:val="both"/>
              <w:rPr>
                <w:color w:val="000000"/>
              </w:rPr>
            </w:pPr>
            <w:r>
              <w:rPr>
                <w:color w:val="000000"/>
              </w:rPr>
              <w:t>2015</w:t>
            </w:r>
          </w:p>
        </w:tc>
      </w:tr>
      <w:tr w:rsidR="005C3F69" w14:paraId="2424D327"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FFD02C" w14:textId="77777777" w:rsidR="005C3F69" w:rsidRDefault="00FE3A23">
            <w:pPr>
              <w:spacing w:before="0"/>
              <w:jc w:val="both"/>
              <w:rPr>
                <w:color w:val="000000"/>
              </w:rPr>
            </w:pPr>
            <w:r>
              <w:rPr>
                <w:color w:val="000000"/>
              </w:rPr>
              <w:t>Decreto 442</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E22A6F" w14:textId="77777777" w:rsidR="005C3F69" w:rsidRDefault="00FE3A23">
            <w:pPr>
              <w:spacing w:before="0"/>
              <w:jc w:val="both"/>
              <w:rPr>
                <w:color w:val="000000"/>
              </w:rPr>
            </w:pPr>
            <w:r>
              <w:rPr>
                <w:color w:val="000000"/>
              </w:rPr>
              <w:t>Por medio del cual se crea el Programa de aprovechamiento y/o valorización de llantas usadas en el Distrito Capital y se adoptan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82C74E" w14:textId="77777777" w:rsidR="005C3F69" w:rsidRDefault="00FE3A23">
            <w:pPr>
              <w:spacing w:before="0"/>
              <w:jc w:val="both"/>
              <w:rPr>
                <w:color w:val="000000"/>
              </w:rPr>
            </w:pPr>
            <w:r>
              <w:rPr>
                <w:color w:val="000000"/>
              </w:rPr>
              <w:t>2015</w:t>
            </w:r>
          </w:p>
        </w:tc>
      </w:tr>
      <w:tr w:rsidR="005C3F69" w14:paraId="3554BC79"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C55483" w14:textId="77777777" w:rsidR="005C3F69" w:rsidRDefault="00FE3A23">
            <w:pPr>
              <w:spacing w:before="0"/>
              <w:jc w:val="both"/>
              <w:rPr>
                <w:color w:val="000000"/>
              </w:rPr>
            </w:pPr>
            <w:r>
              <w:rPr>
                <w:color w:val="000000"/>
              </w:rPr>
              <w:t>Decreto 675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47FB29" w14:textId="77777777" w:rsidR="005C3F69" w:rsidRDefault="00FE3A23">
            <w:pPr>
              <w:spacing w:before="0"/>
              <w:jc w:val="both"/>
              <w:rPr>
                <w:color w:val="000000"/>
              </w:rPr>
            </w:pPr>
            <w:r>
              <w:rPr>
                <w:color w:val="000000"/>
              </w:rPr>
              <w:t>Por medio del cual se adopta y reglamenta la Política Pública Distrital de Educación Ambiental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7B1801" w14:textId="77777777" w:rsidR="005C3F69" w:rsidRDefault="00FE3A23">
            <w:pPr>
              <w:spacing w:before="0"/>
              <w:jc w:val="both"/>
              <w:rPr>
                <w:color w:val="000000"/>
              </w:rPr>
            </w:pPr>
            <w:r>
              <w:rPr>
                <w:color w:val="000000"/>
              </w:rPr>
              <w:t>2011</w:t>
            </w:r>
          </w:p>
        </w:tc>
      </w:tr>
      <w:tr w:rsidR="005C3F69" w14:paraId="3AEB912F"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CF4D32" w14:textId="77777777" w:rsidR="005C3F69" w:rsidRDefault="00FE3A23">
            <w:pPr>
              <w:spacing w:before="0"/>
              <w:jc w:val="both"/>
              <w:rPr>
                <w:color w:val="000000"/>
              </w:rPr>
            </w:pPr>
            <w:r>
              <w:rPr>
                <w:color w:val="000000"/>
              </w:rPr>
              <w:t>Decreto 596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D12578" w14:textId="77777777" w:rsidR="005C3F69" w:rsidRDefault="00FE3A23">
            <w:pPr>
              <w:spacing w:before="0"/>
              <w:jc w:val="both"/>
              <w:rPr>
                <w:color w:val="000000"/>
              </w:rPr>
            </w:pPr>
            <w:r>
              <w:rPr>
                <w:color w:val="000000"/>
              </w:rPr>
              <w:t>Por medio del cual se adopta la Política Distrital de Salud Ambiental para Bogotá, D.C. 2011- 2023</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97502D" w14:textId="77777777" w:rsidR="005C3F69" w:rsidRDefault="00FE3A23">
            <w:pPr>
              <w:spacing w:before="0"/>
              <w:jc w:val="both"/>
              <w:rPr>
                <w:color w:val="000000"/>
              </w:rPr>
            </w:pPr>
            <w:r>
              <w:rPr>
                <w:color w:val="000000"/>
              </w:rPr>
              <w:t>2011</w:t>
            </w:r>
          </w:p>
        </w:tc>
      </w:tr>
      <w:tr w:rsidR="005C3F69" w14:paraId="7323BCEC"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D92CF" w14:textId="77777777" w:rsidR="005C3F69" w:rsidRDefault="00FE3A23">
            <w:pPr>
              <w:spacing w:before="0"/>
              <w:jc w:val="both"/>
              <w:rPr>
                <w:color w:val="000000"/>
              </w:rPr>
            </w:pPr>
            <w:r>
              <w:rPr>
                <w:color w:val="000000"/>
              </w:rPr>
              <w:t xml:space="preserve">Decreto Distrital 531 </w:t>
            </w:r>
          </w:p>
          <w:p w14:paraId="41660E21" w14:textId="77777777" w:rsidR="005C3F69" w:rsidRDefault="005C3F69">
            <w:pPr>
              <w:spacing w:before="0"/>
              <w:jc w:val="both"/>
              <w:rPr>
                <w:color w:val="000000"/>
              </w:rPr>
            </w:pP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8D671" w14:textId="77777777" w:rsidR="005C3F69" w:rsidRDefault="00FE3A23">
            <w:pPr>
              <w:spacing w:before="0"/>
              <w:jc w:val="both"/>
              <w:rPr>
                <w:color w:val="000000"/>
              </w:rPr>
            </w:pPr>
            <w:r>
              <w:rPr>
                <w:color w:val="000000"/>
              </w:rPr>
              <w:t>Por el cual se reglamenta la silvicultura urbana, zonas verdes y jardinería en Bogotá y se definen las responsabilidades de las entidades distritales en relación con el tema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876759" w14:textId="77777777" w:rsidR="005C3F69" w:rsidRDefault="00FE3A23">
            <w:pPr>
              <w:spacing w:before="0"/>
              <w:jc w:val="both"/>
              <w:rPr>
                <w:color w:val="000000"/>
              </w:rPr>
            </w:pPr>
            <w:r>
              <w:rPr>
                <w:color w:val="000000"/>
              </w:rPr>
              <w:t>23 de Diciembre de 2010</w:t>
            </w:r>
          </w:p>
          <w:p w14:paraId="039480F4" w14:textId="77777777" w:rsidR="005C3F69" w:rsidRDefault="005C3F69">
            <w:pPr>
              <w:spacing w:before="0"/>
              <w:jc w:val="both"/>
              <w:rPr>
                <w:color w:val="000000"/>
              </w:rPr>
            </w:pPr>
          </w:p>
        </w:tc>
      </w:tr>
      <w:tr w:rsidR="005C3F69" w14:paraId="476B8D8C"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1390FC" w14:textId="77777777" w:rsidR="005C3F69" w:rsidRDefault="00FE3A23">
            <w:pPr>
              <w:spacing w:before="0"/>
              <w:jc w:val="both"/>
              <w:rPr>
                <w:color w:val="000000"/>
              </w:rPr>
            </w:pPr>
            <w:r>
              <w:rPr>
                <w:color w:val="000000"/>
              </w:rPr>
              <w:t>Decreto 109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ADF913" w14:textId="77777777" w:rsidR="005C3F69" w:rsidRDefault="00FE3A23">
            <w:pPr>
              <w:spacing w:before="0"/>
              <w:jc w:val="both"/>
              <w:rPr>
                <w:color w:val="000000"/>
              </w:rPr>
            </w:pPr>
            <w:r>
              <w:rPr>
                <w:color w:val="000000"/>
              </w:rPr>
              <w:t>por el cual se modifica la estructura de la Secretaría Distrital de Ambiente y se determinan las funciones de sus dependencias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392C76" w14:textId="77777777" w:rsidR="005C3F69" w:rsidRDefault="00FE3A23">
            <w:pPr>
              <w:spacing w:before="0"/>
              <w:jc w:val="both"/>
              <w:rPr>
                <w:color w:val="000000"/>
              </w:rPr>
            </w:pPr>
            <w:r>
              <w:rPr>
                <w:color w:val="000000"/>
              </w:rPr>
              <w:t>2009</w:t>
            </w:r>
          </w:p>
        </w:tc>
      </w:tr>
      <w:tr w:rsidR="005C3F69" w14:paraId="28C3BF03"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2162B" w14:textId="77777777" w:rsidR="005C3F69" w:rsidRDefault="00FE3A23">
            <w:pPr>
              <w:spacing w:before="0"/>
              <w:jc w:val="both"/>
              <w:rPr>
                <w:color w:val="000000"/>
              </w:rPr>
            </w:pPr>
            <w:r>
              <w:rPr>
                <w:color w:val="000000"/>
              </w:rPr>
              <w:t xml:space="preserve">Decreto 462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92F16" w14:textId="77777777" w:rsidR="005C3F69" w:rsidRDefault="00FE3A23">
            <w:pPr>
              <w:spacing w:before="0"/>
              <w:jc w:val="both"/>
              <w:rPr>
                <w:color w:val="000000"/>
              </w:rPr>
            </w:pPr>
            <w:r>
              <w:rPr>
                <w:color w:val="000000"/>
              </w:rPr>
              <w:t>Por el cual se adopta la Política para el Manejo del Suelo de Protección en 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503310" w14:textId="77777777" w:rsidR="005C3F69" w:rsidRDefault="00FE3A23">
            <w:pPr>
              <w:spacing w:before="0"/>
              <w:jc w:val="both"/>
              <w:rPr>
                <w:color w:val="000000"/>
              </w:rPr>
            </w:pPr>
            <w:r>
              <w:rPr>
                <w:color w:val="000000"/>
              </w:rPr>
              <w:t>2008</w:t>
            </w:r>
          </w:p>
        </w:tc>
      </w:tr>
      <w:tr w:rsidR="005C3F69" w14:paraId="5963BE45"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39387" w14:textId="77777777" w:rsidR="005C3F69" w:rsidRDefault="00FE3A23">
            <w:pPr>
              <w:spacing w:before="0"/>
              <w:jc w:val="both"/>
              <w:rPr>
                <w:color w:val="000000"/>
              </w:rPr>
            </w:pPr>
            <w:r>
              <w:rPr>
                <w:color w:val="000000"/>
              </w:rPr>
              <w:t xml:space="preserve">Decreto 4300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FA025" w14:textId="77777777" w:rsidR="005C3F69" w:rsidRDefault="00FE3A23">
            <w:pPr>
              <w:spacing w:before="0"/>
              <w:jc w:val="both"/>
              <w:rPr>
                <w:color w:val="000000"/>
              </w:rPr>
            </w:pPr>
            <w:r>
              <w:rPr>
                <w:color w:val="000000"/>
              </w:rPr>
              <w:t xml:space="preserve">Por el cual se reglamentan las disposiciones relativas a planes parciales de que tratan los artículos 19 y 27 de la Ley 388 de 1997 y el artículo 80 de la Ley 1151 de 2007, </w:t>
            </w:r>
            <w:r>
              <w:rPr>
                <w:color w:val="000000"/>
              </w:rPr>
              <w:lastRenderedPageBreak/>
              <w:t>se subrogan los artículos 1°, 5°, 12 y 16 del Decreto 2181 de 2006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6FA041" w14:textId="77777777" w:rsidR="005C3F69" w:rsidRDefault="00FE3A23">
            <w:pPr>
              <w:spacing w:before="0"/>
              <w:jc w:val="both"/>
              <w:rPr>
                <w:color w:val="000000"/>
              </w:rPr>
            </w:pPr>
            <w:r>
              <w:rPr>
                <w:color w:val="000000"/>
              </w:rPr>
              <w:lastRenderedPageBreak/>
              <w:t>2007</w:t>
            </w:r>
          </w:p>
        </w:tc>
      </w:tr>
      <w:tr w:rsidR="005C3F69" w14:paraId="1D394F0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7430B" w14:textId="77777777" w:rsidR="005C3F69" w:rsidRDefault="00FE3A23">
            <w:pPr>
              <w:spacing w:before="0"/>
              <w:jc w:val="both"/>
              <w:rPr>
                <w:color w:val="000000"/>
              </w:rPr>
            </w:pPr>
            <w:r>
              <w:rPr>
                <w:color w:val="000000"/>
              </w:rPr>
              <w:t xml:space="preserve">Decreto 2181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3DF00" w14:textId="77777777" w:rsidR="005C3F69" w:rsidRDefault="00FE3A23">
            <w:pPr>
              <w:spacing w:before="0"/>
              <w:jc w:val="both"/>
              <w:rPr>
                <w:color w:val="000000"/>
              </w:rPr>
            </w:pPr>
            <w:r>
              <w:rPr>
                <w:color w:val="000000"/>
              </w:rPr>
              <w:t>Por el cual se reglamentan parcialmente las disposiciones relativas a planes parciales contenidas en la Ley 388 de 1997 y se dictan otras disposiciones en materia urbanística.</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2EF351" w14:textId="77777777" w:rsidR="005C3F69" w:rsidRDefault="00FE3A23">
            <w:pPr>
              <w:spacing w:before="0"/>
              <w:jc w:val="both"/>
              <w:rPr>
                <w:color w:val="000000"/>
              </w:rPr>
            </w:pPr>
            <w:r>
              <w:rPr>
                <w:color w:val="000000"/>
              </w:rPr>
              <w:t>2006</w:t>
            </w:r>
          </w:p>
        </w:tc>
      </w:tr>
      <w:tr w:rsidR="005C3F69" w14:paraId="70E4E8F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AA3C1" w14:textId="77777777" w:rsidR="005C3F69" w:rsidRDefault="00FE3A23">
            <w:pPr>
              <w:spacing w:before="0"/>
              <w:jc w:val="both"/>
              <w:rPr>
                <w:color w:val="000000"/>
              </w:rPr>
            </w:pPr>
            <w:r>
              <w:rPr>
                <w:color w:val="000000"/>
              </w:rPr>
              <w:t>Decreto 190  (Transición POT)</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8EA85" w14:textId="77777777" w:rsidR="005C3F69" w:rsidRDefault="00FE3A23">
            <w:pPr>
              <w:spacing w:before="0"/>
              <w:jc w:val="both"/>
              <w:rPr>
                <w:color w:val="000000"/>
              </w:rPr>
            </w:pPr>
            <w:r>
              <w:rPr>
                <w:color w:val="000000"/>
              </w:rPr>
              <w:t>Por medio del cual se compilan las disposiciones contenidas en los Decretos Distritales 619 de 2000 y</w:t>
            </w:r>
          </w:p>
          <w:p w14:paraId="7499CE20" w14:textId="77777777" w:rsidR="005C3F69" w:rsidRDefault="00FE3A23">
            <w:pPr>
              <w:spacing w:before="0"/>
              <w:jc w:val="both"/>
              <w:rPr>
                <w:color w:val="000000"/>
              </w:rPr>
            </w:pPr>
            <w:r>
              <w:rPr>
                <w:color w:val="000000"/>
              </w:rPr>
              <w:t>469 de 2003."Plan de Ordenamiento Territorial de</w:t>
            </w:r>
          </w:p>
          <w:p w14:paraId="4B858B59" w14:textId="77777777" w:rsidR="005C3F69" w:rsidRDefault="00FE3A23">
            <w:pPr>
              <w:spacing w:before="0"/>
              <w:jc w:val="both"/>
              <w:rPr>
                <w:color w:val="000000"/>
              </w:rPr>
            </w:pPr>
            <w:r>
              <w:rPr>
                <w:color w:val="000000"/>
              </w:rPr>
              <w:t>Bogotá”</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3FBA8F" w14:textId="77777777" w:rsidR="005C3F69" w:rsidRDefault="00FE3A23">
            <w:pPr>
              <w:spacing w:before="0"/>
              <w:jc w:val="both"/>
              <w:rPr>
                <w:color w:val="000000"/>
              </w:rPr>
            </w:pPr>
            <w:r>
              <w:rPr>
                <w:color w:val="000000"/>
              </w:rPr>
              <w:t>2004</w:t>
            </w:r>
          </w:p>
        </w:tc>
      </w:tr>
      <w:tr w:rsidR="005C3F69" w14:paraId="1CDB9469"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CB71CE" w14:textId="77777777" w:rsidR="005C3F69" w:rsidRDefault="00FE3A23">
            <w:pPr>
              <w:spacing w:before="0"/>
              <w:jc w:val="both"/>
              <w:rPr>
                <w:color w:val="000000"/>
              </w:rPr>
            </w:pPr>
            <w:r>
              <w:rPr>
                <w:color w:val="000000"/>
              </w:rPr>
              <w:t>Decreto 389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D9A65B" w14:textId="77777777" w:rsidR="005C3F69" w:rsidRDefault="00FE3A23">
            <w:pPr>
              <w:spacing w:before="0"/>
              <w:jc w:val="both"/>
              <w:rPr>
                <w:color w:val="000000"/>
              </w:rPr>
            </w:pPr>
            <w:r>
              <w:rPr>
                <w:color w:val="000000"/>
              </w:rPr>
              <w:t>Mediante el cual se adopta el programa de Parques Industriales Ecoeficientes-PIES para Bogotá</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CFC593" w14:textId="77777777" w:rsidR="005C3F69" w:rsidRDefault="00FE3A23">
            <w:pPr>
              <w:spacing w:before="0"/>
              <w:jc w:val="both"/>
              <w:rPr>
                <w:color w:val="000000"/>
              </w:rPr>
            </w:pPr>
            <w:r>
              <w:rPr>
                <w:color w:val="000000"/>
              </w:rPr>
              <w:t>2003</w:t>
            </w:r>
          </w:p>
        </w:tc>
      </w:tr>
      <w:tr w:rsidR="005C3F69" w14:paraId="02FF75C9"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D94B4D" w14:textId="77777777" w:rsidR="005C3F69" w:rsidRDefault="00FE3A23">
            <w:pPr>
              <w:pBdr>
                <w:top w:val="nil"/>
                <w:left w:val="nil"/>
                <w:bottom w:val="nil"/>
                <w:right w:val="nil"/>
                <w:between w:val="nil"/>
              </w:pBdr>
              <w:spacing w:before="0"/>
              <w:jc w:val="both"/>
              <w:rPr>
                <w:color w:val="000000"/>
              </w:rPr>
            </w:pPr>
            <w:r>
              <w:rPr>
                <w:color w:val="000000"/>
              </w:rPr>
              <w:t>Resolución 765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2A8391" w14:textId="77777777" w:rsidR="005C3F69" w:rsidRDefault="00FE3A23">
            <w:pPr>
              <w:pBdr>
                <w:top w:val="nil"/>
                <w:left w:val="nil"/>
                <w:bottom w:val="nil"/>
                <w:right w:val="nil"/>
                <w:between w:val="nil"/>
              </w:pBdr>
              <w:spacing w:before="0"/>
              <w:jc w:val="both"/>
              <w:rPr>
                <w:color w:val="000000"/>
              </w:rPr>
            </w:pPr>
            <w:r>
              <w:rPr>
                <w:color w:val="000000"/>
              </w:rPr>
              <w:t>Por la cual se armonizan las decisiones administrativas para la presentación y ejecución de los proyectos de cierre minero, encaminados a la restauración, recuperación y habilitación de las zonas afectadas por actividades mineras en el perímetro urbano del Distrito Capital y que estén destinadas al desarrollo del suelo</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062D2A" w14:textId="77777777" w:rsidR="005C3F69" w:rsidRDefault="00FE3A23">
            <w:pPr>
              <w:pBdr>
                <w:top w:val="nil"/>
                <w:left w:val="nil"/>
                <w:bottom w:val="nil"/>
                <w:right w:val="nil"/>
                <w:between w:val="nil"/>
              </w:pBdr>
              <w:spacing w:before="0"/>
              <w:jc w:val="both"/>
              <w:rPr>
                <w:color w:val="000000"/>
              </w:rPr>
            </w:pPr>
            <w:r>
              <w:rPr>
                <w:color w:val="000000"/>
              </w:rPr>
              <w:t>2023</w:t>
            </w:r>
          </w:p>
        </w:tc>
      </w:tr>
      <w:tr w:rsidR="005C3F69" w14:paraId="29FB6673"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6451D" w14:textId="77777777" w:rsidR="005C3F69" w:rsidRDefault="00FE3A23">
            <w:pPr>
              <w:spacing w:before="0"/>
              <w:jc w:val="both"/>
              <w:rPr>
                <w:color w:val="000000"/>
              </w:rPr>
            </w:pPr>
            <w:r>
              <w:rPr>
                <w:color w:val="000000"/>
              </w:rPr>
              <w:t xml:space="preserve">Resolución 001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619A5" w14:textId="77777777" w:rsidR="005C3F69" w:rsidRDefault="00FE3A23">
            <w:pPr>
              <w:spacing w:before="0"/>
              <w:jc w:val="both"/>
              <w:rPr>
                <w:color w:val="000000"/>
              </w:rPr>
            </w:pPr>
            <w:r>
              <w:rPr>
                <w:color w:val="000000"/>
              </w:rPr>
              <w:t>Por medio de la cual se establecen los lineamientos y procedimientos para la Compensación por endurecimiento de zonas verdes por desarrollo de obras de infraestructura, en cumplimiento del Acuerdo Distrital 327 de 2008</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328A96" w14:textId="77777777" w:rsidR="005C3F69" w:rsidRDefault="00FE3A23">
            <w:pPr>
              <w:pBdr>
                <w:top w:val="nil"/>
                <w:left w:val="nil"/>
                <w:bottom w:val="nil"/>
                <w:right w:val="nil"/>
                <w:between w:val="nil"/>
              </w:pBdr>
              <w:spacing w:before="0"/>
              <w:jc w:val="both"/>
              <w:rPr>
                <w:color w:val="000000"/>
              </w:rPr>
            </w:pPr>
            <w:r>
              <w:rPr>
                <w:color w:val="000000"/>
              </w:rPr>
              <w:t>2019</w:t>
            </w:r>
          </w:p>
        </w:tc>
      </w:tr>
      <w:tr w:rsidR="005C3F69" w14:paraId="0329C2DF"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607F8" w14:textId="77777777" w:rsidR="005C3F69" w:rsidRDefault="00FE3A23">
            <w:pPr>
              <w:pBdr>
                <w:top w:val="nil"/>
                <w:left w:val="nil"/>
                <w:bottom w:val="nil"/>
                <w:right w:val="nil"/>
                <w:between w:val="nil"/>
              </w:pBdr>
              <w:spacing w:before="0"/>
              <w:jc w:val="both"/>
              <w:rPr>
                <w:color w:val="000000"/>
              </w:rPr>
            </w:pPr>
            <w:r>
              <w:rPr>
                <w:color w:val="000000"/>
              </w:rPr>
              <w:t xml:space="preserve">Resolución 3654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C85CB" w14:textId="77777777" w:rsidR="005C3F69" w:rsidRDefault="00FE3A23">
            <w:pPr>
              <w:pBdr>
                <w:top w:val="nil"/>
                <w:left w:val="nil"/>
                <w:bottom w:val="nil"/>
                <w:right w:val="nil"/>
                <w:between w:val="nil"/>
              </w:pBdr>
              <w:spacing w:before="0"/>
              <w:jc w:val="both"/>
              <w:rPr>
                <w:color w:val="000000"/>
              </w:rPr>
            </w:pPr>
            <w:r>
              <w:rPr>
                <w:color w:val="000000"/>
              </w:rPr>
              <w:t>Por la cual se establece el programa de reconocimiento -BOGOTÁ CONSTRUCCIÓN SOSTENIBLE-”, y se deroga la resolución 5926 de 2011.</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658846" w14:textId="77777777" w:rsidR="005C3F69" w:rsidRDefault="00FE3A23">
            <w:pPr>
              <w:pBdr>
                <w:top w:val="nil"/>
                <w:left w:val="nil"/>
                <w:bottom w:val="nil"/>
                <w:right w:val="nil"/>
                <w:between w:val="nil"/>
              </w:pBdr>
              <w:spacing w:before="0"/>
              <w:jc w:val="both"/>
              <w:rPr>
                <w:color w:val="000000"/>
              </w:rPr>
            </w:pPr>
            <w:r>
              <w:rPr>
                <w:color w:val="000000"/>
              </w:rPr>
              <w:t>2014</w:t>
            </w:r>
          </w:p>
        </w:tc>
      </w:tr>
      <w:tr w:rsidR="005C3F69" w14:paraId="4619130A" w14:textId="77777777">
        <w:trPr>
          <w:trHeight w:val="5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58587" w14:textId="77777777" w:rsidR="005C3F69" w:rsidRDefault="00FE3A23">
            <w:pPr>
              <w:spacing w:before="0"/>
              <w:jc w:val="both"/>
              <w:rPr>
                <w:color w:val="000000"/>
              </w:rPr>
            </w:pPr>
            <w:r>
              <w:rPr>
                <w:color w:val="000000"/>
              </w:rPr>
              <w:t xml:space="preserve">Resolución 01138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085CD" w14:textId="77777777" w:rsidR="005C3F69" w:rsidRDefault="00FE3A23">
            <w:pPr>
              <w:spacing w:before="0"/>
              <w:jc w:val="both"/>
              <w:rPr>
                <w:color w:val="000000"/>
              </w:rPr>
            </w:pPr>
            <w:r>
              <w:rPr>
                <w:color w:val="000000"/>
              </w:rPr>
              <w:t>Por la cual se adopta la Guía de Manejo Ambiental para el Sector de La Construcción y se toman otras determinaciones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9A00B0" w14:textId="77777777" w:rsidR="005C3F69" w:rsidRDefault="00FE3A23">
            <w:pPr>
              <w:spacing w:before="0"/>
              <w:jc w:val="both"/>
              <w:rPr>
                <w:color w:val="000000"/>
              </w:rPr>
            </w:pPr>
            <w:r>
              <w:rPr>
                <w:color w:val="000000"/>
              </w:rPr>
              <w:t>2013</w:t>
            </w:r>
          </w:p>
        </w:tc>
      </w:tr>
      <w:tr w:rsidR="005C3F69" w14:paraId="62B89964"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FC3BD3" w14:textId="77777777" w:rsidR="005C3F69" w:rsidRDefault="00FE3A23">
            <w:pPr>
              <w:pBdr>
                <w:top w:val="nil"/>
                <w:left w:val="nil"/>
                <w:bottom w:val="nil"/>
                <w:right w:val="nil"/>
                <w:between w:val="nil"/>
              </w:pBdr>
              <w:spacing w:before="0"/>
              <w:jc w:val="both"/>
              <w:rPr>
                <w:color w:val="000000"/>
              </w:rPr>
            </w:pPr>
            <w:r>
              <w:rPr>
                <w:color w:val="000000"/>
              </w:rPr>
              <w:t>Resolución 1754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8FFBA6" w14:textId="77777777" w:rsidR="005C3F69" w:rsidRDefault="00FE3A23">
            <w:pPr>
              <w:pBdr>
                <w:top w:val="nil"/>
                <w:left w:val="nil"/>
                <w:bottom w:val="nil"/>
                <w:right w:val="nil"/>
                <w:between w:val="nil"/>
              </w:pBdr>
              <w:spacing w:before="0"/>
              <w:jc w:val="both"/>
              <w:rPr>
                <w:color w:val="000000"/>
              </w:rPr>
            </w:pPr>
            <w:r>
              <w:rPr>
                <w:color w:val="000000"/>
              </w:rPr>
              <w:t>Secretaría Distrital de Ambiente. Por la cual se adopta el Plan de Gestión Integral de Residuos Peligrosos para 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B5DBA8" w14:textId="77777777" w:rsidR="005C3F69" w:rsidRDefault="00FE3A23">
            <w:pPr>
              <w:pBdr>
                <w:top w:val="nil"/>
                <w:left w:val="nil"/>
                <w:bottom w:val="nil"/>
                <w:right w:val="nil"/>
                <w:between w:val="nil"/>
              </w:pBdr>
              <w:spacing w:before="0"/>
              <w:jc w:val="both"/>
              <w:rPr>
                <w:color w:val="000000"/>
              </w:rPr>
            </w:pPr>
            <w:r>
              <w:rPr>
                <w:color w:val="000000"/>
              </w:rPr>
              <w:t>25 de marzo de 2011</w:t>
            </w:r>
          </w:p>
        </w:tc>
      </w:tr>
      <w:tr w:rsidR="005C3F69" w14:paraId="483AED19"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E1779B" w14:textId="77777777" w:rsidR="005C3F69" w:rsidRDefault="00FE3A23">
            <w:pPr>
              <w:spacing w:before="0"/>
              <w:jc w:val="both"/>
              <w:rPr>
                <w:color w:val="000000"/>
              </w:rPr>
            </w:pPr>
            <w:r>
              <w:rPr>
                <w:color w:val="000000"/>
              </w:rPr>
              <w:t>Resolución 829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B64CD4" w14:textId="77777777" w:rsidR="005C3F69" w:rsidRDefault="00FE3A23">
            <w:pPr>
              <w:spacing w:before="0"/>
              <w:jc w:val="both"/>
              <w:rPr>
                <w:color w:val="000000"/>
              </w:rPr>
            </w:pPr>
            <w:r>
              <w:rPr>
                <w:color w:val="000000"/>
              </w:rPr>
              <w:t>por el cual se establece el programa de racionalización, reutilización y reciclaje de bolsas en 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AE1A7D" w14:textId="77777777" w:rsidR="005C3F69" w:rsidRDefault="00FE3A23">
            <w:pPr>
              <w:spacing w:before="0"/>
              <w:jc w:val="both"/>
              <w:rPr>
                <w:color w:val="000000"/>
              </w:rPr>
            </w:pPr>
            <w:r>
              <w:rPr>
                <w:color w:val="000000"/>
              </w:rPr>
              <w:t>2011</w:t>
            </w:r>
          </w:p>
        </w:tc>
      </w:tr>
      <w:tr w:rsidR="005C3F69" w14:paraId="0F6E54C8"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A6C10F" w14:textId="77777777" w:rsidR="005C3F69" w:rsidRDefault="00FE3A23">
            <w:pPr>
              <w:spacing w:before="0"/>
              <w:jc w:val="both"/>
              <w:rPr>
                <w:color w:val="000000"/>
              </w:rPr>
            </w:pPr>
            <w:r>
              <w:rPr>
                <w:color w:val="000000"/>
              </w:rPr>
              <w:lastRenderedPageBreak/>
              <w:t xml:space="preserve">Resolución 6563 </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492248" w14:textId="77777777" w:rsidR="005C3F69" w:rsidRDefault="00FE3A23">
            <w:pPr>
              <w:spacing w:before="0"/>
              <w:jc w:val="both"/>
              <w:rPr>
                <w:color w:val="000000"/>
              </w:rPr>
            </w:pPr>
            <w:r>
              <w:rPr>
                <w:color w:val="000000"/>
              </w:rPr>
              <w:t>Por la cual se dictan disposiciones para la racionalización y el mejoramiento de trámites de arbolado urbano.</w:t>
            </w:r>
          </w:p>
          <w:p w14:paraId="57B50915" w14:textId="77777777" w:rsidR="005C3F69" w:rsidRDefault="005C3F69">
            <w:pPr>
              <w:spacing w:before="0"/>
              <w:jc w:val="both"/>
              <w:rPr>
                <w:color w:val="000000"/>
              </w:rPr>
            </w:pP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2A5E3E" w14:textId="77777777" w:rsidR="005C3F69" w:rsidRDefault="00FE3A23">
            <w:pPr>
              <w:spacing w:before="0"/>
              <w:jc w:val="both"/>
              <w:rPr>
                <w:color w:val="000000"/>
              </w:rPr>
            </w:pPr>
            <w:r>
              <w:rPr>
                <w:color w:val="000000"/>
              </w:rPr>
              <w:t>2011</w:t>
            </w:r>
          </w:p>
        </w:tc>
      </w:tr>
      <w:tr w:rsidR="005C3F69" w14:paraId="64BF5FE9"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7317C" w14:textId="77777777" w:rsidR="005C3F69" w:rsidRDefault="00FE3A23">
            <w:pPr>
              <w:pBdr>
                <w:top w:val="nil"/>
                <w:left w:val="nil"/>
                <w:bottom w:val="nil"/>
                <w:right w:val="nil"/>
                <w:between w:val="nil"/>
              </w:pBdr>
              <w:spacing w:before="0"/>
              <w:jc w:val="both"/>
              <w:rPr>
                <w:color w:val="000000"/>
              </w:rPr>
            </w:pPr>
            <w:r>
              <w:rPr>
                <w:color w:val="000000"/>
              </w:rPr>
              <w:t xml:space="preserve">Resolución - SDA 4001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217B3" w14:textId="77777777" w:rsidR="005C3F69" w:rsidRDefault="00FE3A23">
            <w:pPr>
              <w:pBdr>
                <w:top w:val="nil"/>
                <w:left w:val="nil"/>
                <w:bottom w:val="nil"/>
                <w:right w:val="nil"/>
                <w:between w:val="nil"/>
              </w:pBdr>
              <w:spacing w:before="0"/>
              <w:jc w:val="both"/>
              <w:rPr>
                <w:color w:val="000000"/>
              </w:rPr>
            </w:pPr>
            <w:r>
              <w:rPr>
                <w:color w:val="000000"/>
              </w:rPr>
              <w:t>Por la cual se actualiza la Resolución 924 de 2006 que establece el contenido y el procedimiento de los conceptos ambientales de los Planes de Implantación.</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83E39A" w14:textId="77777777" w:rsidR="005C3F69" w:rsidRDefault="00FE3A23">
            <w:pPr>
              <w:pBdr>
                <w:top w:val="nil"/>
                <w:left w:val="nil"/>
                <w:bottom w:val="nil"/>
                <w:right w:val="nil"/>
                <w:between w:val="nil"/>
              </w:pBdr>
              <w:spacing w:before="0"/>
              <w:jc w:val="both"/>
              <w:rPr>
                <w:color w:val="000000"/>
              </w:rPr>
            </w:pPr>
            <w:r>
              <w:rPr>
                <w:color w:val="000000"/>
              </w:rPr>
              <w:t>2010</w:t>
            </w:r>
          </w:p>
        </w:tc>
      </w:tr>
      <w:tr w:rsidR="005C3F69" w14:paraId="5836E251"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CF6D1A" w14:textId="77777777" w:rsidR="005C3F69" w:rsidRDefault="00FE3A23">
            <w:pPr>
              <w:spacing w:before="0"/>
              <w:jc w:val="both"/>
              <w:rPr>
                <w:color w:val="000000"/>
              </w:rPr>
            </w:pPr>
            <w:r>
              <w:rPr>
                <w:color w:val="000000"/>
              </w:rPr>
              <w:t xml:space="preserve">Resolución Conjunta JBB – SDA 4090 </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9930CC" w14:textId="77777777" w:rsidR="005C3F69" w:rsidRDefault="00FE3A23">
            <w:pPr>
              <w:spacing w:before="0"/>
              <w:jc w:val="both"/>
              <w:rPr>
                <w:color w:val="000000"/>
              </w:rPr>
            </w:pPr>
            <w:r>
              <w:rPr>
                <w:color w:val="000000"/>
              </w:rPr>
              <w:t>Por el cual se adopta el manual de arborización para Bogotá D.C.</w:t>
            </w:r>
          </w:p>
          <w:p w14:paraId="7BF1DE58" w14:textId="77777777" w:rsidR="005C3F69" w:rsidRDefault="005C3F69">
            <w:pPr>
              <w:spacing w:before="0"/>
              <w:jc w:val="both"/>
              <w:rPr>
                <w:color w:val="000000"/>
              </w:rPr>
            </w:pP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EBC6D1" w14:textId="77777777" w:rsidR="005C3F69" w:rsidRDefault="00FE3A23">
            <w:pPr>
              <w:spacing w:before="0"/>
              <w:jc w:val="both"/>
              <w:rPr>
                <w:color w:val="000000"/>
              </w:rPr>
            </w:pPr>
            <w:r>
              <w:rPr>
                <w:color w:val="000000"/>
              </w:rPr>
              <w:t>2007</w:t>
            </w:r>
          </w:p>
        </w:tc>
      </w:tr>
      <w:tr w:rsidR="005C3F69" w14:paraId="7EE958C3"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52593" w14:textId="77777777" w:rsidR="005C3F69" w:rsidRDefault="00FE3A23">
            <w:pPr>
              <w:spacing w:before="0"/>
              <w:jc w:val="both"/>
              <w:rPr>
                <w:color w:val="000000"/>
              </w:rPr>
            </w:pPr>
            <w:r>
              <w:rPr>
                <w:color w:val="000000"/>
              </w:rPr>
              <w:t xml:space="preserve">Resolución 627 </w:t>
            </w:r>
          </w:p>
        </w:tc>
        <w:tc>
          <w:tcPr>
            <w:tcW w:w="4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F64AD" w14:textId="77777777" w:rsidR="005C3F69" w:rsidRDefault="00FE3A23">
            <w:pPr>
              <w:spacing w:before="0"/>
              <w:jc w:val="both"/>
              <w:rPr>
                <w:color w:val="000000"/>
              </w:rPr>
            </w:pPr>
            <w:r>
              <w:rPr>
                <w:color w:val="000000"/>
              </w:rPr>
              <w:t>Por la cual se establece la norma nacional de emisión de ruido y ruido ambiental.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560661" w14:textId="77777777" w:rsidR="005C3F69" w:rsidRDefault="00FE3A23">
            <w:pPr>
              <w:spacing w:before="0"/>
              <w:jc w:val="both"/>
              <w:rPr>
                <w:color w:val="000000"/>
              </w:rPr>
            </w:pPr>
            <w:r>
              <w:rPr>
                <w:color w:val="000000"/>
              </w:rPr>
              <w:t>07 de abril de 2006</w:t>
            </w:r>
          </w:p>
          <w:p w14:paraId="223FA6A9" w14:textId="77777777" w:rsidR="005C3F69" w:rsidRDefault="005C3F69">
            <w:pPr>
              <w:spacing w:before="0"/>
              <w:jc w:val="both"/>
              <w:rPr>
                <w:color w:val="000000"/>
              </w:rPr>
            </w:pPr>
          </w:p>
        </w:tc>
      </w:tr>
      <w:tr w:rsidR="005C3F69" w14:paraId="4690E4BA"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FF39F5" w14:textId="77777777" w:rsidR="005C3F69" w:rsidRDefault="00FE3A23">
            <w:pPr>
              <w:spacing w:before="0"/>
              <w:jc w:val="both"/>
              <w:rPr>
                <w:color w:val="000000"/>
              </w:rPr>
            </w:pPr>
            <w:r>
              <w:rPr>
                <w:color w:val="000000"/>
              </w:rPr>
              <w:t>Resolución 1188</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5F556D" w14:textId="77777777" w:rsidR="005C3F69" w:rsidRDefault="00FE3A23">
            <w:pPr>
              <w:spacing w:before="0"/>
              <w:jc w:val="both"/>
              <w:rPr>
                <w:color w:val="000000"/>
              </w:rPr>
            </w:pPr>
            <w:r>
              <w:rPr>
                <w:color w:val="000000"/>
              </w:rPr>
              <w:t>Por la cual se adopta el manual de normas y procedimientos para la gestión de aceites usados en 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5D263E" w14:textId="77777777" w:rsidR="005C3F69" w:rsidRDefault="00FE3A23">
            <w:pPr>
              <w:spacing w:before="0"/>
              <w:jc w:val="both"/>
              <w:rPr>
                <w:color w:val="000000"/>
              </w:rPr>
            </w:pPr>
            <w:r>
              <w:rPr>
                <w:color w:val="000000"/>
              </w:rPr>
              <w:t>2003</w:t>
            </w:r>
          </w:p>
        </w:tc>
      </w:tr>
      <w:tr w:rsidR="005C3F69" w14:paraId="09F47A9F" w14:textId="77777777">
        <w:trPr>
          <w:trHeight w:val="36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A382FF" w14:textId="77777777" w:rsidR="005C3F69" w:rsidRDefault="00FE3A23">
            <w:pPr>
              <w:spacing w:before="0"/>
              <w:jc w:val="both"/>
              <w:rPr>
                <w:color w:val="000000"/>
              </w:rPr>
            </w:pPr>
            <w:r>
              <w:rPr>
                <w:color w:val="000000"/>
              </w:rPr>
              <w:t>Política</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E538CA" w14:textId="77777777" w:rsidR="005C3F69" w:rsidRDefault="00FE3A23">
            <w:pPr>
              <w:spacing w:before="0"/>
              <w:jc w:val="both"/>
              <w:rPr>
                <w:color w:val="000000"/>
              </w:rPr>
            </w:pPr>
            <w:r>
              <w:rPr>
                <w:color w:val="000000"/>
              </w:rPr>
              <w:t xml:space="preserve">Nacional de Producción y Consumo Sostenible </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C09A84" w14:textId="77777777" w:rsidR="005C3F69" w:rsidRDefault="00FE3A23">
            <w:pPr>
              <w:spacing w:before="0"/>
              <w:jc w:val="both"/>
              <w:rPr>
                <w:color w:val="000000"/>
              </w:rPr>
            </w:pPr>
            <w:r>
              <w:rPr>
                <w:color w:val="000000"/>
              </w:rPr>
              <w:t>2011</w:t>
            </w:r>
          </w:p>
        </w:tc>
      </w:tr>
      <w:tr w:rsidR="005C3F69" w14:paraId="5C3D0F73" w14:textId="77777777">
        <w:trPr>
          <w:trHeight w:val="600"/>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10CFE0" w14:textId="77777777" w:rsidR="005C3F69" w:rsidRDefault="00FE3A23">
            <w:pPr>
              <w:spacing w:before="0"/>
              <w:jc w:val="both"/>
              <w:rPr>
                <w:color w:val="000000"/>
              </w:rPr>
            </w:pPr>
            <w:hyperlink r:id="rId33">
              <w:r>
                <w:rPr>
                  <w:color w:val="000000"/>
                </w:rPr>
                <w:t xml:space="preserve">Decreto Distrital 482 </w:t>
              </w:r>
            </w:hyperlink>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037B00" w14:textId="77777777" w:rsidR="005C3F69" w:rsidRDefault="00FE3A23">
            <w:pPr>
              <w:spacing w:before="0"/>
              <w:jc w:val="both"/>
              <w:rPr>
                <w:color w:val="000000"/>
              </w:rPr>
            </w:pPr>
            <w:r>
              <w:rPr>
                <w:color w:val="000000"/>
              </w:rPr>
              <w:t xml:space="preserve">Mediante este Decreto Distrital se adoptó la política de Producción Sostenible para el Distrito Capital. </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927271" w14:textId="77777777" w:rsidR="005C3F69" w:rsidRDefault="00FE3A23">
            <w:pPr>
              <w:spacing w:before="0"/>
              <w:jc w:val="both"/>
              <w:rPr>
                <w:color w:val="000000"/>
              </w:rPr>
            </w:pPr>
            <w:r>
              <w:rPr>
                <w:color w:val="000000"/>
              </w:rPr>
              <w:t>30 de diciembre de 2003</w:t>
            </w:r>
          </w:p>
        </w:tc>
      </w:tr>
      <w:tr w:rsidR="005C3F69" w14:paraId="7D16A94D"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8683AC" w14:textId="77777777" w:rsidR="005C3F69" w:rsidRDefault="00FE3A23">
            <w:pPr>
              <w:spacing w:before="0"/>
              <w:jc w:val="both"/>
              <w:rPr>
                <w:color w:val="000000"/>
              </w:rPr>
            </w:pPr>
            <w:r>
              <w:rPr>
                <w:color w:val="000000"/>
              </w:rPr>
              <w:t>Decreto Distrital 456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762F9C" w14:textId="77777777" w:rsidR="005C3F69" w:rsidRDefault="00FE3A23">
            <w:pPr>
              <w:spacing w:before="0"/>
              <w:jc w:val="both"/>
              <w:rPr>
                <w:color w:val="000000"/>
              </w:rPr>
            </w:pPr>
            <w:r>
              <w:rPr>
                <w:color w:val="000000"/>
              </w:rPr>
              <w:t>Por el cual se reforma el Plan de Gestión Ambiental del Distrito Capital y se dictan otras disposiciones del 2008 - 2038.</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0D2A24" w14:textId="77777777" w:rsidR="005C3F69" w:rsidRDefault="00FE3A23">
            <w:pPr>
              <w:spacing w:before="0"/>
              <w:jc w:val="both"/>
              <w:rPr>
                <w:color w:val="000000"/>
              </w:rPr>
            </w:pPr>
            <w:r>
              <w:rPr>
                <w:color w:val="000000"/>
              </w:rPr>
              <w:t>23 de diciembre de 2008</w:t>
            </w:r>
          </w:p>
        </w:tc>
      </w:tr>
      <w:tr w:rsidR="005C3F69" w14:paraId="51F699BD"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69E37C" w14:textId="77777777" w:rsidR="005C3F69" w:rsidRDefault="00FE3A23">
            <w:pPr>
              <w:spacing w:before="0"/>
              <w:jc w:val="both"/>
              <w:rPr>
                <w:color w:val="000000"/>
              </w:rPr>
            </w:pPr>
            <w:r>
              <w:rPr>
                <w:color w:val="000000"/>
              </w:rPr>
              <w:t>Resolución Distrital 7189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48F746" w14:textId="77777777" w:rsidR="005C3F69" w:rsidRDefault="00FE3A23">
            <w:pPr>
              <w:spacing w:before="0"/>
              <w:jc w:val="both"/>
              <w:rPr>
                <w:color w:val="000000"/>
              </w:rPr>
            </w:pPr>
            <w:r>
              <w:rPr>
                <w:color w:val="000000"/>
              </w:rPr>
              <w:t>Por la cual se restablecen los criterios para la clasificación de impacto ambiental para efectos de pago del impuesto predial.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42E921" w14:textId="77777777" w:rsidR="005C3F69" w:rsidRDefault="00FE3A23">
            <w:pPr>
              <w:spacing w:before="0"/>
              <w:jc w:val="both"/>
              <w:rPr>
                <w:color w:val="000000"/>
              </w:rPr>
            </w:pPr>
            <w:r>
              <w:rPr>
                <w:color w:val="000000"/>
              </w:rPr>
              <w:t>19 de noviembre de 2010</w:t>
            </w:r>
          </w:p>
        </w:tc>
      </w:tr>
      <w:tr w:rsidR="005C3F69" w14:paraId="3CC35F73"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74C026" w14:textId="77777777" w:rsidR="005C3F69" w:rsidRDefault="00FE3A23">
            <w:pPr>
              <w:spacing w:before="0"/>
              <w:jc w:val="both"/>
              <w:rPr>
                <w:color w:val="000000"/>
              </w:rPr>
            </w:pPr>
            <w:r>
              <w:rPr>
                <w:color w:val="000000"/>
              </w:rPr>
              <w:t>Resolución 000313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FC5F80" w14:textId="77777777" w:rsidR="005C3F69" w:rsidRDefault="00FE3A23">
            <w:pPr>
              <w:spacing w:before="0"/>
              <w:jc w:val="both"/>
              <w:rPr>
                <w:color w:val="000000"/>
              </w:rPr>
            </w:pPr>
            <w:r>
              <w:rPr>
                <w:color w:val="000000"/>
              </w:rPr>
              <w:t>Por la cual se regula la operación del Programa de Excelencia Ambiental Distrital – PREAD, y se toman otras determinaciones.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E88857" w14:textId="77777777" w:rsidR="005C3F69" w:rsidRDefault="00FE3A23">
            <w:pPr>
              <w:spacing w:before="0"/>
              <w:jc w:val="both"/>
              <w:rPr>
                <w:color w:val="000000"/>
              </w:rPr>
            </w:pPr>
            <w:r>
              <w:rPr>
                <w:color w:val="000000"/>
              </w:rPr>
              <w:t>21 de febrero de 2022</w:t>
            </w:r>
          </w:p>
        </w:tc>
      </w:tr>
      <w:tr w:rsidR="005C3F69" w14:paraId="31106F9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31A38F" w14:textId="77777777" w:rsidR="005C3F69" w:rsidRDefault="00FE3A23">
            <w:pPr>
              <w:spacing w:before="0"/>
              <w:jc w:val="both"/>
              <w:rPr>
                <w:color w:val="000000"/>
              </w:rPr>
            </w:pPr>
            <w:r>
              <w:rPr>
                <w:color w:val="000000"/>
              </w:rPr>
              <w:t>Resolución 03034</w:t>
            </w:r>
          </w:p>
          <w:p w14:paraId="415C6430" w14:textId="77777777" w:rsidR="005C3F69" w:rsidRDefault="005C3F69">
            <w:pPr>
              <w:spacing w:before="0"/>
              <w:jc w:val="both"/>
              <w:rPr>
                <w:color w:val="000000"/>
              </w:rPr>
            </w:pP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7C6AF8" w14:textId="77777777" w:rsidR="005C3F69" w:rsidRDefault="00FE3A23">
            <w:pPr>
              <w:spacing w:before="0"/>
              <w:jc w:val="both"/>
              <w:rPr>
                <w:color w:val="000000"/>
              </w:rPr>
            </w:pPr>
            <w:r>
              <w:rPr>
                <w:color w:val="000000"/>
              </w:rPr>
              <w:t>Por la cual se establecen las tarifas y el procedimiento de cobro de los servicios de evaluación y seguimiento ambiental y se adoptan otras determinaciones.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20644B" w14:textId="77777777" w:rsidR="005C3F69" w:rsidRDefault="00FE3A23">
            <w:pPr>
              <w:spacing w:before="0"/>
              <w:jc w:val="both"/>
              <w:rPr>
                <w:color w:val="000000"/>
              </w:rPr>
            </w:pPr>
            <w:r>
              <w:rPr>
                <w:color w:val="000000"/>
              </w:rPr>
              <w:t xml:space="preserve"> 26 de diciembre de 2023</w:t>
            </w:r>
          </w:p>
          <w:p w14:paraId="45B44D90" w14:textId="77777777" w:rsidR="005C3F69" w:rsidRDefault="005C3F69">
            <w:pPr>
              <w:spacing w:before="0"/>
              <w:jc w:val="both"/>
              <w:rPr>
                <w:color w:val="000000"/>
              </w:rPr>
            </w:pPr>
          </w:p>
        </w:tc>
      </w:tr>
      <w:tr w:rsidR="005C3F69" w14:paraId="5598473C" w14:textId="77777777">
        <w:trPr>
          <w:trHeight w:val="37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96E639" w14:textId="77777777" w:rsidR="005C3F69" w:rsidRDefault="00FE3A23">
            <w:pPr>
              <w:spacing w:before="0"/>
              <w:jc w:val="both"/>
              <w:rPr>
                <w:color w:val="000000"/>
              </w:rPr>
            </w:pPr>
            <w:r>
              <w:rPr>
                <w:color w:val="000000"/>
              </w:rPr>
              <w:t xml:space="preserve">CONPES 31 </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0B1323" w14:textId="77777777" w:rsidR="005C3F69" w:rsidRDefault="00FE3A23">
            <w:pPr>
              <w:spacing w:before="0"/>
              <w:jc w:val="both"/>
              <w:rPr>
                <w:color w:val="000000"/>
              </w:rPr>
            </w:pPr>
            <w:r>
              <w:rPr>
                <w:color w:val="000000"/>
              </w:rPr>
              <w:t xml:space="preserve">Política pública de Acción Climática </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EA1E46" w14:textId="77777777" w:rsidR="005C3F69" w:rsidRDefault="00FE3A23">
            <w:pPr>
              <w:spacing w:before="0"/>
              <w:jc w:val="both"/>
              <w:rPr>
                <w:color w:val="000000"/>
              </w:rPr>
            </w:pPr>
            <w:r>
              <w:rPr>
                <w:color w:val="000000"/>
              </w:rPr>
              <w:t>28 de  septiembre 2023</w:t>
            </w:r>
          </w:p>
        </w:tc>
      </w:tr>
      <w:tr w:rsidR="005C3F69" w14:paraId="76F4FB1A"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F1A08A" w14:textId="77777777" w:rsidR="005C3F69" w:rsidRDefault="00FE3A23">
            <w:pPr>
              <w:spacing w:before="0"/>
              <w:jc w:val="both"/>
              <w:rPr>
                <w:color w:val="000000"/>
              </w:rPr>
            </w:pPr>
            <w:r>
              <w:rPr>
                <w:color w:val="000000"/>
              </w:rPr>
              <w:lastRenderedPageBreak/>
              <w:t>Ley 697</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A89C82" w14:textId="77777777" w:rsidR="005C3F69" w:rsidRDefault="00FE3A23">
            <w:pPr>
              <w:spacing w:before="0"/>
              <w:jc w:val="both"/>
              <w:rPr>
                <w:color w:val="000000"/>
              </w:rPr>
            </w:pPr>
            <w:r>
              <w:rPr>
                <w:color w:val="000000"/>
              </w:rPr>
              <w:t>Se fomenta el uso racional y eficiente de la energía, se promueve la utilización de energías alternativas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8900EA" w14:textId="77777777" w:rsidR="005C3F69" w:rsidRDefault="00FE3A23">
            <w:pPr>
              <w:spacing w:before="0"/>
              <w:jc w:val="both"/>
              <w:rPr>
                <w:color w:val="000000"/>
              </w:rPr>
            </w:pPr>
            <w:r>
              <w:rPr>
                <w:color w:val="000000"/>
              </w:rPr>
              <w:t>2001</w:t>
            </w:r>
          </w:p>
        </w:tc>
      </w:tr>
      <w:tr w:rsidR="005C3F69" w14:paraId="750251F8"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521C71" w14:textId="77777777" w:rsidR="005C3F69" w:rsidRDefault="00FE3A23">
            <w:pPr>
              <w:spacing w:before="0"/>
              <w:jc w:val="both"/>
              <w:rPr>
                <w:color w:val="000000"/>
              </w:rPr>
            </w:pPr>
            <w:r>
              <w:rPr>
                <w:color w:val="000000"/>
              </w:rPr>
              <w:t>Decreto 3683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19E899" w14:textId="77777777" w:rsidR="005C3F69" w:rsidRDefault="00FE3A23">
            <w:pPr>
              <w:spacing w:before="0"/>
              <w:jc w:val="both"/>
              <w:rPr>
                <w:color w:val="000000"/>
              </w:rPr>
            </w:pPr>
            <w:r>
              <w:rPr>
                <w:color w:val="000000"/>
              </w:rPr>
              <w:t>Reglamenta la Ley 697 de 2001 adoptando el Programa de Uso Racional y Eficiente de la energía y demás formas de energías no convencionales (PROURE)</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FD35B7" w14:textId="77777777" w:rsidR="005C3F69" w:rsidRDefault="00FE3A23">
            <w:pPr>
              <w:spacing w:before="0"/>
              <w:jc w:val="both"/>
              <w:rPr>
                <w:color w:val="000000"/>
              </w:rPr>
            </w:pPr>
            <w:r>
              <w:rPr>
                <w:color w:val="000000"/>
              </w:rPr>
              <w:t>2003</w:t>
            </w:r>
          </w:p>
        </w:tc>
      </w:tr>
      <w:tr w:rsidR="005C3F69" w14:paraId="5C4F7BA5"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0F828A" w14:textId="77777777" w:rsidR="005C3F69" w:rsidRDefault="00FE3A23">
            <w:pPr>
              <w:spacing w:before="0"/>
              <w:jc w:val="both"/>
              <w:rPr>
                <w:color w:val="000000"/>
              </w:rPr>
            </w:pPr>
            <w:r>
              <w:rPr>
                <w:color w:val="000000"/>
              </w:rPr>
              <w:t>Ley 1715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0FD440" w14:textId="77777777" w:rsidR="005C3F69" w:rsidRDefault="00FE3A23">
            <w:pPr>
              <w:spacing w:before="0"/>
              <w:jc w:val="both"/>
              <w:rPr>
                <w:color w:val="000000"/>
              </w:rPr>
            </w:pPr>
            <w:r>
              <w:rPr>
                <w:color w:val="000000"/>
              </w:rPr>
              <w:t>Promover el desarrollo y la utilización de las Fuentes No Convencionales de Energía, principalmente aquellas de carácter renovable, en el sistema energético nacional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4E9FA6" w14:textId="77777777" w:rsidR="005C3F69" w:rsidRDefault="00FE3A23">
            <w:pPr>
              <w:spacing w:before="0"/>
              <w:jc w:val="both"/>
              <w:rPr>
                <w:color w:val="000000"/>
              </w:rPr>
            </w:pPr>
            <w:r>
              <w:rPr>
                <w:color w:val="000000"/>
              </w:rPr>
              <w:t>2014</w:t>
            </w:r>
          </w:p>
        </w:tc>
      </w:tr>
      <w:tr w:rsidR="005C3F69" w14:paraId="6D4C0BE3"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4748B2" w14:textId="77777777" w:rsidR="005C3F69" w:rsidRDefault="00FE3A23">
            <w:pPr>
              <w:spacing w:before="0"/>
              <w:jc w:val="both"/>
              <w:rPr>
                <w:color w:val="000000"/>
              </w:rPr>
            </w:pPr>
            <w:r>
              <w:rPr>
                <w:color w:val="000000"/>
              </w:rPr>
              <w:t>Ley 2169</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BCDA1C" w14:textId="77777777" w:rsidR="005C3F69" w:rsidRDefault="00FE3A23">
            <w:pPr>
              <w:spacing w:before="0"/>
              <w:jc w:val="both"/>
              <w:rPr>
                <w:color w:val="000000"/>
              </w:rPr>
            </w:pPr>
            <w:r>
              <w:rPr>
                <w:color w:val="000000"/>
              </w:rPr>
              <w:t>Establece metas y medidas mínimas para alcanzar la carbono neutralidad, la resiliencia climática y el desarrollo bajo en carbono en el corto, mediano y largo plazo</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085157" w14:textId="77777777" w:rsidR="005C3F69" w:rsidRDefault="00FE3A23">
            <w:pPr>
              <w:spacing w:before="0"/>
              <w:jc w:val="both"/>
              <w:rPr>
                <w:color w:val="000000"/>
              </w:rPr>
            </w:pPr>
            <w:r>
              <w:rPr>
                <w:color w:val="000000"/>
              </w:rPr>
              <w:t xml:space="preserve">               </w:t>
            </w:r>
          </w:p>
          <w:p w14:paraId="23256979" w14:textId="77777777" w:rsidR="005C3F69" w:rsidRDefault="00FE3A23">
            <w:pPr>
              <w:spacing w:before="0"/>
              <w:jc w:val="both"/>
              <w:rPr>
                <w:color w:val="000000"/>
              </w:rPr>
            </w:pPr>
            <w:r>
              <w:rPr>
                <w:color w:val="000000"/>
              </w:rPr>
              <w:t xml:space="preserve">                 2021</w:t>
            </w:r>
          </w:p>
        </w:tc>
      </w:tr>
      <w:tr w:rsidR="005C3F69" w14:paraId="276D873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7107DE" w14:textId="77777777" w:rsidR="005C3F69" w:rsidRDefault="00FE3A23">
            <w:pPr>
              <w:spacing w:before="0"/>
              <w:jc w:val="both"/>
              <w:rPr>
                <w:color w:val="000000"/>
              </w:rPr>
            </w:pPr>
            <w:r>
              <w:rPr>
                <w:color w:val="000000"/>
              </w:rPr>
              <w:t>Resolución CREG 174</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4781A1" w14:textId="77777777" w:rsidR="005C3F69" w:rsidRDefault="00FE3A23">
            <w:pPr>
              <w:spacing w:after="240"/>
              <w:jc w:val="both"/>
              <w:rPr>
                <w:color w:val="000000"/>
              </w:rPr>
            </w:pPr>
            <w:r>
              <w:rPr>
                <w:color w:val="000000"/>
              </w:rPr>
              <w:t>Autogeneración A Pequeña Escala (AGPE) Y Generación Distribuida (GD)</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44B6E1" w14:textId="77777777" w:rsidR="005C3F69" w:rsidRDefault="00FE3A23">
            <w:pPr>
              <w:spacing w:before="0"/>
              <w:jc w:val="both"/>
              <w:rPr>
                <w:color w:val="000000"/>
              </w:rPr>
            </w:pPr>
            <w:r>
              <w:rPr>
                <w:color w:val="000000"/>
              </w:rPr>
              <w:t xml:space="preserve">                  </w:t>
            </w:r>
          </w:p>
          <w:p w14:paraId="5128DB2F" w14:textId="77777777" w:rsidR="005C3F69" w:rsidRDefault="00FE3A23">
            <w:pPr>
              <w:spacing w:before="0"/>
              <w:jc w:val="both"/>
              <w:rPr>
                <w:color w:val="000000"/>
              </w:rPr>
            </w:pPr>
            <w:r>
              <w:rPr>
                <w:color w:val="000000"/>
              </w:rPr>
              <w:t xml:space="preserve">                 2021</w:t>
            </w:r>
          </w:p>
        </w:tc>
      </w:tr>
      <w:tr w:rsidR="005C3F69" w14:paraId="6AAC23EF"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EA4851" w14:textId="77777777" w:rsidR="005C3F69" w:rsidRDefault="00FE3A23">
            <w:pPr>
              <w:spacing w:before="0"/>
              <w:jc w:val="both"/>
              <w:rPr>
                <w:color w:val="000000"/>
              </w:rPr>
            </w:pPr>
            <w:r>
              <w:rPr>
                <w:color w:val="000000"/>
              </w:rPr>
              <w:t>Resolución UPME 00016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E50964" w14:textId="77777777" w:rsidR="005C3F69" w:rsidRDefault="00FE3A23">
            <w:pPr>
              <w:spacing w:before="0"/>
              <w:jc w:val="both"/>
              <w:rPr>
                <w:color w:val="000000"/>
              </w:rPr>
            </w:pPr>
            <w:r>
              <w:rPr>
                <w:color w:val="000000"/>
              </w:rPr>
              <w:t>Por la cual se adopta la metodología de la línea base de consumo y el ahorro estimado, la cual deberá ser atendida por las entidades en la elaboración e implementación de sus medidas para dar cumplimiento a lo establecido en el artículo 237 de la Ley 2294 de 2023.</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A6237B" w14:textId="77777777" w:rsidR="005C3F69" w:rsidRDefault="00FE3A23">
            <w:pPr>
              <w:spacing w:before="0"/>
              <w:jc w:val="both"/>
              <w:rPr>
                <w:color w:val="000000"/>
              </w:rPr>
            </w:pPr>
            <w:r>
              <w:rPr>
                <w:color w:val="000000"/>
              </w:rPr>
              <w:t>2024</w:t>
            </w:r>
          </w:p>
        </w:tc>
      </w:tr>
      <w:tr w:rsidR="005C3F69" w14:paraId="46F402A1"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EB8A92" w14:textId="77777777" w:rsidR="005C3F69" w:rsidRDefault="00FE3A23">
            <w:pPr>
              <w:spacing w:before="0"/>
              <w:jc w:val="both"/>
              <w:rPr>
                <w:color w:val="000000"/>
              </w:rPr>
            </w:pPr>
            <w:r>
              <w:rPr>
                <w:color w:val="000000"/>
              </w:rPr>
              <w:t>Acuerdo 790</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3001D2" w14:textId="77777777" w:rsidR="005C3F69" w:rsidRDefault="00FE3A23">
            <w:pPr>
              <w:spacing w:before="0"/>
              <w:jc w:val="both"/>
              <w:rPr>
                <w:color w:val="000000"/>
              </w:rPr>
            </w:pPr>
            <w:r>
              <w:rPr>
                <w:color w:val="000000"/>
              </w:rPr>
              <w:t>Por el cual se declara la emergencia climática en Bogotá D.C., se reconoce esta emergencia como un asunto prioritario de gestión pública, se definen lineamientos para la adaptación, mitigación y resiliencia frente al cambio climático y se dictan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C295A7" w14:textId="77777777" w:rsidR="005C3F69" w:rsidRDefault="00FE3A23">
            <w:pPr>
              <w:spacing w:before="0"/>
              <w:jc w:val="both"/>
              <w:rPr>
                <w:color w:val="000000"/>
              </w:rPr>
            </w:pPr>
            <w:r>
              <w:rPr>
                <w:color w:val="000000"/>
              </w:rPr>
              <w:t>2020</w:t>
            </w:r>
          </w:p>
        </w:tc>
      </w:tr>
      <w:tr w:rsidR="005C3F69" w14:paraId="04B6BDF5"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15C7F6" w14:textId="77777777" w:rsidR="005C3F69" w:rsidRDefault="00FE3A23">
            <w:pPr>
              <w:spacing w:before="0"/>
              <w:jc w:val="both"/>
              <w:rPr>
                <w:color w:val="000000"/>
              </w:rPr>
            </w:pPr>
            <w:r>
              <w:rPr>
                <w:color w:val="000000"/>
              </w:rPr>
              <w:t>Acuerdo 655</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A4EA4E" w14:textId="77777777" w:rsidR="005C3F69" w:rsidRDefault="00FE3A23">
            <w:pPr>
              <w:spacing w:before="0"/>
              <w:jc w:val="both"/>
              <w:rPr>
                <w:color w:val="000000"/>
              </w:rPr>
            </w:pPr>
            <w:r>
              <w:rPr>
                <w:color w:val="000000"/>
              </w:rPr>
              <w:t>Por el cual se establece el uso de Fuentes No Convencionales de Energía –FNCE- en el Distrito Capital</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BD862E" w14:textId="77777777" w:rsidR="005C3F69" w:rsidRDefault="00FE3A23">
            <w:pPr>
              <w:spacing w:before="0"/>
              <w:jc w:val="both"/>
              <w:rPr>
                <w:color w:val="000000"/>
              </w:rPr>
            </w:pPr>
            <w:r>
              <w:rPr>
                <w:color w:val="000000"/>
              </w:rPr>
              <w:t xml:space="preserve">                  </w:t>
            </w:r>
          </w:p>
          <w:p w14:paraId="3ED1765E" w14:textId="77777777" w:rsidR="005C3F69" w:rsidRDefault="00FE3A23">
            <w:pPr>
              <w:spacing w:before="0"/>
              <w:jc w:val="both"/>
              <w:rPr>
                <w:color w:val="000000"/>
              </w:rPr>
            </w:pPr>
            <w:r>
              <w:rPr>
                <w:color w:val="000000"/>
              </w:rPr>
              <w:t xml:space="preserve">                 2016</w:t>
            </w:r>
          </w:p>
        </w:tc>
      </w:tr>
      <w:tr w:rsidR="005C3F69" w14:paraId="72221C3A"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A21041" w14:textId="77777777" w:rsidR="005C3F69" w:rsidRDefault="00FE3A23">
            <w:pPr>
              <w:spacing w:before="0"/>
              <w:jc w:val="both"/>
              <w:rPr>
                <w:color w:val="000000"/>
              </w:rPr>
            </w:pPr>
            <w:r>
              <w:rPr>
                <w:color w:val="000000"/>
              </w:rPr>
              <w:t>Resolución 1256</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568CEA" w14:textId="77777777" w:rsidR="005C3F69" w:rsidRDefault="00FE3A23">
            <w:pPr>
              <w:spacing w:before="0"/>
              <w:jc w:val="both"/>
              <w:rPr>
                <w:color w:val="000000"/>
              </w:rPr>
            </w:pPr>
            <w:r>
              <w:rPr>
                <w:color w:val="000000"/>
              </w:rPr>
              <w:t>Por la cual se reglamenta el uso de las aguas residuales y se adoptan otras disposiciones</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68DE3A" w14:textId="77777777" w:rsidR="005C3F69" w:rsidRDefault="00FE3A23">
            <w:pPr>
              <w:spacing w:before="0"/>
              <w:jc w:val="both"/>
              <w:rPr>
                <w:color w:val="000000"/>
              </w:rPr>
            </w:pPr>
            <w:r>
              <w:rPr>
                <w:color w:val="000000"/>
              </w:rPr>
              <w:t>2021</w:t>
            </w:r>
          </w:p>
        </w:tc>
      </w:tr>
      <w:tr w:rsidR="005C3F69" w14:paraId="30B09DDC" w14:textId="77777777">
        <w:trPr>
          <w:trHeight w:val="795"/>
        </w:trPr>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A1D003" w14:textId="77777777" w:rsidR="005C3F69" w:rsidRDefault="00FE3A23">
            <w:pPr>
              <w:spacing w:before="0"/>
              <w:jc w:val="both"/>
              <w:rPr>
                <w:color w:val="000000"/>
              </w:rPr>
            </w:pPr>
            <w:r>
              <w:rPr>
                <w:color w:val="000000"/>
              </w:rPr>
              <w:t>Ley 373</w:t>
            </w:r>
          </w:p>
        </w:tc>
        <w:tc>
          <w:tcPr>
            <w:tcW w:w="48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B5CF24" w14:textId="77777777" w:rsidR="005C3F69" w:rsidRDefault="00FE3A23">
            <w:pPr>
              <w:spacing w:before="0"/>
              <w:jc w:val="both"/>
              <w:rPr>
                <w:color w:val="000000"/>
              </w:rPr>
            </w:pPr>
            <w:r>
              <w:rPr>
                <w:color w:val="000000"/>
              </w:rPr>
              <w:t>Por la cual se establece el programa para el uso eficiente y ahorro del agua</w:t>
            </w:r>
          </w:p>
        </w:tc>
        <w:tc>
          <w:tcPr>
            <w:tcW w:w="20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D87FED" w14:textId="77777777" w:rsidR="005C3F69" w:rsidRDefault="00FE3A23">
            <w:pPr>
              <w:spacing w:before="0"/>
              <w:jc w:val="both"/>
              <w:rPr>
                <w:color w:val="000000"/>
              </w:rPr>
            </w:pPr>
            <w:r>
              <w:rPr>
                <w:color w:val="000000"/>
              </w:rPr>
              <w:t>1997</w:t>
            </w:r>
          </w:p>
        </w:tc>
      </w:tr>
    </w:tbl>
    <w:p w14:paraId="02A4D705" w14:textId="77777777" w:rsidR="005C3F69" w:rsidRDefault="00FE3A23">
      <w:pPr>
        <w:pBdr>
          <w:top w:val="nil"/>
          <w:left w:val="nil"/>
          <w:bottom w:val="nil"/>
          <w:right w:val="nil"/>
          <w:between w:val="nil"/>
        </w:pBdr>
        <w:ind w:left="360"/>
        <w:jc w:val="both"/>
      </w:pPr>
      <w:r>
        <w:rPr>
          <w:i/>
        </w:rPr>
        <w:t>Fuente: Subdirección de Ecourbanismo y Gestión Ambiental Empresarial</w:t>
      </w:r>
    </w:p>
    <w:p w14:paraId="08D982FB" w14:textId="77777777" w:rsidR="005C3F69" w:rsidRDefault="005C3F69">
      <w:pPr>
        <w:jc w:val="both"/>
        <w:rPr>
          <w:b/>
          <w:i/>
        </w:rPr>
      </w:pPr>
    </w:p>
    <w:p w14:paraId="1B829873"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bookmarkStart w:id="13" w:name="_heading=h.tyjcwt" w:colFirst="0" w:colLast="0"/>
      <w:bookmarkEnd w:id="13"/>
      <w:r>
        <w:rPr>
          <w:b/>
        </w:rPr>
        <w:t xml:space="preserve">Aspectos técnicos de los bienes o productos a entregar en la alternativa </w:t>
      </w:r>
    </w:p>
    <w:p w14:paraId="7C1F4643" w14:textId="77777777" w:rsidR="005C3F69" w:rsidRDefault="00FE3A23">
      <w:pPr>
        <w:jc w:val="both"/>
        <w:rPr>
          <w:b/>
        </w:rPr>
      </w:pPr>
      <w:r>
        <w:rPr>
          <w:b/>
        </w:rPr>
        <w:t>3201013 - Documentos de lineamientos técnicos para mejorar la calidad ambiental de las áreas urbanas</w:t>
      </w:r>
    </w:p>
    <w:p w14:paraId="56D768C5" w14:textId="77777777" w:rsidR="005C3F69" w:rsidRDefault="00FE3A23">
      <w:pPr>
        <w:jc w:val="both"/>
      </w:pPr>
      <w:r>
        <w:t>Para el desarrollo de la estrategia de renovación urbana verde, es necesario adelantar inicialmente un diagnóstico que permita identificar la problemática, pues es la primera iniciativa que busca incidir directamente sobre la reconvención de zona dura a verde en la ciudad construida, principalmente en el espacio público de aquellas áreas deficitarias de espacio público y de zonas verdes y que presentan baja calidad ambiental; este diagnóstico favorecerá la formulación de la estrategia con la que se pretende ubicar las zonas de la ciudad cuya intervención deberá ser priorizada por los proyectos de construcción que adelanten los actores que identifique el diagnóstico y que intervienen el espacio público, compensaciones o mediante los mecanismos de gestión del suelo.  Así mismo, con la priorización de las zonas identificadas se ejecutará una experiencia piloto con la participación activa de la comunidad aledaña, con el fin de garantizar la permanencia de las coberturas que sean establecidas en las zonas duras reconvertidas a zonas verdes; es importante mencionar que la Secretaría Distrital de Ambiente realizará seguimiento a las acciones que sean desarrolladas para la implementación de esta estrategia, lo cual permite cuantificar el incremento de metros cuadrados de área verde mediante la deconstrucción de zona dura a verdes y su impacto generado por esta a la población capitalina.</w:t>
      </w:r>
    </w:p>
    <w:p w14:paraId="20DB2981" w14:textId="77777777" w:rsidR="005C3F69" w:rsidRDefault="00FE3A23">
      <w:pPr>
        <w:jc w:val="both"/>
      </w:pPr>
      <w:r>
        <w:rPr>
          <w:b/>
        </w:rPr>
        <w:t>3201002</w:t>
      </w:r>
      <w:r>
        <w:rPr>
          <w:b/>
        </w:rPr>
        <w:tab/>
        <w:t>- Documentos de lineamientos técnicos para el fortalecimiento del desempeño ambiental de los sectores productivos</w:t>
      </w:r>
    </w:p>
    <w:p w14:paraId="12D40ED6" w14:textId="77777777" w:rsidR="005C3F69" w:rsidRDefault="00FE3A23">
      <w:pPr>
        <w:jc w:val="both"/>
      </w:pPr>
      <w:r>
        <w:t xml:space="preserve">El documento de lineamiento técnicos se enmarca en el </w:t>
      </w:r>
      <w:r>
        <w:rPr>
          <w:b/>
        </w:rPr>
        <w:t>fortalecimiento de organizaciones y otros sectores para la incorporación de criterios de producción y consumo sostenible</w:t>
      </w:r>
      <w:r>
        <w:t>, que se brindará por medio de la asistencia técnica en proyectos de diversas escalas y orígenes, los cuales se localizan en Bogotá D.C., con las siguientes características:</w:t>
      </w:r>
    </w:p>
    <w:p w14:paraId="6C49DA77" w14:textId="77777777" w:rsidR="005C3F69" w:rsidRDefault="00FE3A23">
      <w:pPr>
        <w:jc w:val="both"/>
      </w:pPr>
      <w:r>
        <w:t>Proyectos de organizaciones: se brindará acompañamiento técnico a proyectos originados por organizaciones (empresas, instituciones, etc) vinculadas a los programas ofertados por la SEGAE, y que se desarrollan al interior de cada organización y de acuerdo a sus necesidades y sus capacidades técnicas y financieras. Estas organizaciones se encuentran en el perímetro urbano de la ciudad. La duración de cada proyecto depende de la planeación que realice cada organización.</w:t>
      </w:r>
    </w:p>
    <w:p w14:paraId="684F064F" w14:textId="77777777" w:rsidR="005C3F69" w:rsidRDefault="00FE3A23">
      <w:pPr>
        <w:jc w:val="both"/>
      </w:pPr>
      <w:r>
        <w:t xml:space="preserve">Proyectos de sectores: estos proyectos son originados por la SEGAE para atender necesidades de la ciudad, que implican la participación de múltiples actores (entidades públicas y de cooperación, gremios, empresas, academia, comunidades, etc), la localización de los proyectos es principalmente el distrito capital, aunque pueden estar articulados con la región. La duración de estos proyectos se planea para 2024-2028, pero se espera que se conviertan en acciones permanentes por constituirse como nuevos modelos de desarrollo. Las características técnicas se relacionan con la temática a abordar como la circularidad de materiales o residuos, adopción de energías alternativas, modificaciones en los hábitos culturales de la población, negocios verdes, entre otros. </w:t>
      </w:r>
    </w:p>
    <w:p w14:paraId="3AB1E0F0" w14:textId="77777777" w:rsidR="005C3F69" w:rsidRDefault="00FE3A23">
      <w:pPr>
        <w:jc w:val="both"/>
      </w:pPr>
      <w:r>
        <w:t xml:space="preserve">Complementariamente 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utilizando como instrumento orientador la Política Distrital de Economía Circular y promoviendo la  formulación e implementación de proyectos con enfoque en innovación, economía circular, producción más limpia y sostenibilidad. </w:t>
      </w:r>
    </w:p>
    <w:p w14:paraId="550F21AA" w14:textId="77777777" w:rsidR="005C3F69" w:rsidRDefault="00FE3A23">
      <w:pPr>
        <w:jc w:val="both"/>
      </w:pPr>
      <w:r>
        <w:lastRenderedPageBreak/>
        <w:t>Este servicio incluye la operación de trámites relacionados con Producción Sostenible: Departamento de gestión ambiental, Registro único ambiental (RUA-RETC), Presentación e informes del programa uso racional de bolsas plásticas (PURBP), Clasificación de impacto ambiental para efecto del impuesto predial y Acreditación de inversiones para el descuento de renta.</w:t>
      </w:r>
    </w:p>
    <w:p w14:paraId="408B65BA" w14:textId="77777777" w:rsidR="005C3F69" w:rsidRDefault="00FE3A23">
      <w:pPr>
        <w:jc w:val="both"/>
      </w:pPr>
      <w:r>
        <w:t>La “promoción del consumo sostenible a través de proyectos con visión de ciudad” se desarrolla efectuando diversas tareas enfocadas a implementar proyectos que vinculan gran cantidad y diversidad de sectores sociales para la modificación de hábitos culturales de la población y la reincorporación de materiales en el ciclo económico, las tareas de esta acción son:</w:t>
      </w:r>
    </w:p>
    <w:p w14:paraId="3ECA6AC9" w14:textId="77777777" w:rsidR="005C3F69" w:rsidRDefault="00FE3A23">
      <w:pPr>
        <w:numPr>
          <w:ilvl w:val="0"/>
          <w:numId w:val="16"/>
        </w:numPr>
        <w:jc w:val="both"/>
      </w:pPr>
      <w:r>
        <w:t>Desarrollo de asistencia técnica en proyectos con visión de ciudad para promover la cultura de consumo responsable y los estilos de vida sostenibles, para prevenir, enfrentar y contrarrestar situaciones cambiantes generadas por la crisis climática.</w:t>
      </w:r>
    </w:p>
    <w:p w14:paraId="766F6F2B" w14:textId="77777777" w:rsidR="005C3F69" w:rsidRDefault="00FE3A23">
      <w:pPr>
        <w:numPr>
          <w:ilvl w:val="0"/>
          <w:numId w:val="16"/>
        </w:numPr>
        <w:spacing w:before="0"/>
        <w:jc w:val="both"/>
      </w:pPr>
      <w:r>
        <w:t>Impulso de proyectos con visión de ciudad tendientes a cerrar el ciclo de vida, a través de la reincorporación de materiales priorizados y residuos peligrosos, especiales y de manejo diferenciado, la emisión de lineamientos, la generación de capacidades de las partes interesadas, estudios piloto y las compras circulares.</w:t>
      </w:r>
    </w:p>
    <w:p w14:paraId="2C08AFC5" w14:textId="77777777" w:rsidR="005C3F69" w:rsidRDefault="00FE3A23">
      <w:pPr>
        <w:numPr>
          <w:ilvl w:val="0"/>
          <w:numId w:val="16"/>
        </w:numPr>
        <w:shd w:val="clear" w:color="auto" w:fill="FFFFFF"/>
        <w:spacing w:before="0"/>
        <w:jc w:val="both"/>
      </w:pPr>
      <w:r>
        <w:t>Producción, compilación y divulgación de información que permita la apropiación y uso del conocimiento sobre economía circular.</w:t>
      </w:r>
    </w:p>
    <w:p w14:paraId="644BE8D0" w14:textId="77777777" w:rsidR="005C3F69" w:rsidRDefault="00FE3A23">
      <w:pPr>
        <w:numPr>
          <w:ilvl w:val="0"/>
          <w:numId w:val="16"/>
        </w:numPr>
        <w:shd w:val="clear" w:color="auto" w:fill="FFFFFF"/>
        <w:spacing w:before="0"/>
        <w:jc w:val="both"/>
      </w:pPr>
      <w:r>
        <w:t>Operación de los trámites relacionados con Consumo Sostenible: registro de generadores de aceite vegetal usado, registro de acopiadores de llantas, registro de transformadores de envases y empaques.</w:t>
      </w:r>
    </w:p>
    <w:p w14:paraId="4F2F6202" w14:textId="77777777" w:rsidR="005C3F69" w:rsidRDefault="00FE3A23">
      <w:pPr>
        <w:numPr>
          <w:ilvl w:val="0"/>
          <w:numId w:val="16"/>
        </w:numPr>
        <w:shd w:val="clear" w:color="auto" w:fill="FFFFFF"/>
        <w:spacing w:before="0"/>
        <w:jc w:val="both"/>
      </w:pPr>
      <w:r>
        <w:t>Articulación y coordinación con actores de diversos sectores con enfoques regional, distrital y local, en los temas de producción y consumo sostenible, economía circular y crecimiento verde.</w:t>
      </w:r>
    </w:p>
    <w:p w14:paraId="67CFB686" w14:textId="77777777" w:rsidR="005C3F69" w:rsidRDefault="005C3F69">
      <w:pPr>
        <w:shd w:val="clear" w:color="auto" w:fill="FFFFFF"/>
        <w:spacing w:before="0"/>
        <w:jc w:val="both"/>
        <w:rPr>
          <w:u w:val="single"/>
        </w:rPr>
      </w:pPr>
    </w:p>
    <w:p w14:paraId="269A1DAE" w14:textId="77777777" w:rsidR="005C3F69" w:rsidRDefault="00FE3A23">
      <w:pPr>
        <w:jc w:val="both"/>
      </w:pPr>
      <w:r>
        <w:t>Para el desarrollo de la “consolidación de negocios verdes” se efectúan diversas tareas en el marco de la operación de la Ventanilla de Negocios Verdes, como son:</w:t>
      </w:r>
    </w:p>
    <w:p w14:paraId="01715E60" w14:textId="77777777" w:rsidR="005C3F69" w:rsidRDefault="00FE3A23">
      <w:pPr>
        <w:numPr>
          <w:ilvl w:val="0"/>
          <w:numId w:val="18"/>
        </w:numPr>
        <w:jc w:val="both"/>
      </w:pPr>
      <w:r>
        <w:t xml:space="preserve">Verificación de las nuevas empresas al programa de Negocios Verdes </w:t>
      </w:r>
    </w:p>
    <w:p w14:paraId="753E4B42" w14:textId="77777777" w:rsidR="005C3F69" w:rsidRDefault="00FE3A23">
      <w:pPr>
        <w:numPr>
          <w:ilvl w:val="0"/>
          <w:numId w:val="18"/>
        </w:numPr>
        <w:spacing w:before="0"/>
        <w:jc w:val="both"/>
      </w:pPr>
      <w:r>
        <w:t xml:space="preserve">Visitas de seguimiento anual presencial a negocios verdes avalados y la implementación de un sistema de autodeclaración </w:t>
      </w:r>
    </w:p>
    <w:p w14:paraId="71DA20A1" w14:textId="77777777" w:rsidR="005C3F69" w:rsidRDefault="00FE3A23">
      <w:pPr>
        <w:numPr>
          <w:ilvl w:val="0"/>
          <w:numId w:val="18"/>
        </w:numPr>
        <w:spacing w:before="0"/>
        <w:jc w:val="both"/>
      </w:pPr>
      <w:r>
        <w:t>Participación de los Negocios Verdes a través de la consolidación de un Nodo Interinstitucional, en escenarios de comercialización, convocatorias de financiación.</w:t>
      </w:r>
    </w:p>
    <w:p w14:paraId="5822BD65" w14:textId="77777777" w:rsidR="005C3F69" w:rsidRDefault="00FE3A23">
      <w:pPr>
        <w:numPr>
          <w:ilvl w:val="0"/>
          <w:numId w:val="18"/>
        </w:numPr>
        <w:spacing w:before="0"/>
        <w:jc w:val="both"/>
      </w:pPr>
      <w:r>
        <w:t>Difusión a través del Ecodirectorio y eventos para fomentar el emprendimiento verde</w:t>
      </w:r>
    </w:p>
    <w:p w14:paraId="47C89DBD" w14:textId="77777777" w:rsidR="005C3F69" w:rsidRDefault="005C3F69">
      <w:pPr>
        <w:jc w:val="both"/>
      </w:pPr>
    </w:p>
    <w:p w14:paraId="76583186" w14:textId="77777777" w:rsidR="005C3F69" w:rsidRDefault="00FE3A23">
      <w:pPr>
        <w:jc w:val="both"/>
        <w:rPr>
          <w:b/>
        </w:rPr>
      </w:pPr>
      <w:r>
        <w:rPr>
          <w:b/>
        </w:rPr>
        <w:t>3201007 -</w:t>
      </w:r>
      <w:r>
        <w:rPr>
          <w:b/>
        </w:rPr>
        <w:tab/>
        <w:t>Servicio de asistencia técnica para la incorporación de variables ambientales en la planificación sectorial.</w:t>
      </w:r>
    </w:p>
    <w:p w14:paraId="3070E807" w14:textId="77777777" w:rsidR="005C3F69" w:rsidRDefault="00FE3A23">
      <w:pPr>
        <w:jc w:val="both"/>
        <w:rPr>
          <w:b/>
        </w:rPr>
      </w:pPr>
      <w:r>
        <w:t>En este producto se enmarca</w:t>
      </w:r>
      <w:r>
        <w:rPr>
          <w:b/>
        </w:rPr>
        <w:t xml:space="preserve"> la gestión a la aplicación de lineamientos y determinantes ambientales</w:t>
      </w:r>
      <w:r>
        <w:t xml:space="preserve">, la cual dependerá de la escala y tipo de proyecto evaluado y su incorporación estará sujeta a la construcción por parte del promotor. Entre los lineamientos o determinantes ambientales  de Ecourbanismo y Construcción Sostenible se busca proteger e incorporar los elementos naturales, ambientales o paisajísticos ubicados dentro de los proyectos y en su área de influencia que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reuso de las aguas </w:t>
      </w:r>
      <w:r>
        <w:lastRenderedPageBreak/>
        <w:t>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indicar que esta gestión puede ser desarrollada en aquellos proyectos que requieran pronunciamiento por parte de la Subdirección de Ecourbanismo y Gestión Ambiental Empresarial de la SDA y el número de proyectos de construcción a los que se brinde el acompañamiento técnico está sujeto a las solicitudes que se adelanten en cumplimiento de la normatividad ambiental, de ecourbanismo y construcción sostenible vigente.</w:t>
      </w:r>
    </w:p>
    <w:p w14:paraId="7682223E" w14:textId="77777777" w:rsidR="005C3F69" w:rsidRDefault="005C3F69">
      <w:pPr>
        <w:spacing w:before="0"/>
        <w:ind w:left="360"/>
        <w:jc w:val="both"/>
      </w:pPr>
    </w:p>
    <w:p w14:paraId="79688C39"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sz w:val="22"/>
          <w:szCs w:val="22"/>
        </w:rPr>
      </w:pPr>
      <w:r>
        <w:rPr>
          <w:b/>
          <w:sz w:val="22"/>
          <w:szCs w:val="22"/>
        </w:rPr>
        <w:t>Efectos Ambientales</w:t>
      </w:r>
    </w:p>
    <w:p w14:paraId="3AD84F88" w14:textId="77777777" w:rsidR="005C3F69" w:rsidRDefault="005C3F69">
      <w:pPr>
        <w:spacing w:before="0"/>
        <w:jc w:val="both"/>
      </w:pPr>
    </w:p>
    <w:p w14:paraId="176FF2BE" w14:textId="77777777" w:rsidR="005C3F69" w:rsidRDefault="00FE3A23">
      <w:pPr>
        <w:spacing w:before="0"/>
        <w:jc w:val="both"/>
      </w:pPr>
      <w:r>
        <w:t>Dentro de los resultados del fortalecimiento de la gestión ambiental, sectorial y ecourbanismo, se identifican:</w:t>
      </w:r>
    </w:p>
    <w:p w14:paraId="3CC030CD" w14:textId="77777777" w:rsidR="005C3F69" w:rsidRDefault="00FE3A23">
      <w:pPr>
        <w:numPr>
          <w:ilvl w:val="0"/>
          <w:numId w:val="15"/>
        </w:numPr>
        <w:spacing w:before="0"/>
        <w:jc w:val="both"/>
      </w:pPr>
      <w:r>
        <w:t>Espacios urbanos y arquitectónicos con una mejor calidad ambiental y habitabilidad para sus habitantes.</w:t>
      </w:r>
    </w:p>
    <w:p w14:paraId="341CF0C8" w14:textId="77777777" w:rsidR="005C3F69" w:rsidRDefault="00FE3A23">
      <w:pPr>
        <w:numPr>
          <w:ilvl w:val="0"/>
          <w:numId w:val="15"/>
        </w:numPr>
        <w:spacing w:before="0"/>
        <w:jc w:val="both"/>
      </w:pPr>
      <w:r>
        <w:t>Mejoramiento de la cantidad y calidad de zonas verdes de la ciudad que mitigan el efecto isla de calor y generan servicios ambientales.</w:t>
      </w:r>
    </w:p>
    <w:p w14:paraId="554DE6FF" w14:textId="77777777" w:rsidR="005C3F69" w:rsidRDefault="00FE3A23">
      <w:pPr>
        <w:numPr>
          <w:ilvl w:val="0"/>
          <w:numId w:val="15"/>
        </w:numPr>
        <w:spacing w:before="0"/>
        <w:jc w:val="both"/>
      </w:pPr>
      <w:r>
        <w:t>Aporte en el mejoramiento de la productividad y competitividad de las organizaciones participantes con el uso eficiente de los recursos naturales, materiales y la disminución de residuos peligrosos.</w:t>
      </w:r>
    </w:p>
    <w:p w14:paraId="28A3A346" w14:textId="77777777" w:rsidR="005C3F69" w:rsidRDefault="00FE3A23">
      <w:pPr>
        <w:numPr>
          <w:ilvl w:val="0"/>
          <w:numId w:val="15"/>
        </w:numPr>
        <w:spacing w:before="0"/>
        <w:jc w:val="both"/>
      </w:pPr>
      <w:r>
        <w:t xml:space="preserve">Empresas sostenibles y comprometidas, que realizan sus procesos adecuadamente. </w:t>
      </w:r>
    </w:p>
    <w:p w14:paraId="28BB77B8" w14:textId="77777777" w:rsidR="005C3F69" w:rsidRDefault="00FE3A23">
      <w:pPr>
        <w:numPr>
          <w:ilvl w:val="0"/>
          <w:numId w:val="15"/>
        </w:numPr>
        <w:spacing w:before="0"/>
        <w:jc w:val="both"/>
      </w:pPr>
      <w:r>
        <w:t>Mitigación de GEI en sectores productivos e institucionales a través de la gestión eficiente del agua, la energía y las materias primas.</w:t>
      </w:r>
    </w:p>
    <w:p w14:paraId="3AEC85AA" w14:textId="77777777" w:rsidR="005C3F69" w:rsidRDefault="00FE3A23">
      <w:pPr>
        <w:numPr>
          <w:ilvl w:val="0"/>
          <w:numId w:val="5"/>
        </w:numPr>
        <w:spacing w:before="0"/>
        <w:jc w:val="both"/>
      </w:pPr>
      <w:r>
        <w:t>Incorporación de buenas prácticas ambientales y tecnologías en los procesos productivos y prestaciones del servicio.</w:t>
      </w:r>
    </w:p>
    <w:p w14:paraId="1ED0B0F6" w14:textId="77777777" w:rsidR="005C3F69" w:rsidRDefault="00FE3A23">
      <w:pPr>
        <w:numPr>
          <w:ilvl w:val="0"/>
          <w:numId w:val="5"/>
        </w:numPr>
        <w:spacing w:before="0"/>
        <w:jc w:val="both"/>
      </w:pPr>
      <w:r>
        <w:t>Mejoramiento en la habitabilidad urbana y edificaciones con diseños que incorporen criterios de sostenibilidad ambiental.</w:t>
      </w:r>
    </w:p>
    <w:p w14:paraId="47219DEA" w14:textId="77777777" w:rsidR="005C3F69" w:rsidRDefault="00FE3A23">
      <w:pPr>
        <w:numPr>
          <w:ilvl w:val="0"/>
          <w:numId w:val="5"/>
        </w:numPr>
        <w:spacing w:before="0"/>
        <w:jc w:val="both"/>
      </w:pPr>
      <w:r>
        <w:t>Mejor desempeño ambiental en las organizaciones y sectores priorizados.</w:t>
      </w:r>
    </w:p>
    <w:p w14:paraId="6FB3FDF6" w14:textId="77777777" w:rsidR="005C3F69" w:rsidRDefault="00FE3A23">
      <w:pPr>
        <w:numPr>
          <w:ilvl w:val="0"/>
          <w:numId w:val="5"/>
        </w:numPr>
        <w:spacing w:before="0"/>
        <w:jc w:val="both"/>
      </w:pPr>
      <w:r>
        <w:t>Aumentar la gestión adecuada de materiales, su reincorporación al ciclo productivo y la disminución de la disposición final de residuos.</w:t>
      </w:r>
    </w:p>
    <w:p w14:paraId="6722AC0B" w14:textId="77777777" w:rsidR="005C3F69" w:rsidRDefault="00FE3A23">
      <w:pPr>
        <w:numPr>
          <w:ilvl w:val="0"/>
          <w:numId w:val="5"/>
        </w:numPr>
        <w:spacing w:before="0"/>
        <w:jc w:val="both"/>
      </w:pPr>
      <w:r>
        <w:t>Mejora de la calidad ambiental urbana por la disminución del abandono de residuos peligrosos, especiales y de manejo diferenciado.</w:t>
      </w:r>
    </w:p>
    <w:p w14:paraId="382F0E91" w14:textId="77777777" w:rsidR="005C3F69" w:rsidRDefault="00FE3A23">
      <w:pPr>
        <w:numPr>
          <w:ilvl w:val="0"/>
          <w:numId w:val="5"/>
        </w:numPr>
        <w:spacing w:before="0"/>
        <w:jc w:val="both"/>
      </w:pPr>
      <w:r>
        <w:t>Incorporación de estilos de vida sostenibles en los hábitos de las personas, de manera que desde los ámbitos de la alimentación, consumo de productos, movilidad, dinero y diversión se propicie la conservación del medio ambiente</w:t>
      </w:r>
    </w:p>
    <w:p w14:paraId="004EB216" w14:textId="77777777" w:rsidR="005C3F69" w:rsidRDefault="005C3F69">
      <w:pPr>
        <w:tabs>
          <w:tab w:val="left" w:pos="2715"/>
        </w:tabs>
        <w:spacing w:before="0"/>
        <w:jc w:val="both"/>
      </w:pPr>
    </w:p>
    <w:p w14:paraId="6612AE90" w14:textId="77777777" w:rsidR="005C3F69" w:rsidRDefault="00FE3A23">
      <w:pPr>
        <w:tabs>
          <w:tab w:val="left" w:pos="2715"/>
        </w:tabs>
        <w:spacing w:before="0"/>
        <w:jc w:val="both"/>
      </w:pPr>
      <w: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75BFA978" w14:textId="77777777" w:rsidR="005C3F69" w:rsidRDefault="005C3F69">
      <w:pPr>
        <w:tabs>
          <w:tab w:val="left" w:pos="2715"/>
        </w:tabs>
        <w:spacing w:before="0"/>
        <w:jc w:val="both"/>
      </w:pPr>
    </w:p>
    <w:p w14:paraId="54D5630B"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pPr>
      <w:r>
        <w:rPr>
          <w:b/>
        </w:rPr>
        <w:t xml:space="preserve"> Sostenibilidad del proyecto</w:t>
      </w:r>
    </w:p>
    <w:p w14:paraId="19457FFB" w14:textId="77777777" w:rsidR="005C3F69" w:rsidRDefault="005C3F69">
      <w:pPr>
        <w:pBdr>
          <w:top w:val="nil"/>
          <w:left w:val="nil"/>
          <w:bottom w:val="nil"/>
          <w:right w:val="nil"/>
          <w:between w:val="nil"/>
        </w:pBdr>
        <w:spacing w:before="0"/>
        <w:jc w:val="both"/>
      </w:pPr>
    </w:p>
    <w:p w14:paraId="1A4B71A4" w14:textId="77777777" w:rsidR="005C3F69" w:rsidRDefault="00FE3A23">
      <w:pPr>
        <w:pBdr>
          <w:top w:val="nil"/>
          <w:left w:val="nil"/>
          <w:bottom w:val="nil"/>
          <w:right w:val="nil"/>
          <w:between w:val="nil"/>
        </w:pBdr>
        <w:spacing w:before="0"/>
        <w:jc w:val="both"/>
        <w:rPr>
          <w:b/>
        </w:rPr>
      </w:pPr>
      <w:r>
        <w:t>La sostenibilidad de la ejecución de este proyecto está garantizada, desde el Distrito Capital, mediante su financiación con recursos propios del presupuesto distrital y por fuentes específicas que se ajusten a las actividades desarrolladas por el proyecto.</w:t>
      </w:r>
    </w:p>
    <w:p w14:paraId="5B534F8F" w14:textId="77777777" w:rsidR="005C3F69" w:rsidRDefault="005C3F69">
      <w:pPr>
        <w:pBdr>
          <w:top w:val="nil"/>
          <w:left w:val="nil"/>
          <w:bottom w:val="nil"/>
          <w:right w:val="nil"/>
          <w:between w:val="nil"/>
        </w:pBdr>
        <w:spacing w:before="0"/>
        <w:ind w:left="708"/>
        <w:jc w:val="both"/>
        <w:rPr>
          <w:b/>
        </w:rPr>
      </w:pPr>
    </w:p>
    <w:p w14:paraId="261FF685" w14:textId="77777777" w:rsidR="005C3F69" w:rsidRDefault="005C3F69">
      <w:pPr>
        <w:pBdr>
          <w:top w:val="nil"/>
          <w:left w:val="nil"/>
          <w:bottom w:val="nil"/>
          <w:right w:val="nil"/>
          <w:between w:val="nil"/>
        </w:pBdr>
        <w:spacing w:before="0"/>
        <w:ind w:left="426"/>
        <w:jc w:val="both"/>
        <w:rPr>
          <w:b/>
        </w:rPr>
      </w:pPr>
    </w:p>
    <w:p w14:paraId="3341106D"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Participación ciudadana</w:t>
      </w:r>
    </w:p>
    <w:p w14:paraId="622003B5" w14:textId="77777777" w:rsidR="005C3F69" w:rsidRDefault="00FE3A23">
      <w:pPr>
        <w:jc w:val="both"/>
      </w:pPr>
      <w:r>
        <w:t>Se generan espacios continuos para la participación de la ciudadanía en general, como mesas de trabajo, capacitaciones y divulgaciones, de sectores específicos como sector empresarial, agrícola, transporte, construcción e institucional se integrarán en los diferentes procesos que se prevé desarrollar en el marco de este proyecto de inversión.</w:t>
      </w:r>
    </w:p>
    <w:p w14:paraId="013B15FE" w14:textId="77777777" w:rsidR="005C3F69" w:rsidRDefault="005C3F69">
      <w:pPr>
        <w:jc w:val="both"/>
      </w:pPr>
    </w:p>
    <w:p w14:paraId="52C75F94"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Estrategia de asociación al POT</w:t>
      </w:r>
    </w:p>
    <w:p w14:paraId="45AA9459" w14:textId="77777777" w:rsidR="005C3F69" w:rsidRDefault="00FE3A23">
      <w:pPr>
        <w:pBdr>
          <w:top w:val="nil"/>
          <w:left w:val="nil"/>
          <w:bottom w:val="nil"/>
          <w:right w:val="nil"/>
          <w:between w:val="nil"/>
        </w:pBdr>
        <w:jc w:val="both"/>
      </w:pPr>
      <w:r>
        <w:t>El Plan de Ordenamiento Territorial incluye entre sus desafíos la generación de un hábitat sostenible, la intervención de los entornos urbanos y rurales con soportes suficientes, programando vivienda digna y entornos vitales, seguros y accesibles, promoviendo diferentes soluciones habitacionales de calidad, diversas y óptimas para responder a las necesidades habitacionales mediante una gestión integral del hábitat.</w:t>
      </w:r>
    </w:p>
    <w:p w14:paraId="3C09E8A2" w14:textId="77777777" w:rsidR="005C3F69" w:rsidRDefault="00FE3A23">
      <w:pPr>
        <w:spacing w:after="240"/>
        <w:jc w:val="both"/>
      </w:pPr>
      <w:r>
        <w:t>Para lo anterior, establece instrumentos de planeación que tienen por objeto desarrollar las estrategias, políticas y decisiones para cumplir las finalidades de orientación y reglamentación del uso, ocupación y gestión del suelo, teniendo en cuenta objetivos económicos, sociales, urbanísticos y ambientales.</w:t>
      </w:r>
    </w:p>
    <w:p w14:paraId="632E6192" w14:textId="77777777" w:rsidR="005C3F69" w:rsidRDefault="00FE3A23">
      <w:pPr>
        <w:spacing w:after="240"/>
        <w:jc w:val="both"/>
        <w:rPr>
          <w:rFonts w:ascii="Arial" w:eastAsia="Arial" w:hAnsi="Arial" w:cs="Arial"/>
        </w:rPr>
      </w:pPr>
      <w:r>
        <w:t>Así las cosas, el POT prevé estrategias para la transformación de entornos construidos con prácticas sostenibles de urbanismo, construcción y la adecuación de espacios públicos como los ecobarrios, barrios vitales y la red de urbanismos tácticos sociales – RUTAS (mejoramiento integral de barrios con participación ciudadana), consolidación de corredores verdes, reverdecimiento de los espacios públicos peatonales y para el encuentro, que promoverán superficies blandas, árboles, jardines verticales, huertas urbanas, naturalización de fachadas, drenajes sostenibles y todos aquellos que cumplan con una función ambiental y paisajística.</w:t>
      </w:r>
    </w:p>
    <w:p w14:paraId="05620C43" w14:textId="77777777" w:rsidR="005C3F69" w:rsidRDefault="00FE3A23">
      <w:pPr>
        <w:spacing w:after="240"/>
        <w:jc w:val="both"/>
      </w:pPr>
      <w:r>
        <w:t>Mediante su reglamentación establece disposiciones obligatorias, incentivables y obligatorias en función de la ubicación como la reglamentación de las disposiciones de ecourbanismo y construcción sostenible, la cual incluye acciones para el reverdecimiento urbano (superficies verdes y arborización en las áreas libres privadas), infraestructura vegetada y normas urbanísticas aplicables a las construcciones vecinas y colindantes con áreas de la Estructura Ecológica Principal y la adopción de un manual de espacio público y de coberturas.</w:t>
      </w:r>
    </w:p>
    <w:p w14:paraId="1D7D213C" w14:textId="77777777" w:rsidR="005C3F69" w:rsidRDefault="00FE3A23">
      <w:pPr>
        <w:shd w:val="clear" w:color="auto" w:fill="FFFFFF"/>
        <w:spacing w:before="0"/>
        <w:jc w:val="both"/>
      </w:pPr>
      <w:r>
        <w:t xml:space="preserve">Adicionalmente, es importante indicar que el POT de igual forma establece las directrices para la renaturalización y el reverdecimiento urbano de los espacios públicos peatonales y para el encuentro donde se prevé transformaciones en los ámbitos de ciudad y elementos del sistema que presentan condiciones inferiores a los estándares establecidos en el POT.  Mediante la renaturalización se busca el mejoramiento de la funcionalidad ecológica de las áreas ya construidas o artificiales mediante intervenciones que adaptan la ciudad al ciclo hidrológico, infiltrando, reteniendo y reutilizando el agua pluvial a través de infraestructuras sostenibles de soporte y hábitat para la biodiversidad y la reconversión de áreas endurecidas en blandas. Acción que debe ir de la mano con el reverdecimiento en busca de  incrementar en cantidad y diversidad las coberturas vegetales en los proyectos de construcción y áreas intervenidas con el desarrollo del  presente proyecto de inversión. </w:t>
      </w:r>
    </w:p>
    <w:p w14:paraId="6470CBCB" w14:textId="77777777" w:rsidR="005C3F69" w:rsidRDefault="005C3F69">
      <w:pPr>
        <w:shd w:val="clear" w:color="auto" w:fill="FFFFFF"/>
        <w:spacing w:before="0"/>
        <w:jc w:val="both"/>
      </w:pPr>
    </w:p>
    <w:p w14:paraId="56471225" w14:textId="77777777" w:rsidR="005C3F69" w:rsidRDefault="00FE3A23">
      <w:pPr>
        <w:shd w:val="clear" w:color="auto" w:fill="FFFFFF"/>
        <w:spacing w:before="0"/>
        <w:jc w:val="both"/>
      </w:pPr>
      <w:r>
        <w:t>Así mismo el POT cuenta con disposiciones relacionadas con el manejo de residuos peligrosos, especiales y de manejo diferenciado, habilitando el uso del suelo para la implementación de infraestructura que se enmarca en la economía circular como son los puntos limpios, los puntos de la tierra y los puntos verdes, que serán promovidos como proyectos con visión de ciudad.</w:t>
      </w:r>
    </w:p>
    <w:p w14:paraId="7F9008C1" w14:textId="77777777" w:rsidR="005C3F69" w:rsidRDefault="005C3F69">
      <w:pPr>
        <w:pBdr>
          <w:top w:val="nil"/>
          <w:left w:val="nil"/>
          <w:bottom w:val="nil"/>
          <w:right w:val="nil"/>
          <w:between w:val="nil"/>
        </w:pBdr>
        <w:jc w:val="both"/>
        <w:rPr>
          <w:b/>
        </w:rPr>
      </w:pPr>
    </w:p>
    <w:p w14:paraId="53ACC2DB"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Localización de la alternativa.</w:t>
      </w:r>
    </w:p>
    <w:p w14:paraId="25BC3762" w14:textId="77777777" w:rsidR="005C3F69" w:rsidRDefault="005C3F69">
      <w:pPr>
        <w:pBdr>
          <w:top w:val="nil"/>
          <w:left w:val="nil"/>
          <w:bottom w:val="nil"/>
          <w:right w:val="nil"/>
          <w:between w:val="nil"/>
        </w:pBdr>
        <w:spacing w:before="0"/>
        <w:ind w:left="567"/>
        <w:jc w:val="both"/>
        <w:rPr>
          <w:b/>
        </w:rPr>
      </w:pPr>
    </w:p>
    <w:p w14:paraId="40A56CB0" w14:textId="77777777" w:rsidR="005C3F69" w:rsidRDefault="00FE3A23">
      <w:pPr>
        <w:pBdr>
          <w:top w:val="nil"/>
          <w:left w:val="nil"/>
          <w:bottom w:val="nil"/>
          <w:right w:val="nil"/>
          <w:between w:val="nil"/>
        </w:pBdr>
        <w:spacing w:before="0"/>
        <w:jc w:val="both"/>
      </w:pPr>
      <w:r>
        <w:t>En general, las actividades del proyecto se desarrollarán en el Distrito Capital; las únicas actividades con área específica son tres de los sectores priorizados por el POMCA del Río Bogotá, en materia de Producción más Limpia, el sector de curtiembres ubicado en la localidad de Tunjuelito, galvanoplastia y el sector de minería ubicado predominantemente en la localidad de Usme.</w:t>
      </w:r>
    </w:p>
    <w:p w14:paraId="25477DB9" w14:textId="56D9E93A" w:rsidR="005C3F69" w:rsidRDefault="005C3F69">
      <w:pPr>
        <w:pBdr>
          <w:top w:val="nil"/>
          <w:left w:val="nil"/>
          <w:bottom w:val="nil"/>
          <w:right w:val="nil"/>
          <w:between w:val="nil"/>
        </w:pBdr>
        <w:spacing w:before="0"/>
        <w:ind w:left="567"/>
        <w:jc w:val="both"/>
        <w:rPr>
          <w:b/>
        </w:rPr>
      </w:pPr>
    </w:p>
    <w:p w14:paraId="42AED742" w14:textId="77777777" w:rsidR="005C3F69" w:rsidRDefault="00FE3A23">
      <w:pPr>
        <w:numPr>
          <w:ilvl w:val="3"/>
          <w:numId w:val="7"/>
        </w:numPr>
        <w:pBdr>
          <w:top w:val="nil"/>
          <w:left w:val="nil"/>
          <w:bottom w:val="nil"/>
          <w:right w:val="nil"/>
          <w:between w:val="nil"/>
        </w:pBdr>
        <w:spacing w:before="0"/>
        <w:ind w:left="709" w:hanging="709"/>
        <w:jc w:val="both"/>
        <w:rPr>
          <w:b/>
        </w:rPr>
      </w:pPr>
      <w:r>
        <w:rPr>
          <w:b/>
        </w:rPr>
        <w:t xml:space="preserve">       Localización de alternativa </w:t>
      </w:r>
    </w:p>
    <w:p w14:paraId="4884C988" w14:textId="77777777" w:rsidR="005C3F69" w:rsidRDefault="005C3F69">
      <w:pPr>
        <w:pBdr>
          <w:top w:val="nil"/>
          <w:left w:val="nil"/>
          <w:bottom w:val="nil"/>
          <w:right w:val="nil"/>
          <w:between w:val="nil"/>
        </w:pBdr>
        <w:spacing w:before="0"/>
        <w:jc w:val="both"/>
        <w:rPr>
          <w:b/>
        </w:rPr>
      </w:pPr>
    </w:p>
    <w:tbl>
      <w:tblPr>
        <w:tblStyle w:val="affffffff5"/>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5C3F69" w14:paraId="5307B446" w14:textId="77777777">
        <w:trPr>
          <w:trHeight w:val="364"/>
        </w:trPr>
        <w:tc>
          <w:tcPr>
            <w:tcW w:w="9130" w:type="dxa"/>
            <w:gridSpan w:val="8"/>
            <w:shd w:val="clear" w:color="auto" w:fill="A6A6A6"/>
            <w:tcMar>
              <w:top w:w="20" w:type="dxa"/>
              <w:left w:w="20" w:type="dxa"/>
              <w:bottom w:w="20" w:type="dxa"/>
              <w:right w:w="20" w:type="dxa"/>
            </w:tcMar>
            <w:vAlign w:val="center"/>
          </w:tcPr>
          <w:p w14:paraId="293435FB" w14:textId="77777777" w:rsidR="005C3F69" w:rsidRDefault="00FE3A23">
            <w:pPr>
              <w:spacing w:before="0"/>
              <w:jc w:val="both"/>
              <w:rPr>
                <w:rFonts w:ascii="Arial" w:eastAsia="Arial" w:hAnsi="Arial" w:cs="Arial"/>
                <w:b/>
                <w:i/>
                <w:color w:val="000000"/>
                <w:sz w:val="16"/>
                <w:szCs w:val="16"/>
              </w:rPr>
            </w:pPr>
            <w:r>
              <w:rPr>
                <w:rFonts w:ascii="Arial" w:eastAsia="Arial" w:hAnsi="Arial" w:cs="Arial"/>
                <w:b/>
                <w:i/>
                <w:color w:val="000000"/>
                <w:sz w:val="16"/>
                <w:szCs w:val="16"/>
              </w:rPr>
              <w:t xml:space="preserve">LOCALIZACIÓN DE LA ALTERNATIVA </w:t>
            </w:r>
          </w:p>
        </w:tc>
      </w:tr>
      <w:tr w:rsidR="005C3F69" w14:paraId="0FFACFD7" w14:textId="77777777">
        <w:trPr>
          <w:trHeight w:val="712"/>
        </w:trPr>
        <w:tc>
          <w:tcPr>
            <w:tcW w:w="869" w:type="dxa"/>
            <w:shd w:val="clear" w:color="auto" w:fill="A6A6A6"/>
            <w:tcMar>
              <w:top w:w="20" w:type="dxa"/>
              <w:left w:w="20" w:type="dxa"/>
              <w:bottom w:w="20" w:type="dxa"/>
              <w:right w:w="20" w:type="dxa"/>
            </w:tcMar>
            <w:vAlign w:val="center"/>
          </w:tcPr>
          <w:p w14:paraId="699BD651"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Región</w:t>
            </w:r>
          </w:p>
        </w:tc>
        <w:tc>
          <w:tcPr>
            <w:tcW w:w="1592" w:type="dxa"/>
            <w:shd w:val="clear" w:color="auto" w:fill="A6A6A6"/>
            <w:tcMar>
              <w:top w:w="20" w:type="dxa"/>
              <w:left w:w="20" w:type="dxa"/>
              <w:bottom w:w="20" w:type="dxa"/>
              <w:right w:w="20" w:type="dxa"/>
            </w:tcMar>
            <w:vAlign w:val="center"/>
          </w:tcPr>
          <w:p w14:paraId="1A79C90E"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4D22D994"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Municipio</w:t>
            </w:r>
          </w:p>
        </w:tc>
        <w:tc>
          <w:tcPr>
            <w:tcW w:w="1014" w:type="dxa"/>
            <w:shd w:val="clear" w:color="auto" w:fill="A6A6A6"/>
            <w:tcMar>
              <w:top w:w="20" w:type="dxa"/>
              <w:left w:w="20" w:type="dxa"/>
              <w:bottom w:w="20" w:type="dxa"/>
              <w:right w:w="20" w:type="dxa"/>
            </w:tcMar>
            <w:vAlign w:val="center"/>
          </w:tcPr>
          <w:p w14:paraId="4D01E525"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5CC0A93C"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Resguardo</w:t>
            </w:r>
          </w:p>
        </w:tc>
        <w:tc>
          <w:tcPr>
            <w:tcW w:w="1303" w:type="dxa"/>
            <w:shd w:val="clear" w:color="auto" w:fill="A6A6A6"/>
            <w:tcMar>
              <w:top w:w="20" w:type="dxa"/>
              <w:left w:w="20" w:type="dxa"/>
              <w:bottom w:w="20" w:type="dxa"/>
              <w:right w:w="20" w:type="dxa"/>
            </w:tcMar>
            <w:vAlign w:val="center"/>
          </w:tcPr>
          <w:p w14:paraId="6629591B"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Específica</w:t>
            </w:r>
          </w:p>
        </w:tc>
        <w:tc>
          <w:tcPr>
            <w:tcW w:w="1159" w:type="dxa"/>
            <w:shd w:val="clear" w:color="auto" w:fill="A6A6A6"/>
            <w:tcMar>
              <w:top w:w="20" w:type="dxa"/>
              <w:left w:w="20" w:type="dxa"/>
              <w:bottom w:w="20" w:type="dxa"/>
              <w:right w:w="20" w:type="dxa"/>
            </w:tcMar>
            <w:vAlign w:val="center"/>
          </w:tcPr>
          <w:p w14:paraId="5B4C59BE"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Latitud</w:t>
            </w:r>
          </w:p>
        </w:tc>
        <w:tc>
          <w:tcPr>
            <w:tcW w:w="1021" w:type="dxa"/>
            <w:shd w:val="clear" w:color="auto" w:fill="A6A6A6"/>
            <w:tcMar>
              <w:top w:w="20" w:type="dxa"/>
              <w:left w:w="20" w:type="dxa"/>
              <w:bottom w:w="20" w:type="dxa"/>
              <w:right w:w="20" w:type="dxa"/>
            </w:tcMar>
            <w:vAlign w:val="center"/>
          </w:tcPr>
          <w:p w14:paraId="1B1BAE4F" w14:textId="77777777" w:rsidR="005C3F69" w:rsidRDefault="00FE3A23">
            <w:pPr>
              <w:spacing w:before="0"/>
              <w:jc w:val="both"/>
              <w:rPr>
                <w:rFonts w:ascii="Arial" w:eastAsia="Arial" w:hAnsi="Arial" w:cs="Arial"/>
                <w:b/>
                <w:color w:val="000000"/>
                <w:sz w:val="16"/>
                <w:szCs w:val="16"/>
              </w:rPr>
            </w:pPr>
            <w:r>
              <w:rPr>
                <w:rFonts w:ascii="Arial" w:eastAsia="Arial" w:hAnsi="Arial" w:cs="Arial"/>
                <w:b/>
                <w:color w:val="000000"/>
                <w:sz w:val="16"/>
                <w:szCs w:val="16"/>
              </w:rPr>
              <w:t>Longitud</w:t>
            </w:r>
          </w:p>
        </w:tc>
      </w:tr>
      <w:tr w:rsidR="005C3F69" w14:paraId="6956A5CA" w14:textId="77777777">
        <w:trPr>
          <w:trHeight w:val="712"/>
        </w:trPr>
        <w:tc>
          <w:tcPr>
            <w:tcW w:w="869" w:type="dxa"/>
            <w:shd w:val="clear" w:color="auto" w:fill="F9F9F9"/>
            <w:tcMar>
              <w:top w:w="20" w:type="dxa"/>
              <w:left w:w="20" w:type="dxa"/>
              <w:bottom w:w="20" w:type="dxa"/>
              <w:right w:w="20" w:type="dxa"/>
            </w:tcMar>
            <w:vAlign w:val="center"/>
          </w:tcPr>
          <w:p w14:paraId="240414FE"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Central</w:t>
            </w:r>
          </w:p>
        </w:tc>
        <w:tc>
          <w:tcPr>
            <w:tcW w:w="1592" w:type="dxa"/>
            <w:shd w:val="clear" w:color="auto" w:fill="F9F9F9"/>
            <w:tcMar>
              <w:top w:w="20" w:type="dxa"/>
              <w:left w:w="20" w:type="dxa"/>
              <w:bottom w:w="20" w:type="dxa"/>
              <w:right w:w="20" w:type="dxa"/>
            </w:tcMar>
            <w:vAlign w:val="center"/>
          </w:tcPr>
          <w:p w14:paraId="4BA61C5B"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Bogotá D.C.</w:t>
            </w:r>
          </w:p>
        </w:tc>
        <w:tc>
          <w:tcPr>
            <w:tcW w:w="1013" w:type="dxa"/>
            <w:shd w:val="clear" w:color="auto" w:fill="F9F9F9"/>
            <w:tcMar>
              <w:top w:w="20" w:type="dxa"/>
              <w:left w:w="20" w:type="dxa"/>
              <w:bottom w:w="20" w:type="dxa"/>
              <w:right w:w="20" w:type="dxa"/>
            </w:tcMar>
            <w:vAlign w:val="center"/>
          </w:tcPr>
          <w:p w14:paraId="3E9A9EDC" w14:textId="77777777" w:rsidR="005C3F69" w:rsidRDefault="00FE3A23">
            <w:pPr>
              <w:spacing w:before="0"/>
              <w:jc w:val="both"/>
              <w:rPr>
                <w:rFonts w:ascii="Arial" w:eastAsia="Arial" w:hAnsi="Arial" w:cs="Arial"/>
                <w:color w:val="000000"/>
                <w:sz w:val="16"/>
                <w:szCs w:val="16"/>
              </w:rPr>
            </w:pPr>
            <w:r>
              <w:rPr>
                <w:rFonts w:ascii="Arial" w:eastAsia="Arial" w:hAnsi="Arial" w:cs="Arial"/>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4CCD228E" w14:textId="77777777" w:rsidR="005C3F69" w:rsidRDefault="00FE3A23">
            <w:pPr>
              <w:spacing w:before="0"/>
              <w:jc w:val="both"/>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74B38A1C" w14:textId="77777777" w:rsidR="005C3F69" w:rsidRDefault="00FE3A23">
            <w:pPr>
              <w:spacing w:before="0"/>
              <w:jc w:val="both"/>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26C63CEC" w14:textId="77777777" w:rsidR="005C3F69" w:rsidRDefault="00FE3A23">
            <w:pPr>
              <w:spacing w:before="0"/>
              <w:jc w:val="both"/>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1E1C012E" w14:textId="77777777" w:rsidR="005C3F69" w:rsidRDefault="00FE3A23">
            <w:pPr>
              <w:spacing w:before="0"/>
              <w:jc w:val="both"/>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3365F437" w14:textId="77777777" w:rsidR="005C3F69" w:rsidRDefault="00FE3A23">
            <w:pPr>
              <w:spacing w:before="0"/>
              <w:jc w:val="both"/>
              <w:rPr>
                <w:rFonts w:ascii="Arial" w:eastAsia="Arial" w:hAnsi="Arial" w:cs="Arial"/>
                <w:i/>
                <w:color w:val="000000"/>
                <w:sz w:val="16"/>
                <w:szCs w:val="16"/>
              </w:rPr>
            </w:pPr>
            <w:r>
              <w:rPr>
                <w:rFonts w:ascii="Arial" w:eastAsia="Arial" w:hAnsi="Arial" w:cs="Arial"/>
                <w:i/>
                <w:color w:val="000000"/>
                <w:sz w:val="16"/>
                <w:szCs w:val="16"/>
              </w:rPr>
              <w:t xml:space="preserve"> </w:t>
            </w:r>
          </w:p>
        </w:tc>
      </w:tr>
    </w:tbl>
    <w:p w14:paraId="3C231EFC" w14:textId="77777777" w:rsidR="005C3F69" w:rsidRDefault="00FE3A23">
      <w:pPr>
        <w:pBdr>
          <w:top w:val="nil"/>
          <w:left w:val="nil"/>
          <w:bottom w:val="nil"/>
          <w:right w:val="nil"/>
          <w:between w:val="nil"/>
        </w:pBdr>
        <w:ind w:left="360"/>
        <w:jc w:val="both"/>
        <w:rPr>
          <w:b/>
        </w:rPr>
      </w:pPr>
      <w:r>
        <w:rPr>
          <w:i/>
        </w:rPr>
        <w:t>Fuente: Subdirección de Ecourbanismo y Gestión Ambiental Empresarial - SDA.</w:t>
      </w:r>
    </w:p>
    <w:p w14:paraId="2A6872E7" w14:textId="77777777" w:rsidR="005C3F69" w:rsidRDefault="005C3F69">
      <w:pPr>
        <w:pBdr>
          <w:top w:val="nil"/>
          <w:left w:val="nil"/>
          <w:bottom w:val="nil"/>
          <w:right w:val="nil"/>
          <w:between w:val="nil"/>
        </w:pBdr>
        <w:ind w:left="851"/>
        <w:jc w:val="both"/>
        <w:rPr>
          <w:b/>
        </w:rPr>
      </w:pPr>
    </w:p>
    <w:p w14:paraId="040CDB18" w14:textId="77777777" w:rsidR="005C3F69" w:rsidRDefault="00FE3A23">
      <w:pPr>
        <w:numPr>
          <w:ilvl w:val="3"/>
          <w:numId w:val="7"/>
        </w:numPr>
        <w:pBdr>
          <w:top w:val="nil"/>
          <w:left w:val="nil"/>
          <w:bottom w:val="nil"/>
          <w:right w:val="nil"/>
          <w:between w:val="nil"/>
        </w:pBdr>
        <w:tabs>
          <w:tab w:val="center" w:pos="4252"/>
          <w:tab w:val="right" w:pos="8504"/>
        </w:tabs>
        <w:spacing w:before="0"/>
        <w:ind w:left="993" w:hanging="993"/>
        <w:jc w:val="both"/>
        <w:rPr>
          <w:b/>
        </w:rPr>
      </w:pPr>
      <w:r>
        <w:rPr>
          <w:b/>
        </w:rPr>
        <w:t>Factores que inciden en la localización</w:t>
      </w:r>
    </w:p>
    <w:p w14:paraId="7C3DCCA8" w14:textId="77777777" w:rsidR="005C3F69" w:rsidRDefault="005C3F69">
      <w:pPr>
        <w:pBdr>
          <w:top w:val="nil"/>
          <w:left w:val="nil"/>
          <w:bottom w:val="nil"/>
          <w:right w:val="nil"/>
          <w:between w:val="nil"/>
        </w:pBdr>
        <w:spacing w:before="0"/>
        <w:ind w:left="720"/>
        <w:jc w:val="both"/>
      </w:pPr>
    </w:p>
    <w:tbl>
      <w:tblPr>
        <w:tblStyle w:val="affffffff6"/>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5C3F69" w14:paraId="002B5259" w14:textId="77777777">
        <w:trPr>
          <w:trHeight w:val="174"/>
          <w:jc w:val="center"/>
        </w:trPr>
        <w:tc>
          <w:tcPr>
            <w:tcW w:w="8962"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69E137EC" w14:textId="77777777" w:rsidR="005C3F69" w:rsidRDefault="00FE3A23">
            <w:pPr>
              <w:spacing w:before="0"/>
              <w:jc w:val="both"/>
              <w:rPr>
                <w:b/>
                <w:color w:val="000000"/>
              </w:rPr>
            </w:pPr>
            <w:r>
              <w:rPr>
                <w:b/>
                <w:color w:val="000000"/>
              </w:rPr>
              <w:t>FACTORES QUE INCIDEN EN LA LOCALIZACIÓN</w:t>
            </w:r>
          </w:p>
        </w:tc>
      </w:tr>
      <w:tr w:rsidR="005C3F69" w14:paraId="2015F4D0" w14:textId="77777777">
        <w:trPr>
          <w:trHeight w:val="260"/>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902CC3E" w14:textId="77777777" w:rsidR="005C3F69" w:rsidRDefault="00FE3A23">
            <w:pPr>
              <w:spacing w:before="0"/>
              <w:jc w:val="both"/>
              <w:rPr>
                <w:color w:val="000000"/>
              </w:rPr>
            </w:pPr>
            <w:r>
              <w:rPr>
                <w:color w:val="000000"/>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B622AF0" w14:textId="77777777" w:rsidR="005C3F69" w:rsidRDefault="00FE3A23">
            <w:pPr>
              <w:spacing w:before="0"/>
              <w:jc w:val="both"/>
              <w:rPr>
                <w:i/>
                <w:color w:val="000000"/>
              </w:rPr>
            </w:pPr>
            <w:r>
              <w:rPr>
                <w:i/>
                <w:color w:val="000000"/>
              </w:rPr>
              <w:t>x</w:t>
            </w:r>
          </w:p>
        </w:tc>
      </w:tr>
      <w:tr w:rsidR="005C3F69" w14:paraId="01DA5773" w14:textId="77777777">
        <w:trPr>
          <w:trHeight w:val="169"/>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55DA163" w14:textId="77777777" w:rsidR="005C3F69" w:rsidRDefault="00FE3A23">
            <w:pPr>
              <w:spacing w:before="0"/>
              <w:jc w:val="both"/>
              <w:rPr>
                <w:color w:val="000000"/>
              </w:rPr>
            </w:pPr>
            <w:r>
              <w:rPr>
                <w:color w:val="000000"/>
              </w:rPr>
              <w:t>Cercanía de fuentes de abastecimiento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40513ED" w14:textId="77777777" w:rsidR="005C3F69" w:rsidRDefault="005C3F69">
            <w:pPr>
              <w:spacing w:before="0"/>
              <w:jc w:val="both"/>
              <w:rPr>
                <w:i/>
                <w:color w:val="000000"/>
              </w:rPr>
            </w:pPr>
          </w:p>
        </w:tc>
      </w:tr>
      <w:tr w:rsidR="005C3F69" w14:paraId="024A6129" w14:textId="77777777">
        <w:trPr>
          <w:trHeight w:val="26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597D11" w14:textId="77777777" w:rsidR="005C3F69" w:rsidRDefault="00FE3A23">
            <w:pPr>
              <w:spacing w:before="0"/>
              <w:jc w:val="both"/>
              <w:rPr>
                <w:color w:val="000000"/>
              </w:rPr>
            </w:pPr>
            <w:r>
              <w:rPr>
                <w:color w:val="000000"/>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41FC80C" w14:textId="77777777" w:rsidR="005C3F69" w:rsidRDefault="005C3F69">
            <w:pPr>
              <w:spacing w:before="0"/>
              <w:jc w:val="both"/>
              <w:rPr>
                <w:i/>
                <w:color w:val="000000"/>
              </w:rPr>
            </w:pPr>
          </w:p>
        </w:tc>
      </w:tr>
      <w:tr w:rsidR="005C3F69" w14:paraId="092CF4FA" w14:textId="77777777">
        <w:trPr>
          <w:trHeight w:val="17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A7E0B7A" w14:textId="77777777" w:rsidR="005C3F69" w:rsidRDefault="00FE3A23">
            <w:pPr>
              <w:spacing w:before="0"/>
              <w:jc w:val="both"/>
              <w:rPr>
                <w:color w:val="000000"/>
              </w:rPr>
            </w:pPr>
            <w:r>
              <w:rPr>
                <w:color w:val="000000"/>
              </w:rPr>
              <w:t>Estructura impositiva y legal</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08B4042" w14:textId="77777777" w:rsidR="005C3F69" w:rsidRDefault="00FE3A23">
            <w:pPr>
              <w:spacing w:before="0"/>
              <w:jc w:val="both"/>
              <w:rPr>
                <w:i/>
                <w:color w:val="000000"/>
              </w:rPr>
            </w:pPr>
            <w:r>
              <w:rPr>
                <w:i/>
                <w:color w:val="000000"/>
              </w:rPr>
              <w:t>x</w:t>
            </w:r>
          </w:p>
        </w:tc>
      </w:tr>
      <w:tr w:rsidR="005C3F69" w14:paraId="246F80C2" w14:textId="77777777">
        <w:trPr>
          <w:trHeight w:val="88"/>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CBEDBDC" w14:textId="77777777" w:rsidR="005C3F69" w:rsidRDefault="00FE3A23">
            <w:pPr>
              <w:spacing w:before="0"/>
              <w:jc w:val="both"/>
              <w:rPr>
                <w:color w:val="000000"/>
              </w:rPr>
            </w:pPr>
            <w:r>
              <w:rPr>
                <w:color w:val="000000"/>
              </w:rPr>
              <w:t>Impacto para la equidad de género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10553DF" w14:textId="77777777" w:rsidR="005C3F69" w:rsidRDefault="005C3F69">
            <w:pPr>
              <w:spacing w:before="0"/>
              <w:jc w:val="both"/>
              <w:rPr>
                <w:i/>
                <w:color w:val="000000"/>
              </w:rPr>
            </w:pPr>
          </w:p>
        </w:tc>
      </w:tr>
      <w:tr w:rsidR="005C3F69" w14:paraId="4D760F6E" w14:textId="77777777">
        <w:trPr>
          <w:trHeight w:val="22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4AB57C9" w14:textId="77777777" w:rsidR="005C3F69" w:rsidRDefault="00FE3A23">
            <w:pPr>
              <w:spacing w:before="0"/>
              <w:jc w:val="both"/>
              <w:rPr>
                <w:color w:val="000000"/>
              </w:rPr>
            </w:pPr>
            <w:r>
              <w:rPr>
                <w:color w:val="000000"/>
              </w:rPr>
              <w:t>Orden público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C539489" w14:textId="77777777" w:rsidR="005C3F69" w:rsidRDefault="005C3F69">
            <w:pPr>
              <w:spacing w:before="0"/>
              <w:jc w:val="both"/>
              <w:rPr>
                <w:i/>
                <w:color w:val="000000"/>
              </w:rPr>
            </w:pPr>
          </w:p>
        </w:tc>
      </w:tr>
      <w:tr w:rsidR="005C3F69" w14:paraId="26351BA1" w14:textId="77777777">
        <w:trPr>
          <w:trHeight w:val="28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53AC9A0" w14:textId="77777777" w:rsidR="005C3F69" w:rsidRDefault="00FE3A23">
            <w:pPr>
              <w:spacing w:before="0"/>
              <w:jc w:val="both"/>
              <w:rPr>
                <w:color w:val="000000"/>
              </w:rPr>
            </w:pPr>
            <w:r>
              <w:rPr>
                <w:color w:val="000000"/>
              </w:rPr>
              <w:t>Topografía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B55D0B8" w14:textId="77777777" w:rsidR="005C3F69" w:rsidRDefault="005C3F69">
            <w:pPr>
              <w:spacing w:before="0"/>
              <w:jc w:val="both"/>
              <w:rPr>
                <w:i/>
                <w:color w:val="000000"/>
              </w:rPr>
            </w:pPr>
          </w:p>
        </w:tc>
      </w:tr>
      <w:tr w:rsidR="005C3F69" w14:paraId="44F946C3" w14:textId="77777777">
        <w:trPr>
          <w:trHeight w:val="144"/>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E71C1D5" w14:textId="77777777" w:rsidR="005C3F69" w:rsidRDefault="00FE3A23">
            <w:pPr>
              <w:spacing w:before="0"/>
              <w:jc w:val="both"/>
              <w:rPr>
                <w:color w:val="000000"/>
              </w:rPr>
            </w:pPr>
            <w:r>
              <w:rPr>
                <w:color w:val="000000"/>
              </w:rPr>
              <w:t>Cercanía a la población objetivo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D25FA1F" w14:textId="77777777" w:rsidR="005C3F69" w:rsidRDefault="00FE3A23">
            <w:pPr>
              <w:spacing w:before="0"/>
              <w:jc w:val="both"/>
              <w:rPr>
                <w:i/>
                <w:color w:val="000000"/>
              </w:rPr>
            </w:pPr>
            <w:r>
              <w:rPr>
                <w:i/>
                <w:color w:val="000000"/>
              </w:rPr>
              <w:t>x</w:t>
            </w:r>
          </w:p>
        </w:tc>
      </w:tr>
      <w:tr w:rsidR="005C3F69" w14:paraId="3FB2E520" w14:textId="77777777">
        <w:trPr>
          <w:trHeight w:val="135"/>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A1C75F7" w14:textId="77777777" w:rsidR="005C3F69" w:rsidRDefault="00FE3A23">
            <w:pPr>
              <w:spacing w:before="0"/>
              <w:jc w:val="both"/>
              <w:rPr>
                <w:color w:val="000000"/>
              </w:rPr>
            </w:pPr>
            <w:r>
              <w:rPr>
                <w:color w:val="000000"/>
              </w:rPr>
              <w:t>Comunicaciones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0E65761" w14:textId="77777777" w:rsidR="005C3F69" w:rsidRDefault="005C3F69">
            <w:pPr>
              <w:spacing w:before="0"/>
              <w:jc w:val="both"/>
              <w:rPr>
                <w:i/>
                <w:color w:val="000000"/>
              </w:rPr>
            </w:pPr>
          </w:p>
        </w:tc>
      </w:tr>
      <w:tr w:rsidR="005C3F69" w14:paraId="7B637E77" w14:textId="77777777">
        <w:trPr>
          <w:trHeight w:val="12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D0CE201" w14:textId="77777777" w:rsidR="005C3F69" w:rsidRDefault="00FE3A23">
            <w:pPr>
              <w:spacing w:before="0"/>
              <w:jc w:val="both"/>
              <w:rPr>
                <w:color w:val="000000"/>
              </w:rPr>
            </w:pPr>
            <w:r>
              <w:rPr>
                <w:color w:val="000000"/>
              </w:rPr>
              <w:t>Costo y disponibilidad de terrenos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24710FD" w14:textId="77777777" w:rsidR="005C3F69" w:rsidRDefault="005C3F69">
            <w:pPr>
              <w:spacing w:before="0"/>
              <w:jc w:val="both"/>
              <w:rPr>
                <w:i/>
                <w:color w:val="000000"/>
              </w:rPr>
            </w:pPr>
          </w:p>
        </w:tc>
      </w:tr>
      <w:tr w:rsidR="005C3F69" w14:paraId="2C997CEF" w14:textId="77777777">
        <w:trPr>
          <w:trHeight w:val="276"/>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2F7A327" w14:textId="77777777" w:rsidR="005C3F69" w:rsidRDefault="00FE3A23">
            <w:pPr>
              <w:spacing w:before="0"/>
              <w:jc w:val="both"/>
              <w:rPr>
                <w:color w:val="000000"/>
              </w:rPr>
            </w:pPr>
            <w:r>
              <w:rPr>
                <w:color w:val="000000"/>
              </w:rPr>
              <w:lastRenderedPageBreak/>
              <w:t>Disponibilidad de costo y mano de obra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13AECC0" w14:textId="77777777" w:rsidR="005C3F69" w:rsidRDefault="005C3F69">
            <w:pPr>
              <w:spacing w:before="0"/>
              <w:jc w:val="both"/>
              <w:rPr>
                <w:i/>
                <w:color w:val="000000"/>
              </w:rPr>
            </w:pPr>
          </w:p>
        </w:tc>
      </w:tr>
      <w:tr w:rsidR="005C3F69" w14:paraId="51D667C8" w14:textId="77777777">
        <w:trPr>
          <w:trHeight w:val="1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75AA7FB" w14:textId="77777777" w:rsidR="005C3F69" w:rsidRDefault="00FE3A23">
            <w:pPr>
              <w:spacing w:before="0"/>
              <w:jc w:val="both"/>
              <w:rPr>
                <w:color w:val="000000"/>
              </w:rPr>
            </w:pPr>
            <w:r>
              <w:rPr>
                <w:color w:val="000000"/>
              </w:rPr>
              <w:t>Factores ambientales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BEB02C8" w14:textId="77777777" w:rsidR="005C3F69" w:rsidRDefault="005C3F69">
            <w:pPr>
              <w:spacing w:before="0"/>
              <w:jc w:val="both"/>
              <w:rPr>
                <w:i/>
                <w:color w:val="000000"/>
              </w:rPr>
            </w:pPr>
          </w:p>
        </w:tc>
      </w:tr>
      <w:tr w:rsidR="005C3F69" w14:paraId="7DBCAEB9" w14:textId="77777777">
        <w:trPr>
          <w:trHeight w:val="12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958352E" w14:textId="77777777" w:rsidR="005C3F69" w:rsidRDefault="00FE3A23">
            <w:pPr>
              <w:spacing w:before="0"/>
              <w:jc w:val="both"/>
              <w:rPr>
                <w:color w:val="000000"/>
              </w:rPr>
            </w:pPr>
            <w:r>
              <w:rPr>
                <w:color w:val="000000"/>
              </w:rPr>
              <w:t>Medios y costos de transporte</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7FCF12A" w14:textId="77777777" w:rsidR="005C3F69" w:rsidRDefault="005C3F69">
            <w:pPr>
              <w:spacing w:before="0"/>
              <w:jc w:val="both"/>
              <w:rPr>
                <w:i/>
                <w:color w:val="000000"/>
              </w:rPr>
            </w:pPr>
          </w:p>
        </w:tc>
      </w:tr>
      <w:tr w:rsidR="005C3F69" w14:paraId="183404D6" w14:textId="77777777">
        <w:trPr>
          <w:trHeight w:val="45"/>
          <w:jc w:val="center"/>
        </w:trPr>
        <w:tc>
          <w:tcPr>
            <w:tcW w:w="6091"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4A87E093" w14:textId="77777777" w:rsidR="005C3F69" w:rsidRDefault="00FE3A23">
            <w:pPr>
              <w:spacing w:before="0"/>
              <w:jc w:val="both"/>
              <w:rPr>
                <w:color w:val="000000"/>
              </w:rPr>
            </w:pPr>
            <w:r>
              <w:rPr>
                <w:color w:val="000000"/>
              </w:rPr>
              <w:t>Otros</w:t>
            </w:r>
          </w:p>
        </w:tc>
        <w:tc>
          <w:tcPr>
            <w:tcW w:w="2871"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59BF3A7F" w14:textId="77777777" w:rsidR="005C3F69" w:rsidRDefault="00FE3A23">
            <w:pPr>
              <w:spacing w:before="0"/>
              <w:jc w:val="both"/>
              <w:rPr>
                <w:i/>
                <w:color w:val="000000"/>
              </w:rPr>
            </w:pPr>
            <w:r>
              <w:rPr>
                <w:i/>
                <w:color w:val="000000"/>
              </w:rPr>
              <w:t>X</w:t>
            </w:r>
          </w:p>
        </w:tc>
      </w:tr>
    </w:tbl>
    <w:p w14:paraId="1EAA5265" w14:textId="77777777" w:rsidR="005C3F69" w:rsidRDefault="00FE3A23">
      <w:pPr>
        <w:pBdr>
          <w:top w:val="nil"/>
          <w:left w:val="nil"/>
          <w:bottom w:val="nil"/>
          <w:right w:val="nil"/>
          <w:between w:val="nil"/>
        </w:pBdr>
        <w:ind w:left="360"/>
        <w:jc w:val="both"/>
        <w:rPr>
          <w:b/>
        </w:rPr>
      </w:pPr>
      <w:r>
        <w:rPr>
          <w:i/>
        </w:rPr>
        <w:t>Fuente: Subdirección de Ecourbanismo y Gestión Ambiental Empresarial - SDA.</w:t>
      </w:r>
    </w:p>
    <w:p w14:paraId="0727BF91" w14:textId="77777777" w:rsidR="005C3F69" w:rsidRDefault="005C3F69">
      <w:pPr>
        <w:pBdr>
          <w:top w:val="nil"/>
          <w:left w:val="nil"/>
          <w:bottom w:val="nil"/>
          <w:right w:val="nil"/>
          <w:between w:val="nil"/>
        </w:pBdr>
        <w:ind w:left="1440" w:hanging="708"/>
        <w:jc w:val="both"/>
      </w:pPr>
    </w:p>
    <w:p w14:paraId="1AECCD1C" w14:textId="77777777" w:rsidR="005C3F69" w:rsidRDefault="00FE3A23">
      <w:pPr>
        <w:numPr>
          <w:ilvl w:val="3"/>
          <w:numId w:val="7"/>
        </w:numPr>
        <w:pBdr>
          <w:top w:val="nil"/>
          <w:left w:val="nil"/>
          <w:bottom w:val="nil"/>
          <w:right w:val="nil"/>
          <w:between w:val="nil"/>
        </w:pBdr>
        <w:tabs>
          <w:tab w:val="center" w:pos="4252"/>
          <w:tab w:val="right" w:pos="8504"/>
        </w:tabs>
        <w:spacing w:before="0"/>
        <w:ind w:left="1418" w:hanging="1418"/>
        <w:jc w:val="both"/>
        <w:rPr>
          <w:b/>
        </w:rPr>
      </w:pPr>
      <w:r>
        <w:rPr>
          <w:b/>
        </w:rPr>
        <w:t xml:space="preserve">Localización geográfica </w:t>
      </w:r>
    </w:p>
    <w:p w14:paraId="09855DD4" w14:textId="77777777" w:rsidR="005C3F69" w:rsidRDefault="005C3F69">
      <w:pPr>
        <w:spacing w:before="0"/>
        <w:jc w:val="both"/>
        <w:rPr>
          <w:rFonts w:ascii="Arial" w:eastAsia="Arial" w:hAnsi="Arial" w:cs="Arial"/>
          <w:sz w:val="24"/>
          <w:szCs w:val="24"/>
        </w:rPr>
      </w:pPr>
    </w:p>
    <w:p w14:paraId="5C6D3966" w14:textId="77777777" w:rsidR="005C3F69" w:rsidRDefault="00FE3A23">
      <w:pPr>
        <w:pBdr>
          <w:top w:val="nil"/>
          <w:left w:val="nil"/>
          <w:bottom w:val="nil"/>
          <w:right w:val="nil"/>
          <w:between w:val="nil"/>
        </w:pBdr>
        <w:spacing w:before="0" w:after="200"/>
        <w:rPr>
          <w:rFonts w:ascii="Arial" w:eastAsia="Arial" w:hAnsi="Arial" w:cs="Arial"/>
          <w:i/>
          <w:sz w:val="24"/>
          <w:szCs w:val="24"/>
        </w:rPr>
      </w:pPr>
      <w:r>
        <w:rPr>
          <w:i/>
        </w:rPr>
        <w:t xml:space="preserve">Gráfica 9. Localización geográfica. </w:t>
      </w:r>
    </w:p>
    <w:p w14:paraId="653FDE69" w14:textId="77777777" w:rsidR="005C3F69" w:rsidRDefault="00FE3A23">
      <w:pPr>
        <w:spacing w:before="280" w:after="280"/>
        <w:jc w:val="center"/>
        <w:rPr>
          <w:sz w:val="24"/>
          <w:szCs w:val="24"/>
        </w:rPr>
      </w:pPr>
      <w:r>
        <w:rPr>
          <w:noProof/>
          <w:sz w:val="24"/>
          <w:szCs w:val="24"/>
          <w:lang w:val="en-US"/>
        </w:rPr>
        <w:lastRenderedPageBreak/>
        <w:drawing>
          <wp:inline distT="0" distB="0" distL="0" distR="0" wp14:anchorId="6F2F17CE" wp14:editId="7CB13610">
            <wp:extent cx="4331875" cy="5605956"/>
            <wp:effectExtent l="0" t="0" r="0" b="0"/>
            <wp:docPr id="114" name="image5.jpg" descr="C:\Users\Angela Muñoz\AppData\Local\Packages\Microsoft.Windows.Photos_8wekyb3d8bbwe\TempState\ShareServiceTempFolder\Cobertura de proyecto meta 8.jpeg"/>
            <wp:cNvGraphicFramePr/>
            <a:graphic xmlns:a="http://schemas.openxmlformats.org/drawingml/2006/main">
              <a:graphicData uri="http://schemas.openxmlformats.org/drawingml/2006/picture">
                <pic:pic xmlns:pic="http://schemas.openxmlformats.org/drawingml/2006/picture">
                  <pic:nvPicPr>
                    <pic:cNvPr id="0" name="image5.jpg" descr="C:\Users\Angela Muñoz\AppData\Local\Packages\Microsoft.Windows.Photos_8wekyb3d8bbwe\TempState\ShareServiceTempFolder\Cobertura de proyecto meta 8.jpeg"/>
                    <pic:cNvPicPr preferRelativeResize="0"/>
                  </pic:nvPicPr>
                  <pic:blipFill>
                    <a:blip r:embed="rId34"/>
                    <a:srcRect/>
                    <a:stretch>
                      <a:fillRect/>
                    </a:stretch>
                  </pic:blipFill>
                  <pic:spPr>
                    <a:xfrm>
                      <a:off x="0" y="0"/>
                      <a:ext cx="4331875" cy="5605956"/>
                    </a:xfrm>
                    <a:prstGeom prst="rect">
                      <a:avLst/>
                    </a:prstGeom>
                    <a:ln/>
                  </pic:spPr>
                </pic:pic>
              </a:graphicData>
            </a:graphic>
          </wp:inline>
        </w:drawing>
      </w:r>
    </w:p>
    <w:p w14:paraId="5E44529C"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Cadena Valor</w:t>
      </w:r>
    </w:p>
    <w:p w14:paraId="15AB1F3B" w14:textId="77777777" w:rsidR="005C3F69" w:rsidRDefault="00FE3A23">
      <w:pPr>
        <w:pBdr>
          <w:top w:val="nil"/>
          <w:left w:val="nil"/>
          <w:bottom w:val="nil"/>
          <w:right w:val="nil"/>
          <w:between w:val="nil"/>
        </w:pBdr>
        <w:jc w:val="both"/>
        <w:rPr>
          <w:b/>
        </w:rPr>
        <w:sectPr w:rsidR="005C3F69">
          <w:headerReference w:type="default" r:id="rId35"/>
          <w:footerReference w:type="default" r:id="rId36"/>
          <w:pgSz w:w="12240" w:h="15840"/>
          <w:pgMar w:top="1700" w:right="1133" w:bottom="1133" w:left="1700" w:header="1134" w:footer="1134" w:gutter="0"/>
          <w:pgNumType w:start="0"/>
          <w:cols w:space="720"/>
          <w:titlePg/>
        </w:sectPr>
      </w:pPr>
      <w:r>
        <w:rPr>
          <w:b/>
        </w:rPr>
        <w:t xml:space="preserve"> </w:t>
      </w:r>
    </w:p>
    <w:p w14:paraId="60D9D686" w14:textId="77777777" w:rsidR="005C3F69" w:rsidRDefault="00FE3A23">
      <w:pPr>
        <w:spacing w:after="240"/>
        <w:ind w:left="9360" w:firstLine="720"/>
        <w:jc w:val="both"/>
        <w:rPr>
          <w:b/>
        </w:rPr>
      </w:pPr>
      <w:r>
        <w:rPr>
          <w:b/>
        </w:rPr>
        <w:lastRenderedPageBreak/>
        <w:t xml:space="preserve">Cifras en millones de pesos </w:t>
      </w:r>
    </w:p>
    <w:p w14:paraId="5B5EE52C" w14:textId="111C4AF5" w:rsidR="005C3F69" w:rsidRDefault="0062389E">
      <w:pPr>
        <w:pBdr>
          <w:top w:val="nil"/>
          <w:left w:val="nil"/>
          <w:bottom w:val="nil"/>
          <w:right w:val="nil"/>
          <w:between w:val="nil"/>
        </w:pBdr>
        <w:jc w:val="both"/>
        <w:rPr>
          <w:b/>
        </w:rPr>
      </w:pPr>
      <w:r w:rsidRPr="0062389E">
        <w:rPr>
          <w:b/>
          <w:noProof/>
        </w:rPr>
        <w:drawing>
          <wp:inline distT="0" distB="0" distL="0" distR="0" wp14:anchorId="05745C85" wp14:editId="4AD80621">
            <wp:extent cx="8256153" cy="236183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69029" cy="2365518"/>
                    </a:xfrm>
                    <a:prstGeom prst="rect">
                      <a:avLst/>
                    </a:prstGeom>
                  </pic:spPr>
                </pic:pic>
              </a:graphicData>
            </a:graphic>
          </wp:inline>
        </w:drawing>
      </w:r>
    </w:p>
    <w:p w14:paraId="2AB58902" w14:textId="77777777" w:rsidR="0062389E" w:rsidRDefault="0062389E">
      <w:pPr>
        <w:pBdr>
          <w:top w:val="nil"/>
          <w:left w:val="nil"/>
          <w:bottom w:val="nil"/>
          <w:right w:val="nil"/>
          <w:between w:val="nil"/>
        </w:pBdr>
        <w:jc w:val="both"/>
        <w:rPr>
          <w:b/>
        </w:rPr>
      </w:pPr>
    </w:p>
    <w:p w14:paraId="6554CF3D" w14:textId="7FF37803" w:rsidR="001E2B30" w:rsidRDefault="001E2B30">
      <w:pPr>
        <w:pBdr>
          <w:top w:val="nil"/>
          <w:left w:val="nil"/>
          <w:bottom w:val="nil"/>
          <w:right w:val="nil"/>
          <w:between w:val="nil"/>
        </w:pBdr>
        <w:jc w:val="both"/>
        <w:rPr>
          <w:b/>
        </w:rPr>
        <w:sectPr w:rsidR="001E2B30">
          <w:pgSz w:w="15840" w:h="12240" w:orient="landscape"/>
          <w:pgMar w:top="1700" w:right="1133" w:bottom="1133" w:left="1700" w:header="709" w:footer="709" w:gutter="0"/>
          <w:cols w:space="720"/>
        </w:sectPr>
      </w:pPr>
    </w:p>
    <w:p w14:paraId="019F5079"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lastRenderedPageBreak/>
        <w:t xml:space="preserve">Insumos - programación de costos </w:t>
      </w:r>
    </w:p>
    <w:p w14:paraId="57DEE85B" w14:textId="77777777" w:rsidR="005C3F69" w:rsidRDefault="00FE3A23">
      <w:pPr>
        <w:pBdr>
          <w:top w:val="nil"/>
          <w:left w:val="nil"/>
          <w:bottom w:val="nil"/>
          <w:right w:val="nil"/>
          <w:between w:val="nil"/>
        </w:pBdr>
        <w:spacing w:before="0"/>
        <w:jc w:val="both"/>
        <w:rPr>
          <w:rFonts w:ascii="Arial" w:eastAsia="Arial" w:hAnsi="Arial" w:cs="Arial"/>
          <w:b/>
          <w:i/>
        </w:rPr>
      </w:pPr>
      <w:r>
        <w:rPr>
          <w:rFonts w:ascii="Arial" w:eastAsia="Arial" w:hAnsi="Arial" w:cs="Arial"/>
          <w:b/>
          <w:i/>
        </w:rPr>
        <w:t>Cifras en millones de pesos</w:t>
      </w:r>
    </w:p>
    <w:tbl>
      <w:tblPr>
        <w:tblStyle w:val="affffffff7"/>
        <w:tblW w:w="880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6"/>
        <w:gridCol w:w="796"/>
        <w:gridCol w:w="796"/>
        <w:gridCol w:w="796"/>
        <w:gridCol w:w="796"/>
        <w:gridCol w:w="796"/>
        <w:gridCol w:w="1070"/>
      </w:tblGrid>
      <w:tr w:rsidR="005C3F69" w14:paraId="2508DA41" w14:textId="77777777">
        <w:trPr>
          <w:trHeight w:val="447"/>
        </w:trPr>
        <w:tc>
          <w:tcPr>
            <w:tcW w:w="3756"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D84BFF5" w14:textId="77777777" w:rsidR="005C3F69" w:rsidRDefault="00FE3A23">
            <w:pPr>
              <w:jc w:val="both"/>
              <w:rPr>
                <w:b/>
                <w:color w:val="000000"/>
              </w:rPr>
            </w:pPr>
            <w:r>
              <w:rPr>
                <w:b/>
                <w:color w:val="000000"/>
              </w:rPr>
              <w:t>ACTIVIDADES DE INVERSIÓN</w:t>
            </w:r>
          </w:p>
        </w:tc>
        <w:tc>
          <w:tcPr>
            <w:tcW w:w="79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8C4D13B" w14:textId="77777777" w:rsidR="005C3F69" w:rsidRDefault="00FE3A23">
            <w:pPr>
              <w:jc w:val="both"/>
              <w:rPr>
                <w:b/>
                <w:color w:val="000000"/>
              </w:rPr>
            </w:pPr>
            <w:r>
              <w:rPr>
                <w:b/>
                <w:color w:val="000000"/>
              </w:rPr>
              <w:t>2024</w:t>
            </w:r>
          </w:p>
        </w:tc>
        <w:tc>
          <w:tcPr>
            <w:tcW w:w="79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19B72E5" w14:textId="77777777" w:rsidR="005C3F69" w:rsidRDefault="00FE3A23">
            <w:pPr>
              <w:jc w:val="both"/>
              <w:rPr>
                <w:b/>
                <w:color w:val="000000"/>
              </w:rPr>
            </w:pPr>
            <w:r>
              <w:rPr>
                <w:b/>
                <w:color w:val="000000"/>
              </w:rPr>
              <w:t>2025</w:t>
            </w:r>
          </w:p>
        </w:tc>
        <w:tc>
          <w:tcPr>
            <w:tcW w:w="79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43935FFB" w14:textId="77777777" w:rsidR="005C3F69" w:rsidRDefault="00FE3A23">
            <w:pPr>
              <w:jc w:val="both"/>
              <w:rPr>
                <w:b/>
                <w:color w:val="000000"/>
              </w:rPr>
            </w:pPr>
            <w:r>
              <w:rPr>
                <w:b/>
                <w:color w:val="000000"/>
              </w:rPr>
              <w:t>2026</w:t>
            </w:r>
          </w:p>
        </w:tc>
        <w:tc>
          <w:tcPr>
            <w:tcW w:w="79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7D60125" w14:textId="77777777" w:rsidR="005C3F69" w:rsidRDefault="00FE3A23">
            <w:pPr>
              <w:jc w:val="both"/>
              <w:rPr>
                <w:b/>
                <w:color w:val="000000"/>
              </w:rPr>
            </w:pPr>
            <w:r>
              <w:rPr>
                <w:b/>
                <w:color w:val="000000"/>
              </w:rPr>
              <w:t>2027</w:t>
            </w:r>
          </w:p>
        </w:tc>
        <w:tc>
          <w:tcPr>
            <w:tcW w:w="79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37F6A908" w14:textId="77777777" w:rsidR="005C3F69" w:rsidRDefault="00FE3A23">
            <w:pPr>
              <w:jc w:val="both"/>
              <w:rPr>
                <w:b/>
                <w:color w:val="000000"/>
              </w:rPr>
            </w:pPr>
            <w:r>
              <w:rPr>
                <w:b/>
                <w:color w:val="000000"/>
              </w:rPr>
              <w:t>2028</w:t>
            </w:r>
          </w:p>
        </w:tc>
        <w:tc>
          <w:tcPr>
            <w:tcW w:w="1070"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CBF616A" w14:textId="77777777" w:rsidR="005C3F69" w:rsidRDefault="00FE3A23">
            <w:pPr>
              <w:jc w:val="both"/>
              <w:rPr>
                <w:b/>
                <w:color w:val="000000"/>
              </w:rPr>
            </w:pPr>
            <w:r>
              <w:rPr>
                <w:b/>
                <w:color w:val="000000"/>
              </w:rPr>
              <w:t>TOTAL</w:t>
            </w:r>
          </w:p>
        </w:tc>
      </w:tr>
      <w:tr w:rsidR="005C3F69" w14:paraId="4370E70A" w14:textId="77777777">
        <w:trPr>
          <w:trHeight w:val="202"/>
        </w:trPr>
        <w:tc>
          <w:tcPr>
            <w:tcW w:w="3756" w:type="dxa"/>
            <w:tcBorders>
              <w:top w:val="nil"/>
              <w:left w:val="single" w:sz="8" w:space="0" w:color="000000"/>
              <w:bottom w:val="single" w:sz="8" w:space="0" w:color="000000"/>
              <w:right w:val="single" w:sz="4" w:space="0" w:color="000000"/>
            </w:tcBorders>
            <w:tcMar>
              <w:top w:w="100" w:type="dxa"/>
              <w:left w:w="80" w:type="dxa"/>
              <w:bottom w:w="100" w:type="dxa"/>
              <w:right w:w="80" w:type="dxa"/>
            </w:tcMar>
            <w:vAlign w:val="center"/>
          </w:tcPr>
          <w:p w14:paraId="5FA9B2AC" w14:textId="77777777" w:rsidR="005C3F69" w:rsidRDefault="00FE3A23">
            <w:pPr>
              <w:jc w:val="both"/>
              <w:rPr>
                <w:color w:val="000000"/>
                <w:highlight w:val="yellow"/>
              </w:rPr>
            </w:pPr>
            <w:r>
              <w:rPr>
                <w:color w:val="000000"/>
              </w:rPr>
              <w:t>Incluir en 650 proyectos criterios de ecourbanismo y construcción sostenible</w:t>
            </w:r>
          </w:p>
        </w:tc>
        <w:tc>
          <w:tcPr>
            <w:tcW w:w="796" w:type="dxa"/>
            <w:tcBorders>
              <w:top w:val="single" w:sz="5" w:space="0" w:color="000000"/>
              <w:left w:val="single" w:sz="5" w:space="0" w:color="000000"/>
              <w:bottom w:val="single" w:sz="5" w:space="0" w:color="000000"/>
              <w:right w:val="single" w:sz="5" w:space="0" w:color="000000"/>
            </w:tcBorders>
            <w:shd w:val="clear" w:color="auto" w:fill="C5E0B3"/>
            <w:tcMar>
              <w:top w:w="0" w:type="dxa"/>
              <w:left w:w="40" w:type="dxa"/>
              <w:bottom w:w="0" w:type="dxa"/>
              <w:right w:w="40" w:type="dxa"/>
            </w:tcMar>
            <w:vAlign w:val="center"/>
          </w:tcPr>
          <w:p w14:paraId="0C386022" w14:textId="15EC7052" w:rsidR="005C3F69" w:rsidRPr="00C17915" w:rsidRDefault="00E94AC3" w:rsidP="00FE3A23">
            <w:pPr>
              <w:widowControl w:val="0"/>
              <w:spacing w:before="0" w:line="276" w:lineRule="auto"/>
              <w:jc w:val="right"/>
              <w:rPr>
                <w:rFonts w:ascii="Calibri" w:eastAsia="Calibri" w:hAnsi="Calibri" w:cs="Calibri"/>
                <w:color w:val="000000"/>
                <w:sz w:val="22"/>
                <w:szCs w:val="22"/>
              </w:rPr>
            </w:pPr>
            <w:r w:rsidRPr="00C17915">
              <w:rPr>
                <w:rFonts w:ascii="Calibri" w:eastAsia="Calibri" w:hAnsi="Calibri" w:cs="Calibri"/>
                <w:color w:val="000000"/>
              </w:rPr>
              <w:t>361</w:t>
            </w:r>
          </w:p>
        </w:tc>
        <w:tc>
          <w:tcPr>
            <w:tcW w:w="796" w:type="dxa"/>
            <w:tcBorders>
              <w:top w:val="single" w:sz="5" w:space="0" w:color="000000"/>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69CC9E30" w14:textId="304F1F9F" w:rsidR="005C3F69" w:rsidRPr="00DA64C0" w:rsidRDefault="00FE3A23">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highlight w:val="yellow"/>
              </w:rPr>
              <w:t>1</w:t>
            </w:r>
            <w:r w:rsidR="0088234E">
              <w:rPr>
                <w:rFonts w:ascii="Calibri" w:eastAsia="Calibri" w:hAnsi="Calibri" w:cs="Calibri"/>
                <w:color w:val="000000"/>
                <w:highlight w:val="yellow"/>
              </w:rPr>
              <w:t>3</w:t>
            </w:r>
            <w:r w:rsidR="00C17915">
              <w:rPr>
                <w:rFonts w:ascii="Calibri" w:eastAsia="Calibri" w:hAnsi="Calibri" w:cs="Calibri"/>
                <w:color w:val="000000"/>
                <w:highlight w:val="yellow"/>
              </w:rPr>
              <w:t>72</w:t>
            </w:r>
          </w:p>
        </w:tc>
        <w:tc>
          <w:tcPr>
            <w:tcW w:w="796" w:type="dxa"/>
            <w:tcBorders>
              <w:top w:val="single" w:sz="5" w:space="0" w:color="000000"/>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69DD8D39" w14:textId="52A900E8" w:rsidR="005C3F69" w:rsidRDefault="00FE3A23">
            <w:pPr>
              <w:widowControl w:val="0"/>
              <w:spacing w:before="0" w:line="276" w:lineRule="auto"/>
              <w:jc w:val="right"/>
              <w:rPr>
                <w:rFonts w:ascii="Calibri" w:eastAsia="Calibri" w:hAnsi="Calibri" w:cs="Calibri"/>
                <w:color w:val="000000"/>
                <w:sz w:val="22"/>
                <w:szCs w:val="22"/>
              </w:rPr>
            </w:pPr>
            <w:r w:rsidRPr="00C17915">
              <w:rPr>
                <w:rFonts w:ascii="Calibri" w:eastAsia="Calibri" w:hAnsi="Calibri" w:cs="Calibri"/>
                <w:color w:val="000000"/>
                <w:highlight w:val="yellow"/>
              </w:rPr>
              <w:t>1</w:t>
            </w:r>
            <w:r w:rsidR="00C17915" w:rsidRPr="00C17915">
              <w:rPr>
                <w:rFonts w:ascii="Calibri" w:eastAsia="Calibri" w:hAnsi="Calibri" w:cs="Calibri"/>
                <w:color w:val="000000"/>
                <w:highlight w:val="yellow"/>
              </w:rPr>
              <w:t>896</w:t>
            </w:r>
          </w:p>
        </w:tc>
        <w:tc>
          <w:tcPr>
            <w:tcW w:w="796" w:type="dxa"/>
            <w:tcBorders>
              <w:top w:val="single" w:sz="5" w:space="0" w:color="000000"/>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737FB239"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1841</w:t>
            </w:r>
          </w:p>
        </w:tc>
        <w:tc>
          <w:tcPr>
            <w:tcW w:w="796" w:type="dxa"/>
            <w:tcBorders>
              <w:top w:val="single" w:sz="5" w:space="0" w:color="000000"/>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04E531D7"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0</w:t>
            </w:r>
          </w:p>
        </w:tc>
        <w:tc>
          <w:tcPr>
            <w:tcW w:w="1070" w:type="dxa"/>
            <w:tcBorders>
              <w:top w:val="single" w:sz="5" w:space="0" w:color="000000"/>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67B5C5C4" w14:textId="74AB78AE" w:rsidR="005C3F69" w:rsidRPr="00DA64C0" w:rsidRDefault="00FE3A23">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highlight w:val="yellow"/>
              </w:rPr>
              <w:t>5</w:t>
            </w:r>
            <w:r w:rsidR="00E77FB7">
              <w:rPr>
                <w:rFonts w:ascii="Calibri" w:eastAsia="Calibri" w:hAnsi="Calibri" w:cs="Calibri"/>
                <w:color w:val="000000"/>
                <w:highlight w:val="yellow"/>
              </w:rPr>
              <w:t>789</w:t>
            </w:r>
          </w:p>
        </w:tc>
      </w:tr>
      <w:tr w:rsidR="005C3F69" w14:paraId="69B5811A" w14:textId="77777777">
        <w:trPr>
          <w:trHeight w:val="202"/>
        </w:trPr>
        <w:tc>
          <w:tcPr>
            <w:tcW w:w="3756" w:type="dxa"/>
            <w:tcBorders>
              <w:top w:val="nil"/>
              <w:left w:val="single" w:sz="8" w:space="0" w:color="000000"/>
              <w:bottom w:val="single" w:sz="8" w:space="0" w:color="000000"/>
              <w:right w:val="single" w:sz="4" w:space="0" w:color="000000"/>
            </w:tcBorders>
            <w:tcMar>
              <w:top w:w="100" w:type="dxa"/>
              <w:left w:w="80" w:type="dxa"/>
              <w:bottom w:w="100" w:type="dxa"/>
              <w:right w:w="80" w:type="dxa"/>
            </w:tcMar>
            <w:vAlign w:val="center"/>
          </w:tcPr>
          <w:p w14:paraId="5D5C479E" w14:textId="77777777" w:rsidR="005C3F69" w:rsidRDefault="00FE3A23">
            <w:pPr>
              <w:jc w:val="both"/>
              <w:rPr>
                <w:color w:val="000000"/>
              </w:rPr>
            </w:pPr>
            <w:r>
              <w:rPr>
                <w:color w:val="000000"/>
              </w:rPr>
              <w:t>Promover en 1050 proyectos la incorporación de criterios de producción y consumo sostenible</w:t>
            </w:r>
          </w:p>
        </w:tc>
        <w:tc>
          <w:tcPr>
            <w:tcW w:w="796" w:type="dxa"/>
            <w:tcBorders>
              <w:top w:val="single" w:sz="5" w:space="0" w:color="CCCCCC"/>
              <w:left w:val="single" w:sz="5" w:space="0" w:color="000000"/>
              <w:bottom w:val="single" w:sz="5" w:space="0" w:color="000000"/>
              <w:right w:val="single" w:sz="5" w:space="0" w:color="000000"/>
            </w:tcBorders>
            <w:shd w:val="clear" w:color="auto" w:fill="C5E0B3"/>
            <w:tcMar>
              <w:top w:w="0" w:type="dxa"/>
              <w:left w:w="40" w:type="dxa"/>
              <w:bottom w:w="0" w:type="dxa"/>
              <w:right w:w="40" w:type="dxa"/>
            </w:tcMar>
            <w:vAlign w:val="center"/>
          </w:tcPr>
          <w:p w14:paraId="38346233" w14:textId="30BECBF8" w:rsidR="005C3F69" w:rsidRPr="00C17915" w:rsidRDefault="00E94AC3" w:rsidP="00FE3A23">
            <w:pPr>
              <w:widowControl w:val="0"/>
              <w:spacing w:before="0" w:line="276" w:lineRule="auto"/>
              <w:jc w:val="right"/>
              <w:rPr>
                <w:rFonts w:ascii="Calibri" w:eastAsia="Calibri" w:hAnsi="Calibri" w:cs="Calibri"/>
                <w:color w:val="000000"/>
                <w:sz w:val="22"/>
                <w:szCs w:val="22"/>
              </w:rPr>
            </w:pPr>
            <w:r w:rsidRPr="00C17915">
              <w:rPr>
                <w:rFonts w:ascii="Calibri" w:eastAsia="Calibri" w:hAnsi="Calibri" w:cs="Calibri"/>
                <w:color w:val="000000"/>
              </w:rPr>
              <w:t>1339</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4CA80449" w14:textId="2A245ADE" w:rsidR="005C3F69" w:rsidRPr="00DA64C0" w:rsidRDefault="00A83E4F" w:rsidP="0087322E">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highlight w:val="yellow"/>
              </w:rPr>
              <w:t>3</w:t>
            </w:r>
            <w:r w:rsidR="0087322E">
              <w:rPr>
                <w:rFonts w:ascii="Calibri" w:eastAsia="Calibri" w:hAnsi="Calibri" w:cs="Calibri"/>
                <w:color w:val="000000"/>
                <w:highlight w:val="yellow"/>
              </w:rPr>
              <w:t>3</w:t>
            </w:r>
            <w:r w:rsidR="00C17915">
              <w:rPr>
                <w:rFonts w:ascii="Calibri" w:eastAsia="Calibri" w:hAnsi="Calibri" w:cs="Calibri"/>
                <w:color w:val="000000"/>
                <w:highlight w:val="yellow"/>
              </w:rPr>
              <w:t>77</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64B9427A" w14:textId="19C5F307" w:rsidR="005C3F69" w:rsidRDefault="00355E0D">
            <w:pPr>
              <w:widowControl w:val="0"/>
              <w:spacing w:before="0" w:line="276" w:lineRule="auto"/>
              <w:jc w:val="right"/>
              <w:rPr>
                <w:rFonts w:ascii="Calibri" w:eastAsia="Calibri" w:hAnsi="Calibri" w:cs="Calibri"/>
                <w:color w:val="000000"/>
                <w:sz w:val="22"/>
                <w:szCs w:val="22"/>
              </w:rPr>
            </w:pPr>
            <w:r w:rsidRPr="00355E0D">
              <w:rPr>
                <w:rFonts w:ascii="Calibri" w:eastAsia="Calibri" w:hAnsi="Calibri" w:cs="Calibri"/>
                <w:color w:val="000000"/>
                <w:highlight w:val="yellow"/>
              </w:rPr>
              <w:t>30</w:t>
            </w:r>
            <w:r w:rsidR="00D61699">
              <w:rPr>
                <w:rFonts w:ascii="Calibri" w:eastAsia="Calibri" w:hAnsi="Calibri" w:cs="Calibri"/>
                <w:color w:val="000000"/>
                <w:highlight w:val="yellow"/>
              </w:rPr>
              <w:t>7</w:t>
            </w:r>
            <w:r w:rsidRPr="00355E0D">
              <w:rPr>
                <w:rFonts w:ascii="Calibri" w:eastAsia="Calibri" w:hAnsi="Calibri" w:cs="Calibri"/>
                <w:color w:val="000000"/>
                <w:highlight w:val="yellow"/>
              </w:rPr>
              <w:t>7</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323839FB"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5999</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32152F19"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0</w:t>
            </w:r>
          </w:p>
        </w:tc>
        <w:tc>
          <w:tcPr>
            <w:tcW w:w="1070"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71BC8E8C" w14:textId="1D76156A" w:rsidR="005C3F69" w:rsidRPr="00DA64C0" w:rsidRDefault="00637CBB" w:rsidP="0087322E">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highlight w:val="yellow"/>
              </w:rPr>
              <w:t>16</w:t>
            </w:r>
            <w:r w:rsidR="0087322E">
              <w:rPr>
                <w:rFonts w:ascii="Calibri" w:eastAsia="Calibri" w:hAnsi="Calibri" w:cs="Calibri"/>
                <w:color w:val="000000"/>
                <w:highlight w:val="yellow"/>
              </w:rPr>
              <w:t>451</w:t>
            </w:r>
          </w:p>
        </w:tc>
      </w:tr>
      <w:tr w:rsidR="005C3F69" w14:paraId="5BD12C35" w14:textId="77777777">
        <w:trPr>
          <w:trHeight w:val="202"/>
        </w:trPr>
        <w:tc>
          <w:tcPr>
            <w:tcW w:w="3756" w:type="dxa"/>
            <w:tcBorders>
              <w:top w:val="nil"/>
              <w:left w:val="single" w:sz="8" w:space="0" w:color="000000"/>
              <w:bottom w:val="single" w:sz="8" w:space="0" w:color="000000"/>
              <w:right w:val="single" w:sz="4" w:space="0" w:color="000000"/>
            </w:tcBorders>
            <w:tcMar>
              <w:top w:w="100" w:type="dxa"/>
              <w:left w:w="80" w:type="dxa"/>
              <w:bottom w:w="100" w:type="dxa"/>
              <w:right w:w="80" w:type="dxa"/>
            </w:tcMar>
            <w:vAlign w:val="center"/>
          </w:tcPr>
          <w:p w14:paraId="7326A02E" w14:textId="77777777" w:rsidR="005C3F69" w:rsidRDefault="00FE3A23">
            <w:pPr>
              <w:jc w:val="both"/>
              <w:rPr>
                <w:color w:val="000000"/>
                <w:highlight w:val="yellow"/>
              </w:rPr>
            </w:pPr>
            <w:r>
              <w:rPr>
                <w:color w:val="000000"/>
              </w:rPr>
              <w:t>Diseñar una estrategia de renovación urbana verde y realizar el seguimiento a los actores involucrados en su implementación</w:t>
            </w:r>
          </w:p>
        </w:tc>
        <w:tc>
          <w:tcPr>
            <w:tcW w:w="796" w:type="dxa"/>
            <w:tcBorders>
              <w:top w:val="single" w:sz="5" w:space="0" w:color="CCCCCC"/>
              <w:left w:val="single" w:sz="5" w:space="0" w:color="000000"/>
              <w:bottom w:val="single" w:sz="5" w:space="0" w:color="000000"/>
              <w:right w:val="single" w:sz="5" w:space="0" w:color="000000"/>
            </w:tcBorders>
            <w:shd w:val="clear" w:color="auto" w:fill="C5E0B3"/>
            <w:tcMar>
              <w:top w:w="0" w:type="dxa"/>
              <w:left w:w="40" w:type="dxa"/>
              <w:bottom w:w="0" w:type="dxa"/>
              <w:right w:w="40" w:type="dxa"/>
            </w:tcMar>
            <w:vAlign w:val="center"/>
          </w:tcPr>
          <w:p w14:paraId="2BDBE778" w14:textId="7F887BD9" w:rsidR="005C3F69" w:rsidRPr="00C17915" w:rsidRDefault="00FE3A23">
            <w:pPr>
              <w:widowControl w:val="0"/>
              <w:spacing w:before="0" w:line="276" w:lineRule="auto"/>
              <w:jc w:val="right"/>
              <w:rPr>
                <w:rFonts w:ascii="Calibri" w:eastAsia="Calibri" w:hAnsi="Calibri" w:cs="Calibri"/>
                <w:color w:val="000000"/>
                <w:sz w:val="22"/>
                <w:szCs w:val="22"/>
              </w:rPr>
            </w:pPr>
            <w:r w:rsidRPr="00C17915">
              <w:rPr>
                <w:rFonts w:ascii="Calibri" w:eastAsia="Calibri" w:hAnsi="Calibri" w:cs="Calibri"/>
                <w:color w:val="000000"/>
              </w:rPr>
              <w:t>3</w:t>
            </w:r>
            <w:r w:rsidR="00E94AC3" w:rsidRPr="00C17915">
              <w:rPr>
                <w:rFonts w:ascii="Calibri" w:eastAsia="Calibri" w:hAnsi="Calibri" w:cs="Calibri"/>
                <w:color w:val="000000"/>
              </w:rPr>
              <w:t>6</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2E4BA9A8" w14:textId="5EFF59F5" w:rsidR="005C3F69" w:rsidRPr="00DA64C0" w:rsidRDefault="00FE3A23" w:rsidP="00FE3A23">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sz w:val="22"/>
                <w:szCs w:val="22"/>
                <w:highlight w:val="yellow"/>
              </w:rPr>
              <w:t>7</w:t>
            </w:r>
            <w:r w:rsidR="00C17915">
              <w:rPr>
                <w:rFonts w:ascii="Calibri" w:eastAsia="Calibri" w:hAnsi="Calibri" w:cs="Calibri"/>
                <w:color w:val="000000"/>
                <w:sz w:val="22"/>
                <w:szCs w:val="22"/>
                <w:highlight w:val="yellow"/>
              </w:rPr>
              <w:t>4</w:t>
            </w:r>
            <w:r w:rsidR="00A83E4F" w:rsidRPr="00DA64C0">
              <w:rPr>
                <w:rFonts w:ascii="Calibri" w:eastAsia="Calibri" w:hAnsi="Calibri" w:cs="Calibri"/>
                <w:color w:val="000000"/>
                <w:sz w:val="22"/>
                <w:szCs w:val="22"/>
                <w:highlight w:val="yellow"/>
              </w:rPr>
              <w:t>2</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27B85B50" w14:textId="4506A771" w:rsidR="005C3F69" w:rsidRDefault="00355E0D">
            <w:pPr>
              <w:widowControl w:val="0"/>
              <w:spacing w:before="0" w:line="276" w:lineRule="auto"/>
              <w:jc w:val="right"/>
              <w:rPr>
                <w:rFonts w:ascii="Calibri" w:eastAsia="Calibri" w:hAnsi="Calibri" w:cs="Calibri"/>
                <w:color w:val="000000"/>
                <w:sz w:val="22"/>
                <w:szCs w:val="22"/>
              </w:rPr>
            </w:pPr>
            <w:r w:rsidRPr="00355E0D">
              <w:rPr>
                <w:rFonts w:ascii="Calibri" w:eastAsia="Calibri" w:hAnsi="Calibri" w:cs="Calibri"/>
                <w:color w:val="000000"/>
                <w:highlight w:val="yellow"/>
              </w:rPr>
              <w:t>392</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6693D843"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600</w:t>
            </w:r>
          </w:p>
        </w:tc>
        <w:tc>
          <w:tcPr>
            <w:tcW w:w="796"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50DC7820" w14:textId="77777777" w:rsidR="005C3F69" w:rsidRDefault="00FE3A23">
            <w:pPr>
              <w:widowControl w:val="0"/>
              <w:spacing w:before="0" w:line="276" w:lineRule="auto"/>
              <w:jc w:val="right"/>
              <w:rPr>
                <w:rFonts w:ascii="Calibri" w:eastAsia="Calibri" w:hAnsi="Calibri" w:cs="Calibri"/>
                <w:color w:val="000000"/>
                <w:sz w:val="22"/>
                <w:szCs w:val="22"/>
              </w:rPr>
            </w:pPr>
            <w:r>
              <w:rPr>
                <w:rFonts w:ascii="Calibri" w:eastAsia="Calibri" w:hAnsi="Calibri" w:cs="Calibri"/>
                <w:color w:val="000000"/>
              </w:rPr>
              <w:t>0</w:t>
            </w:r>
          </w:p>
        </w:tc>
        <w:tc>
          <w:tcPr>
            <w:tcW w:w="1070" w:type="dxa"/>
            <w:tcBorders>
              <w:top w:val="single" w:sz="5" w:space="0" w:color="CCCCCC"/>
              <w:left w:val="single" w:sz="5" w:space="0" w:color="CCCCCC"/>
              <w:bottom w:val="single" w:sz="5" w:space="0" w:color="000000"/>
              <w:right w:val="single" w:sz="5" w:space="0" w:color="000000"/>
            </w:tcBorders>
            <w:shd w:val="clear" w:color="auto" w:fill="C5E0B3"/>
            <w:tcMar>
              <w:top w:w="0" w:type="dxa"/>
              <w:left w:w="40" w:type="dxa"/>
              <w:bottom w:w="0" w:type="dxa"/>
              <w:right w:w="40" w:type="dxa"/>
            </w:tcMar>
            <w:vAlign w:val="center"/>
          </w:tcPr>
          <w:p w14:paraId="34F95225" w14:textId="42152E63" w:rsidR="005C3F69" w:rsidRPr="00DA64C0" w:rsidRDefault="00DA64C0">
            <w:pPr>
              <w:widowControl w:val="0"/>
              <w:spacing w:before="0" w:line="276" w:lineRule="auto"/>
              <w:jc w:val="right"/>
              <w:rPr>
                <w:rFonts w:ascii="Calibri" w:eastAsia="Calibri" w:hAnsi="Calibri" w:cs="Calibri"/>
                <w:color w:val="000000"/>
                <w:sz w:val="22"/>
                <w:szCs w:val="22"/>
                <w:highlight w:val="yellow"/>
              </w:rPr>
            </w:pPr>
            <w:r w:rsidRPr="00DA64C0">
              <w:rPr>
                <w:rFonts w:ascii="Calibri" w:eastAsia="Calibri" w:hAnsi="Calibri" w:cs="Calibri"/>
                <w:color w:val="000000"/>
                <w:highlight w:val="yellow"/>
              </w:rPr>
              <w:t>1988</w:t>
            </w:r>
          </w:p>
        </w:tc>
      </w:tr>
      <w:tr w:rsidR="005C3F69" w14:paraId="6087B946" w14:textId="77777777">
        <w:trPr>
          <w:trHeight w:val="118"/>
        </w:trPr>
        <w:tc>
          <w:tcPr>
            <w:tcW w:w="3756"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299D422" w14:textId="77777777" w:rsidR="005C3F69" w:rsidRDefault="00FE3A23">
            <w:pPr>
              <w:jc w:val="both"/>
              <w:rPr>
                <w:b/>
                <w:color w:val="000000"/>
              </w:rPr>
            </w:pPr>
            <w:r>
              <w:rPr>
                <w:b/>
                <w:color w:val="000000"/>
              </w:rPr>
              <w:t>TOTAL</w:t>
            </w:r>
          </w:p>
        </w:tc>
        <w:tc>
          <w:tcPr>
            <w:tcW w:w="796"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26BDEE3" w14:textId="358CC500" w:rsidR="005C3F69" w:rsidRPr="00C17915" w:rsidRDefault="000A7DB7">
            <w:pPr>
              <w:jc w:val="both"/>
              <w:rPr>
                <w:b/>
                <w:color w:val="000000"/>
              </w:rPr>
            </w:pPr>
            <w:r w:rsidRPr="00C17915">
              <w:rPr>
                <w:b/>
                <w:color w:val="000000"/>
              </w:rPr>
              <w:t>1.736</w:t>
            </w:r>
          </w:p>
        </w:tc>
        <w:tc>
          <w:tcPr>
            <w:tcW w:w="796"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F528FB2" w14:textId="7E3AE574" w:rsidR="005C3F69" w:rsidRPr="00DA64C0" w:rsidRDefault="0087322E" w:rsidP="0087322E">
            <w:pPr>
              <w:jc w:val="both"/>
              <w:rPr>
                <w:b/>
                <w:color w:val="000000"/>
                <w:highlight w:val="yellow"/>
              </w:rPr>
            </w:pPr>
            <w:r>
              <w:rPr>
                <w:b/>
                <w:color w:val="000000"/>
                <w:highlight w:val="yellow"/>
              </w:rPr>
              <w:t>5</w:t>
            </w:r>
            <w:r w:rsidR="0050395B">
              <w:rPr>
                <w:b/>
                <w:color w:val="000000"/>
                <w:highlight w:val="yellow"/>
              </w:rPr>
              <w:t>.</w:t>
            </w:r>
            <w:r w:rsidR="00C17915">
              <w:rPr>
                <w:b/>
                <w:color w:val="000000"/>
                <w:highlight w:val="yellow"/>
              </w:rPr>
              <w:t>491</w:t>
            </w:r>
          </w:p>
        </w:tc>
        <w:tc>
          <w:tcPr>
            <w:tcW w:w="796"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D5F795A" w14:textId="32558B38" w:rsidR="005C3F69" w:rsidRDefault="00355E0D">
            <w:pPr>
              <w:jc w:val="both"/>
              <w:rPr>
                <w:b/>
                <w:color w:val="000000"/>
              </w:rPr>
            </w:pPr>
            <w:r w:rsidRPr="00355E0D">
              <w:rPr>
                <w:b/>
                <w:color w:val="000000"/>
                <w:highlight w:val="yellow"/>
              </w:rPr>
              <w:t>5.365</w:t>
            </w:r>
          </w:p>
        </w:tc>
        <w:tc>
          <w:tcPr>
            <w:tcW w:w="796"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2BF5BCB" w14:textId="77777777" w:rsidR="005C3F69" w:rsidRDefault="00FE3A23">
            <w:pPr>
              <w:jc w:val="both"/>
              <w:rPr>
                <w:b/>
                <w:color w:val="000000"/>
              </w:rPr>
            </w:pPr>
            <w:r>
              <w:rPr>
                <w:b/>
                <w:color w:val="000000"/>
              </w:rPr>
              <w:t>8.440</w:t>
            </w:r>
          </w:p>
        </w:tc>
        <w:tc>
          <w:tcPr>
            <w:tcW w:w="796"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315C61" w14:textId="77777777" w:rsidR="005C3F69" w:rsidRDefault="00FE3A23">
            <w:pPr>
              <w:jc w:val="both"/>
              <w:rPr>
                <w:b/>
                <w:color w:val="000000"/>
              </w:rPr>
            </w:pPr>
            <w:r>
              <w:rPr>
                <w:b/>
                <w:color w:val="000000"/>
              </w:rPr>
              <w:t>0</w:t>
            </w:r>
          </w:p>
        </w:tc>
        <w:tc>
          <w:tcPr>
            <w:tcW w:w="1070" w:type="dxa"/>
            <w:tcBorders>
              <w:top w:val="single" w:sz="4" w:space="0" w:color="000000"/>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AB1C2B8" w14:textId="54480653" w:rsidR="005C3F69" w:rsidRPr="00DA64C0" w:rsidRDefault="00637CBB">
            <w:pPr>
              <w:jc w:val="both"/>
              <w:rPr>
                <w:b/>
                <w:color w:val="000000"/>
                <w:highlight w:val="yellow"/>
              </w:rPr>
            </w:pPr>
            <w:r w:rsidRPr="00DA64C0">
              <w:rPr>
                <w:b/>
                <w:color w:val="000000"/>
                <w:highlight w:val="yellow"/>
              </w:rPr>
              <w:t>24.</w:t>
            </w:r>
            <w:r w:rsidR="0087322E">
              <w:rPr>
                <w:b/>
                <w:color w:val="000000"/>
                <w:highlight w:val="yellow"/>
              </w:rPr>
              <w:t>2</w:t>
            </w:r>
            <w:r w:rsidR="00E77FB7">
              <w:rPr>
                <w:b/>
                <w:color w:val="000000"/>
                <w:highlight w:val="yellow"/>
              </w:rPr>
              <w:t>37</w:t>
            </w:r>
          </w:p>
        </w:tc>
      </w:tr>
    </w:tbl>
    <w:p w14:paraId="51DBA79E" w14:textId="77777777" w:rsidR="005C3F69" w:rsidRDefault="00FE3A23">
      <w:pPr>
        <w:jc w:val="both"/>
        <w:rPr>
          <w:i/>
        </w:rPr>
      </w:pPr>
      <w:r>
        <w:rPr>
          <w:i/>
        </w:rPr>
        <w:t>Fuente: Subdirección de Ecourbanismo y Gestión Ambiental Empresarial, 2024</w:t>
      </w:r>
    </w:p>
    <w:p w14:paraId="033FA232" w14:textId="77777777" w:rsidR="005C3F69" w:rsidRDefault="005C3F69">
      <w:pPr>
        <w:jc w:val="both"/>
        <w:rPr>
          <w:i/>
        </w:rPr>
      </w:pPr>
    </w:p>
    <w:p w14:paraId="3B3E1A8D"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 xml:space="preserve">Análisis de Riesgos </w:t>
      </w:r>
    </w:p>
    <w:p w14:paraId="588D6A84" w14:textId="77777777" w:rsidR="005C3F69" w:rsidRDefault="005C3F69">
      <w:pPr>
        <w:jc w:val="both"/>
      </w:pPr>
    </w:p>
    <w:p w14:paraId="443C2BE2"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Identificación de riesgos</w:t>
      </w:r>
    </w:p>
    <w:p w14:paraId="536C6673" w14:textId="77777777" w:rsidR="005C3F69" w:rsidRDefault="005C3F69">
      <w:pPr>
        <w:pBdr>
          <w:top w:val="nil"/>
          <w:left w:val="nil"/>
          <w:bottom w:val="nil"/>
          <w:right w:val="nil"/>
          <w:between w:val="nil"/>
        </w:pBdr>
        <w:jc w:val="both"/>
        <w:rPr>
          <w:b/>
        </w:rPr>
      </w:pPr>
    </w:p>
    <w:tbl>
      <w:tblPr>
        <w:tblStyle w:val="affffffff9"/>
        <w:tblW w:w="1018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705"/>
        <w:gridCol w:w="1695"/>
        <w:gridCol w:w="1695"/>
        <w:gridCol w:w="1430"/>
        <w:gridCol w:w="1275"/>
        <w:gridCol w:w="1255"/>
        <w:gridCol w:w="1275"/>
      </w:tblGrid>
      <w:tr w:rsidR="005C3F69" w14:paraId="0AC44F84" w14:textId="77777777">
        <w:trPr>
          <w:trHeight w:val="20"/>
        </w:trPr>
        <w:tc>
          <w:tcPr>
            <w:tcW w:w="855" w:type="dxa"/>
            <w:shd w:val="clear" w:color="auto" w:fill="A6A6A6"/>
          </w:tcPr>
          <w:p w14:paraId="00A33275" w14:textId="77777777" w:rsidR="005C3F69" w:rsidRDefault="005C3F69">
            <w:pPr>
              <w:widowControl w:val="0"/>
              <w:pBdr>
                <w:top w:val="nil"/>
                <w:left w:val="nil"/>
                <w:bottom w:val="nil"/>
                <w:right w:val="nil"/>
                <w:between w:val="nil"/>
              </w:pBdr>
              <w:spacing w:before="0"/>
              <w:jc w:val="both"/>
              <w:rPr>
                <w:rFonts w:ascii="Arial" w:eastAsia="Arial" w:hAnsi="Arial" w:cs="Arial"/>
                <w:b/>
                <w:color w:val="000000"/>
                <w:sz w:val="16"/>
                <w:szCs w:val="16"/>
              </w:rPr>
            </w:pPr>
          </w:p>
          <w:p w14:paraId="0FD35C78" w14:textId="77777777" w:rsidR="005C3F69" w:rsidRDefault="005C3F69">
            <w:pPr>
              <w:widowControl w:val="0"/>
              <w:pBdr>
                <w:top w:val="nil"/>
                <w:left w:val="nil"/>
                <w:bottom w:val="nil"/>
                <w:right w:val="nil"/>
                <w:between w:val="nil"/>
              </w:pBdr>
              <w:spacing w:before="0"/>
              <w:jc w:val="both"/>
              <w:rPr>
                <w:rFonts w:ascii="Arial" w:eastAsia="Arial" w:hAnsi="Arial" w:cs="Arial"/>
                <w:b/>
                <w:color w:val="000000"/>
                <w:sz w:val="16"/>
                <w:szCs w:val="16"/>
              </w:rPr>
            </w:pPr>
          </w:p>
          <w:p w14:paraId="3A8F1048"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FASE</w:t>
            </w:r>
          </w:p>
        </w:tc>
        <w:tc>
          <w:tcPr>
            <w:tcW w:w="705" w:type="dxa"/>
            <w:shd w:val="clear" w:color="auto" w:fill="A6A6A6"/>
            <w:tcMar>
              <w:top w:w="100" w:type="dxa"/>
              <w:left w:w="100" w:type="dxa"/>
              <w:bottom w:w="100" w:type="dxa"/>
              <w:right w:w="100" w:type="dxa"/>
            </w:tcMar>
            <w:vAlign w:val="center"/>
          </w:tcPr>
          <w:p w14:paraId="1D707156"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 xml:space="preserve">TIPO </w:t>
            </w:r>
          </w:p>
        </w:tc>
        <w:tc>
          <w:tcPr>
            <w:tcW w:w="1695" w:type="dxa"/>
            <w:shd w:val="clear" w:color="auto" w:fill="A6A6A6"/>
            <w:tcMar>
              <w:top w:w="100" w:type="dxa"/>
              <w:left w:w="100" w:type="dxa"/>
              <w:bottom w:w="100" w:type="dxa"/>
              <w:right w:w="100" w:type="dxa"/>
            </w:tcMar>
            <w:vAlign w:val="center"/>
          </w:tcPr>
          <w:p w14:paraId="7DB8C3DC"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DESCRIPCIÓN</w:t>
            </w:r>
          </w:p>
        </w:tc>
        <w:tc>
          <w:tcPr>
            <w:tcW w:w="1695" w:type="dxa"/>
            <w:shd w:val="clear" w:color="auto" w:fill="A6A6A6"/>
            <w:tcMar>
              <w:top w:w="100" w:type="dxa"/>
              <w:left w:w="100" w:type="dxa"/>
              <w:bottom w:w="100" w:type="dxa"/>
              <w:right w:w="100" w:type="dxa"/>
            </w:tcMar>
            <w:vAlign w:val="center"/>
          </w:tcPr>
          <w:p w14:paraId="343EC409"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PROBABILIDAD</w:t>
            </w:r>
          </w:p>
          <w:p w14:paraId="66F36383"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 xml:space="preserve">1. Raro </w:t>
            </w:r>
          </w:p>
          <w:p w14:paraId="223D750E"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2. Improbable</w:t>
            </w:r>
          </w:p>
          <w:p w14:paraId="2AC0531C"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3.Moderado</w:t>
            </w:r>
          </w:p>
          <w:p w14:paraId="2F41156A" w14:textId="77777777" w:rsidR="005C3F69" w:rsidRDefault="00FE3A23">
            <w:pPr>
              <w:widowControl w:val="0"/>
              <w:spacing w:before="0"/>
              <w:jc w:val="both"/>
              <w:rPr>
                <w:rFonts w:ascii="Arial" w:eastAsia="Arial" w:hAnsi="Arial" w:cs="Arial"/>
                <w:b/>
                <w:color w:val="000000"/>
                <w:sz w:val="16"/>
                <w:szCs w:val="16"/>
              </w:rPr>
            </w:pPr>
            <w:r>
              <w:rPr>
                <w:rFonts w:ascii="Arial" w:eastAsia="Arial" w:hAnsi="Arial" w:cs="Arial"/>
                <w:b/>
                <w:color w:val="000000"/>
                <w:sz w:val="16"/>
                <w:szCs w:val="16"/>
              </w:rPr>
              <w:t>4.Probable</w:t>
            </w:r>
          </w:p>
          <w:p w14:paraId="6EDF5ED8" w14:textId="77777777" w:rsidR="005C3F69" w:rsidRDefault="00FE3A23">
            <w:pPr>
              <w:widowControl w:val="0"/>
              <w:spacing w:before="0"/>
              <w:jc w:val="both"/>
              <w:rPr>
                <w:rFonts w:ascii="Arial" w:eastAsia="Arial" w:hAnsi="Arial" w:cs="Arial"/>
                <w:b/>
                <w:color w:val="000000"/>
                <w:sz w:val="16"/>
                <w:szCs w:val="16"/>
              </w:rPr>
            </w:pPr>
            <w:r>
              <w:rPr>
                <w:rFonts w:ascii="Arial" w:eastAsia="Arial" w:hAnsi="Arial" w:cs="Arial"/>
                <w:b/>
                <w:color w:val="000000"/>
                <w:sz w:val="16"/>
                <w:szCs w:val="16"/>
              </w:rPr>
              <w:t>5.Casi Seguro</w:t>
            </w:r>
          </w:p>
        </w:tc>
        <w:tc>
          <w:tcPr>
            <w:tcW w:w="1430" w:type="dxa"/>
            <w:shd w:val="clear" w:color="auto" w:fill="A6A6A6"/>
            <w:tcMar>
              <w:top w:w="100" w:type="dxa"/>
              <w:left w:w="100" w:type="dxa"/>
              <w:bottom w:w="100" w:type="dxa"/>
              <w:right w:w="100" w:type="dxa"/>
            </w:tcMar>
            <w:vAlign w:val="center"/>
          </w:tcPr>
          <w:p w14:paraId="0A466E6C"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IMPACTO</w:t>
            </w:r>
          </w:p>
          <w:p w14:paraId="4B06D2B7"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1.Insignificante</w:t>
            </w:r>
          </w:p>
          <w:p w14:paraId="5FCE9A22"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2.Menor</w:t>
            </w:r>
          </w:p>
          <w:p w14:paraId="13FBFA86"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3.Moderado</w:t>
            </w:r>
          </w:p>
          <w:p w14:paraId="44C696EF"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4.Mayor</w:t>
            </w:r>
          </w:p>
          <w:p w14:paraId="119927C4"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5.Catastrófico</w:t>
            </w:r>
          </w:p>
        </w:tc>
        <w:tc>
          <w:tcPr>
            <w:tcW w:w="1275" w:type="dxa"/>
            <w:shd w:val="clear" w:color="auto" w:fill="A6A6A6"/>
            <w:tcMar>
              <w:top w:w="100" w:type="dxa"/>
              <w:left w:w="100" w:type="dxa"/>
              <w:bottom w:w="100" w:type="dxa"/>
              <w:right w:w="100" w:type="dxa"/>
            </w:tcMar>
            <w:vAlign w:val="center"/>
          </w:tcPr>
          <w:p w14:paraId="3B9754FB"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 xml:space="preserve">EFECTOS </w:t>
            </w:r>
          </w:p>
        </w:tc>
        <w:tc>
          <w:tcPr>
            <w:tcW w:w="1255" w:type="dxa"/>
            <w:shd w:val="clear" w:color="auto" w:fill="A6A6A6"/>
            <w:tcMar>
              <w:top w:w="100" w:type="dxa"/>
              <w:left w:w="100" w:type="dxa"/>
              <w:bottom w:w="100" w:type="dxa"/>
              <w:right w:w="100" w:type="dxa"/>
            </w:tcMar>
            <w:vAlign w:val="center"/>
          </w:tcPr>
          <w:p w14:paraId="37A405AA" w14:textId="77777777" w:rsidR="005C3F69" w:rsidRDefault="00FE3A23">
            <w:pPr>
              <w:widowControl w:val="0"/>
              <w:pBdr>
                <w:top w:val="nil"/>
                <w:left w:val="nil"/>
                <w:bottom w:val="nil"/>
                <w:right w:val="nil"/>
                <w:between w:val="nil"/>
              </w:pBdr>
              <w:spacing w:before="0"/>
              <w:jc w:val="both"/>
              <w:rPr>
                <w:rFonts w:ascii="Arial" w:eastAsia="Arial" w:hAnsi="Arial" w:cs="Arial"/>
                <w:b/>
                <w:color w:val="000000"/>
                <w:sz w:val="16"/>
                <w:szCs w:val="16"/>
              </w:rPr>
            </w:pPr>
            <w:r>
              <w:rPr>
                <w:rFonts w:ascii="Arial" w:eastAsia="Arial" w:hAnsi="Arial" w:cs="Arial"/>
                <w:b/>
                <w:color w:val="000000"/>
                <w:sz w:val="16"/>
                <w:szCs w:val="16"/>
              </w:rPr>
              <w:t>MEDIDAS DE MITIGACIÓN</w:t>
            </w:r>
          </w:p>
        </w:tc>
        <w:tc>
          <w:tcPr>
            <w:tcW w:w="1275" w:type="dxa"/>
            <w:shd w:val="clear" w:color="auto" w:fill="A6A6A6"/>
          </w:tcPr>
          <w:p w14:paraId="2A7A147D" w14:textId="77777777" w:rsidR="005C3F69" w:rsidRDefault="00FE3A23">
            <w:pPr>
              <w:widowControl w:val="0"/>
              <w:spacing w:before="0"/>
              <w:jc w:val="both"/>
              <w:rPr>
                <w:rFonts w:ascii="Arial" w:eastAsia="Arial" w:hAnsi="Arial" w:cs="Arial"/>
                <w:b/>
                <w:color w:val="000000"/>
                <w:sz w:val="16"/>
                <w:szCs w:val="16"/>
              </w:rPr>
            </w:pPr>
            <w:r>
              <w:rPr>
                <w:rFonts w:ascii="Arial" w:eastAsia="Arial" w:hAnsi="Arial" w:cs="Arial"/>
                <w:b/>
                <w:color w:val="000000"/>
                <w:sz w:val="16"/>
                <w:szCs w:val="16"/>
              </w:rPr>
              <w:t>SUPUESTOS</w:t>
            </w:r>
          </w:p>
          <w:p w14:paraId="2870CF10" w14:textId="77777777" w:rsidR="005C3F69" w:rsidRDefault="005C3F69">
            <w:pPr>
              <w:widowControl w:val="0"/>
              <w:pBdr>
                <w:top w:val="nil"/>
                <w:left w:val="nil"/>
                <w:bottom w:val="nil"/>
                <w:right w:val="nil"/>
                <w:between w:val="nil"/>
              </w:pBdr>
              <w:spacing w:before="0"/>
              <w:jc w:val="both"/>
              <w:rPr>
                <w:rFonts w:ascii="Arial" w:eastAsia="Arial" w:hAnsi="Arial" w:cs="Arial"/>
                <w:b/>
                <w:color w:val="000000"/>
                <w:sz w:val="16"/>
                <w:szCs w:val="16"/>
              </w:rPr>
            </w:pPr>
          </w:p>
        </w:tc>
      </w:tr>
      <w:tr w:rsidR="005C3F69" w14:paraId="51673058" w14:textId="77777777">
        <w:trPr>
          <w:trHeight w:val="264"/>
        </w:trPr>
        <w:tc>
          <w:tcPr>
            <w:tcW w:w="855" w:type="dxa"/>
            <w:tcBorders>
              <w:left w:val="single" w:sz="8" w:space="0" w:color="000000"/>
              <w:bottom w:val="single" w:sz="8" w:space="0" w:color="000000"/>
              <w:right w:val="single" w:sz="8" w:space="0" w:color="000000"/>
            </w:tcBorders>
          </w:tcPr>
          <w:p w14:paraId="282B1EFF" w14:textId="77777777" w:rsidR="005C3F69" w:rsidRDefault="00FE3A23">
            <w:pPr>
              <w:widowControl w:val="0"/>
              <w:pBdr>
                <w:top w:val="nil"/>
                <w:left w:val="nil"/>
                <w:bottom w:val="nil"/>
                <w:right w:val="nil"/>
                <w:between w:val="nil"/>
              </w:pBdr>
              <w:spacing w:before="0"/>
              <w:jc w:val="both"/>
              <w:rPr>
                <w:color w:val="000000"/>
              </w:rPr>
            </w:pPr>
            <w:r>
              <w:rPr>
                <w:color w:val="000000"/>
              </w:rPr>
              <w:t>Ejecución</w:t>
            </w:r>
          </w:p>
        </w:tc>
        <w:tc>
          <w:tcPr>
            <w:tcW w:w="705" w:type="dxa"/>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1950DE47" w14:textId="77777777" w:rsidR="005C3F69" w:rsidRDefault="00FE3A23">
            <w:pPr>
              <w:widowControl w:val="0"/>
              <w:pBdr>
                <w:top w:val="nil"/>
                <w:left w:val="nil"/>
                <w:bottom w:val="nil"/>
                <w:right w:val="nil"/>
                <w:between w:val="nil"/>
              </w:pBdr>
              <w:spacing w:before="0"/>
              <w:jc w:val="both"/>
              <w:rPr>
                <w:color w:val="000000"/>
              </w:rPr>
            </w:pPr>
            <w:r>
              <w:rPr>
                <w:color w:val="000000"/>
              </w:rPr>
              <w:t>Operacional</w:t>
            </w:r>
          </w:p>
        </w:tc>
        <w:tc>
          <w:tcPr>
            <w:tcW w:w="16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6C01C4" w14:textId="77777777" w:rsidR="005C3F69" w:rsidRDefault="00FE3A23">
            <w:pPr>
              <w:widowControl w:val="0"/>
              <w:pBdr>
                <w:top w:val="nil"/>
                <w:left w:val="nil"/>
                <w:bottom w:val="nil"/>
                <w:right w:val="nil"/>
                <w:between w:val="nil"/>
              </w:pBdr>
              <w:spacing w:before="0"/>
              <w:jc w:val="both"/>
              <w:rPr>
                <w:color w:val="000000"/>
              </w:rPr>
            </w:pPr>
            <w:r>
              <w:rPr>
                <w:color w:val="000000"/>
              </w:rPr>
              <w:t xml:space="preserve">Este riesgo hace referencia a la disminución de proyectos de construcción que requieran de la gestión en la incorporación de lineamientos y determinantes ambientales de </w:t>
            </w:r>
            <w:r>
              <w:rPr>
                <w:color w:val="000000"/>
              </w:rPr>
              <w:lastRenderedPageBreak/>
              <w:t>ecourbanismo y construcción sostenible por parte de la Secretaría Distrital de Ambiente</w:t>
            </w:r>
          </w:p>
        </w:tc>
        <w:tc>
          <w:tcPr>
            <w:tcW w:w="16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8C89FB" w14:textId="77777777" w:rsidR="005C3F69" w:rsidRDefault="00FE3A23">
            <w:pPr>
              <w:widowControl w:val="0"/>
              <w:pBdr>
                <w:top w:val="nil"/>
                <w:left w:val="nil"/>
                <w:bottom w:val="nil"/>
                <w:right w:val="nil"/>
                <w:between w:val="nil"/>
              </w:pBdr>
              <w:spacing w:before="0"/>
              <w:jc w:val="both"/>
              <w:rPr>
                <w:color w:val="000000"/>
              </w:rPr>
            </w:pPr>
            <w:r>
              <w:rPr>
                <w:color w:val="000000"/>
              </w:rPr>
              <w:lastRenderedPageBreak/>
              <w:t>3. moderado</w:t>
            </w:r>
          </w:p>
        </w:tc>
        <w:tc>
          <w:tcPr>
            <w:tcW w:w="14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962A7D" w14:textId="77777777" w:rsidR="005C3F69" w:rsidRDefault="00FE3A23">
            <w:pPr>
              <w:widowControl w:val="0"/>
              <w:pBdr>
                <w:top w:val="nil"/>
                <w:left w:val="nil"/>
                <w:bottom w:val="nil"/>
                <w:right w:val="nil"/>
                <w:between w:val="nil"/>
              </w:pBdr>
              <w:spacing w:before="0"/>
              <w:jc w:val="both"/>
              <w:rPr>
                <w:color w:val="000000"/>
              </w:rPr>
            </w:pPr>
            <w:r>
              <w:rPr>
                <w:color w:val="000000"/>
              </w:rPr>
              <w:t>5. catastrófico</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DE8E21C" w14:textId="77777777" w:rsidR="005C3F69" w:rsidRDefault="00FE3A23">
            <w:pPr>
              <w:widowControl w:val="0"/>
              <w:pBdr>
                <w:top w:val="nil"/>
                <w:left w:val="nil"/>
                <w:bottom w:val="nil"/>
                <w:right w:val="nil"/>
                <w:between w:val="nil"/>
              </w:pBdr>
              <w:spacing w:before="0"/>
              <w:jc w:val="both"/>
              <w:rPr>
                <w:color w:val="000000"/>
              </w:rPr>
            </w:pPr>
            <w:r>
              <w:rPr>
                <w:color w:val="000000"/>
              </w:rPr>
              <w:t xml:space="preserve">Disminución de proyectos de construcción que requieran de la gestión en la incorporación de lineamientos </w:t>
            </w:r>
            <w:r>
              <w:rPr>
                <w:color w:val="000000"/>
              </w:rPr>
              <w:lastRenderedPageBreak/>
              <w:t>y determinantes ambientales de ecourbanismo y construcción sostenible por parte de la Secretaría Distrital de Ambiente.</w:t>
            </w:r>
          </w:p>
          <w:p w14:paraId="6A37512B" w14:textId="77777777" w:rsidR="005C3F69" w:rsidRDefault="005C3F69">
            <w:pPr>
              <w:widowControl w:val="0"/>
              <w:pBdr>
                <w:top w:val="nil"/>
                <w:left w:val="nil"/>
                <w:bottom w:val="nil"/>
                <w:right w:val="nil"/>
                <w:between w:val="nil"/>
              </w:pBdr>
              <w:spacing w:before="0"/>
              <w:jc w:val="both"/>
              <w:rPr>
                <w:color w:val="000000"/>
              </w:rPr>
            </w:pPr>
          </w:p>
        </w:tc>
        <w:tc>
          <w:tcPr>
            <w:tcW w:w="12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731C858" w14:textId="77777777" w:rsidR="005C3F69" w:rsidRDefault="00FE3A23">
            <w:pPr>
              <w:widowControl w:val="0"/>
              <w:pBdr>
                <w:top w:val="nil"/>
                <w:left w:val="nil"/>
                <w:bottom w:val="nil"/>
                <w:right w:val="nil"/>
                <w:between w:val="nil"/>
              </w:pBdr>
              <w:spacing w:before="0"/>
              <w:jc w:val="both"/>
              <w:rPr>
                <w:color w:val="000000"/>
              </w:rPr>
            </w:pPr>
            <w:r>
              <w:rPr>
                <w:color w:val="000000"/>
              </w:rPr>
              <w:lastRenderedPageBreak/>
              <w:t xml:space="preserve">Acompañamiento permanente al sector construcción evidenciando de forma mensual posibles alteraciones en la oferta </w:t>
            </w:r>
            <w:r>
              <w:rPr>
                <w:color w:val="000000"/>
              </w:rPr>
              <w:lastRenderedPageBreak/>
              <w:t>de proyectos de infraestructura, para el ajuste de las magnitudes planteadas en cada vigencia.</w:t>
            </w:r>
          </w:p>
        </w:tc>
        <w:tc>
          <w:tcPr>
            <w:tcW w:w="1275" w:type="dxa"/>
            <w:tcBorders>
              <w:left w:val="single" w:sz="8" w:space="0" w:color="000000"/>
              <w:bottom w:val="single" w:sz="8" w:space="0" w:color="000000"/>
              <w:right w:val="single" w:sz="8" w:space="0" w:color="000000"/>
            </w:tcBorders>
          </w:tcPr>
          <w:p w14:paraId="7BDFBD1E" w14:textId="77777777" w:rsidR="005C3F69" w:rsidRDefault="00FE3A23">
            <w:pPr>
              <w:widowControl w:val="0"/>
              <w:pBdr>
                <w:top w:val="nil"/>
                <w:left w:val="nil"/>
                <w:bottom w:val="nil"/>
                <w:right w:val="nil"/>
                <w:between w:val="nil"/>
              </w:pBdr>
              <w:spacing w:before="0"/>
              <w:jc w:val="both"/>
              <w:rPr>
                <w:color w:val="000000"/>
              </w:rPr>
            </w:pPr>
            <w:r>
              <w:rPr>
                <w:color w:val="000000"/>
              </w:rPr>
              <w:lastRenderedPageBreak/>
              <w:t>No es controlable, sin embargo se aplican las medidas de mitigación para disminuir el riesgo.</w:t>
            </w:r>
          </w:p>
        </w:tc>
      </w:tr>
      <w:tr w:rsidR="005C3F69" w14:paraId="364BD58F" w14:textId="77777777">
        <w:trPr>
          <w:trHeight w:val="88"/>
        </w:trPr>
        <w:tc>
          <w:tcPr>
            <w:tcW w:w="855" w:type="dxa"/>
            <w:tcBorders>
              <w:left w:val="single" w:sz="8" w:space="0" w:color="000000"/>
              <w:bottom w:val="single" w:sz="8" w:space="0" w:color="000000"/>
              <w:right w:val="single" w:sz="8" w:space="0" w:color="000000"/>
            </w:tcBorders>
          </w:tcPr>
          <w:p w14:paraId="7EB670F6" w14:textId="77777777" w:rsidR="005C3F69" w:rsidRDefault="00FE3A23">
            <w:pPr>
              <w:widowControl w:val="0"/>
              <w:pBdr>
                <w:top w:val="nil"/>
                <w:left w:val="nil"/>
                <w:bottom w:val="nil"/>
                <w:right w:val="nil"/>
                <w:between w:val="nil"/>
              </w:pBdr>
              <w:jc w:val="both"/>
              <w:rPr>
                <w:color w:val="000000"/>
              </w:rPr>
            </w:pPr>
            <w:r>
              <w:rPr>
                <w:color w:val="000000"/>
              </w:rPr>
              <w:lastRenderedPageBreak/>
              <w:t>Ejecución</w:t>
            </w:r>
          </w:p>
        </w:tc>
        <w:tc>
          <w:tcPr>
            <w:tcW w:w="7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189B22" w14:textId="77777777" w:rsidR="005C3F69" w:rsidRDefault="00FE3A23">
            <w:pPr>
              <w:widowControl w:val="0"/>
              <w:jc w:val="both"/>
              <w:rPr>
                <w:color w:val="000000"/>
              </w:rPr>
            </w:pPr>
            <w:r>
              <w:rPr>
                <w:color w:val="000000"/>
              </w:rPr>
              <w:t>Operacional</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04344E" w14:textId="77777777" w:rsidR="005C3F69" w:rsidRDefault="00FE3A23">
            <w:pPr>
              <w:widowControl w:val="0"/>
              <w:pBdr>
                <w:top w:val="nil"/>
                <w:left w:val="nil"/>
                <w:bottom w:val="nil"/>
                <w:right w:val="nil"/>
                <w:between w:val="nil"/>
              </w:pBdr>
              <w:jc w:val="both"/>
              <w:rPr>
                <w:color w:val="000000"/>
              </w:rPr>
            </w:pPr>
            <w:r>
              <w:rPr>
                <w:color w:val="000000"/>
              </w:rPr>
              <w:t>Menor asignación de recursos</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575CB7" w14:textId="77777777" w:rsidR="005C3F69" w:rsidRDefault="00FE3A23">
            <w:pPr>
              <w:widowControl w:val="0"/>
              <w:pBdr>
                <w:top w:val="nil"/>
                <w:left w:val="nil"/>
                <w:bottom w:val="nil"/>
                <w:right w:val="nil"/>
                <w:between w:val="nil"/>
              </w:pBdr>
              <w:jc w:val="both"/>
              <w:rPr>
                <w:color w:val="000000"/>
              </w:rPr>
            </w:pPr>
            <w:r>
              <w:rPr>
                <w:color w:val="000000"/>
              </w:rPr>
              <w:t>Probable</w:t>
            </w:r>
          </w:p>
        </w:tc>
        <w:tc>
          <w:tcPr>
            <w:tcW w:w="14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8CC426" w14:textId="77777777" w:rsidR="005C3F69" w:rsidRDefault="00FE3A23">
            <w:pPr>
              <w:widowControl w:val="0"/>
              <w:pBdr>
                <w:top w:val="nil"/>
                <w:left w:val="nil"/>
                <w:bottom w:val="nil"/>
                <w:right w:val="nil"/>
                <w:between w:val="nil"/>
              </w:pBdr>
              <w:jc w:val="both"/>
              <w:rPr>
                <w:color w:val="000000"/>
              </w:rPr>
            </w:pPr>
            <w:r>
              <w:rPr>
                <w:color w:val="000000"/>
              </w:rPr>
              <w:t>4. Mayor</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4DE6C2" w14:textId="77777777" w:rsidR="005C3F69" w:rsidRDefault="00FE3A23">
            <w:pPr>
              <w:widowControl w:val="0"/>
              <w:pBdr>
                <w:top w:val="nil"/>
                <w:left w:val="nil"/>
                <w:bottom w:val="nil"/>
                <w:right w:val="nil"/>
                <w:between w:val="nil"/>
              </w:pBdr>
              <w:jc w:val="both"/>
              <w:rPr>
                <w:color w:val="000000"/>
              </w:rPr>
            </w:pPr>
            <w:r>
              <w:rPr>
                <w:color w:val="000000"/>
              </w:rPr>
              <w:t>Esto implica un nivel limitado de implementación de las acciones propuestas, ya que con menor presupuesto, se afecta la contratación de personal.</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F9A6B2E" w14:textId="77777777" w:rsidR="005C3F69" w:rsidRDefault="00FE3A23">
            <w:pPr>
              <w:widowControl w:val="0"/>
              <w:pBdr>
                <w:top w:val="nil"/>
                <w:left w:val="nil"/>
                <w:bottom w:val="nil"/>
                <w:right w:val="nil"/>
                <w:between w:val="nil"/>
              </w:pBdr>
              <w:jc w:val="both"/>
              <w:rPr>
                <w:color w:val="000000"/>
              </w:rPr>
            </w:pPr>
            <w:r>
              <w:rPr>
                <w:color w:val="000000"/>
              </w:rPr>
              <w:t>Contar con cronogramas flexibles en los cuales se logre reprogramar las metas planeadas</w:t>
            </w:r>
          </w:p>
        </w:tc>
        <w:tc>
          <w:tcPr>
            <w:tcW w:w="1275" w:type="dxa"/>
            <w:tcBorders>
              <w:top w:val="single" w:sz="8" w:space="0" w:color="000000"/>
              <w:left w:val="single" w:sz="8" w:space="0" w:color="000000"/>
              <w:bottom w:val="single" w:sz="8" w:space="0" w:color="000000"/>
              <w:right w:val="single" w:sz="8" w:space="0" w:color="000000"/>
            </w:tcBorders>
          </w:tcPr>
          <w:p w14:paraId="720EA138" w14:textId="77777777" w:rsidR="005C3F69" w:rsidRDefault="00FE3A23">
            <w:pPr>
              <w:widowControl w:val="0"/>
              <w:jc w:val="both"/>
              <w:rPr>
                <w:color w:val="000000"/>
                <w:highlight w:val="red"/>
              </w:rPr>
            </w:pPr>
            <w:r>
              <w:rPr>
                <w:color w:val="000000"/>
              </w:rPr>
              <w:t>No es controlable, sin embargo se aplican las medidas de mitigación para disminuir el riesgo.</w:t>
            </w:r>
          </w:p>
        </w:tc>
      </w:tr>
      <w:tr w:rsidR="005C3F69" w14:paraId="3F585339" w14:textId="77777777">
        <w:trPr>
          <w:trHeight w:val="52"/>
        </w:trPr>
        <w:tc>
          <w:tcPr>
            <w:tcW w:w="855" w:type="dxa"/>
            <w:tcBorders>
              <w:top w:val="single" w:sz="8" w:space="0" w:color="000000"/>
              <w:left w:val="single" w:sz="8" w:space="0" w:color="000000"/>
              <w:bottom w:val="single" w:sz="8" w:space="0" w:color="000000"/>
              <w:right w:val="single" w:sz="8" w:space="0" w:color="000000"/>
            </w:tcBorders>
          </w:tcPr>
          <w:p w14:paraId="164C9E4D" w14:textId="77777777" w:rsidR="005C3F69" w:rsidRDefault="005C3F69">
            <w:pPr>
              <w:widowControl w:val="0"/>
              <w:jc w:val="both"/>
              <w:rPr>
                <w:color w:val="000000"/>
                <w:highlight w:val="yellow"/>
              </w:rPr>
            </w:pPr>
          </w:p>
          <w:p w14:paraId="1461B12A" w14:textId="77777777" w:rsidR="005C3F69" w:rsidRDefault="005C3F69">
            <w:pPr>
              <w:widowControl w:val="0"/>
              <w:jc w:val="both"/>
              <w:rPr>
                <w:color w:val="000000"/>
                <w:highlight w:val="yellow"/>
              </w:rPr>
            </w:pPr>
          </w:p>
          <w:p w14:paraId="02D64CC9" w14:textId="77777777" w:rsidR="005C3F69" w:rsidRDefault="005C3F69">
            <w:pPr>
              <w:widowControl w:val="0"/>
              <w:jc w:val="both"/>
              <w:rPr>
                <w:color w:val="000000"/>
                <w:highlight w:val="yellow"/>
              </w:rPr>
            </w:pPr>
          </w:p>
          <w:p w14:paraId="724C7B28" w14:textId="77777777" w:rsidR="005C3F69" w:rsidRDefault="005C3F69">
            <w:pPr>
              <w:widowControl w:val="0"/>
              <w:jc w:val="both"/>
              <w:rPr>
                <w:color w:val="000000"/>
                <w:highlight w:val="yellow"/>
              </w:rPr>
            </w:pPr>
          </w:p>
          <w:p w14:paraId="7B1D99F4" w14:textId="77777777" w:rsidR="005C3F69" w:rsidRDefault="005C3F69">
            <w:pPr>
              <w:widowControl w:val="0"/>
              <w:jc w:val="both"/>
              <w:rPr>
                <w:color w:val="000000"/>
                <w:highlight w:val="yellow"/>
              </w:rPr>
            </w:pPr>
          </w:p>
          <w:p w14:paraId="39A8101D" w14:textId="77777777" w:rsidR="005C3F69" w:rsidRDefault="00FE3A23">
            <w:pPr>
              <w:widowControl w:val="0"/>
              <w:jc w:val="both"/>
              <w:rPr>
                <w:color w:val="000000"/>
                <w:highlight w:val="yellow"/>
              </w:rPr>
            </w:pPr>
            <w:r>
              <w:rPr>
                <w:color w:val="000000"/>
              </w:rPr>
              <w:t>Ejecución</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7F06B7" w14:textId="77777777" w:rsidR="005C3F69" w:rsidRDefault="00FE3A23">
            <w:pPr>
              <w:widowControl w:val="0"/>
              <w:pBdr>
                <w:top w:val="nil"/>
                <w:left w:val="nil"/>
                <w:bottom w:val="nil"/>
                <w:right w:val="nil"/>
                <w:between w:val="nil"/>
              </w:pBdr>
              <w:jc w:val="both"/>
              <w:rPr>
                <w:color w:val="000000"/>
                <w:highlight w:val="magenta"/>
              </w:rPr>
            </w:pPr>
            <w:r>
              <w:rPr>
                <w:color w:val="000000"/>
              </w:rPr>
              <w:t>Operacional</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31A70C" w14:textId="77777777" w:rsidR="005C3F69" w:rsidRDefault="00FE3A23">
            <w:pPr>
              <w:widowControl w:val="0"/>
              <w:pBdr>
                <w:top w:val="nil"/>
                <w:left w:val="nil"/>
                <w:bottom w:val="nil"/>
                <w:right w:val="nil"/>
                <w:between w:val="nil"/>
              </w:pBdr>
              <w:jc w:val="both"/>
              <w:rPr>
                <w:color w:val="000000"/>
              </w:rPr>
            </w:pPr>
            <w:r>
              <w:rPr>
                <w:color w:val="000000"/>
              </w:rPr>
              <w:t xml:space="preserve">Cambios en el nivel de compromiso de los actores involucrados en la implementación de la estrategia de renovación urbana verde y la implementación del piloto. </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E247E8" w14:textId="77777777" w:rsidR="005C3F69" w:rsidRDefault="00FE3A23">
            <w:pPr>
              <w:widowControl w:val="0"/>
              <w:jc w:val="both"/>
              <w:rPr>
                <w:color w:val="000000"/>
              </w:rPr>
            </w:pPr>
            <w:r>
              <w:rPr>
                <w:color w:val="000000"/>
              </w:rPr>
              <w:t>3. moderado</w:t>
            </w:r>
          </w:p>
        </w:tc>
        <w:tc>
          <w:tcPr>
            <w:tcW w:w="14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ED733C" w14:textId="77777777" w:rsidR="005C3F69" w:rsidRDefault="00FE3A23">
            <w:pPr>
              <w:widowControl w:val="0"/>
              <w:jc w:val="both"/>
              <w:rPr>
                <w:color w:val="000000"/>
              </w:rPr>
            </w:pPr>
            <w:r>
              <w:rPr>
                <w:color w:val="000000"/>
              </w:rPr>
              <w:t>3. moderado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6AAA79" w14:textId="77777777" w:rsidR="005C3F69" w:rsidRDefault="00FE3A23">
            <w:pPr>
              <w:widowControl w:val="0"/>
              <w:pBdr>
                <w:top w:val="nil"/>
                <w:left w:val="nil"/>
                <w:bottom w:val="nil"/>
                <w:right w:val="nil"/>
                <w:between w:val="nil"/>
              </w:pBdr>
              <w:jc w:val="both"/>
              <w:rPr>
                <w:color w:val="000000"/>
              </w:rPr>
            </w:pPr>
            <w:r>
              <w:rPr>
                <w:color w:val="000000"/>
              </w:rPr>
              <w:t>Esto implica un nivel limitado de implementación de las acciones plasmadas en la estrategia y, por ende, incide en la generación de nuevas zonas verdes en los sitios priorizados</w:t>
            </w:r>
          </w:p>
          <w:p w14:paraId="101AD075" w14:textId="77777777" w:rsidR="005C3F69" w:rsidRDefault="005C3F69">
            <w:pPr>
              <w:widowControl w:val="0"/>
              <w:pBdr>
                <w:top w:val="nil"/>
                <w:left w:val="nil"/>
                <w:bottom w:val="nil"/>
                <w:right w:val="nil"/>
                <w:between w:val="nil"/>
              </w:pBdr>
              <w:jc w:val="both"/>
              <w:rPr>
                <w:color w:val="000000"/>
                <w:highlight w:val="yellow"/>
              </w:rPr>
            </w:pP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BBCC94" w14:textId="77777777" w:rsidR="005C3F69" w:rsidRDefault="00FE3A23">
            <w:pPr>
              <w:widowControl w:val="0"/>
              <w:pBdr>
                <w:top w:val="nil"/>
                <w:left w:val="nil"/>
                <w:bottom w:val="nil"/>
                <w:right w:val="nil"/>
                <w:between w:val="nil"/>
              </w:pBdr>
              <w:jc w:val="both"/>
              <w:rPr>
                <w:color w:val="000000"/>
                <w:highlight w:val="yellow"/>
              </w:rPr>
            </w:pPr>
            <w:r>
              <w:rPr>
                <w:color w:val="000000"/>
              </w:rPr>
              <w:t xml:space="preserve">Realizar mesas de trabajo que favorezcan el seguimiento a la implementación de los proyectos de construcción adelantados por los actores en los sitios priorizados, con el fin de garantizar la reconversión </w:t>
            </w:r>
            <w:r>
              <w:rPr>
                <w:color w:val="000000"/>
              </w:rPr>
              <w:lastRenderedPageBreak/>
              <w:t xml:space="preserve">de zonas duras y verdes. </w:t>
            </w:r>
          </w:p>
        </w:tc>
        <w:tc>
          <w:tcPr>
            <w:tcW w:w="1275" w:type="dxa"/>
            <w:tcBorders>
              <w:top w:val="single" w:sz="8" w:space="0" w:color="000000"/>
              <w:left w:val="single" w:sz="8" w:space="0" w:color="000000"/>
              <w:bottom w:val="single" w:sz="8" w:space="0" w:color="000000"/>
              <w:right w:val="single" w:sz="8" w:space="0" w:color="000000"/>
            </w:tcBorders>
          </w:tcPr>
          <w:p w14:paraId="12A42CD3" w14:textId="77777777" w:rsidR="005C3F69" w:rsidRDefault="00FE3A23">
            <w:pPr>
              <w:widowControl w:val="0"/>
              <w:pBdr>
                <w:top w:val="nil"/>
                <w:left w:val="nil"/>
                <w:bottom w:val="nil"/>
                <w:right w:val="nil"/>
                <w:between w:val="nil"/>
              </w:pBdr>
              <w:jc w:val="both"/>
              <w:rPr>
                <w:color w:val="000000"/>
              </w:rPr>
            </w:pPr>
            <w:r>
              <w:rPr>
                <w:color w:val="000000"/>
              </w:rPr>
              <w:lastRenderedPageBreak/>
              <w:t>No es controlable, sin embargo se aplican las medidas de mitigación para disminuir el riesgo.</w:t>
            </w:r>
          </w:p>
        </w:tc>
      </w:tr>
      <w:tr w:rsidR="005C3F69" w14:paraId="5E2D631E" w14:textId="77777777">
        <w:trPr>
          <w:trHeight w:val="52"/>
        </w:trPr>
        <w:tc>
          <w:tcPr>
            <w:tcW w:w="855" w:type="dxa"/>
            <w:tcBorders>
              <w:top w:val="single" w:sz="8" w:space="0" w:color="000000"/>
              <w:left w:val="single" w:sz="8" w:space="0" w:color="000000"/>
              <w:bottom w:val="single" w:sz="8" w:space="0" w:color="000000"/>
              <w:right w:val="single" w:sz="8" w:space="0" w:color="000000"/>
            </w:tcBorders>
          </w:tcPr>
          <w:p w14:paraId="3A7D90DE" w14:textId="77777777" w:rsidR="005C3F69" w:rsidRDefault="00FE3A23">
            <w:pPr>
              <w:widowControl w:val="0"/>
              <w:jc w:val="both"/>
              <w:rPr>
                <w:color w:val="000000"/>
              </w:rPr>
            </w:pPr>
            <w:r>
              <w:rPr>
                <w:color w:val="000000"/>
              </w:rPr>
              <w:t>Ejecución</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2B6258" w14:textId="77777777" w:rsidR="005C3F69" w:rsidRDefault="00FE3A23">
            <w:pPr>
              <w:widowControl w:val="0"/>
              <w:jc w:val="both"/>
              <w:rPr>
                <w:color w:val="000000"/>
              </w:rPr>
            </w:pPr>
            <w:r>
              <w:rPr>
                <w:color w:val="000000"/>
              </w:rPr>
              <w:t>Operacional</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68D808" w14:textId="77777777" w:rsidR="005C3F69" w:rsidRDefault="00FE3A23">
            <w:pPr>
              <w:widowControl w:val="0"/>
              <w:pBdr>
                <w:top w:val="nil"/>
                <w:left w:val="nil"/>
                <w:bottom w:val="nil"/>
                <w:right w:val="nil"/>
                <w:between w:val="nil"/>
              </w:pBdr>
              <w:jc w:val="both"/>
              <w:rPr>
                <w:color w:val="000000"/>
              </w:rPr>
            </w:pPr>
            <w:r>
              <w:rPr>
                <w:color w:val="000000"/>
              </w:rPr>
              <w:t>Disminución en el número de organizaciones y sectores que  participan en la oferta institucional de la entidad para la implementación de los proyectos de producción y consumo sostenible</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3493BC" w14:textId="77777777" w:rsidR="005C3F69" w:rsidRDefault="00FE3A23">
            <w:pPr>
              <w:widowControl w:val="0"/>
              <w:jc w:val="both"/>
              <w:rPr>
                <w:color w:val="000000"/>
              </w:rPr>
            </w:pPr>
            <w:r>
              <w:rPr>
                <w:color w:val="000000"/>
              </w:rPr>
              <w:t>3. moderado</w:t>
            </w:r>
          </w:p>
        </w:tc>
        <w:tc>
          <w:tcPr>
            <w:tcW w:w="14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144B32" w14:textId="77777777" w:rsidR="005C3F69" w:rsidRDefault="00FE3A23">
            <w:pPr>
              <w:widowControl w:val="0"/>
              <w:jc w:val="both"/>
              <w:rPr>
                <w:color w:val="000000"/>
              </w:rPr>
            </w:pPr>
            <w:r>
              <w:rPr>
                <w:color w:val="000000"/>
              </w:rPr>
              <w:t>3.moderado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9583F9" w14:textId="77777777" w:rsidR="005C3F69" w:rsidRDefault="00FE3A23">
            <w:pPr>
              <w:widowControl w:val="0"/>
              <w:pBdr>
                <w:top w:val="nil"/>
                <w:left w:val="nil"/>
                <w:bottom w:val="nil"/>
                <w:right w:val="nil"/>
                <w:between w:val="nil"/>
              </w:pBdr>
              <w:jc w:val="both"/>
              <w:rPr>
                <w:color w:val="000000"/>
              </w:rPr>
            </w:pPr>
            <w:r>
              <w:rPr>
                <w:color w:val="000000"/>
              </w:rPr>
              <w:t>Disminución en la implementación de los proyectos de producción y consumo sostenible</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F4B3E3" w14:textId="77777777" w:rsidR="005C3F69" w:rsidRDefault="00FE3A23">
            <w:pPr>
              <w:widowControl w:val="0"/>
              <w:pBdr>
                <w:top w:val="nil"/>
                <w:left w:val="nil"/>
                <w:bottom w:val="nil"/>
                <w:right w:val="nil"/>
                <w:between w:val="nil"/>
              </w:pBdr>
              <w:jc w:val="both"/>
              <w:rPr>
                <w:color w:val="000000"/>
              </w:rPr>
            </w:pPr>
            <w:r>
              <w:rPr>
                <w:color w:val="000000"/>
              </w:rPr>
              <w:t>Realizar difusión masiva de la oferta institucional y adelantar la gestión para vincular las organizaciones y los sectores</w:t>
            </w:r>
          </w:p>
        </w:tc>
        <w:tc>
          <w:tcPr>
            <w:tcW w:w="1275" w:type="dxa"/>
            <w:tcBorders>
              <w:left w:val="single" w:sz="8" w:space="0" w:color="000000"/>
              <w:bottom w:val="single" w:sz="8" w:space="0" w:color="000000"/>
              <w:right w:val="single" w:sz="8" w:space="0" w:color="000000"/>
            </w:tcBorders>
          </w:tcPr>
          <w:p w14:paraId="67A5C96E" w14:textId="77777777" w:rsidR="005C3F69" w:rsidRDefault="00FE3A23">
            <w:pPr>
              <w:widowControl w:val="0"/>
              <w:jc w:val="both"/>
              <w:rPr>
                <w:color w:val="000000"/>
              </w:rPr>
            </w:pPr>
            <w:r>
              <w:rPr>
                <w:color w:val="000000"/>
              </w:rPr>
              <w:t>No es controlable, sin embargo se aplican las medidas de mitigación para disminuir el riesgo.</w:t>
            </w:r>
          </w:p>
        </w:tc>
      </w:tr>
    </w:tbl>
    <w:p w14:paraId="0E404DCB" w14:textId="77777777" w:rsidR="005C3F69" w:rsidRDefault="00FE3A23">
      <w:pPr>
        <w:jc w:val="both"/>
        <w:rPr>
          <w:i/>
        </w:rPr>
      </w:pPr>
      <w:r>
        <w:rPr>
          <w:i/>
        </w:rPr>
        <w:t>Fuente: Subdirección de Ecourbanismo y Gestión Ambiental Empresarial, 2024</w:t>
      </w:r>
    </w:p>
    <w:p w14:paraId="53F51AB2" w14:textId="77777777" w:rsidR="005C3F69" w:rsidRDefault="005C3F69">
      <w:pPr>
        <w:pBdr>
          <w:top w:val="nil"/>
          <w:left w:val="nil"/>
          <w:bottom w:val="nil"/>
          <w:right w:val="nil"/>
          <w:between w:val="nil"/>
        </w:pBdr>
        <w:ind w:left="1428" w:hanging="708"/>
        <w:jc w:val="both"/>
      </w:pPr>
    </w:p>
    <w:p w14:paraId="7D0DF01C" w14:textId="77777777" w:rsidR="005C3F69" w:rsidRDefault="00FE3A23">
      <w:pPr>
        <w:numPr>
          <w:ilvl w:val="2"/>
          <w:numId w:val="7"/>
        </w:numPr>
        <w:pBdr>
          <w:top w:val="nil"/>
          <w:left w:val="nil"/>
          <w:bottom w:val="nil"/>
          <w:right w:val="nil"/>
          <w:between w:val="nil"/>
        </w:pBdr>
        <w:tabs>
          <w:tab w:val="center" w:pos="4252"/>
          <w:tab w:val="right" w:pos="8504"/>
        </w:tabs>
        <w:spacing w:before="0"/>
        <w:jc w:val="both"/>
        <w:rPr>
          <w:b/>
        </w:rPr>
      </w:pPr>
      <w:r>
        <w:rPr>
          <w:b/>
        </w:rPr>
        <w:t xml:space="preserve">Ingresos y beneficios </w:t>
      </w:r>
    </w:p>
    <w:p w14:paraId="1AC14D06" w14:textId="77777777" w:rsidR="005C3F69" w:rsidRDefault="005C3F69">
      <w:pPr>
        <w:jc w:val="both"/>
        <w:rPr>
          <w:rFonts w:ascii="Arial" w:eastAsia="Arial" w:hAnsi="Arial" w:cs="Arial"/>
        </w:rPr>
      </w:pPr>
    </w:p>
    <w:p w14:paraId="04B4938F" w14:textId="77777777" w:rsidR="005C3F69" w:rsidRDefault="00FE3A23">
      <w:pPr>
        <w:numPr>
          <w:ilvl w:val="3"/>
          <w:numId w:val="7"/>
        </w:numPr>
        <w:pBdr>
          <w:top w:val="nil"/>
          <w:left w:val="nil"/>
          <w:bottom w:val="nil"/>
          <w:right w:val="nil"/>
          <w:between w:val="nil"/>
        </w:pBdr>
        <w:tabs>
          <w:tab w:val="center" w:pos="4252"/>
          <w:tab w:val="right" w:pos="8504"/>
        </w:tabs>
        <w:spacing w:before="0"/>
        <w:ind w:left="1560" w:hanging="1560"/>
        <w:jc w:val="both"/>
        <w:rPr>
          <w:rFonts w:ascii="Arial" w:eastAsia="Arial" w:hAnsi="Arial" w:cs="Arial"/>
          <w:b/>
        </w:rPr>
      </w:pPr>
      <w:r>
        <w:rPr>
          <w:b/>
        </w:rPr>
        <w:t>Beneficios Económicos y Sociales</w:t>
      </w:r>
      <w:r>
        <w:rPr>
          <w:rFonts w:ascii="Arial" w:eastAsia="Arial" w:hAnsi="Arial" w:cs="Arial"/>
          <w:b/>
        </w:rPr>
        <w:t>.</w:t>
      </w:r>
    </w:p>
    <w:p w14:paraId="1E8D8727" w14:textId="77777777" w:rsidR="005C3F69" w:rsidRDefault="005C3F69">
      <w:pPr>
        <w:pBdr>
          <w:top w:val="nil"/>
          <w:left w:val="nil"/>
          <w:bottom w:val="nil"/>
          <w:right w:val="nil"/>
          <w:between w:val="nil"/>
        </w:pBdr>
        <w:spacing w:before="0"/>
        <w:ind w:left="2148"/>
        <w:jc w:val="both"/>
        <w:rPr>
          <w:b/>
        </w:rPr>
      </w:pPr>
    </w:p>
    <w:p w14:paraId="3686B178" w14:textId="77777777" w:rsidR="005C3F69" w:rsidRDefault="005C3F69">
      <w:pPr>
        <w:pBdr>
          <w:top w:val="nil"/>
          <w:left w:val="nil"/>
          <w:bottom w:val="nil"/>
          <w:right w:val="nil"/>
          <w:between w:val="nil"/>
        </w:pBdr>
        <w:spacing w:before="0"/>
        <w:ind w:left="360"/>
        <w:jc w:val="both"/>
        <w:rPr>
          <w:b/>
        </w:rPr>
      </w:pPr>
    </w:p>
    <w:tbl>
      <w:tblPr>
        <w:tblStyle w:val="affffffffa"/>
        <w:tblW w:w="9204" w:type="dxa"/>
        <w:tblInd w:w="0" w:type="dxa"/>
        <w:tblLayout w:type="fixed"/>
        <w:tblLook w:val="0400" w:firstRow="0" w:lastRow="0" w:firstColumn="0" w:lastColumn="0" w:noHBand="0" w:noVBand="1"/>
      </w:tblPr>
      <w:tblGrid>
        <w:gridCol w:w="884"/>
        <w:gridCol w:w="1516"/>
        <w:gridCol w:w="2529"/>
        <w:gridCol w:w="4275"/>
      </w:tblGrid>
      <w:tr w:rsidR="005C3F69" w14:paraId="36BE2844" w14:textId="77777777">
        <w:trPr>
          <w:trHeight w:val="376"/>
        </w:trPr>
        <w:tc>
          <w:tcPr>
            <w:tcW w:w="88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8531B50"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N °</w:t>
            </w:r>
          </w:p>
        </w:tc>
        <w:tc>
          <w:tcPr>
            <w:tcW w:w="1516" w:type="dxa"/>
            <w:tcBorders>
              <w:top w:val="single" w:sz="8" w:space="0" w:color="000000"/>
              <w:left w:val="nil"/>
              <w:bottom w:val="single" w:sz="8" w:space="0" w:color="000000"/>
              <w:right w:val="single" w:sz="8" w:space="0" w:color="000000"/>
            </w:tcBorders>
            <w:shd w:val="clear" w:color="auto" w:fill="A6A6A6"/>
            <w:vAlign w:val="center"/>
          </w:tcPr>
          <w:p w14:paraId="574BBA48"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TIPO</w:t>
            </w:r>
          </w:p>
        </w:tc>
        <w:tc>
          <w:tcPr>
            <w:tcW w:w="2529" w:type="dxa"/>
            <w:tcBorders>
              <w:top w:val="single" w:sz="8" w:space="0" w:color="000000"/>
              <w:left w:val="nil"/>
              <w:bottom w:val="single" w:sz="8" w:space="0" w:color="000000"/>
              <w:right w:val="single" w:sz="8" w:space="0" w:color="000000"/>
            </w:tcBorders>
            <w:shd w:val="clear" w:color="auto" w:fill="A6A6A6"/>
            <w:vAlign w:val="center"/>
          </w:tcPr>
          <w:p w14:paraId="0F363D6B"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 xml:space="preserve"> NOMBRE</w:t>
            </w:r>
          </w:p>
        </w:tc>
        <w:tc>
          <w:tcPr>
            <w:tcW w:w="4275" w:type="dxa"/>
            <w:tcBorders>
              <w:top w:val="single" w:sz="8" w:space="0" w:color="000000"/>
              <w:left w:val="nil"/>
              <w:bottom w:val="single" w:sz="8" w:space="0" w:color="000000"/>
              <w:right w:val="single" w:sz="8" w:space="0" w:color="000000"/>
            </w:tcBorders>
            <w:shd w:val="clear" w:color="auto" w:fill="A6A6A6"/>
            <w:vAlign w:val="center"/>
          </w:tcPr>
          <w:p w14:paraId="2EDEDC82"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DESCRIPCIÓN</w:t>
            </w:r>
          </w:p>
        </w:tc>
      </w:tr>
      <w:tr w:rsidR="005C3F69" w14:paraId="319C2BB6" w14:textId="77777777">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381B85A8"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1</w:t>
            </w:r>
          </w:p>
        </w:tc>
        <w:tc>
          <w:tcPr>
            <w:tcW w:w="1516" w:type="dxa"/>
            <w:tcBorders>
              <w:top w:val="nil"/>
              <w:left w:val="nil"/>
              <w:bottom w:val="single" w:sz="8" w:space="0" w:color="000000"/>
              <w:right w:val="single" w:sz="8" w:space="0" w:color="000000"/>
            </w:tcBorders>
            <w:shd w:val="clear" w:color="auto" w:fill="auto"/>
            <w:vAlign w:val="center"/>
          </w:tcPr>
          <w:p w14:paraId="12E3466A"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 xml:space="preserve">Beneficio </w:t>
            </w:r>
          </w:p>
        </w:tc>
        <w:tc>
          <w:tcPr>
            <w:tcW w:w="2529" w:type="dxa"/>
            <w:tcBorders>
              <w:top w:val="nil"/>
              <w:left w:val="nil"/>
              <w:bottom w:val="single" w:sz="8" w:space="0" w:color="000000"/>
              <w:right w:val="single" w:sz="8" w:space="0" w:color="000000"/>
            </w:tcBorders>
            <w:shd w:val="clear" w:color="auto" w:fill="auto"/>
            <w:vAlign w:val="center"/>
          </w:tcPr>
          <w:p w14:paraId="341115D1"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Mejoramiento de la habitabilidad de espacios urbanos, al realizar la gestión a la aplicación de lineamientos y determinantes ambientales en proyectos de construcción.</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0E7ECD71"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La gestión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w:t>
            </w:r>
          </w:p>
        </w:tc>
      </w:tr>
      <w:tr w:rsidR="005C3F69" w14:paraId="022308C8" w14:textId="77777777">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4F45BFC8"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2</w:t>
            </w:r>
          </w:p>
        </w:tc>
        <w:tc>
          <w:tcPr>
            <w:tcW w:w="1516" w:type="dxa"/>
            <w:tcBorders>
              <w:top w:val="nil"/>
              <w:left w:val="nil"/>
              <w:bottom w:val="single" w:sz="8" w:space="0" w:color="000000"/>
              <w:right w:val="single" w:sz="8" w:space="0" w:color="000000"/>
            </w:tcBorders>
            <w:shd w:val="clear" w:color="auto" w:fill="auto"/>
            <w:vAlign w:val="center"/>
          </w:tcPr>
          <w:p w14:paraId="41DB2D41"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tcBorders>
              <w:top w:val="nil"/>
              <w:left w:val="nil"/>
              <w:bottom w:val="single" w:sz="8" w:space="0" w:color="000000"/>
              <w:right w:val="single" w:sz="8" w:space="0" w:color="000000"/>
            </w:tcBorders>
            <w:shd w:val="clear" w:color="auto" w:fill="auto"/>
            <w:vAlign w:val="center"/>
          </w:tcPr>
          <w:p w14:paraId="1063E90A"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Mejoramiento de la productividad y competitividad de las organizaciones y sectores priorizados y otros sectores mediante el uso eficiente de los recursos naturales y materiales.</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63EFD09D"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La inclusión de criterios de producción y consumo sostenible son acciones que disminuyen los impactos ambientales, mejoran la eficiencia en las organizaciones, sectores priorizados y otros sectores participantes de la oferta que la SDA brinda a través de la SEGAE, ya que, aporta al mejoramiento de la productividad con el uso eficiente de recursos naturales y materiales, a su  vez,  es un factor importante para aumentar la competitividad, el capital intelectual, la imagen, la visión, la cultura organizacional y en general aporta al crecimiento sostenible y mejoramiento ambiental de la ciudad.</w:t>
            </w:r>
          </w:p>
        </w:tc>
      </w:tr>
      <w:tr w:rsidR="005C3F69" w14:paraId="0EB7CFF9" w14:textId="77777777">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151489CB"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lastRenderedPageBreak/>
              <w:t>3</w:t>
            </w:r>
          </w:p>
        </w:tc>
        <w:tc>
          <w:tcPr>
            <w:tcW w:w="1516" w:type="dxa"/>
            <w:tcBorders>
              <w:top w:val="nil"/>
              <w:left w:val="nil"/>
              <w:bottom w:val="single" w:sz="8" w:space="0" w:color="000000"/>
              <w:right w:val="single" w:sz="8" w:space="0" w:color="000000"/>
            </w:tcBorders>
            <w:shd w:val="clear" w:color="auto" w:fill="auto"/>
            <w:vAlign w:val="center"/>
          </w:tcPr>
          <w:p w14:paraId="4FF6FFDF"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tcBorders>
              <w:top w:val="nil"/>
              <w:left w:val="nil"/>
              <w:bottom w:val="single" w:sz="8" w:space="0" w:color="000000"/>
              <w:right w:val="single" w:sz="8" w:space="0" w:color="000000"/>
            </w:tcBorders>
            <w:shd w:val="clear" w:color="auto" w:fill="auto"/>
            <w:vAlign w:val="center"/>
          </w:tcPr>
          <w:p w14:paraId="51C2F7A9"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 xml:space="preserve">Fortalecimiento de la infraestructura verde urbana </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3FA3EC94" w14:textId="77777777" w:rsidR="005C3F69" w:rsidRDefault="00FE3A23">
            <w:pPr>
              <w:jc w:val="both"/>
              <w:rPr>
                <w:rFonts w:ascii="Arial" w:eastAsia="Arial" w:hAnsi="Arial" w:cs="Arial"/>
                <w:color w:val="000000"/>
                <w:sz w:val="16"/>
                <w:szCs w:val="16"/>
              </w:rPr>
            </w:pPr>
            <w:r>
              <w:rPr>
                <w:rFonts w:ascii="Arial" w:eastAsia="Arial" w:hAnsi="Arial" w:cs="Arial"/>
                <w:color w:val="000000"/>
                <w:sz w:val="16"/>
                <w:szCs w:val="16"/>
              </w:rPr>
              <w:t>Incidir en el aumento de cantidad y calidad de zonas verdes de las áreas que sean priorizadas por la estrategia, aportará al mejoramiento de la calidad ambiental de zonas deficitarias de espacio público en la ciudad, contribuirá a disminución del efecto isla de calor, favorecerá la incorporación de vegetación multiestrato y la calidad de vida de los ciudadanos.</w:t>
            </w:r>
          </w:p>
        </w:tc>
      </w:tr>
    </w:tbl>
    <w:p w14:paraId="3CB22DA4" w14:textId="77777777" w:rsidR="005C3F69" w:rsidRDefault="00FE3A23">
      <w:pPr>
        <w:pBdr>
          <w:top w:val="nil"/>
          <w:left w:val="nil"/>
          <w:bottom w:val="nil"/>
          <w:right w:val="nil"/>
          <w:between w:val="nil"/>
        </w:pBdr>
        <w:spacing w:before="0"/>
        <w:jc w:val="both"/>
        <w:rPr>
          <w:rFonts w:ascii="Arial" w:eastAsia="Arial" w:hAnsi="Arial" w:cs="Arial"/>
          <w:i/>
        </w:rPr>
      </w:pPr>
      <w:r>
        <w:rPr>
          <w:rFonts w:ascii="Arial" w:eastAsia="Arial" w:hAnsi="Arial" w:cs="Arial"/>
          <w:i/>
        </w:rPr>
        <w:t>Fuente: Subdirección de Ecourbanismo y Gestión Ambiental Empresarial, 2024</w:t>
      </w:r>
    </w:p>
    <w:p w14:paraId="1A8DD089" w14:textId="77777777" w:rsidR="005C3F69" w:rsidRDefault="00FE3A23">
      <w:pPr>
        <w:pBdr>
          <w:top w:val="nil"/>
          <w:left w:val="nil"/>
          <w:bottom w:val="nil"/>
          <w:right w:val="nil"/>
          <w:between w:val="nil"/>
        </w:pBdr>
        <w:spacing w:before="0"/>
        <w:jc w:val="both"/>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tbl>
      <w:tblPr>
        <w:tblStyle w:val="affffffffb"/>
        <w:tblW w:w="8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6"/>
        <w:gridCol w:w="1472"/>
        <w:gridCol w:w="1255"/>
        <w:gridCol w:w="1474"/>
        <w:gridCol w:w="1907"/>
        <w:gridCol w:w="1342"/>
      </w:tblGrid>
      <w:tr w:rsidR="005C3F69" w14:paraId="22992D21" w14:textId="77777777">
        <w:trPr>
          <w:trHeight w:val="377"/>
          <w:jc w:val="center"/>
        </w:trPr>
        <w:tc>
          <w:tcPr>
            <w:tcW w:w="8556" w:type="dxa"/>
            <w:gridSpan w:val="6"/>
            <w:shd w:val="clear" w:color="auto" w:fill="A6A6A6"/>
            <w:vAlign w:val="bottom"/>
          </w:tcPr>
          <w:p w14:paraId="4D85D715" w14:textId="77777777" w:rsidR="005C3F69" w:rsidRDefault="00FE3A23">
            <w:pPr>
              <w:jc w:val="both"/>
              <w:rPr>
                <w:rFonts w:ascii="Arial" w:eastAsia="Arial" w:hAnsi="Arial" w:cs="Arial"/>
                <w:b/>
                <w:color w:val="000000"/>
                <w:sz w:val="16"/>
                <w:szCs w:val="16"/>
                <w:u w:val="single"/>
              </w:rPr>
            </w:pPr>
            <w:r>
              <w:rPr>
                <w:rFonts w:ascii="Arial" w:eastAsia="Arial" w:hAnsi="Arial" w:cs="Arial"/>
                <w:b/>
                <w:color w:val="000000"/>
                <w:sz w:val="16"/>
                <w:szCs w:val="16"/>
                <w:u w:val="single"/>
              </w:rPr>
              <w:t xml:space="preserve">BENEFICIOS </w:t>
            </w:r>
          </w:p>
        </w:tc>
      </w:tr>
      <w:tr w:rsidR="005C3F69" w14:paraId="65E9931A" w14:textId="77777777">
        <w:trPr>
          <w:trHeight w:val="661"/>
          <w:jc w:val="center"/>
        </w:trPr>
        <w:tc>
          <w:tcPr>
            <w:tcW w:w="1106" w:type="dxa"/>
            <w:shd w:val="clear" w:color="auto" w:fill="808080"/>
            <w:vAlign w:val="center"/>
          </w:tcPr>
          <w:p w14:paraId="6964FF10"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TIPO</w:t>
            </w:r>
          </w:p>
        </w:tc>
        <w:tc>
          <w:tcPr>
            <w:tcW w:w="1472" w:type="dxa"/>
            <w:shd w:val="clear" w:color="auto" w:fill="808080"/>
            <w:vAlign w:val="center"/>
          </w:tcPr>
          <w:p w14:paraId="6299EBDE"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DESCRIPCIÓN</w:t>
            </w:r>
          </w:p>
        </w:tc>
        <w:tc>
          <w:tcPr>
            <w:tcW w:w="1255" w:type="dxa"/>
            <w:shd w:val="clear" w:color="auto" w:fill="808080"/>
            <w:vAlign w:val="center"/>
          </w:tcPr>
          <w:p w14:paraId="45FA826F"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Unidad de medida</w:t>
            </w:r>
          </w:p>
        </w:tc>
        <w:tc>
          <w:tcPr>
            <w:tcW w:w="1474" w:type="dxa"/>
            <w:shd w:val="clear" w:color="auto" w:fill="808080"/>
            <w:vAlign w:val="center"/>
          </w:tcPr>
          <w:p w14:paraId="366AAD8C"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Descripción de la cantidad</w:t>
            </w:r>
          </w:p>
        </w:tc>
        <w:tc>
          <w:tcPr>
            <w:tcW w:w="1907" w:type="dxa"/>
            <w:shd w:val="clear" w:color="auto" w:fill="808080"/>
            <w:vAlign w:val="center"/>
          </w:tcPr>
          <w:p w14:paraId="3590A9CE"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Descripción del valor unitario</w:t>
            </w:r>
          </w:p>
        </w:tc>
        <w:tc>
          <w:tcPr>
            <w:tcW w:w="1342" w:type="dxa"/>
            <w:shd w:val="clear" w:color="auto" w:fill="808080"/>
            <w:vAlign w:val="center"/>
          </w:tcPr>
          <w:p w14:paraId="09CF046E"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Bien producido</w:t>
            </w:r>
          </w:p>
        </w:tc>
      </w:tr>
      <w:tr w:rsidR="005C3F69" w14:paraId="0FA35CA8" w14:textId="77777777">
        <w:trPr>
          <w:trHeight w:val="592"/>
          <w:jc w:val="center"/>
        </w:trPr>
        <w:tc>
          <w:tcPr>
            <w:tcW w:w="1106" w:type="dxa"/>
            <w:shd w:val="clear" w:color="auto" w:fill="auto"/>
            <w:vAlign w:val="center"/>
          </w:tcPr>
          <w:p w14:paraId="4CBD2D8D" w14:textId="77777777" w:rsidR="005C3F69" w:rsidRDefault="00FE3A23">
            <w:pPr>
              <w:jc w:val="both"/>
              <w:rPr>
                <w:rFonts w:ascii="Arial" w:eastAsia="Arial" w:hAnsi="Arial" w:cs="Arial"/>
                <w:color w:val="000000"/>
              </w:rPr>
            </w:pPr>
            <w:r>
              <w:rPr>
                <w:rFonts w:ascii="Arial" w:eastAsia="Arial" w:hAnsi="Arial" w:cs="Arial"/>
                <w:color w:val="000000"/>
              </w:rPr>
              <w:t> </w:t>
            </w:r>
          </w:p>
        </w:tc>
        <w:tc>
          <w:tcPr>
            <w:tcW w:w="1472" w:type="dxa"/>
            <w:shd w:val="clear" w:color="auto" w:fill="FFFFFF"/>
            <w:vAlign w:val="center"/>
          </w:tcPr>
          <w:p w14:paraId="108963A6" w14:textId="77777777" w:rsidR="005C3F69" w:rsidRDefault="00FE3A23">
            <w:pPr>
              <w:spacing w:before="0"/>
              <w:jc w:val="both"/>
              <w:rPr>
                <w:color w:val="000000"/>
              </w:rPr>
            </w:pPr>
            <w:r>
              <w:rPr>
                <w:color w:val="000000"/>
              </w:rPr>
              <w:t>Desarrollar una estrategia de renovación urbana verde</w:t>
            </w:r>
          </w:p>
        </w:tc>
        <w:tc>
          <w:tcPr>
            <w:tcW w:w="1255" w:type="dxa"/>
            <w:shd w:val="clear" w:color="auto" w:fill="FFFFFF"/>
            <w:vAlign w:val="center"/>
          </w:tcPr>
          <w:p w14:paraId="01C0A097" w14:textId="77777777" w:rsidR="005C3F69" w:rsidRDefault="00FE3A23">
            <w:pPr>
              <w:spacing w:before="0"/>
              <w:jc w:val="both"/>
              <w:rPr>
                <w:color w:val="000000"/>
              </w:rPr>
            </w:pPr>
            <w:r>
              <w:rPr>
                <w:color w:val="000000"/>
              </w:rPr>
              <w:t> Estrategia</w:t>
            </w:r>
          </w:p>
        </w:tc>
        <w:tc>
          <w:tcPr>
            <w:tcW w:w="1474" w:type="dxa"/>
            <w:shd w:val="clear" w:color="auto" w:fill="FFFFFF"/>
            <w:vAlign w:val="center"/>
          </w:tcPr>
          <w:p w14:paraId="55DD66B1" w14:textId="77777777" w:rsidR="005C3F69" w:rsidRDefault="00FE3A23">
            <w:pPr>
              <w:spacing w:before="0"/>
              <w:jc w:val="both"/>
              <w:rPr>
                <w:color w:val="000000"/>
              </w:rPr>
            </w:pPr>
            <w:r>
              <w:rPr>
                <w:color w:val="000000"/>
              </w:rPr>
              <w:t> Número de estrategias desarrolladas</w:t>
            </w:r>
          </w:p>
        </w:tc>
        <w:tc>
          <w:tcPr>
            <w:tcW w:w="1907" w:type="dxa"/>
            <w:shd w:val="clear" w:color="auto" w:fill="FFFFFF"/>
            <w:vAlign w:val="center"/>
          </w:tcPr>
          <w:p w14:paraId="29B98A18" w14:textId="77777777" w:rsidR="005C3F69" w:rsidRDefault="00FE3A23">
            <w:pPr>
              <w:spacing w:before="0"/>
              <w:jc w:val="both"/>
              <w:rPr>
                <w:color w:val="000000"/>
              </w:rPr>
            </w:pPr>
            <w:r>
              <w:rPr>
                <w:color w:val="000000"/>
              </w:rPr>
              <w:t> 1</w:t>
            </w:r>
          </w:p>
        </w:tc>
        <w:tc>
          <w:tcPr>
            <w:tcW w:w="1342" w:type="dxa"/>
            <w:shd w:val="clear" w:color="auto" w:fill="FFFFFF"/>
            <w:vAlign w:val="center"/>
          </w:tcPr>
          <w:p w14:paraId="4DF37384" w14:textId="77777777" w:rsidR="005C3F69" w:rsidRDefault="00FE3A23">
            <w:pPr>
              <w:spacing w:before="0"/>
              <w:jc w:val="both"/>
              <w:rPr>
                <w:color w:val="000000"/>
              </w:rPr>
            </w:pPr>
            <w:r>
              <w:rPr>
                <w:color w:val="000000"/>
              </w:rPr>
              <w:t>Estrategia de renovación urbana verde</w:t>
            </w:r>
          </w:p>
        </w:tc>
      </w:tr>
      <w:tr w:rsidR="005C3F69" w14:paraId="7842FD83" w14:textId="77777777">
        <w:trPr>
          <w:trHeight w:val="592"/>
          <w:jc w:val="center"/>
        </w:trPr>
        <w:tc>
          <w:tcPr>
            <w:tcW w:w="1106" w:type="dxa"/>
            <w:shd w:val="clear" w:color="auto" w:fill="auto"/>
            <w:vAlign w:val="center"/>
          </w:tcPr>
          <w:p w14:paraId="09265A5F" w14:textId="77777777" w:rsidR="005C3F69" w:rsidRDefault="005C3F69">
            <w:pPr>
              <w:jc w:val="both"/>
              <w:rPr>
                <w:rFonts w:ascii="Arial" w:eastAsia="Arial" w:hAnsi="Arial" w:cs="Arial"/>
                <w:color w:val="000000"/>
              </w:rPr>
            </w:pPr>
          </w:p>
        </w:tc>
        <w:tc>
          <w:tcPr>
            <w:tcW w:w="1472" w:type="dxa"/>
            <w:shd w:val="clear" w:color="auto" w:fill="FFFFFF"/>
            <w:vAlign w:val="center"/>
          </w:tcPr>
          <w:p w14:paraId="1F65B0FA" w14:textId="77777777" w:rsidR="005C3F69" w:rsidRDefault="00FE3A23">
            <w:pPr>
              <w:spacing w:before="0"/>
              <w:jc w:val="both"/>
              <w:rPr>
                <w:color w:val="000000"/>
              </w:rPr>
            </w:pPr>
            <w:r>
              <w:rPr>
                <w:color w:val="000000"/>
              </w:rPr>
              <w:t>Proyectos urbanos y arquitectónicos con acciones de construcción sostenible que aporten al mejoramiento de la calidad ambiental urbana.</w:t>
            </w:r>
          </w:p>
        </w:tc>
        <w:tc>
          <w:tcPr>
            <w:tcW w:w="1255" w:type="dxa"/>
            <w:shd w:val="clear" w:color="auto" w:fill="FFFFFF"/>
            <w:vAlign w:val="center"/>
          </w:tcPr>
          <w:p w14:paraId="1B431EB8" w14:textId="77777777" w:rsidR="005C3F69" w:rsidRDefault="00FE3A23">
            <w:pPr>
              <w:spacing w:before="0"/>
              <w:jc w:val="both"/>
              <w:rPr>
                <w:color w:val="000000"/>
              </w:rPr>
            </w:pPr>
            <w:r>
              <w:rPr>
                <w:color w:val="000000"/>
              </w:rPr>
              <w:t>número</w:t>
            </w:r>
          </w:p>
        </w:tc>
        <w:tc>
          <w:tcPr>
            <w:tcW w:w="1474" w:type="dxa"/>
            <w:shd w:val="clear" w:color="auto" w:fill="FFFFFF"/>
            <w:vAlign w:val="center"/>
          </w:tcPr>
          <w:p w14:paraId="78FE3FA6" w14:textId="77777777" w:rsidR="005C3F69" w:rsidRDefault="00FE3A23">
            <w:pPr>
              <w:spacing w:before="0"/>
              <w:jc w:val="both"/>
              <w:rPr>
                <w:color w:val="000000"/>
              </w:rPr>
            </w:pPr>
            <w:r>
              <w:rPr>
                <w:color w:val="000000"/>
              </w:rPr>
              <w:t>número de Proyectos urbanos y arquitectónicos con acciones de construcción sostenible que aporten al mejoramiento de la calidad ambiental urbana.</w:t>
            </w:r>
          </w:p>
        </w:tc>
        <w:tc>
          <w:tcPr>
            <w:tcW w:w="1907" w:type="dxa"/>
            <w:shd w:val="clear" w:color="auto" w:fill="FFFFFF"/>
            <w:vAlign w:val="center"/>
          </w:tcPr>
          <w:p w14:paraId="4CDCB618" w14:textId="77777777" w:rsidR="005C3F69" w:rsidRDefault="00FE3A23">
            <w:pPr>
              <w:spacing w:before="0"/>
              <w:jc w:val="both"/>
              <w:rPr>
                <w:color w:val="000000"/>
              </w:rPr>
            </w:pPr>
            <w:r>
              <w:rPr>
                <w:color w:val="000000"/>
              </w:rPr>
              <w:t>650</w:t>
            </w:r>
          </w:p>
        </w:tc>
        <w:tc>
          <w:tcPr>
            <w:tcW w:w="1342" w:type="dxa"/>
            <w:shd w:val="clear" w:color="auto" w:fill="FFFFFF"/>
            <w:vAlign w:val="center"/>
          </w:tcPr>
          <w:p w14:paraId="4A429B0C" w14:textId="77777777" w:rsidR="005C3F69" w:rsidRDefault="00FE3A23">
            <w:pPr>
              <w:spacing w:before="0"/>
              <w:jc w:val="both"/>
              <w:rPr>
                <w:color w:val="000000"/>
              </w:rPr>
            </w:pPr>
            <w:r>
              <w:rPr>
                <w:color w:val="000000"/>
              </w:rPr>
              <w:t>Proyectos con criterios de ecourbanismo y construcción sostenible</w:t>
            </w:r>
          </w:p>
        </w:tc>
      </w:tr>
      <w:tr w:rsidR="005C3F69" w14:paraId="79CB44F5" w14:textId="77777777">
        <w:trPr>
          <w:trHeight w:val="592"/>
          <w:jc w:val="center"/>
        </w:trPr>
        <w:tc>
          <w:tcPr>
            <w:tcW w:w="1106" w:type="dxa"/>
            <w:shd w:val="clear" w:color="auto" w:fill="auto"/>
            <w:vAlign w:val="center"/>
          </w:tcPr>
          <w:p w14:paraId="3D0488D8" w14:textId="77777777" w:rsidR="005C3F69" w:rsidRDefault="005C3F69">
            <w:pPr>
              <w:jc w:val="both"/>
              <w:rPr>
                <w:rFonts w:ascii="Arial" w:eastAsia="Arial" w:hAnsi="Arial" w:cs="Arial"/>
                <w:color w:val="000000"/>
              </w:rPr>
            </w:pPr>
          </w:p>
        </w:tc>
        <w:tc>
          <w:tcPr>
            <w:tcW w:w="1472" w:type="dxa"/>
            <w:shd w:val="clear" w:color="auto" w:fill="FFFFFF"/>
            <w:vAlign w:val="center"/>
          </w:tcPr>
          <w:p w14:paraId="7202A2DA" w14:textId="77777777" w:rsidR="005C3F69" w:rsidRDefault="00FE3A23">
            <w:pPr>
              <w:spacing w:before="0"/>
              <w:jc w:val="both"/>
              <w:rPr>
                <w:color w:val="000000"/>
              </w:rPr>
            </w:pPr>
            <w:r>
              <w:rPr>
                <w:color w:val="000000"/>
              </w:rPr>
              <w:t>Organizaciones con medición del desempeño ambiental.</w:t>
            </w:r>
          </w:p>
        </w:tc>
        <w:tc>
          <w:tcPr>
            <w:tcW w:w="1255" w:type="dxa"/>
            <w:shd w:val="clear" w:color="auto" w:fill="FFFFFF"/>
            <w:vAlign w:val="center"/>
          </w:tcPr>
          <w:p w14:paraId="6A2E83F9" w14:textId="77777777" w:rsidR="005C3F69" w:rsidRDefault="00FE3A23">
            <w:pPr>
              <w:spacing w:before="0"/>
              <w:jc w:val="both"/>
              <w:rPr>
                <w:color w:val="000000"/>
              </w:rPr>
            </w:pPr>
            <w:r>
              <w:rPr>
                <w:color w:val="000000"/>
              </w:rPr>
              <w:t>número</w:t>
            </w:r>
          </w:p>
        </w:tc>
        <w:tc>
          <w:tcPr>
            <w:tcW w:w="1474" w:type="dxa"/>
            <w:shd w:val="clear" w:color="auto" w:fill="FFFFFF"/>
            <w:vAlign w:val="center"/>
          </w:tcPr>
          <w:p w14:paraId="1589CE30" w14:textId="77777777" w:rsidR="005C3F69" w:rsidRDefault="00FE3A23">
            <w:pPr>
              <w:spacing w:before="0"/>
              <w:jc w:val="both"/>
              <w:rPr>
                <w:color w:val="000000"/>
              </w:rPr>
            </w:pPr>
            <w:r>
              <w:rPr>
                <w:color w:val="000000"/>
              </w:rPr>
              <w:t>Organizaciones que pueden cuantificar el desempeño ambiental a través de indicadores</w:t>
            </w:r>
          </w:p>
        </w:tc>
        <w:tc>
          <w:tcPr>
            <w:tcW w:w="1907" w:type="dxa"/>
            <w:shd w:val="clear" w:color="auto" w:fill="FFFFFF"/>
            <w:vAlign w:val="center"/>
          </w:tcPr>
          <w:p w14:paraId="62B7BC09" w14:textId="77777777" w:rsidR="005C3F69" w:rsidRDefault="00FE3A23">
            <w:pPr>
              <w:spacing w:before="0"/>
              <w:jc w:val="both"/>
              <w:rPr>
                <w:color w:val="000000"/>
              </w:rPr>
            </w:pPr>
            <w:r>
              <w:rPr>
                <w:color w:val="000000"/>
              </w:rPr>
              <w:t>1050</w:t>
            </w:r>
          </w:p>
        </w:tc>
        <w:tc>
          <w:tcPr>
            <w:tcW w:w="1342" w:type="dxa"/>
            <w:shd w:val="clear" w:color="auto" w:fill="FFFFFF"/>
            <w:vAlign w:val="center"/>
          </w:tcPr>
          <w:p w14:paraId="3DB592BD" w14:textId="77777777" w:rsidR="005C3F69" w:rsidRDefault="00FE3A23">
            <w:pPr>
              <w:spacing w:before="0"/>
              <w:jc w:val="both"/>
              <w:rPr>
                <w:color w:val="000000"/>
              </w:rPr>
            </w:pPr>
            <w:r>
              <w:rPr>
                <w:color w:val="000000"/>
              </w:rPr>
              <w:t xml:space="preserve"> cuantificación del uso adecuado de los recursos naturales</w:t>
            </w:r>
          </w:p>
        </w:tc>
      </w:tr>
      <w:tr w:rsidR="005C3F69" w14:paraId="2CA4C70C" w14:textId="77777777">
        <w:trPr>
          <w:trHeight w:val="592"/>
          <w:jc w:val="center"/>
        </w:trPr>
        <w:tc>
          <w:tcPr>
            <w:tcW w:w="1106" w:type="dxa"/>
            <w:shd w:val="clear" w:color="auto" w:fill="auto"/>
            <w:vAlign w:val="center"/>
          </w:tcPr>
          <w:p w14:paraId="06216537" w14:textId="77777777" w:rsidR="005C3F69" w:rsidRDefault="005C3F69">
            <w:pPr>
              <w:jc w:val="both"/>
              <w:rPr>
                <w:rFonts w:ascii="Arial" w:eastAsia="Arial" w:hAnsi="Arial" w:cs="Arial"/>
                <w:color w:val="000000"/>
              </w:rPr>
            </w:pPr>
          </w:p>
        </w:tc>
        <w:tc>
          <w:tcPr>
            <w:tcW w:w="1472" w:type="dxa"/>
            <w:shd w:val="clear" w:color="auto" w:fill="FFFFFF"/>
            <w:vAlign w:val="center"/>
          </w:tcPr>
          <w:p w14:paraId="4A34AC59" w14:textId="77777777" w:rsidR="005C3F69" w:rsidRDefault="00FE3A23">
            <w:pPr>
              <w:spacing w:before="0"/>
              <w:jc w:val="both"/>
              <w:rPr>
                <w:color w:val="000000"/>
              </w:rPr>
            </w:pPr>
            <w:r>
              <w:rPr>
                <w:color w:val="000000"/>
              </w:rPr>
              <w:t>Cantidad de materiales reincorporados al ciclo de vida</w:t>
            </w:r>
          </w:p>
        </w:tc>
        <w:tc>
          <w:tcPr>
            <w:tcW w:w="1255" w:type="dxa"/>
            <w:shd w:val="clear" w:color="auto" w:fill="FFFFFF"/>
            <w:vAlign w:val="center"/>
          </w:tcPr>
          <w:p w14:paraId="61C4A31A" w14:textId="77777777" w:rsidR="005C3F69" w:rsidRDefault="00FE3A23">
            <w:pPr>
              <w:spacing w:before="0"/>
              <w:jc w:val="both"/>
              <w:rPr>
                <w:color w:val="000000"/>
              </w:rPr>
            </w:pPr>
            <w:r>
              <w:rPr>
                <w:color w:val="000000"/>
              </w:rPr>
              <w:t>toneladas</w:t>
            </w:r>
          </w:p>
        </w:tc>
        <w:tc>
          <w:tcPr>
            <w:tcW w:w="1474" w:type="dxa"/>
            <w:shd w:val="clear" w:color="auto" w:fill="FFFFFF"/>
            <w:vAlign w:val="center"/>
          </w:tcPr>
          <w:p w14:paraId="4FB2154E" w14:textId="77777777" w:rsidR="005C3F69" w:rsidRDefault="00FE3A23">
            <w:pPr>
              <w:spacing w:before="0"/>
              <w:jc w:val="both"/>
              <w:rPr>
                <w:color w:val="000000"/>
              </w:rPr>
            </w:pPr>
            <w:r>
              <w:rPr>
                <w:color w:val="000000"/>
              </w:rPr>
              <w:t>materiales reincorporados (AVU+Ecolecta+llantas+reciclatones+E/E+RCD+biomasa)</w:t>
            </w:r>
          </w:p>
        </w:tc>
        <w:tc>
          <w:tcPr>
            <w:tcW w:w="1907" w:type="dxa"/>
            <w:shd w:val="clear" w:color="auto" w:fill="FFFFFF"/>
            <w:vAlign w:val="center"/>
          </w:tcPr>
          <w:p w14:paraId="7DE82AA6" w14:textId="77777777" w:rsidR="005C3F69" w:rsidRDefault="005C3F69">
            <w:pPr>
              <w:spacing w:before="0"/>
              <w:jc w:val="both"/>
              <w:rPr>
                <w:color w:val="000000"/>
                <w:highlight w:val="red"/>
              </w:rPr>
            </w:pPr>
          </w:p>
        </w:tc>
        <w:tc>
          <w:tcPr>
            <w:tcW w:w="1342" w:type="dxa"/>
            <w:shd w:val="clear" w:color="auto" w:fill="FFFFFF"/>
            <w:vAlign w:val="center"/>
          </w:tcPr>
          <w:p w14:paraId="4EB90FED" w14:textId="77777777" w:rsidR="005C3F69" w:rsidRDefault="00FE3A23">
            <w:pPr>
              <w:spacing w:before="0"/>
              <w:jc w:val="both"/>
              <w:rPr>
                <w:color w:val="000000"/>
              </w:rPr>
            </w:pPr>
            <w:r>
              <w:rPr>
                <w:color w:val="000000"/>
              </w:rPr>
              <w:t>toneladas de materiales reincorporados al ciclo de vida</w:t>
            </w:r>
          </w:p>
        </w:tc>
      </w:tr>
    </w:tbl>
    <w:p w14:paraId="4874E9EE" w14:textId="77777777" w:rsidR="005C3F69" w:rsidRDefault="005C3F69">
      <w:pPr>
        <w:pBdr>
          <w:top w:val="nil"/>
          <w:left w:val="nil"/>
          <w:bottom w:val="nil"/>
          <w:right w:val="nil"/>
          <w:between w:val="nil"/>
        </w:pBdr>
        <w:tabs>
          <w:tab w:val="center" w:pos="4252"/>
          <w:tab w:val="right" w:pos="8504"/>
        </w:tabs>
        <w:jc w:val="both"/>
        <w:rPr>
          <w:b/>
        </w:rPr>
      </w:pPr>
    </w:p>
    <w:p w14:paraId="483F2FBE" w14:textId="77777777" w:rsidR="005C3F69" w:rsidRDefault="00FE3A23">
      <w:pPr>
        <w:numPr>
          <w:ilvl w:val="0"/>
          <w:numId w:val="7"/>
        </w:numPr>
        <w:pBdr>
          <w:top w:val="nil"/>
          <w:left w:val="nil"/>
          <w:bottom w:val="nil"/>
          <w:right w:val="nil"/>
          <w:between w:val="nil"/>
        </w:pBdr>
        <w:tabs>
          <w:tab w:val="center" w:pos="4252"/>
          <w:tab w:val="right" w:pos="8504"/>
        </w:tabs>
        <w:spacing w:before="0"/>
        <w:jc w:val="both"/>
        <w:rPr>
          <w:b/>
        </w:rPr>
      </w:pPr>
      <w:r>
        <w:rPr>
          <w:b/>
        </w:rPr>
        <w:t xml:space="preserve">MODULO III- EVALUACIÓN </w:t>
      </w:r>
    </w:p>
    <w:p w14:paraId="3B177586" w14:textId="77777777" w:rsidR="005C3F69" w:rsidRDefault="005C3F69">
      <w:pPr>
        <w:pBdr>
          <w:top w:val="nil"/>
          <w:left w:val="nil"/>
          <w:bottom w:val="nil"/>
          <w:right w:val="nil"/>
          <w:between w:val="nil"/>
        </w:pBdr>
        <w:jc w:val="both"/>
        <w:rPr>
          <w:b/>
        </w:rPr>
      </w:pPr>
    </w:p>
    <w:p w14:paraId="0E0465EE"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pPr>
      <w:r>
        <w:rPr>
          <w:b/>
        </w:rPr>
        <w:t>Costos del proyecto por la línea de acción</w:t>
      </w:r>
      <w:r>
        <w:t xml:space="preserve"> </w:t>
      </w:r>
    </w:p>
    <w:p w14:paraId="59C7238A" w14:textId="77777777" w:rsidR="005C3F69" w:rsidRDefault="00FE3A23">
      <w:pPr>
        <w:pBdr>
          <w:top w:val="nil"/>
          <w:left w:val="nil"/>
          <w:bottom w:val="nil"/>
          <w:right w:val="nil"/>
          <w:between w:val="nil"/>
        </w:pBdr>
        <w:ind w:left="567"/>
        <w:jc w:val="both"/>
        <w:rPr>
          <w:b/>
        </w:rPr>
      </w:pPr>
      <w:r>
        <w:rPr>
          <w:b/>
        </w:rPr>
        <w:lastRenderedPageBreak/>
        <w:t>Cifra en millones de pesos</w:t>
      </w:r>
    </w:p>
    <w:tbl>
      <w:tblPr>
        <w:tblStyle w:val="affffffffc"/>
        <w:tblW w:w="892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51"/>
        <w:gridCol w:w="871"/>
        <w:gridCol w:w="871"/>
        <w:gridCol w:w="871"/>
        <w:gridCol w:w="871"/>
        <w:gridCol w:w="871"/>
        <w:gridCol w:w="1015"/>
      </w:tblGrid>
      <w:tr w:rsidR="005C3F69" w14:paraId="05E816CF" w14:textId="77777777">
        <w:trPr>
          <w:trHeight w:val="684"/>
        </w:trPr>
        <w:tc>
          <w:tcPr>
            <w:tcW w:w="3551"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47AB5B4B" w14:textId="77777777" w:rsidR="005C3F69" w:rsidRDefault="00FE3A23">
            <w:pPr>
              <w:jc w:val="both"/>
              <w:rPr>
                <w:b/>
                <w:color w:val="000000"/>
              </w:rPr>
            </w:pPr>
            <w:r>
              <w:rPr>
                <w:b/>
                <w:color w:val="000000"/>
              </w:rPr>
              <w:t>LÍNEAS DE ACCIÓN</w:t>
            </w:r>
          </w:p>
          <w:p w14:paraId="13DA373F" w14:textId="77777777" w:rsidR="005C3F69" w:rsidRDefault="00FE3A23">
            <w:pPr>
              <w:jc w:val="both"/>
              <w:rPr>
                <w:b/>
                <w:color w:val="000000"/>
              </w:rPr>
            </w:pPr>
            <w:r>
              <w:rPr>
                <w:b/>
                <w:color w:val="000000"/>
              </w:rPr>
              <w:t>(Componentes de gastos)</w:t>
            </w:r>
          </w:p>
        </w:tc>
        <w:tc>
          <w:tcPr>
            <w:tcW w:w="871"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35862E0D" w14:textId="77777777" w:rsidR="005C3F69" w:rsidRDefault="00FE3A23">
            <w:pPr>
              <w:jc w:val="both"/>
              <w:rPr>
                <w:b/>
                <w:color w:val="000000"/>
                <w:highlight w:val="yellow"/>
              </w:rPr>
            </w:pPr>
            <w:r>
              <w:rPr>
                <w:b/>
                <w:color w:val="000000"/>
              </w:rPr>
              <w:t>2024</w:t>
            </w:r>
          </w:p>
        </w:tc>
        <w:tc>
          <w:tcPr>
            <w:tcW w:w="871"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77A16B1B" w14:textId="77777777" w:rsidR="005C3F69" w:rsidRDefault="00FE3A23">
            <w:pPr>
              <w:jc w:val="both"/>
              <w:rPr>
                <w:b/>
                <w:color w:val="000000"/>
                <w:highlight w:val="yellow"/>
              </w:rPr>
            </w:pPr>
            <w:r>
              <w:rPr>
                <w:b/>
                <w:color w:val="000000"/>
              </w:rPr>
              <w:t>2025</w:t>
            </w:r>
          </w:p>
        </w:tc>
        <w:tc>
          <w:tcPr>
            <w:tcW w:w="871"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696E878" w14:textId="77777777" w:rsidR="005C3F69" w:rsidRDefault="00FE3A23">
            <w:pPr>
              <w:jc w:val="both"/>
              <w:rPr>
                <w:b/>
                <w:color w:val="000000"/>
                <w:highlight w:val="yellow"/>
              </w:rPr>
            </w:pPr>
            <w:r>
              <w:rPr>
                <w:b/>
                <w:color w:val="000000"/>
              </w:rPr>
              <w:t>2026</w:t>
            </w:r>
          </w:p>
        </w:tc>
        <w:tc>
          <w:tcPr>
            <w:tcW w:w="871"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6660E83B" w14:textId="77777777" w:rsidR="005C3F69" w:rsidRDefault="00FE3A23">
            <w:pPr>
              <w:jc w:val="both"/>
              <w:rPr>
                <w:b/>
                <w:color w:val="000000"/>
                <w:highlight w:val="yellow"/>
              </w:rPr>
            </w:pPr>
            <w:r>
              <w:rPr>
                <w:b/>
                <w:color w:val="000000"/>
              </w:rPr>
              <w:t>2027</w:t>
            </w:r>
          </w:p>
        </w:tc>
        <w:tc>
          <w:tcPr>
            <w:tcW w:w="871"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tcPr>
          <w:p w14:paraId="2EBA18D2" w14:textId="77777777" w:rsidR="005C3F69" w:rsidRDefault="00FE3A23">
            <w:pPr>
              <w:jc w:val="both"/>
              <w:rPr>
                <w:b/>
                <w:color w:val="000000"/>
              </w:rPr>
            </w:pPr>
            <w:r>
              <w:rPr>
                <w:b/>
                <w:color w:val="000000"/>
              </w:rPr>
              <w:t>2028</w:t>
            </w:r>
          </w:p>
        </w:tc>
        <w:tc>
          <w:tcPr>
            <w:tcW w:w="1015"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3456EDA8" w14:textId="77777777" w:rsidR="005C3F69" w:rsidRDefault="00FE3A23">
            <w:pPr>
              <w:jc w:val="both"/>
              <w:rPr>
                <w:b/>
                <w:color w:val="000000"/>
              </w:rPr>
            </w:pPr>
            <w:r>
              <w:rPr>
                <w:b/>
                <w:color w:val="000000"/>
              </w:rPr>
              <w:t>TOTAL</w:t>
            </w:r>
          </w:p>
        </w:tc>
      </w:tr>
      <w:tr w:rsidR="005F140A" w14:paraId="1821FA9E" w14:textId="77777777" w:rsidTr="001E2B30">
        <w:trPr>
          <w:trHeight w:val="161"/>
        </w:trPr>
        <w:tc>
          <w:tcPr>
            <w:tcW w:w="3551"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3BFAF55" w14:textId="77777777" w:rsidR="005F140A" w:rsidRDefault="005F140A" w:rsidP="005F140A">
            <w:pPr>
              <w:jc w:val="both"/>
              <w:rPr>
                <w:color w:val="000000"/>
              </w:rPr>
            </w:pPr>
            <w:r>
              <w:rPr>
                <w:color w:val="000000"/>
              </w:rPr>
              <w:t>Ecourbanismo y Construcción Sostenible</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5BB62931" w14:textId="1BDDAA79" w:rsidR="005F140A" w:rsidRPr="00B90CA1" w:rsidRDefault="005F140A" w:rsidP="005F140A">
            <w:pPr>
              <w:rPr>
                <w:color w:val="auto"/>
              </w:rPr>
            </w:pPr>
            <w:r w:rsidRPr="00B90CA1">
              <w:rPr>
                <w:color w:val="auto"/>
              </w:rPr>
              <w:t>397</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6572A6B" w14:textId="556B47AA" w:rsidR="005F140A" w:rsidRPr="0017579B" w:rsidRDefault="005F140A" w:rsidP="005F140A">
            <w:pPr>
              <w:rPr>
                <w:color w:val="auto"/>
                <w:highlight w:val="yellow"/>
              </w:rPr>
            </w:pPr>
            <w:r w:rsidRPr="0017579B">
              <w:rPr>
                <w:color w:val="auto"/>
                <w:highlight w:val="yellow"/>
              </w:rPr>
              <w:t>2.</w:t>
            </w:r>
            <w:r>
              <w:rPr>
                <w:color w:val="auto"/>
                <w:highlight w:val="yellow"/>
              </w:rPr>
              <w:t>114</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0903411D" w14:textId="0C78E51A" w:rsidR="005F140A" w:rsidRPr="008C0C45" w:rsidRDefault="005F140A" w:rsidP="005F140A">
            <w:pPr>
              <w:rPr>
                <w:color w:val="auto"/>
              </w:rPr>
            </w:pPr>
            <w:r w:rsidRPr="005F140A">
              <w:rPr>
                <w:color w:val="auto"/>
                <w:highlight w:val="yellow"/>
              </w:rPr>
              <w:t>2.287</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5CE59AEC" w14:textId="77777777" w:rsidR="005F140A" w:rsidRPr="008C0C45" w:rsidRDefault="005F140A" w:rsidP="005F140A">
            <w:pPr>
              <w:rPr>
                <w:color w:val="auto"/>
              </w:rPr>
            </w:pPr>
            <w:r w:rsidRPr="008C0C45">
              <w:rPr>
                <w:color w:val="auto"/>
              </w:rPr>
              <w:t>2.441</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6F754213" w14:textId="26BBD67A" w:rsidR="005F140A" w:rsidRPr="008C0C45" w:rsidRDefault="005F140A" w:rsidP="005F140A">
            <w:pPr>
              <w:rPr>
                <w:color w:val="auto"/>
              </w:rPr>
            </w:pPr>
            <w:r>
              <w:rPr>
                <w:color w:val="auto"/>
              </w:rPr>
              <w:t>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vAlign w:val="center"/>
          </w:tcPr>
          <w:p w14:paraId="0074B3CA" w14:textId="03AFDA7A" w:rsidR="005F140A" w:rsidRPr="0001723D" w:rsidRDefault="005F140A" w:rsidP="005F140A">
            <w:pPr>
              <w:rPr>
                <w:color w:val="auto"/>
                <w:highlight w:val="yellow"/>
              </w:rPr>
            </w:pPr>
            <w:r>
              <w:rPr>
                <w:color w:val="000000"/>
                <w:highlight w:val="yellow"/>
              </w:rPr>
              <w:t>7.239</w:t>
            </w:r>
          </w:p>
        </w:tc>
      </w:tr>
      <w:tr w:rsidR="005F140A" w14:paraId="37C97FD6" w14:textId="77777777" w:rsidTr="001E2B30">
        <w:trPr>
          <w:trHeight w:val="354"/>
        </w:trPr>
        <w:tc>
          <w:tcPr>
            <w:tcW w:w="3551"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6A9835A5" w14:textId="77777777" w:rsidR="005F140A" w:rsidRDefault="005F140A" w:rsidP="005F140A">
            <w:pPr>
              <w:jc w:val="both"/>
              <w:rPr>
                <w:color w:val="000000"/>
              </w:rPr>
            </w:pPr>
            <w:r>
              <w:rPr>
                <w:color w:val="000000"/>
              </w:rPr>
              <w:t>Producción y Consumo Sostenible</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6C4EF3C3" w14:textId="13A895C8" w:rsidR="005F140A" w:rsidRPr="00B90CA1" w:rsidRDefault="005F140A" w:rsidP="005F140A">
            <w:pPr>
              <w:rPr>
                <w:color w:val="auto"/>
              </w:rPr>
            </w:pPr>
            <w:r w:rsidRPr="00B90CA1">
              <w:rPr>
                <w:color w:val="auto"/>
              </w:rPr>
              <w:t>1.339</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2BEA68E4" w14:textId="4560BDD8" w:rsidR="005F140A" w:rsidRPr="0017579B" w:rsidRDefault="005F140A" w:rsidP="005F140A">
            <w:pPr>
              <w:rPr>
                <w:color w:val="auto"/>
                <w:highlight w:val="yellow"/>
              </w:rPr>
            </w:pPr>
            <w:r w:rsidRPr="0017579B">
              <w:rPr>
                <w:color w:val="auto"/>
                <w:highlight w:val="yellow"/>
              </w:rPr>
              <w:t>3.</w:t>
            </w:r>
            <w:r>
              <w:rPr>
                <w:color w:val="auto"/>
                <w:highlight w:val="yellow"/>
              </w:rPr>
              <w:t>376</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5AC6BFC7" w14:textId="486019B1" w:rsidR="005F140A" w:rsidRPr="008C0C45" w:rsidRDefault="005F140A" w:rsidP="005F140A">
            <w:pPr>
              <w:rPr>
                <w:color w:val="auto"/>
              </w:rPr>
            </w:pPr>
            <w:r w:rsidRPr="005F140A">
              <w:rPr>
                <w:color w:val="auto"/>
                <w:highlight w:val="yellow"/>
              </w:rPr>
              <w:t>3.07</w:t>
            </w:r>
            <w:r>
              <w:rPr>
                <w:color w:val="auto"/>
                <w:highlight w:val="yellow"/>
              </w:rPr>
              <w:t>8</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15B8240A" w14:textId="77777777" w:rsidR="005F140A" w:rsidRPr="008C0C45" w:rsidRDefault="005F140A" w:rsidP="005F140A">
            <w:pPr>
              <w:rPr>
                <w:color w:val="auto"/>
              </w:rPr>
            </w:pPr>
            <w:r w:rsidRPr="008C0C45">
              <w:rPr>
                <w:color w:val="auto"/>
              </w:rPr>
              <w:t>5.999</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544B58F1" w14:textId="0F1FD4C6" w:rsidR="005F140A" w:rsidRPr="008C0C45" w:rsidRDefault="005F140A" w:rsidP="005F140A">
            <w:pPr>
              <w:rPr>
                <w:color w:val="auto"/>
              </w:rPr>
            </w:pPr>
            <w:r>
              <w:rPr>
                <w:color w:val="auto"/>
              </w:rPr>
              <w:t>0</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699FF010" w14:textId="6E033928" w:rsidR="005F140A" w:rsidRPr="0001723D" w:rsidRDefault="005F140A" w:rsidP="005F140A">
            <w:pPr>
              <w:rPr>
                <w:color w:val="auto"/>
                <w:highlight w:val="yellow"/>
              </w:rPr>
            </w:pPr>
            <w:r>
              <w:rPr>
                <w:color w:val="000000"/>
                <w:highlight w:val="yellow"/>
              </w:rPr>
              <w:t>13.792</w:t>
            </w:r>
          </w:p>
        </w:tc>
      </w:tr>
      <w:tr w:rsidR="005F140A" w14:paraId="15AC18FD" w14:textId="77777777">
        <w:trPr>
          <w:trHeight w:val="354"/>
        </w:trPr>
        <w:tc>
          <w:tcPr>
            <w:tcW w:w="3551" w:type="dxa"/>
            <w:tcBorders>
              <w:top w:val="single" w:sz="4"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83A0F68" w14:textId="77777777" w:rsidR="005F140A" w:rsidRDefault="005F140A" w:rsidP="005F140A">
            <w:pPr>
              <w:jc w:val="both"/>
              <w:rPr>
                <w:color w:val="000000"/>
              </w:rPr>
            </w:pPr>
            <w:r>
              <w:rPr>
                <w:color w:val="000000"/>
              </w:rPr>
              <w:t>TOTAL</w:t>
            </w:r>
          </w:p>
        </w:tc>
        <w:tc>
          <w:tcPr>
            <w:tcW w:w="871"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66DDA60" w14:textId="7D722059" w:rsidR="005F140A" w:rsidRPr="00B90CA1" w:rsidRDefault="005F140A" w:rsidP="005F140A">
            <w:pPr>
              <w:jc w:val="center"/>
              <w:rPr>
                <w:b/>
                <w:color w:val="000000"/>
              </w:rPr>
            </w:pPr>
            <w:r w:rsidRPr="00B90CA1">
              <w:rPr>
                <w:b/>
                <w:color w:val="000000"/>
              </w:rPr>
              <w:t>1.736</w:t>
            </w:r>
          </w:p>
        </w:tc>
        <w:tc>
          <w:tcPr>
            <w:tcW w:w="871"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6F5F8DA8" w14:textId="52C8A4D4" w:rsidR="005F140A" w:rsidRPr="0017579B" w:rsidRDefault="005F140A" w:rsidP="005F140A">
            <w:pPr>
              <w:jc w:val="center"/>
              <w:rPr>
                <w:b/>
                <w:color w:val="000000"/>
                <w:highlight w:val="yellow"/>
              </w:rPr>
            </w:pPr>
            <w:r>
              <w:rPr>
                <w:b/>
                <w:color w:val="000000"/>
                <w:highlight w:val="yellow"/>
              </w:rPr>
              <w:t>5.491</w:t>
            </w:r>
          </w:p>
        </w:tc>
        <w:tc>
          <w:tcPr>
            <w:tcW w:w="871"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3FCA5EBE" w14:textId="62C78C74" w:rsidR="005F140A" w:rsidRDefault="005F140A" w:rsidP="005F140A">
            <w:pPr>
              <w:jc w:val="center"/>
              <w:rPr>
                <w:b/>
                <w:color w:val="000000"/>
              </w:rPr>
            </w:pPr>
            <w:r w:rsidRPr="00355E0D">
              <w:rPr>
                <w:b/>
                <w:color w:val="000000"/>
                <w:highlight w:val="yellow"/>
              </w:rPr>
              <w:t>5.365</w:t>
            </w:r>
          </w:p>
        </w:tc>
        <w:tc>
          <w:tcPr>
            <w:tcW w:w="871"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51A16A7A" w14:textId="77777777" w:rsidR="005F140A" w:rsidRDefault="005F140A" w:rsidP="005F140A">
            <w:pPr>
              <w:jc w:val="center"/>
              <w:rPr>
                <w:b/>
                <w:color w:val="000000"/>
              </w:rPr>
            </w:pPr>
            <w:r>
              <w:rPr>
                <w:b/>
                <w:color w:val="000000"/>
              </w:rPr>
              <w:t>8.440</w:t>
            </w:r>
          </w:p>
        </w:tc>
        <w:tc>
          <w:tcPr>
            <w:tcW w:w="871"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387EA0CA" w14:textId="77777777" w:rsidR="005F140A" w:rsidRDefault="005F140A" w:rsidP="005F140A">
            <w:pPr>
              <w:jc w:val="center"/>
              <w:rPr>
                <w:b/>
                <w:color w:val="000000"/>
              </w:rPr>
            </w:pPr>
            <w:r>
              <w:rPr>
                <w:b/>
                <w:color w:val="000000"/>
              </w:rPr>
              <w:t>0</w:t>
            </w:r>
          </w:p>
        </w:tc>
        <w:tc>
          <w:tcPr>
            <w:tcW w:w="1015" w:type="dxa"/>
            <w:tcBorders>
              <w:top w:val="single" w:sz="4"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6CEB3062" w14:textId="0B434657" w:rsidR="005F140A" w:rsidRPr="0001723D" w:rsidRDefault="005F140A" w:rsidP="005F140A">
            <w:pPr>
              <w:jc w:val="center"/>
              <w:rPr>
                <w:b/>
                <w:color w:val="000000"/>
                <w:highlight w:val="yellow"/>
              </w:rPr>
            </w:pPr>
            <w:r>
              <w:rPr>
                <w:color w:val="000000"/>
                <w:highlight w:val="yellow"/>
              </w:rPr>
              <w:t>21.032</w:t>
            </w:r>
          </w:p>
        </w:tc>
      </w:tr>
    </w:tbl>
    <w:p w14:paraId="06475F48" w14:textId="77777777" w:rsidR="005C3F69" w:rsidRDefault="00FE3A23">
      <w:pPr>
        <w:pBdr>
          <w:top w:val="nil"/>
          <w:left w:val="nil"/>
          <w:bottom w:val="nil"/>
          <w:right w:val="nil"/>
          <w:between w:val="nil"/>
        </w:pBdr>
        <w:jc w:val="both"/>
      </w:pPr>
      <w:r>
        <w:rPr>
          <w:i/>
        </w:rPr>
        <w:t xml:space="preserve">Fuente: </w:t>
      </w:r>
      <w:r>
        <w:rPr>
          <w:rFonts w:ascii="Arial" w:eastAsia="Arial" w:hAnsi="Arial" w:cs="Arial"/>
          <w:i/>
        </w:rPr>
        <w:t>Subdirección de Ecourbanismo y Gestión Ambiental Empresarial, 2024</w:t>
      </w:r>
    </w:p>
    <w:p w14:paraId="7B1EF790" w14:textId="77777777" w:rsidR="005C3F69" w:rsidRDefault="005C3F69">
      <w:pPr>
        <w:pBdr>
          <w:top w:val="nil"/>
          <w:left w:val="nil"/>
          <w:bottom w:val="nil"/>
          <w:right w:val="nil"/>
          <w:between w:val="nil"/>
        </w:pBdr>
        <w:ind w:left="708"/>
        <w:jc w:val="both"/>
      </w:pPr>
    </w:p>
    <w:p w14:paraId="6E0C482B"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pPr>
      <w:r>
        <w:rPr>
          <w:b/>
        </w:rPr>
        <w:t xml:space="preserve">Fuentes de Financiación </w:t>
      </w:r>
    </w:p>
    <w:tbl>
      <w:tblPr>
        <w:tblStyle w:val="affffffffd"/>
        <w:tblW w:w="9308" w:type="dxa"/>
        <w:tblInd w:w="0" w:type="dxa"/>
        <w:tblLayout w:type="fixed"/>
        <w:tblLook w:val="0400" w:firstRow="0" w:lastRow="0" w:firstColumn="0" w:lastColumn="0" w:noHBand="0" w:noVBand="1"/>
      </w:tblPr>
      <w:tblGrid>
        <w:gridCol w:w="2327"/>
        <w:gridCol w:w="2327"/>
        <w:gridCol w:w="2327"/>
        <w:gridCol w:w="2327"/>
      </w:tblGrid>
      <w:tr w:rsidR="005C3F69" w14:paraId="2BA60D06"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39995F" w14:textId="77777777" w:rsidR="005C3F69" w:rsidRDefault="00FE3A23">
            <w:pPr>
              <w:jc w:val="both"/>
              <w:rPr>
                <w:b/>
                <w:color w:val="000000"/>
              </w:rPr>
            </w:pPr>
            <w:r>
              <w:rPr>
                <w:b/>
                <w:color w:val="00000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04BDC62E" w14:textId="77777777" w:rsidR="005C3F69" w:rsidRDefault="00FE3A23">
            <w:pPr>
              <w:jc w:val="both"/>
              <w:rPr>
                <w:b/>
                <w:color w:val="000000"/>
              </w:rPr>
            </w:pPr>
            <w:r>
              <w:rPr>
                <w:b/>
                <w:color w:val="00000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F687F11" w14:textId="77777777" w:rsidR="005C3F69" w:rsidRDefault="00FE3A23">
            <w:pPr>
              <w:jc w:val="both"/>
              <w:rPr>
                <w:b/>
                <w:color w:val="000000"/>
              </w:rPr>
            </w:pPr>
            <w:r>
              <w:rPr>
                <w:b/>
                <w:color w:val="00000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66DF9D65" w14:textId="77777777" w:rsidR="005C3F69" w:rsidRDefault="00FE3A23">
            <w:pPr>
              <w:jc w:val="both"/>
              <w:rPr>
                <w:b/>
                <w:color w:val="000000"/>
              </w:rPr>
            </w:pPr>
            <w:r>
              <w:rPr>
                <w:b/>
                <w:color w:val="000000"/>
              </w:rPr>
              <w:t>TIPO DE RECURSO</w:t>
            </w:r>
          </w:p>
        </w:tc>
      </w:tr>
      <w:tr w:rsidR="005C3F69" w14:paraId="4481168E"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7726" w14:textId="77777777" w:rsidR="005C3F69" w:rsidRDefault="00FE3A23">
            <w:pPr>
              <w:jc w:val="both"/>
              <w:rPr>
                <w:color w:val="000000"/>
              </w:rPr>
            </w:pPr>
            <w:r>
              <w:rPr>
                <w:color w:val="00000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93DA9BA" w14:textId="77777777" w:rsidR="005C3F69" w:rsidRDefault="00FE3A23">
            <w:pPr>
              <w:jc w:val="both"/>
              <w:rPr>
                <w:color w:val="000000"/>
              </w:rPr>
            </w:pPr>
            <w:r>
              <w:rPr>
                <w:color w:val="00000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DA4EB89" w14:textId="77777777" w:rsidR="005C3F69" w:rsidRDefault="00FE3A23">
            <w:pPr>
              <w:jc w:val="both"/>
              <w:rPr>
                <w:color w:val="000000"/>
              </w:rPr>
            </w:pPr>
            <w:r>
              <w:rPr>
                <w:color w:val="00000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5AECABA1" w14:textId="77777777" w:rsidR="005C3F69" w:rsidRDefault="00FE3A23">
            <w:pPr>
              <w:jc w:val="both"/>
              <w:rPr>
                <w:color w:val="000000"/>
              </w:rPr>
            </w:pPr>
            <w:r>
              <w:rPr>
                <w:color w:val="000000"/>
              </w:rPr>
              <w:t>Distrital y tasas retributivas</w:t>
            </w:r>
          </w:p>
        </w:tc>
      </w:tr>
    </w:tbl>
    <w:p w14:paraId="274B21F9" w14:textId="77777777" w:rsidR="005C3F69" w:rsidRDefault="00FE3A23">
      <w:pPr>
        <w:pBdr>
          <w:top w:val="nil"/>
          <w:left w:val="nil"/>
          <w:bottom w:val="nil"/>
          <w:right w:val="nil"/>
          <w:between w:val="nil"/>
        </w:pBdr>
        <w:jc w:val="both"/>
        <w:rPr>
          <w:b/>
        </w:rPr>
        <w:sectPr w:rsidR="005C3F69">
          <w:pgSz w:w="12240" w:h="15840"/>
          <w:pgMar w:top="1700" w:right="1133" w:bottom="1133" w:left="1700" w:header="708" w:footer="708" w:gutter="0"/>
          <w:cols w:space="720"/>
        </w:sectPr>
      </w:pPr>
      <w:r>
        <w:rPr>
          <w:i/>
        </w:rPr>
        <w:t xml:space="preserve">Fuente: </w:t>
      </w:r>
      <w:r>
        <w:rPr>
          <w:rFonts w:ascii="Arial" w:eastAsia="Arial" w:hAnsi="Arial" w:cs="Arial"/>
          <w:i/>
        </w:rPr>
        <w:t>Subdirección de Ecourbanismo y Gestión Ambiental Empresarial, 2024</w:t>
      </w:r>
    </w:p>
    <w:p w14:paraId="086325E0" w14:textId="77777777" w:rsidR="005C3F69" w:rsidRDefault="00FE3A23">
      <w:pPr>
        <w:numPr>
          <w:ilvl w:val="0"/>
          <w:numId w:val="7"/>
        </w:numPr>
        <w:pBdr>
          <w:top w:val="nil"/>
          <w:left w:val="nil"/>
          <w:bottom w:val="nil"/>
          <w:right w:val="nil"/>
          <w:between w:val="nil"/>
        </w:pBdr>
        <w:tabs>
          <w:tab w:val="center" w:pos="4252"/>
          <w:tab w:val="right" w:pos="8504"/>
        </w:tabs>
        <w:spacing w:before="0"/>
        <w:jc w:val="both"/>
        <w:rPr>
          <w:b/>
        </w:rPr>
      </w:pPr>
      <w:r>
        <w:rPr>
          <w:b/>
        </w:rPr>
        <w:lastRenderedPageBreak/>
        <w:t>MODULO IV- PROGRAMACIÓN</w:t>
      </w:r>
    </w:p>
    <w:p w14:paraId="5EB0C2BD" w14:textId="77777777" w:rsidR="005C3F69" w:rsidRDefault="005C3F69">
      <w:pPr>
        <w:pBdr>
          <w:top w:val="nil"/>
          <w:left w:val="nil"/>
          <w:bottom w:val="nil"/>
          <w:right w:val="nil"/>
          <w:between w:val="nil"/>
        </w:pBdr>
        <w:tabs>
          <w:tab w:val="center" w:pos="4252"/>
          <w:tab w:val="right" w:pos="8504"/>
        </w:tabs>
        <w:spacing w:before="0"/>
        <w:ind w:left="1184"/>
        <w:jc w:val="both"/>
        <w:rPr>
          <w:b/>
        </w:rPr>
      </w:pPr>
    </w:p>
    <w:p w14:paraId="3E2BA7A0"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rPr>
          <w:b/>
        </w:rPr>
      </w:pPr>
      <w:r>
        <w:rPr>
          <w:b/>
        </w:rPr>
        <w:t>Indicadores de producto</w:t>
      </w:r>
    </w:p>
    <w:p w14:paraId="2BCA6C3C" w14:textId="77777777" w:rsidR="005C3F69" w:rsidRDefault="005C3F69">
      <w:pPr>
        <w:jc w:val="both"/>
        <w:rPr>
          <w:i/>
        </w:rPr>
      </w:pPr>
    </w:p>
    <w:tbl>
      <w:tblPr>
        <w:tblStyle w:val="affffffffe"/>
        <w:tblW w:w="13462" w:type="dxa"/>
        <w:jc w:val="center"/>
        <w:tblInd w:w="0" w:type="dxa"/>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5C3F69" w14:paraId="3B3B001A" w14:textId="77777777">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FA6FBBD" w14:textId="77777777" w:rsidR="005C3F69" w:rsidRDefault="00FE3A23">
            <w:pPr>
              <w:jc w:val="both"/>
              <w:rPr>
                <w:rFonts w:ascii="Arial" w:eastAsia="Arial" w:hAnsi="Arial" w:cs="Arial"/>
                <w:b/>
                <w:color w:val="000000"/>
                <w:sz w:val="14"/>
                <w:szCs w:val="14"/>
              </w:rPr>
            </w:pPr>
            <w:r>
              <w:rPr>
                <w:rFonts w:ascii="Arial" w:eastAsia="Arial" w:hAnsi="Arial" w:cs="Arial"/>
                <w:b/>
                <w:color w:val="000000"/>
                <w:sz w:val="14"/>
                <w:szCs w:val="14"/>
              </w:rPr>
              <w:t>PRODUCTO</w:t>
            </w:r>
          </w:p>
        </w:tc>
        <w:tc>
          <w:tcPr>
            <w:tcW w:w="2405" w:type="dxa"/>
            <w:tcBorders>
              <w:top w:val="single" w:sz="4" w:space="0" w:color="000000"/>
              <w:left w:val="nil"/>
              <w:bottom w:val="single" w:sz="4" w:space="0" w:color="000000"/>
              <w:right w:val="single" w:sz="4" w:space="0" w:color="000000"/>
            </w:tcBorders>
            <w:shd w:val="clear" w:color="auto" w:fill="A6A6A6"/>
            <w:vAlign w:val="center"/>
          </w:tcPr>
          <w:p w14:paraId="14142F25" w14:textId="77777777" w:rsidR="005C3F69" w:rsidRDefault="00FE3A23">
            <w:pPr>
              <w:jc w:val="both"/>
              <w:rPr>
                <w:rFonts w:ascii="Arial" w:eastAsia="Arial" w:hAnsi="Arial" w:cs="Arial"/>
                <w:b/>
                <w:color w:val="000000"/>
                <w:sz w:val="14"/>
                <w:szCs w:val="14"/>
              </w:rPr>
            </w:pPr>
            <w:r>
              <w:rPr>
                <w:rFonts w:ascii="Arial" w:eastAsia="Arial" w:hAnsi="Arial" w:cs="Arial"/>
                <w:b/>
                <w:color w:val="000000"/>
                <w:sz w:val="14"/>
                <w:szCs w:val="14"/>
              </w:rPr>
              <w:t xml:space="preserve">INDICADOR </w:t>
            </w:r>
          </w:p>
        </w:tc>
        <w:tc>
          <w:tcPr>
            <w:tcW w:w="1701" w:type="dxa"/>
            <w:tcBorders>
              <w:top w:val="single" w:sz="4" w:space="0" w:color="000000"/>
              <w:left w:val="nil"/>
              <w:bottom w:val="single" w:sz="4" w:space="0" w:color="000000"/>
              <w:right w:val="single" w:sz="4" w:space="0" w:color="000000"/>
            </w:tcBorders>
            <w:shd w:val="clear" w:color="auto" w:fill="A6A6A6"/>
            <w:vAlign w:val="center"/>
          </w:tcPr>
          <w:p w14:paraId="65615BBB" w14:textId="77777777" w:rsidR="005C3F69" w:rsidRDefault="00FE3A23">
            <w:pPr>
              <w:jc w:val="both"/>
              <w:rPr>
                <w:rFonts w:ascii="Arial" w:eastAsia="Arial" w:hAnsi="Arial" w:cs="Arial"/>
                <w:b/>
                <w:color w:val="000000"/>
                <w:sz w:val="14"/>
                <w:szCs w:val="14"/>
              </w:rPr>
            </w:pPr>
            <w:r>
              <w:rPr>
                <w:rFonts w:ascii="Arial" w:eastAsia="Arial" w:hAnsi="Arial" w:cs="Arial"/>
                <w:b/>
                <w:color w:val="000000"/>
                <w:sz w:val="14"/>
                <w:szCs w:val="14"/>
              </w:rPr>
              <w:t>MEDIDO A TRAVÉS DE</w:t>
            </w:r>
          </w:p>
        </w:tc>
        <w:tc>
          <w:tcPr>
            <w:tcW w:w="1559" w:type="dxa"/>
            <w:tcBorders>
              <w:top w:val="single" w:sz="4" w:space="0" w:color="000000"/>
              <w:left w:val="nil"/>
              <w:bottom w:val="single" w:sz="4" w:space="0" w:color="000000"/>
              <w:right w:val="single" w:sz="4" w:space="0" w:color="000000"/>
            </w:tcBorders>
            <w:shd w:val="clear" w:color="auto" w:fill="A6A6A6"/>
            <w:vAlign w:val="center"/>
          </w:tcPr>
          <w:p w14:paraId="63090519" w14:textId="77777777" w:rsidR="005C3F69" w:rsidRDefault="00FE3A23">
            <w:pPr>
              <w:jc w:val="both"/>
              <w:rPr>
                <w:rFonts w:ascii="Arial" w:eastAsia="Arial" w:hAnsi="Arial" w:cs="Arial"/>
                <w:b/>
                <w:color w:val="000000"/>
                <w:sz w:val="14"/>
                <w:szCs w:val="14"/>
              </w:rPr>
            </w:pPr>
            <w:r>
              <w:rPr>
                <w:rFonts w:ascii="Arial" w:eastAsia="Arial" w:hAnsi="Arial" w:cs="Arial"/>
                <w:b/>
                <w:color w:val="000000"/>
                <w:sz w:val="14"/>
                <w:szCs w:val="14"/>
              </w:rPr>
              <w:t xml:space="preserve">MAGNITUD </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6C158D0F" w14:textId="77777777" w:rsidR="005C3F69" w:rsidRDefault="00FE3A23">
            <w:pPr>
              <w:jc w:val="both"/>
              <w:rPr>
                <w:rFonts w:ascii="Arial" w:eastAsia="Arial" w:hAnsi="Arial" w:cs="Arial"/>
                <w:b/>
                <w:color w:val="000000"/>
                <w:sz w:val="14"/>
                <w:szCs w:val="14"/>
                <w:highlight w:val="yellow"/>
              </w:rPr>
            </w:pPr>
            <w:r>
              <w:rPr>
                <w:rFonts w:ascii="Arial" w:eastAsia="Arial" w:hAnsi="Arial" w:cs="Arial"/>
                <w:b/>
                <w:color w:val="000000"/>
                <w:sz w:val="14"/>
                <w:szCs w:val="14"/>
              </w:rPr>
              <w:t>2024</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11D177C1" w14:textId="77777777" w:rsidR="005C3F69" w:rsidRDefault="00FE3A23">
            <w:pPr>
              <w:jc w:val="both"/>
              <w:rPr>
                <w:rFonts w:ascii="Arial" w:eastAsia="Arial" w:hAnsi="Arial" w:cs="Arial"/>
                <w:b/>
                <w:color w:val="000000"/>
                <w:sz w:val="14"/>
                <w:szCs w:val="14"/>
                <w:highlight w:val="yellow"/>
              </w:rPr>
            </w:pPr>
            <w:r>
              <w:rPr>
                <w:rFonts w:ascii="Arial" w:eastAsia="Arial" w:hAnsi="Arial" w:cs="Arial"/>
                <w:b/>
                <w:color w:val="000000"/>
                <w:sz w:val="14"/>
                <w:szCs w:val="14"/>
              </w:rPr>
              <w:t>2025</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2BEBF1F8" w14:textId="77777777" w:rsidR="005C3F69" w:rsidRDefault="00FE3A23">
            <w:pPr>
              <w:jc w:val="both"/>
              <w:rPr>
                <w:rFonts w:ascii="Arial" w:eastAsia="Arial" w:hAnsi="Arial" w:cs="Arial"/>
                <w:b/>
                <w:color w:val="000000"/>
                <w:sz w:val="14"/>
                <w:szCs w:val="14"/>
                <w:highlight w:val="yellow"/>
              </w:rPr>
            </w:pPr>
            <w:r>
              <w:rPr>
                <w:rFonts w:ascii="Arial" w:eastAsia="Arial" w:hAnsi="Arial" w:cs="Arial"/>
                <w:b/>
                <w:color w:val="000000"/>
                <w:sz w:val="14"/>
                <w:szCs w:val="14"/>
              </w:rPr>
              <w:t>2026</w:t>
            </w:r>
          </w:p>
        </w:tc>
        <w:tc>
          <w:tcPr>
            <w:tcW w:w="697" w:type="dxa"/>
            <w:tcBorders>
              <w:top w:val="single" w:sz="4" w:space="0" w:color="000000"/>
              <w:left w:val="nil"/>
              <w:bottom w:val="single" w:sz="4" w:space="0" w:color="000000"/>
              <w:right w:val="single" w:sz="4" w:space="0" w:color="000000"/>
            </w:tcBorders>
            <w:shd w:val="clear" w:color="auto" w:fill="A6A6A6"/>
            <w:vAlign w:val="center"/>
          </w:tcPr>
          <w:p w14:paraId="15AE7C2E" w14:textId="77777777" w:rsidR="005C3F69" w:rsidRDefault="00FE3A23">
            <w:pPr>
              <w:jc w:val="both"/>
              <w:rPr>
                <w:rFonts w:ascii="Arial" w:eastAsia="Arial" w:hAnsi="Arial" w:cs="Arial"/>
                <w:b/>
                <w:color w:val="000000"/>
                <w:sz w:val="14"/>
                <w:szCs w:val="14"/>
                <w:highlight w:val="yellow"/>
              </w:rPr>
            </w:pPr>
            <w:r>
              <w:rPr>
                <w:rFonts w:ascii="Arial" w:eastAsia="Arial" w:hAnsi="Arial" w:cs="Arial"/>
                <w:b/>
                <w:color w:val="000000"/>
                <w:sz w:val="14"/>
                <w:szCs w:val="14"/>
              </w:rPr>
              <w:t>2027</w:t>
            </w:r>
          </w:p>
        </w:tc>
        <w:tc>
          <w:tcPr>
            <w:tcW w:w="697" w:type="dxa"/>
            <w:tcBorders>
              <w:top w:val="single" w:sz="4" w:space="0" w:color="000000"/>
              <w:left w:val="nil"/>
              <w:bottom w:val="single" w:sz="4" w:space="0" w:color="000000"/>
              <w:right w:val="single" w:sz="4" w:space="0" w:color="000000"/>
            </w:tcBorders>
            <w:shd w:val="clear" w:color="auto" w:fill="A6A6A6"/>
          </w:tcPr>
          <w:p w14:paraId="61DEB651" w14:textId="77777777" w:rsidR="005C3F69" w:rsidRDefault="00FE3A23">
            <w:pPr>
              <w:jc w:val="both"/>
              <w:rPr>
                <w:rFonts w:ascii="Arial" w:eastAsia="Arial" w:hAnsi="Arial" w:cs="Arial"/>
                <w:b/>
                <w:color w:val="000000"/>
                <w:sz w:val="14"/>
                <w:szCs w:val="14"/>
                <w:highlight w:val="yellow"/>
              </w:rPr>
            </w:pPr>
            <w:r>
              <w:rPr>
                <w:rFonts w:ascii="Arial" w:eastAsia="Arial" w:hAnsi="Arial" w:cs="Arial"/>
                <w:b/>
                <w:color w:val="000000"/>
                <w:sz w:val="14"/>
                <w:szCs w:val="14"/>
              </w:rPr>
              <w:t>2028</w:t>
            </w:r>
          </w:p>
        </w:tc>
        <w:tc>
          <w:tcPr>
            <w:tcW w:w="1598" w:type="dxa"/>
            <w:tcBorders>
              <w:top w:val="single" w:sz="4" w:space="0" w:color="000000"/>
              <w:left w:val="nil"/>
              <w:bottom w:val="single" w:sz="4" w:space="0" w:color="000000"/>
              <w:right w:val="single" w:sz="4" w:space="0" w:color="000000"/>
            </w:tcBorders>
            <w:shd w:val="clear" w:color="auto" w:fill="A6A6A6"/>
          </w:tcPr>
          <w:p w14:paraId="380537D0" w14:textId="77777777" w:rsidR="005C3F69" w:rsidRDefault="00FE3A23">
            <w:pPr>
              <w:jc w:val="both"/>
              <w:rPr>
                <w:rFonts w:ascii="Arial" w:eastAsia="Arial" w:hAnsi="Arial" w:cs="Arial"/>
                <w:b/>
                <w:color w:val="000000"/>
                <w:sz w:val="14"/>
                <w:szCs w:val="14"/>
              </w:rPr>
            </w:pPr>
            <w:r>
              <w:rPr>
                <w:rFonts w:ascii="Arial" w:eastAsia="Arial" w:hAnsi="Arial" w:cs="Arial"/>
                <w:b/>
                <w:color w:val="000000"/>
                <w:sz w:val="14"/>
                <w:szCs w:val="14"/>
              </w:rPr>
              <w:t>Fuente de verificación</w:t>
            </w:r>
          </w:p>
        </w:tc>
      </w:tr>
      <w:tr w:rsidR="005C3F69" w14:paraId="0C713BDD"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FC19B" w14:textId="77777777" w:rsidR="005C3F69" w:rsidRDefault="00FE3A23">
            <w:pPr>
              <w:jc w:val="both"/>
              <w:rPr>
                <w:color w:val="000000"/>
              </w:rPr>
            </w:pPr>
            <w:r>
              <w:rPr>
                <w:color w:val="000000"/>
              </w:rPr>
              <w:t>321007 - Servicio de asistencia técnica para la incorporación de variables ambientales en la planificación sectorial</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3412E" w14:textId="77777777" w:rsidR="005C3F69" w:rsidRDefault="00FE3A23">
            <w:pPr>
              <w:jc w:val="both"/>
              <w:rPr>
                <w:color w:val="000000"/>
              </w:rPr>
            </w:pPr>
            <w:r>
              <w:rPr>
                <w:color w:val="000000"/>
              </w:rPr>
              <w:t>Entidades y sectores asistidos técnicamente para la incorporación de variables ambientales en la planificación sectorial</w:t>
            </w:r>
          </w:p>
        </w:tc>
        <w:tc>
          <w:tcPr>
            <w:tcW w:w="1701" w:type="dxa"/>
            <w:tcBorders>
              <w:top w:val="nil"/>
              <w:left w:val="nil"/>
              <w:bottom w:val="single" w:sz="4" w:space="0" w:color="000000"/>
              <w:right w:val="single" w:sz="4" w:space="0" w:color="000000"/>
            </w:tcBorders>
            <w:shd w:val="clear" w:color="auto" w:fill="auto"/>
            <w:vAlign w:val="center"/>
          </w:tcPr>
          <w:p w14:paraId="325874CD" w14:textId="77777777" w:rsidR="005C3F69" w:rsidRDefault="00FE3A23">
            <w:pPr>
              <w:jc w:val="both"/>
              <w:rPr>
                <w:color w:val="000000"/>
              </w:rPr>
            </w:pPr>
            <w:r>
              <w:rPr>
                <w:color w:val="000000"/>
              </w:rPr>
              <w:t xml:space="preserve">Número </w:t>
            </w:r>
          </w:p>
        </w:tc>
        <w:tc>
          <w:tcPr>
            <w:tcW w:w="1559" w:type="dxa"/>
            <w:tcBorders>
              <w:top w:val="nil"/>
              <w:left w:val="nil"/>
              <w:bottom w:val="single" w:sz="4" w:space="0" w:color="000000"/>
              <w:right w:val="single" w:sz="4" w:space="0" w:color="000000"/>
            </w:tcBorders>
            <w:shd w:val="clear" w:color="auto" w:fill="auto"/>
            <w:vAlign w:val="center"/>
          </w:tcPr>
          <w:p w14:paraId="0685B651" w14:textId="77777777" w:rsidR="005C3F69" w:rsidRDefault="00FE3A23">
            <w:pPr>
              <w:jc w:val="both"/>
              <w:rPr>
                <w:color w:val="000000"/>
              </w:rPr>
            </w:pPr>
            <w:r>
              <w:rPr>
                <w:color w:val="000000"/>
              </w:rPr>
              <w:t>650</w:t>
            </w:r>
          </w:p>
        </w:tc>
        <w:tc>
          <w:tcPr>
            <w:tcW w:w="751" w:type="dxa"/>
            <w:tcBorders>
              <w:top w:val="nil"/>
              <w:left w:val="nil"/>
              <w:bottom w:val="single" w:sz="4" w:space="0" w:color="000000"/>
              <w:right w:val="single" w:sz="4" w:space="0" w:color="000000"/>
            </w:tcBorders>
          </w:tcPr>
          <w:p w14:paraId="52AFECBC" w14:textId="77777777" w:rsidR="005C3F69" w:rsidRDefault="00FE3A23">
            <w:pPr>
              <w:jc w:val="both"/>
              <w:rPr>
                <w:color w:val="000000"/>
              </w:rPr>
            </w:pPr>
            <w:r>
              <w:rPr>
                <w:color w:val="000000"/>
              </w:rPr>
              <w:t>70</w:t>
            </w:r>
          </w:p>
        </w:tc>
        <w:tc>
          <w:tcPr>
            <w:tcW w:w="751" w:type="dxa"/>
            <w:tcBorders>
              <w:top w:val="nil"/>
              <w:left w:val="nil"/>
              <w:bottom w:val="single" w:sz="4" w:space="0" w:color="000000"/>
              <w:right w:val="single" w:sz="4" w:space="0" w:color="000000"/>
            </w:tcBorders>
          </w:tcPr>
          <w:p w14:paraId="4219C1B0" w14:textId="77777777" w:rsidR="005C3F69" w:rsidRDefault="00FE3A23">
            <w:pPr>
              <w:jc w:val="both"/>
              <w:rPr>
                <w:color w:val="000000"/>
              </w:rPr>
            </w:pPr>
            <w:r>
              <w:rPr>
                <w:color w:val="000000"/>
              </w:rPr>
              <w:t>190</w:t>
            </w:r>
          </w:p>
        </w:tc>
        <w:tc>
          <w:tcPr>
            <w:tcW w:w="751" w:type="dxa"/>
            <w:tcBorders>
              <w:top w:val="nil"/>
              <w:left w:val="nil"/>
              <w:bottom w:val="single" w:sz="4" w:space="0" w:color="000000"/>
              <w:right w:val="single" w:sz="4" w:space="0" w:color="000000"/>
            </w:tcBorders>
          </w:tcPr>
          <w:p w14:paraId="71284B29" w14:textId="77777777" w:rsidR="005C3F69" w:rsidRDefault="00FE3A23">
            <w:pPr>
              <w:jc w:val="both"/>
              <w:rPr>
                <w:color w:val="000000"/>
              </w:rPr>
            </w:pPr>
            <w:r>
              <w:rPr>
                <w:color w:val="000000"/>
              </w:rPr>
              <w:t>190</w:t>
            </w:r>
          </w:p>
        </w:tc>
        <w:tc>
          <w:tcPr>
            <w:tcW w:w="697" w:type="dxa"/>
            <w:tcBorders>
              <w:top w:val="nil"/>
              <w:left w:val="nil"/>
              <w:bottom w:val="single" w:sz="4" w:space="0" w:color="000000"/>
              <w:right w:val="single" w:sz="4" w:space="0" w:color="000000"/>
            </w:tcBorders>
          </w:tcPr>
          <w:p w14:paraId="31D85603" w14:textId="77777777" w:rsidR="005C3F69" w:rsidRDefault="00FE3A23">
            <w:pPr>
              <w:jc w:val="both"/>
              <w:rPr>
                <w:color w:val="000000"/>
              </w:rPr>
            </w:pPr>
            <w:r>
              <w:rPr>
                <w:color w:val="000000"/>
              </w:rPr>
              <w:t>200</w:t>
            </w:r>
          </w:p>
        </w:tc>
        <w:tc>
          <w:tcPr>
            <w:tcW w:w="697" w:type="dxa"/>
            <w:tcBorders>
              <w:top w:val="nil"/>
              <w:left w:val="nil"/>
              <w:bottom w:val="single" w:sz="4" w:space="0" w:color="000000"/>
              <w:right w:val="single" w:sz="4" w:space="0" w:color="000000"/>
            </w:tcBorders>
          </w:tcPr>
          <w:p w14:paraId="53687D24" w14:textId="77777777" w:rsidR="005C3F69" w:rsidRDefault="00FE3A23">
            <w:pPr>
              <w:jc w:val="both"/>
              <w:rPr>
                <w:color w:val="000000"/>
              </w:rPr>
            </w:pPr>
            <w:r>
              <w:rPr>
                <w:color w:val="000000"/>
              </w:rPr>
              <w:t>0</w:t>
            </w:r>
          </w:p>
        </w:tc>
        <w:tc>
          <w:tcPr>
            <w:tcW w:w="1598" w:type="dxa"/>
            <w:tcBorders>
              <w:top w:val="nil"/>
              <w:left w:val="nil"/>
              <w:bottom w:val="single" w:sz="4" w:space="0" w:color="000000"/>
              <w:right w:val="single" w:sz="4" w:space="0" w:color="000000"/>
            </w:tcBorders>
          </w:tcPr>
          <w:p w14:paraId="6A95B5ED" w14:textId="77777777" w:rsidR="005C3F69" w:rsidRDefault="005C3F69">
            <w:pPr>
              <w:jc w:val="both"/>
              <w:rPr>
                <w:color w:val="000000"/>
              </w:rPr>
            </w:pPr>
          </w:p>
        </w:tc>
      </w:tr>
      <w:tr w:rsidR="005C3F69" w14:paraId="60831E4D"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23CF0" w14:textId="77777777" w:rsidR="005C3F69" w:rsidRDefault="00FE3A23">
            <w:pPr>
              <w:jc w:val="both"/>
              <w:rPr>
                <w:color w:val="000000"/>
              </w:rPr>
            </w:pPr>
            <w:r>
              <w:rPr>
                <w:color w:val="000000"/>
              </w:rPr>
              <w:t>3201002 - Documentos de lineamientos técnicos para el fortalecimiento del desempeño ambiental de los sectores productivos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B11C" w14:textId="77777777" w:rsidR="005C3F69" w:rsidRDefault="00FE3A23">
            <w:pPr>
              <w:jc w:val="both"/>
              <w:rPr>
                <w:color w:val="000000"/>
              </w:rPr>
            </w:pPr>
            <w:r>
              <w:rPr>
                <w:color w:val="000000"/>
              </w:rPr>
              <w:t xml:space="preserve">Documentos de lineamientos técnicos realizados </w:t>
            </w:r>
          </w:p>
        </w:tc>
        <w:tc>
          <w:tcPr>
            <w:tcW w:w="1701" w:type="dxa"/>
            <w:tcBorders>
              <w:top w:val="nil"/>
              <w:left w:val="nil"/>
              <w:bottom w:val="single" w:sz="4" w:space="0" w:color="000000"/>
              <w:right w:val="single" w:sz="4" w:space="0" w:color="000000"/>
            </w:tcBorders>
            <w:shd w:val="clear" w:color="auto" w:fill="auto"/>
            <w:vAlign w:val="center"/>
          </w:tcPr>
          <w:p w14:paraId="2D6F44A2" w14:textId="77777777" w:rsidR="005C3F69" w:rsidRDefault="00FE3A23">
            <w:pPr>
              <w:jc w:val="both"/>
              <w:rPr>
                <w:color w:val="000000"/>
              </w:rPr>
            </w:pPr>
            <w:r>
              <w:rPr>
                <w:color w:val="000000"/>
              </w:rPr>
              <w:t>Número de documentos</w:t>
            </w:r>
          </w:p>
        </w:tc>
        <w:tc>
          <w:tcPr>
            <w:tcW w:w="1559" w:type="dxa"/>
            <w:tcBorders>
              <w:top w:val="nil"/>
              <w:left w:val="nil"/>
              <w:bottom w:val="single" w:sz="4" w:space="0" w:color="000000"/>
              <w:right w:val="single" w:sz="4" w:space="0" w:color="000000"/>
            </w:tcBorders>
            <w:shd w:val="clear" w:color="auto" w:fill="auto"/>
            <w:vAlign w:val="center"/>
          </w:tcPr>
          <w:p w14:paraId="20A8BCF1" w14:textId="77777777" w:rsidR="005C3F69" w:rsidRDefault="00FE3A23">
            <w:pPr>
              <w:jc w:val="both"/>
              <w:rPr>
                <w:color w:val="000000"/>
              </w:rPr>
            </w:pPr>
            <w:r>
              <w:rPr>
                <w:color w:val="000000"/>
              </w:rPr>
              <w:t>1</w:t>
            </w:r>
          </w:p>
        </w:tc>
        <w:tc>
          <w:tcPr>
            <w:tcW w:w="751" w:type="dxa"/>
            <w:tcBorders>
              <w:top w:val="nil"/>
              <w:left w:val="nil"/>
              <w:bottom w:val="single" w:sz="4" w:space="0" w:color="000000"/>
              <w:right w:val="single" w:sz="4" w:space="0" w:color="000000"/>
            </w:tcBorders>
          </w:tcPr>
          <w:p w14:paraId="046524F9" w14:textId="77777777" w:rsidR="005C3F69" w:rsidRDefault="00FE3A23">
            <w:pPr>
              <w:jc w:val="both"/>
              <w:rPr>
                <w:color w:val="000000"/>
              </w:rPr>
            </w:pPr>
            <w:r>
              <w:rPr>
                <w:color w:val="000000"/>
              </w:rPr>
              <w:t>0.1</w:t>
            </w:r>
          </w:p>
        </w:tc>
        <w:tc>
          <w:tcPr>
            <w:tcW w:w="751" w:type="dxa"/>
            <w:tcBorders>
              <w:top w:val="nil"/>
              <w:left w:val="nil"/>
              <w:bottom w:val="single" w:sz="4" w:space="0" w:color="000000"/>
              <w:right w:val="single" w:sz="4" w:space="0" w:color="000000"/>
            </w:tcBorders>
          </w:tcPr>
          <w:p w14:paraId="37481982" w14:textId="77777777" w:rsidR="005C3F69" w:rsidRDefault="00FE3A23">
            <w:pPr>
              <w:jc w:val="both"/>
              <w:rPr>
                <w:color w:val="000000"/>
              </w:rPr>
            </w:pPr>
            <w:r>
              <w:rPr>
                <w:color w:val="000000"/>
              </w:rPr>
              <w:t>0.3</w:t>
            </w:r>
          </w:p>
        </w:tc>
        <w:tc>
          <w:tcPr>
            <w:tcW w:w="751" w:type="dxa"/>
            <w:tcBorders>
              <w:top w:val="nil"/>
              <w:left w:val="nil"/>
              <w:bottom w:val="single" w:sz="4" w:space="0" w:color="000000"/>
              <w:right w:val="single" w:sz="4" w:space="0" w:color="000000"/>
            </w:tcBorders>
          </w:tcPr>
          <w:p w14:paraId="64075AC7" w14:textId="77777777" w:rsidR="005C3F69" w:rsidRDefault="00FE3A23">
            <w:pPr>
              <w:jc w:val="both"/>
              <w:rPr>
                <w:color w:val="000000"/>
              </w:rPr>
            </w:pPr>
            <w:r>
              <w:rPr>
                <w:color w:val="000000"/>
              </w:rPr>
              <w:t>0.3</w:t>
            </w:r>
          </w:p>
        </w:tc>
        <w:tc>
          <w:tcPr>
            <w:tcW w:w="697" w:type="dxa"/>
            <w:tcBorders>
              <w:top w:val="nil"/>
              <w:left w:val="nil"/>
              <w:bottom w:val="single" w:sz="4" w:space="0" w:color="000000"/>
              <w:right w:val="single" w:sz="4" w:space="0" w:color="000000"/>
            </w:tcBorders>
          </w:tcPr>
          <w:p w14:paraId="09327A3C" w14:textId="77777777" w:rsidR="005C3F69" w:rsidRDefault="00FE3A23">
            <w:pPr>
              <w:jc w:val="both"/>
              <w:rPr>
                <w:color w:val="000000"/>
              </w:rPr>
            </w:pPr>
            <w:r>
              <w:rPr>
                <w:color w:val="000000"/>
              </w:rPr>
              <w:t>0.3</w:t>
            </w:r>
          </w:p>
        </w:tc>
        <w:tc>
          <w:tcPr>
            <w:tcW w:w="697" w:type="dxa"/>
            <w:tcBorders>
              <w:top w:val="nil"/>
              <w:left w:val="nil"/>
              <w:bottom w:val="single" w:sz="4" w:space="0" w:color="000000"/>
              <w:right w:val="single" w:sz="4" w:space="0" w:color="000000"/>
            </w:tcBorders>
          </w:tcPr>
          <w:p w14:paraId="7087FF86" w14:textId="77777777" w:rsidR="005C3F69" w:rsidRDefault="00FE3A23">
            <w:pPr>
              <w:jc w:val="both"/>
              <w:rPr>
                <w:color w:val="000000"/>
              </w:rPr>
            </w:pPr>
            <w:r>
              <w:rPr>
                <w:color w:val="000000"/>
              </w:rPr>
              <w:t>0</w:t>
            </w:r>
          </w:p>
        </w:tc>
        <w:tc>
          <w:tcPr>
            <w:tcW w:w="1598" w:type="dxa"/>
            <w:tcBorders>
              <w:top w:val="nil"/>
              <w:left w:val="nil"/>
              <w:bottom w:val="single" w:sz="4" w:space="0" w:color="000000"/>
              <w:right w:val="single" w:sz="4" w:space="0" w:color="000000"/>
            </w:tcBorders>
          </w:tcPr>
          <w:p w14:paraId="2C62AC92" w14:textId="77777777" w:rsidR="005C3F69" w:rsidRDefault="005C3F69">
            <w:pPr>
              <w:jc w:val="both"/>
              <w:rPr>
                <w:color w:val="000000"/>
              </w:rPr>
            </w:pPr>
          </w:p>
        </w:tc>
      </w:tr>
      <w:tr w:rsidR="005C3F69" w14:paraId="4EABF48C" w14:textId="77777777">
        <w:trPr>
          <w:trHeight w:val="25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E51D5" w14:textId="77777777" w:rsidR="005C3F69" w:rsidRDefault="00FE3A23">
            <w:pPr>
              <w:jc w:val="both"/>
              <w:rPr>
                <w:color w:val="000000"/>
              </w:rPr>
            </w:pPr>
            <w:r>
              <w:rPr>
                <w:color w:val="000000"/>
              </w:rPr>
              <w:t xml:space="preserve">3201013 - Documentos de lineamientos técnicos para mejorar la calidad ambiental de las áreas urbanas </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1466" w14:textId="77777777" w:rsidR="005C3F69" w:rsidRDefault="00FE3A23">
            <w:pPr>
              <w:jc w:val="both"/>
              <w:rPr>
                <w:color w:val="000000"/>
              </w:rPr>
            </w:pPr>
            <w:r>
              <w:rPr>
                <w:color w:val="000000"/>
              </w:rPr>
              <w:t>Documentos de lineamientos técnicos para para mejorar la calidad ambiental de las áreas urbanas elaborados</w:t>
            </w:r>
          </w:p>
        </w:tc>
        <w:tc>
          <w:tcPr>
            <w:tcW w:w="1701" w:type="dxa"/>
            <w:tcBorders>
              <w:top w:val="nil"/>
              <w:left w:val="nil"/>
              <w:bottom w:val="single" w:sz="4" w:space="0" w:color="000000"/>
              <w:right w:val="single" w:sz="4" w:space="0" w:color="000000"/>
            </w:tcBorders>
            <w:shd w:val="clear" w:color="auto" w:fill="auto"/>
            <w:vAlign w:val="center"/>
          </w:tcPr>
          <w:p w14:paraId="4949537D" w14:textId="77777777" w:rsidR="005C3F69" w:rsidRDefault="00FE3A23">
            <w:pPr>
              <w:jc w:val="both"/>
              <w:rPr>
                <w:color w:val="000000"/>
              </w:rPr>
            </w:pPr>
            <w:r>
              <w:rPr>
                <w:color w:val="000000"/>
              </w:rPr>
              <w:t>Número de documentos</w:t>
            </w:r>
          </w:p>
        </w:tc>
        <w:tc>
          <w:tcPr>
            <w:tcW w:w="1559" w:type="dxa"/>
            <w:tcBorders>
              <w:top w:val="nil"/>
              <w:left w:val="nil"/>
              <w:bottom w:val="single" w:sz="4" w:space="0" w:color="000000"/>
              <w:right w:val="single" w:sz="4" w:space="0" w:color="000000"/>
            </w:tcBorders>
            <w:shd w:val="clear" w:color="auto" w:fill="auto"/>
            <w:vAlign w:val="center"/>
          </w:tcPr>
          <w:p w14:paraId="1D14B25C" w14:textId="77777777" w:rsidR="005C3F69" w:rsidRDefault="00FE3A23">
            <w:pPr>
              <w:jc w:val="both"/>
              <w:rPr>
                <w:color w:val="000000"/>
              </w:rPr>
            </w:pPr>
            <w:r>
              <w:rPr>
                <w:color w:val="000000"/>
              </w:rPr>
              <w:t>1</w:t>
            </w:r>
          </w:p>
        </w:tc>
        <w:tc>
          <w:tcPr>
            <w:tcW w:w="751" w:type="dxa"/>
            <w:tcBorders>
              <w:top w:val="nil"/>
              <w:left w:val="nil"/>
              <w:bottom w:val="single" w:sz="4" w:space="0" w:color="000000"/>
              <w:right w:val="single" w:sz="4" w:space="0" w:color="000000"/>
            </w:tcBorders>
            <w:vAlign w:val="center"/>
          </w:tcPr>
          <w:p w14:paraId="3E0B45FE" w14:textId="77777777" w:rsidR="005C3F69" w:rsidRDefault="00FE3A23">
            <w:pPr>
              <w:jc w:val="both"/>
              <w:rPr>
                <w:color w:val="000000"/>
              </w:rPr>
            </w:pPr>
            <w:r>
              <w:rPr>
                <w:color w:val="000000"/>
              </w:rPr>
              <w:t>0.1</w:t>
            </w:r>
          </w:p>
        </w:tc>
        <w:tc>
          <w:tcPr>
            <w:tcW w:w="751" w:type="dxa"/>
            <w:tcBorders>
              <w:top w:val="nil"/>
              <w:left w:val="nil"/>
              <w:bottom w:val="single" w:sz="4" w:space="0" w:color="000000"/>
              <w:right w:val="single" w:sz="4" w:space="0" w:color="000000"/>
            </w:tcBorders>
            <w:vAlign w:val="center"/>
          </w:tcPr>
          <w:p w14:paraId="5189018E" w14:textId="77777777" w:rsidR="005C3F69" w:rsidRDefault="00FE3A23">
            <w:pPr>
              <w:jc w:val="both"/>
              <w:rPr>
                <w:color w:val="000000"/>
              </w:rPr>
            </w:pPr>
            <w:r>
              <w:rPr>
                <w:color w:val="000000"/>
              </w:rPr>
              <w:t>0.3</w:t>
            </w:r>
          </w:p>
        </w:tc>
        <w:tc>
          <w:tcPr>
            <w:tcW w:w="751" w:type="dxa"/>
            <w:tcBorders>
              <w:top w:val="nil"/>
              <w:left w:val="nil"/>
              <w:bottom w:val="single" w:sz="4" w:space="0" w:color="000000"/>
              <w:right w:val="single" w:sz="4" w:space="0" w:color="000000"/>
            </w:tcBorders>
            <w:vAlign w:val="center"/>
          </w:tcPr>
          <w:p w14:paraId="100D8E17" w14:textId="77777777" w:rsidR="005C3F69" w:rsidRDefault="00FE3A23">
            <w:pPr>
              <w:jc w:val="both"/>
              <w:rPr>
                <w:color w:val="000000"/>
              </w:rPr>
            </w:pPr>
            <w:r>
              <w:rPr>
                <w:color w:val="000000"/>
              </w:rPr>
              <w:t>0.3</w:t>
            </w:r>
          </w:p>
        </w:tc>
        <w:tc>
          <w:tcPr>
            <w:tcW w:w="697" w:type="dxa"/>
            <w:tcBorders>
              <w:top w:val="nil"/>
              <w:left w:val="nil"/>
              <w:bottom w:val="single" w:sz="4" w:space="0" w:color="000000"/>
              <w:right w:val="single" w:sz="4" w:space="0" w:color="000000"/>
            </w:tcBorders>
            <w:vAlign w:val="center"/>
          </w:tcPr>
          <w:p w14:paraId="7310B23D" w14:textId="77777777" w:rsidR="005C3F69" w:rsidRDefault="00FE3A23">
            <w:pPr>
              <w:jc w:val="both"/>
              <w:rPr>
                <w:color w:val="000000"/>
              </w:rPr>
            </w:pPr>
            <w:r>
              <w:rPr>
                <w:color w:val="000000"/>
              </w:rPr>
              <w:t>0.3</w:t>
            </w:r>
          </w:p>
        </w:tc>
        <w:tc>
          <w:tcPr>
            <w:tcW w:w="697" w:type="dxa"/>
            <w:tcBorders>
              <w:top w:val="nil"/>
              <w:left w:val="nil"/>
              <w:bottom w:val="single" w:sz="4" w:space="0" w:color="000000"/>
              <w:right w:val="single" w:sz="4" w:space="0" w:color="000000"/>
            </w:tcBorders>
            <w:vAlign w:val="center"/>
          </w:tcPr>
          <w:p w14:paraId="6292BC9A" w14:textId="77777777" w:rsidR="005C3F69" w:rsidRDefault="00FE3A23">
            <w:pPr>
              <w:jc w:val="both"/>
              <w:rPr>
                <w:color w:val="000000"/>
              </w:rPr>
            </w:pPr>
            <w:r>
              <w:rPr>
                <w:color w:val="000000"/>
              </w:rPr>
              <w:t>0</w:t>
            </w:r>
          </w:p>
        </w:tc>
        <w:tc>
          <w:tcPr>
            <w:tcW w:w="1598" w:type="dxa"/>
            <w:tcBorders>
              <w:top w:val="nil"/>
              <w:left w:val="nil"/>
              <w:bottom w:val="single" w:sz="4" w:space="0" w:color="000000"/>
              <w:right w:val="single" w:sz="4" w:space="0" w:color="000000"/>
            </w:tcBorders>
          </w:tcPr>
          <w:p w14:paraId="325A5642" w14:textId="77777777" w:rsidR="005C3F69" w:rsidRDefault="005C3F69">
            <w:pPr>
              <w:jc w:val="both"/>
              <w:rPr>
                <w:color w:val="000000"/>
              </w:rPr>
            </w:pPr>
          </w:p>
        </w:tc>
      </w:tr>
    </w:tbl>
    <w:p w14:paraId="35D17F25" w14:textId="77777777" w:rsidR="005C3F69" w:rsidRDefault="00FE3A23">
      <w:pPr>
        <w:ind w:left="1140"/>
        <w:jc w:val="both"/>
        <w:rPr>
          <w:i/>
        </w:rPr>
      </w:pPr>
      <w:r>
        <w:rPr>
          <w:i/>
        </w:rPr>
        <w:t>Fuente: Subdirección de Ecourbanismo y Gestión Ambiental Empresarial, 2024</w:t>
      </w:r>
    </w:p>
    <w:p w14:paraId="41077194" w14:textId="77777777" w:rsidR="005C3F69" w:rsidRDefault="005C3F69">
      <w:pPr>
        <w:ind w:left="1140"/>
        <w:jc w:val="both"/>
      </w:pPr>
    </w:p>
    <w:p w14:paraId="559D0B03"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rPr>
          <w:b/>
        </w:rPr>
      </w:pPr>
      <w:r>
        <w:rPr>
          <w:b/>
        </w:rPr>
        <w:t xml:space="preserve">Indicadores de gestión </w:t>
      </w:r>
    </w:p>
    <w:p w14:paraId="04BC608A" w14:textId="77777777" w:rsidR="005C3F69" w:rsidRDefault="00FE3A23">
      <w:pPr>
        <w:jc w:val="both"/>
      </w:pPr>
      <w:r>
        <w:lastRenderedPageBreak/>
        <w:t>Actividades:</w:t>
      </w:r>
    </w:p>
    <w:p w14:paraId="49D03791" w14:textId="77777777" w:rsidR="005C3F69" w:rsidRDefault="00FE3A23">
      <w:pPr>
        <w:jc w:val="both"/>
      </w:pPr>
      <w:r>
        <w:t>Incluir en 650 proyectos criterios de ecourbanismo y construcción sostenible</w:t>
      </w:r>
    </w:p>
    <w:p w14:paraId="53F0A0AC" w14:textId="77777777" w:rsidR="005C3F69" w:rsidRDefault="00FE3A23">
      <w:pPr>
        <w:jc w:val="both"/>
      </w:pPr>
      <w:r>
        <w:t>Promover en 1050 proyectos la incorporación de criterios de producción y consumo sostenible</w:t>
      </w:r>
    </w:p>
    <w:p w14:paraId="5150CF02" w14:textId="77777777" w:rsidR="005C3F69" w:rsidRDefault="00FE3A23">
      <w:pPr>
        <w:jc w:val="both"/>
      </w:pPr>
      <w:r>
        <w:t>Diseñar una estrategia de renovación urbana verde y realizar el seguimiento a los actores involucrados en su implementación</w:t>
      </w:r>
    </w:p>
    <w:p w14:paraId="2422687A" w14:textId="77777777" w:rsidR="005C3F69" w:rsidRDefault="005C3F69">
      <w:pPr>
        <w:ind w:left="1068"/>
        <w:jc w:val="both"/>
        <w:rPr>
          <w:shd w:val="clear" w:color="auto" w:fill="FF9900"/>
        </w:rPr>
      </w:pPr>
    </w:p>
    <w:tbl>
      <w:tblPr>
        <w:tblStyle w:val="afffffffff"/>
        <w:tblW w:w="12753" w:type="dxa"/>
        <w:jc w:val="center"/>
        <w:tblInd w:w="0" w:type="dxa"/>
        <w:tblLayout w:type="fixed"/>
        <w:tblLook w:val="0400" w:firstRow="0" w:lastRow="0" w:firstColumn="0" w:lastColumn="0" w:noHBand="0" w:noVBand="1"/>
      </w:tblPr>
      <w:tblGrid>
        <w:gridCol w:w="2720"/>
        <w:gridCol w:w="1583"/>
        <w:gridCol w:w="1527"/>
        <w:gridCol w:w="1249"/>
        <w:gridCol w:w="833"/>
        <w:gridCol w:w="832"/>
        <w:gridCol w:w="833"/>
        <w:gridCol w:w="832"/>
        <w:gridCol w:w="785"/>
        <w:gridCol w:w="1559"/>
      </w:tblGrid>
      <w:tr w:rsidR="005C3F69" w14:paraId="279C1B5E" w14:textId="77777777">
        <w:trPr>
          <w:trHeight w:val="41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0EE79C"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INDICADOR</w:t>
            </w:r>
          </w:p>
        </w:tc>
        <w:tc>
          <w:tcPr>
            <w:tcW w:w="1583" w:type="dxa"/>
            <w:tcBorders>
              <w:top w:val="single" w:sz="4" w:space="0" w:color="000000"/>
              <w:left w:val="nil"/>
              <w:bottom w:val="single" w:sz="4" w:space="0" w:color="000000"/>
              <w:right w:val="single" w:sz="4" w:space="0" w:color="000000"/>
            </w:tcBorders>
            <w:shd w:val="clear" w:color="auto" w:fill="A6A6A6"/>
            <w:vAlign w:val="center"/>
          </w:tcPr>
          <w:p w14:paraId="71D83CF6"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A6A6A6"/>
            <w:vAlign w:val="center"/>
          </w:tcPr>
          <w:p w14:paraId="0FA79BC9"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CÓDIGO</w:t>
            </w:r>
          </w:p>
        </w:tc>
        <w:tc>
          <w:tcPr>
            <w:tcW w:w="1249" w:type="dxa"/>
            <w:tcBorders>
              <w:top w:val="single" w:sz="4" w:space="0" w:color="000000"/>
              <w:left w:val="nil"/>
              <w:bottom w:val="single" w:sz="4" w:space="0" w:color="000000"/>
              <w:right w:val="single" w:sz="4" w:space="0" w:color="000000"/>
            </w:tcBorders>
            <w:shd w:val="clear" w:color="auto" w:fill="A6A6A6"/>
            <w:vAlign w:val="center"/>
          </w:tcPr>
          <w:p w14:paraId="2C102F95"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 xml:space="preserve">MAGNITUD </w:t>
            </w:r>
          </w:p>
        </w:tc>
        <w:tc>
          <w:tcPr>
            <w:tcW w:w="8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FE3E80" w14:textId="77777777" w:rsidR="005C3F69" w:rsidRDefault="00FE3A23">
            <w:pPr>
              <w:jc w:val="both"/>
              <w:rPr>
                <w:rFonts w:ascii="Arial" w:eastAsia="Arial" w:hAnsi="Arial" w:cs="Arial"/>
                <w:b/>
                <w:color w:val="000000"/>
                <w:sz w:val="16"/>
                <w:szCs w:val="16"/>
                <w:highlight w:val="yellow"/>
              </w:rPr>
            </w:pPr>
            <w:r>
              <w:rPr>
                <w:rFonts w:ascii="Arial" w:eastAsia="Arial" w:hAnsi="Arial" w:cs="Arial"/>
                <w:b/>
                <w:color w:val="000000"/>
                <w:sz w:val="16"/>
                <w:szCs w:val="16"/>
              </w:rPr>
              <w:t>2024</w:t>
            </w:r>
          </w:p>
        </w:tc>
        <w:tc>
          <w:tcPr>
            <w:tcW w:w="83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B06008" w14:textId="77777777" w:rsidR="005C3F69" w:rsidRDefault="00FE3A23">
            <w:pPr>
              <w:jc w:val="both"/>
              <w:rPr>
                <w:rFonts w:ascii="Arial" w:eastAsia="Arial" w:hAnsi="Arial" w:cs="Arial"/>
                <w:b/>
                <w:color w:val="000000"/>
                <w:sz w:val="16"/>
                <w:szCs w:val="16"/>
                <w:highlight w:val="yellow"/>
              </w:rPr>
            </w:pPr>
            <w:r>
              <w:rPr>
                <w:rFonts w:ascii="Arial" w:eastAsia="Arial" w:hAnsi="Arial" w:cs="Arial"/>
                <w:b/>
                <w:color w:val="000000"/>
                <w:sz w:val="16"/>
                <w:szCs w:val="16"/>
              </w:rPr>
              <w:t>2025</w:t>
            </w:r>
          </w:p>
        </w:tc>
        <w:tc>
          <w:tcPr>
            <w:tcW w:w="8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8610133" w14:textId="77777777" w:rsidR="005C3F69" w:rsidRDefault="00FE3A23">
            <w:pPr>
              <w:jc w:val="both"/>
              <w:rPr>
                <w:rFonts w:ascii="Arial" w:eastAsia="Arial" w:hAnsi="Arial" w:cs="Arial"/>
                <w:b/>
                <w:color w:val="000000"/>
                <w:sz w:val="16"/>
                <w:szCs w:val="16"/>
                <w:highlight w:val="yellow"/>
              </w:rPr>
            </w:pPr>
            <w:r>
              <w:rPr>
                <w:rFonts w:ascii="Arial" w:eastAsia="Arial" w:hAnsi="Arial" w:cs="Arial"/>
                <w:b/>
                <w:color w:val="000000"/>
                <w:sz w:val="16"/>
                <w:szCs w:val="16"/>
              </w:rPr>
              <w:t>2026</w:t>
            </w:r>
          </w:p>
        </w:tc>
        <w:tc>
          <w:tcPr>
            <w:tcW w:w="83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77E9C1" w14:textId="77777777" w:rsidR="005C3F69" w:rsidRDefault="00FE3A23">
            <w:pPr>
              <w:jc w:val="both"/>
              <w:rPr>
                <w:rFonts w:ascii="Arial" w:eastAsia="Arial" w:hAnsi="Arial" w:cs="Arial"/>
                <w:b/>
                <w:color w:val="000000"/>
                <w:sz w:val="16"/>
                <w:szCs w:val="16"/>
                <w:highlight w:val="yellow"/>
              </w:rPr>
            </w:pPr>
            <w:r>
              <w:rPr>
                <w:rFonts w:ascii="Arial" w:eastAsia="Arial" w:hAnsi="Arial" w:cs="Arial"/>
                <w:b/>
                <w:color w:val="000000"/>
                <w:sz w:val="16"/>
                <w:szCs w:val="16"/>
              </w:rPr>
              <w:t>2027</w:t>
            </w:r>
          </w:p>
        </w:tc>
        <w:tc>
          <w:tcPr>
            <w:tcW w:w="7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F4F5DFE" w14:textId="77777777" w:rsidR="005C3F69" w:rsidRDefault="00FE3A23">
            <w:pPr>
              <w:jc w:val="both"/>
              <w:rPr>
                <w:rFonts w:ascii="Arial" w:eastAsia="Arial" w:hAnsi="Arial" w:cs="Arial"/>
                <w:b/>
                <w:color w:val="000000"/>
                <w:sz w:val="16"/>
                <w:szCs w:val="16"/>
                <w:highlight w:val="yellow"/>
              </w:rPr>
            </w:pPr>
            <w:r>
              <w:rPr>
                <w:rFonts w:ascii="Arial" w:eastAsia="Arial" w:hAnsi="Arial" w:cs="Arial"/>
                <w:b/>
                <w:color w:val="000000"/>
                <w:sz w:val="16"/>
                <w:szCs w:val="16"/>
              </w:rPr>
              <w:t>2028</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cPr>
          <w:p w14:paraId="12D59AB0" w14:textId="77777777" w:rsidR="005C3F69" w:rsidRDefault="00FE3A23">
            <w:pPr>
              <w:jc w:val="both"/>
              <w:rPr>
                <w:rFonts w:ascii="Arial" w:eastAsia="Arial" w:hAnsi="Arial" w:cs="Arial"/>
                <w:b/>
                <w:color w:val="000000"/>
                <w:sz w:val="16"/>
                <w:szCs w:val="16"/>
              </w:rPr>
            </w:pPr>
            <w:r>
              <w:rPr>
                <w:rFonts w:ascii="Arial" w:eastAsia="Arial" w:hAnsi="Arial" w:cs="Arial"/>
                <w:b/>
                <w:color w:val="000000"/>
                <w:sz w:val="16"/>
                <w:szCs w:val="16"/>
              </w:rPr>
              <w:t>FUENTE DE VERIFICACIÓN</w:t>
            </w:r>
          </w:p>
        </w:tc>
      </w:tr>
      <w:tr w:rsidR="005C3F69" w14:paraId="2172D88E" w14:textId="77777777">
        <w:trPr>
          <w:trHeight w:val="25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2BF4A" w14:textId="77777777" w:rsidR="005C3F69" w:rsidRDefault="00FE3A23">
            <w:pPr>
              <w:jc w:val="both"/>
              <w:rPr>
                <w:color w:val="000000"/>
              </w:rPr>
            </w:pPr>
            <w:r>
              <w:rPr>
                <w:color w:val="000000"/>
              </w:rPr>
              <w:t>Instrumentos De Asistencia Técnica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72014110" w14:textId="77777777" w:rsidR="005C3F69" w:rsidRDefault="00FE3A23">
            <w:pPr>
              <w:jc w:val="both"/>
              <w:rPr>
                <w:color w:val="000000"/>
              </w:rPr>
            </w:pPr>
            <w:r>
              <w:rPr>
                <w:color w:val="000000"/>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529F215" w14:textId="77777777" w:rsidR="005C3F69" w:rsidRDefault="00FE3A23">
            <w:pPr>
              <w:jc w:val="both"/>
              <w:rPr>
                <w:color w:val="000000"/>
              </w:rPr>
            </w:pPr>
            <w:r>
              <w:rPr>
                <w:color w:val="000000"/>
              </w:rPr>
              <w:t>1200G003</w:t>
            </w:r>
          </w:p>
        </w:tc>
        <w:tc>
          <w:tcPr>
            <w:tcW w:w="1249" w:type="dxa"/>
            <w:tcBorders>
              <w:top w:val="single" w:sz="4" w:space="0" w:color="000000"/>
              <w:left w:val="nil"/>
              <w:bottom w:val="single" w:sz="4" w:space="0" w:color="000000"/>
              <w:right w:val="single" w:sz="4" w:space="0" w:color="000000"/>
            </w:tcBorders>
            <w:shd w:val="clear" w:color="auto" w:fill="auto"/>
            <w:vAlign w:val="center"/>
          </w:tcPr>
          <w:p w14:paraId="2538DF6E" w14:textId="77777777" w:rsidR="005C3F69" w:rsidRDefault="00FE3A23">
            <w:pPr>
              <w:jc w:val="both"/>
              <w:rPr>
                <w:color w:val="000000"/>
              </w:rPr>
            </w:pPr>
            <w:r>
              <w:rPr>
                <w:color w:val="000000"/>
              </w:rPr>
              <w:t>1050</w:t>
            </w:r>
          </w:p>
        </w:tc>
        <w:tc>
          <w:tcPr>
            <w:tcW w:w="833" w:type="dxa"/>
            <w:tcBorders>
              <w:top w:val="single" w:sz="4" w:space="0" w:color="000000"/>
              <w:left w:val="single" w:sz="4" w:space="0" w:color="000000"/>
              <w:bottom w:val="single" w:sz="4" w:space="0" w:color="000000"/>
              <w:right w:val="single" w:sz="4" w:space="0" w:color="000000"/>
            </w:tcBorders>
            <w:vAlign w:val="center"/>
          </w:tcPr>
          <w:p w14:paraId="11E04399" w14:textId="77777777" w:rsidR="005C3F69" w:rsidRDefault="00FE3A23">
            <w:pPr>
              <w:jc w:val="both"/>
              <w:rPr>
                <w:color w:val="000000"/>
              </w:rPr>
            </w:pPr>
            <w:r>
              <w:rPr>
                <w:color w:val="000000"/>
              </w:rPr>
              <w:t>128</w:t>
            </w:r>
          </w:p>
        </w:tc>
        <w:tc>
          <w:tcPr>
            <w:tcW w:w="832" w:type="dxa"/>
            <w:tcBorders>
              <w:top w:val="single" w:sz="4" w:space="0" w:color="000000"/>
              <w:left w:val="single" w:sz="4" w:space="0" w:color="000000"/>
              <w:bottom w:val="single" w:sz="4" w:space="0" w:color="000000"/>
              <w:right w:val="single" w:sz="4" w:space="0" w:color="000000"/>
            </w:tcBorders>
            <w:vAlign w:val="center"/>
          </w:tcPr>
          <w:p w14:paraId="638E06BE" w14:textId="77777777" w:rsidR="005C3F69" w:rsidRDefault="00FE3A23">
            <w:pPr>
              <w:jc w:val="both"/>
              <w:rPr>
                <w:color w:val="000000"/>
              </w:rPr>
            </w:pPr>
            <w:r>
              <w:rPr>
                <w:color w:val="000000"/>
              </w:rPr>
              <w:t>307</w:t>
            </w:r>
          </w:p>
        </w:tc>
        <w:tc>
          <w:tcPr>
            <w:tcW w:w="833" w:type="dxa"/>
            <w:tcBorders>
              <w:top w:val="single" w:sz="4" w:space="0" w:color="000000"/>
              <w:left w:val="single" w:sz="4" w:space="0" w:color="000000"/>
              <w:bottom w:val="single" w:sz="4" w:space="0" w:color="000000"/>
              <w:right w:val="single" w:sz="4" w:space="0" w:color="000000"/>
            </w:tcBorders>
            <w:vAlign w:val="center"/>
          </w:tcPr>
          <w:p w14:paraId="5AA58FC6" w14:textId="77777777" w:rsidR="005C3F69" w:rsidRDefault="00FE3A23">
            <w:pPr>
              <w:jc w:val="both"/>
              <w:rPr>
                <w:color w:val="000000"/>
              </w:rPr>
            </w:pPr>
            <w:r>
              <w:rPr>
                <w:color w:val="000000"/>
              </w:rPr>
              <w:t>307</w:t>
            </w:r>
          </w:p>
        </w:tc>
        <w:tc>
          <w:tcPr>
            <w:tcW w:w="832" w:type="dxa"/>
            <w:tcBorders>
              <w:top w:val="single" w:sz="4" w:space="0" w:color="000000"/>
              <w:left w:val="single" w:sz="4" w:space="0" w:color="000000"/>
              <w:bottom w:val="single" w:sz="4" w:space="0" w:color="000000"/>
              <w:right w:val="single" w:sz="4" w:space="0" w:color="000000"/>
            </w:tcBorders>
            <w:vAlign w:val="center"/>
          </w:tcPr>
          <w:p w14:paraId="1C897639" w14:textId="77777777" w:rsidR="005C3F69" w:rsidRDefault="00FE3A23">
            <w:pPr>
              <w:jc w:val="both"/>
              <w:rPr>
                <w:color w:val="000000"/>
              </w:rPr>
            </w:pPr>
            <w:r>
              <w:rPr>
                <w:color w:val="000000"/>
              </w:rPr>
              <w:t>308</w:t>
            </w:r>
          </w:p>
        </w:tc>
        <w:tc>
          <w:tcPr>
            <w:tcW w:w="785" w:type="dxa"/>
            <w:tcBorders>
              <w:top w:val="single" w:sz="4" w:space="0" w:color="000000"/>
              <w:left w:val="single" w:sz="4" w:space="0" w:color="000000"/>
              <w:bottom w:val="single" w:sz="4" w:space="0" w:color="000000"/>
              <w:right w:val="single" w:sz="4" w:space="0" w:color="000000"/>
            </w:tcBorders>
            <w:vAlign w:val="center"/>
          </w:tcPr>
          <w:p w14:paraId="608933A2" w14:textId="77777777" w:rsidR="005C3F69" w:rsidRDefault="00FE3A23">
            <w:pPr>
              <w:jc w:val="both"/>
              <w:rPr>
                <w:color w:val="000000"/>
              </w:rPr>
            </w:pPr>
            <w:r>
              <w:rPr>
                <w:color w:val="000000"/>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0A8EC045" w14:textId="77777777" w:rsidR="005C3F69" w:rsidRDefault="00FE3A23">
            <w:pPr>
              <w:jc w:val="both"/>
              <w:rPr>
                <w:color w:val="000000"/>
                <w:highlight w:val="yellow"/>
              </w:rPr>
            </w:pPr>
            <w:r>
              <w:rPr>
                <w:color w:val="000000"/>
              </w:rPr>
              <w:t>Documentos técnicos, actas y oficios</w:t>
            </w:r>
          </w:p>
        </w:tc>
      </w:tr>
      <w:tr w:rsidR="005C3F69" w14:paraId="39F0E0C5" w14:textId="77777777">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8FFC" w14:textId="77777777" w:rsidR="005C3F69" w:rsidRDefault="00FE3A23">
            <w:pPr>
              <w:jc w:val="both"/>
              <w:rPr>
                <w:color w:val="000000"/>
              </w:rPr>
            </w:pPr>
            <w:r>
              <w:rPr>
                <w:color w:val="000000"/>
              </w:rPr>
              <w:t>Conceptos técnicos emitidos frente a requerimientos de otras instituciones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A28C91" w14:textId="77777777" w:rsidR="005C3F69" w:rsidRDefault="00FE3A23">
            <w:pPr>
              <w:jc w:val="both"/>
              <w:rPr>
                <w:color w:val="000000"/>
              </w:rPr>
            </w:pPr>
            <w:r>
              <w:rPr>
                <w:color w:val="000000"/>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8F75E3C" w14:textId="77777777" w:rsidR="005C3F69" w:rsidRDefault="00FE3A23">
            <w:pPr>
              <w:jc w:val="both"/>
              <w:rPr>
                <w:color w:val="000000"/>
              </w:rPr>
            </w:pPr>
            <w:r>
              <w:rPr>
                <w:color w:val="000000"/>
              </w:rPr>
              <w:t>0900G149</w:t>
            </w:r>
          </w:p>
        </w:tc>
        <w:tc>
          <w:tcPr>
            <w:tcW w:w="1249" w:type="dxa"/>
            <w:tcBorders>
              <w:top w:val="single" w:sz="4" w:space="0" w:color="000000"/>
              <w:left w:val="nil"/>
              <w:bottom w:val="single" w:sz="4" w:space="0" w:color="000000"/>
              <w:right w:val="single" w:sz="4" w:space="0" w:color="000000"/>
            </w:tcBorders>
            <w:shd w:val="clear" w:color="auto" w:fill="auto"/>
            <w:vAlign w:val="center"/>
          </w:tcPr>
          <w:p w14:paraId="14E6E92F" w14:textId="77777777" w:rsidR="005C3F69" w:rsidRDefault="00FE3A23">
            <w:pPr>
              <w:jc w:val="both"/>
              <w:rPr>
                <w:color w:val="000000"/>
              </w:rPr>
            </w:pPr>
            <w:r>
              <w:rPr>
                <w:color w:val="000000"/>
              </w:rPr>
              <w:t>650</w:t>
            </w:r>
          </w:p>
        </w:tc>
        <w:tc>
          <w:tcPr>
            <w:tcW w:w="833" w:type="dxa"/>
            <w:tcBorders>
              <w:top w:val="single" w:sz="4" w:space="0" w:color="000000"/>
              <w:left w:val="single" w:sz="4" w:space="0" w:color="000000"/>
              <w:bottom w:val="single" w:sz="4" w:space="0" w:color="000000"/>
              <w:right w:val="single" w:sz="4" w:space="0" w:color="000000"/>
            </w:tcBorders>
            <w:vAlign w:val="center"/>
          </w:tcPr>
          <w:p w14:paraId="798C6B31" w14:textId="77777777" w:rsidR="005C3F69" w:rsidRDefault="00FE3A23">
            <w:pPr>
              <w:jc w:val="both"/>
              <w:rPr>
                <w:color w:val="000000"/>
              </w:rPr>
            </w:pPr>
            <w:r>
              <w:rPr>
                <w:color w:val="000000"/>
              </w:rPr>
              <w:t>70</w:t>
            </w:r>
          </w:p>
        </w:tc>
        <w:tc>
          <w:tcPr>
            <w:tcW w:w="832" w:type="dxa"/>
            <w:tcBorders>
              <w:top w:val="single" w:sz="4" w:space="0" w:color="000000"/>
              <w:left w:val="single" w:sz="4" w:space="0" w:color="000000"/>
              <w:bottom w:val="single" w:sz="4" w:space="0" w:color="000000"/>
              <w:right w:val="single" w:sz="4" w:space="0" w:color="000000"/>
            </w:tcBorders>
            <w:vAlign w:val="center"/>
          </w:tcPr>
          <w:p w14:paraId="1AF91CB5" w14:textId="77777777" w:rsidR="005C3F69" w:rsidRDefault="00FE3A23">
            <w:pPr>
              <w:jc w:val="both"/>
              <w:rPr>
                <w:color w:val="000000"/>
              </w:rPr>
            </w:pPr>
            <w:r>
              <w:rPr>
                <w:color w:val="000000"/>
              </w:rPr>
              <w:t>190</w:t>
            </w:r>
          </w:p>
        </w:tc>
        <w:tc>
          <w:tcPr>
            <w:tcW w:w="833" w:type="dxa"/>
            <w:tcBorders>
              <w:top w:val="single" w:sz="4" w:space="0" w:color="000000"/>
              <w:left w:val="single" w:sz="4" w:space="0" w:color="000000"/>
              <w:bottom w:val="single" w:sz="4" w:space="0" w:color="000000"/>
              <w:right w:val="single" w:sz="4" w:space="0" w:color="000000"/>
            </w:tcBorders>
            <w:vAlign w:val="center"/>
          </w:tcPr>
          <w:p w14:paraId="61CF006D" w14:textId="77777777" w:rsidR="005C3F69" w:rsidRDefault="00FE3A23">
            <w:pPr>
              <w:jc w:val="both"/>
              <w:rPr>
                <w:color w:val="000000"/>
              </w:rPr>
            </w:pPr>
            <w:r>
              <w:rPr>
                <w:color w:val="000000"/>
              </w:rPr>
              <w:t>190</w:t>
            </w:r>
          </w:p>
        </w:tc>
        <w:tc>
          <w:tcPr>
            <w:tcW w:w="832" w:type="dxa"/>
            <w:tcBorders>
              <w:top w:val="single" w:sz="4" w:space="0" w:color="000000"/>
              <w:left w:val="single" w:sz="4" w:space="0" w:color="000000"/>
              <w:bottom w:val="single" w:sz="4" w:space="0" w:color="000000"/>
              <w:right w:val="single" w:sz="4" w:space="0" w:color="000000"/>
            </w:tcBorders>
            <w:vAlign w:val="center"/>
          </w:tcPr>
          <w:p w14:paraId="5D504A09" w14:textId="77777777" w:rsidR="005C3F69" w:rsidRDefault="00FE3A23">
            <w:pPr>
              <w:jc w:val="both"/>
              <w:rPr>
                <w:color w:val="000000"/>
              </w:rPr>
            </w:pPr>
            <w:r>
              <w:rPr>
                <w:color w:val="000000"/>
              </w:rPr>
              <w:t>200</w:t>
            </w:r>
          </w:p>
        </w:tc>
        <w:tc>
          <w:tcPr>
            <w:tcW w:w="785" w:type="dxa"/>
            <w:tcBorders>
              <w:top w:val="single" w:sz="4" w:space="0" w:color="000000"/>
              <w:left w:val="single" w:sz="4" w:space="0" w:color="000000"/>
              <w:bottom w:val="single" w:sz="4" w:space="0" w:color="000000"/>
              <w:right w:val="single" w:sz="4" w:space="0" w:color="000000"/>
            </w:tcBorders>
            <w:vAlign w:val="center"/>
          </w:tcPr>
          <w:p w14:paraId="6C351F72" w14:textId="77777777" w:rsidR="005C3F69" w:rsidRDefault="00FE3A23">
            <w:pPr>
              <w:jc w:val="both"/>
              <w:rPr>
                <w:color w:val="000000"/>
              </w:rPr>
            </w:pPr>
            <w:r>
              <w:rPr>
                <w:color w:val="000000"/>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4D0452FF" w14:textId="77777777" w:rsidR="005C3F69" w:rsidRDefault="00FE3A23">
            <w:pPr>
              <w:jc w:val="both"/>
              <w:rPr>
                <w:color w:val="000000"/>
                <w:highlight w:val="yellow"/>
              </w:rPr>
            </w:pPr>
            <w:r>
              <w:rPr>
                <w:color w:val="000000"/>
              </w:rPr>
              <w:t>Documentos técnicos, actas y oficios</w:t>
            </w:r>
          </w:p>
        </w:tc>
      </w:tr>
      <w:tr w:rsidR="005C3F69" w14:paraId="4A6FC28F" w14:textId="77777777">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BC120" w14:textId="77777777" w:rsidR="005C3F69" w:rsidRDefault="00FE3A23">
            <w:pPr>
              <w:jc w:val="both"/>
              <w:rPr>
                <w:color w:val="000000"/>
              </w:rPr>
            </w:pPr>
            <w:bookmarkStart w:id="14" w:name="_heading=h.i0svnfha6h7w" w:colFirst="0" w:colLast="0"/>
            <w:bookmarkEnd w:id="14"/>
            <w:r>
              <w:rPr>
                <w:color w:val="000000"/>
              </w:rPr>
              <w:t>Planes De Acción O Gestión  Con Seguimiento</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75CE77B" w14:textId="77777777" w:rsidR="005C3F69" w:rsidRDefault="00FE3A23">
            <w:pPr>
              <w:jc w:val="both"/>
              <w:rPr>
                <w:color w:val="000000"/>
              </w:rPr>
            </w:pPr>
            <w:r>
              <w:rPr>
                <w:color w:val="000000"/>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2292105" w14:textId="77777777" w:rsidR="005C3F69" w:rsidRDefault="00FE3A23">
            <w:pPr>
              <w:jc w:val="both"/>
              <w:rPr>
                <w:color w:val="000000"/>
              </w:rPr>
            </w:pPr>
            <w:r>
              <w:rPr>
                <w:color w:val="000000"/>
              </w:rPr>
              <w:t>0900G113</w:t>
            </w:r>
          </w:p>
        </w:tc>
        <w:tc>
          <w:tcPr>
            <w:tcW w:w="1249" w:type="dxa"/>
            <w:tcBorders>
              <w:top w:val="single" w:sz="4" w:space="0" w:color="000000"/>
              <w:left w:val="nil"/>
              <w:bottom w:val="single" w:sz="4" w:space="0" w:color="000000"/>
              <w:right w:val="single" w:sz="4" w:space="0" w:color="000000"/>
            </w:tcBorders>
            <w:shd w:val="clear" w:color="auto" w:fill="auto"/>
            <w:vAlign w:val="center"/>
          </w:tcPr>
          <w:p w14:paraId="7EE46D4B" w14:textId="77777777" w:rsidR="005C3F69" w:rsidRDefault="00FE3A23">
            <w:pPr>
              <w:jc w:val="both"/>
              <w:rPr>
                <w:color w:val="000000"/>
              </w:rPr>
            </w:pPr>
            <w:r>
              <w:rPr>
                <w:color w:val="000000"/>
              </w:rPr>
              <w:t>1</w:t>
            </w:r>
          </w:p>
        </w:tc>
        <w:tc>
          <w:tcPr>
            <w:tcW w:w="833" w:type="dxa"/>
            <w:tcBorders>
              <w:top w:val="single" w:sz="4" w:space="0" w:color="000000"/>
              <w:left w:val="single" w:sz="4" w:space="0" w:color="000000"/>
              <w:bottom w:val="single" w:sz="4" w:space="0" w:color="000000"/>
              <w:right w:val="single" w:sz="4" w:space="0" w:color="000000"/>
            </w:tcBorders>
            <w:vAlign w:val="center"/>
          </w:tcPr>
          <w:p w14:paraId="1C41C419" w14:textId="77777777" w:rsidR="005C3F69" w:rsidRDefault="00FE3A23">
            <w:pPr>
              <w:jc w:val="both"/>
              <w:rPr>
                <w:color w:val="000000"/>
              </w:rPr>
            </w:pPr>
            <w:r>
              <w:rPr>
                <w:color w:val="000000"/>
              </w:rPr>
              <w:t>0.1</w:t>
            </w:r>
          </w:p>
        </w:tc>
        <w:tc>
          <w:tcPr>
            <w:tcW w:w="832" w:type="dxa"/>
            <w:tcBorders>
              <w:top w:val="single" w:sz="4" w:space="0" w:color="000000"/>
              <w:left w:val="single" w:sz="4" w:space="0" w:color="000000"/>
              <w:bottom w:val="single" w:sz="4" w:space="0" w:color="000000"/>
              <w:right w:val="single" w:sz="4" w:space="0" w:color="000000"/>
            </w:tcBorders>
            <w:vAlign w:val="center"/>
          </w:tcPr>
          <w:p w14:paraId="220CA237" w14:textId="77777777" w:rsidR="005C3F69" w:rsidRDefault="00FE3A23">
            <w:pPr>
              <w:jc w:val="both"/>
              <w:rPr>
                <w:color w:val="000000"/>
              </w:rPr>
            </w:pPr>
            <w:r>
              <w:rPr>
                <w:color w:val="000000"/>
              </w:rPr>
              <w:t>0.3</w:t>
            </w:r>
          </w:p>
        </w:tc>
        <w:tc>
          <w:tcPr>
            <w:tcW w:w="833" w:type="dxa"/>
            <w:tcBorders>
              <w:top w:val="single" w:sz="4" w:space="0" w:color="000000"/>
              <w:left w:val="single" w:sz="4" w:space="0" w:color="000000"/>
              <w:bottom w:val="single" w:sz="4" w:space="0" w:color="000000"/>
              <w:right w:val="single" w:sz="4" w:space="0" w:color="000000"/>
            </w:tcBorders>
            <w:vAlign w:val="center"/>
          </w:tcPr>
          <w:p w14:paraId="59B7D51F" w14:textId="77777777" w:rsidR="005C3F69" w:rsidRDefault="00FE3A23">
            <w:pPr>
              <w:jc w:val="both"/>
              <w:rPr>
                <w:color w:val="000000"/>
              </w:rPr>
            </w:pPr>
            <w:r>
              <w:rPr>
                <w:color w:val="000000"/>
              </w:rPr>
              <w:t>0.3</w:t>
            </w:r>
          </w:p>
        </w:tc>
        <w:tc>
          <w:tcPr>
            <w:tcW w:w="832" w:type="dxa"/>
            <w:tcBorders>
              <w:top w:val="single" w:sz="4" w:space="0" w:color="000000"/>
              <w:left w:val="single" w:sz="4" w:space="0" w:color="000000"/>
              <w:bottom w:val="single" w:sz="4" w:space="0" w:color="000000"/>
              <w:right w:val="single" w:sz="4" w:space="0" w:color="000000"/>
            </w:tcBorders>
            <w:vAlign w:val="center"/>
          </w:tcPr>
          <w:p w14:paraId="7C77E87D" w14:textId="77777777" w:rsidR="005C3F69" w:rsidRDefault="00FE3A23">
            <w:pPr>
              <w:jc w:val="both"/>
              <w:rPr>
                <w:color w:val="000000"/>
              </w:rPr>
            </w:pPr>
            <w:r>
              <w:rPr>
                <w:color w:val="000000"/>
              </w:rPr>
              <w:t>0.3</w:t>
            </w:r>
          </w:p>
        </w:tc>
        <w:tc>
          <w:tcPr>
            <w:tcW w:w="785" w:type="dxa"/>
            <w:tcBorders>
              <w:top w:val="single" w:sz="4" w:space="0" w:color="000000"/>
              <w:left w:val="single" w:sz="4" w:space="0" w:color="000000"/>
              <w:bottom w:val="single" w:sz="4" w:space="0" w:color="000000"/>
              <w:right w:val="single" w:sz="4" w:space="0" w:color="000000"/>
            </w:tcBorders>
            <w:vAlign w:val="center"/>
          </w:tcPr>
          <w:p w14:paraId="1F1F08A3" w14:textId="77777777" w:rsidR="005C3F69" w:rsidRDefault="00FE3A23">
            <w:pPr>
              <w:jc w:val="both"/>
              <w:rPr>
                <w:color w:val="000000"/>
              </w:rPr>
            </w:pPr>
            <w:r>
              <w:rPr>
                <w:color w:val="000000"/>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049B0732" w14:textId="77777777" w:rsidR="005C3F69" w:rsidRDefault="00FE3A23">
            <w:pPr>
              <w:jc w:val="both"/>
              <w:rPr>
                <w:color w:val="000000"/>
                <w:highlight w:val="yellow"/>
              </w:rPr>
            </w:pPr>
            <w:bookmarkStart w:id="15" w:name="_heading=h.1fob9te" w:colFirst="0" w:colLast="0"/>
            <w:bookmarkEnd w:id="15"/>
            <w:r>
              <w:rPr>
                <w:color w:val="000000"/>
              </w:rPr>
              <w:t>Documentos técnicos, actas y oficios</w:t>
            </w:r>
          </w:p>
        </w:tc>
      </w:tr>
    </w:tbl>
    <w:p w14:paraId="3C87C709" w14:textId="77777777" w:rsidR="005C3F69" w:rsidRDefault="00FE3A23">
      <w:pPr>
        <w:ind w:left="1140"/>
        <w:jc w:val="both"/>
        <w:rPr>
          <w:i/>
        </w:rPr>
        <w:sectPr w:rsidR="005C3F69">
          <w:pgSz w:w="15840" w:h="12240" w:orient="landscape"/>
          <w:pgMar w:top="1700" w:right="1133" w:bottom="1133" w:left="1700" w:header="1134" w:footer="1134" w:gutter="0"/>
          <w:cols w:space="720"/>
        </w:sectPr>
      </w:pPr>
      <w:r>
        <w:rPr>
          <w:i/>
        </w:rPr>
        <w:t>Fuente: Subdirección de Ecourbanismo y Gestión Ambiental Empresarial, 2024</w:t>
      </w:r>
    </w:p>
    <w:p w14:paraId="3FEB6B01" w14:textId="77777777" w:rsidR="005C3F69" w:rsidRDefault="00FE3A23">
      <w:pPr>
        <w:numPr>
          <w:ilvl w:val="1"/>
          <w:numId w:val="7"/>
        </w:numPr>
        <w:pBdr>
          <w:top w:val="nil"/>
          <w:left w:val="nil"/>
          <w:bottom w:val="nil"/>
          <w:right w:val="nil"/>
          <w:between w:val="nil"/>
        </w:pBdr>
        <w:tabs>
          <w:tab w:val="center" w:pos="4252"/>
          <w:tab w:val="right" w:pos="8504"/>
        </w:tabs>
        <w:spacing w:before="0"/>
        <w:jc w:val="both"/>
        <w:rPr>
          <w:b/>
        </w:rPr>
      </w:pPr>
      <w:r>
        <w:rPr>
          <w:b/>
        </w:rPr>
        <w:lastRenderedPageBreak/>
        <w:t>Información del gerente del proyecto.</w:t>
      </w:r>
    </w:p>
    <w:p w14:paraId="4574CAD2" w14:textId="77777777" w:rsidR="005C3F69" w:rsidRDefault="00FE3A23">
      <w:pPr>
        <w:jc w:val="both"/>
      </w:pPr>
      <w: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2C95C2BE" w14:textId="388BFCA7" w:rsidR="005C3F69" w:rsidRDefault="00FE3A23">
      <w:pPr>
        <w:jc w:val="both"/>
        <w:rPr>
          <w:b/>
        </w:rPr>
      </w:pPr>
      <w:r>
        <w:rPr>
          <w:b/>
        </w:rPr>
        <w:t xml:space="preserve">Nombre: </w:t>
      </w:r>
      <w:r w:rsidR="00440F38">
        <w:rPr>
          <w:b/>
        </w:rPr>
        <w:t>YUDY LICETH CANTOR CANTOR</w:t>
      </w:r>
    </w:p>
    <w:p w14:paraId="085CAE72" w14:textId="77777777" w:rsidR="005C3F69" w:rsidRDefault="00FE3A23">
      <w:pPr>
        <w:jc w:val="both"/>
        <w:rPr>
          <w:b/>
        </w:rPr>
      </w:pPr>
      <w:r>
        <w:rPr>
          <w:b/>
        </w:rPr>
        <w:t>Cargo: SUBDIRECTORA DE ECOURBANISMO Y GESTIÓN AMBIENTAL EMPRESARIAL</w:t>
      </w:r>
    </w:p>
    <w:p w14:paraId="669D0076" w14:textId="63F4FCDC" w:rsidR="005C3F69" w:rsidRDefault="00FE3A23">
      <w:pPr>
        <w:jc w:val="both"/>
        <w:rPr>
          <w:b/>
        </w:rPr>
      </w:pPr>
      <w:r>
        <w:rPr>
          <w:b/>
        </w:rPr>
        <w:t xml:space="preserve">Correo:   </w:t>
      </w:r>
      <w:hyperlink r:id="rId38" w:history="1">
        <w:r w:rsidR="00440F38" w:rsidRPr="0013701E">
          <w:rPr>
            <w:rStyle w:val="Hipervnculo"/>
            <w:b/>
          </w:rPr>
          <w:t>yudy.cantor@ambientebogota.gov.co</w:t>
        </w:r>
      </w:hyperlink>
      <w:r>
        <w:rPr>
          <w:b/>
        </w:rPr>
        <w:t xml:space="preserve"> </w:t>
      </w:r>
    </w:p>
    <w:p w14:paraId="30279FC9" w14:textId="77777777" w:rsidR="005C3F69" w:rsidRDefault="00FE3A23">
      <w:pPr>
        <w:jc w:val="both"/>
        <w:rPr>
          <w:b/>
          <w:highlight w:val="green"/>
        </w:rPr>
      </w:pPr>
      <w:r>
        <w:rPr>
          <w:b/>
        </w:rPr>
        <w:t>Teléfono: 601 3778900</w:t>
      </w:r>
    </w:p>
    <w:p w14:paraId="7B29B197" w14:textId="77777777" w:rsidR="005C3F69" w:rsidRDefault="005C3F69">
      <w:pPr>
        <w:pBdr>
          <w:top w:val="nil"/>
          <w:left w:val="nil"/>
          <w:bottom w:val="nil"/>
          <w:right w:val="nil"/>
          <w:between w:val="nil"/>
        </w:pBdr>
        <w:ind w:left="1140" w:hanging="708"/>
        <w:jc w:val="both"/>
        <w:rPr>
          <w:b/>
        </w:rPr>
      </w:pPr>
    </w:p>
    <w:p w14:paraId="098EEA51" w14:textId="77777777" w:rsidR="005C3F69" w:rsidRDefault="00FE3A23">
      <w:pPr>
        <w:jc w:val="both"/>
        <w:rPr>
          <w:b/>
          <w:sz w:val="16"/>
          <w:szCs w:val="16"/>
        </w:rPr>
      </w:pPr>
      <w:r>
        <w:rPr>
          <w:b/>
          <w:sz w:val="16"/>
          <w:szCs w:val="16"/>
        </w:rPr>
        <w:t>CONTROL DE CAMBIOS</w:t>
      </w:r>
    </w:p>
    <w:p w14:paraId="4ABFCDA9" w14:textId="77777777" w:rsidR="005C3F69" w:rsidRDefault="005C3F69">
      <w:pPr>
        <w:jc w:val="both"/>
        <w:rPr>
          <w:sz w:val="16"/>
          <w:szCs w:val="16"/>
          <w:highlight w:val="yellow"/>
        </w:rPr>
      </w:pPr>
    </w:p>
    <w:tbl>
      <w:tblPr>
        <w:tblStyle w:val="afffffffff0"/>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5C3F69" w14:paraId="2D5B22F1"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3B41BAFD" w14:textId="77777777" w:rsidR="005C3F69" w:rsidRDefault="00FE3A23">
            <w:pPr>
              <w:jc w:val="both"/>
              <w:rPr>
                <w:color w:val="000000"/>
                <w:sz w:val="16"/>
                <w:szCs w:val="16"/>
              </w:rPr>
            </w:pPr>
            <w:r>
              <w:rPr>
                <w:b/>
                <w:color w:val="000000"/>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63AF59A5" w14:textId="77777777" w:rsidR="005C3F69" w:rsidRDefault="00FE3A23">
            <w:pPr>
              <w:jc w:val="both"/>
              <w:rPr>
                <w:color w:val="000000"/>
                <w:sz w:val="16"/>
                <w:szCs w:val="16"/>
              </w:rPr>
            </w:pPr>
            <w:r>
              <w:rPr>
                <w:b/>
                <w:color w:val="000000"/>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90EF1B2" w14:textId="77777777" w:rsidR="005C3F69" w:rsidRDefault="00FE3A23">
            <w:pPr>
              <w:jc w:val="both"/>
              <w:rPr>
                <w:color w:val="000000"/>
                <w:sz w:val="16"/>
                <w:szCs w:val="16"/>
              </w:rPr>
            </w:pPr>
            <w:r>
              <w:rPr>
                <w:b/>
                <w:color w:val="000000"/>
                <w:sz w:val="16"/>
                <w:szCs w:val="16"/>
              </w:rPr>
              <w:t>NO. ACTO ADMINISTRATIVO Y FECHA</w:t>
            </w:r>
          </w:p>
        </w:tc>
      </w:tr>
      <w:tr w:rsidR="005C3F69" w14:paraId="6A95702D"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C5832E6" w14:textId="77777777" w:rsidR="005C3F69" w:rsidRDefault="00FE3A23">
            <w:pPr>
              <w:jc w:val="both"/>
              <w:rPr>
                <w:color w:val="000000"/>
                <w:sz w:val="16"/>
                <w:szCs w:val="16"/>
              </w:rPr>
            </w:pPr>
            <w:r>
              <w:rPr>
                <w:color w:val="000000"/>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EA54FA2" w14:textId="77777777" w:rsidR="005C3F69" w:rsidRDefault="00FE3A23">
            <w:pPr>
              <w:jc w:val="both"/>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6ECEEE4" w14:textId="77777777" w:rsidR="005C3F69" w:rsidRDefault="00FE3A23">
            <w:pPr>
              <w:jc w:val="both"/>
              <w:rPr>
                <w:color w:val="000000"/>
                <w:sz w:val="16"/>
                <w:szCs w:val="16"/>
              </w:rPr>
            </w:pPr>
            <w:r>
              <w:rPr>
                <w:color w:val="000000"/>
                <w:sz w:val="16"/>
                <w:szCs w:val="16"/>
              </w:rPr>
              <w:t>Radicado 2020IE175920 del 09 de octubre de 2020</w:t>
            </w:r>
          </w:p>
        </w:tc>
      </w:tr>
      <w:tr w:rsidR="005C3F69" w14:paraId="5BA290B8"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01FD55E7" w14:textId="77777777" w:rsidR="005C3F69" w:rsidRDefault="00FE3A23">
            <w:pPr>
              <w:jc w:val="both"/>
              <w:rPr>
                <w:color w:val="000000"/>
                <w:sz w:val="16"/>
                <w:szCs w:val="16"/>
              </w:rPr>
            </w:pPr>
            <w:r>
              <w:rPr>
                <w:color w:val="000000"/>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6ED53371" w14:textId="77777777" w:rsidR="005C3F69" w:rsidRDefault="00FE3A23">
            <w:pPr>
              <w:jc w:val="both"/>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04235C8F" w14:textId="77777777" w:rsidR="005C3F69" w:rsidRDefault="00FE3A23">
            <w:pPr>
              <w:jc w:val="both"/>
              <w:rPr>
                <w:color w:val="000000"/>
                <w:sz w:val="16"/>
                <w:szCs w:val="16"/>
              </w:rPr>
            </w:pPr>
            <w:r>
              <w:rPr>
                <w:color w:val="000000"/>
                <w:sz w:val="16"/>
                <w:szCs w:val="16"/>
              </w:rPr>
              <w:t>Radicado No. 2023IE177438 del 03 de agosto</w:t>
            </w:r>
          </w:p>
        </w:tc>
      </w:tr>
    </w:tbl>
    <w:p w14:paraId="0696DA95" w14:textId="77777777" w:rsidR="005C3F69" w:rsidRDefault="00FE3A23">
      <w:pPr>
        <w:jc w:val="both"/>
        <w:rPr>
          <w:b/>
          <w:sz w:val="16"/>
          <w:szCs w:val="16"/>
        </w:rPr>
      </w:pPr>
      <w:r>
        <w:rPr>
          <w:b/>
          <w:sz w:val="16"/>
          <w:szCs w:val="16"/>
        </w:rPr>
        <w:t>RESPONSABLES DE ELABORAR O ACTUALIZAR</w:t>
      </w:r>
    </w:p>
    <w:p w14:paraId="644C43A5" w14:textId="77777777" w:rsidR="005C3F69" w:rsidRDefault="005C3F69">
      <w:pPr>
        <w:jc w:val="both"/>
        <w:rPr>
          <w:sz w:val="16"/>
          <w:szCs w:val="16"/>
        </w:rPr>
      </w:pPr>
    </w:p>
    <w:tbl>
      <w:tblPr>
        <w:tblStyle w:val="afffffffff1"/>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5C3F69" w14:paraId="2ECD6EB0" w14:textId="77777777">
        <w:trPr>
          <w:trHeight w:val="117"/>
        </w:trPr>
        <w:tc>
          <w:tcPr>
            <w:tcW w:w="3115" w:type="dxa"/>
            <w:shd w:val="clear" w:color="auto" w:fill="D9D9D9"/>
            <w:vAlign w:val="center"/>
          </w:tcPr>
          <w:p w14:paraId="5CCBEFA6" w14:textId="77777777" w:rsidR="005C3F69" w:rsidRDefault="00FE3A23">
            <w:pPr>
              <w:jc w:val="both"/>
              <w:rPr>
                <w:b/>
                <w:color w:val="000000"/>
                <w:sz w:val="16"/>
                <w:szCs w:val="16"/>
              </w:rPr>
            </w:pPr>
            <w:r>
              <w:rPr>
                <w:b/>
                <w:color w:val="000000"/>
                <w:sz w:val="16"/>
                <w:szCs w:val="16"/>
              </w:rPr>
              <w:t>Elaboró</w:t>
            </w:r>
          </w:p>
        </w:tc>
        <w:tc>
          <w:tcPr>
            <w:tcW w:w="2979" w:type="dxa"/>
            <w:shd w:val="clear" w:color="auto" w:fill="D9D9D9"/>
            <w:vAlign w:val="center"/>
          </w:tcPr>
          <w:p w14:paraId="16B5A3ED" w14:textId="77777777" w:rsidR="005C3F69" w:rsidRDefault="00FE3A23">
            <w:pPr>
              <w:jc w:val="both"/>
              <w:rPr>
                <w:b/>
                <w:color w:val="000000"/>
                <w:sz w:val="16"/>
                <w:szCs w:val="16"/>
              </w:rPr>
            </w:pPr>
            <w:r>
              <w:rPr>
                <w:b/>
                <w:color w:val="000000"/>
                <w:sz w:val="16"/>
                <w:szCs w:val="16"/>
              </w:rPr>
              <w:t>Revisó</w:t>
            </w:r>
          </w:p>
        </w:tc>
        <w:tc>
          <w:tcPr>
            <w:tcW w:w="3215" w:type="dxa"/>
            <w:shd w:val="clear" w:color="auto" w:fill="D9D9D9"/>
            <w:vAlign w:val="center"/>
          </w:tcPr>
          <w:p w14:paraId="515E6ECC" w14:textId="77777777" w:rsidR="005C3F69" w:rsidRDefault="00FE3A23">
            <w:pPr>
              <w:jc w:val="both"/>
              <w:rPr>
                <w:b/>
                <w:color w:val="000000"/>
                <w:sz w:val="16"/>
                <w:szCs w:val="16"/>
              </w:rPr>
            </w:pPr>
            <w:r>
              <w:rPr>
                <w:b/>
                <w:color w:val="000000"/>
                <w:sz w:val="16"/>
                <w:szCs w:val="16"/>
              </w:rPr>
              <w:t>Aprobó</w:t>
            </w:r>
          </w:p>
        </w:tc>
      </w:tr>
      <w:tr w:rsidR="005C3F69" w14:paraId="683B3B8C" w14:textId="77777777">
        <w:trPr>
          <w:trHeight w:val="117"/>
        </w:trPr>
        <w:tc>
          <w:tcPr>
            <w:tcW w:w="3115" w:type="dxa"/>
            <w:vAlign w:val="center"/>
          </w:tcPr>
          <w:p w14:paraId="1A1C22F7" w14:textId="77777777" w:rsidR="005C3F69" w:rsidRDefault="00FE3A23">
            <w:pPr>
              <w:jc w:val="both"/>
              <w:rPr>
                <w:color w:val="000000"/>
                <w:sz w:val="16"/>
                <w:szCs w:val="16"/>
              </w:rPr>
            </w:pPr>
            <w:r>
              <w:rPr>
                <w:color w:val="000000"/>
                <w:sz w:val="16"/>
                <w:szCs w:val="16"/>
              </w:rPr>
              <w:t>Nombre: Héctor Julio Valbuena Coca</w:t>
            </w:r>
          </w:p>
          <w:p w14:paraId="44762D14" w14:textId="77777777" w:rsidR="005C3F69" w:rsidRDefault="00FE3A23">
            <w:pPr>
              <w:jc w:val="both"/>
              <w:rPr>
                <w:color w:val="000000"/>
                <w:sz w:val="16"/>
                <w:szCs w:val="16"/>
              </w:rPr>
            </w:pPr>
            <w:r>
              <w:rPr>
                <w:color w:val="000000"/>
                <w:sz w:val="16"/>
                <w:szCs w:val="16"/>
              </w:rPr>
              <w:t>Cargo: profesional especializado grado 25</w:t>
            </w:r>
          </w:p>
          <w:p w14:paraId="04AC3FD2" w14:textId="77777777" w:rsidR="005C3F69" w:rsidRDefault="00FE3A23">
            <w:pPr>
              <w:jc w:val="both"/>
              <w:rPr>
                <w:color w:val="000000"/>
                <w:sz w:val="16"/>
                <w:szCs w:val="16"/>
              </w:rPr>
            </w:pPr>
            <w:r>
              <w:rPr>
                <w:color w:val="000000"/>
                <w:sz w:val="16"/>
                <w:szCs w:val="16"/>
              </w:rPr>
              <w:t xml:space="preserve">Fecha: </w:t>
            </w:r>
          </w:p>
        </w:tc>
        <w:tc>
          <w:tcPr>
            <w:tcW w:w="2979" w:type="dxa"/>
            <w:vAlign w:val="center"/>
          </w:tcPr>
          <w:p w14:paraId="5F190FD0" w14:textId="77777777" w:rsidR="005C3F69" w:rsidRDefault="00FE3A23">
            <w:pPr>
              <w:jc w:val="both"/>
              <w:rPr>
                <w:color w:val="000000"/>
                <w:sz w:val="16"/>
                <w:szCs w:val="16"/>
              </w:rPr>
            </w:pPr>
            <w:r>
              <w:rPr>
                <w:color w:val="000000"/>
                <w:sz w:val="16"/>
                <w:szCs w:val="16"/>
              </w:rPr>
              <w:t>Nombre: Claudia Gordillo</w:t>
            </w:r>
          </w:p>
          <w:p w14:paraId="5F808510" w14:textId="77777777" w:rsidR="005C3F69" w:rsidRDefault="00FE3A23">
            <w:pPr>
              <w:jc w:val="both"/>
              <w:rPr>
                <w:color w:val="000000"/>
                <w:sz w:val="16"/>
                <w:szCs w:val="16"/>
              </w:rPr>
            </w:pPr>
            <w:r>
              <w:rPr>
                <w:color w:val="000000"/>
                <w:sz w:val="16"/>
                <w:szCs w:val="16"/>
              </w:rPr>
              <w:t xml:space="preserve">Cargo: subdirectora de Proyectos y Cooperación Internacional </w:t>
            </w:r>
          </w:p>
          <w:p w14:paraId="607DA33B" w14:textId="77777777" w:rsidR="005C3F69" w:rsidRDefault="00FE3A23">
            <w:pPr>
              <w:jc w:val="both"/>
              <w:rPr>
                <w:color w:val="000000"/>
                <w:sz w:val="16"/>
                <w:szCs w:val="16"/>
              </w:rPr>
            </w:pPr>
            <w:r>
              <w:rPr>
                <w:color w:val="000000"/>
                <w:sz w:val="16"/>
                <w:szCs w:val="16"/>
              </w:rPr>
              <w:t xml:space="preserve">Fecha: </w:t>
            </w:r>
          </w:p>
        </w:tc>
        <w:tc>
          <w:tcPr>
            <w:tcW w:w="3215" w:type="dxa"/>
            <w:vAlign w:val="center"/>
          </w:tcPr>
          <w:p w14:paraId="4EEC0844" w14:textId="77777777" w:rsidR="005C3F69" w:rsidRDefault="00FE3A23">
            <w:pPr>
              <w:jc w:val="both"/>
              <w:rPr>
                <w:color w:val="000000"/>
                <w:sz w:val="16"/>
                <w:szCs w:val="16"/>
              </w:rPr>
            </w:pPr>
            <w:r>
              <w:rPr>
                <w:color w:val="000000"/>
                <w:sz w:val="16"/>
                <w:szCs w:val="16"/>
              </w:rPr>
              <w:t xml:space="preserve">Nombre: </w:t>
            </w:r>
          </w:p>
          <w:p w14:paraId="5005FFE1" w14:textId="77777777" w:rsidR="005C3F69" w:rsidRDefault="00FE3A23">
            <w:pPr>
              <w:jc w:val="both"/>
              <w:rPr>
                <w:color w:val="000000"/>
                <w:sz w:val="16"/>
                <w:szCs w:val="16"/>
              </w:rPr>
            </w:pPr>
            <w:r>
              <w:rPr>
                <w:color w:val="000000"/>
                <w:sz w:val="16"/>
                <w:szCs w:val="16"/>
              </w:rPr>
              <w:t>Cargo: Subsecretario General</w:t>
            </w:r>
          </w:p>
          <w:p w14:paraId="11363927" w14:textId="77777777" w:rsidR="005C3F69" w:rsidRDefault="00FE3A23">
            <w:pPr>
              <w:jc w:val="both"/>
              <w:rPr>
                <w:color w:val="000000"/>
                <w:sz w:val="16"/>
                <w:szCs w:val="16"/>
              </w:rPr>
            </w:pPr>
            <w:r>
              <w:rPr>
                <w:color w:val="000000"/>
                <w:sz w:val="16"/>
                <w:szCs w:val="16"/>
              </w:rPr>
              <w:t xml:space="preserve">Fecha: </w:t>
            </w:r>
          </w:p>
        </w:tc>
      </w:tr>
    </w:tbl>
    <w:p w14:paraId="2C1D4351" w14:textId="77777777" w:rsidR="005C3F69" w:rsidRDefault="00FE3A23">
      <w:pPr>
        <w:pBdr>
          <w:top w:val="nil"/>
          <w:left w:val="nil"/>
          <w:bottom w:val="nil"/>
          <w:right w:val="nil"/>
          <w:between w:val="nil"/>
        </w:pBdr>
        <w:jc w:val="both"/>
        <w:rPr>
          <w:b/>
        </w:rPr>
      </w:pPr>
      <w:r>
        <w:rPr>
          <w:b/>
        </w:rPr>
        <w:t>ANEXOS</w:t>
      </w:r>
    </w:p>
    <w:p w14:paraId="79AC341E" w14:textId="77777777" w:rsidR="005C3F69" w:rsidRDefault="005C3F69">
      <w:pPr>
        <w:pBdr>
          <w:top w:val="nil"/>
          <w:left w:val="nil"/>
          <w:bottom w:val="nil"/>
          <w:right w:val="nil"/>
          <w:between w:val="nil"/>
        </w:pBdr>
        <w:ind w:hanging="708"/>
        <w:jc w:val="both"/>
        <w:rPr>
          <w:highlight w:val="cyan"/>
        </w:rPr>
      </w:pPr>
    </w:p>
    <w:p w14:paraId="1094B56C" w14:textId="77777777" w:rsidR="005C3F69" w:rsidRDefault="005C3F69">
      <w:pPr>
        <w:jc w:val="both"/>
        <w:rPr>
          <w:rFonts w:ascii="Calibri" w:eastAsia="Calibri" w:hAnsi="Calibri" w:cs="Calibri"/>
          <w:sz w:val="22"/>
          <w:szCs w:val="22"/>
        </w:rPr>
      </w:pPr>
    </w:p>
    <w:sectPr w:rsidR="005C3F69">
      <w:pgSz w:w="12240" w:h="15840"/>
      <w:pgMar w:top="1700" w:right="1133" w:bottom="1133" w:left="17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9D73" w14:textId="77777777" w:rsidR="0011638C" w:rsidRDefault="0011638C">
      <w:pPr>
        <w:spacing w:before="0"/>
      </w:pPr>
      <w:r>
        <w:separator/>
      </w:r>
    </w:p>
  </w:endnote>
  <w:endnote w:type="continuationSeparator" w:id="0">
    <w:p w14:paraId="353DEDCF" w14:textId="77777777" w:rsidR="0011638C" w:rsidRDefault="0011638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ungsuh">
    <w:altName w:val="Malgun Gothic Semilight"/>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AFDA" w14:textId="5B801011" w:rsidR="001E2B30" w:rsidRDefault="001E2B30">
    <w:pPr>
      <w:jc w:val="right"/>
    </w:pPr>
    <w:r>
      <w:fldChar w:fldCharType="begin"/>
    </w:r>
    <w:r>
      <w:instrText>PAGE</w:instrText>
    </w:r>
    <w:r>
      <w:fldChar w:fldCharType="separate"/>
    </w:r>
    <w:r>
      <w:rPr>
        <w:noProof/>
      </w:rPr>
      <w:t>68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EFB22" w14:textId="77777777" w:rsidR="0011638C" w:rsidRDefault="0011638C">
      <w:pPr>
        <w:spacing w:before="0"/>
      </w:pPr>
      <w:r>
        <w:separator/>
      </w:r>
    </w:p>
  </w:footnote>
  <w:footnote w:type="continuationSeparator" w:id="0">
    <w:p w14:paraId="1593EF96" w14:textId="77777777" w:rsidR="0011638C" w:rsidRDefault="0011638C">
      <w:pPr>
        <w:spacing w:before="0"/>
      </w:pPr>
      <w:r>
        <w:continuationSeparator/>
      </w:r>
    </w:p>
  </w:footnote>
  <w:footnote w:id="1">
    <w:p w14:paraId="2E417FAD" w14:textId="77777777" w:rsidR="001E2B30" w:rsidRPr="008C0C45" w:rsidRDefault="001E2B30">
      <w:pPr>
        <w:spacing w:before="0"/>
        <w:rPr>
          <w:rFonts w:ascii="Arial" w:eastAsia="Arial" w:hAnsi="Arial" w:cs="Arial"/>
          <w:sz w:val="18"/>
          <w:szCs w:val="18"/>
          <w:lang w:val="en-US"/>
        </w:rPr>
      </w:pPr>
      <w:r>
        <w:rPr>
          <w:vertAlign w:val="superscript"/>
        </w:rPr>
        <w:footnoteRef/>
      </w:r>
      <w:r>
        <w:rPr>
          <w:rFonts w:ascii="Arial" w:eastAsia="Arial" w:hAnsi="Arial" w:cs="Arial"/>
          <w:sz w:val="18"/>
          <w:szCs w:val="18"/>
        </w:rPr>
        <w:t xml:space="preserve"> Se ha podido establecer que el 80% de la carga ambiental producida por los edificios en su ciclo de vida es decidida en el proceso de diseño. </w:t>
      </w:r>
      <w:r w:rsidRPr="008C0C45">
        <w:rPr>
          <w:rFonts w:ascii="Arial" w:eastAsia="Arial" w:hAnsi="Arial" w:cs="Arial"/>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2">
    <w:p w14:paraId="21CBD635" w14:textId="77777777" w:rsidR="001E2B30" w:rsidRPr="008C0C45" w:rsidRDefault="001E2B30">
      <w:pPr>
        <w:spacing w:before="0"/>
        <w:rPr>
          <w:sz w:val="18"/>
          <w:szCs w:val="18"/>
          <w:lang w:val="en-US"/>
        </w:rPr>
      </w:pPr>
      <w:r>
        <w:rPr>
          <w:vertAlign w:val="superscript"/>
        </w:rPr>
        <w:footnoteRef/>
      </w:r>
      <w:r w:rsidRPr="008C0C45">
        <w:rPr>
          <w:lang w:val="en-US"/>
        </w:rPr>
        <w:t xml:space="preserve"> </w:t>
      </w:r>
      <w:hyperlink r:id="rId1">
        <w:r w:rsidRPr="008C0C45">
          <w:rPr>
            <w:color w:val="1155CC"/>
            <w:sz w:val="18"/>
            <w:szCs w:val="18"/>
            <w:u w:val="single"/>
            <w:lang w:val="en-US"/>
          </w:rPr>
          <w:t>https://revista.eia.edu.co/index.php/reveia/article/view/1478/1434</w:t>
        </w:r>
      </w:hyperlink>
    </w:p>
  </w:footnote>
  <w:footnote w:id="3">
    <w:p w14:paraId="23E5783C" w14:textId="77777777" w:rsidR="001E2B30" w:rsidRPr="008C0C45" w:rsidRDefault="001E2B30">
      <w:pPr>
        <w:spacing w:before="0"/>
        <w:rPr>
          <w:sz w:val="18"/>
          <w:szCs w:val="18"/>
          <w:lang w:val="en-US"/>
        </w:rPr>
      </w:pPr>
      <w:r>
        <w:rPr>
          <w:vertAlign w:val="superscript"/>
        </w:rPr>
        <w:footnoteRef/>
      </w:r>
      <w:r w:rsidRPr="008C0C45">
        <w:rPr>
          <w:lang w:val="en-US"/>
        </w:rPr>
        <w:t xml:space="preserve"> </w:t>
      </w:r>
      <w:r w:rsidRPr="008C0C45">
        <w:rPr>
          <w:sz w:val="18"/>
          <w:szCs w:val="18"/>
          <w:lang w:val="en-US"/>
        </w:rPr>
        <w:t>https://www.sdp.gov.co/sites/default/files/201708_resumendiagnosticopot_v3.0.pdf</w:t>
      </w:r>
    </w:p>
  </w:footnote>
  <w:footnote w:id="4">
    <w:p w14:paraId="35426C7D" w14:textId="77777777" w:rsidR="001E2B30" w:rsidRPr="008C0C45" w:rsidRDefault="001E2B30">
      <w:pPr>
        <w:spacing w:before="0"/>
        <w:rPr>
          <w:rFonts w:ascii="Calibri" w:eastAsia="Calibri" w:hAnsi="Calibri" w:cs="Calibri"/>
          <w:sz w:val="18"/>
          <w:szCs w:val="18"/>
          <w:lang w:val="en-US"/>
        </w:rPr>
      </w:pPr>
      <w:r>
        <w:rPr>
          <w:vertAlign w:val="superscript"/>
        </w:rPr>
        <w:footnoteRef/>
      </w:r>
      <w:r w:rsidRPr="008C0C45">
        <w:rPr>
          <w:lang w:val="en-US"/>
        </w:rPr>
        <w:t xml:space="preserve"> </w:t>
      </w:r>
      <w:r w:rsidRPr="008C0C45">
        <w:rPr>
          <w:rFonts w:ascii="Calibri" w:eastAsia="Calibri" w:hAnsi="Calibri" w:cs="Calibri"/>
          <w:sz w:val="18"/>
          <w:szCs w:val="18"/>
          <w:lang w:val="en-US"/>
        </w:rPr>
        <w:t>https://www.ccb.org.co/informacion-especializada/observatorio/dinamica-empresarial/empresas-activas</w:t>
      </w:r>
    </w:p>
    <w:p w14:paraId="5048D751" w14:textId="77777777" w:rsidR="001E2B30" w:rsidRPr="008C0C45" w:rsidRDefault="001E2B30">
      <w:pPr>
        <w:spacing w:before="0"/>
        <w:rPr>
          <w:lang w:val="en-US"/>
        </w:rPr>
      </w:pPr>
    </w:p>
  </w:footnote>
  <w:footnote w:id="5">
    <w:p w14:paraId="15792B73" w14:textId="77777777" w:rsidR="001E2B30" w:rsidRDefault="001E2B30">
      <w:pPr>
        <w:spacing w:before="0"/>
        <w:rPr>
          <w:rFonts w:ascii="Arial" w:eastAsia="Arial" w:hAnsi="Arial" w:cs="Arial"/>
          <w:sz w:val="16"/>
          <w:szCs w:val="16"/>
        </w:rPr>
      </w:pPr>
      <w:r>
        <w:rPr>
          <w:vertAlign w:val="superscript"/>
        </w:rPr>
        <w:footnoteRef/>
      </w:r>
      <w:r>
        <w:rPr>
          <w:rFonts w:ascii="Arial" w:eastAsia="Arial" w:hAnsi="Arial" w:cs="Arial"/>
          <w:sz w:val="16"/>
          <w:szCs w:val="16"/>
        </w:rPr>
        <w:t xml:space="preserve"> Observatorio Espacio Público DADEP. Corte 31 diciembre de 2019.</w:t>
      </w:r>
    </w:p>
  </w:footnote>
  <w:footnote w:id="6">
    <w:p w14:paraId="64849944" w14:textId="77777777" w:rsidR="001E2B30" w:rsidRDefault="001E2B30">
      <w:pPr>
        <w:spacing w:before="0"/>
        <w:rPr>
          <w:rFonts w:ascii="Arial" w:eastAsia="Arial" w:hAnsi="Arial" w:cs="Arial"/>
          <w:sz w:val="16"/>
          <w:szCs w:val="16"/>
        </w:rPr>
      </w:pPr>
      <w:r>
        <w:rPr>
          <w:vertAlign w:val="superscript"/>
        </w:rPr>
        <w:footnoteRef/>
      </w:r>
      <w:r>
        <w:rPr>
          <w:rFonts w:ascii="Arial" w:eastAsia="Arial" w:hAnsi="Arial" w:cs="Arial"/>
          <w:sz w:val="16"/>
          <w:szCs w:val="16"/>
        </w:rPr>
        <w:t xml:space="preserve"> Documento Técnico de Soporte de la Política Pública Distrital de Espacio Público 2019 – 2038, adoptada mediante el documento CONPES D.C. # 06.</w:t>
      </w:r>
    </w:p>
  </w:footnote>
  <w:footnote w:id="7">
    <w:p w14:paraId="4DF8B246" w14:textId="77777777" w:rsidR="001E2B30" w:rsidRDefault="001E2B30">
      <w:pPr>
        <w:spacing w:before="0"/>
        <w:rPr>
          <w:rFonts w:ascii="Arial" w:eastAsia="Arial" w:hAnsi="Arial" w:cs="Arial"/>
        </w:rPr>
      </w:pPr>
      <w:r>
        <w:rPr>
          <w:vertAlign w:val="superscript"/>
        </w:rPr>
        <w:footnoteRef/>
      </w:r>
      <w:r>
        <w:rPr>
          <w:rFonts w:ascii="Arial" w:eastAsia="Arial" w:hAnsi="Arial" w:cs="Arial"/>
          <w:sz w:val="16"/>
          <w:szCs w:val="16"/>
        </w:rPr>
        <w:t xml:space="preserve"> Diagnostico Plan de Desarrollo Distrital 2020-2024</w:t>
      </w:r>
      <w:r>
        <w:rPr>
          <w:rFonts w:ascii="Arial" w:eastAsia="Arial" w:hAnsi="Arial" w:cs="Arial"/>
        </w:rPr>
        <w:t>.</w:t>
      </w:r>
    </w:p>
  </w:footnote>
  <w:footnote w:id="8">
    <w:p w14:paraId="58DC08D6" w14:textId="77777777" w:rsidR="001E2B30" w:rsidRDefault="001E2B30">
      <w:pPr>
        <w:spacing w:before="0"/>
        <w:rPr>
          <w:sz w:val="16"/>
          <w:szCs w:val="16"/>
        </w:rPr>
      </w:pPr>
      <w:r>
        <w:rPr>
          <w:vertAlign w:val="superscript"/>
        </w:rPr>
        <w:footnoteRef/>
      </w:r>
      <w:r>
        <w:t xml:space="preserve"> </w:t>
      </w:r>
      <w:r>
        <w:rPr>
          <w:rFonts w:ascii="Arial" w:eastAsia="Arial" w:hAnsi="Arial" w:cs="Arial"/>
          <w:sz w:val="16"/>
          <w:szCs w:val="16"/>
        </w:rPr>
        <w:t>Nota: El POT, Decreto 555 del 2021, artículo 566. Programa conectividad ecosistémica, reverdecimiento y atención de la emergencia climática, en su subprograma ocho, “Subprograma de renaturalización y/o reverdecimiento de los espacios públicos peatonales y para el encuentro” dice:  Tiene como propósito cualificar las condiciones ambientales y de confort de los espacios públicos peatonales y para el encuentro, se prevé la progresiva transformación de las superficies y coberturas vegetales de las calles, parques, plazas y plazoletas que presentan condiciones inferiores a los estándares establecidos en los índices de diseño. La Secretaría de Ambiente y la Secretaría de Cultura serán los responsables de la ejecución de este subprograma.</w:t>
      </w:r>
    </w:p>
  </w:footnote>
  <w:footnote w:id="9">
    <w:p w14:paraId="0C4BD8AE" w14:textId="77777777" w:rsidR="001E2B30" w:rsidRDefault="001E2B30">
      <w:pPr>
        <w:spacing w:before="0"/>
        <w:rPr>
          <w:sz w:val="16"/>
          <w:szCs w:val="16"/>
        </w:rPr>
      </w:pPr>
      <w:r>
        <w:rPr>
          <w:vertAlign w:val="superscript"/>
        </w:rPr>
        <w:footnoteRef/>
      </w:r>
      <w:r>
        <w:t xml:space="preserve"> </w:t>
      </w:r>
      <w:r>
        <w:rPr>
          <w:rFonts w:ascii="Arial" w:eastAsia="Arial" w:hAnsi="Arial" w:cs="Arial"/>
          <w:sz w:val="16"/>
          <w:szCs w:val="16"/>
        </w:rPr>
        <w:t>Nota: El POT, Decreto 555 del 2021, artículo 566. Programa conectividad ecosistémica, reverdecimiento y atención de la emergencia climática, en su subprograma ocho, “Subprograma de renaturalización y/o reverdecimiento de los espacios públicos peatonales y para el encuentro” dice:  Tiene como propósito cualificar las condiciones ambientales y de confort de los espacios públicos peatonales y para el encuentro, se prevé la progresiva transformación de las superficies y coberturas vegetales de las calles, parques, plazas y plazoletas que presentan condiciones inferiores a los estándares establecidos en los índices de diseño. La Secretaría de Ambiente y la Secretaría de Cultura serán los responsables de la ejecución de este subprograma.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B78E" w14:textId="77777777" w:rsidR="001E2B30" w:rsidRDefault="001E2B30">
    <w:pPr>
      <w:widowControl w:val="0"/>
      <w:pBdr>
        <w:top w:val="nil"/>
        <w:left w:val="nil"/>
        <w:bottom w:val="nil"/>
        <w:right w:val="nil"/>
        <w:between w:val="nil"/>
      </w:pBdr>
      <w:spacing w:before="0" w:line="276" w:lineRule="auto"/>
      <w:rPr>
        <w:color w:val="000000"/>
      </w:rPr>
    </w:pPr>
  </w:p>
  <w:tbl>
    <w:tblPr>
      <w:tblStyle w:val="afffffffff8"/>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1E2B30" w14:paraId="68760155" w14:textId="77777777">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1970A0A0" w14:textId="77777777" w:rsidR="001E2B30" w:rsidRDefault="001E2B30">
          <w:pPr>
            <w:pBdr>
              <w:top w:val="nil"/>
              <w:left w:val="nil"/>
              <w:bottom w:val="nil"/>
              <w:right w:val="nil"/>
              <w:between w:val="nil"/>
            </w:pBdr>
            <w:tabs>
              <w:tab w:val="center" w:pos="4252"/>
              <w:tab w:val="right" w:pos="8504"/>
            </w:tabs>
            <w:spacing w:before="0"/>
            <w:ind w:right="360"/>
            <w:jc w:val="right"/>
            <w:rPr>
              <w:color w:val="000000"/>
              <w:sz w:val="24"/>
              <w:szCs w:val="24"/>
            </w:rPr>
          </w:pPr>
          <w:r>
            <w:rPr>
              <w:noProof/>
              <w:color w:val="000000"/>
              <w:sz w:val="24"/>
              <w:szCs w:val="24"/>
              <w:lang w:val="en-US"/>
            </w:rPr>
            <w:drawing>
              <wp:inline distT="0" distB="0" distL="0" distR="0" wp14:anchorId="36FC46B4" wp14:editId="07312A9B">
                <wp:extent cx="2289373" cy="680097"/>
                <wp:effectExtent l="0" t="0" r="0" b="0"/>
                <wp:docPr id="1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10CECC08" w14:textId="77777777" w:rsidR="001E2B30" w:rsidRDefault="001E2B30">
          <w:pPr>
            <w:pBdr>
              <w:top w:val="nil"/>
              <w:left w:val="nil"/>
              <w:bottom w:val="nil"/>
              <w:right w:val="nil"/>
              <w:between w:val="nil"/>
            </w:pBdr>
            <w:tabs>
              <w:tab w:val="center" w:pos="4252"/>
              <w:tab w:val="right" w:pos="8504"/>
              <w:tab w:val="left" w:pos="1275"/>
            </w:tabs>
            <w:spacing w:before="0"/>
            <w:ind w:left="420"/>
            <w:jc w:val="center"/>
            <w:rPr>
              <w:b/>
              <w:color w:val="000000"/>
              <w:sz w:val="24"/>
              <w:szCs w:val="24"/>
            </w:rPr>
          </w:pPr>
          <w:r>
            <w:rPr>
              <w:b/>
              <w:color w:val="000000"/>
              <w:sz w:val="22"/>
              <w:szCs w:val="22"/>
            </w:rPr>
            <w:t>DIRECCIONAMIENTO ESTRATÉGICO</w:t>
          </w:r>
        </w:p>
      </w:tc>
    </w:tr>
    <w:tr w:rsidR="001E2B30" w14:paraId="72F174AC" w14:textId="77777777">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121DFD16" w14:textId="77777777" w:rsidR="001E2B30" w:rsidRDefault="001E2B30">
          <w:pPr>
            <w:widowControl w:val="0"/>
            <w:pBdr>
              <w:top w:val="nil"/>
              <w:left w:val="nil"/>
              <w:bottom w:val="nil"/>
              <w:right w:val="nil"/>
              <w:between w:val="nil"/>
            </w:pBdr>
            <w:spacing w:before="0" w:line="276" w:lineRule="auto"/>
            <w:rPr>
              <w:b/>
              <w:color w:val="000000"/>
              <w:sz w:val="24"/>
              <w:szCs w:val="24"/>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2382FB5A" w14:textId="77777777" w:rsidR="001E2B30" w:rsidRDefault="001E2B30">
          <w:pPr>
            <w:pBdr>
              <w:top w:val="nil"/>
              <w:left w:val="nil"/>
              <w:bottom w:val="nil"/>
              <w:right w:val="nil"/>
              <w:between w:val="nil"/>
            </w:pBdr>
            <w:tabs>
              <w:tab w:val="center" w:pos="4252"/>
              <w:tab w:val="right" w:pos="8504"/>
            </w:tabs>
            <w:spacing w:before="0"/>
            <w:jc w:val="center"/>
            <w:rPr>
              <w:b/>
              <w:color w:val="000000"/>
              <w:sz w:val="24"/>
              <w:szCs w:val="24"/>
            </w:rPr>
          </w:pPr>
          <w:r>
            <w:rPr>
              <w:b/>
              <w:color w:val="000000"/>
              <w:sz w:val="22"/>
              <w:szCs w:val="22"/>
            </w:rPr>
            <w:t>Documento de Formulación Proyecto de Inversión  - DFPI</w:t>
          </w:r>
        </w:p>
      </w:tc>
    </w:tr>
    <w:tr w:rsidR="001E2B30" w14:paraId="0CC5926A" w14:textId="77777777">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3415E78A" w14:textId="77777777" w:rsidR="001E2B30" w:rsidRDefault="001E2B30">
          <w:pPr>
            <w:widowControl w:val="0"/>
            <w:pBdr>
              <w:top w:val="nil"/>
              <w:left w:val="nil"/>
              <w:bottom w:val="nil"/>
              <w:right w:val="nil"/>
              <w:between w:val="nil"/>
            </w:pBdr>
            <w:spacing w:before="0" w:line="276" w:lineRule="auto"/>
            <w:rPr>
              <w:b/>
              <w:color w:val="000000"/>
              <w:sz w:val="24"/>
              <w:szCs w:val="24"/>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4760791E" w14:textId="77777777" w:rsidR="001E2B30" w:rsidRDefault="001E2B30">
          <w:pPr>
            <w:pBdr>
              <w:top w:val="nil"/>
              <w:left w:val="nil"/>
              <w:bottom w:val="nil"/>
              <w:right w:val="nil"/>
              <w:between w:val="nil"/>
            </w:pBdr>
            <w:tabs>
              <w:tab w:val="center" w:pos="4252"/>
              <w:tab w:val="right" w:pos="8504"/>
            </w:tabs>
            <w:spacing w:before="0"/>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5B134186" w14:textId="77777777" w:rsidR="001E2B30" w:rsidRDefault="001E2B30">
          <w:pPr>
            <w:pBdr>
              <w:top w:val="nil"/>
              <w:left w:val="nil"/>
              <w:bottom w:val="nil"/>
              <w:right w:val="nil"/>
              <w:between w:val="nil"/>
            </w:pBdr>
            <w:tabs>
              <w:tab w:val="center" w:pos="4252"/>
              <w:tab w:val="right" w:pos="8504"/>
            </w:tabs>
            <w:spacing w:before="0"/>
            <w:rPr>
              <w:color w:val="000000"/>
              <w:sz w:val="22"/>
              <w:szCs w:val="22"/>
            </w:rPr>
          </w:pPr>
          <w:r>
            <w:rPr>
              <w:color w:val="000000"/>
              <w:sz w:val="22"/>
              <w:szCs w:val="22"/>
            </w:rPr>
            <w:t>Versión: 14</w:t>
          </w:r>
        </w:p>
      </w:tc>
    </w:tr>
  </w:tbl>
  <w:p w14:paraId="128EB318" w14:textId="77777777" w:rsidR="001E2B30" w:rsidRDefault="001E2B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BB7"/>
    <w:multiLevelType w:val="multilevel"/>
    <w:tmpl w:val="CDE8E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EE7D8E"/>
    <w:multiLevelType w:val="multilevel"/>
    <w:tmpl w:val="0862F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4578BC"/>
    <w:multiLevelType w:val="multilevel"/>
    <w:tmpl w:val="09569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A43F6"/>
    <w:multiLevelType w:val="multilevel"/>
    <w:tmpl w:val="ED206642"/>
    <w:lvl w:ilvl="0">
      <w:start w:val="1"/>
      <w:numFmt w:val="decimal"/>
      <w:lvlText w:val="%1)"/>
      <w:lvlJc w:val="left"/>
      <w:pPr>
        <w:ind w:left="0" w:firstLine="0"/>
      </w:pPr>
      <w:rPr>
        <w:b w:val="0"/>
        <w:u w:val="none"/>
      </w:rPr>
    </w:lvl>
    <w:lvl w:ilvl="1">
      <w:start w:val="1"/>
      <w:numFmt w:val="low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3240" w:hanging="360"/>
      </w:pPr>
      <w:rPr>
        <w:u w:val="none"/>
      </w:rPr>
    </w:lvl>
    <w:lvl w:ilvl="6">
      <w:start w:val="1"/>
      <w:numFmt w:val="decimal"/>
      <w:lvlText w:val="%7."/>
      <w:lvlJc w:val="left"/>
      <w:pPr>
        <w:ind w:left="3960" w:hanging="360"/>
      </w:pPr>
      <w:rPr>
        <w:u w:val="none"/>
      </w:rPr>
    </w:lvl>
    <w:lvl w:ilvl="7">
      <w:start w:val="1"/>
      <w:numFmt w:val="lowerLetter"/>
      <w:lvlText w:val="%8."/>
      <w:lvlJc w:val="left"/>
      <w:pPr>
        <w:ind w:left="4680" w:hanging="360"/>
      </w:pPr>
      <w:rPr>
        <w:u w:val="none"/>
      </w:rPr>
    </w:lvl>
    <w:lvl w:ilvl="8">
      <w:start w:val="1"/>
      <w:numFmt w:val="lowerRoman"/>
      <w:lvlText w:val="%9."/>
      <w:lvlJc w:val="right"/>
      <w:pPr>
        <w:ind w:left="5400" w:hanging="360"/>
      </w:pPr>
      <w:rPr>
        <w:u w:val="none"/>
      </w:rPr>
    </w:lvl>
  </w:abstractNum>
  <w:abstractNum w:abstractNumId="4" w15:restartNumberingAfterBreak="0">
    <w:nsid w:val="1C326039"/>
    <w:multiLevelType w:val="multilevel"/>
    <w:tmpl w:val="86864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3406F4"/>
    <w:multiLevelType w:val="multilevel"/>
    <w:tmpl w:val="C7D0F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394808"/>
    <w:multiLevelType w:val="multilevel"/>
    <w:tmpl w:val="1952C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811FAA"/>
    <w:multiLevelType w:val="multilevel"/>
    <w:tmpl w:val="0130F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A823E4"/>
    <w:multiLevelType w:val="multilevel"/>
    <w:tmpl w:val="1B6C4D9C"/>
    <w:lvl w:ilvl="0">
      <w:start w:val="1"/>
      <w:numFmt w:val="bullet"/>
      <w:lvlText w:val="●"/>
      <w:lvlJc w:val="left"/>
      <w:pPr>
        <w:ind w:left="405" w:hanging="405"/>
      </w:pPr>
      <w:rPr>
        <w:rFonts w:ascii="Noto Sans Symbols" w:eastAsia="Noto Sans Symbols" w:hAnsi="Noto Sans Symbols" w:cs="Noto Sans Symbols"/>
      </w:rPr>
    </w:lvl>
    <w:lvl w:ilvl="1">
      <w:start w:val="1"/>
      <w:numFmt w:val="decimal"/>
      <w:lvlText w:val="●.%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2.●.%4"/>
      <w:lvlJc w:val="left"/>
      <w:pPr>
        <w:ind w:left="2160" w:hanging="1080"/>
      </w:pPr>
    </w:lvl>
    <w:lvl w:ilvl="4">
      <w:start w:val="1"/>
      <w:numFmt w:val="decimal"/>
      <w:lvlText w:val="●.%2.●.%4.%5"/>
      <w:lvlJc w:val="left"/>
      <w:pPr>
        <w:ind w:left="2880" w:hanging="1440"/>
      </w:pPr>
    </w:lvl>
    <w:lvl w:ilvl="5">
      <w:start w:val="1"/>
      <w:numFmt w:val="decimal"/>
      <w:lvlText w:val="●.%2.●.%4.%5.%6"/>
      <w:lvlJc w:val="left"/>
      <w:pPr>
        <w:ind w:left="3240" w:hanging="1440"/>
      </w:pPr>
    </w:lvl>
    <w:lvl w:ilvl="6">
      <w:start w:val="1"/>
      <w:numFmt w:val="decimal"/>
      <w:lvlText w:val="●.%2.●.%4.%5.%6.%7"/>
      <w:lvlJc w:val="left"/>
      <w:pPr>
        <w:ind w:left="3960" w:hanging="1800"/>
      </w:pPr>
    </w:lvl>
    <w:lvl w:ilvl="7">
      <w:start w:val="1"/>
      <w:numFmt w:val="decimal"/>
      <w:lvlText w:val="●.%2.●.%4.%5.%6.%7.%8"/>
      <w:lvlJc w:val="left"/>
      <w:pPr>
        <w:ind w:left="4680" w:hanging="2160"/>
      </w:pPr>
    </w:lvl>
    <w:lvl w:ilvl="8">
      <w:start w:val="1"/>
      <w:numFmt w:val="decimal"/>
      <w:lvlText w:val="●.%2.●.%4.%5.%6.%7.%8.%9"/>
      <w:lvlJc w:val="left"/>
      <w:pPr>
        <w:ind w:left="5040" w:hanging="2160"/>
      </w:pPr>
    </w:lvl>
  </w:abstractNum>
  <w:abstractNum w:abstractNumId="9" w15:restartNumberingAfterBreak="0">
    <w:nsid w:val="2C9222A4"/>
    <w:multiLevelType w:val="multilevel"/>
    <w:tmpl w:val="6242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EC3DF6"/>
    <w:multiLevelType w:val="multilevel"/>
    <w:tmpl w:val="957AD692"/>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1" w15:restartNumberingAfterBreak="0">
    <w:nsid w:val="32397E34"/>
    <w:multiLevelType w:val="multilevel"/>
    <w:tmpl w:val="E37A5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9F5092"/>
    <w:multiLevelType w:val="multilevel"/>
    <w:tmpl w:val="71543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A62CD3"/>
    <w:multiLevelType w:val="multilevel"/>
    <w:tmpl w:val="A92208AE"/>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4" w15:restartNumberingAfterBreak="0">
    <w:nsid w:val="56FA7173"/>
    <w:multiLevelType w:val="multilevel"/>
    <w:tmpl w:val="2D3A6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B732382"/>
    <w:multiLevelType w:val="multilevel"/>
    <w:tmpl w:val="AFF49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DF7AE7"/>
    <w:multiLevelType w:val="multilevel"/>
    <w:tmpl w:val="9C8ABF5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3600"/>
      </w:pPr>
      <w:rPr>
        <w:sz w:val="20"/>
        <w:szCs w:val="20"/>
      </w:rPr>
    </w:lvl>
    <w:lvl w:ilvl="4">
      <w:start w:val="1"/>
      <w:numFmt w:val="decimal"/>
      <w:lvlText w:val="%1.%2.%3.%4.%5."/>
      <w:lvlJc w:val="left"/>
      <w:pPr>
        <w:ind w:left="4680" w:hanging="468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7" w15:restartNumberingAfterBreak="0">
    <w:nsid w:val="5F9637F0"/>
    <w:multiLevelType w:val="multilevel"/>
    <w:tmpl w:val="8026A18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8" w15:restartNumberingAfterBreak="0">
    <w:nsid w:val="6D7E43E4"/>
    <w:multiLevelType w:val="multilevel"/>
    <w:tmpl w:val="A3E059A6"/>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19" w15:restartNumberingAfterBreak="0">
    <w:nsid w:val="6FA442C7"/>
    <w:multiLevelType w:val="multilevel"/>
    <w:tmpl w:val="11D47136"/>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319888176">
    <w:abstractNumId w:val="13"/>
  </w:num>
  <w:num w:numId="2" w16cid:durableId="1700087503">
    <w:abstractNumId w:val="10"/>
  </w:num>
  <w:num w:numId="3" w16cid:durableId="1534273024">
    <w:abstractNumId w:val="4"/>
  </w:num>
  <w:num w:numId="4" w16cid:durableId="762607842">
    <w:abstractNumId w:val="1"/>
  </w:num>
  <w:num w:numId="5" w16cid:durableId="995574725">
    <w:abstractNumId w:val="6"/>
  </w:num>
  <w:num w:numId="6" w16cid:durableId="784622052">
    <w:abstractNumId w:val="19"/>
  </w:num>
  <w:num w:numId="7" w16cid:durableId="404691764">
    <w:abstractNumId w:val="16"/>
  </w:num>
  <w:num w:numId="8" w16cid:durableId="356587110">
    <w:abstractNumId w:val="3"/>
  </w:num>
  <w:num w:numId="9" w16cid:durableId="2111703126">
    <w:abstractNumId w:val="8"/>
  </w:num>
  <w:num w:numId="10" w16cid:durableId="1101070363">
    <w:abstractNumId w:val="18"/>
  </w:num>
  <w:num w:numId="11" w16cid:durableId="712920308">
    <w:abstractNumId w:val="14"/>
  </w:num>
  <w:num w:numId="12" w16cid:durableId="908727612">
    <w:abstractNumId w:val="15"/>
  </w:num>
  <w:num w:numId="13" w16cid:durableId="1436706139">
    <w:abstractNumId w:val="5"/>
  </w:num>
  <w:num w:numId="14" w16cid:durableId="2101099425">
    <w:abstractNumId w:val="9"/>
  </w:num>
  <w:num w:numId="15" w16cid:durableId="600113788">
    <w:abstractNumId w:val="2"/>
  </w:num>
  <w:num w:numId="16" w16cid:durableId="1694964434">
    <w:abstractNumId w:val="0"/>
  </w:num>
  <w:num w:numId="17" w16cid:durableId="2080247062">
    <w:abstractNumId w:val="11"/>
  </w:num>
  <w:num w:numId="18" w16cid:durableId="2012874609">
    <w:abstractNumId w:val="7"/>
  </w:num>
  <w:num w:numId="19" w16cid:durableId="5907592">
    <w:abstractNumId w:val="12"/>
  </w:num>
  <w:num w:numId="20" w16cid:durableId="1404666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69"/>
    <w:rsid w:val="0001723D"/>
    <w:rsid w:val="000566EB"/>
    <w:rsid w:val="000A7DB7"/>
    <w:rsid w:val="0011638C"/>
    <w:rsid w:val="0017579B"/>
    <w:rsid w:val="001C661D"/>
    <w:rsid w:val="001D3882"/>
    <w:rsid w:val="001D7799"/>
    <w:rsid w:val="001E2B30"/>
    <w:rsid w:val="001F4569"/>
    <w:rsid w:val="00276493"/>
    <w:rsid w:val="002974A9"/>
    <w:rsid w:val="002F186A"/>
    <w:rsid w:val="00317E34"/>
    <w:rsid w:val="00355E0D"/>
    <w:rsid w:val="00365A02"/>
    <w:rsid w:val="003B121B"/>
    <w:rsid w:val="004330E6"/>
    <w:rsid w:val="00437BC9"/>
    <w:rsid w:val="00440F38"/>
    <w:rsid w:val="00491BF3"/>
    <w:rsid w:val="00492C5C"/>
    <w:rsid w:val="004B36EE"/>
    <w:rsid w:val="004D5569"/>
    <w:rsid w:val="004F3A15"/>
    <w:rsid w:val="0050395B"/>
    <w:rsid w:val="005C3F69"/>
    <w:rsid w:val="005C504D"/>
    <w:rsid w:val="005F140A"/>
    <w:rsid w:val="006045C0"/>
    <w:rsid w:val="0062389E"/>
    <w:rsid w:val="00637CBB"/>
    <w:rsid w:val="00685A24"/>
    <w:rsid w:val="006B2556"/>
    <w:rsid w:val="006C21E1"/>
    <w:rsid w:val="00722BB0"/>
    <w:rsid w:val="00735DAA"/>
    <w:rsid w:val="00766717"/>
    <w:rsid w:val="00776DB0"/>
    <w:rsid w:val="00783E72"/>
    <w:rsid w:val="007A2BCA"/>
    <w:rsid w:val="00807666"/>
    <w:rsid w:val="008414E1"/>
    <w:rsid w:val="0087322E"/>
    <w:rsid w:val="0088234E"/>
    <w:rsid w:val="008C0C45"/>
    <w:rsid w:val="008D2F4D"/>
    <w:rsid w:val="00A205E2"/>
    <w:rsid w:val="00A430D2"/>
    <w:rsid w:val="00A66497"/>
    <w:rsid w:val="00A732F9"/>
    <w:rsid w:val="00A779B2"/>
    <w:rsid w:val="00A83E4F"/>
    <w:rsid w:val="00A91E90"/>
    <w:rsid w:val="00AF5D34"/>
    <w:rsid w:val="00B276CB"/>
    <w:rsid w:val="00B62D1D"/>
    <w:rsid w:val="00B90CA1"/>
    <w:rsid w:val="00C17915"/>
    <w:rsid w:val="00C32EB1"/>
    <w:rsid w:val="00CA0137"/>
    <w:rsid w:val="00CA6030"/>
    <w:rsid w:val="00D12BF7"/>
    <w:rsid w:val="00D61699"/>
    <w:rsid w:val="00D75823"/>
    <w:rsid w:val="00DA64C0"/>
    <w:rsid w:val="00DB45F2"/>
    <w:rsid w:val="00E376F1"/>
    <w:rsid w:val="00E46CDF"/>
    <w:rsid w:val="00E77FB7"/>
    <w:rsid w:val="00E94AC3"/>
    <w:rsid w:val="00EA1A53"/>
    <w:rsid w:val="00EC6C8E"/>
    <w:rsid w:val="00ED205F"/>
    <w:rsid w:val="00FA112A"/>
    <w:rsid w:val="00FA151F"/>
    <w:rsid w:val="00FE3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011E"/>
  <w15:docId w15:val="{12AF8E86-B0BA-484D-91C8-54885C23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n-US" w:bidi="ar-SA"/>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20"/>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20"/>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20"/>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20"/>
      </w:numPr>
      <w:spacing w:after="40"/>
      <w:outlineLvl w:val="3"/>
    </w:pPr>
    <w:rPr>
      <w:b/>
    </w:rPr>
  </w:style>
  <w:style w:type="paragraph" w:styleId="Ttulo5">
    <w:name w:val="heading 5"/>
    <w:basedOn w:val="Normal"/>
    <w:next w:val="Normal"/>
    <w:uiPriority w:val="9"/>
    <w:semiHidden/>
    <w:unhideWhenUsed/>
    <w:qFormat/>
    <w:rsid w:val="00D830D5"/>
    <w:pPr>
      <w:keepNext/>
      <w:keepLines/>
      <w:numPr>
        <w:ilvl w:val="4"/>
        <w:numId w:val="20"/>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20"/>
      </w:numPr>
      <w:spacing w:before="200" w:after="40"/>
      <w:outlineLvl w:val="5"/>
    </w:pPr>
    <w:rPr>
      <w:b/>
    </w:rPr>
  </w:style>
  <w:style w:type="paragraph" w:styleId="Ttulo7">
    <w:name w:val="heading 7"/>
    <w:basedOn w:val="Normal"/>
    <w:next w:val="Normal"/>
    <w:link w:val="Ttulo7Car"/>
    <w:uiPriority w:val="9"/>
    <w:semiHidden/>
    <w:unhideWhenUsed/>
    <w:qFormat/>
    <w:rsid w:val="004239EA"/>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5" w:type="dxa"/>
        <w:left w:w="15" w:type="dxa"/>
        <w:bottom w:w="15" w:type="dxa"/>
        <w:right w:w="15" w:type="dxa"/>
      </w:tblCellMar>
    </w:tblPr>
  </w:style>
  <w:style w:type="table" w:customStyle="1" w:styleId="a5">
    <w:basedOn w:val="TableNormal3"/>
    <w:tblPr>
      <w:tblStyleRowBandSize w:val="1"/>
      <w:tblStyleColBandSize w:val="1"/>
      <w:tblCellMar>
        <w:top w:w="15" w:type="dxa"/>
        <w:left w:w="15" w:type="dxa"/>
        <w:bottom w:w="15" w:type="dxa"/>
        <w:right w:w="15" w:type="dxa"/>
      </w:tblCellMar>
    </w:tblPr>
  </w:style>
  <w:style w:type="table" w:customStyle="1" w:styleId="a6">
    <w:basedOn w:val="TableNormal3"/>
    <w:tblPr>
      <w:tblStyleRowBandSize w:val="1"/>
      <w:tblStyleColBandSize w:val="1"/>
      <w:tblCellMar>
        <w:top w:w="15" w:type="dxa"/>
        <w:left w:w="15" w:type="dxa"/>
        <w:bottom w:w="15" w:type="dxa"/>
        <w:right w:w="15" w:type="dxa"/>
      </w:tblCellMar>
    </w:tblPr>
  </w:style>
  <w:style w:type="table" w:customStyle="1" w:styleId="a7">
    <w:basedOn w:val="TableNormal3"/>
    <w:tblPr>
      <w:tblStyleRowBandSize w:val="1"/>
      <w:tblStyleColBandSize w:val="1"/>
      <w:tblCellMar>
        <w:top w:w="15" w:type="dxa"/>
        <w:left w:w="15" w:type="dxa"/>
        <w:bottom w:w="15" w:type="dxa"/>
        <w:right w:w="15" w:type="dxa"/>
      </w:tblCellMar>
    </w:tblPr>
  </w:style>
  <w:style w:type="table" w:customStyle="1" w:styleId="a8">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9">
    <w:basedOn w:val="TableNormal3"/>
    <w:tblPr>
      <w:tblStyleRowBandSize w:val="1"/>
      <w:tblStyleColBandSize w:val="1"/>
      <w:tblCellMar>
        <w:top w:w="15" w:type="dxa"/>
        <w:left w:w="15" w:type="dxa"/>
        <w:bottom w:w="15" w:type="dxa"/>
        <w:right w:w="15" w:type="dxa"/>
      </w:tblCellMar>
    </w:tblPr>
  </w:style>
  <w:style w:type="table" w:customStyle="1" w:styleId="a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5" w:type="dxa"/>
        <w:left w:w="15" w:type="dxa"/>
        <w:bottom w:w="15" w:type="dxa"/>
        <w:right w:w="15" w:type="dxa"/>
      </w:tblCellMar>
    </w:tblPr>
  </w:style>
  <w:style w:type="table" w:customStyle="1" w:styleId="af1">
    <w:basedOn w:val="TableNormal3"/>
    <w:tblPr>
      <w:tblStyleRowBandSize w:val="1"/>
      <w:tblStyleColBandSize w:val="1"/>
      <w:tblCellMar>
        <w:top w:w="15" w:type="dxa"/>
        <w:left w:w="15" w:type="dxa"/>
        <w:bottom w:w="15" w:type="dxa"/>
        <w:right w:w="15" w:type="dxa"/>
      </w:tblCellMar>
    </w:tblPr>
  </w:style>
  <w:style w:type="table" w:customStyle="1" w:styleId="af2">
    <w:basedOn w:val="TableNormal3"/>
    <w:tblPr>
      <w:tblStyleRowBandSize w:val="1"/>
      <w:tblStyleColBandSize w:val="1"/>
      <w:tblCellMar>
        <w:top w:w="15" w:type="dxa"/>
        <w:left w:w="15" w:type="dxa"/>
        <w:bottom w:w="15" w:type="dxa"/>
        <w:right w:w="15" w:type="dxa"/>
      </w:tblCellMar>
    </w:tblPr>
  </w:style>
  <w:style w:type="table" w:customStyle="1" w:styleId="af3">
    <w:basedOn w:val="TableNormal3"/>
    <w:tblPr>
      <w:tblStyleRowBandSize w:val="1"/>
      <w:tblStyleColBandSize w:val="1"/>
      <w:tblCellMar>
        <w:top w:w="15" w:type="dxa"/>
        <w:left w:w="15" w:type="dxa"/>
        <w:bottom w:w="15" w:type="dxa"/>
        <w:right w:w="15" w:type="dxa"/>
      </w:tblCellMar>
    </w:tblPr>
  </w:style>
  <w:style w:type="table" w:customStyle="1" w:styleId="af4">
    <w:basedOn w:val="TableNormal3"/>
    <w:tblPr>
      <w:tblStyleRowBandSize w:val="1"/>
      <w:tblStyleColBandSize w:val="1"/>
      <w:tblCellMar>
        <w:top w:w="15" w:type="dxa"/>
        <w:left w:w="15" w:type="dxa"/>
        <w:bottom w:w="15" w:type="dxa"/>
        <w:right w:w="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70" w:type="dxa"/>
        <w:right w:w="70" w:type="dxa"/>
      </w:tblCellMar>
    </w:tblPr>
  </w:style>
  <w:style w:type="table" w:customStyle="1" w:styleId="af7">
    <w:basedOn w:val="TableNormal3"/>
    <w:tblPr>
      <w:tblStyleRowBandSize w:val="1"/>
      <w:tblStyleColBandSize w:val="1"/>
      <w:tblCellMar>
        <w:left w:w="70" w:type="dxa"/>
        <w:right w:w="70" w:type="dxa"/>
      </w:tblCellMar>
    </w:tblPr>
  </w:style>
  <w:style w:type="table" w:customStyle="1" w:styleId="af8">
    <w:basedOn w:val="TableNormal3"/>
    <w:tblPr>
      <w:tblStyleRowBandSize w:val="1"/>
      <w:tblStyleColBandSize w:val="1"/>
      <w:tblCellMar>
        <w:left w:w="70" w:type="dxa"/>
        <w:right w:w="70"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top w:w="15" w:type="dxa"/>
        <w:left w:w="15" w:type="dxa"/>
        <w:bottom w:w="15" w:type="dxa"/>
        <w:right w:w="15" w:type="dxa"/>
      </w:tblCellMar>
    </w:tblPr>
  </w:style>
  <w:style w:type="table" w:customStyle="1" w:styleId="afc">
    <w:basedOn w:val="TableNormal3"/>
    <w:tblPr>
      <w:tblStyleRowBandSize w:val="1"/>
      <w:tblStyleColBandSize w:val="1"/>
      <w:tblCellMar>
        <w:top w:w="15" w:type="dxa"/>
        <w:left w:w="15" w:type="dxa"/>
        <w:bottom w:w="15" w:type="dxa"/>
        <w:right w:w="15" w:type="dxa"/>
      </w:tblCellMar>
    </w:tblPr>
  </w:style>
  <w:style w:type="table" w:customStyle="1" w:styleId="afd">
    <w:basedOn w:val="TableNormal3"/>
    <w:tblPr>
      <w:tblStyleRowBandSize w:val="1"/>
      <w:tblStyleColBandSize w:val="1"/>
      <w:tblCellMar>
        <w:top w:w="15" w:type="dxa"/>
        <w:left w:w="15" w:type="dxa"/>
        <w:bottom w:w="15" w:type="dxa"/>
        <w:right w:w="15" w:type="dxa"/>
      </w:tblCellMar>
    </w:tblPr>
  </w:style>
  <w:style w:type="table" w:customStyle="1" w:styleId="afe">
    <w:basedOn w:val="TableNormal3"/>
    <w:tblPr>
      <w:tblStyleRowBandSize w:val="1"/>
      <w:tblStyleColBandSize w:val="1"/>
      <w:tblCellMar>
        <w:left w:w="115" w:type="dxa"/>
        <w:right w:w="115" w:type="dxa"/>
      </w:tblCellMar>
    </w:tblPr>
  </w:style>
  <w:style w:type="table" w:customStyle="1" w:styleId="aff">
    <w:basedOn w:val="TableNormal3"/>
    <w:tblPr>
      <w:tblStyleRowBandSize w:val="1"/>
      <w:tblStyleColBandSize w:val="1"/>
      <w:tblCellMar>
        <w:left w:w="115" w:type="dxa"/>
        <w:right w:w="115" w:type="dxa"/>
      </w:tblCellMar>
    </w:tblPr>
  </w:style>
  <w:style w:type="table" w:customStyle="1" w:styleId="aff0">
    <w:basedOn w:val="TableNormal3"/>
    <w:tblPr>
      <w:tblStyleRowBandSize w:val="1"/>
      <w:tblStyleColBandSize w:val="1"/>
      <w:tblCellMar>
        <w:left w:w="115" w:type="dxa"/>
        <w:right w:w="115" w:type="dxa"/>
      </w:tblCellMar>
    </w:tblPr>
  </w:style>
  <w:style w:type="table" w:customStyle="1" w:styleId="aff1">
    <w:basedOn w:val="TableNormal3"/>
    <w:tblPr>
      <w:tblStyleRowBandSize w:val="1"/>
      <w:tblStyleColBandSize w:val="1"/>
      <w:tblCellMar>
        <w:top w:w="15" w:type="dxa"/>
        <w:left w:w="15" w:type="dxa"/>
        <w:bottom w:w="15" w:type="dxa"/>
        <w:right w:w="15" w:type="dxa"/>
      </w:tblCellMar>
    </w:tblPr>
  </w:style>
  <w:style w:type="table" w:customStyle="1" w:styleId="aff2">
    <w:basedOn w:val="TableNormal3"/>
    <w:tblPr>
      <w:tblStyleRowBandSize w:val="1"/>
      <w:tblStyleColBandSize w:val="1"/>
      <w:tblCellMar>
        <w:left w:w="115" w:type="dxa"/>
        <w:right w:w="115" w:type="dxa"/>
      </w:tblCellMar>
    </w:tblPr>
  </w:style>
  <w:style w:type="table" w:customStyle="1" w:styleId="aff3">
    <w:basedOn w:val="TableNormal3"/>
    <w:tblPr>
      <w:tblStyleRowBandSize w:val="1"/>
      <w:tblStyleColBandSize w:val="1"/>
      <w:tblCellMar>
        <w:left w:w="70" w:type="dxa"/>
        <w:right w:w="70"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3"/>
    <w:tblPr>
      <w:tblStyleRowBandSize w:val="1"/>
      <w:tblStyleColBandSize w:val="1"/>
      <w:tblCellMar>
        <w:left w:w="70" w:type="dxa"/>
        <w:right w:w="70" w:type="dxa"/>
      </w:tblCellMar>
    </w:tblPr>
  </w:style>
  <w:style w:type="table" w:customStyle="1" w:styleId="aff7">
    <w:basedOn w:val="TableNormal3"/>
    <w:tblPr>
      <w:tblStyleRowBandSize w:val="1"/>
      <w:tblStyleColBandSize w:val="1"/>
      <w:tblCellMar>
        <w:left w:w="70" w:type="dxa"/>
        <w:right w:w="70" w:type="dxa"/>
      </w:tblCellMar>
    </w:tblPr>
  </w:style>
  <w:style w:type="table" w:customStyle="1" w:styleId="aff8">
    <w:basedOn w:val="TableNormal3"/>
    <w:tblPr>
      <w:tblStyleRowBandSize w:val="1"/>
      <w:tblStyleColBandSize w:val="1"/>
      <w:tblCellMar>
        <w:left w:w="70" w:type="dxa"/>
        <w:right w:w="70" w:type="dxa"/>
      </w:tblCellMar>
    </w:tblPr>
  </w:style>
  <w:style w:type="table" w:customStyle="1" w:styleId="aff9">
    <w:basedOn w:val="TableNormal3"/>
    <w:tblPr>
      <w:tblStyleRowBandSize w:val="1"/>
      <w:tblStyleColBandSize w:val="1"/>
      <w:tblCellMar>
        <w:left w:w="115" w:type="dxa"/>
        <w:right w:w="115" w:type="dxa"/>
      </w:tblCellMar>
    </w:tblPr>
  </w:style>
  <w:style w:type="paragraph" w:styleId="Descripcin">
    <w:name w:val="caption"/>
    <w:basedOn w:val="Normal"/>
    <w:next w:val="Normal"/>
    <w:uiPriority w:val="35"/>
    <w:unhideWhenUsed/>
    <w:qFormat/>
    <w:rsid w:val="004403D6"/>
    <w:pPr>
      <w:spacing w:before="0" w:after="200"/>
    </w:pPr>
    <w:rPr>
      <w:i/>
      <w:iCs/>
      <w:szCs w:val="18"/>
    </w:rPr>
  </w:style>
  <w:style w:type="table" w:customStyle="1" w:styleId="a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paragraph" w:styleId="Revisin">
    <w:name w:val="Revision"/>
    <w:hidden/>
    <w:uiPriority w:val="99"/>
    <w:semiHidden/>
    <w:rsid w:val="00F615F4"/>
    <w:pPr>
      <w:spacing w:before="0"/>
    </w:pPr>
  </w:style>
  <w:style w:type="table" w:customStyle="1" w:styleId="a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8">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1"/>
    <w:rPr>
      <w:color w:val="2F5496"/>
    </w:rPr>
    <w:tblPr>
      <w:tblStyleRowBandSize w:val="1"/>
      <w:tblStyleColBandSize w:val="1"/>
      <w:tblCellMar>
        <w:left w:w="115" w:type="dxa"/>
        <w:right w:w="115" w:type="dxa"/>
      </w:tblCellMar>
    </w:tblPr>
    <w:tcPr>
      <w:shd w:val="clear" w:color="auto" w:fill="E2EFD9"/>
    </w:tcPr>
  </w:style>
  <w:style w:type="character" w:styleId="Hipervnculo">
    <w:name w:val="Hyperlink"/>
    <w:basedOn w:val="Fuentedeprrafopredeter"/>
    <w:uiPriority w:val="99"/>
    <w:unhideWhenUsed/>
    <w:rsid w:val="00CF4AD9"/>
    <w:rPr>
      <w:color w:val="0563C1" w:themeColor="hyperlink"/>
      <w:u w:val="single"/>
    </w:rPr>
  </w:style>
  <w:style w:type="table" w:customStyle="1" w:styleId="a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0"/>
    <w:rPr>
      <w:color w:val="2F5496"/>
    </w:rPr>
    <w:tblPr>
      <w:tblStyleRowBandSize w:val="1"/>
      <w:tblStyleColBandSize w:val="1"/>
      <w:tblCellMar>
        <w:left w:w="115" w:type="dxa"/>
        <w:right w:w="115" w:type="dxa"/>
      </w:tblCellMar>
    </w:tblPr>
    <w:tcPr>
      <w:shd w:val="clear" w:color="auto" w:fill="E2EFD9"/>
    </w:tcPr>
  </w:style>
  <w:style w:type="character" w:styleId="Mencinsinresolver">
    <w:name w:val="Unresolved Mention"/>
    <w:basedOn w:val="Fuentedeprrafopredeter"/>
    <w:uiPriority w:val="99"/>
    <w:semiHidden/>
    <w:unhideWhenUsed/>
    <w:rsid w:val="0044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51924">
      <w:bodyDiv w:val="1"/>
      <w:marLeft w:val="0"/>
      <w:marRight w:val="0"/>
      <w:marTop w:val="0"/>
      <w:marBottom w:val="0"/>
      <w:divBdr>
        <w:top w:val="none" w:sz="0" w:space="0" w:color="auto"/>
        <w:left w:val="none" w:sz="0" w:space="0" w:color="auto"/>
        <w:bottom w:val="none" w:sz="0" w:space="0" w:color="auto"/>
        <w:right w:val="none" w:sz="0" w:space="0" w:color="auto"/>
      </w:divBdr>
      <w:divsChild>
        <w:div w:id="136580405">
          <w:marLeft w:val="0"/>
          <w:marRight w:val="0"/>
          <w:marTop w:val="0"/>
          <w:marBottom w:val="0"/>
          <w:divBdr>
            <w:top w:val="none" w:sz="0" w:space="0" w:color="auto"/>
            <w:left w:val="none" w:sz="0" w:space="0" w:color="auto"/>
            <w:bottom w:val="none" w:sz="0" w:space="0" w:color="auto"/>
            <w:right w:val="none" w:sz="0" w:space="0" w:color="auto"/>
          </w:divBdr>
        </w:div>
        <w:div w:id="725684253">
          <w:marLeft w:val="0"/>
          <w:marRight w:val="0"/>
          <w:marTop w:val="0"/>
          <w:marBottom w:val="0"/>
          <w:divBdr>
            <w:top w:val="none" w:sz="0" w:space="0" w:color="auto"/>
            <w:left w:val="none" w:sz="0" w:space="0" w:color="auto"/>
            <w:bottom w:val="none" w:sz="0" w:space="0" w:color="auto"/>
            <w:right w:val="none" w:sz="0" w:space="0" w:color="auto"/>
          </w:divBdr>
        </w:div>
        <w:div w:id="1005591598">
          <w:marLeft w:val="0"/>
          <w:marRight w:val="0"/>
          <w:marTop w:val="0"/>
          <w:marBottom w:val="0"/>
          <w:divBdr>
            <w:top w:val="none" w:sz="0" w:space="0" w:color="auto"/>
            <w:left w:val="none" w:sz="0" w:space="0" w:color="auto"/>
            <w:bottom w:val="none" w:sz="0" w:space="0" w:color="auto"/>
            <w:right w:val="none" w:sz="0" w:space="0" w:color="auto"/>
          </w:divBdr>
        </w:div>
        <w:div w:id="267389940">
          <w:marLeft w:val="0"/>
          <w:marRight w:val="0"/>
          <w:marTop w:val="0"/>
          <w:marBottom w:val="0"/>
          <w:divBdr>
            <w:top w:val="none" w:sz="0" w:space="0" w:color="auto"/>
            <w:left w:val="none" w:sz="0" w:space="0" w:color="auto"/>
            <w:bottom w:val="none" w:sz="0" w:space="0" w:color="auto"/>
            <w:right w:val="none" w:sz="0" w:space="0" w:color="auto"/>
          </w:divBdr>
        </w:div>
        <w:div w:id="523440561">
          <w:marLeft w:val="0"/>
          <w:marRight w:val="0"/>
          <w:marTop w:val="0"/>
          <w:marBottom w:val="0"/>
          <w:divBdr>
            <w:top w:val="none" w:sz="0" w:space="0" w:color="auto"/>
            <w:left w:val="none" w:sz="0" w:space="0" w:color="auto"/>
            <w:bottom w:val="none" w:sz="0" w:space="0" w:color="auto"/>
            <w:right w:val="none" w:sz="0" w:space="0" w:color="auto"/>
          </w:divBdr>
        </w:div>
        <w:div w:id="1112480974">
          <w:marLeft w:val="0"/>
          <w:marRight w:val="0"/>
          <w:marTop w:val="0"/>
          <w:marBottom w:val="0"/>
          <w:divBdr>
            <w:top w:val="none" w:sz="0" w:space="0" w:color="auto"/>
            <w:left w:val="none" w:sz="0" w:space="0" w:color="auto"/>
            <w:bottom w:val="none" w:sz="0" w:space="0" w:color="auto"/>
            <w:right w:val="none" w:sz="0" w:space="0" w:color="auto"/>
          </w:divBdr>
        </w:div>
        <w:div w:id="168717271">
          <w:marLeft w:val="0"/>
          <w:marRight w:val="0"/>
          <w:marTop w:val="0"/>
          <w:marBottom w:val="0"/>
          <w:divBdr>
            <w:top w:val="none" w:sz="0" w:space="0" w:color="auto"/>
            <w:left w:val="none" w:sz="0" w:space="0" w:color="auto"/>
            <w:bottom w:val="none" w:sz="0" w:space="0" w:color="auto"/>
            <w:right w:val="none" w:sz="0" w:space="0" w:color="auto"/>
          </w:divBdr>
        </w:div>
        <w:div w:id="1309941598">
          <w:marLeft w:val="0"/>
          <w:marRight w:val="0"/>
          <w:marTop w:val="0"/>
          <w:marBottom w:val="0"/>
          <w:divBdr>
            <w:top w:val="none" w:sz="0" w:space="0" w:color="auto"/>
            <w:left w:val="none" w:sz="0" w:space="0" w:color="auto"/>
            <w:bottom w:val="none" w:sz="0" w:space="0" w:color="auto"/>
            <w:right w:val="none" w:sz="0" w:space="0" w:color="auto"/>
          </w:divBdr>
        </w:div>
        <w:div w:id="2082677953">
          <w:marLeft w:val="0"/>
          <w:marRight w:val="0"/>
          <w:marTop w:val="0"/>
          <w:marBottom w:val="0"/>
          <w:divBdr>
            <w:top w:val="none" w:sz="0" w:space="0" w:color="auto"/>
            <w:left w:val="none" w:sz="0" w:space="0" w:color="auto"/>
            <w:bottom w:val="none" w:sz="0" w:space="0" w:color="auto"/>
            <w:right w:val="none" w:sz="0" w:space="0" w:color="auto"/>
          </w:divBdr>
        </w:div>
        <w:div w:id="572542740">
          <w:marLeft w:val="0"/>
          <w:marRight w:val="0"/>
          <w:marTop w:val="0"/>
          <w:marBottom w:val="0"/>
          <w:divBdr>
            <w:top w:val="none" w:sz="0" w:space="0" w:color="auto"/>
            <w:left w:val="none" w:sz="0" w:space="0" w:color="auto"/>
            <w:bottom w:val="none" w:sz="0" w:space="0" w:color="auto"/>
            <w:right w:val="none" w:sz="0" w:space="0" w:color="auto"/>
          </w:divBdr>
        </w:div>
        <w:div w:id="1613241327">
          <w:marLeft w:val="0"/>
          <w:marRight w:val="0"/>
          <w:marTop w:val="0"/>
          <w:marBottom w:val="0"/>
          <w:divBdr>
            <w:top w:val="none" w:sz="0" w:space="0" w:color="auto"/>
            <w:left w:val="none" w:sz="0" w:space="0" w:color="auto"/>
            <w:bottom w:val="none" w:sz="0" w:space="0" w:color="auto"/>
            <w:right w:val="none" w:sz="0" w:space="0" w:color="auto"/>
          </w:divBdr>
        </w:div>
        <w:div w:id="725178737">
          <w:marLeft w:val="0"/>
          <w:marRight w:val="0"/>
          <w:marTop w:val="0"/>
          <w:marBottom w:val="0"/>
          <w:divBdr>
            <w:top w:val="none" w:sz="0" w:space="0" w:color="auto"/>
            <w:left w:val="none" w:sz="0" w:space="0" w:color="auto"/>
            <w:bottom w:val="none" w:sz="0" w:space="0" w:color="auto"/>
            <w:right w:val="none" w:sz="0" w:space="0" w:color="auto"/>
          </w:divBdr>
        </w:div>
        <w:div w:id="1914386111">
          <w:marLeft w:val="0"/>
          <w:marRight w:val="0"/>
          <w:marTop w:val="0"/>
          <w:marBottom w:val="0"/>
          <w:divBdr>
            <w:top w:val="none" w:sz="0" w:space="0" w:color="auto"/>
            <w:left w:val="none" w:sz="0" w:space="0" w:color="auto"/>
            <w:bottom w:val="none" w:sz="0" w:space="0" w:color="auto"/>
            <w:right w:val="none" w:sz="0" w:space="0" w:color="auto"/>
          </w:divBdr>
        </w:div>
        <w:div w:id="1124039827">
          <w:marLeft w:val="0"/>
          <w:marRight w:val="0"/>
          <w:marTop w:val="0"/>
          <w:marBottom w:val="0"/>
          <w:divBdr>
            <w:top w:val="none" w:sz="0" w:space="0" w:color="auto"/>
            <w:left w:val="none" w:sz="0" w:space="0" w:color="auto"/>
            <w:bottom w:val="none" w:sz="0" w:space="0" w:color="auto"/>
            <w:right w:val="none" w:sz="0" w:space="0" w:color="auto"/>
          </w:divBdr>
        </w:div>
        <w:div w:id="1037850454">
          <w:marLeft w:val="0"/>
          <w:marRight w:val="0"/>
          <w:marTop w:val="0"/>
          <w:marBottom w:val="0"/>
          <w:divBdr>
            <w:top w:val="none" w:sz="0" w:space="0" w:color="auto"/>
            <w:left w:val="none" w:sz="0" w:space="0" w:color="auto"/>
            <w:bottom w:val="none" w:sz="0" w:space="0" w:color="auto"/>
            <w:right w:val="none" w:sz="0" w:space="0" w:color="auto"/>
          </w:divBdr>
        </w:div>
        <w:div w:id="299846160">
          <w:marLeft w:val="0"/>
          <w:marRight w:val="0"/>
          <w:marTop w:val="0"/>
          <w:marBottom w:val="0"/>
          <w:divBdr>
            <w:top w:val="none" w:sz="0" w:space="0" w:color="auto"/>
            <w:left w:val="none" w:sz="0" w:space="0" w:color="auto"/>
            <w:bottom w:val="none" w:sz="0" w:space="0" w:color="auto"/>
            <w:right w:val="none" w:sz="0" w:space="0" w:color="auto"/>
          </w:divBdr>
        </w:div>
        <w:div w:id="1558320130">
          <w:marLeft w:val="0"/>
          <w:marRight w:val="0"/>
          <w:marTop w:val="0"/>
          <w:marBottom w:val="0"/>
          <w:divBdr>
            <w:top w:val="none" w:sz="0" w:space="0" w:color="auto"/>
            <w:left w:val="none" w:sz="0" w:space="0" w:color="auto"/>
            <w:bottom w:val="none" w:sz="0" w:space="0" w:color="auto"/>
            <w:right w:val="none" w:sz="0" w:space="0" w:color="auto"/>
          </w:divBdr>
        </w:div>
        <w:div w:id="495460333">
          <w:marLeft w:val="0"/>
          <w:marRight w:val="0"/>
          <w:marTop w:val="0"/>
          <w:marBottom w:val="0"/>
          <w:divBdr>
            <w:top w:val="none" w:sz="0" w:space="0" w:color="auto"/>
            <w:left w:val="none" w:sz="0" w:space="0" w:color="auto"/>
            <w:bottom w:val="none" w:sz="0" w:space="0" w:color="auto"/>
            <w:right w:val="none" w:sz="0" w:space="0" w:color="auto"/>
          </w:divBdr>
        </w:div>
        <w:div w:id="1326124069">
          <w:marLeft w:val="0"/>
          <w:marRight w:val="0"/>
          <w:marTop w:val="0"/>
          <w:marBottom w:val="0"/>
          <w:divBdr>
            <w:top w:val="none" w:sz="0" w:space="0" w:color="auto"/>
            <w:left w:val="none" w:sz="0" w:space="0" w:color="auto"/>
            <w:bottom w:val="none" w:sz="0" w:space="0" w:color="auto"/>
            <w:right w:val="none" w:sz="0" w:space="0" w:color="auto"/>
          </w:divBdr>
        </w:div>
        <w:div w:id="1865435235">
          <w:marLeft w:val="0"/>
          <w:marRight w:val="0"/>
          <w:marTop w:val="0"/>
          <w:marBottom w:val="0"/>
          <w:divBdr>
            <w:top w:val="none" w:sz="0" w:space="0" w:color="auto"/>
            <w:left w:val="none" w:sz="0" w:space="0" w:color="auto"/>
            <w:bottom w:val="none" w:sz="0" w:space="0" w:color="auto"/>
            <w:right w:val="none" w:sz="0" w:space="0" w:color="auto"/>
          </w:divBdr>
        </w:div>
        <w:div w:id="752162702">
          <w:marLeft w:val="0"/>
          <w:marRight w:val="0"/>
          <w:marTop w:val="0"/>
          <w:marBottom w:val="0"/>
          <w:divBdr>
            <w:top w:val="none" w:sz="0" w:space="0" w:color="auto"/>
            <w:left w:val="none" w:sz="0" w:space="0" w:color="auto"/>
            <w:bottom w:val="none" w:sz="0" w:space="0" w:color="auto"/>
            <w:right w:val="none" w:sz="0" w:space="0" w:color="auto"/>
          </w:divBdr>
        </w:div>
        <w:div w:id="511651294">
          <w:marLeft w:val="0"/>
          <w:marRight w:val="0"/>
          <w:marTop w:val="0"/>
          <w:marBottom w:val="0"/>
          <w:divBdr>
            <w:top w:val="none" w:sz="0" w:space="0" w:color="auto"/>
            <w:left w:val="none" w:sz="0" w:space="0" w:color="auto"/>
            <w:bottom w:val="none" w:sz="0" w:space="0" w:color="auto"/>
            <w:right w:val="none" w:sz="0" w:space="0" w:color="auto"/>
          </w:divBdr>
        </w:div>
        <w:div w:id="852956749">
          <w:marLeft w:val="0"/>
          <w:marRight w:val="0"/>
          <w:marTop w:val="0"/>
          <w:marBottom w:val="0"/>
          <w:divBdr>
            <w:top w:val="none" w:sz="0" w:space="0" w:color="auto"/>
            <w:left w:val="none" w:sz="0" w:space="0" w:color="auto"/>
            <w:bottom w:val="none" w:sz="0" w:space="0" w:color="auto"/>
            <w:right w:val="none" w:sz="0" w:space="0" w:color="auto"/>
          </w:divBdr>
        </w:div>
        <w:div w:id="249436343">
          <w:marLeft w:val="0"/>
          <w:marRight w:val="0"/>
          <w:marTop w:val="0"/>
          <w:marBottom w:val="0"/>
          <w:divBdr>
            <w:top w:val="none" w:sz="0" w:space="0" w:color="auto"/>
            <w:left w:val="none" w:sz="0" w:space="0" w:color="auto"/>
            <w:bottom w:val="none" w:sz="0" w:space="0" w:color="auto"/>
            <w:right w:val="none" w:sz="0" w:space="0" w:color="auto"/>
          </w:divBdr>
        </w:div>
        <w:div w:id="1016468313">
          <w:marLeft w:val="0"/>
          <w:marRight w:val="0"/>
          <w:marTop w:val="0"/>
          <w:marBottom w:val="0"/>
          <w:divBdr>
            <w:top w:val="none" w:sz="0" w:space="0" w:color="auto"/>
            <w:left w:val="none" w:sz="0" w:space="0" w:color="auto"/>
            <w:bottom w:val="none" w:sz="0" w:space="0" w:color="auto"/>
            <w:right w:val="none" w:sz="0" w:space="0" w:color="auto"/>
          </w:divBdr>
        </w:div>
        <w:div w:id="1014721265">
          <w:marLeft w:val="0"/>
          <w:marRight w:val="0"/>
          <w:marTop w:val="0"/>
          <w:marBottom w:val="0"/>
          <w:divBdr>
            <w:top w:val="none" w:sz="0" w:space="0" w:color="auto"/>
            <w:left w:val="none" w:sz="0" w:space="0" w:color="auto"/>
            <w:bottom w:val="none" w:sz="0" w:space="0" w:color="auto"/>
            <w:right w:val="none" w:sz="0" w:space="0" w:color="auto"/>
          </w:divBdr>
        </w:div>
        <w:div w:id="1429304564">
          <w:marLeft w:val="0"/>
          <w:marRight w:val="0"/>
          <w:marTop w:val="0"/>
          <w:marBottom w:val="0"/>
          <w:divBdr>
            <w:top w:val="none" w:sz="0" w:space="0" w:color="auto"/>
            <w:left w:val="none" w:sz="0" w:space="0" w:color="auto"/>
            <w:bottom w:val="none" w:sz="0" w:space="0" w:color="auto"/>
            <w:right w:val="none" w:sz="0" w:space="0" w:color="auto"/>
          </w:divBdr>
        </w:div>
        <w:div w:id="1513110063">
          <w:marLeft w:val="0"/>
          <w:marRight w:val="0"/>
          <w:marTop w:val="0"/>
          <w:marBottom w:val="0"/>
          <w:divBdr>
            <w:top w:val="none" w:sz="0" w:space="0" w:color="auto"/>
            <w:left w:val="none" w:sz="0" w:space="0" w:color="auto"/>
            <w:bottom w:val="none" w:sz="0" w:space="0" w:color="auto"/>
            <w:right w:val="none" w:sz="0" w:space="0" w:color="auto"/>
          </w:divBdr>
        </w:div>
        <w:div w:id="1136727293">
          <w:marLeft w:val="0"/>
          <w:marRight w:val="0"/>
          <w:marTop w:val="0"/>
          <w:marBottom w:val="0"/>
          <w:divBdr>
            <w:top w:val="none" w:sz="0" w:space="0" w:color="auto"/>
            <w:left w:val="none" w:sz="0" w:space="0" w:color="auto"/>
            <w:bottom w:val="none" w:sz="0" w:space="0" w:color="auto"/>
            <w:right w:val="none" w:sz="0" w:space="0" w:color="auto"/>
          </w:divBdr>
        </w:div>
        <w:div w:id="891502001">
          <w:marLeft w:val="0"/>
          <w:marRight w:val="0"/>
          <w:marTop w:val="0"/>
          <w:marBottom w:val="0"/>
          <w:divBdr>
            <w:top w:val="none" w:sz="0" w:space="0" w:color="auto"/>
            <w:left w:val="none" w:sz="0" w:space="0" w:color="auto"/>
            <w:bottom w:val="none" w:sz="0" w:space="0" w:color="auto"/>
            <w:right w:val="none" w:sz="0" w:space="0" w:color="auto"/>
          </w:divBdr>
        </w:div>
        <w:div w:id="1146168017">
          <w:marLeft w:val="0"/>
          <w:marRight w:val="0"/>
          <w:marTop w:val="0"/>
          <w:marBottom w:val="0"/>
          <w:divBdr>
            <w:top w:val="none" w:sz="0" w:space="0" w:color="auto"/>
            <w:left w:val="none" w:sz="0" w:space="0" w:color="auto"/>
            <w:bottom w:val="none" w:sz="0" w:space="0" w:color="auto"/>
            <w:right w:val="none" w:sz="0" w:space="0" w:color="auto"/>
          </w:divBdr>
        </w:div>
        <w:div w:id="1336034829">
          <w:marLeft w:val="0"/>
          <w:marRight w:val="0"/>
          <w:marTop w:val="0"/>
          <w:marBottom w:val="0"/>
          <w:divBdr>
            <w:top w:val="none" w:sz="0" w:space="0" w:color="auto"/>
            <w:left w:val="none" w:sz="0" w:space="0" w:color="auto"/>
            <w:bottom w:val="none" w:sz="0" w:space="0" w:color="auto"/>
            <w:right w:val="none" w:sz="0" w:space="0" w:color="auto"/>
          </w:divBdr>
        </w:div>
        <w:div w:id="232200371">
          <w:marLeft w:val="0"/>
          <w:marRight w:val="0"/>
          <w:marTop w:val="0"/>
          <w:marBottom w:val="0"/>
          <w:divBdr>
            <w:top w:val="none" w:sz="0" w:space="0" w:color="auto"/>
            <w:left w:val="none" w:sz="0" w:space="0" w:color="auto"/>
            <w:bottom w:val="none" w:sz="0" w:space="0" w:color="auto"/>
            <w:right w:val="none" w:sz="0" w:space="0" w:color="auto"/>
          </w:divBdr>
        </w:div>
        <w:div w:id="603608028">
          <w:marLeft w:val="0"/>
          <w:marRight w:val="0"/>
          <w:marTop w:val="0"/>
          <w:marBottom w:val="0"/>
          <w:divBdr>
            <w:top w:val="none" w:sz="0" w:space="0" w:color="auto"/>
            <w:left w:val="none" w:sz="0" w:space="0" w:color="auto"/>
            <w:bottom w:val="none" w:sz="0" w:space="0" w:color="auto"/>
            <w:right w:val="none" w:sz="0" w:space="0" w:color="auto"/>
          </w:divBdr>
        </w:div>
        <w:div w:id="1023434980">
          <w:marLeft w:val="0"/>
          <w:marRight w:val="0"/>
          <w:marTop w:val="0"/>
          <w:marBottom w:val="0"/>
          <w:divBdr>
            <w:top w:val="none" w:sz="0" w:space="0" w:color="auto"/>
            <w:left w:val="none" w:sz="0" w:space="0" w:color="auto"/>
            <w:bottom w:val="none" w:sz="0" w:space="0" w:color="auto"/>
            <w:right w:val="none" w:sz="0" w:space="0" w:color="auto"/>
          </w:divBdr>
        </w:div>
        <w:div w:id="502866522">
          <w:marLeft w:val="0"/>
          <w:marRight w:val="0"/>
          <w:marTop w:val="0"/>
          <w:marBottom w:val="0"/>
          <w:divBdr>
            <w:top w:val="none" w:sz="0" w:space="0" w:color="auto"/>
            <w:left w:val="none" w:sz="0" w:space="0" w:color="auto"/>
            <w:bottom w:val="none" w:sz="0" w:space="0" w:color="auto"/>
            <w:right w:val="none" w:sz="0" w:space="0" w:color="auto"/>
          </w:divBdr>
        </w:div>
        <w:div w:id="1805198676">
          <w:marLeft w:val="0"/>
          <w:marRight w:val="0"/>
          <w:marTop w:val="0"/>
          <w:marBottom w:val="0"/>
          <w:divBdr>
            <w:top w:val="none" w:sz="0" w:space="0" w:color="auto"/>
            <w:left w:val="none" w:sz="0" w:space="0" w:color="auto"/>
            <w:bottom w:val="none" w:sz="0" w:space="0" w:color="auto"/>
            <w:right w:val="none" w:sz="0" w:space="0" w:color="auto"/>
          </w:divBdr>
        </w:div>
        <w:div w:id="694962572">
          <w:marLeft w:val="0"/>
          <w:marRight w:val="0"/>
          <w:marTop w:val="0"/>
          <w:marBottom w:val="0"/>
          <w:divBdr>
            <w:top w:val="none" w:sz="0" w:space="0" w:color="auto"/>
            <w:left w:val="none" w:sz="0" w:space="0" w:color="auto"/>
            <w:bottom w:val="none" w:sz="0" w:space="0" w:color="auto"/>
            <w:right w:val="none" w:sz="0" w:space="0" w:color="auto"/>
          </w:divBdr>
        </w:div>
        <w:div w:id="811557048">
          <w:marLeft w:val="0"/>
          <w:marRight w:val="0"/>
          <w:marTop w:val="0"/>
          <w:marBottom w:val="0"/>
          <w:divBdr>
            <w:top w:val="none" w:sz="0" w:space="0" w:color="auto"/>
            <w:left w:val="none" w:sz="0" w:space="0" w:color="auto"/>
            <w:bottom w:val="none" w:sz="0" w:space="0" w:color="auto"/>
            <w:right w:val="none" w:sz="0" w:space="0" w:color="auto"/>
          </w:divBdr>
        </w:div>
        <w:div w:id="144788579">
          <w:marLeft w:val="0"/>
          <w:marRight w:val="0"/>
          <w:marTop w:val="0"/>
          <w:marBottom w:val="0"/>
          <w:divBdr>
            <w:top w:val="none" w:sz="0" w:space="0" w:color="auto"/>
            <w:left w:val="none" w:sz="0" w:space="0" w:color="auto"/>
            <w:bottom w:val="none" w:sz="0" w:space="0" w:color="auto"/>
            <w:right w:val="none" w:sz="0" w:space="0" w:color="auto"/>
          </w:divBdr>
        </w:div>
        <w:div w:id="325673803">
          <w:marLeft w:val="0"/>
          <w:marRight w:val="0"/>
          <w:marTop w:val="0"/>
          <w:marBottom w:val="0"/>
          <w:divBdr>
            <w:top w:val="none" w:sz="0" w:space="0" w:color="auto"/>
            <w:left w:val="none" w:sz="0" w:space="0" w:color="auto"/>
            <w:bottom w:val="none" w:sz="0" w:space="0" w:color="auto"/>
            <w:right w:val="none" w:sz="0" w:space="0" w:color="auto"/>
          </w:divBdr>
        </w:div>
        <w:div w:id="1323581803">
          <w:marLeft w:val="0"/>
          <w:marRight w:val="0"/>
          <w:marTop w:val="0"/>
          <w:marBottom w:val="0"/>
          <w:divBdr>
            <w:top w:val="none" w:sz="0" w:space="0" w:color="auto"/>
            <w:left w:val="none" w:sz="0" w:space="0" w:color="auto"/>
            <w:bottom w:val="none" w:sz="0" w:space="0" w:color="auto"/>
            <w:right w:val="none" w:sz="0" w:space="0" w:color="auto"/>
          </w:divBdr>
        </w:div>
        <w:div w:id="881600788">
          <w:marLeft w:val="0"/>
          <w:marRight w:val="0"/>
          <w:marTop w:val="0"/>
          <w:marBottom w:val="0"/>
          <w:divBdr>
            <w:top w:val="none" w:sz="0" w:space="0" w:color="auto"/>
            <w:left w:val="none" w:sz="0" w:space="0" w:color="auto"/>
            <w:bottom w:val="none" w:sz="0" w:space="0" w:color="auto"/>
            <w:right w:val="none" w:sz="0" w:space="0" w:color="auto"/>
          </w:divBdr>
        </w:div>
        <w:div w:id="1778066034">
          <w:marLeft w:val="0"/>
          <w:marRight w:val="0"/>
          <w:marTop w:val="0"/>
          <w:marBottom w:val="0"/>
          <w:divBdr>
            <w:top w:val="none" w:sz="0" w:space="0" w:color="auto"/>
            <w:left w:val="none" w:sz="0" w:space="0" w:color="auto"/>
            <w:bottom w:val="none" w:sz="0" w:space="0" w:color="auto"/>
            <w:right w:val="none" w:sz="0" w:space="0" w:color="auto"/>
          </w:divBdr>
        </w:div>
        <w:div w:id="2088379983">
          <w:marLeft w:val="0"/>
          <w:marRight w:val="0"/>
          <w:marTop w:val="0"/>
          <w:marBottom w:val="0"/>
          <w:divBdr>
            <w:top w:val="none" w:sz="0" w:space="0" w:color="auto"/>
            <w:left w:val="none" w:sz="0" w:space="0" w:color="auto"/>
            <w:bottom w:val="none" w:sz="0" w:space="0" w:color="auto"/>
            <w:right w:val="none" w:sz="0" w:space="0" w:color="auto"/>
          </w:divBdr>
        </w:div>
        <w:div w:id="702949983">
          <w:marLeft w:val="0"/>
          <w:marRight w:val="0"/>
          <w:marTop w:val="0"/>
          <w:marBottom w:val="0"/>
          <w:divBdr>
            <w:top w:val="none" w:sz="0" w:space="0" w:color="auto"/>
            <w:left w:val="none" w:sz="0" w:space="0" w:color="auto"/>
            <w:bottom w:val="none" w:sz="0" w:space="0" w:color="auto"/>
            <w:right w:val="none" w:sz="0" w:space="0" w:color="auto"/>
          </w:divBdr>
        </w:div>
        <w:div w:id="137117907">
          <w:marLeft w:val="0"/>
          <w:marRight w:val="0"/>
          <w:marTop w:val="0"/>
          <w:marBottom w:val="0"/>
          <w:divBdr>
            <w:top w:val="none" w:sz="0" w:space="0" w:color="auto"/>
            <w:left w:val="none" w:sz="0" w:space="0" w:color="auto"/>
            <w:bottom w:val="none" w:sz="0" w:space="0" w:color="auto"/>
            <w:right w:val="none" w:sz="0" w:space="0" w:color="auto"/>
          </w:divBdr>
        </w:div>
        <w:div w:id="1909144742">
          <w:marLeft w:val="0"/>
          <w:marRight w:val="0"/>
          <w:marTop w:val="0"/>
          <w:marBottom w:val="0"/>
          <w:divBdr>
            <w:top w:val="none" w:sz="0" w:space="0" w:color="auto"/>
            <w:left w:val="none" w:sz="0" w:space="0" w:color="auto"/>
            <w:bottom w:val="none" w:sz="0" w:space="0" w:color="auto"/>
            <w:right w:val="none" w:sz="0" w:space="0" w:color="auto"/>
          </w:divBdr>
        </w:div>
        <w:div w:id="1464427139">
          <w:marLeft w:val="0"/>
          <w:marRight w:val="0"/>
          <w:marTop w:val="0"/>
          <w:marBottom w:val="0"/>
          <w:divBdr>
            <w:top w:val="none" w:sz="0" w:space="0" w:color="auto"/>
            <w:left w:val="none" w:sz="0" w:space="0" w:color="auto"/>
            <w:bottom w:val="none" w:sz="0" w:space="0" w:color="auto"/>
            <w:right w:val="none" w:sz="0" w:space="0" w:color="auto"/>
          </w:divBdr>
        </w:div>
        <w:div w:id="1651208234">
          <w:marLeft w:val="0"/>
          <w:marRight w:val="0"/>
          <w:marTop w:val="0"/>
          <w:marBottom w:val="0"/>
          <w:divBdr>
            <w:top w:val="none" w:sz="0" w:space="0" w:color="auto"/>
            <w:left w:val="none" w:sz="0" w:space="0" w:color="auto"/>
            <w:bottom w:val="none" w:sz="0" w:space="0" w:color="auto"/>
            <w:right w:val="none" w:sz="0" w:space="0" w:color="auto"/>
          </w:divBdr>
        </w:div>
        <w:div w:id="520050716">
          <w:marLeft w:val="0"/>
          <w:marRight w:val="0"/>
          <w:marTop w:val="0"/>
          <w:marBottom w:val="0"/>
          <w:divBdr>
            <w:top w:val="none" w:sz="0" w:space="0" w:color="auto"/>
            <w:left w:val="none" w:sz="0" w:space="0" w:color="auto"/>
            <w:bottom w:val="none" w:sz="0" w:space="0" w:color="auto"/>
            <w:right w:val="none" w:sz="0" w:space="0" w:color="auto"/>
          </w:divBdr>
        </w:div>
        <w:div w:id="1187671142">
          <w:marLeft w:val="0"/>
          <w:marRight w:val="0"/>
          <w:marTop w:val="0"/>
          <w:marBottom w:val="0"/>
          <w:divBdr>
            <w:top w:val="none" w:sz="0" w:space="0" w:color="auto"/>
            <w:left w:val="none" w:sz="0" w:space="0" w:color="auto"/>
            <w:bottom w:val="none" w:sz="0" w:space="0" w:color="auto"/>
            <w:right w:val="none" w:sz="0" w:space="0" w:color="auto"/>
          </w:divBdr>
        </w:div>
        <w:div w:id="1031299938">
          <w:marLeft w:val="0"/>
          <w:marRight w:val="0"/>
          <w:marTop w:val="0"/>
          <w:marBottom w:val="0"/>
          <w:divBdr>
            <w:top w:val="none" w:sz="0" w:space="0" w:color="auto"/>
            <w:left w:val="none" w:sz="0" w:space="0" w:color="auto"/>
            <w:bottom w:val="none" w:sz="0" w:space="0" w:color="auto"/>
            <w:right w:val="none" w:sz="0" w:space="0" w:color="auto"/>
          </w:divBdr>
        </w:div>
      </w:divsChild>
    </w:div>
    <w:div w:id="1414088012">
      <w:bodyDiv w:val="1"/>
      <w:marLeft w:val="0"/>
      <w:marRight w:val="0"/>
      <w:marTop w:val="0"/>
      <w:marBottom w:val="0"/>
      <w:divBdr>
        <w:top w:val="none" w:sz="0" w:space="0" w:color="auto"/>
        <w:left w:val="none" w:sz="0" w:space="0" w:color="auto"/>
        <w:bottom w:val="none" w:sz="0" w:space="0" w:color="auto"/>
        <w:right w:val="none" w:sz="0" w:space="0" w:color="auto"/>
      </w:divBdr>
    </w:div>
    <w:div w:id="1819883356">
      <w:bodyDiv w:val="1"/>
      <w:marLeft w:val="0"/>
      <w:marRight w:val="0"/>
      <w:marTop w:val="0"/>
      <w:marBottom w:val="0"/>
      <w:divBdr>
        <w:top w:val="none" w:sz="0" w:space="0" w:color="auto"/>
        <w:left w:val="none" w:sz="0" w:space="0" w:color="auto"/>
        <w:bottom w:val="none" w:sz="0" w:space="0" w:color="auto"/>
        <w:right w:val="none" w:sz="0" w:space="0" w:color="auto"/>
      </w:divBdr>
    </w:div>
    <w:div w:id="195979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hyperlink" Target="https://www.alcaldiabogota.gov.co/sisjur/normas/Norma1.jsp?dt=S&amp;i=32770" TargetMode="External"/><Relationship Id="rId34" Type="http://schemas.openxmlformats.org/officeDocument/2006/relationships/image" Target="media/image17.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s://isolucion.ambientebogota.gov.co/Isolucionsda/BancoConocimientoSDA/9/90FE7BA4-1A24-45F0-AE1E-95993DD5CB2E/90FE7BA4-1A24-45F0-AE1E-95993DD5CB2E.asp?IdArticulo=483" TargetMode="External"/><Relationship Id="rId38" Type="http://schemas.openxmlformats.org/officeDocument/2006/relationships/hyperlink" Target="mailto:yudy.cantor@ambientebogota.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about:blank" TargetMode="External"/><Relationship Id="rId37" Type="http://schemas.openxmlformats.org/officeDocument/2006/relationships/image" Target="media/image19.tif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about:blank"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andi.com.co/Uploads/Resoluci%C3%B3n%20316%20de%202018-.pdf"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5.png"/><Relationship Id="rId22" Type="http://schemas.openxmlformats.org/officeDocument/2006/relationships/hyperlink" Target="https://visorgeo.ambientebogota.gov.co/" TargetMode="External"/><Relationship Id="rId27" Type="http://schemas.openxmlformats.org/officeDocument/2006/relationships/hyperlink" Target="about:blank" TargetMode="External"/><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hyperlink" Target="about:blank"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revista.eia.edu.co/index.php/reveia/article/view/1478/14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ciutzRB0OLfK2eFmYz79pQ0v5g==">CgMxLjAaFAoBMBIPCg0IB0IJEgdHdW5nc3VoMgloLjNkeTZ2a20yDmguN3pidmdiczQ1Z2VzMghoLmdqZGd4czINaC5kbTNkZzhudGJmajIOaC5lMGljdGh2d2ptaXYyDmguZGRsZDQwbmx3YXZjMg5oLjN2N3VjaGFpcTk3aDIOaC5vYmtnM3dta2U3ZzIyDmguYnNsMWFiODhpd2puMg1oLjl6NzlmaHQ2eXBrMhBraXguazMxYmZwa2tpamViMgloLjMwajB6bGwyCWguM3pueXNoNzIIaC50eWpjd3QyDmguaTBzdm5maGE2aDd3MgloLjFmb2I5dGU4AHIhMXUtd0JHRTJFN19vNzRiYUJvWTNyMHpHNVg4MHZvRV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24800</Words>
  <Characters>136401</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201 ALQUILER</cp:lastModifiedBy>
  <cp:revision>4</cp:revision>
  <dcterms:created xsi:type="dcterms:W3CDTF">2026-01-14T21:14:00Z</dcterms:created>
  <dcterms:modified xsi:type="dcterms:W3CDTF">2026-01-16T14:12:00Z</dcterms:modified>
</cp:coreProperties>
</file>